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102551E" w14:textId="77777777" w:rsidR="0004231A" w:rsidRPr="00D53671" w:rsidRDefault="0004231A" w:rsidP="00D53671">
      <w:bookmarkStart w:id="0" w:name="_Ref433190010"/>
    </w:p>
    <w:p w14:paraId="54D69CA0" w14:textId="3BA96094" w:rsidR="00BE081E" w:rsidRPr="00226EF4" w:rsidRDefault="00226EF4">
      <w:pPr>
        <w:rPr>
          <w:b/>
          <w:bCs/>
          <w:noProof/>
          <w:color w:val="0070C0"/>
          <w:sz w:val="28"/>
        </w:rPr>
      </w:pPr>
      <w:r w:rsidRPr="00226EF4">
        <w:rPr>
          <w:b/>
          <w:bCs/>
          <w:noProof/>
          <w:color w:val="0070C0"/>
          <w:sz w:val="28"/>
        </w:rPr>
        <w:t>Exposure Characterization for Malathion</w:t>
      </w:r>
      <w:bookmarkStart w:id="1" w:name="_GoBack"/>
      <w:bookmarkEnd w:id="1"/>
    </w:p>
    <w:sdt>
      <w:sdtPr>
        <w:rPr>
          <w:rFonts w:ascii="Calibri" w:eastAsia="Calibri" w:hAnsi="Calibri" w:cs="Calibri"/>
          <w:color w:val="000000"/>
          <w:sz w:val="22"/>
          <w:szCs w:val="22"/>
        </w:rPr>
        <w:id w:val="490997036"/>
        <w:docPartObj>
          <w:docPartGallery w:val="Table of Contents"/>
          <w:docPartUnique/>
        </w:docPartObj>
      </w:sdtPr>
      <w:sdtEndPr>
        <w:rPr>
          <w:b/>
          <w:bCs/>
          <w:noProof/>
        </w:rPr>
      </w:sdtEndPr>
      <w:sdtContent>
        <w:p w14:paraId="3AA20CC5" w14:textId="77777777" w:rsidR="00226EF4" w:rsidRDefault="00226EF4" w:rsidP="00226EF4">
          <w:pPr>
            <w:pStyle w:val="TOCHeading"/>
            <w:numPr>
              <w:ilvl w:val="0"/>
              <w:numId w:val="0"/>
            </w:numPr>
          </w:pPr>
          <w:r>
            <w:t>Contents</w:t>
          </w:r>
        </w:p>
        <w:p w14:paraId="1B6E3D7A" w14:textId="313F0081" w:rsidR="004D7BA3" w:rsidRDefault="00226EF4">
          <w:pPr>
            <w:pStyle w:val="TOC1"/>
            <w:tabs>
              <w:tab w:val="left" w:pos="440"/>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71802424" w:history="1">
            <w:r w:rsidR="004D7BA3" w:rsidRPr="00DA6358">
              <w:rPr>
                <w:rStyle w:val="Hyperlink"/>
                <w:noProof/>
              </w:rPr>
              <w:t>1</w:t>
            </w:r>
            <w:r w:rsidR="004D7BA3">
              <w:rPr>
                <w:rFonts w:asciiTheme="minorHAnsi" w:eastAsiaTheme="minorEastAsia" w:hAnsiTheme="minorHAnsi" w:cstheme="minorBidi"/>
                <w:noProof/>
                <w:color w:val="auto"/>
              </w:rPr>
              <w:tab/>
            </w:r>
            <w:r w:rsidR="004D7BA3" w:rsidRPr="00DA6358">
              <w:rPr>
                <w:rStyle w:val="Hyperlink"/>
                <w:noProof/>
              </w:rPr>
              <w:t>Environmental Transport and Fate Characterization</w:t>
            </w:r>
            <w:r w:rsidR="004D7BA3">
              <w:rPr>
                <w:noProof/>
                <w:webHidden/>
              </w:rPr>
              <w:tab/>
            </w:r>
            <w:r w:rsidR="004D7BA3">
              <w:rPr>
                <w:noProof/>
                <w:webHidden/>
              </w:rPr>
              <w:fldChar w:fldCharType="begin"/>
            </w:r>
            <w:r w:rsidR="004D7BA3">
              <w:rPr>
                <w:noProof/>
                <w:webHidden/>
              </w:rPr>
              <w:instrText xml:space="preserve"> PAGEREF _Toc471802424 \h </w:instrText>
            </w:r>
            <w:r w:rsidR="004D7BA3">
              <w:rPr>
                <w:noProof/>
                <w:webHidden/>
              </w:rPr>
            </w:r>
            <w:r w:rsidR="004D7BA3">
              <w:rPr>
                <w:noProof/>
                <w:webHidden/>
              </w:rPr>
              <w:fldChar w:fldCharType="separate"/>
            </w:r>
            <w:r w:rsidR="004D7BA3">
              <w:rPr>
                <w:noProof/>
                <w:webHidden/>
              </w:rPr>
              <w:t>3</w:t>
            </w:r>
            <w:r w:rsidR="004D7BA3">
              <w:rPr>
                <w:noProof/>
                <w:webHidden/>
              </w:rPr>
              <w:fldChar w:fldCharType="end"/>
            </w:r>
          </w:hyperlink>
        </w:p>
        <w:p w14:paraId="6F392638" w14:textId="4E59C23C" w:rsidR="004D7BA3" w:rsidRDefault="001B52A4">
          <w:pPr>
            <w:pStyle w:val="TOC1"/>
            <w:tabs>
              <w:tab w:val="left" w:pos="440"/>
              <w:tab w:val="right" w:leader="dot" w:pos="9350"/>
            </w:tabs>
            <w:rPr>
              <w:rFonts w:asciiTheme="minorHAnsi" w:eastAsiaTheme="minorEastAsia" w:hAnsiTheme="minorHAnsi" w:cstheme="minorBidi"/>
              <w:noProof/>
              <w:color w:val="auto"/>
            </w:rPr>
          </w:pPr>
          <w:hyperlink w:anchor="_Toc471802425" w:history="1">
            <w:r w:rsidR="004D7BA3" w:rsidRPr="00DA6358">
              <w:rPr>
                <w:rStyle w:val="Hyperlink"/>
                <w:noProof/>
              </w:rPr>
              <w:t>2</w:t>
            </w:r>
            <w:r w:rsidR="004D7BA3">
              <w:rPr>
                <w:rFonts w:asciiTheme="minorHAnsi" w:eastAsiaTheme="minorEastAsia" w:hAnsiTheme="minorHAnsi" w:cstheme="minorBidi"/>
                <w:noProof/>
                <w:color w:val="auto"/>
              </w:rPr>
              <w:tab/>
            </w:r>
            <w:r w:rsidR="004D7BA3" w:rsidRPr="00DA6358">
              <w:rPr>
                <w:rStyle w:val="Hyperlink"/>
                <w:noProof/>
              </w:rPr>
              <w:t>Measures of Aquatic Exposure</w:t>
            </w:r>
            <w:r w:rsidR="004D7BA3">
              <w:rPr>
                <w:noProof/>
                <w:webHidden/>
              </w:rPr>
              <w:tab/>
            </w:r>
            <w:r w:rsidR="004D7BA3">
              <w:rPr>
                <w:noProof/>
                <w:webHidden/>
              </w:rPr>
              <w:fldChar w:fldCharType="begin"/>
            </w:r>
            <w:r w:rsidR="004D7BA3">
              <w:rPr>
                <w:noProof/>
                <w:webHidden/>
              </w:rPr>
              <w:instrText xml:space="preserve"> PAGEREF _Toc471802425 \h </w:instrText>
            </w:r>
            <w:r w:rsidR="004D7BA3">
              <w:rPr>
                <w:noProof/>
                <w:webHidden/>
              </w:rPr>
            </w:r>
            <w:r w:rsidR="004D7BA3">
              <w:rPr>
                <w:noProof/>
                <w:webHidden/>
              </w:rPr>
              <w:fldChar w:fldCharType="separate"/>
            </w:r>
            <w:r w:rsidR="004D7BA3">
              <w:rPr>
                <w:noProof/>
                <w:webHidden/>
              </w:rPr>
              <w:t>5</w:t>
            </w:r>
            <w:r w:rsidR="004D7BA3">
              <w:rPr>
                <w:noProof/>
                <w:webHidden/>
              </w:rPr>
              <w:fldChar w:fldCharType="end"/>
            </w:r>
          </w:hyperlink>
        </w:p>
        <w:p w14:paraId="7E7C1552" w14:textId="2A78250F"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26" w:history="1">
            <w:r w:rsidR="004D7BA3" w:rsidRPr="00DA6358">
              <w:rPr>
                <w:rStyle w:val="Hyperlink"/>
                <w:noProof/>
              </w:rPr>
              <w:t>2.1</w:t>
            </w:r>
            <w:r w:rsidR="004D7BA3">
              <w:rPr>
                <w:rFonts w:asciiTheme="minorHAnsi" w:eastAsiaTheme="minorEastAsia" w:hAnsiTheme="minorHAnsi" w:cstheme="minorBidi"/>
                <w:noProof/>
                <w:color w:val="auto"/>
              </w:rPr>
              <w:tab/>
            </w:r>
            <w:r w:rsidR="004D7BA3" w:rsidRPr="00DA6358">
              <w:rPr>
                <w:rStyle w:val="Hyperlink"/>
                <w:noProof/>
              </w:rPr>
              <w:t>Aquatic Exposure Models</w:t>
            </w:r>
            <w:r w:rsidR="004D7BA3">
              <w:rPr>
                <w:noProof/>
                <w:webHidden/>
              </w:rPr>
              <w:tab/>
            </w:r>
            <w:r w:rsidR="004D7BA3">
              <w:rPr>
                <w:noProof/>
                <w:webHidden/>
              </w:rPr>
              <w:fldChar w:fldCharType="begin"/>
            </w:r>
            <w:r w:rsidR="004D7BA3">
              <w:rPr>
                <w:noProof/>
                <w:webHidden/>
              </w:rPr>
              <w:instrText xml:space="preserve"> PAGEREF _Toc471802426 \h </w:instrText>
            </w:r>
            <w:r w:rsidR="004D7BA3">
              <w:rPr>
                <w:noProof/>
                <w:webHidden/>
              </w:rPr>
            </w:r>
            <w:r w:rsidR="004D7BA3">
              <w:rPr>
                <w:noProof/>
                <w:webHidden/>
              </w:rPr>
              <w:fldChar w:fldCharType="separate"/>
            </w:r>
            <w:r w:rsidR="004D7BA3">
              <w:rPr>
                <w:noProof/>
                <w:webHidden/>
              </w:rPr>
              <w:t>5</w:t>
            </w:r>
            <w:r w:rsidR="004D7BA3">
              <w:rPr>
                <w:noProof/>
                <w:webHidden/>
              </w:rPr>
              <w:fldChar w:fldCharType="end"/>
            </w:r>
          </w:hyperlink>
        </w:p>
        <w:p w14:paraId="794AE90A" w14:textId="6E9EF975"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27" w:history="1">
            <w:r w:rsidR="004D7BA3" w:rsidRPr="00DA6358">
              <w:rPr>
                <w:rStyle w:val="Hyperlink"/>
                <w:noProof/>
              </w:rPr>
              <w:t>2.2</w:t>
            </w:r>
            <w:r w:rsidR="004D7BA3">
              <w:rPr>
                <w:rFonts w:asciiTheme="minorHAnsi" w:eastAsiaTheme="minorEastAsia" w:hAnsiTheme="minorHAnsi" w:cstheme="minorBidi"/>
                <w:noProof/>
                <w:color w:val="auto"/>
              </w:rPr>
              <w:tab/>
            </w:r>
            <w:r w:rsidR="004D7BA3" w:rsidRPr="00DA6358">
              <w:rPr>
                <w:rStyle w:val="Hyperlink"/>
                <w:noProof/>
              </w:rPr>
              <w:t>HUC and Use Site Crosswalk</w:t>
            </w:r>
            <w:r w:rsidR="004D7BA3">
              <w:rPr>
                <w:noProof/>
                <w:webHidden/>
              </w:rPr>
              <w:tab/>
            </w:r>
            <w:r w:rsidR="004D7BA3">
              <w:rPr>
                <w:noProof/>
                <w:webHidden/>
              </w:rPr>
              <w:fldChar w:fldCharType="begin"/>
            </w:r>
            <w:r w:rsidR="004D7BA3">
              <w:rPr>
                <w:noProof/>
                <w:webHidden/>
              </w:rPr>
              <w:instrText xml:space="preserve"> PAGEREF _Toc471802427 \h </w:instrText>
            </w:r>
            <w:r w:rsidR="004D7BA3">
              <w:rPr>
                <w:noProof/>
                <w:webHidden/>
              </w:rPr>
            </w:r>
            <w:r w:rsidR="004D7BA3">
              <w:rPr>
                <w:noProof/>
                <w:webHidden/>
              </w:rPr>
              <w:fldChar w:fldCharType="separate"/>
            </w:r>
            <w:r w:rsidR="004D7BA3">
              <w:rPr>
                <w:noProof/>
                <w:webHidden/>
              </w:rPr>
              <w:t>7</w:t>
            </w:r>
            <w:r w:rsidR="004D7BA3">
              <w:rPr>
                <w:noProof/>
                <w:webHidden/>
              </w:rPr>
              <w:fldChar w:fldCharType="end"/>
            </w:r>
          </w:hyperlink>
        </w:p>
        <w:p w14:paraId="49DB2762" w14:textId="3CF9E4FB"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28" w:history="1">
            <w:r w:rsidR="004D7BA3" w:rsidRPr="00DA6358">
              <w:rPr>
                <w:rStyle w:val="Hyperlink"/>
                <w:noProof/>
              </w:rPr>
              <w:t>2.3</w:t>
            </w:r>
            <w:r w:rsidR="004D7BA3">
              <w:rPr>
                <w:rFonts w:asciiTheme="minorHAnsi" w:eastAsiaTheme="minorEastAsia" w:hAnsiTheme="minorHAnsi" w:cstheme="minorBidi"/>
                <w:noProof/>
                <w:color w:val="auto"/>
              </w:rPr>
              <w:tab/>
            </w:r>
            <w:r w:rsidR="004D7BA3" w:rsidRPr="00DA6358">
              <w:rPr>
                <w:rStyle w:val="Hyperlink"/>
                <w:noProof/>
              </w:rPr>
              <w:t>Scenario Selection</w:t>
            </w:r>
            <w:r w:rsidR="004D7BA3">
              <w:rPr>
                <w:noProof/>
                <w:webHidden/>
              </w:rPr>
              <w:tab/>
            </w:r>
            <w:r w:rsidR="004D7BA3">
              <w:rPr>
                <w:noProof/>
                <w:webHidden/>
              </w:rPr>
              <w:fldChar w:fldCharType="begin"/>
            </w:r>
            <w:r w:rsidR="004D7BA3">
              <w:rPr>
                <w:noProof/>
                <w:webHidden/>
              </w:rPr>
              <w:instrText xml:space="preserve"> PAGEREF _Toc471802428 \h </w:instrText>
            </w:r>
            <w:r w:rsidR="004D7BA3">
              <w:rPr>
                <w:noProof/>
                <w:webHidden/>
              </w:rPr>
            </w:r>
            <w:r w:rsidR="004D7BA3">
              <w:rPr>
                <w:noProof/>
                <w:webHidden/>
              </w:rPr>
              <w:fldChar w:fldCharType="separate"/>
            </w:r>
            <w:r w:rsidR="004D7BA3">
              <w:rPr>
                <w:noProof/>
                <w:webHidden/>
              </w:rPr>
              <w:t>7</w:t>
            </w:r>
            <w:r w:rsidR="004D7BA3">
              <w:rPr>
                <w:noProof/>
                <w:webHidden/>
              </w:rPr>
              <w:fldChar w:fldCharType="end"/>
            </w:r>
          </w:hyperlink>
        </w:p>
        <w:p w14:paraId="7782B317" w14:textId="03A37644"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29" w:history="1">
            <w:r w:rsidR="004D7BA3" w:rsidRPr="00DA6358">
              <w:rPr>
                <w:rStyle w:val="Hyperlink"/>
                <w:noProof/>
              </w:rPr>
              <w:t>2.4</w:t>
            </w:r>
            <w:r w:rsidR="004D7BA3">
              <w:rPr>
                <w:rFonts w:asciiTheme="minorHAnsi" w:eastAsiaTheme="minorEastAsia" w:hAnsiTheme="minorHAnsi" w:cstheme="minorBidi"/>
                <w:noProof/>
                <w:color w:val="auto"/>
              </w:rPr>
              <w:tab/>
            </w:r>
            <w:r w:rsidR="004D7BA3" w:rsidRPr="00DA6358">
              <w:rPr>
                <w:rStyle w:val="Hyperlink"/>
                <w:noProof/>
              </w:rPr>
              <w:t>Application Practices</w:t>
            </w:r>
            <w:r w:rsidR="004D7BA3">
              <w:rPr>
                <w:noProof/>
                <w:webHidden/>
              </w:rPr>
              <w:tab/>
            </w:r>
            <w:r w:rsidR="004D7BA3">
              <w:rPr>
                <w:noProof/>
                <w:webHidden/>
              </w:rPr>
              <w:fldChar w:fldCharType="begin"/>
            </w:r>
            <w:r w:rsidR="004D7BA3">
              <w:rPr>
                <w:noProof/>
                <w:webHidden/>
              </w:rPr>
              <w:instrText xml:space="preserve"> PAGEREF _Toc471802429 \h </w:instrText>
            </w:r>
            <w:r w:rsidR="004D7BA3">
              <w:rPr>
                <w:noProof/>
                <w:webHidden/>
              </w:rPr>
            </w:r>
            <w:r w:rsidR="004D7BA3">
              <w:rPr>
                <w:noProof/>
                <w:webHidden/>
              </w:rPr>
              <w:fldChar w:fldCharType="separate"/>
            </w:r>
            <w:r w:rsidR="004D7BA3">
              <w:rPr>
                <w:noProof/>
                <w:webHidden/>
              </w:rPr>
              <w:t>9</w:t>
            </w:r>
            <w:r w:rsidR="004D7BA3">
              <w:rPr>
                <w:noProof/>
                <w:webHidden/>
              </w:rPr>
              <w:fldChar w:fldCharType="end"/>
            </w:r>
          </w:hyperlink>
        </w:p>
        <w:p w14:paraId="6C1D670C" w14:textId="55CD2BE8"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30" w:history="1">
            <w:r w:rsidR="004D7BA3" w:rsidRPr="00DA6358">
              <w:rPr>
                <w:rStyle w:val="Hyperlink"/>
                <w:noProof/>
              </w:rPr>
              <w:t>2.4.1</w:t>
            </w:r>
            <w:r w:rsidR="004D7BA3">
              <w:rPr>
                <w:rFonts w:asciiTheme="minorHAnsi" w:eastAsiaTheme="minorEastAsia" w:hAnsiTheme="minorHAnsi" w:cstheme="minorBidi"/>
                <w:noProof/>
                <w:color w:val="auto"/>
              </w:rPr>
              <w:tab/>
            </w:r>
            <w:r w:rsidR="004D7BA3" w:rsidRPr="00DA6358">
              <w:rPr>
                <w:rStyle w:val="Hyperlink"/>
                <w:noProof/>
              </w:rPr>
              <w:t>Application Method</w:t>
            </w:r>
            <w:r w:rsidR="004D7BA3">
              <w:rPr>
                <w:noProof/>
                <w:webHidden/>
              </w:rPr>
              <w:tab/>
            </w:r>
            <w:r w:rsidR="004D7BA3">
              <w:rPr>
                <w:noProof/>
                <w:webHidden/>
              </w:rPr>
              <w:fldChar w:fldCharType="begin"/>
            </w:r>
            <w:r w:rsidR="004D7BA3">
              <w:rPr>
                <w:noProof/>
                <w:webHidden/>
              </w:rPr>
              <w:instrText xml:space="preserve"> PAGEREF _Toc471802430 \h </w:instrText>
            </w:r>
            <w:r w:rsidR="004D7BA3">
              <w:rPr>
                <w:noProof/>
                <w:webHidden/>
              </w:rPr>
            </w:r>
            <w:r w:rsidR="004D7BA3">
              <w:rPr>
                <w:noProof/>
                <w:webHidden/>
              </w:rPr>
              <w:fldChar w:fldCharType="separate"/>
            </w:r>
            <w:r w:rsidR="004D7BA3">
              <w:rPr>
                <w:noProof/>
                <w:webHidden/>
              </w:rPr>
              <w:t>9</w:t>
            </w:r>
            <w:r w:rsidR="004D7BA3">
              <w:rPr>
                <w:noProof/>
                <w:webHidden/>
              </w:rPr>
              <w:fldChar w:fldCharType="end"/>
            </w:r>
          </w:hyperlink>
        </w:p>
        <w:p w14:paraId="3F073491" w14:textId="093F4A50"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41" w:history="1">
            <w:r w:rsidR="004D7BA3" w:rsidRPr="00DA6358">
              <w:rPr>
                <w:rStyle w:val="Hyperlink"/>
                <w:noProof/>
              </w:rPr>
              <w:t>2.4.2</w:t>
            </w:r>
            <w:r w:rsidR="004D7BA3">
              <w:rPr>
                <w:rFonts w:asciiTheme="minorHAnsi" w:eastAsiaTheme="minorEastAsia" w:hAnsiTheme="minorHAnsi" w:cstheme="minorBidi"/>
                <w:noProof/>
                <w:color w:val="auto"/>
              </w:rPr>
              <w:tab/>
            </w:r>
            <w:r w:rsidR="004D7BA3" w:rsidRPr="00DA6358">
              <w:rPr>
                <w:rStyle w:val="Hyperlink"/>
                <w:noProof/>
              </w:rPr>
              <w:t>Spray Drift</w:t>
            </w:r>
            <w:r w:rsidR="004D7BA3">
              <w:rPr>
                <w:noProof/>
                <w:webHidden/>
              </w:rPr>
              <w:tab/>
            </w:r>
            <w:r w:rsidR="004D7BA3">
              <w:rPr>
                <w:noProof/>
                <w:webHidden/>
              </w:rPr>
              <w:fldChar w:fldCharType="begin"/>
            </w:r>
            <w:r w:rsidR="004D7BA3">
              <w:rPr>
                <w:noProof/>
                <w:webHidden/>
              </w:rPr>
              <w:instrText xml:space="preserve"> PAGEREF _Toc471802441 \h </w:instrText>
            </w:r>
            <w:r w:rsidR="004D7BA3">
              <w:rPr>
                <w:noProof/>
                <w:webHidden/>
              </w:rPr>
            </w:r>
            <w:r w:rsidR="004D7BA3">
              <w:rPr>
                <w:noProof/>
                <w:webHidden/>
              </w:rPr>
              <w:fldChar w:fldCharType="separate"/>
            </w:r>
            <w:r w:rsidR="004D7BA3">
              <w:rPr>
                <w:noProof/>
                <w:webHidden/>
              </w:rPr>
              <w:t>9</w:t>
            </w:r>
            <w:r w:rsidR="004D7BA3">
              <w:rPr>
                <w:noProof/>
                <w:webHidden/>
              </w:rPr>
              <w:fldChar w:fldCharType="end"/>
            </w:r>
          </w:hyperlink>
        </w:p>
        <w:p w14:paraId="1278663C" w14:textId="094CA47B"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42" w:history="1">
            <w:r w:rsidR="004D7BA3" w:rsidRPr="00DA6358">
              <w:rPr>
                <w:rStyle w:val="Hyperlink"/>
                <w:noProof/>
              </w:rPr>
              <w:t>2.4.3</w:t>
            </w:r>
            <w:r w:rsidR="004D7BA3">
              <w:rPr>
                <w:rFonts w:asciiTheme="minorHAnsi" w:eastAsiaTheme="minorEastAsia" w:hAnsiTheme="minorHAnsi" w:cstheme="minorBidi"/>
                <w:noProof/>
                <w:color w:val="auto"/>
              </w:rPr>
              <w:tab/>
            </w:r>
            <w:r w:rsidR="004D7BA3" w:rsidRPr="00DA6358">
              <w:rPr>
                <w:rStyle w:val="Hyperlink"/>
                <w:noProof/>
              </w:rPr>
              <w:t>Application Timing</w:t>
            </w:r>
            <w:r w:rsidR="004D7BA3">
              <w:rPr>
                <w:noProof/>
                <w:webHidden/>
              </w:rPr>
              <w:tab/>
            </w:r>
            <w:r w:rsidR="004D7BA3">
              <w:rPr>
                <w:noProof/>
                <w:webHidden/>
              </w:rPr>
              <w:fldChar w:fldCharType="begin"/>
            </w:r>
            <w:r w:rsidR="004D7BA3">
              <w:rPr>
                <w:noProof/>
                <w:webHidden/>
              </w:rPr>
              <w:instrText xml:space="preserve"> PAGEREF _Toc471802442 \h </w:instrText>
            </w:r>
            <w:r w:rsidR="004D7BA3">
              <w:rPr>
                <w:noProof/>
                <w:webHidden/>
              </w:rPr>
            </w:r>
            <w:r w:rsidR="004D7BA3">
              <w:rPr>
                <w:noProof/>
                <w:webHidden/>
              </w:rPr>
              <w:fldChar w:fldCharType="separate"/>
            </w:r>
            <w:r w:rsidR="004D7BA3">
              <w:rPr>
                <w:noProof/>
                <w:webHidden/>
              </w:rPr>
              <w:t>9</w:t>
            </w:r>
            <w:r w:rsidR="004D7BA3">
              <w:rPr>
                <w:noProof/>
                <w:webHidden/>
              </w:rPr>
              <w:fldChar w:fldCharType="end"/>
            </w:r>
          </w:hyperlink>
        </w:p>
        <w:p w14:paraId="2FF6D12F" w14:textId="70A27C73"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43" w:history="1">
            <w:r w:rsidR="004D7BA3" w:rsidRPr="00DA6358">
              <w:rPr>
                <w:rStyle w:val="Hyperlink"/>
                <w:noProof/>
              </w:rPr>
              <w:t>2.5</w:t>
            </w:r>
            <w:r w:rsidR="004D7BA3">
              <w:rPr>
                <w:rFonts w:asciiTheme="minorHAnsi" w:eastAsiaTheme="minorEastAsia" w:hAnsiTheme="minorHAnsi" w:cstheme="minorBidi"/>
                <w:noProof/>
                <w:color w:val="auto"/>
              </w:rPr>
              <w:tab/>
            </w:r>
            <w:r w:rsidR="004D7BA3" w:rsidRPr="00DA6358">
              <w:rPr>
                <w:rStyle w:val="Hyperlink"/>
                <w:noProof/>
              </w:rPr>
              <w:t>Special Agricultural Considerations</w:t>
            </w:r>
            <w:r w:rsidR="004D7BA3">
              <w:rPr>
                <w:noProof/>
                <w:webHidden/>
              </w:rPr>
              <w:tab/>
            </w:r>
            <w:r w:rsidR="004D7BA3">
              <w:rPr>
                <w:noProof/>
                <w:webHidden/>
              </w:rPr>
              <w:fldChar w:fldCharType="begin"/>
            </w:r>
            <w:r w:rsidR="004D7BA3">
              <w:rPr>
                <w:noProof/>
                <w:webHidden/>
              </w:rPr>
              <w:instrText xml:space="preserve"> PAGEREF _Toc471802443 \h </w:instrText>
            </w:r>
            <w:r w:rsidR="004D7BA3">
              <w:rPr>
                <w:noProof/>
                <w:webHidden/>
              </w:rPr>
            </w:r>
            <w:r w:rsidR="004D7BA3">
              <w:rPr>
                <w:noProof/>
                <w:webHidden/>
              </w:rPr>
              <w:fldChar w:fldCharType="separate"/>
            </w:r>
            <w:r w:rsidR="004D7BA3">
              <w:rPr>
                <w:noProof/>
                <w:webHidden/>
              </w:rPr>
              <w:t>10</w:t>
            </w:r>
            <w:r w:rsidR="004D7BA3">
              <w:rPr>
                <w:noProof/>
                <w:webHidden/>
              </w:rPr>
              <w:fldChar w:fldCharType="end"/>
            </w:r>
          </w:hyperlink>
        </w:p>
        <w:p w14:paraId="2AC3B332" w14:textId="6CDF531C"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44" w:history="1">
            <w:r w:rsidR="004D7BA3" w:rsidRPr="00DA6358">
              <w:rPr>
                <w:rStyle w:val="Hyperlink"/>
                <w:noProof/>
              </w:rPr>
              <w:t>2.5.1</w:t>
            </w:r>
            <w:r w:rsidR="004D7BA3">
              <w:rPr>
                <w:rFonts w:asciiTheme="minorHAnsi" w:eastAsiaTheme="minorEastAsia" w:hAnsiTheme="minorHAnsi" w:cstheme="minorBidi"/>
                <w:noProof/>
                <w:color w:val="auto"/>
              </w:rPr>
              <w:tab/>
            </w:r>
            <w:r w:rsidR="004D7BA3" w:rsidRPr="00DA6358">
              <w:rPr>
                <w:rStyle w:val="Hyperlink"/>
                <w:noProof/>
              </w:rPr>
              <w:t>Multiple Crop-cycles Per Year</w:t>
            </w:r>
            <w:r w:rsidR="004D7BA3">
              <w:rPr>
                <w:noProof/>
                <w:webHidden/>
              </w:rPr>
              <w:tab/>
            </w:r>
            <w:r w:rsidR="004D7BA3">
              <w:rPr>
                <w:noProof/>
                <w:webHidden/>
              </w:rPr>
              <w:fldChar w:fldCharType="begin"/>
            </w:r>
            <w:r w:rsidR="004D7BA3">
              <w:rPr>
                <w:noProof/>
                <w:webHidden/>
              </w:rPr>
              <w:instrText xml:space="preserve"> PAGEREF _Toc471802444 \h </w:instrText>
            </w:r>
            <w:r w:rsidR="004D7BA3">
              <w:rPr>
                <w:noProof/>
                <w:webHidden/>
              </w:rPr>
            </w:r>
            <w:r w:rsidR="004D7BA3">
              <w:rPr>
                <w:noProof/>
                <w:webHidden/>
              </w:rPr>
              <w:fldChar w:fldCharType="separate"/>
            </w:r>
            <w:r w:rsidR="004D7BA3">
              <w:rPr>
                <w:noProof/>
                <w:webHidden/>
              </w:rPr>
              <w:t>10</w:t>
            </w:r>
            <w:r w:rsidR="004D7BA3">
              <w:rPr>
                <w:noProof/>
                <w:webHidden/>
              </w:rPr>
              <w:fldChar w:fldCharType="end"/>
            </w:r>
          </w:hyperlink>
        </w:p>
        <w:p w14:paraId="30BE44B4" w14:textId="7F34497A"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45" w:history="1">
            <w:r w:rsidR="004D7BA3" w:rsidRPr="00DA6358">
              <w:rPr>
                <w:rStyle w:val="Hyperlink"/>
                <w:noProof/>
              </w:rPr>
              <w:t>2.5.2</w:t>
            </w:r>
            <w:r w:rsidR="004D7BA3">
              <w:rPr>
                <w:rFonts w:asciiTheme="minorHAnsi" w:eastAsiaTheme="minorEastAsia" w:hAnsiTheme="minorHAnsi" w:cstheme="minorBidi"/>
                <w:noProof/>
                <w:color w:val="auto"/>
              </w:rPr>
              <w:tab/>
            </w:r>
            <w:r w:rsidR="004D7BA3" w:rsidRPr="00DA6358">
              <w:rPr>
                <w:rStyle w:val="Hyperlink"/>
                <w:noProof/>
              </w:rPr>
              <w:t>Hedgerow Uses</w:t>
            </w:r>
            <w:r w:rsidR="004D7BA3">
              <w:rPr>
                <w:noProof/>
                <w:webHidden/>
              </w:rPr>
              <w:tab/>
            </w:r>
            <w:r w:rsidR="004D7BA3">
              <w:rPr>
                <w:noProof/>
                <w:webHidden/>
              </w:rPr>
              <w:fldChar w:fldCharType="begin"/>
            </w:r>
            <w:r w:rsidR="004D7BA3">
              <w:rPr>
                <w:noProof/>
                <w:webHidden/>
              </w:rPr>
              <w:instrText xml:space="preserve"> PAGEREF _Toc471802445 \h </w:instrText>
            </w:r>
            <w:r w:rsidR="004D7BA3">
              <w:rPr>
                <w:noProof/>
                <w:webHidden/>
              </w:rPr>
            </w:r>
            <w:r w:rsidR="004D7BA3">
              <w:rPr>
                <w:noProof/>
                <w:webHidden/>
              </w:rPr>
              <w:fldChar w:fldCharType="separate"/>
            </w:r>
            <w:r w:rsidR="004D7BA3">
              <w:rPr>
                <w:noProof/>
                <w:webHidden/>
              </w:rPr>
              <w:t>10</w:t>
            </w:r>
            <w:r w:rsidR="004D7BA3">
              <w:rPr>
                <w:noProof/>
                <w:webHidden/>
              </w:rPr>
              <w:fldChar w:fldCharType="end"/>
            </w:r>
          </w:hyperlink>
        </w:p>
        <w:p w14:paraId="0E5E886F" w14:textId="2CC15789"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46" w:history="1">
            <w:r w:rsidR="004D7BA3" w:rsidRPr="00DA6358">
              <w:rPr>
                <w:rStyle w:val="Hyperlink"/>
                <w:noProof/>
              </w:rPr>
              <w:t>2.5.3</w:t>
            </w:r>
            <w:r w:rsidR="004D7BA3">
              <w:rPr>
                <w:rFonts w:asciiTheme="minorHAnsi" w:eastAsiaTheme="minorEastAsia" w:hAnsiTheme="minorHAnsi" w:cstheme="minorBidi"/>
                <w:noProof/>
                <w:color w:val="auto"/>
              </w:rPr>
              <w:tab/>
            </w:r>
            <w:r w:rsidR="004D7BA3" w:rsidRPr="00DA6358">
              <w:rPr>
                <w:rStyle w:val="Hyperlink"/>
                <w:noProof/>
              </w:rPr>
              <w:t>Rice and Watercress Use</w:t>
            </w:r>
            <w:r w:rsidR="004D7BA3">
              <w:rPr>
                <w:noProof/>
                <w:webHidden/>
              </w:rPr>
              <w:tab/>
            </w:r>
            <w:r w:rsidR="004D7BA3">
              <w:rPr>
                <w:noProof/>
                <w:webHidden/>
              </w:rPr>
              <w:fldChar w:fldCharType="begin"/>
            </w:r>
            <w:r w:rsidR="004D7BA3">
              <w:rPr>
                <w:noProof/>
                <w:webHidden/>
              </w:rPr>
              <w:instrText xml:space="preserve"> PAGEREF _Toc471802446 \h </w:instrText>
            </w:r>
            <w:r w:rsidR="004D7BA3">
              <w:rPr>
                <w:noProof/>
                <w:webHidden/>
              </w:rPr>
            </w:r>
            <w:r w:rsidR="004D7BA3">
              <w:rPr>
                <w:noProof/>
                <w:webHidden/>
              </w:rPr>
              <w:fldChar w:fldCharType="separate"/>
            </w:r>
            <w:r w:rsidR="004D7BA3">
              <w:rPr>
                <w:noProof/>
                <w:webHidden/>
              </w:rPr>
              <w:t>10</w:t>
            </w:r>
            <w:r w:rsidR="004D7BA3">
              <w:rPr>
                <w:noProof/>
                <w:webHidden/>
              </w:rPr>
              <w:fldChar w:fldCharType="end"/>
            </w:r>
          </w:hyperlink>
        </w:p>
        <w:p w14:paraId="5BA4B209" w14:textId="3F9749D2"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47" w:history="1">
            <w:r w:rsidR="004D7BA3" w:rsidRPr="00DA6358">
              <w:rPr>
                <w:rStyle w:val="Hyperlink"/>
                <w:noProof/>
              </w:rPr>
              <w:t>2.6</w:t>
            </w:r>
            <w:r w:rsidR="004D7BA3">
              <w:rPr>
                <w:rFonts w:asciiTheme="minorHAnsi" w:eastAsiaTheme="minorEastAsia" w:hAnsiTheme="minorHAnsi" w:cstheme="minorBidi"/>
                <w:noProof/>
                <w:color w:val="auto"/>
              </w:rPr>
              <w:tab/>
            </w:r>
            <w:r w:rsidR="004D7BA3" w:rsidRPr="00DA6358">
              <w:rPr>
                <w:rStyle w:val="Hyperlink"/>
                <w:noProof/>
              </w:rPr>
              <w:t>Nonagricultural Uses and Considerations</w:t>
            </w:r>
            <w:r w:rsidR="004D7BA3">
              <w:rPr>
                <w:noProof/>
                <w:webHidden/>
              </w:rPr>
              <w:tab/>
            </w:r>
            <w:r w:rsidR="004D7BA3">
              <w:rPr>
                <w:noProof/>
                <w:webHidden/>
              </w:rPr>
              <w:fldChar w:fldCharType="begin"/>
            </w:r>
            <w:r w:rsidR="004D7BA3">
              <w:rPr>
                <w:noProof/>
                <w:webHidden/>
              </w:rPr>
              <w:instrText xml:space="preserve"> PAGEREF _Toc471802447 \h </w:instrText>
            </w:r>
            <w:r w:rsidR="004D7BA3">
              <w:rPr>
                <w:noProof/>
                <w:webHidden/>
              </w:rPr>
            </w:r>
            <w:r w:rsidR="004D7BA3">
              <w:rPr>
                <w:noProof/>
                <w:webHidden/>
              </w:rPr>
              <w:fldChar w:fldCharType="separate"/>
            </w:r>
            <w:r w:rsidR="004D7BA3">
              <w:rPr>
                <w:noProof/>
                <w:webHidden/>
              </w:rPr>
              <w:t>11</w:t>
            </w:r>
            <w:r w:rsidR="004D7BA3">
              <w:rPr>
                <w:noProof/>
                <w:webHidden/>
              </w:rPr>
              <w:fldChar w:fldCharType="end"/>
            </w:r>
          </w:hyperlink>
        </w:p>
        <w:p w14:paraId="584EE773" w14:textId="412E27EE"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48" w:history="1">
            <w:r w:rsidR="004D7BA3" w:rsidRPr="00DA6358">
              <w:rPr>
                <w:rStyle w:val="Hyperlink"/>
                <w:noProof/>
              </w:rPr>
              <w:t>2.6.1</w:t>
            </w:r>
            <w:r w:rsidR="004D7BA3">
              <w:rPr>
                <w:rFonts w:asciiTheme="minorHAnsi" w:eastAsiaTheme="minorEastAsia" w:hAnsiTheme="minorHAnsi" w:cstheme="minorBidi"/>
                <w:noProof/>
                <w:color w:val="auto"/>
              </w:rPr>
              <w:tab/>
            </w:r>
            <w:r w:rsidR="004D7BA3" w:rsidRPr="00DA6358">
              <w:rPr>
                <w:rStyle w:val="Hyperlink"/>
                <w:noProof/>
              </w:rPr>
              <w:t>Ultra Low Volume Wide Area Uses</w:t>
            </w:r>
            <w:r w:rsidR="004D7BA3">
              <w:rPr>
                <w:noProof/>
                <w:webHidden/>
              </w:rPr>
              <w:tab/>
            </w:r>
            <w:r w:rsidR="004D7BA3">
              <w:rPr>
                <w:noProof/>
                <w:webHidden/>
              </w:rPr>
              <w:fldChar w:fldCharType="begin"/>
            </w:r>
            <w:r w:rsidR="004D7BA3">
              <w:rPr>
                <w:noProof/>
                <w:webHidden/>
              </w:rPr>
              <w:instrText xml:space="preserve"> PAGEREF _Toc471802448 \h </w:instrText>
            </w:r>
            <w:r w:rsidR="004D7BA3">
              <w:rPr>
                <w:noProof/>
                <w:webHidden/>
              </w:rPr>
            </w:r>
            <w:r w:rsidR="004D7BA3">
              <w:rPr>
                <w:noProof/>
                <w:webHidden/>
              </w:rPr>
              <w:fldChar w:fldCharType="separate"/>
            </w:r>
            <w:r w:rsidR="004D7BA3">
              <w:rPr>
                <w:noProof/>
                <w:webHidden/>
              </w:rPr>
              <w:t>11</w:t>
            </w:r>
            <w:r w:rsidR="004D7BA3">
              <w:rPr>
                <w:noProof/>
                <w:webHidden/>
              </w:rPr>
              <w:fldChar w:fldCharType="end"/>
            </w:r>
          </w:hyperlink>
        </w:p>
        <w:p w14:paraId="6611FAFF" w14:textId="49A2AC9C"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49" w:history="1">
            <w:r w:rsidR="004D7BA3" w:rsidRPr="00DA6358">
              <w:rPr>
                <w:rStyle w:val="Hyperlink"/>
                <w:noProof/>
              </w:rPr>
              <w:t>2.6.2</w:t>
            </w:r>
            <w:r w:rsidR="004D7BA3">
              <w:rPr>
                <w:rFonts w:asciiTheme="minorHAnsi" w:eastAsiaTheme="minorEastAsia" w:hAnsiTheme="minorHAnsi" w:cstheme="minorBidi"/>
                <w:noProof/>
                <w:color w:val="auto"/>
              </w:rPr>
              <w:tab/>
            </w:r>
            <w:r w:rsidR="004D7BA3" w:rsidRPr="00DA6358">
              <w:rPr>
                <w:rStyle w:val="Hyperlink"/>
                <w:noProof/>
              </w:rPr>
              <w:t>Homeowner Uses</w:t>
            </w:r>
            <w:r w:rsidR="004D7BA3">
              <w:rPr>
                <w:noProof/>
                <w:webHidden/>
              </w:rPr>
              <w:tab/>
            </w:r>
            <w:r w:rsidR="004D7BA3">
              <w:rPr>
                <w:noProof/>
                <w:webHidden/>
              </w:rPr>
              <w:fldChar w:fldCharType="begin"/>
            </w:r>
            <w:r w:rsidR="004D7BA3">
              <w:rPr>
                <w:noProof/>
                <w:webHidden/>
              </w:rPr>
              <w:instrText xml:space="preserve"> PAGEREF _Toc471802449 \h </w:instrText>
            </w:r>
            <w:r w:rsidR="004D7BA3">
              <w:rPr>
                <w:noProof/>
                <w:webHidden/>
              </w:rPr>
            </w:r>
            <w:r w:rsidR="004D7BA3">
              <w:rPr>
                <w:noProof/>
                <w:webHidden/>
              </w:rPr>
              <w:fldChar w:fldCharType="separate"/>
            </w:r>
            <w:r w:rsidR="004D7BA3">
              <w:rPr>
                <w:noProof/>
                <w:webHidden/>
              </w:rPr>
              <w:t>11</w:t>
            </w:r>
            <w:r w:rsidR="004D7BA3">
              <w:rPr>
                <w:noProof/>
                <w:webHidden/>
              </w:rPr>
              <w:fldChar w:fldCharType="end"/>
            </w:r>
          </w:hyperlink>
        </w:p>
        <w:p w14:paraId="5AD6E8C5" w14:textId="6DDA54FC"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50" w:history="1">
            <w:r w:rsidR="004D7BA3" w:rsidRPr="00DA6358">
              <w:rPr>
                <w:rStyle w:val="Hyperlink"/>
                <w:noProof/>
              </w:rPr>
              <w:t>2.7</w:t>
            </w:r>
            <w:r w:rsidR="004D7BA3">
              <w:rPr>
                <w:rFonts w:asciiTheme="minorHAnsi" w:eastAsiaTheme="minorEastAsia" w:hAnsiTheme="minorHAnsi" w:cstheme="minorBidi"/>
                <w:noProof/>
                <w:color w:val="auto"/>
              </w:rPr>
              <w:tab/>
            </w:r>
            <w:r w:rsidR="004D7BA3" w:rsidRPr="00DA6358">
              <w:rPr>
                <w:rStyle w:val="Hyperlink"/>
                <w:noProof/>
              </w:rPr>
              <w:t>Aquatic Modeling Input Parameters</w:t>
            </w:r>
            <w:r w:rsidR="004D7BA3">
              <w:rPr>
                <w:noProof/>
                <w:webHidden/>
              </w:rPr>
              <w:tab/>
            </w:r>
            <w:r w:rsidR="004D7BA3">
              <w:rPr>
                <w:noProof/>
                <w:webHidden/>
              </w:rPr>
              <w:fldChar w:fldCharType="begin"/>
            </w:r>
            <w:r w:rsidR="004D7BA3">
              <w:rPr>
                <w:noProof/>
                <w:webHidden/>
              </w:rPr>
              <w:instrText xml:space="preserve"> PAGEREF _Toc471802450 \h </w:instrText>
            </w:r>
            <w:r w:rsidR="004D7BA3">
              <w:rPr>
                <w:noProof/>
                <w:webHidden/>
              </w:rPr>
            </w:r>
            <w:r w:rsidR="004D7BA3">
              <w:rPr>
                <w:noProof/>
                <w:webHidden/>
              </w:rPr>
              <w:fldChar w:fldCharType="separate"/>
            </w:r>
            <w:r w:rsidR="004D7BA3">
              <w:rPr>
                <w:noProof/>
                <w:webHidden/>
              </w:rPr>
              <w:t>14</w:t>
            </w:r>
            <w:r w:rsidR="004D7BA3">
              <w:rPr>
                <w:noProof/>
                <w:webHidden/>
              </w:rPr>
              <w:fldChar w:fldCharType="end"/>
            </w:r>
          </w:hyperlink>
        </w:p>
        <w:p w14:paraId="01ACA922" w14:textId="40CE7521"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51" w:history="1">
            <w:r w:rsidR="004D7BA3" w:rsidRPr="00DA6358">
              <w:rPr>
                <w:rStyle w:val="Hyperlink"/>
                <w:noProof/>
              </w:rPr>
              <w:t>2.8</w:t>
            </w:r>
            <w:r w:rsidR="004D7BA3">
              <w:rPr>
                <w:rFonts w:asciiTheme="minorHAnsi" w:eastAsiaTheme="minorEastAsia" w:hAnsiTheme="minorHAnsi" w:cstheme="minorBidi"/>
                <w:noProof/>
                <w:color w:val="auto"/>
              </w:rPr>
              <w:tab/>
            </w:r>
            <w:r w:rsidR="004D7BA3" w:rsidRPr="00DA6358">
              <w:rPr>
                <w:rStyle w:val="Hyperlink"/>
                <w:noProof/>
              </w:rPr>
              <w:t>Aquatic Modeling Results</w:t>
            </w:r>
            <w:r w:rsidR="004D7BA3">
              <w:rPr>
                <w:noProof/>
                <w:webHidden/>
              </w:rPr>
              <w:tab/>
            </w:r>
            <w:r w:rsidR="004D7BA3">
              <w:rPr>
                <w:noProof/>
                <w:webHidden/>
              </w:rPr>
              <w:fldChar w:fldCharType="begin"/>
            </w:r>
            <w:r w:rsidR="004D7BA3">
              <w:rPr>
                <w:noProof/>
                <w:webHidden/>
              </w:rPr>
              <w:instrText xml:space="preserve"> PAGEREF _Toc471802451 \h </w:instrText>
            </w:r>
            <w:r w:rsidR="004D7BA3">
              <w:rPr>
                <w:noProof/>
                <w:webHidden/>
              </w:rPr>
            </w:r>
            <w:r w:rsidR="004D7BA3">
              <w:rPr>
                <w:noProof/>
                <w:webHidden/>
              </w:rPr>
              <w:fldChar w:fldCharType="separate"/>
            </w:r>
            <w:r w:rsidR="004D7BA3">
              <w:rPr>
                <w:noProof/>
                <w:webHidden/>
              </w:rPr>
              <w:t>19</w:t>
            </w:r>
            <w:r w:rsidR="004D7BA3">
              <w:rPr>
                <w:noProof/>
                <w:webHidden/>
              </w:rPr>
              <w:fldChar w:fldCharType="end"/>
            </w:r>
          </w:hyperlink>
        </w:p>
        <w:p w14:paraId="57E12F7A" w14:textId="24B74B8E"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52" w:history="1">
            <w:r w:rsidR="004D7BA3" w:rsidRPr="00DA6358">
              <w:rPr>
                <w:rStyle w:val="Hyperlink"/>
                <w:noProof/>
              </w:rPr>
              <w:t>2.9</w:t>
            </w:r>
            <w:r w:rsidR="004D7BA3">
              <w:rPr>
                <w:rFonts w:asciiTheme="minorHAnsi" w:eastAsiaTheme="minorEastAsia" w:hAnsiTheme="minorHAnsi" w:cstheme="minorBidi"/>
                <w:noProof/>
                <w:color w:val="auto"/>
              </w:rPr>
              <w:tab/>
            </w:r>
            <w:r w:rsidR="004D7BA3" w:rsidRPr="00DA6358">
              <w:rPr>
                <w:rStyle w:val="Hyperlink"/>
                <w:noProof/>
              </w:rPr>
              <w:t>Aquatic Modeling Sensitivity Analysis</w:t>
            </w:r>
            <w:r w:rsidR="004D7BA3">
              <w:rPr>
                <w:noProof/>
                <w:webHidden/>
              </w:rPr>
              <w:tab/>
            </w:r>
            <w:r w:rsidR="004D7BA3">
              <w:rPr>
                <w:noProof/>
                <w:webHidden/>
              </w:rPr>
              <w:fldChar w:fldCharType="begin"/>
            </w:r>
            <w:r w:rsidR="004D7BA3">
              <w:rPr>
                <w:noProof/>
                <w:webHidden/>
              </w:rPr>
              <w:instrText xml:space="preserve"> PAGEREF _Toc471802452 \h </w:instrText>
            </w:r>
            <w:r w:rsidR="004D7BA3">
              <w:rPr>
                <w:noProof/>
                <w:webHidden/>
              </w:rPr>
            </w:r>
            <w:r w:rsidR="004D7BA3">
              <w:rPr>
                <w:noProof/>
                <w:webHidden/>
              </w:rPr>
              <w:fldChar w:fldCharType="separate"/>
            </w:r>
            <w:r w:rsidR="004D7BA3">
              <w:rPr>
                <w:noProof/>
                <w:webHidden/>
              </w:rPr>
              <w:t>23</w:t>
            </w:r>
            <w:r w:rsidR="004D7BA3">
              <w:rPr>
                <w:noProof/>
                <w:webHidden/>
              </w:rPr>
              <w:fldChar w:fldCharType="end"/>
            </w:r>
          </w:hyperlink>
        </w:p>
        <w:p w14:paraId="74E74904" w14:textId="5E786F0B"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53" w:history="1">
            <w:r w:rsidR="004D7BA3" w:rsidRPr="00DA6358">
              <w:rPr>
                <w:rStyle w:val="Hyperlink"/>
                <w:noProof/>
              </w:rPr>
              <w:t>2.10</w:t>
            </w:r>
            <w:r w:rsidR="004D7BA3">
              <w:rPr>
                <w:rFonts w:asciiTheme="minorHAnsi" w:eastAsiaTheme="minorEastAsia" w:hAnsiTheme="minorHAnsi" w:cstheme="minorBidi"/>
                <w:noProof/>
                <w:color w:val="auto"/>
              </w:rPr>
              <w:tab/>
            </w:r>
            <w:r w:rsidR="004D7BA3" w:rsidRPr="00DA6358">
              <w:rPr>
                <w:rStyle w:val="Hyperlink"/>
                <w:noProof/>
              </w:rPr>
              <w:t>Available Monitoring Data</w:t>
            </w:r>
            <w:r w:rsidR="004D7BA3">
              <w:rPr>
                <w:noProof/>
                <w:webHidden/>
              </w:rPr>
              <w:tab/>
            </w:r>
            <w:r w:rsidR="004D7BA3">
              <w:rPr>
                <w:noProof/>
                <w:webHidden/>
              </w:rPr>
              <w:fldChar w:fldCharType="begin"/>
            </w:r>
            <w:r w:rsidR="004D7BA3">
              <w:rPr>
                <w:noProof/>
                <w:webHidden/>
              </w:rPr>
              <w:instrText xml:space="preserve"> PAGEREF _Toc471802453 \h </w:instrText>
            </w:r>
            <w:r w:rsidR="004D7BA3">
              <w:rPr>
                <w:noProof/>
                <w:webHidden/>
              </w:rPr>
            </w:r>
            <w:r w:rsidR="004D7BA3">
              <w:rPr>
                <w:noProof/>
                <w:webHidden/>
              </w:rPr>
              <w:fldChar w:fldCharType="separate"/>
            </w:r>
            <w:r w:rsidR="004D7BA3">
              <w:rPr>
                <w:noProof/>
                <w:webHidden/>
              </w:rPr>
              <w:t>28</w:t>
            </w:r>
            <w:r w:rsidR="004D7BA3">
              <w:rPr>
                <w:noProof/>
                <w:webHidden/>
              </w:rPr>
              <w:fldChar w:fldCharType="end"/>
            </w:r>
          </w:hyperlink>
        </w:p>
        <w:p w14:paraId="67E90C4C" w14:textId="5EBEEF9A"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54" w:history="1">
            <w:r w:rsidR="004D7BA3" w:rsidRPr="00DA6358">
              <w:rPr>
                <w:rStyle w:val="Hyperlink"/>
                <w:noProof/>
              </w:rPr>
              <w:t>2.10.1</w:t>
            </w:r>
            <w:r w:rsidR="004D7BA3">
              <w:rPr>
                <w:rFonts w:asciiTheme="minorHAnsi" w:eastAsiaTheme="minorEastAsia" w:hAnsiTheme="minorHAnsi" w:cstheme="minorBidi"/>
                <w:noProof/>
                <w:color w:val="auto"/>
              </w:rPr>
              <w:tab/>
            </w:r>
            <w:r w:rsidR="004D7BA3" w:rsidRPr="00DA6358">
              <w:rPr>
                <w:rStyle w:val="Hyperlink"/>
                <w:noProof/>
              </w:rPr>
              <w:t>Field Studies</w:t>
            </w:r>
            <w:r w:rsidR="004D7BA3">
              <w:rPr>
                <w:noProof/>
                <w:webHidden/>
              </w:rPr>
              <w:tab/>
            </w:r>
            <w:r w:rsidR="004D7BA3">
              <w:rPr>
                <w:noProof/>
                <w:webHidden/>
              </w:rPr>
              <w:fldChar w:fldCharType="begin"/>
            </w:r>
            <w:r w:rsidR="004D7BA3">
              <w:rPr>
                <w:noProof/>
                <w:webHidden/>
              </w:rPr>
              <w:instrText xml:space="preserve"> PAGEREF _Toc471802454 \h </w:instrText>
            </w:r>
            <w:r w:rsidR="004D7BA3">
              <w:rPr>
                <w:noProof/>
                <w:webHidden/>
              </w:rPr>
            </w:r>
            <w:r w:rsidR="004D7BA3">
              <w:rPr>
                <w:noProof/>
                <w:webHidden/>
              </w:rPr>
              <w:fldChar w:fldCharType="separate"/>
            </w:r>
            <w:r w:rsidR="004D7BA3">
              <w:rPr>
                <w:noProof/>
                <w:webHidden/>
              </w:rPr>
              <w:t>28</w:t>
            </w:r>
            <w:r w:rsidR="004D7BA3">
              <w:rPr>
                <w:noProof/>
                <w:webHidden/>
              </w:rPr>
              <w:fldChar w:fldCharType="end"/>
            </w:r>
          </w:hyperlink>
        </w:p>
        <w:p w14:paraId="7289A489" w14:textId="33A604BA"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55" w:history="1">
            <w:r w:rsidR="004D7BA3" w:rsidRPr="00DA6358">
              <w:rPr>
                <w:rStyle w:val="Hyperlink"/>
                <w:noProof/>
              </w:rPr>
              <w:t>2.10.2</w:t>
            </w:r>
            <w:r w:rsidR="004D7BA3">
              <w:rPr>
                <w:rFonts w:asciiTheme="minorHAnsi" w:eastAsiaTheme="minorEastAsia" w:hAnsiTheme="minorHAnsi" w:cstheme="minorBidi"/>
                <w:noProof/>
                <w:color w:val="auto"/>
              </w:rPr>
              <w:tab/>
            </w:r>
            <w:r w:rsidR="004D7BA3" w:rsidRPr="00DA6358">
              <w:rPr>
                <w:rStyle w:val="Hyperlink"/>
                <w:noProof/>
              </w:rPr>
              <w:t>General Monitoring Data</w:t>
            </w:r>
            <w:r w:rsidR="004D7BA3">
              <w:rPr>
                <w:noProof/>
                <w:webHidden/>
              </w:rPr>
              <w:tab/>
            </w:r>
            <w:r w:rsidR="004D7BA3">
              <w:rPr>
                <w:noProof/>
                <w:webHidden/>
              </w:rPr>
              <w:fldChar w:fldCharType="begin"/>
            </w:r>
            <w:r w:rsidR="004D7BA3">
              <w:rPr>
                <w:noProof/>
                <w:webHidden/>
              </w:rPr>
              <w:instrText xml:space="preserve"> PAGEREF _Toc471802455 \h </w:instrText>
            </w:r>
            <w:r w:rsidR="004D7BA3">
              <w:rPr>
                <w:noProof/>
                <w:webHidden/>
              </w:rPr>
            </w:r>
            <w:r w:rsidR="004D7BA3">
              <w:rPr>
                <w:noProof/>
                <w:webHidden/>
              </w:rPr>
              <w:fldChar w:fldCharType="separate"/>
            </w:r>
            <w:r w:rsidR="004D7BA3">
              <w:rPr>
                <w:noProof/>
                <w:webHidden/>
              </w:rPr>
              <w:t>28</w:t>
            </w:r>
            <w:r w:rsidR="004D7BA3">
              <w:rPr>
                <w:noProof/>
                <w:webHidden/>
              </w:rPr>
              <w:fldChar w:fldCharType="end"/>
            </w:r>
          </w:hyperlink>
        </w:p>
        <w:p w14:paraId="257A0F50" w14:textId="5C31DC37"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56" w:history="1">
            <w:r w:rsidR="004D7BA3" w:rsidRPr="00DA6358">
              <w:rPr>
                <w:rStyle w:val="Hyperlink"/>
                <w:noProof/>
              </w:rPr>
              <w:t>2.11</w:t>
            </w:r>
            <w:r w:rsidR="004D7BA3">
              <w:rPr>
                <w:rFonts w:asciiTheme="minorHAnsi" w:eastAsiaTheme="minorEastAsia" w:hAnsiTheme="minorHAnsi" w:cstheme="minorBidi"/>
                <w:noProof/>
                <w:color w:val="auto"/>
              </w:rPr>
              <w:tab/>
            </w:r>
            <w:r w:rsidR="004D7BA3" w:rsidRPr="00DA6358">
              <w:rPr>
                <w:rStyle w:val="Hyperlink"/>
                <w:noProof/>
              </w:rPr>
              <w:t>Monitoring Results, WARP Model and Extrapolation of Monitoring Results</w:t>
            </w:r>
            <w:r w:rsidR="004D7BA3">
              <w:rPr>
                <w:noProof/>
                <w:webHidden/>
              </w:rPr>
              <w:tab/>
            </w:r>
            <w:r w:rsidR="004D7BA3">
              <w:rPr>
                <w:noProof/>
                <w:webHidden/>
              </w:rPr>
              <w:fldChar w:fldCharType="begin"/>
            </w:r>
            <w:r w:rsidR="004D7BA3">
              <w:rPr>
                <w:noProof/>
                <w:webHidden/>
              </w:rPr>
              <w:instrText xml:space="preserve"> PAGEREF _Toc471802456 \h </w:instrText>
            </w:r>
            <w:r w:rsidR="004D7BA3">
              <w:rPr>
                <w:noProof/>
                <w:webHidden/>
              </w:rPr>
            </w:r>
            <w:r w:rsidR="004D7BA3">
              <w:rPr>
                <w:noProof/>
                <w:webHidden/>
              </w:rPr>
              <w:fldChar w:fldCharType="separate"/>
            </w:r>
            <w:r w:rsidR="004D7BA3">
              <w:rPr>
                <w:noProof/>
                <w:webHidden/>
              </w:rPr>
              <w:t>29</w:t>
            </w:r>
            <w:r w:rsidR="004D7BA3">
              <w:rPr>
                <w:noProof/>
                <w:webHidden/>
              </w:rPr>
              <w:fldChar w:fldCharType="end"/>
            </w:r>
          </w:hyperlink>
        </w:p>
        <w:p w14:paraId="56AA2722" w14:textId="6E3C82AB"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57" w:history="1">
            <w:r w:rsidR="004D7BA3" w:rsidRPr="00DA6358">
              <w:rPr>
                <w:rStyle w:val="Hyperlink"/>
                <w:noProof/>
              </w:rPr>
              <w:t>2.12</w:t>
            </w:r>
            <w:r w:rsidR="004D7BA3">
              <w:rPr>
                <w:rFonts w:asciiTheme="minorHAnsi" w:eastAsiaTheme="minorEastAsia" w:hAnsiTheme="minorHAnsi" w:cstheme="minorBidi"/>
                <w:noProof/>
                <w:color w:val="auto"/>
              </w:rPr>
              <w:tab/>
            </w:r>
            <w:r w:rsidR="004D7BA3" w:rsidRPr="00DA6358">
              <w:rPr>
                <w:rStyle w:val="Hyperlink"/>
                <w:noProof/>
              </w:rPr>
              <w:t>Aquatic Exposure Summary</w:t>
            </w:r>
            <w:r w:rsidR="004D7BA3">
              <w:rPr>
                <w:noProof/>
                <w:webHidden/>
              </w:rPr>
              <w:tab/>
            </w:r>
            <w:r w:rsidR="004D7BA3">
              <w:rPr>
                <w:noProof/>
                <w:webHidden/>
              </w:rPr>
              <w:fldChar w:fldCharType="begin"/>
            </w:r>
            <w:r w:rsidR="004D7BA3">
              <w:rPr>
                <w:noProof/>
                <w:webHidden/>
              </w:rPr>
              <w:instrText xml:space="preserve"> PAGEREF _Toc471802457 \h </w:instrText>
            </w:r>
            <w:r w:rsidR="004D7BA3">
              <w:rPr>
                <w:noProof/>
                <w:webHidden/>
              </w:rPr>
            </w:r>
            <w:r w:rsidR="004D7BA3">
              <w:rPr>
                <w:noProof/>
                <w:webHidden/>
              </w:rPr>
              <w:fldChar w:fldCharType="separate"/>
            </w:r>
            <w:r w:rsidR="004D7BA3">
              <w:rPr>
                <w:noProof/>
                <w:webHidden/>
              </w:rPr>
              <w:t>29</w:t>
            </w:r>
            <w:r w:rsidR="004D7BA3">
              <w:rPr>
                <w:noProof/>
                <w:webHidden/>
              </w:rPr>
              <w:fldChar w:fldCharType="end"/>
            </w:r>
          </w:hyperlink>
        </w:p>
        <w:p w14:paraId="58AC3099" w14:textId="2894D77B"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58" w:history="1">
            <w:r w:rsidR="004D7BA3" w:rsidRPr="00DA6358">
              <w:rPr>
                <w:rStyle w:val="Hyperlink"/>
                <w:noProof/>
              </w:rPr>
              <w:t>2.13</w:t>
            </w:r>
            <w:r w:rsidR="004D7BA3">
              <w:rPr>
                <w:rFonts w:asciiTheme="minorHAnsi" w:eastAsiaTheme="minorEastAsia" w:hAnsiTheme="minorHAnsi" w:cstheme="minorBidi"/>
                <w:noProof/>
                <w:color w:val="auto"/>
              </w:rPr>
              <w:tab/>
            </w:r>
            <w:r w:rsidR="004D7BA3" w:rsidRPr="00DA6358">
              <w:rPr>
                <w:rStyle w:val="Hyperlink"/>
                <w:noProof/>
              </w:rPr>
              <w:t>Uncertainties in Aquatic Modeling and Monitoring Estimates</w:t>
            </w:r>
            <w:r w:rsidR="004D7BA3">
              <w:rPr>
                <w:noProof/>
                <w:webHidden/>
              </w:rPr>
              <w:tab/>
            </w:r>
            <w:r w:rsidR="004D7BA3">
              <w:rPr>
                <w:noProof/>
                <w:webHidden/>
              </w:rPr>
              <w:fldChar w:fldCharType="begin"/>
            </w:r>
            <w:r w:rsidR="004D7BA3">
              <w:rPr>
                <w:noProof/>
                <w:webHidden/>
              </w:rPr>
              <w:instrText xml:space="preserve"> PAGEREF _Toc471802458 \h </w:instrText>
            </w:r>
            <w:r w:rsidR="004D7BA3">
              <w:rPr>
                <w:noProof/>
                <w:webHidden/>
              </w:rPr>
            </w:r>
            <w:r w:rsidR="004D7BA3">
              <w:rPr>
                <w:noProof/>
                <w:webHidden/>
              </w:rPr>
              <w:fldChar w:fldCharType="separate"/>
            </w:r>
            <w:r w:rsidR="004D7BA3">
              <w:rPr>
                <w:noProof/>
                <w:webHidden/>
              </w:rPr>
              <w:t>29</w:t>
            </w:r>
            <w:r w:rsidR="004D7BA3">
              <w:rPr>
                <w:noProof/>
                <w:webHidden/>
              </w:rPr>
              <w:fldChar w:fldCharType="end"/>
            </w:r>
          </w:hyperlink>
        </w:p>
        <w:p w14:paraId="60D130FA" w14:textId="3A595021"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70" w:history="1">
            <w:r w:rsidR="004D7BA3" w:rsidRPr="00DA6358">
              <w:rPr>
                <w:rStyle w:val="Hyperlink"/>
                <w:noProof/>
              </w:rPr>
              <w:t>2.13.1</w:t>
            </w:r>
            <w:r w:rsidR="004D7BA3">
              <w:rPr>
                <w:rFonts w:asciiTheme="minorHAnsi" w:eastAsiaTheme="minorEastAsia" w:hAnsiTheme="minorHAnsi" w:cstheme="minorBidi"/>
                <w:noProof/>
                <w:color w:val="auto"/>
              </w:rPr>
              <w:tab/>
            </w:r>
            <w:r w:rsidR="004D7BA3" w:rsidRPr="00DA6358">
              <w:rPr>
                <w:rStyle w:val="Hyperlink"/>
                <w:noProof/>
              </w:rPr>
              <w:t>Surface Water Aquatic Modeling</w:t>
            </w:r>
            <w:r w:rsidR="004D7BA3">
              <w:rPr>
                <w:noProof/>
                <w:webHidden/>
              </w:rPr>
              <w:tab/>
            </w:r>
            <w:r w:rsidR="004D7BA3">
              <w:rPr>
                <w:noProof/>
                <w:webHidden/>
              </w:rPr>
              <w:fldChar w:fldCharType="begin"/>
            </w:r>
            <w:r w:rsidR="004D7BA3">
              <w:rPr>
                <w:noProof/>
                <w:webHidden/>
              </w:rPr>
              <w:instrText xml:space="preserve"> PAGEREF _Toc471802470 \h </w:instrText>
            </w:r>
            <w:r w:rsidR="004D7BA3">
              <w:rPr>
                <w:noProof/>
                <w:webHidden/>
              </w:rPr>
            </w:r>
            <w:r w:rsidR="004D7BA3">
              <w:rPr>
                <w:noProof/>
                <w:webHidden/>
              </w:rPr>
              <w:fldChar w:fldCharType="separate"/>
            </w:r>
            <w:r w:rsidR="004D7BA3">
              <w:rPr>
                <w:noProof/>
                <w:webHidden/>
              </w:rPr>
              <w:t>29</w:t>
            </w:r>
            <w:r w:rsidR="004D7BA3">
              <w:rPr>
                <w:noProof/>
                <w:webHidden/>
              </w:rPr>
              <w:fldChar w:fldCharType="end"/>
            </w:r>
          </w:hyperlink>
        </w:p>
        <w:p w14:paraId="5450C707" w14:textId="6060BF87"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71" w:history="1">
            <w:r w:rsidR="004D7BA3" w:rsidRPr="00DA6358">
              <w:rPr>
                <w:rStyle w:val="Hyperlink"/>
                <w:noProof/>
              </w:rPr>
              <w:t>2.13.2</w:t>
            </w:r>
            <w:r w:rsidR="004D7BA3">
              <w:rPr>
                <w:rFonts w:asciiTheme="minorHAnsi" w:eastAsiaTheme="minorEastAsia" w:hAnsiTheme="minorHAnsi" w:cstheme="minorBidi"/>
                <w:noProof/>
                <w:color w:val="auto"/>
              </w:rPr>
              <w:tab/>
            </w:r>
            <w:r w:rsidR="004D7BA3" w:rsidRPr="00DA6358">
              <w:rPr>
                <w:rStyle w:val="Hyperlink"/>
                <w:noProof/>
              </w:rPr>
              <w:t>Aquatic Bins 3 and 4</w:t>
            </w:r>
            <w:r w:rsidR="004D7BA3">
              <w:rPr>
                <w:noProof/>
                <w:webHidden/>
              </w:rPr>
              <w:tab/>
            </w:r>
            <w:r w:rsidR="004D7BA3">
              <w:rPr>
                <w:noProof/>
                <w:webHidden/>
              </w:rPr>
              <w:fldChar w:fldCharType="begin"/>
            </w:r>
            <w:r w:rsidR="004D7BA3">
              <w:rPr>
                <w:noProof/>
                <w:webHidden/>
              </w:rPr>
              <w:instrText xml:space="preserve"> PAGEREF _Toc471802471 \h </w:instrText>
            </w:r>
            <w:r w:rsidR="004D7BA3">
              <w:rPr>
                <w:noProof/>
                <w:webHidden/>
              </w:rPr>
            </w:r>
            <w:r w:rsidR="004D7BA3">
              <w:rPr>
                <w:noProof/>
                <w:webHidden/>
              </w:rPr>
              <w:fldChar w:fldCharType="separate"/>
            </w:r>
            <w:r w:rsidR="004D7BA3">
              <w:rPr>
                <w:noProof/>
                <w:webHidden/>
              </w:rPr>
              <w:t>30</w:t>
            </w:r>
            <w:r w:rsidR="004D7BA3">
              <w:rPr>
                <w:noProof/>
                <w:webHidden/>
              </w:rPr>
              <w:fldChar w:fldCharType="end"/>
            </w:r>
          </w:hyperlink>
        </w:p>
        <w:p w14:paraId="39F03A13" w14:textId="060605FC"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72" w:history="1">
            <w:r w:rsidR="004D7BA3" w:rsidRPr="00DA6358">
              <w:rPr>
                <w:rStyle w:val="Hyperlink"/>
                <w:noProof/>
              </w:rPr>
              <w:t>2.13.3</w:t>
            </w:r>
            <w:r w:rsidR="004D7BA3">
              <w:rPr>
                <w:rFonts w:asciiTheme="minorHAnsi" w:eastAsiaTheme="minorEastAsia" w:hAnsiTheme="minorHAnsi" w:cstheme="minorBidi"/>
                <w:noProof/>
                <w:color w:val="auto"/>
              </w:rPr>
              <w:tab/>
            </w:r>
            <w:r w:rsidR="004D7BA3" w:rsidRPr="00DA6358">
              <w:rPr>
                <w:rStyle w:val="Hyperlink"/>
                <w:noProof/>
              </w:rPr>
              <w:t>Monitoring Data</w:t>
            </w:r>
            <w:r w:rsidR="004D7BA3">
              <w:rPr>
                <w:noProof/>
                <w:webHidden/>
              </w:rPr>
              <w:tab/>
            </w:r>
            <w:r w:rsidR="004D7BA3">
              <w:rPr>
                <w:noProof/>
                <w:webHidden/>
              </w:rPr>
              <w:fldChar w:fldCharType="begin"/>
            </w:r>
            <w:r w:rsidR="004D7BA3">
              <w:rPr>
                <w:noProof/>
                <w:webHidden/>
              </w:rPr>
              <w:instrText xml:space="preserve"> PAGEREF _Toc471802472 \h </w:instrText>
            </w:r>
            <w:r w:rsidR="004D7BA3">
              <w:rPr>
                <w:noProof/>
                <w:webHidden/>
              </w:rPr>
            </w:r>
            <w:r w:rsidR="004D7BA3">
              <w:rPr>
                <w:noProof/>
                <w:webHidden/>
              </w:rPr>
              <w:fldChar w:fldCharType="separate"/>
            </w:r>
            <w:r w:rsidR="004D7BA3">
              <w:rPr>
                <w:noProof/>
                <w:webHidden/>
              </w:rPr>
              <w:t>31</w:t>
            </w:r>
            <w:r w:rsidR="004D7BA3">
              <w:rPr>
                <w:noProof/>
                <w:webHidden/>
              </w:rPr>
              <w:fldChar w:fldCharType="end"/>
            </w:r>
          </w:hyperlink>
        </w:p>
        <w:p w14:paraId="4FF0BF45" w14:textId="0A6E61F2" w:rsidR="004D7BA3" w:rsidRDefault="001B52A4">
          <w:pPr>
            <w:pStyle w:val="TOC1"/>
            <w:tabs>
              <w:tab w:val="left" w:pos="440"/>
              <w:tab w:val="right" w:leader="dot" w:pos="9350"/>
            </w:tabs>
            <w:rPr>
              <w:rFonts w:asciiTheme="minorHAnsi" w:eastAsiaTheme="minorEastAsia" w:hAnsiTheme="minorHAnsi" w:cstheme="minorBidi"/>
              <w:noProof/>
              <w:color w:val="auto"/>
            </w:rPr>
          </w:pPr>
          <w:hyperlink w:anchor="_Toc471802473" w:history="1">
            <w:r w:rsidR="004D7BA3" w:rsidRPr="00DA6358">
              <w:rPr>
                <w:rStyle w:val="Hyperlink"/>
                <w:noProof/>
              </w:rPr>
              <w:t>3</w:t>
            </w:r>
            <w:r w:rsidR="004D7BA3">
              <w:rPr>
                <w:rFonts w:asciiTheme="minorHAnsi" w:eastAsiaTheme="minorEastAsia" w:hAnsiTheme="minorHAnsi" w:cstheme="minorBidi"/>
                <w:noProof/>
                <w:color w:val="auto"/>
              </w:rPr>
              <w:tab/>
            </w:r>
            <w:r w:rsidR="004D7BA3" w:rsidRPr="00DA6358">
              <w:rPr>
                <w:rStyle w:val="Hyperlink"/>
                <w:noProof/>
              </w:rPr>
              <w:t>Measures of Terrestrial Exposure</w:t>
            </w:r>
            <w:r w:rsidR="004D7BA3">
              <w:rPr>
                <w:noProof/>
                <w:webHidden/>
              </w:rPr>
              <w:tab/>
            </w:r>
            <w:r w:rsidR="004D7BA3">
              <w:rPr>
                <w:noProof/>
                <w:webHidden/>
              </w:rPr>
              <w:fldChar w:fldCharType="begin"/>
            </w:r>
            <w:r w:rsidR="004D7BA3">
              <w:rPr>
                <w:noProof/>
                <w:webHidden/>
              </w:rPr>
              <w:instrText xml:space="preserve"> PAGEREF _Toc471802473 \h </w:instrText>
            </w:r>
            <w:r w:rsidR="004D7BA3">
              <w:rPr>
                <w:noProof/>
                <w:webHidden/>
              </w:rPr>
            </w:r>
            <w:r w:rsidR="004D7BA3">
              <w:rPr>
                <w:noProof/>
                <w:webHidden/>
              </w:rPr>
              <w:fldChar w:fldCharType="separate"/>
            </w:r>
            <w:r w:rsidR="004D7BA3">
              <w:rPr>
                <w:noProof/>
                <w:webHidden/>
              </w:rPr>
              <w:t>32</w:t>
            </w:r>
            <w:r w:rsidR="004D7BA3">
              <w:rPr>
                <w:noProof/>
                <w:webHidden/>
              </w:rPr>
              <w:fldChar w:fldCharType="end"/>
            </w:r>
          </w:hyperlink>
        </w:p>
        <w:p w14:paraId="61E6A822" w14:textId="124FF6DB"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74" w:history="1">
            <w:r w:rsidR="004D7BA3" w:rsidRPr="00DA6358">
              <w:rPr>
                <w:rStyle w:val="Hyperlink"/>
                <w:noProof/>
              </w:rPr>
              <w:t>3.1</w:t>
            </w:r>
            <w:r w:rsidR="004D7BA3">
              <w:rPr>
                <w:rFonts w:asciiTheme="minorHAnsi" w:eastAsiaTheme="minorEastAsia" w:hAnsiTheme="minorHAnsi" w:cstheme="minorBidi"/>
                <w:noProof/>
                <w:color w:val="auto"/>
              </w:rPr>
              <w:tab/>
            </w:r>
            <w:r w:rsidR="004D7BA3" w:rsidRPr="00DA6358">
              <w:rPr>
                <w:rStyle w:val="Hyperlink"/>
                <w:noProof/>
              </w:rPr>
              <w:t>Introduction</w:t>
            </w:r>
            <w:r w:rsidR="004D7BA3">
              <w:rPr>
                <w:noProof/>
                <w:webHidden/>
              </w:rPr>
              <w:tab/>
            </w:r>
            <w:r w:rsidR="004D7BA3">
              <w:rPr>
                <w:noProof/>
                <w:webHidden/>
              </w:rPr>
              <w:fldChar w:fldCharType="begin"/>
            </w:r>
            <w:r w:rsidR="004D7BA3">
              <w:rPr>
                <w:noProof/>
                <w:webHidden/>
              </w:rPr>
              <w:instrText xml:space="preserve"> PAGEREF _Toc471802474 \h </w:instrText>
            </w:r>
            <w:r w:rsidR="004D7BA3">
              <w:rPr>
                <w:noProof/>
                <w:webHidden/>
              </w:rPr>
            </w:r>
            <w:r w:rsidR="004D7BA3">
              <w:rPr>
                <w:noProof/>
                <w:webHidden/>
              </w:rPr>
              <w:fldChar w:fldCharType="separate"/>
            </w:r>
            <w:r w:rsidR="004D7BA3">
              <w:rPr>
                <w:noProof/>
                <w:webHidden/>
              </w:rPr>
              <w:t>32</w:t>
            </w:r>
            <w:r w:rsidR="004D7BA3">
              <w:rPr>
                <w:noProof/>
                <w:webHidden/>
              </w:rPr>
              <w:fldChar w:fldCharType="end"/>
            </w:r>
          </w:hyperlink>
        </w:p>
        <w:p w14:paraId="68CD1A08" w14:textId="64CFEA91"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75" w:history="1">
            <w:r w:rsidR="004D7BA3" w:rsidRPr="00DA6358">
              <w:rPr>
                <w:rStyle w:val="Hyperlink"/>
                <w:noProof/>
              </w:rPr>
              <w:t>3.2</w:t>
            </w:r>
            <w:r w:rsidR="004D7BA3">
              <w:rPr>
                <w:rFonts w:asciiTheme="minorHAnsi" w:eastAsiaTheme="minorEastAsia" w:hAnsiTheme="minorHAnsi" w:cstheme="minorBidi"/>
                <w:noProof/>
                <w:color w:val="auto"/>
              </w:rPr>
              <w:tab/>
            </w:r>
            <w:r w:rsidR="004D7BA3" w:rsidRPr="00DA6358">
              <w:rPr>
                <w:rStyle w:val="Hyperlink"/>
                <w:noProof/>
              </w:rPr>
              <w:t>Estimated concentrations in terrestrial food items (mg a.i./kg-food)</w:t>
            </w:r>
            <w:r w:rsidR="004D7BA3">
              <w:rPr>
                <w:noProof/>
                <w:webHidden/>
              </w:rPr>
              <w:tab/>
            </w:r>
            <w:r w:rsidR="004D7BA3">
              <w:rPr>
                <w:noProof/>
                <w:webHidden/>
              </w:rPr>
              <w:fldChar w:fldCharType="begin"/>
            </w:r>
            <w:r w:rsidR="004D7BA3">
              <w:rPr>
                <w:noProof/>
                <w:webHidden/>
              </w:rPr>
              <w:instrText xml:space="preserve"> PAGEREF _Toc471802475 \h </w:instrText>
            </w:r>
            <w:r w:rsidR="004D7BA3">
              <w:rPr>
                <w:noProof/>
                <w:webHidden/>
              </w:rPr>
            </w:r>
            <w:r w:rsidR="004D7BA3">
              <w:rPr>
                <w:noProof/>
                <w:webHidden/>
              </w:rPr>
              <w:fldChar w:fldCharType="separate"/>
            </w:r>
            <w:r w:rsidR="004D7BA3">
              <w:rPr>
                <w:noProof/>
                <w:webHidden/>
              </w:rPr>
              <w:t>33</w:t>
            </w:r>
            <w:r w:rsidR="004D7BA3">
              <w:rPr>
                <w:noProof/>
                <w:webHidden/>
              </w:rPr>
              <w:fldChar w:fldCharType="end"/>
            </w:r>
          </w:hyperlink>
        </w:p>
        <w:p w14:paraId="1F6CA483" w14:textId="6357563E"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76" w:history="1">
            <w:r w:rsidR="004D7BA3" w:rsidRPr="00DA6358">
              <w:rPr>
                <w:rStyle w:val="Hyperlink"/>
                <w:noProof/>
              </w:rPr>
              <w:t>3.2.1</w:t>
            </w:r>
            <w:r w:rsidR="004D7BA3">
              <w:rPr>
                <w:rFonts w:asciiTheme="minorHAnsi" w:eastAsiaTheme="minorEastAsia" w:hAnsiTheme="minorHAnsi" w:cstheme="minorBidi"/>
                <w:noProof/>
                <w:color w:val="auto"/>
              </w:rPr>
              <w:tab/>
            </w:r>
            <w:r w:rsidR="004D7BA3" w:rsidRPr="00DA6358">
              <w:rPr>
                <w:rStyle w:val="Hyperlink"/>
                <w:noProof/>
              </w:rPr>
              <w:t>Terrestrial invertebrates</w:t>
            </w:r>
            <w:r w:rsidR="004D7BA3">
              <w:rPr>
                <w:noProof/>
                <w:webHidden/>
              </w:rPr>
              <w:tab/>
            </w:r>
            <w:r w:rsidR="004D7BA3">
              <w:rPr>
                <w:noProof/>
                <w:webHidden/>
              </w:rPr>
              <w:fldChar w:fldCharType="begin"/>
            </w:r>
            <w:r w:rsidR="004D7BA3">
              <w:rPr>
                <w:noProof/>
                <w:webHidden/>
              </w:rPr>
              <w:instrText xml:space="preserve"> PAGEREF _Toc471802476 \h </w:instrText>
            </w:r>
            <w:r w:rsidR="004D7BA3">
              <w:rPr>
                <w:noProof/>
                <w:webHidden/>
              </w:rPr>
            </w:r>
            <w:r w:rsidR="004D7BA3">
              <w:rPr>
                <w:noProof/>
                <w:webHidden/>
              </w:rPr>
              <w:fldChar w:fldCharType="separate"/>
            </w:r>
            <w:r w:rsidR="004D7BA3">
              <w:rPr>
                <w:noProof/>
                <w:webHidden/>
              </w:rPr>
              <w:t>36</w:t>
            </w:r>
            <w:r w:rsidR="004D7BA3">
              <w:rPr>
                <w:noProof/>
                <w:webHidden/>
              </w:rPr>
              <w:fldChar w:fldCharType="end"/>
            </w:r>
          </w:hyperlink>
        </w:p>
        <w:p w14:paraId="25EFF5E1" w14:textId="7EA959A0"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77" w:history="1">
            <w:r w:rsidR="004D7BA3" w:rsidRPr="00DA6358">
              <w:rPr>
                <w:rStyle w:val="Hyperlink"/>
                <w:noProof/>
              </w:rPr>
              <w:t>3.2.2</w:t>
            </w:r>
            <w:r w:rsidR="004D7BA3">
              <w:rPr>
                <w:rFonts w:asciiTheme="minorHAnsi" w:eastAsiaTheme="minorEastAsia" w:hAnsiTheme="minorHAnsi" w:cstheme="minorBidi"/>
                <w:noProof/>
                <w:color w:val="auto"/>
              </w:rPr>
              <w:tab/>
            </w:r>
            <w:r w:rsidR="004D7BA3" w:rsidRPr="00DA6358">
              <w:rPr>
                <w:rStyle w:val="Hyperlink"/>
                <w:noProof/>
              </w:rPr>
              <w:t>Terrestrial plants (seeds, fruit, nectar and leaves)</w:t>
            </w:r>
            <w:r w:rsidR="004D7BA3">
              <w:rPr>
                <w:noProof/>
                <w:webHidden/>
              </w:rPr>
              <w:tab/>
            </w:r>
            <w:r w:rsidR="004D7BA3">
              <w:rPr>
                <w:noProof/>
                <w:webHidden/>
              </w:rPr>
              <w:fldChar w:fldCharType="begin"/>
            </w:r>
            <w:r w:rsidR="004D7BA3">
              <w:rPr>
                <w:noProof/>
                <w:webHidden/>
              </w:rPr>
              <w:instrText xml:space="preserve"> PAGEREF _Toc471802477 \h </w:instrText>
            </w:r>
            <w:r w:rsidR="004D7BA3">
              <w:rPr>
                <w:noProof/>
                <w:webHidden/>
              </w:rPr>
            </w:r>
            <w:r w:rsidR="004D7BA3">
              <w:rPr>
                <w:noProof/>
                <w:webHidden/>
              </w:rPr>
              <w:fldChar w:fldCharType="separate"/>
            </w:r>
            <w:r w:rsidR="004D7BA3">
              <w:rPr>
                <w:noProof/>
                <w:webHidden/>
              </w:rPr>
              <w:t>36</w:t>
            </w:r>
            <w:r w:rsidR="004D7BA3">
              <w:rPr>
                <w:noProof/>
                <w:webHidden/>
              </w:rPr>
              <w:fldChar w:fldCharType="end"/>
            </w:r>
          </w:hyperlink>
        </w:p>
        <w:p w14:paraId="01B88CBD" w14:textId="7C0048D9"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78" w:history="1">
            <w:r w:rsidR="004D7BA3" w:rsidRPr="00DA6358">
              <w:rPr>
                <w:rStyle w:val="Hyperlink"/>
                <w:noProof/>
              </w:rPr>
              <w:t>3.2.3</w:t>
            </w:r>
            <w:r w:rsidR="004D7BA3">
              <w:rPr>
                <w:rFonts w:asciiTheme="minorHAnsi" w:eastAsiaTheme="minorEastAsia" w:hAnsiTheme="minorHAnsi" w:cstheme="minorBidi"/>
                <w:noProof/>
                <w:color w:val="auto"/>
              </w:rPr>
              <w:tab/>
            </w:r>
            <w:r w:rsidR="004D7BA3" w:rsidRPr="00DA6358">
              <w:rPr>
                <w:rStyle w:val="Hyperlink"/>
                <w:noProof/>
              </w:rPr>
              <w:t>Terrestrial vertebrates (birds, mammals, amphibians, reptiles)</w:t>
            </w:r>
            <w:r w:rsidR="004D7BA3">
              <w:rPr>
                <w:noProof/>
                <w:webHidden/>
              </w:rPr>
              <w:tab/>
            </w:r>
            <w:r w:rsidR="004D7BA3">
              <w:rPr>
                <w:noProof/>
                <w:webHidden/>
              </w:rPr>
              <w:fldChar w:fldCharType="begin"/>
            </w:r>
            <w:r w:rsidR="004D7BA3">
              <w:rPr>
                <w:noProof/>
                <w:webHidden/>
              </w:rPr>
              <w:instrText xml:space="preserve"> PAGEREF _Toc471802478 \h </w:instrText>
            </w:r>
            <w:r w:rsidR="004D7BA3">
              <w:rPr>
                <w:noProof/>
                <w:webHidden/>
              </w:rPr>
            </w:r>
            <w:r w:rsidR="004D7BA3">
              <w:rPr>
                <w:noProof/>
                <w:webHidden/>
              </w:rPr>
              <w:fldChar w:fldCharType="separate"/>
            </w:r>
            <w:r w:rsidR="004D7BA3">
              <w:rPr>
                <w:noProof/>
                <w:webHidden/>
              </w:rPr>
              <w:t>39</w:t>
            </w:r>
            <w:r w:rsidR="004D7BA3">
              <w:rPr>
                <w:noProof/>
                <w:webHidden/>
              </w:rPr>
              <w:fldChar w:fldCharType="end"/>
            </w:r>
          </w:hyperlink>
        </w:p>
        <w:p w14:paraId="1FFBD387" w14:textId="57B8DD50" w:rsidR="004D7BA3" w:rsidRDefault="001B52A4">
          <w:pPr>
            <w:pStyle w:val="TOC2"/>
            <w:tabs>
              <w:tab w:val="left" w:pos="880"/>
              <w:tab w:val="right" w:leader="dot" w:pos="9350"/>
            </w:tabs>
            <w:rPr>
              <w:rFonts w:asciiTheme="minorHAnsi" w:eastAsiaTheme="minorEastAsia" w:hAnsiTheme="minorHAnsi" w:cstheme="minorBidi"/>
              <w:noProof/>
              <w:color w:val="auto"/>
            </w:rPr>
          </w:pPr>
          <w:hyperlink w:anchor="_Toc471802479" w:history="1">
            <w:r w:rsidR="004D7BA3" w:rsidRPr="00DA6358">
              <w:rPr>
                <w:rStyle w:val="Hyperlink"/>
                <w:noProof/>
              </w:rPr>
              <w:t>3.3</w:t>
            </w:r>
            <w:r w:rsidR="004D7BA3">
              <w:rPr>
                <w:rFonts w:asciiTheme="minorHAnsi" w:eastAsiaTheme="minorEastAsia" w:hAnsiTheme="minorHAnsi" w:cstheme="minorBidi"/>
                <w:noProof/>
                <w:color w:val="auto"/>
              </w:rPr>
              <w:tab/>
            </w:r>
            <w:r w:rsidR="004D7BA3" w:rsidRPr="00DA6358">
              <w:rPr>
                <w:rStyle w:val="Hyperlink"/>
                <w:noProof/>
              </w:rPr>
              <w:t>Estimated concentrations in aquatic food items (mg a.i./kg-food)</w:t>
            </w:r>
            <w:r w:rsidR="004D7BA3">
              <w:rPr>
                <w:noProof/>
                <w:webHidden/>
              </w:rPr>
              <w:tab/>
            </w:r>
            <w:r w:rsidR="004D7BA3">
              <w:rPr>
                <w:noProof/>
                <w:webHidden/>
              </w:rPr>
              <w:fldChar w:fldCharType="begin"/>
            </w:r>
            <w:r w:rsidR="004D7BA3">
              <w:rPr>
                <w:noProof/>
                <w:webHidden/>
              </w:rPr>
              <w:instrText xml:space="preserve"> PAGEREF _Toc471802479 \h </w:instrText>
            </w:r>
            <w:r w:rsidR="004D7BA3">
              <w:rPr>
                <w:noProof/>
                <w:webHidden/>
              </w:rPr>
            </w:r>
            <w:r w:rsidR="004D7BA3">
              <w:rPr>
                <w:noProof/>
                <w:webHidden/>
              </w:rPr>
              <w:fldChar w:fldCharType="separate"/>
            </w:r>
            <w:r w:rsidR="004D7BA3">
              <w:rPr>
                <w:noProof/>
                <w:webHidden/>
              </w:rPr>
              <w:t>39</w:t>
            </w:r>
            <w:r w:rsidR="004D7BA3">
              <w:rPr>
                <w:noProof/>
                <w:webHidden/>
              </w:rPr>
              <w:fldChar w:fldCharType="end"/>
            </w:r>
          </w:hyperlink>
        </w:p>
        <w:p w14:paraId="1AEEA39C" w14:textId="605277E8"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80" w:history="1">
            <w:r w:rsidR="004D7BA3" w:rsidRPr="00DA6358">
              <w:rPr>
                <w:rStyle w:val="Hyperlink"/>
                <w:noProof/>
              </w:rPr>
              <w:t>3.3.1</w:t>
            </w:r>
            <w:r w:rsidR="004D7BA3">
              <w:rPr>
                <w:rFonts w:asciiTheme="minorHAnsi" w:eastAsiaTheme="minorEastAsia" w:hAnsiTheme="minorHAnsi" w:cstheme="minorBidi"/>
                <w:noProof/>
                <w:color w:val="auto"/>
              </w:rPr>
              <w:tab/>
            </w:r>
            <w:r w:rsidR="004D7BA3" w:rsidRPr="00DA6358">
              <w:rPr>
                <w:rStyle w:val="Hyperlink"/>
                <w:noProof/>
              </w:rPr>
              <w:t>Aquatic plants</w:t>
            </w:r>
            <w:r w:rsidR="004D7BA3">
              <w:rPr>
                <w:noProof/>
                <w:webHidden/>
              </w:rPr>
              <w:tab/>
            </w:r>
            <w:r w:rsidR="004D7BA3">
              <w:rPr>
                <w:noProof/>
                <w:webHidden/>
              </w:rPr>
              <w:fldChar w:fldCharType="begin"/>
            </w:r>
            <w:r w:rsidR="004D7BA3">
              <w:rPr>
                <w:noProof/>
                <w:webHidden/>
              </w:rPr>
              <w:instrText xml:space="preserve"> PAGEREF _Toc471802480 \h </w:instrText>
            </w:r>
            <w:r w:rsidR="004D7BA3">
              <w:rPr>
                <w:noProof/>
                <w:webHidden/>
              </w:rPr>
            </w:r>
            <w:r w:rsidR="004D7BA3">
              <w:rPr>
                <w:noProof/>
                <w:webHidden/>
              </w:rPr>
              <w:fldChar w:fldCharType="separate"/>
            </w:r>
            <w:r w:rsidR="004D7BA3">
              <w:rPr>
                <w:noProof/>
                <w:webHidden/>
              </w:rPr>
              <w:t>39</w:t>
            </w:r>
            <w:r w:rsidR="004D7BA3">
              <w:rPr>
                <w:noProof/>
                <w:webHidden/>
              </w:rPr>
              <w:fldChar w:fldCharType="end"/>
            </w:r>
          </w:hyperlink>
        </w:p>
        <w:p w14:paraId="50075FAD" w14:textId="607316F5"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81" w:history="1">
            <w:r w:rsidR="004D7BA3" w:rsidRPr="00DA6358">
              <w:rPr>
                <w:rStyle w:val="Hyperlink"/>
                <w:noProof/>
              </w:rPr>
              <w:t>3.3.2</w:t>
            </w:r>
            <w:r w:rsidR="004D7BA3">
              <w:rPr>
                <w:rFonts w:asciiTheme="minorHAnsi" w:eastAsiaTheme="minorEastAsia" w:hAnsiTheme="minorHAnsi" w:cstheme="minorBidi"/>
                <w:noProof/>
                <w:color w:val="auto"/>
              </w:rPr>
              <w:tab/>
            </w:r>
            <w:r w:rsidR="004D7BA3" w:rsidRPr="00DA6358">
              <w:rPr>
                <w:rStyle w:val="Hyperlink"/>
                <w:noProof/>
              </w:rPr>
              <w:t>Aquatic invertebrates</w:t>
            </w:r>
            <w:r w:rsidR="004D7BA3">
              <w:rPr>
                <w:noProof/>
                <w:webHidden/>
              </w:rPr>
              <w:tab/>
            </w:r>
            <w:r w:rsidR="004D7BA3">
              <w:rPr>
                <w:noProof/>
                <w:webHidden/>
              </w:rPr>
              <w:fldChar w:fldCharType="begin"/>
            </w:r>
            <w:r w:rsidR="004D7BA3">
              <w:rPr>
                <w:noProof/>
                <w:webHidden/>
              </w:rPr>
              <w:instrText xml:space="preserve"> PAGEREF _Toc471802481 \h </w:instrText>
            </w:r>
            <w:r w:rsidR="004D7BA3">
              <w:rPr>
                <w:noProof/>
                <w:webHidden/>
              </w:rPr>
            </w:r>
            <w:r w:rsidR="004D7BA3">
              <w:rPr>
                <w:noProof/>
                <w:webHidden/>
              </w:rPr>
              <w:fldChar w:fldCharType="separate"/>
            </w:r>
            <w:r w:rsidR="004D7BA3">
              <w:rPr>
                <w:noProof/>
                <w:webHidden/>
              </w:rPr>
              <w:t>40</w:t>
            </w:r>
            <w:r w:rsidR="004D7BA3">
              <w:rPr>
                <w:noProof/>
                <w:webHidden/>
              </w:rPr>
              <w:fldChar w:fldCharType="end"/>
            </w:r>
          </w:hyperlink>
        </w:p>
        <w:p w14:paraId="45EE5F0B" w14:textId="450D6164" w:rsidR="004D7BA3" w:rsidRDefault="001B52A4">
          <w:pPr>
            <w:pStyle w:val="TOC3"/>
            <w:tabs>
              <w:tab w:val="left" w:pos="1320"/>
              <w:tab w:val="right" w:leader="dot" w:pos="9350"/>
            </w:tabs>
            <w:rPr>
              <w:rFonts w:asciiTheme="minorHAnsi" w:eastAsiaTheme="minorEastAsia" w:hAnsiTheme="minorHAnsi" w:cstheme="minorBidi"/>
              <w:noProof/>
              <w:color w:val="auto"/>
            </w:rPr>
          </w:pPr>
          <w:hyperlink w:anchor="_Toc471802482" w:history="1">
            <w:r w:rsidR="004D7BA3" w:rsidRPr="00DA6358">
              <w:rPr>
                <w:rStyle w:val="Hyperlink"/>
                <w:noProof/>
              </w:rPr>
              <w:t>3.3.3</w:t>
            </w:r>
            <w:r w:rsidR="004D7BA3">
              <w:rPr>
                <w:rFonts w:asciiTheme="minorHAnsi" w:eastAsiaTheme="minorEastAsia" w:hAnsiTheme="minorHAnsi" w:cstheme="minorBidi"/>
                <w:noProof/>
                <w:color w:val="auto"/>
              </w:rPr>
              <w:tab/>
            </w:r>
            <w:r w:rsidR="004D7BA3" w:rsidRPr="00DA6358">
              <w:rPr>
                <w:rStyle w:val="Hyperlink"/>
                <w:noProof/>
              </w:rPr>
              <w:t>Fish</w:t>
            </w:r>
            <w:r w:rsidR="004D7BA3">
              <w:rPr>
                <w:noProof/>
                <w:webHidden/>
              </w:rPr>
              <w:tab/>
            </w:r>
            <w:r w:rsidR="004D7BA3">
              <w:rPr>
                <w:noProof/>
                <w:webHidden/>
              </w:rPr>
              <w:fldChar w:fldCharType="begin"/>
            </w:r>
            <w:r w:rsidR="004D7BA3">
              <w:rPr>
                <w:noProof/>
                <w:webHidden/>
              </w:rPr>
              <w:instrText xml:space="preserve"> PAGEREF _Toc471802482 \h </w:instrText>
            </w:r>
            <w:r w:rsidR="004D7BA3">
              <w:rPr>
                <w:noProof/>
                <w:webHidden/>
              </w:rPr>
            </w:r>
            <w:r w:rsidR="004D7BA3">
              <w:rPr>
                <w:noProof/>
                <w:webHidden/>
              </w:rPr>
              <w:fldChar w:fldCharType="separate"/>
            </w:r>
            <w:r w:rsidR="004D7BA3">
              <w:rPr>
                <w:noProof/>
                <w:webHidden/>
              </w:rPr>
              <w:t>41</w:t>
            </w:r>
            <w:r w:rsidR="004D7BA3">
              <w:rPr>
                <w:noProof/>
                <w:webHidden/>
              </w:rPr>
              <w:fldChar w:fldCharType="end"/>
            </w:r>
          </w:hyperlink>
        </w:p>
        <w:p w14:paraId="64C0F1C0" w14:textId="5B90CF65" w:rsidR="004D7BA3" w:rsidRDefault="001B52A4">
          <w:pPr>
            <w:pStyle w:val="TOC1"/>
            <w:tabs>
              <w:tab w:val="left" w:pos="440"/>
              <w:tab w:val="right" w:leader="dot" w:pos="9350"/>
            </w:tabs>
            <w:rPr>
              <w:rFonts w:asciiTheme="minorHAnsi" w:eastAsiaTheme="minorEastAsia" w:hAnsiTheme="minorHAnsi" w:cstheme="minorBidi"/>
              <w:noProof/>
              <w:color w:val="auto"/>
            </w:rPr>
          </w:pPr>
          <w:hyperlink w:anchor="_Toc471802483" w:history="1">
            <w:r w:rsidR="004D7BA3" w:rsidRPr="00DA6358">
              <w:rPr>
                <w:rStyle w:val="Hyperlink"/>
                <w:noProof/>
              </w:rPr>
              <w:t>4</w:t>
            </w:r>
            <w:r w:rsidR="004D7BA3">
              <w:rPr>
                <w:rFonts w:asciiTheme="minorHAnsi" w:eastAsiaTheme="minorEastAsia" w:hAnsiTheme="minorHAnsi" w:cstheme="minorBidi"/>
                <w:noProof/>
                <w:color w:val="auto"/>
              </w:rPr>
              <w:tab/>
            </w:r>
            <w:r w:rsidR="004D7BA3" w:rsidRPr="00DA6358">
              <w:rPr>
                <w:rStyle w:val="Hyperlink"/>
                <w:noProof/>
              </w:rPr>
              <w:t>References</w:t>
            </w:r>
            <w:r w:rsidR="004D7BA3">
              <w:rPr>
                <w:noProof/>
                <w:webHidden/>
              </w:rPr>
              <w:tab/>
            </w:r>
            <w:r w:rsidR="004D7BA3">
              <w:rPr>
                <w:noProof/>
                <w:webHidden/>
              </w:rPr>
              <w:fldChar w:fldCharType="begin"/>
            </w:r>
            <w:r w:rsidR="004D7BA3">
              <w:rPr>
                <w:noProof/>
                <w:webHidden/>
              </w:rPr>
              <w:instrText xml:space="preserve"> PAGEREF _Toc471802483 \h </w:instrText>
            </w:r>
            <w:r w:rsidR="004D7BA3">
              <w:rPr>
                <w:noProof/>
                <w:webHidden/>
              </w:rPr>
            </w:r>
            <w:r w:rsidR="004D7BA3">
              <w:rPr>
                <w:noProof/>
                <w:webHidden/>
              </w:rPr>
              <w:fldChar w:fldCharType="separate"/>
            </w:r>
            <w:r w:rsidR="004D7BA3">
              <w:rPr>
                <w:noProof/>
                <w:webHidden/>
              </w:rPr>
              <w:t>42</w:t>
            </w:r>
            <w:r w:rsidR="004D7BA3">
              <w:rPr>
                <w:noProof/>
                <w:webHidden/>
              </w:rPr>
              <w:fldChar w:fldCharType="end"/>
            </w:r>
          </w:hyperlink>
        </w:p>
        <w:p w14:paraId="46F8AED7" w14:textId="77777777" w:rsidR="00226EF4" w:rsidRDefault="00226EF4" w:rsidP="00226EF4">
          <w:pPr>
            <w:rPr>
              <w:b/>
              <w:bCs/>
              <w:noProof/>
            </w:rPr>
          </w:pPr>
          <w:r>
            <w:rPr>
              <w:b/>
              <w:bCs/>
              <w:noProof/>
            </w:rPr>
            <w:fldChar w:fldCharType="end"/>
          </w:r>
        </w:p>
      </w:sdtContent>
    </w:sdt>
    <w:p w14:paraId="2447CE2A" w14:textId="77777777" w:rsidR="00226EF4" w:rsidRPr="008C7B06" w:rsidRDefault="00226EF4">
      <w:pPr>
        <w:rPr>
          <w:b/>
          <w:bCs/>
          <w:noProof/>
        </w:rPr>
      </w:pPr>
    </w:p>
    <w:p w14:paraId="4BB804C7" w14:textId="77777777" w:rsidR="000B7BA8" w:rsidRPr="000B7BA8" w:rsidRDefault="000B7BA8" w:rsidP="000B7BA8">
      <w:pPr>
        <w:pStyle w:val="ListParagraph"/>
        <w:keepNext/>
        <w:keepLines/>
        <w:numPr>
          <w:ilvl w:val="0"/>
          <w:numId w:val="19"/>
        </w:numPr>
        <w:spacing w:after="0" w:line="240" w:lineRule="auto"/>
        <w:contextualSpacing w:val="0"/>
        <w:outlineLvl w:val="0"/>
        <w:rPr>
          <w:rFonts w:asciiTheme="minorHAnsi" w:hAnsiTheme="minorHAnsi"/>
          <w:b/>
          <w:vanish/>
          <w:color w:val="0070C0"/>
          <w:sz w:val="24"/>
          <w:szCs w:val="48"/>
        </w:rPr>
      </w:pPr>
      <w:bookmarkStart w:id="2" w:name="_Toc436727251"/>
      <w:bookmarkStart w:id="3" w:name="_Toc436728995"/>
      <w:bookmarkStart w:id="4" w:name="_Toc469411289"/>
      <w:bookmarkStart w:id="5" w:name="_Toc471802422"/>
      <w:bookmarkEnd w:id="2"/>
      <w:bookmarkEnd w:id="3"/>
      <w:bookmarkEnd w:id="4"/>
      <w:bookmarkEnd w:id="5"/>
    </w:p>
    <w:p w14:paraId="18C332F3" w14:textId="77777777" w:rsidR="000B7BA8" w:rsidRPr="000B7BA8" w:rsidRDefault="000B7BA8" w:rsidP="000B7BA8">
      <w:pPr>
        <w:pStyle w:val="ListParagraph"/>
        <w:keepNext/>
        <w:keepLines/>
        <w:numPr>
          <w:ilvl w:val="0"/>
          <w:numId w:val="19"/>
        </w:numPr>
        <w:spacing w:after="0" w:line="240" w:lineRule="auto"/>
        <w:contextualSpacing w:val="0"/>
        <w:outlineLvl w:val="0"/>
        <w:rPr>
          <w:rFonts w:asciiTheme="minorHAnsi" w:hAnsiTheme="minorHAnsi"/>
          <w:b/>
          <w:vanish/>
          <w:color w:val="0070C0"/>
          <w:sz w:val="24"/>
          <w:szCs w:val="48"/>
        </w:rPr>
      </w:pPr>
      <w:bookmarkStart w:id="6" w:name="_Toc436727252"/>
      <w:bookmarkStart w:id="7" w:name="_Toc436728996"/>
      <w:bookmarkStart w:id="8" w:name="_Toc469411290"/>
      <w:bookmarkStart w:id="9" w:name="_Toc471802423"/>
      <w:bookmarkEnd w:id="6"/>
      <w:bookmarkEnd w:id="7"/>
      <w:bookmarkEnd w:id="8"/>
      <w:bookmarkEnd w:id="9"/>
    </w:p>
    <w:bookmarkEnd w:id="0"/>
    <w:p w14:paraId="339B8423" w14:textId="77777777" w:rsidR="008C7B06" w:rsidRPr="0065796E" w:rsidRDefault="008C7B06" w:rsidP="008C7B06">
      <w:pPr>
        <w:keepNext/>
        <w:keepLines/>
        <w:spacing w:after="0" w:line="240" w:lineRule="auto"/>
        <w:rPr>
          <w:color w:val="5B9BD5" w:themeColor="accent1"/>
          <w:sz w:val="28"/>
          <w:szCs w:val="28"/>
        </w:rPr>
      </w:pPr>
      <w:r w:rsidRPr="0065796E">
        <w:rPr>
          <w:color w:val="5B9BD5" w:themeColor="accent1"/>
          <w:sz w:val="28"/>
          <w:szCs w:val="28"/>
        </w:rPr>
        <w:t>Figures</w:t>
      </w:r>
    </w:p>
    <w:p w14:paraId="6B281F47" w14:textId="77777777" w:rsidR="008C7B06" w:rsidRDefault="008C7B06" w:rsidP="002340EC">
      <w:pPr>
        <w:pStyle w:val="TableofFigures"/>
        <w:tabs>
          <w:tab w:val="right" w:leader="dot" w:pos="9350"/>
        </w:tabs>
        <w:ind w:left="990" w:hanging="990"/>
        <w:rPr>
          <w:rFonts w:asciiTheme="minorHAnsi" w:eastAsiaTheme="minorEastAsia" w:hAnsiTheme="minorHAnsi" w:cstheme="minorBidi"/>
          <w:noProof/>
          <w:color w:val="auto"/>
        </w:rPr>
      </w:pPr>
      <w:r>
        <w:rPr>
          <w:rFonts w:asciiTheme="minorHAnsi" w:hAnsiTheme="minorHAnsi"/>
          <w:b/>
          <w:color w:val="0070C0"/>
          <w:sz w:val="24"/>
          <w:szCs w:val="48"/>
        </w:rPr>
        <w:fldChar w:fldCharType="begin"/>
      </w:r>
      <w:r>
        <w:rPr>
          <w:rFonts w:asciiTheme="minorHAnsi" w:hAnsiTheme="minorHAnsi"/>
          <w:b/>
          <w:color w:val="0070C0"/>
          <w:sz w:val="24"/>
          <w:szCs w:val="48"/>
        </w:rPr>
        <w:instrText xml:space="preserve"> TOC \h \z \t "Figure" \c </w:instrText>
      </w:r>
      <w:r>
        <w:rPr>
          <w:rFonts w:asciiTheme="minorHAnsi" w:hAnsiTheme="minorHAnsi"/>
          <w:b/>
          <w:color w:val="0070C0"/>
          <w:sz w:val="24"/>
          <w:szCs w:val="48"/>
        </w:rPr>
        <w:fldChar w:fldCharType="separate"/>
      </w:r>
      <w:hyperlink w:anchor="_Toc436729135" w:history="1">
        <w:r w:rsidRPr="00457891">
          <w:rPr>
            <w:rStyle w:val="Hyperlink"/>
            <w:noProof/>
          </w:rPr>
          <w:t>Figure 3-1. The Major Hydrologic Unit “Water Resource” Regions (HUC-2) in the Continental United States, Overlain on State Boundaries</w:t>
        </w:r>
        <w:r>
          <w:rPr>
            <w:noProof/>
            <w:webHidden/>
          </w:rPr>
          <w:tab/>
        </w:r>
        <w:r>
          <w:rPr>
            <w:noProof/>
            <w:webHidden/>
          </w:rPr>
          <w:fldChar w:fldCharType="begin"/>
        </w:r>
        <w:r>
          <w:rPr>
            <w:noProof/>
            <w:webHidden/>
          </w:rPr>
          <w:instrText xml:space="preserve"> PAGEREF _Toc436729135 \h </w:instrText>
        </w:r>
        <w:r>
          <w:rPr>
            <w:noProof/>
            <w:webHidden/>
          </w:rPr>
        </w:r>
        <w:r>
          <w:rPr>
            <w:noProof/>
            <w:webHidden/>
          </w:rPr>
          <w:fldChar w:fldCharType="separate"/>
        </w:r>
        <w:r w:rsidR="00835DB6">
          <w:rPr>
            <w:noProof/>
            <w:webHidden/>
          </w:rPr>
          <w:t>6</w:t>
        </w:r>
        <w:r>
          <w:rPr>
            <w:noProof/>
            <w:webHidden/>
          </w:rPr>
          <w:fldChar w:fldCharType="end"/>
        </w:r>
      </w:hyperlink>
    </w:p>
    <w:p w14:paraId="7D44E438"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36" w:history="1">
        <w:r w:rsidR="008C7B06" w:rsidRPr="00457891">
          <w:rPr>
            <w:rStyle w:val="Hyperlink"/>
            <w:noProof/>
          </w:rPr>
          <w:t>Figure 3-2.  Residential conceptual model of malathion applications.  PRZM scenarios are represented in green (Residential), yellow (Rights of Way), and red (Impervious).</w:t>
        </w:r>
        <w:r w:rsidR="008C7B06">
          <w:rPr>
            <w:noProof/>
            <w:webHidden/>
          </w:rPr>
          <w:tab/>
        </w:r>
        <w:r w:rsidR="008C7B06">
          <w:rPr>
            <w:noProof/>
            <w:webHidden/>
          </w:rPr>
          <w:fldChar w:fldCharType="begin"/>
        </w:r>
        <w:r w:rsidR="008C7B06">
          <w:rPr>
            <w:noProof/>
            <w:webHidden/>
          </w:rPr>
          <w:instrText xml:space="preserve"> PAGEREF _Toc436729136 \h </w:instrText>
        </w:r>
        <w:r w:rsidR="008C7B06">
          <w:rPr>
            <w:noProof/>
            <w:webHidden/>
          </w:rPr>
        </w:r>
        <w:r w:rsidR="008C7B06">
          <w:rPr>
            <w:noProof/>
            <w:webHidden/>
          </w:rPr>
          <w:fldChar w:fldCharType="separate"/>
        </w:r>
        <w:r w:rsidR="00835DB6">
          <w:rPr>
            <w:noProof/>
            <w:webHidden/>
          </w:rPr>
          <w:t>14</w:t>
        </w:r>
        <w:r w:rsidR="008C7B06">
          <w:rPr>
            <w:noProof/>
            <w:webHidden/>
          </w:rPr>
          <w:fldChar w:fldCharType="end"/>
        </w:r>
      </w:hyperlink>
    </w:p>
    <w:p w14:paraId="56F43B3E"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37" w:history="1">
        <w:r w:rsidR="008C7B06" w:rsidRPr="00457891">
          <w:rPr>
            <w:rStyle w:val="Hyperlink"/>
            <w:noProof/>
          </w:rPr>
          <w:t>Figure 3-3. Applications of malathion to cotton over all calendar days as date of initial application for flowing aquatic bins</w:t>
        </w:r>
        <w:r w:rsidR="008C7B06">
          <w:rPr>
            <w:noProof/>
            <w:webHidden/>
          </w:rPr>
          <w:tab/>
        </w:r>
        <w:r w:rsidR="008C7B06">
          <w:rPr>
            <w:noProof/>
            <w:webHidden/>
          </w:rPr>
          <w:fldChar w:fldCharType="begin"/>
        </w:r>
        <w:r w:rsidR="008C7B06">
          <w:rPr>
            <w:noProof/>
            <w:webHidden/>
          </w:rPr>
          <w:instrText xml:space="preserve"> PAGEREF _Toc436729137 \h </w:instrText>
        </w:r>
        <w:r w:rsidR="008C7B06">
          <w:rPr>
            <w:noProof/>
            <w:webHidden/>
          </w:rPr>
        </w:r>
        <w:r w:rsidR="008C7B06">
          <w:rPr>
            <w:noProof/>
            <w:webHidden/>
          </w:rPr>
          <w:fldChar w:fldCharType="separate"/>
        </w:r>
        <w:r w:rsidR="00835DB6">
          <w:rPr>
            <w:noProof/>
            <w:webHidden/>
          </w:rPr>
          <w:t>27</w:t>
        </w:r>
        <w:r w:rsidR="008C7B06">
          <w:rPr>
            <w:noProof/>
            <w:webHidden/>
          </w:rPr>
          <w:fldChar w:fldCharType="end"/>
        </w:r>
      </w:hyperlink>
    </w:p>
    <w:p w14:paraId="72919FF3"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38" w:history="1">
        <w:r w:rsidR="008C7B06" w:rsidRPr="00457891">
          <w:rPr>
            <w:rStyle w:val="Hyperlink"/>
            <w:noProof/>
          </w:rPr>
          <w:t>Figure 3-4. Applications of malathion to cotton over all calendar days as date of initial application for static aquatic bins</w:t>
        </w:r>
        <w:r w:rsidR="008C7B06">
          <w:rPr>
            <w:noProof/>
            <w:webHidden/>
          </w:rPr>
          <w:tab/>
        </w:r>
        <w:r w:rsidR="008C7B06">
          <w:rPr>
            <w:noProof/>
            <w:webHidden/>
          </w:rPr>
          <w:fldChar w:fldCharType="begin"/>
        </w:r>
        <w:r w:rsidR="008C7B06">
          <w:rPr>
            <w:noProof/>
            <w:webHidden/>
          </w:rPr>
          <w:instrText xml:space="preserve"> PAGEREF _Toc436729138 \h </w:instrText>
        </w:r>
        <w:r w:rsidR="008C7B06">
          <w:rPr>
            <w:noProof/>
            <w:webHidden/>
          </w:rPr>
        </w:r>
        <w:r w:rsidR="008C7B06">
          <w:rPr>
            <w:noProof/>
            <w:webHidden/>
          </w:rPr>
          <w:fldChar w:fldCharType="separate"/>
        </w:r>
        <w:r w:rsidR="00835DB6">
          <w:rPr>
            <w:noProof/>
            <w:webHidden/>
          </w:rPr>
          <w:t>27</w:t>
        </w:r>
        <w:r w:rsidR="008C7B06">
          <w:rPr>
            <w:noProof/>
            <w:webHidden/>
          </w:rPr>
          <w:fldChar w:fldCharType="end"/>
        </w:r>
      </w:hyperlink>
    </w:p>
    <w:p w14:paraId="57B212BB"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39" w:history="1">
        <w:r w:rsidR="008C7B06" w:rsidRPr="00457891">
          <w:rPr>
            <w:rStyle w:val="Hyperlink"/>
            <w:noProof/>
          </w:rPr>
          <w:t>Figure 3-5.  Effect of Pesticide Concentration via Advective Dispersion</w:t>
        </w:r>
        <w:r w:rsidR="008C7B06">
          <w:rPr>
            <w:noProof/>
            <w:webHidden/>
          </w:rPr>
          <w:tab/>
        </w:r>
        <w:r w:rsidR="008C7B06">
          <w:rPr>
            <w:noProof/>
            <w:webHidden/>
          </w:rPr>
          <w:fldChar w:fldCharType="begin"/>
        </w:r>
        <w:r w:rsidR="008C7B06">
          <w:rPr>
            <w:noProof/>
            <w:webHidden/>
          </w:rPr>
          <w:instrText xml:space="preserve"> PAGEREF _Toc436729139 \h </w:instrText>
        </w:r>
        <w:r w:rsidR="008C7B06">
          <w:rPr>
            <w:noProof/>
            <w:webHidden/>
          </w:rPr>
        </w:r>
        <w:r w:rsidR="008C7B06">
          <w:rPr>
            <w:noProof/>
            <w:webHidden/>
          </w:rPr>
          <w:fldChar w:fldCharType="separate"/>
        </w:r>
        <w:r w:rsidR="00835DB6">
          <w:rPr>
            <w:noProof/>
            <w:webHidden/>
          </w:rPr>
          <w:t>31</w:t>
        </w:r>
        <w:r w:rsidR="008C7B06">
          <w:rPr>
            <w:noProof/>
            <w:webHidden/>
          </w:rPr>
          <w:fldChar w:fldCharType="end"/>
        </w:r>
      </w:hyperlink>
    </w:p>
    <w:p w14:paraId="658567AC"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40" w:history="1">
        <w:r w:rsidR="008C7B06" w:rsidRPr="00457891">
          <w:rPr>
            <w:rStyle w:val="Hyperlink"/>
            <w:noProof/>
          </w:rPr>
          <w:t>Figure 3-6. Mean and upper bound estimated concentrations of malathion on above ground terrestrial invertebrates.</w:t>
        </w:r>
        <w:r w:rsidR="008C7B06">
          <w:rPr>
            <w:noProof/>
            <w:webHidden/>
          </w:rPr>
          <w:tab/>
        </w:r>
        <w:r w:rsidR="008C7B06">
          <w:rPr>
            <w:noProof/>
            <w:webHidden/>
          </w:rPr>
          <w:fldChar w:fldCharType="begin"/>
        </w:r>
        <w:r w:rsidR="008C7B06">
          <w:rPr>
            <w:noProof/>
            <w:webHidden/>
          </w:rPr>
          <w:instrText xml:space="preserve"> PAGEREF _Toc436729140 \h </w:instrText>
        </w:r>
        <w:r w:rsidR="008C7B06">
          <w:rPr>
            <w:noProof/>
            <w:webHidden/>
          </w:rPr>
        </w:r>
        <w:r w:rsidR="008C7B06">
          <w:rPr>
            <w:noProof/>
            <w:webHidden/>
          </w:rPr>
          <w:fldChar w:fldCharType="separate"/>
        </w:r>
        <w:r w:rsidR="00835DB6">
          <w:rPr>
            <w:noProof/>
            <w:webHidden/>
          </w:rPr>
          <w:t>35</w:t>
        </w:r>
        <w:r w:rsidR="008C7B06">
          <w:rPr>
            <w:noProof/>
            <w:webHidden/>
          </w:rPr>
          <w:fldChar w:fldCharType="end"/>
        </w:r>
      </w:hyperlink>
    </w:p>
    <w:p w14:paraId="49E72639"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41" w:history="1">
        <w:r w:rsidR="008C7B06" w:rsidRPr="00457891">
          <w:rPr>
            <w:rStyle w:val="Hyperlink"/>
            <w:noProof/>
          </w:rPr>
          <w:t>Figure 3-7. Mean and upper bound estimated concentrations of malathion on seeds and fruit.</w:t>
        </w:r>
        <w:r w:rsidR="008C7B06">
          <w:rPr>
            <w:noProof/>
            <w:webHidden/>
          </w:rPr>
          <w:tab/>
        </w:r>
        <w:r w:rsidR="008C7B06">
          <w:rPr>
            <w:noProof/>
            <w:webHidden/>
          </w:rPr>
          <w:fldChar w:fldCharType="begin"/>
        </w:r>
        <w:r w:rsidR="008C7B06">
          <w:rPr>
            <w:noProof/>
            <w:webHidden/>
          </w:rPr>
          <w:instrText xml:space="preserve"> PAGEREF _Toc436729141 \h </w:instrText>
        </w:r>
        <w:r w:rsidR="008C7B06">
          <w:rPr>
            <w:noProof/>
            <w:webHidden/>
          </w:rPr>
        </w:r>
        <w:r w:rsidR="008C7B06">
          <w:rPr>
            <w:noProof/>
            <w:webHidden/>
          </w:rPr>
          <w:fldChar w:fldCharType="separate"/>
        </w:r>
        <w:r w:rsidR="00835DB6">
          <w:rPr>
            <w:noProof/>
            <w:webHidden/>
          </w:rPr>
          <w:t>36</w:t>
        </w:r>
        <w:r w:rsidR="008C7B06">
          <w:rPr>
            <w:noProof/>
            <w:webHidden/>
          </w:rPr>
          <w:fldChar w:fldCharType="end"/>
        </w:r>
      </w:hyperlink>
    </w:p>
    <w:p w14:paraId="43B23265"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42" w:history="1">
        <w:r w:rsidR="008C7B06" w:rsidRPr="00457891">
          <w:rPr>
            <w:rStyle w:val="Hyperlink"/>
            <w:noProof/>
          </w:rPr>
          <w:t>Figure 3-8. Mean and upper bound estimated concentrations of malathion on broadleaves.</w:t>
        </w:r>
        <w:r w:rsidR="008C7B06">
          <w:rPr>
            <w:noProof/>
            <w:webHidden/>
          </w:rPr>
          <w:tab/>
        </w:r>
        <w:r w:rsidR="008C7B06">
          <w:rPr>
            <w:noProof/>
            <w:webHidden/>
          </w:rPr>
          <w:fldChar w:fldCharType="begin"/>
        </w:r>
        <w:r w:rsidR="008C7B06">
          <w:rPr>
            <w:noProof/>
            <w:webHidden/>
          </w:rPr>
          <w:instrText xml:space="preserve"> PAGEREF _Toc436729142 \h </w:instrText>
        </w:r>
        <w:r w:rsidR="008C7B06">
          <w:rPr>
            <w:noProof/>
            <w:webHidden/>
          </w:rPr>
        </w:r>
        <w:r w:rsidR="008C7B06">
          <w:rPr>
            <w:noProof/>
            <w:webHidden/>
          </w:rPr>
          <w:fldChar w:fldCharType="separate"/>
        </w:r>
        <w:r w:rsidR="00835DB6">
          <w:rPr>
            <w:noProof/>
            <w:webHidden/>
          </w:rPr>
          <w:t>37</w:t>
        </w:r>
        <w:r w:rsidR="008C7B06">
          <w:rPr>
            <w:noProof/>
            <w:webHidden/>
          </w:rPr>
          <w:fldChar w:fldCharType="end"/>
        </w:r>
      </w:hyperlink>
    </w:p>
    <w:p w14:paraId="264436CB"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43" w:history="1">
        <w:r w:rsidR="008C7B06" w:rsidRPr="00457891">
          <w:rPr>
            <w:rStyle w:val="Hyperlink"/>
            <w:noProof/>
          </w:rPr>
          <w:t>Figure 3-9. Mean and upper bound estimated concentrations of malathion on short grass.</w:t>
        </w:r>
        <w:r w:rsidR="008C7B06">
          <w:rPr>
            <w:noProof/>
            <w:webHidden/>
          </w:rPr>
          <w:tab/>
        </w:r>
        <w:r w:rsidR="008C7B06">
          <w:rPr>
            <w:noProof/>
            <w:webHidden/>
          </w:rPr>
          <w:fldChar w:fldCharType="begin"/>
        </w:r>
        <w:r w:rsidR="008C7B06">
          <w:rPr>
            <w:noProof/>
            <w:webHidden/>
          </w:rPr>
          <w:instrText xml:space="preserve"> PAGEREF _Toc436729143 \h </w:instrText>
        </w:r>
        <w:r w:rsidR="008C7B06">
          <w:rPr>
            <w:noProof/>
            <w:webHidden/>
          </w:rPr>
        </w:r>
        <w:r w:rsidR="008C7B06">
          <w:rPr>
            <w:noProof/>
            <w:webHidden/>
          </w:rPr>
          <w:fldChar w:fldCharType="separate"/>
        </w:r>
        <w:r w:rsidR="00835DB6">
          <w:rPr>
            <w:noProof/>
            <w:webHidden/>
          </w:rPr>
          <w:t>37</w:t>
        </w:r>
        <w:r w:rsidR="008C7B06">
          <w:rPr>
            <w:noProof/>
            <w:webHidden/>
          </w:rPr>
          <w:fldChar w:fldCharType="end"/>
        </w:r>
      </w:hyperlink>
    </w:p>
    <w:p w14:paraId="21F6C504"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44" w:history="1">
        <w:r w:rsidR="008C7B06" w:rsidRPr="00457891">
          <w:rPr>
            <w:rStyle w:val="Hyperlink"/>
            <w:noProof/>
          </w:rPr>
          <w:t>Figure 3-10. Mean and upper bound estimated concentrations of malathion on tall grass. Note that tall grass EECs are used as a surrogate for nectar.</w:t>
        </w:r>
        <w:r w:rsidR="008C7B06">
          <w:rPr>
            <w:noProof/>
            <w:webHidden/>
          </w:rPr>
          <w:tab/>
        </w:r>
        <w:r w:rsidR="008C7B06">
          <w:rPr>
            <w:noProof/>
            <w:webHidden/>
          </w:rPr>
          <w:fldChar w:fldCharType="begin"/>
        </w:r>
        <w:r w:rsidR="008C7B06">
          <w:rPr>
            <w:noProof/>
            <w:webHidden/>
          </w:rPr>
          <w:instrText xml:space="preserve"> PAGEREF _Toc436729144 \h </w:instrText>
        </w:r>
        <w:r w:rsidR="008C7B06">
          <w:rPr>
            <w:noProof/>
            <w:webHidden/>
          </w:rPr>
        </w:r>
        <w:r w:rsidR="008C7B06">
          <w:rPr>
            <w:noProof/>
            <w:webHidden/>
          </w:rPr>
          <w:fldChar w:fldCharType="separate"/>
        </w:r>
        <w:r w:rsidR="00835DB6">
          <w:rPr>
            <w:noProof/>
            <w:webHidden/>
          </w:rPr>
          <w:t>38</w:t>
        </w:r>
        <w:r w:rsidR="008C7B06">
          <w:rPr>
            <w:noProof/>
            <w:webHidden/>
          </w:rPr>
          <w:fldChar w:fldCharType="end"/>
        </w:r>
      </w:hyperlink>
    </w:p>
    <w:p w14:paraId="12F0F7EF"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45" w:history="1">
        <w:r w:rsidR="008C7B06" w:rsidRPr="00457891">
          <w:rPr>
            <w:rStyle w:val="Hyperlink"/>
            <w:noProof/>
          </w:rPr>
          <w:t>Figure 3-11. Malathion concentrations in aquatic plants resulting from bioconcentration different aqueous concentrations.</w:t>
        </w:r>
        <w:r w:rsidR="008C7B06">
          <w:rPr>
            <w:noProof/>
            <w:webHidden/>
          </w:rPr>
          <w:tab/>
        </w:r>
        <w:r w:rsidR="008C7B06">
          <w:rPr>
            <w:noProof/>
            <w:webHidden/>
          </w:rPr>
          <w:fldChar w:fldCharType="begin"/>
        </w:r>
        <w:r w:rsidR="008C7B06">
          <w:rPr>
            <w:noProof/>
            <w:webHidden/>
          </w:rPr>
          <w:instrText xml:space="preserve"> PAGEREF _Toc436729145 \h </w:instrText>
        </w:r>
        <w:r w:rsidR="008C7B06">
          <w:rPr>
            <w:noProof/>
            <w:webHidden/>
          </w:rPr>
        </w:r>
        <w:r w:rsidR="008C7B06">
          <w:rPr>
            <w:noProof/>
            <w:webHidden/>
          </w:rPr>
          <w:fldChar w:fldCharType="separate"/>
        </w:r>
        <w:r w:rsidR="00835DB6">
          <w:rPr>
            <w:noProof/>
            <w:webHidden/>
          </w:rPr>
          <w:t>39</w:t>
        </w:r>
        <w:r w:rsidR="008C7B06">
          <w:rPr>
            <w:noProof/>
            <w:webHidden/>
          </w:rPr>
          <w:fldChar w:fldCharType="end"/>
        </w:r>
      </w:hyperlink>
    </w:p>
    <w:p w14:paraId="41643842"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46" w:history="1">
        <w:r w:rsidR="008C7B06" w:rsidRPr="00457891">
          <w:rPr>
            <w:rStyle w:val="Hyperlink"/>
            <w:noProof/>
          </w:rPr>
          <w:t>Figure 3-12. Estimated concentrations of malathion in aquatic invertebrates resulting from bioconcentration at different aqueous concentrations.</w:t>
        </w:r>
        <w:r w:rsidR="008C7B06">
          <w:rPr>
            <w:noProof/>
            <w:webHidden/>
          </w:rPr>
          <w:tab/>
        </w:r>
        <w:r w:rsidR="008C7B06">
          <w:rPr>
            <w:noProof/>
            <w:webHidden/>
          </w:rPr>
          <w:fldChar w:fldCharType="begin"/>
        </w:r>
        <w:r w:rsidR="008C7B06">
          <w:rPr>
            <w:noProof/>
            <w:webHidden/>
          </w:rPr>
          <w:instrText xml:space="preserve"> PAGEREF _Toc436729146 \h </w:instrText>
        </w:r>
        <w:r w:rsidR="008C7B06">
          <w:rPr>
            <w:noProof/>
            <w:webHidden/>
          </w:rPr>
        </w:r>
        <w:r w:rsidR="008C7B06">
          <w:rPr>
            <w:noProof/>
            <w:webHidden/>
          </w:rPr>
          <w:fldChar w:fldCharType="separate"/>
        </w:r>
        <w:r w:rsidR="00835DB6">
          <w:rPr>
            <w:noProof/>
            <w:webHidden/>
          </w:rPr>
          <w:t>40</w:t>
        </w:r>
        <w:r w:rsidR="008C7B06">
          <w:rPr>
            <w:noProof/>
            <w:webHidden/>
          </w:rPr>
          <w:fldChar w:fldCharType="end"/>
        </w:r>
      </w:hyperlink>
    </w:p>
    <w:p w14:paraId="3CCF0ACD" w14:textId="77777777" w:rsidR="008C7B06" w:rsidRDefault="001B52A4" w:rsidP="002340EC">
      <w:pPr>
        <w:pStyle w:val="TableofFigures"/>
        <w:tabs>
          <w:tab w:val="right" w:leader="dot" w:pos="9350"/>
        </w:tabs>
        <w:ind w:left="990" w:hanging="990"/>
        <w:rPr>
          <w:rFonts w:asciiTheme="minorHAnsi" w:eastAsiaTheme="minorEastAsia" w:hAnsiTheme="minorHAnsi" w:cstheme="minorBidi"/>
          <w:noProof/>
          <w:color w:val="auto"/>
        </w:rPr>
      </w:pPr>
      <w:hyperlink w:anchor="_Toc436729147" w:history="1">
        <w:r w:rsidR="008C7B06" w:rsidRPr="00457891">
          <w:rPr>
            <w:rStyle w:val="Hyperlink"/>
            <w:noProof/>
          </w:rPr>
          <w:t>Figure 3-13. Estimated concentrations of malathion in fish resulting from bioconcentration at different aqueous concentrations.</w:t>
        </w:r>
        <w:r w:rsidR="008C7B06">
          <w:rPr>
            <w:noProof/>
            <w:webHidden/>
          </w:rPr>
          <w:tab/>
        </w:r>
        <w:r w:rsidR="008C7B06">
          <w:rPr>
            <w:noProof/>
            <w:webHidden/>
          </w:rPr>
          <w:fldChar w:fldCharType="begin"/>
        </w:r>
        <w:r w:rsidR="008C7B06">
          <w:rPr>
            <w:noProof/>
            <w:webHidden/>
          </w:rPr>
          <w:instrText xml:space="preserve"> PAGEREF _Toc436729147 \h </w:instrText>
        </w:r>
        <w:r w:rsidR="008C7B06">
          <w:rPr>
            <w:noProof/>
            <w:webHidden/>
          </w:rPr>
        </w:r>
        <w:r w:rsidR="008C7B06">
          <w:rPr>
            <w:noProof/>
            <w:webHidden/>
          </w:rPr>
          <w:fldChar w:fldCharType="separate"/>
        </w:r>
        <w:r w:rsidR="00835DB6">
          <w:rPr>
            <w:noProof/>
            <w:webHidden/>
          </w:rPr>
          <w:t>40</w:t>
        </w:r>
        <w:r w:rsidR="008C7B06">
          <w:rPr>
            <w:noProof/>
            <w:webHidden/>
          </w:rPr>
          <w:fldChar w:fldCharType="end"/>
        </w:r>
      </w:hyperlink>
    </w:p>
    <w:p w14:paraId="0F9FBD94" w14:textId="3EBDE03C" w:rsidR="008C7B06" w:rsidRDefault="008C7B06" w:rsidP="002340EC">
      <w:pPr>
        <w:spacing w:after="0" w:line="240" w:lineRule="auto"/>
        <w:ind w:left="990" w:hanging="990"/>
        <w:rPr>
          <w:rFonts w:asciiTheme="minorHAnsi" w:hAnsiTheme="minorHAnsi"/>
          <w:b/>
          <w:color w:val="0070C0"/>
          <w:sz w:val="24"/>
          <w:szCs w:val="48"/>
        </w:rPr>
      </w:pPr>
      <w:r>
        <w:rPr>
          <w:rFonts w:asciiTheme="minorHAnsi" w:hAnsiTheme="minorHAnsi"/>
          <w:b/>
          <w:color w:val="0070C0"/>
          <w:sz w:val="24"/>
          <w:szCs w:val="48"/>
        </w:rPr>
        <w:fldChar w:fldCharType="end"/>
      </w:r>
    </w:p>
    <w:p w14:paraId="31B4E307" w14:textId="77777777" w:rsidR="008C7B06" w:rsidRDefault="008C7B06" w:rsidP="008C7B06">
      <w:pPr>
        <w:rPr>
          <w:color w:val="5B9BD5" w:themeColor="accent1"/>
          <w:sz w:val="28"/>
          <w:szCs w:val="28"/>
        </w:rPr>
      </w:pPr>
      <w:r w:rsidRPr="0065796E">
        <w:rPr>
          <w:color w:val="5B9BD5" w:themeColor="accent1"/>
          <w:sz w:val="28"/>
          <w:szCs w:val="28"/>
        </w:rPr>
        <w:t>Tables</w:t>
      </w:r>
    </w:p>
    <w:p w14:paraId="5DB58C10" w14:textId="77777777" w:rsidR="008C7B06" w:rsidRDefault="008C7B06" w:rsidP="002340EC">
      <w:pPr>
        <w:pStyle w:val="TableofFigures"/>
        <w:tabs>
          <w:tab w:val="right" w:leader="dot" w:pos="9350"/>
        </w:tabs>
        <w:ind w:left="900" w:hanging="900"/>
        <w:rPr>
          <w:rFonts w:asciiTheme="minorHAnsi" w:eastAsiaTheme="minorEastAsia" w:hAnsiTheme="minorHAnsi" w:cstheme="minorBidi"/>
          <w:noProof/>
          <w:color w:val="auto"/>
        </w:rPr>
      </w:pPr>
      <w:r>
        <w:rPr>
          <w:rFonts w:asciiTheme="minorHAnsi" w:hAnsiTheme="minorHAnsi"/>
          <w:b/>
          <w:color w:val="0070C0"/>
          <w:sz w:val="24"/>
          <w:szCs w:val="48"/>
        </w:rPr>
        <w:fldChar w:fldCharType="begin"/>
      </w:r>
      <w:r>
        <w:rPr>
          <w:rFonts w:asciiTheme="minorHAnsi" w:hAnsiTheme="minorHAnsi"/>
          <w:b/>
          <w:color w:val="0070C0"/>
          <w:sz w:val="24"/>
          <w:szCs w:val="48"/>
        </w:rPr>
        <w:instrText xml:space="preserve"> TOC \h \z \t "Table" \c </w:instrText>
      </w:r>
      <w:r>
        <w:rPr>
          <w:rFonts w:asciiTheme="minorHAnsi" w:hAnsiTheme="minorHAnsi"/>
          <w:b/>
          <w:color w:val="0070C0"/>
          <w:sz w:val="24"/>
          <w:szCs w:val="48"/>
        </w:rPr>
        <w:fldChar w:fldCharType="separate"/>
      </w:r>
      <w:hyperlink w:anchor="_Toc436729161" w:history="1">
        <w:r w:rsidRPr="00FA55BC">
          <w:rPr>
            <w:rStyle w:val="Hyperlink"/>
            <w:noProof/>
          </w:rPr>
          <w:t>Table 3-1. Chemical properties and environmental fate parameters for malathion and degradates with registrant submitted data.</w:t>
        </w:r>
        <w:r>
          <w:rPr>
            <w:noProof/>
            <w:webHidden/>
          </w:rPr>
          <w:tab/>
        </w:r>
        <w:r>
          <w:rPr>
            <w:noProof/>
            <w:webHidden/>
          </w:rPr>
          <w:fldChar w:fldCharType="begin"/>
        </w:r>
        <w:r>
          <w:rPr>
            <w:noProof/>
            <w:webHidden/>
          </w:rPr>
          <w:instrText xml:space="preserve"> PAGEREF _Toc436729161 \h </w:instrText>
        </w:r>
        <w:r>
          <w:rPr>
            <w:noProof/>
            <w:webHidden/>
          </w:rPr>
        </w:r>
        <w:r>
          <w:rPr>
            <w:noProof/>
            <w:webHidden/>
          </w:rPr>
          <w:fldChar w:fldCharType="separate"/>
        </w:r>
        <w:r w:rsidR="00835DB6">
          <w:rPr>
            <w:noProof/>
            <w:webHidden/>
          </w:rPr>
          <w:t>4</w:t>
        </w:r>
        <w:r>
          <w:rPr>
            <w:noProof/>
            <w:webHidden/>
          </w:rPr>
          <w:fldChar w:fldCharType="end"/>
        </w:r>
      </w:hyperlink>
    </w:p>
    <w:p w14:paraId="18CB3461"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62" w:history="1">
        <w:r w:rsidR="008C7B06" w:rsidRPr="00FA55BC">
          <w:rPr>
            <w:rStyle w:val="Hyperlink"/>
            <w:noProof/>
          </w:rPr>
          <w:t>Table 3-2. High/Low malathion conventional uses for each Cropland Data Layer re-classified land cover class</w:t>
        </w:r>
        <w:r w:rsidR="008C7B06">
          <w:rPr>
            <w:noProof/>
            <w:webHidden/>
          </w:rPr>
          <w:tab/>
        </w:r>
        <w:r w:rsidR="008C7B06">
          <w:rPr>
            <w:noProof/>
            <w:webHidden/>
          </w:rPr>
          <w:fldChar w:fldCharType="begin"/>
        </w:r>
        <w:r w:rsidR="008C7B06">
          <w:rPr>
            <w:noProof/>
            <w:webHidden/>
          </w:rPr>
          <w:instrText xml:space="preserve"> PAGEREF _Toc436729162 \h </w:instrText>
        </w:r>
        <w:r w:rsidR="008C7B06">
          <w:rPr>
            <w:noProof/>
            <w:webHidden/>
          </w:rPr>
        </w:r>
        <w:r w:rsidR="008C7B06">
          <w:rPr>
            <w:noProof/>
            <w:webHidden/>
          </w:rPr>
          <w:fldChar w:fldCharType="separate"/>
        </w:r>
        <w:r w:rsidR="00835DB6">
          <w:rPr>
            <w:noProof/>
            <w:webHidden/>
          </w:rPr>
          <w:t>8</w:t>
        </w:r>
        <w:r w:rsidR="008C7B06">
          <w:rPr>
            <w:noProof/>
            <w:webHidden/>
          </w:rPr>
          <w:fldChar w:fldCharType="end"/>
        </w:r>
      </w:hyperlink>
    </w:p>
    <w:p w14:paraId="46A53CAA"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63" w:history="1">
        <w:r w:rsidR="008C7B06" w:rsidRPr="00FA55BC">
          <w:rPr>
            <w:rStyle w:val="Hyperlink"/>
            <w:noProof/>
          </w:rPr>
          <w:t>Table 3.3. High/Low malathion ultra low volume uses for each Cropland Data Layer re-classified land cover class</w:t>
        </w:r>
        <w:r w:rsidR="008C7B06">
          <w:rPr>
            <w:noProof/>
            <w:webHidden/>
          </w:rPr>
          <w:tab/>
        </w:r>
        <w:r w:rsidR="008C7B06">
          <w:rPr>
            <w:noProof/>
            <w:webHidden/>
          </w:rPr>
          <w:fldChar w:fldCharType="begin"/>
        </w:r>
        <w:r w:rsidR="008C7B06">
          <w:rPr>
            <w:noProof/>
            <w:webHidden/>
          </w:rPr>
          <w:instrText xml:space="preserve"> PAGEREF _Toc436729163 \h </w:instrText>
        </w:r>
        <w:r w:rsidR="008C7B06">
          <w:rPr>
            <w:noProof/>
            <w:webHidden/>
          </w:rPr>
        </w:r>
        <w:r w:rsidR="008C7B06">
          <w:rPr>
            <w:noProof/>
            <w:webHidden/>
          </w:rPr>
          <w:fldChar w:fldCharType="separate"/>
        </w:r>
        <w:r w:rsidR="00835DB6">
          <w:rPr>
            <w:noProof/>
            <w:webHidden/>
          </w:rPr>
          <w:t>8</w:t>
        </w:r>
        <w:r w:rsidR="008C7B06">
          <w:rPr>
            <w:noProof/>
            <w:webHidden/>
          </w:rPr>
          <w:fldChar w:fldCharType="end"/>
        </w:r>
      </w:hyperlink>
    </w:p>
    <w:p w14:paraId="4C150DEA"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64" w:history="1">
        <w:r w:rsidR="008C7B06" w:rsidRPr="00FA55BC">
          <w:rPr>
            <w:rStyle w:val="Hyperlink"/>
            <w:noProof/>
          </w:rPr>
          <w:t>Table 3-4. Application information for modeled homeowner scenario based on maximum labeled application rates.</w:t>
        </w:r>
        <w:r w:rsidR="008C7B06">
          <w:rPr>
            <w:noProof/>
            <w:webHidden/>
          </w:rPr>
          <w:tab/>
        </w:r>
        <w:r w:rsidR="008C7B06">
          <w:rPr>
            <w:noProof/>
            <w:webHidden/>
          </w:rPr>
          <w:fldChar w:fldCharType="begin"/>
        </w:r>
        <w:r w:rsidR="008C7B06">
          <w:rPr>
            <w:noProof/>
            <w:webHidden/>
          </w:rPr>
          <w:instrText xml:space="preserve"> PAGEREF _Toc436729164 \h </w:instrText>
        </w:r>
        <w:r w:rsidR="008C7B06">
          <w:rPr>
            <w:noProof/>
            <w:webHidden/>
          </w:rPr>
        </w:r>
        <w:r w:rsidR="008C7B06">
          <w:rPr>
            <w:noProof/>
            <w:webHidden/>
          </w:rPr>
          <w:fldChar w:fldCharType="separate"/>
        </w:r>
        <w:r w:rsidR="00835DB6">
          <w:rPr>
            <w:noProof/>
            <w:webHidden/>
          </w:rPr>
          <w:t>15</w:t>
        </w:r>
        <w:r w:rsidR="008C7B06">
          <w:rPr>
            <w:noProof/>
            <w:webHidden/>
          </w:rPr>
          <w:fldChar w:fldCharType="end"/>
        </w:r>
      </w:hyperlink>
    </w:p>
    <w:p w14:paraId="5EC3A0C6"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65" w:history="1">
        <w:r w:rsidR="008C7B06" w:rsidRPr="00FA55BC">
          <w:rPr>
            <w:rStyle w:val="Hyperlink"/>
            <w:noProof/>
          </w:rPr>
          <w:t>Table 3-5. Input values used for Tier II surface water modeling with PRZM5/VVWM</w:t>
        </w:r>
        <w:r w:rsidR="008C7B06">
          <w:rPr>
            <w:noProof/>
            <w:webHidden/>
          </w:rPr>
          <w:tab/>
        </w:r>
        <w:r w:rsidR="008C7B06">
          <w:rPr>
            <w:noProof/>
            <w:webHidden/>
          </w:rPr>
          <w:fldChar w:fldCharType="begin"/>
        </w:r>
        <w:r w:rsidR="008C7B06">
          <w:rPr>
            <w:noProof/>
            <w:webHidden/>
          </w:rPr>
          <w:instrText xml:space="preserve"> PAGEREF _Toc436729165 \h </w:instrText>
        </w:r>
        <w:r w:rsidR="008C7B06">
          <w:rPr>
            <w:noProof/>
            <w:webHidden/>
          </w:rPr>
        </w:r>
        <w:r w:rsidR="008C7B06">
          <w:rPr>
            <w:noProof/>
            <w:webHidden/>
          </w:rPr>
          <w:fldChar w:fldCharType="separate"/>
        </w:r>
        <w:r w:rsidR="00835DB6">
          <w:rPr>
            <w:noProof/>
            <w:webHidden/>
          </w:rPr>
          <w:t>15</w:t>
        </w:r>
        <w:r w:rsidR="008C7B06">
          <w:rPr>
            <w:noProof/>
            <w:webHidden/>
          </w:rPr>
          <w:fldChar w:fldCharType="end"/>
        </w:r>
      </w:hyperlink>
    </w:p>
    <w:p w14:paraId="11FBB2CF"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66" w:history="1">
        <w:r w:rsidR="008C7B06" w:rsidRPr="00FA55BC">
          <w:rPr>
            <w:rStyle w:val="Hyperlink"/>
            <w:noProof/>
          </w:rPr>
          <w:t>Table 3-6. PFAM Inputs for Malathion Use</w:t>
        </w:r>
        <w:r w:rsidR="008C7B06">
          <w:rPr>
            <w:noProof/>
            <w:webHidden/>
          </w:rPr>
          <w:tab/>
        </w:r>
        <w:r w:rsidR="008C7B06">
          <w:rPr>
            <w:noProof/>
            <w:webHidden/>
          </w:rPr>
          <w:fldChar w:fldCharType="begin"/>
        </w:r>
        <w:r w:rsidR="008C7B06">
          <w:rPr>
            <w:noProof/>
            <w:webHidden/>
          </w:rPr>
          <w:instrText xml:space="preserve"> PAGEREF _Toc436729166 \h </w:instrText>
        </w:r>
        <w:r w:rsidR="008C7B06">
          <w:rPr>
            <w:noProof/>
            <w:webHidden/>
          </w:rPr>
        </w:r>
        <w:r w:rsidR="008C7B06">
          <w:rPr>
            <w:noProof/>
            <w:webHidden/>
          </w:rPr>
          <w:fldChar w:fldCharType="separate"/>
        </w:r>
        <w:r w:rsidR="00835DB6">
          <w:rPr>
            <w:noProof/>
            <w:webHidden/>
          </w:rPr>
          <w:t>18</w:t>
        </w:r>
        <w:r w:rsidR="008C7B06">
          <w:rPr>
            <w:noProof/>
            <w:webHidden/>
          </w:rPr>
          <w:fldChar w:fldCharType="end"/>
        </w:r>
      </w:hyperlink>
    </w:p>
    <w:p w14:paraId="000771BD"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67" w:history="1">
        <w:r w:rsidR="008C7B06" w:rsidRPr="00FA55BC">
          <w:rPr>
            <w:rStyle w:val="Hyperlink"/>
            <w:noProof/>
          </w:rPr>
          <w:t>Table 3-7.  Summaries of registrant submitted and open literature malathion aerobic soil metabolism data</w:t>
        </w:r>
        <w:r w:rsidR="008C7B06">
          <w:rPr>
            <w:noProof/>
            <w:webHidden/>
          </w:rPr>
          <w:tab/>
        </w:r>
        <w:r w:rsidR="008C7B06">
          <w:rPr>
            <w:noProof/>
            <w:webHidden/>
          </w:rPr>
          <w:fldChar w:fldCharType="begin"/>
        </w:r>
        <w:r w:rsidR="008C7B06">
          <w:rPr>
            <w:noProof/>
            <w:webHidden/>
          </w:rPr>
          <w:instrText xml:space="preserve"> PAGEREF _Toc436729167 \h </w:instrText>
        </w:r>
        <w:r w:rsidR="008C7B06">
          <w:rPr>
            <w:noProof/>
            <w:webHidden/>
          </w:rPr>
        </w:r>
        <w:r w:rsidR="008C7B06">
          <w:rPr>
            <w:noProof/>
            <w:webHidden/>
          </w:rPr>
          <w:fldChar w:fldCharType="separate"/>
        </w:r>
        <w:r w:rsidR="00835DB6">
          <w:rPr>
            <w:noProof/>
            <w:webHidden/>
          </w:rPr>
          <w:t>19</w:t>
        </w:r>
        <w:r w:rsidR="008C7B06">
          <w:rPr>
            <w:noProof/>
            <w:webHidden/>
          </w:rPr>
          <w:fldChar w:fldCharType="end"/>
        </w:r>
      </w:hyperlink>
    </w:p>
    <w:p w14:paraId="38A31E87"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68" w:history="1">
        <w:r w:rsidR="008C7B06" w:rsidRPr="00FA55BC">
          <w:rPr>
            <w:rStyle w:val="Hyperlink"/>
            <w:noProof/>
          </w:rPr>
          <w:t>Table 3-8 Range of PRZM5/VVWM Peak EECs</w:t>
        </w:r>
        <w:r w:rsidR="008C7B06">
          <w:rPr>
            <w:noProof/>
            <w:webHidden/>
          </w:rPr>
          <w:tab/>
        </w:r>
        <w:r w:rsidR="008C7B06">
          <w:rPr>
            <w:noProof/>
            <w:webHidden/>
          </w:rPr>
          <w:fldChar w:fldCharType="begin"/>
        </w:r>
        <w:r w:rsidR="008C7B06">
          <w:rPr>
            <w:noProof/>
            <w:webHidden/>
          </w:rPr>
          <w:instrText xml:space="preserve"> PAGEREF _Toc436729168 \h </w:instrText>
        </w:r>
        <w:r w:rsidR="008C7B06">
          <w:rPr>
            <w:noProof/>
            <w:webHidden/>
          </w:rPr>
        </w:r>
        <w:r w:rsidR="008C7B06">
          <w:rPr>
            <w:noProof/>
            <w:webHidden/>
          </w:rPr>
          <w:fldChar w:fldCharType="separate"/>
        </w:r>
        <w:r w:rsidR="00835DB6">
          <w:rPr>
            <w:noProof/>
            <w:webHidden/>
          </w:rPr>
          <w:t>20</w:t>
        </w:r>
        <w:r w:rsidR="008C7B06">
          <w:rPr>
            <w:noProof/>
            <w:webHidden/>
          </w:rPr>
          <w:fldChar w:fldCharType="end"/>
        </w:r>
      </w:hyperlink>
    </w:p>
    <w:p w14:paraId="64D6E3BB"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69" w:history="1">
        <w:r w:rsidR="008C7B06" w:rsidRPr="00FA55BC">
          <w:rPr>
            <w:rStyle w:val="Hyperlink"/>
            <w:noProof/>
          </w:rPr>
          <w:t>Table 3-9 Range of PRZM5/VVWM Peak Pore Water EECs</w:t>
        </w:r>
        <w:r w:rsidR="008C7B06">
          <w:rPr>
            <w:noProof/>
            <w:webHidden/>
          </w:rPr>
          <w:tab/>
        </w:r>
        <w:r w:rsidR="008C7B06">
          <w:rPr>
            <w:noProof/>
            <w:webHidden/>
          </w:rPr>
          <w:fldChar w:fldCharType="begin"/>
        </w:r>
        <w:r w:rsidR="008C7B06">
          <w:rPr>
            <w:noProof/>
            <w:webHidden/>
          </w:rPr>
          <w:instrText xml:space="preserve"> PAGEREF _Toc436729169 \h </w:instrText>
        </w:r>
        <w:r w:rsidR="008C7B06">
          <w:rPr>
            <w:noProof/>
            <w:webHidden/>
          </w:rPr>
        </w:r>
        <w:r w:rsidR="008C7B06">
          <w:rPr>
            <w:noProof/>
            <w:webHidden/>
          </w:rPr>
          <w:fldChar w:fldCharType="separate"/>
        </w:r>
        <w:r w:rsidR="00835DB6">
          <w:rPr>
            <w:noProof/>
            <w:webHidden/>
          </w:rPr>
          <w:t>21</w:t>
        </w:r>
        <w:r w:rsidR="008C7B06">
          <w:rPr>
            <w:noProof/>
            <w:webHidden/>
          </w:rPr>
          <w:fldChar w:fldCharType="end"/>
        </w:r>
      </w:hyperlink>
    </w:p>
    <w:p w14:paraId="22EB5760"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70" w:history="1">
        <w:r w:rsidR="008C7B06" w:rsidRPr="00FA55BC">
          <w:rPr>
            <w:rStyle w:val="Hyperlink"/>
            <w:noProof/>
          </w:rPr>
          <w:t>Table 3-10.  Parameter Sensitivity analysis for malathion</w:t>
        </w:r>
        <w:r w:rsidR="008C7B06">
          <w:rPr>
            <w:noProof/>
            <w:webHidden/>
          </w:rPr>
          <w:tab/>
        </w:r>
        <w:r w:rsidR="008C7B06">
          <w:rPr>
            <w:noProof/>
            <w:webHidden/>
          </w:rPr>
          <w:fldChar w:fldCharType="begin"/>
        </w:r>
        <w:r w:rsidR="008C7B06">
          <w:rPr>
            <w:noProof/>
            <w:webHidden/>
          </w:rPr>
          <w:instrText xml:space="preserve"> PAGEREF _Toc436729170 \h </w:instrText>
        </w:r>
        <w:r w:rsidR="008C7B06">
          <w:rPr>
            <w:noProof/>
            <w:webHidden/>
          </w:rPr>
        </w:r>
        <w:r w:rsidR="008C7B06">
          <w:rPr>
            <w:noProof/>
            <w:webHidden/>
          </w:rPr>
          <w:fldChar w:fldCharType="separate"/>
        </w:r>
        <w:r w:rsidR="00835DB6">
          <w:rPr>
            <w:noProof/>
            <w:webHidden/>
          </w:rPr>
          <w:t>25</w:t>
        </w:r>
        <w:r w:rsidR="008C7B06">
          <w:rPr>
            <w:noProof/>
            <w:webHidden/>
          </w:rPr>
          <w:fldChar w:fldCharType="end"/>
        </w:r>
      </w:hyperlink>
    </w:p>
    <w:p w14:paraId="3983BA91"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71" w:history="1">
        <w:r w:rsidR="008C7B06" w:rsidRPr="00FA55BC">
          <w:rPr>
            <w:rStyle w:val="Hyperlink"/>
            <w:noProof/>
          </w:rPr>
          <w:t>Table 3-11.  Sensitivity of EECs to application date and fate parameters</w:t>
        </w:r>
        <w:r w:rsidR="008C7B06">
          <w:rPr>
            <w:noProof/>
            <w:webHidden/>
          </w:rPr>
          <w:tab/>
        </w:r>
        <w:r w:rsidR="008C7B06">
          <w:rPr>
            <w:noProof/>
            <w:webHidden/>
          </w:rPr>
          <w:fldChar w:fldCharType="begin"/>
        </w:r>
        <w:r w:rsidR="008C7B06">
          <w:rPr>
            <w:noProof/>
            <w:webHidden/>
          </w:rPr>
          <w:instrText xml:space="preserve"> PAGEREF _Toc436729171 \h </w:instrText>
        </w:r>
        <w:r w:rsidR="008C7B06">
          <w:rPr>
            <w:noProof/>
            <w:webHidden/>
          </w:rPr>
        </w:r>
        <w:r w:rsidR="008C7B06">
          <w:rPr>
            <w:noProof/>
            <w:webHidden/>
          </w:rPr>
          <w:fldChar w:fldCharType="separate"/>
        </w:r>
        <w:r w:rsidR="00835DB6">
          <w:rPr>
            <w:noProof/>
            <w:webHidden/>
          </w:rPr>
          <w:t>26</w:t>
        </w:r>
        <w:r w:rsidR="008C7B06">
          <w:rPr>
            <w:noProof/>
            <w:webHidden/>
          </w:rPr>
          <w:fldChar w:fldCharType="end"/>
        </w:r>
      </w:hyperlink>
    </w:p>
    <w:p w14:paraId="0D992B77" w14:textId="77777777" w:rsidR="008C7B06" w:rsidRDefault="001B52A4" w:rsidP="002340EC">
      <w:pPr>
        <w:pStyle w:val="TableofFigures"/>
        <w:tabs>
          <w:tab w:val="right" w:leader="dot" w:pos="9350"/>
        </w:tabs>
        <w:ind w:left="900" w:hanging="900"/>
        <w:rPr>
          <w:rFonts w:asciiTheme="minorHAnsi" w:eastAsiaTheme="minorEastAsia" w:hAnsiTheme="minorHAnsi" w:cstheme="minorBidi"/>
          <w:noProof/>
          <w:color w:val="auto"/>
        </w:rPr>
      </w:pPr>
      <w:hyperlink w:anchor="_Toc436729172" w:history="1">
        <w:r w:rsidR="008C7B06" w:rsidRPr="00FA55BC">
          <w:rPr>
            <w:rStyle w:val="Hyperlink"/>
            <w:noProof/>
          </w:rPr>
          <w:t>Table 3-12. Mean and upper bound dietary based EECs calculated for food items consumed by listed birds, terrestrial-phase amphibians or reptiles. Values represent potential exposures for animals feeding on the treated field or in adjacent habitat directly adjacent to the field.</w:t>
        </w:r>
        <w:r w:rsidR="008C7B06">
          <w:rPr>
            <w:noProof/>
            <w:webHidden/>
          </w:rPr>
          <w:tab/>
        </w:r>
        <w:r w:rsidR="008C7B06">
          <w:rPr>
            <w:noProof/>
            <w:webHidden/>
          </w:rPr>
          <w:fldChar w:fldCharType="begin"/>
        </w:r>
        <w:r w:rsidR="008C7B06">
          <w:rPr>
            <w:noProof/>
            <w:webHidden/>
          </w:rPr>
          <w:instrText xml:space="preserve"> PAGEREF _Toc436729172 \h </w:instrText>
        </w:r>
        <w:r w:rsidR="008C7B06">
          <w:rPr>
            <w:noProof/>
            <w:webHidden/>
          </w:rPr>
        </w:r>
        <w:r w:rsidR="008C7B06">
          <w:rPr>
            <w:noProof/>
            <w:webHidden/>
          </w:rPr>
          <w:fldChar w:fldCharType="separate"/>
        </w:r>
        <w:r w:rsidR="00835DB6">
          <w:rPr>
            <w:noProof/>
            <w:webHidden/>
          </w:rPr>
          <w:t>34</w:t>
        </w:r>
        <w:r w:rsidR="008C7B06">
          <w:rPr>
            <w:noProof/>
            <w:webHidden/>
          </w:rPr>
          <w:fldChar w:fldCharType="end"/>
        </w:r>
      </w:hyperlink>
    </w:p>
    <w:p w14:paraId="6DDE379B" w14:textId="77777777" w:rsidR="008C7B06" w:rsidRDefault="008C7B06" w:rsidP="009148AE">
      <w:pPr>
        <w:spacing w:after="0" w:line="240" w:lineRule="auto"/>
        <w:rPr>
          <w:rFonts w:asciiTheme="minorHAnsi" w:hAnsiTheme="minorHAnsi"/>
          <w:b/>
          <w:color w:val="0070C0"/>
          <w:sz w:val="24"/>
          <w:szCs w:val="48"/>
        </w:rPr>
      </w:pPr>
      <w:r>
        <w:rPr>
          <w:rFonts w:asciiTheme="minorHAnsi" w:hAnsiTheme="minorHAnsi"/>
          <w:b/>
          <w:color w:val="0070C0"/>
          <w:sz w:val="24"/>
          <w:szCs w:val="48"/>
        </w:rPr>
        <w:fldChar w:fldCharType="end"/>
      </w:r>
    </w:p>
    <w:p w14:paraId="7E388DAF" w14:textId="77777777" w:rsidR="008C7B06" w:rsidRDefault="008C7B06" w:rsidP="009148AE">
      <w:pPr>
        <w:spacing w:after="0" w:line="240" w:lineRule="auto"/>
        <w:rPr>
          <w:rFonts w:asciiTheme="minorHAnsi" w:hAnsiTheme="minorHAnsi"/>
          <w:b/>
          <w:color w:val="0070C0"/>
          <w:sz w:val="24"/>
          <w:szCs w:val="48"/>
        </w:rPr>
      </w:pPr>
    </w:p>
    <w:p w14:paraId="0807E587" w14:textId="77777777" w:rsidR="00BE081E" w:rsidRPr="00F20E78" w:rsidRDefault="00BE081E" w:rsidP="009148AE">
      <w:pPr>
        <w:spacing w:after="0" w:line="240" w:lineRule="auto"/>
        <w:rPr>
          <w:rFonts w:asciiTheme="minorHAnsi" w:hAnsiTheme="minorHAnsi"/>
        </w:rPr>
      </w:pPr>
    </w:p>
    <w:p w14:paraId="21F493E4" w14:textId="0D087591" w:rsidR="00F42A0D" w:rsidRDefault="00F42A0D" w:rsidP="004202A9">
      <w:pPr>
        <w:pStyle w:val="Heading1"/>
        <w:numPr>
          <w:ilvl w:val="0"/>
          <w:numId w:val="26"/>
        </w:numPr>
      </w:pPr>
      <w:bookmarkStart w:id="10" w:name="_Toc436727254"/>
      <w:bookmarkStart w:id="11" w:name="_Toc471802424"/>
      <w:bookmarkEnd w:id="10"/>
      <w:r w:rsidRPr="00F20E78">
        <w:t>Environmental Transport and Fate Characterization</w:t>
      </w:r>
      <w:bookmarkEnd w:id="11"/>
    </w:p>
    <w:p w14:paraId="0D31211E" w14:textId="77777777" w:rsidR="00D26B5F" w:rsidRPr="00D26B5F" w:rsidRDefault="00D26B5F" w:rsidP="00D26B5F"/>
    <w:p w14:paraId="7B0CC898" w14:textId="0FE0DA94" w:rsidR="00F42A0D" w:rsidRPr="0036767A" w:rsidRDefault="00F42A0D" w:rsidP="00F42A0D">
      <w:pPr>
        <w:spacing w:after="0" w:line="240" w:lineRule="auto"/>
        <w:rPr>
          <w:rFonts w:asciiTheme="minorHAnsi" w:hAnsiTheme="minorHAnsi" w:cs="Times New Roman"/>
        </w:rPr>
      </w:pPr>
      <w:r w:rsidRPr="0036767A">
        <w:rPr>
          <w:rFonts w:asciiTheme="minorHAnsi" w:eastAsia="Times New Roman" w:hAnsiTheme="minorHAnsi" w:cs="Times New Roman"/>
        </w:rPr>
        <w:t xml:space="preserve">Physical chemical properties and dissipation parameters for malathion and its major degradates of concern are provided in </w:t>
      </w:r>
      <w:r w:rsidR="00BE081E">
        <w:rPr>
          <w:rFonts w:asciiTheme="minorHAnsi" w:eastAsia="Times New Roman" w:hAnsiTheme="minorHAnsi" w:cs="Times New Roman"/>
          <w:b/>
        </w:rPr>
        <w:t>Table 3-</w:t>
      </w:r>
      <w:r w:rsidRPr="0036767A">
        <w:rPr>
          <w:rFonts w:asciiTheme="minorHAnsi" w:eastAsia="Times New Roman" w:hAnsiTheme="minorHAnsi" w:cs="Times New Roman"/>
          <w:b/>
        </w:rPr>
        <w:t>1</w:t>
      </w:r>
      <w:r w:rsidRPr="0036767A">
        <w:rPr>
          <w:rFonts w:asciiTheme="minorHAnsi" w:eastAsia="Times New Roman" w:hAnsiTheme="minorHAnsi" w:cs="Times New Roman"/>
        </w:rPr>
        <w:t xml:space="preserve">. Malathion will enter the environment via spray directly onto soil, foliage, or impervious surfaces. Spray drift and runoff are primary routes of offsite transport with volatilization and leaching </w:t>
      </w:r>
      <w:r w:rsidR="00306F27" w:rsidRPr="0036767A">
        <w:rPr>
          <w:rFonts w:asciiTheme="minorHAnsi" w:eastAsia="Times New Roman" w:hAnsiTheme="minorHAnsi" w:cs="Times New Roman"/>
        </w:rPr>
        <w:t>occurring</w:t>
      </w:r>
      <w:r w:rsidRPr="0036767A">
        <w:rPr>
          <w:rFonts w:asciiTheme="minorHAnsi" w:eastAsia="Times New Roman" w:hAnsiTheme="minorHAnsi" w:cs="Times New Roman"/>
        </w:rPr>
        <w:t xml:space="preserve"> under certain conditions. Rainfall transports malathion off-field through runoff, soil erosion, and leaching. These mechanisms may transport malathion to surface water. In waterbodies, it will be present</w:t>
      </w:r>
      <w:r w:rsidR="00B728DD" w:rsidRPr="0036767A">
        <w:rPr>
          <w:rFonts w:asciiTheme="minorHAnsi" w:eastAsia="Times New Roman" w:hAnsiTheme="minorHAnsi" w:cs="Times New Roman"/>
        </w:rPr>
        <w:t xml:space="preserve"> primarily</w:t>
      </w:r>
      <w:r w:rsidRPr="0036767A">
        <w:rPr>
          <w:rFonts w:asciiTheme="minorHAnsi" w:eastAsia="Times New Roman" w:hAnsiTheme="minorHAnsi" w:cs="Times New Roman"/>
        </w:rPr>
        <w:t xml:space="preserve"> in the water column </w:t>
      </w:r>
      <w:r w:rsidR="00B728DD" w:rsidRPr="0036767A">
        <w:rPr>
          <w:rFonts w:asciiTheme="minorHAnsi" w:eastAsia="Times New Roman" w:hAnsiTheme="minorHAnsi" w:cs="Times New Roman"/>
        </w:rPr>
        <w:t xml:space="preserve">but also substantially </w:t>
      </w:r>
      <w:r w:rsidRPr="0036767A">
        <w:rPr>
          <w:rFonts w:asciiTheme="minorHAnsi" w:eastAsia="Times New Roman" w:hAnsiTheme="minorHAnsi" w:cs="Times New Roman"/>
        </w:rPr>
        <w:t>in sediment. Microbial metabolism to malathion dicarboxylic and monocarboxylic acids is the primary transformation occurring in natural systems. Hydrolysis rates of malathion vary dramatically with pH, with reduced hydrolysis in acidic environments. Based on aerobic aquatic metabolism half-lives ranging from 0.5 to 10 days, malathion will not persist, so it is the degradates that are typically available in sediment and water column.  FAO classifies malathion as moderately mobile. It is unlikely to reach ground water except in vulnerable soils with low organic-carbon content and/or the presence of shallow ground water. Based on a relatively low Henry's Law Constant (1.2*10</w:t>
      </w:r>
      <w:r w:rsidRPr="0036767A">
        <w:rPr>
          <w:rFonts w:asciiTheme="minorHAnsi" w:eastAsia="Times New Roman" w:hAnsiTheme="minorHAnsi" w:cs="Times New Roman"/>
          <w:vertAlign w:val="superscript"/>
        </w:rPr>
        <w:t>-7</w:t>
      </w:r>
      <w:r w:rsidRPr="0036767A">
        <w:rPr>
          <w:rFonts w:asciiTheme="minorHAnsi" w:eastAsia="Times New Roman" w:hAnsiTheme="minorHAnsi" w:cs="Times New Roman"/>
        </w:rPr>
        <w:t xml:space="preserve"> atm-m</w:t>
      </w:r>
      <w:r w:rsidRPr="0036767A">
        <w:rPr>
          <w:rFonts w:asciiTheme="minorHAnsi" w:eastAsia="Times New Roman" w:hAnsiTheme="minorHAnsi" w:cs="Times New Roman"/>
          <w:vertAlign w:val="superscript"/>
        </w:rPr>
        <w:t>3</w:t>
      </w:r>
      <w:r w:rsidRPr="0036767A">
        <w:rPr>
          <w:rFonts w:asciiTheme="minorHAnsi" w:eastAsia="Times New Roman" w:hAnsiTheme="minorHAnsi" w:cs="Times New Roman"/>
        </w:rPr>
        <w:t>/mol), and moderate soil/water partitioning, malathion has low volatilization potential from soil. However, malathion has been detected in air and rain water in several studies in several locations.  Non-agricultural uses involving impervious surfaces or ultra-low volume (ULV) applications may have an increased tendency toward volatilization due to slower degradation and less sorption to surfaces. Log K</w:t>
      </w:r>
      <w:r w:rsidRPr="0036767A">
        <w:rPr>
          <w:rFonts w:asciiTheme="minorHAnsi" w:eastAsia="Times New Roman" w:hAnsiTheme="minorHAnsi" w:cs="Times New Roman"/>
          <w:vertAlign w:val="subscript"/>
        </w:rPr>
        <w:t>OW</w:t>
      </w:r>
      <w:r w:rsidRPr="0036767A">
        <w:rPr>
          <w:rFonts w:asciiTheme="minorHAnsi" w:eastAsia="Times New Roman" w:hAnsiTheme="minorHAnsi" w:cs="Times New Roman"/>
        </w:rPr>
        <w:t xml:space="preserve"> values range from 2.3 to 3.3 suggesting it is not likely to have the potential to accumulate in terrestrial organisms.</w:t>
      </w:r>
      <w:r w:rsidR="001E4DCC">
        <w:rPr>
          <w:rFonts w:asciiTheme="minorHAnsi" w:eastAsia="Times New Roman" w:hAnsiTheme="minorHAnsi" w:cs="Times New Roman"/>
        </w:rPr>
        <w:t xml:space="preserve"> In this assessment, the Log K</w:t>
      </w:r>
      <w:r w:rsidR="001E4DCC" w:rsidRPr="001E4DCC">
        <w:rPr>
          <w:rFonts w:asciiTheme="minorHAnsi" w:eastAsia="Times New Roman" w:hAnsiTheme="minorHAnsi" w:cs="Times New Roman"/>
          <w:vertAlign w:val="subscript"/>
        </w:rPr>
        <w:t>ow</w:t>
      </w:r>
      <w:r w:rsidR="001E4DCC">
        <w:rPr>
          <w:rFonts w:asciiTheme="minorHAnsi" w:eastAsia="Times New Roman" w:hAnsiTheme="minorHAnsi" w:cs="Times New Roman"/>
        </w:rPr>
        <w:t xml:space="preserve"> value of 2.8 (Kow of 628; MRID 00157054) was used when estimating </w:t>
      </w:r>
      <w:r w:rsidR="005A3816">
        <w:rPr>
          <w:rFonts w:asciiTheme="minorHAnsi" w:eastAsia="Times New Roman" w:hAnsiTheme="minorHAnsi" w:cs="Times New Roman"/>
        </w:rPr>
        <w:t>terrestrial</w:t>
      </w:r>
      <w:r w:rsidR="001E4DCC">
        <w:rPr>
          <w:rFonts w:asciiTheme="minorHAnsi" w:eastAsia="Times New Roman" w:hAnsiTheme="minorHAnsi" w:cs="Times New Roman"/>
        </w:rPr>
        <w:t xml:space="preserve"> invertebrate EECs. </w:t>
      </w:r>
      <w:r w:rsidRPr="0036767A">
        <w:rPr>
          <w:rFonts w:asciiTheme="minorHAnsi" w:eastAsia="Times New Roman" w:hAnsiTheme="minorHAnsi" w:cs="Times New Roman"/>
        </w:rPr>
        <w:t xml:space="preserve"> </w:t>
      </w:r>
      <w:r w:rsidRPr="0036767A">
        <w:rPr>
          <w:rFonts w:asciiTheme="minorHAnsi" w:hAnsiTheme="minorHAnsi" w:cs="Times New Roman"/>
        </w:rPr>
        <w:t xml:space="preserve">Data summarized here include data submitted to the U.S. EPA and open literature data including ECOTOX studies classified as ECOTOX plus. Open literature data were included when the information was determined to add to the overall understanding of the environmental fate of malathion and malaoxon. </w:t>
      </w:r>
      <w:r w:rsidRPr="00D26B5F">
        <w:rPr>
          <w:rFonts w:asciiTheme="minorHAnsi" w:hAnsiTheme="minorHAnsi" w:cs="Times New Roman"/>
          <w:b/>
        </w:rPr>
        <w:t>A</w:t>
      </w:r>
      <w:r w:rsidR="00D26B5F" w:rsidRPr="00D26B5F">
        <w:rPr>
          <w:rFonts w:asciiTheme="minorHAnsi" w:hAnsiTheme="minorHAnsi" w:cs="Times New Roman"/>
          <w:b/>
        </w:rPr>
        <w:t>PPENDIX</w:t>
      </w:r>
      <w:r w:rsidRPr="00D26B5F">
        <w:rPr>
          <w:rFonts w:asciiTheme="minorHAnsi" w:hAnsiTheme="minorHAnsi" w:cs="Times New Roman"/>
          <w:b/>
        </w:rPr>
        <w:t xml:space="preserve"> </w:t>
      </w:r>
      <w:r w:rsidR="00D26B5F">
        <w:rPr>
          <w:rFonts w:asciiTheme="minorHAnsi" w:hAnsiTheme="minorHAnsi" w:cs="Times New Roman"/>
          <w:b/>
        </w:rPr>
        <w:t xml:space="preserve">3-2 </w:t>
      </w:r>
      <w:r w:rsidRPr="0036767A">
        <w:rPr>
          <w:rFonts w:asciiTheme="minorHAnsi" w:hAnsiTheme="minorHAnsi" w:cs="Times New Roman"/>
        </w:rPr>
        <w:t>summarizes the listing of ECOTOX plus studies listed as fate related and salient</w:t>
      </w:r>
      <w:r w:rsidR="0036767A" w:rsidRPr="0036767A">
        <w:rPr>
          <w:rFonts w:asciiTheme="minorHAnsi" w:hAnsiTheme="minorHAnsi" w:cs="Times New Roman"/>
        </w:rPr>
        <w:t xml:space="preserve"> monitoring</w:t>
      </w:r>
      <w:r w:rsidRPr="0036767A">
        <w:rPr>
          <w:rFonts w:asciiTheme="minorHAnsi" w:hAnsiTheme="minorHAnsi" w:cs="Times New Roman"/>
        </w:rPr>
        <w:t xml:space="preserve"> st</w:t>
      </w:r>
      <w:r w:rsidR="00D26B5F">
        <w:rPr>
          <w:rFonts w:asciiTheme="minorHAnsi" w:hAnsiTheme="minorHAnsi" w:cs="Times New Roman"/>
        </w:rPr>
        <w:t xml:space="preserve">udies are summarized in </w:t>
      </w:r>
      <w:r w:rsidR="00D26B5F" w:rsidRPr="00D26B5F">
        <w:rPr>
          <w:rFonts w:asciiTheme="minorHAnsi" w:hAnsiTheme="minorHAnsi" w:cs="Times New Roman"/>
          <w:b/>
        </w:rPr>
        <w:t>APPENDIX</w:t>
      </w:r>
      <w:r w:rsidRPr="00D26B5F">
        <w:rPr>
          <w:rFonts w:asciiTheme="minorHAnsi" w:hAnsiTheme="minorHAnsi" w:cs="Times New Roman"/>
          <w:b/>
        </w:rPr>
        <w:t xml:space="preserve"> </w:t>
      </w:r>
      <w:r w:rsidR="00D26B5F">
        <w:rPr>
          <w:rFonts w:asciiTheme="minorHAnsi" w:hAnsiTheme="minorHAnsi" w:cs="Times New Roman"/>
          <w:b/>
        </w:rPr>
        <w:t>1</w:t>
      </w:r>
      <w:r w:rsidR="00D26B5F" w:rsidRPr="00D26B5F">
        <w:rPr>
          <w:rFonts w:asciiTheme="minorHAnsi" w:hAnsiTheme="minorHAnsi" w:cs="Times New Roman"/>
          <w:b/>
        </w:rPr>
        <w:t>-</w:t>
      </w:r>
      <w:r w:rsidR="00D26B5F">
        <w:rPr>
          <w:rFonts w:asciiTheme="minorHAnsi" w:hAnsiTheme="minorHAnsi" w:cs="Times New Roman"/>
          <w:b/>
        </w:rPr>
        <w:t>10</w:t>
      </w:r>
      <w:r w:rsidRPr="0036767A">
        <w:rPr>
          <w:rFonts w:asciiTheme="minorHAnsi" w:hAnsiTheme="minorHAnsi" w:cs="Times New Roman"/>
        </w:rPr>
        <w:t>.</w:t>
      </w:r>
    </w:p>
    <w:p w14:paraId="34786262" w14:textId="77777777" w:rsidR="00F42A0D" w:rsidRPr="0036767A" w:rsidRDefault="00F42A0D" w:rsidP="00F42A0D">
      <w:pPr>
        <w:spacing w:after="0" w:line="240" w:lineRule="auto"/>
        <w:rPr>
          <w:rFonts w:asciiTheme="minorHAnsi" w:hAnsiTheme="minorHAnsi"/>
        </w:rPr>
      </w:pPr>
    </w:p>
    <w:p w14:paraId="09632A7D" w14:textId="7E004064" w:rsidR="00F42A0D" w:rsidRPr="0036767A" w:rsidRDefault="00BE081E" w:rsidP="00BE081E">
      <w:pPr>
        <w:pStyle w:val="Table"/>
      </w:pPr>
      <w:bookmarkStart w:id="12" w:name="_Toc436729161"/>
      <w:r>
        <w:t>Table 3-</w:t>
      </w:r>
      <w:r w:rsidR="00F42A0D" w:rsidRPr="0036767A">
        <w:t>1. Chemical properties and environmental fate parameters for malathion and degradates with registrant submitted data.</w:t>
      </w:r>
      <w:bookmarkEnd w:id="12"/>
    </w:p>
    <w:tbl>
      <w:tblPr>
        <w:tblStyle w:val="a"/>
        <w:tblW w:w="9445" w:type="dxa"/>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1800"/>
        <w:gridCol w:w="1710"/>
        <w:gridCol w:w="1620"/>
        <w:gridCol w:w="1440"/>
      </w:tblGrid>
      <w:tr w:rsidR="00F42A0D" w:rsidRPr="00F20E78" w14:paraId="4AA0DCCD" w14:textId="77777777" w:rsidTr="005608F5">
        <w:trPr>
          <w:tblHeader/>
        </w:trPr>
        <w:tc>
          <w:tcPr>
            <w:tcW w:w="2875" w:type="dxa"/>
            <w:shd w:val="clear" w:color="auto" w:fill="FFFFFF"/>
            <w:vAlign w:val="center"/>
          </w:tcPr>
          <w:p w14:paraId="3C61AB91" w14:textId="77777777" w:rsidR="00F42A0D" w:rsidRPr="0036767A" w:rsidRDefault="00F42A0D" w:rsidP="005608F5">
            <w:pPr>
              <w:spacing w:after="0" w:line="240" w:lineRule="auto"/>
              <w:contextualSpacing w:val="0"/>
              <w:jc w:val="center"/>
              <w:rPr>
                <w:rFonts w:asciiTheme="minorHAnsi" w:hAnsiTheme="minorHAnsi"/>
              </w:rPr>
            </w:pPr>
            <w:r w:rsidRPr="0036767A">
              <w:rPr>
                <w:rFonts w:asciiTheme="minorHAnsi" w:eastAsia="Times New Roman" w:hAnsiTheme="minorHAnsi" w:cs="Times New Roman"/>
                <w:b/>
              </w:rPr>
              <w:t>Property</w:t>
            </w:r>
          </w:p>
        </w:tc>
        <w:tc>
          <w:tcPr>
            <w:tcW w:w="1800" w:type="dxa"/>
            <w:shd w:val="clear" w:color="auto" w:fill="FFFFFF"/>
            <w:vAlign w:val="center"/>
          </w:tcPr>
          <w:p w14:paraId="09FFAF53" w14:textId="77777777" w:rsidR="00F42A0D" w:rsidRPr="0036767A" w:rsidRDefault="00F42A0D" w:rsidP="005608F5">
            <w:pPr>
              <w:spacing w:after="0" w:line="240" w:lineRule="auto"/>
              <w:contextualSpacing w:val="0"/>
              <w:jc w:val="center"/>
              <w:rPr>
                <w:rFonts w:asciiTheme="minorHAnsi" w:hAnsiTheme="minorHAnsi"/>
              </w:rPr>
            </w:pPr>
            <w:r w:rsidRPr="0036767A">
              <w:rPr>
                <w:rFonts w:asciiTheme="minorHAnsi" w:eastAsia="Times New Roman" w:hAnsiTheme="minorHAnsi" w:cs="Times New Roman"/>
                <w:b/>
              </w:rPr>
              <w:t>Malathion</w:t>
            </w:r>
          </w:p>
        </w:tc>
        <w:tc>
          <w:tcPr>
            <w:tcW w:w="1710" w:type="dxa"/>
            <w:shd w:val="clear" w:color="auto" w:fill="FFFFFF"/>
          </w:tcPr>
          <w:p w14:paraId="30F5A7DE" w14:textId="77777777" w:rsidR="00F42A0D" w:rsidRPr="0036767A" w:rsidRDefault="00F42A0D" w:rsidP="005608F5">
            <w:pPr>
              <w:spacing w:after="0" w:line="240" w:lineRule="auto"/>
              <w:contextualSpacing w:val="0"/>
              <w:jc w:val="center"/>
              <w:rPr>
                <w:rFonts w:asciiTheme="minorHAnsi" w:hAnsiTheme="minorHAnsi"/>
              </w:rPr>
            </w:pPr>
            <w:r w:rsidRPr="0036767A">
              <w:rPr>
                <w:rFonts w:asciiTheme="minorHAnsi" w:eastAsia="Times New Roman" w:hAnsiTheme="minorHAnsi" w:cs="Times New Roman"/>
                <w:b/>
              </w:rPr>
              <w:t>Malaoxon</w:t>
            </w:r>
          </w:p>
        </w:tc>
        <w:tc>
          <w:tcPr>
            <w:tcW w:w="1620" w:type="dxa"/>
            <w:shd w:val="clear" w:color="auto" w:fill="FFFFFF"/>
          </w:tcPr>
          <w:p w14:paraId="5B35C9A3" w14:textId="77777777" w:rsidR="00F42A0D" w:rsidRPr="0036767A" w:rsidRDefault="00F42A0D" w:rsidP="005608F5">
            <w:pPr>
              <w:spacing w:after="0" w:line="240" w:lineRule="auto"/>
              <w:contextualSpacing w:val="0"/>
              <w:jc w:val="center"/>
              <w:rPr>
                <w:rFonts w:asciiTheme="minorHAnsi" w:hAnsiTheme="minorHAnsi"/>
              </w:rPr>
            </w:pPr>
            <w:r w:rsidRPr="0036767A">
              <w:rPr>
                <w:rFonts w:asciiTheme="minorHAnsi" w:eastAsia="Times New Roman" w:hAnsiTheme="minorHAnsi" w:cs="Times New Roman"/>
                <w:b/>
              </w:rPr>
              <w:t>Monocarboxylic acid</w:t>
            </w:r>
          </w:p>
        </w:tc>
        <w:tc>
          <w:tcPr>
            <w:tcW w:w="1440" w:type="dxa"/>
            <w:shd w:val="clear" w:color="auto" w:fill="FFFFFF"/>
          </w:tcPr>
          <w:p w14:paraId="398551D3" w14:textId="77777777" w:rsidR="00F42A0D" w:rsidRPr="0036767A" w:rsidRDefault="00F42A0D" w:rsidP="005608F5">
            <w:pPr>
              <w:spacing w:after="0" w:line="240" w:lineRule="auto"/>
              <w:contextualSpacing w:val="0"/>
              <w:jc w:val="center"/>
              <w:rPr>
                <w:rFonts w:asciiTheme="minorHAnsi" w:hAnsiTheme="minorHAnsi"/>
              </w:rPr>
            </w:pPr>
            <w:r w:rsidRPr="0036767A">
              <w:rPr>
                <w:rFonts w:asciiTheme="minorHAnsi" w:eastAsia="Times New Roman" w:hAnsiTheme="minorHAnsi" w:cs="Times New Roman"/>
                <w:b/>
              </w:rPr>
              <w:t>Dicarboxylic acid</w:t>
            </w:r>
          </w:p>
        </w:tc>
      </w:tr>
      <w:tr w:rsidR="00F42A0D" w:rsidRPr="00F20E78" w14:paraId="0D0EBFA3" w14:textId="77777777" w:rsidTr="005608F5">
        <w:tc>
          <w:tcPr>
            <w:tcW w:w="2875" w:type="dxa"/>
            <w:vAlign w:val="center"/>
          </w:tcPr>
          <w:p w14:paraId="18437373"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IUPAC Name</w:t>
            </w:r>
          </w:p>
        </w:tc>
        <w:tc>
          <w:tcPr>
            <w:tcW w:w="1800" w:type="dxa"/>
          </w:tcPr>
          <w:p w14:paraId="6EB0C77C"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Diethyl (</w:t>
            </w:r>
            <w:proofErr w:type="spellStart"/>
            <w:r w:rsidRPr="0036767A">
              <w:rPr>
                <w:rFonts w:asciiTheme="minorHAnsi" w:eastAsia="Times New Roman" w:hAnsiTheme="minorHAnsi" w:cs="Times New Roman"/>
              </w:rPr>
              <w:t>dimethoxyphophinothioylthio</w:t>
            </w:r>
            <w:proofErr w:type="spellEnd"/>
            <w:r w:rsidRPr="0036767A">
              <w:rPr>
                <w:rFonts w:asciiTheme="minorHAnsi" w:eastAsia="Times New Roman" w:hAnsiTheme="minorHAnsi" w:cs="Times New Roman"/>
              </w:rPr>
              <w:t>)succinate</w:t>
            </w:r>
          </w:p>
        </w:tc>
        <w:tc>
          <w:tcPr>
            <w:tcW w:w="1710" w:type="dxa"/>
          </w:tcPr>
          <w:p w14:paraId="0EE1CF8B"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shd w:val="clear" w:color="auto" w:fill="F9F9F9"/>
              </w:rPr>
              <w:t>Diethyl 2-(</w:t>
            </w:r>
            <w:proofErr w:type="spellStart"/>
            <w:r w:rsidRPr="0036767A">
              <w:rPr>
                <w:rFonts w:asciiTheme="minorHAnsi" w:eastAsia="Times New Roman" w:hAnsiTheme="minorHAnsi" w:cs="Times New Roman"/>
                <w:shd w:val="clear" w:color="auto" w:fill="F9F9F9"/>
              </w:rPr>
              <w:t>dimethoxyphosphorylsulfanyl</w:t>
            </w:r>
            <w:proofErr w:type="spellEnd"/>
            <w:r w:rsidRPr="0036767A">
              <w:rPr>
                <w:rFonts w:asciiTheme="minorHAnsi" w:eastAsia="Times New Roman" w:hAnsiTheme="minorHAnsi" w:cs="Times New Roman"/>
                <w:shd w:val="clear" w:color="auto" w:fill="F9F9F9"/>
              </w:rPr>
              <w:t>)butanedioate</w:t>
            </w:r>
          </w:p>
        </w:tc>
        <w:tc>
          <w:tcPr>
            <w:tcW w:w="1620" w:type="dxa"/>
          </w:tcPr>
          <w:p w14:paraId="07E3C5C4"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w:t>
            </w:r>
            <w:proofErr w:type="spellStart"/>
            <w:r w:rsidRPr="0036767A">
              <w:rPr>
                <w:rFonts w:asciiTheme="minorHAnsi" w:eastAsia="Times New Roman" w:hAnsiTheme="minorHAnsi" w:cs="Times New Roman"/>
              </w:rPr>
              <w:t>dimethoxyphosphinothioioyl</w:t>
            </w:r>
            <w:proofErr w:type="spellEnd"/>
            <w:r w:rsidRPr="0036767A">
              <w:rPr>
                <w:rFonts w:asciiTheme="minorHAnsi" w:eastAsia="Times New Roman" w:hAnsiTheme="minorHAnsi" w:cs="Times New Roman"/>
              </w:rPr>
              <w:t>)thio)-,4-ethyl ester butanedioc acid</w:t>
            </w:r>
          </w:p>
        </w:tc>
        <w:tc>
          <w:tcPr>
            <w:tcW w:w="1440" w:type="dxa"/>
          </w:tcPr>
          <w:p w14:paraId="4826A181"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w:t>
            </w:r>
            <w:proofErr w:type="spellStart"/>
            <w:r w:rsidRPr="0036767A">
              <w:rPr>
                <w:rFonts w:asciiTheme="minorHAnsi" w:eastAsia="Times New Roman" w:hAnsiTheme="minorHAnsi" w:cs="Times New Roman"/>
              </w:rPr>
              <w:t>dimethoxyphosphinothioioyl</w:t>
            </w:r>
            <w:proofErr w:type="spellEnd"/>
            <w:r w:rsidRPr="0036767A">
              <w:rPr>
                <w:rFonts w:asciiTheme="minorHAnsi" w:eastAsia="Times New Roman" w:hAnsiTheme="minorHAnsi" w:cs="Times New Roman"/>
              </w:rPr>
              <w:t>)thio) butanedioc acid</w:t>
            </w:r>
          </w:p>
        </w:tc>
      </w:tr>
      <w:tr w:rsidR="00F42A0D" w:rsidRPr="00F20E78" w14:paraId="65DA95C7" w14:textId="77777777" w:rsidTr="005608F5">
        <w:tc>
          <w:tcPr>
            <w:tcW w:w="2875" w:type="dxa"/>
            <w:vAlign w:val="center"/>
          </w:tcPr>
          <w:p w14:paraId="09DA87AA"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Structure</w:t>
            </w:r>
          </w:p>
        </w:tc>
        <w:tc>
          <w:tcPr>
            <w:tcW w:w="1800" w:type="dxa"/>
          </w:tcPr>
          <w:p w14:paraId="1F93481F"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noProof/>
              </w:rPr>
              <w:drawing>
                <wp:inline distT="0" distB="0" distL="0" distR="0" wp14:anchorId="43D6F765" wp14:editId="28DDB343">
                  <wp:extent cx="1000125" cy="828675"/>
                  <wp:effectExtent l="0" t="0" r="0" b="0"/>
                  <wp:docPr id="1" name="image03.jpg" descr="C:\Users\ashelb02\Desktop\malathion structure.jpg"/>
                  <wp:cNvGraphicFramePr/>
                  <a:graphic xmlns:a="http://schemas.openxmlformats.org/drawingml/2006/main">
                    <a:graphicData uri="http://schemas.openxmlformats.org/drawingml/2006/picture">
                      <pic:pic xmlns:pic="http://schemas.openxmlformats.org/drawingml/2006/picture">
                        <pic:nvPicPr>
                          <pic:cNvPr id="0" name="image03.jpg" descr="C:\Users\ashelb02\Desktop\malathion structure.jpg"/>
                          <pic:cNvPicPr preferRelativeResize="0"/>
                        </pic:nvPicPr>
                        <pic:blipFill>
                          <a:blip r:embed="rId8"/>
                          <a:srcRect/>
                          <a:stretch>
                            <a:fillRect/>
                          </a:stretch>
                        </pic:blipFill>
                        <pic:spPr>
                          <a:xfrm>
                            <a:off x="0" y="0"/>
                            <a:ext cx="1000125" cy="828675"/>
                          </a:xfrm>
                          <a:prstGeom prst="rect">
                            <a:avLst/>
                          </a:prstGeom>
                          <a:ln/>
                        </pic:spPr>
                      </pic:pic>
                    </a:graphicData>
                  </a:graphic>
                </wp:inline>
              </w:drawing>
            </w:r>
          </w:p>
        </w:tc>
        <w:tc>
          <w:tcPr>
            <w:tcW w:w="1710" w:type="dxa"/>
          </w:tcPr>
          <w:p w14:paraId="70428C0D"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noProof/>
              </w:rPr>
              <w:drawing>
                <wp:inline distT="0" distB="0" distL="0" distR="0" wp14:anchorId="5C32D573" wp14:editId="25337AE4">
                  <wp:extent cx="1004893" cy="855405"/>
                  <wp:effectExtent l="0" t="0" r="0" b="0"/>
                  <wp:docPr id="2" name="image04.jpg" descr="C:\Users\ashelb02\Desktop\malaoxon structure.jpg"/>
                  <wp:cNvGraphicFramePr/>
                  <a:graphic xmlns:a="http://schemas.openxmlformats.org/drawingml/2006/main">
                    <a:graphicData uri="http://schemas.openxmlformats.org/drawingml/2006/picture">
                      <pic:pic xmlns:pic="http://schemas.openxmlformats.org/drawingml/2006/picture">
                        <pic:nvPicPr>
                          <pic:cNvPr id="0" name="image04.jpg" descr="C:\Users\ashelb02\Desktop\malaoxon structure.jpg"/>
                          <pic:cNvPicPr preferRelativeResize="0"/>
                        </pic:nvPicPr>
                        <pic:blipFill>
                          <a:blip r:embed="rId9"/>
                          <a:srcRect/>
                          <a:stretch>
                            <a:fillRect/>
                          </a:stretch>
                        </pic:blipFill>
                        <pic:spPr>
                          <a:xfrm>
                            <a:off x="0" y="0"/>
                            <a:ext cx="1004893" cy="855405"/>
                          </a:xfrm>
                          <a:prstGeom prst="rect">
                            <a:avLst/>
                          </a:prstGeom>
                          <a:ln/>
                        </pic:spPr>
                      </pic:pic>
                    </a:graphicData>
                  </a:graphic>
                </wp:inline>
              </w:drawing>
            </w:r>
          </w:p>
        </w:tc>
        <w:tc>
          <w:tcPr>
            <w:tcW w:w="1620" w:type="dxa"/>
          </w:tcPr>
          <w:p w14:paraId="4403B0CE"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noProof/>
              </w:rPr>
              <w:drawing>
                <wp:inline distT="0" distB="0" distL="0" distR="0" wp14:anchorId="42FE35B3" wp14:editId="2D5EE8B3">
                  <wp:extent cx="921998" cy="641008"/>
                  <wp:effectExtent l="0" t="0" r="0" b="0"/>
                  <wp:docPr id="3" name="image05.png" descr="C:\Users\ashelb02\Desktop\monocarboxylic acid.png"/>
                  <wp:cNvGraphicFramePr/>
                  <a:graphic xmlns:a="http://schemas.openxmlformats.org/drawingml/2006/main">
                    <a:graphicData uri="http://schemas.openxmlformats.org/drawingml/2006/picture">
                      <pic:pic xmlns:pic="http://schemas.openxmlformats.org/drawingml/2006/picture">
                        <pic:nvPicPr>
                          <pic:cNvPr id="0" name="image05.png" descr="C:\Users\ashelb02\Desktop\monocarboxylic acid.png"/>
                          <pic:cNvPicPr preferRelativeResize="0"/>
                        </pic:nvPicPr>
                        <pic:blipFill>
                          <a:blip r:embed="rId10"/>
                          <a:srcRect/>
                          <a:stretch>
                            <a:fillRect/>
                          </a:stretch>
                        </pic:blipFill>
                        <pic:spPr>
                          <a:xfrm>
                            <a:off x="0" y="0"/>
                            <a:ext cx="921998" cy="641008"/>
                          </a:xfrm>
                          <a:prstGeom prst="rect">
                            <a:avLst/>
                          </a:prstGeom>
                          <a:ln/>
                        </pic:spPr>
                      </pic:pic>
                    </a:graphicData>
                  </a:graphic>
                </wp:inline>
              </w:drawing>
            </w:r>
          </w:p>
        </w:tc>
        <w:tc>
          <w:tcPr>
            <w:tcW w:w="1440" w:type="dxa"/>
          </w:tcPr>
          <w:p w14:paraId="5CA29FD5"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noProof/>
              </w:rPr>
              <w:drawing>
                <wp:inline distT="0" distB="0" distL="0" distR="0" wp14:anchorId="2D11D83F" wp14:editId="20A1ABBA">
                  <wp:extent cx="850456" cy="702121"/>
                  <wp:effectExtent l="0" t="0" r="0" b="0"/>
                  <wp:docPr id="4" name="image07.png" descr="C:\Users\ashelb02\Desktop\dicarboxylic acid structure.png"/>
                  <wp:cNvGraphicFramePr/>
                  <a:graphic xmlns:a="http://schemas.openxmlformats.org/drawingml/2006/main">
                    <a:graphicData uri="http://schemas.openxmlformats.org/drawingml/2006/picture">
                      <pic:pic xmlns:pic="http://schemas.openxmlformats.org/drawingml/2006/picture">
                        <pic:nvPicPr>
                          <pic:cNvPr id="0" name="image07.png" descr="C:\Users\ashelb02\Desktop\dicarboxylic acid structure.png"/>
                          <pic:cNvPicPr preferRelativeResize="0"/>
                        </pic:nvPicPr>
                        <pic:blipFill>
                          <a:blip r:embed="rId11"/>
                          <a:srcRect/>
                          <a:stretch>
                            <a:fillRect/>
                          </a:stretch>
                        </pic:blipFill>
                        <pic:spPr>
                          <a:xfrm>
                            <a:off x="0" y="0"/>
                            <a:ext cx="850456" cy="702121"/>
                          </a:xfrm>
                          <a:prstGeom prst="rect">
                            <a:avLst/>
                          </a:prstGeom>
                          <a:ln/>
                        </pic:spPr>
                      </pic:pic>
                    </a:graphicData>
                  </a:graphic>
                </wp:inline>
              </w:drawing>
            </w:r>
          </w:p>
        </w:tc>
      </w:tr>
      <w:tr w:rsidR="00F42A0D" w:rsidRPr="00F20E78" w14:paraId="179BB1AD" w14:textId="77777777" w:rsidTr="005608F5">
        <w:tc>
          <w:tcPr>
            <w:tcW w:w="2875" w:type="dxa"/>
            <w:vAlign w:val="center"/>
          </w:tcPr>
          <w:p w14:paraId="0DB0E69C"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Chemical Formula</w:t>
            </w:r>
          </w:p>
        </w:tc>
        <w:tc>
          <w:tcPr>
            <w:tcW w:w="1800" w:type="dxa"/>
          </w:tcPr>
          <w:p w14:paraId="568BB70D"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C</w:t>
            </w:r>
            <w:r w:rsidRPr="0036767A">
              <w:rPr>
                <w:rFonts w:asciiTheme="minorHAnsi" w:eastAsia="Times New Roman" w:hAnsiTheme="minorHAnsi" w:cs="Times New Roman"/>
                <w:vertAlign w:val="subscript"/>
              </w:rPr>
              <w:t>10</w:t>
            </w:r>
            <w:r w:rsidRPr="0036767A">
              <w:rPr>
                <w:rFonts w:asciiTheme="minorHAnsi" w:eastAsia="Times New Roman" w:hAnsiTheme="minorHAnsi" w:cs="Times New Roman"/>
              </w:rPr>
              <w:t>H</w:t>
            </w:r>
            <w:r w:rsidRPr="0036767A">
              <w:rPr>
                <w:rFonts w:asciiTheme="minorHAnsi" w:eastAsia="Times New Roman" w:hAnsiTheme="minorHAnsi" w:cs="Times New Roman"/>
                <w:vertAlign w:val="subscript"/>
              </w:rPr>
              <w:t>19</w:t>
            </w:r>
            <w:r w:rsidRPr="0036767A">
              <w:rPr>
                <w:rFonts w:asciiTheme="minorHAnsi" w:eastAsia="Times New Roman" w:hAnsiTheme="minorHAnsi" w:cs="Times New Roman"/>
              </w:rPr>
              <w:t>O</w:t>
            </w:r>
            <w:r w:rsidRPr="0036767A">
              <w:rPr>
                <w:rFonts w:asciiTheme="minorHAnsi" w:eastAsia="Times New Roman" w:hAnsiTheme="minorHAnsi" w:cs="Times New Roman"/>
                <w:vertAlign w:val="subscript"/>
              </w:rPr>
              <w:t>6</w:t>
            </w:r>
            <w:r w:rsidRPr="0036767A">
              <w:rPr>
                <w:rFonts w:asciiTheme="minorHAnsi" w:eastAsia="Times New Roman" w:hAnsiTheme="minorHAnsi" w:cs="Times New Roman"/>
              </w:rPr>
              <w:t>PS</w:t>
            </w:r>
            <w:r w:rsidRPr="0036767A">
              <w:rPr>
                <w:rFonts w:asciiTheme="minorHAnsi" w:eastAsia="Times New Roman" w:hAnsiTheme="minorHAnsi" w:cs="Times New Roman"/>
                <w:vertAlign w:val="subscript"/>
              </w:rPr>
              <w:t>2</w:t>
            </w:r>
          </w:p>
        </w:tc>
        <w:tc>
          <w:tcPr>
            <w:tcW w:w="1710" w:type="dxa"/>
          </w:tcPr>
          <w:p w14:paraId="48FA5965"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C</w:t>
            </w:r>
            <w:r w:rsidRPr="0036767A">
              <w:rPr>
                <w:rFonts w:asciiTheme="minorHAnsi" w:eastAsia="Times New Roman" w:hAnsiTheme="minorHAnsi" w:cs="Times New Roman"/>
                <w:vertAlign w:val="subscript"/>
              </w:rPr>
              <w:t>10</w:t>
            </w:r>
            <w:r w:rsidRPr="0036767A">
              <w:rPr>
                <w:rFonts w:asciiTheme="minorHAnsi" w:eastAsia="Times New Roman" w:hAnsiTheme="minorHAnsi" w:cs="Times New Roman"/>
              </w:rPr>
              <w:t>H</w:t>
            </w:r>
            <w:r w:rsidRPr="0036767A">
              <w:rPr>
                <w:rFonts w:asciiTheme="minorHAnsi" w:eastAsia="Times New Roman" w:hAnsiTheme="minorHAnsi" w:cs="Times New Roman"/>
                <w:vertAlign w:val="subscript"/>
              </w:rPr>
              <w:t>19</w:t>
            </w:r>
            <w:r w:rsidRPr="0036767A">
              <w:rPr>
                <w:rFonts w:asciiTheme="minorHAnsi" w:eastAsia="Times New Roman" w:hAnsiTheme="minorHAnsi" w:cs="Times New Roman"/>
              </w:rPr>
              <w:t>O</w:t>
            </w:r>
            <w:r w:rsidRPr="0036767A">
              <w:rPr>
                <w:rFonts w:asciiTheme="minorHAnsi" w:eastAsia="Times New Roman" w:hAnsiTheme="minorHAnsi" w:cs="Times New Roman"/>
                <w:vertAlign w:val="subscript"/>
              </w:rPr>
              <w:t>7</w:t>
            </w:r>
            <w:r w:rsidRPr="0036767A">
              <w:rPr>
                <w:rFonts w:asciiTheme="minorHAnsi" w:eastAsia="Times New Roman" w:hAnsiTheme="minorHAnsi" w:cs="Times New Roman"/>
              </w:rPr>
              <w:t>PS</w:t>
            </w:r>
          </w:p>
        </w:tc>
        <w:tc>
          <w:tcPr>
            <w:tcW w:w="1620" w:type="dxa"/>
          </w:tcPr>
          <w:p w14:paraId="47445234"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C</w:t>
            </w:r>
            <w:r w:rsidRPr="0036767A">
              <w:rPr>
                <w:rFonts w:asciiTheme="minorHAnsi" w:eastAsia="Times New Roman" w:hAnsiTheme="minorHAnsi" w:cs="Times New Roman"/>
                <w:vertAlign w:val="subscript"/>
              </w:rPr>
              <w:t>8</w:t>
            </w:r>
            <w:r w:rsidRPr="0036767A">
              <w:rPr>
                <w:rFonts w:asciiTheme="minorHAnsi" w:eastAsia="Times New Roman" w:hAnsiTheme="minorHAnsi" w:cs="Times New Roman"/>
              </w:rPr>
              <w:t>H</w:t>
            </w:r>
            <w:r w:rsidRPr="0036767A">
              <w:rPr>
                <w:rFonts w:asciiTheme="minorHAnsi" w:eastAsia="Times New Roman" w:hAnsiTheme="minorHAnsi" w:cs="Times New Roman"/>
                <w:vertAlign w:val="subscript"/>
              </w:rPr>
              <w:t>15</w:t>
            </w:r>
            <w:r w:rsidRPr="0036767A">
              <w:rPr>
                <w:rFonts w:asciiTheme="minorHAnsi" w:eastAsia="Times New Roman" w:hAnsiTheme="minorHAnsi" w:cs="Times New Roman"/>
              </w:rPr>
              <w:t>O</w:t>
            </w:r>
            <w:r w:rsidRPr="0036767A">
              <w:rPr>
                <w:rFonts w:asciiTheme="minorHAnsi" w:eastAsia="Times New Roman" w:hAnsiTheme="minorHAnsi" w:cs="Times New Roman"/>
                <w:vertAlign w:val="subscript"/>
              </w:rPr>
              <w:t>6</w:t>
            </w:r>
            <w:r w:rsidRPr="0036767A">
              <w:rPr>
                <w:rFonts w:asciiTheme="minorHAnsi" w:eastAsia="Times New Roman" w:hAnsiTheme="minorHAnsi" w:cs="Times New Roman"/>
              </w:rPr>
              <w:t>PS</w:t>
            </w:r>
            <w:r w:rsidRPr="0036767A">
              <w:rPr>
                <w:rFonts w:asciiTheme="minorHAnsi" w:eastAsia="Times New Roman" w:hAnsiTheme="minorHAnsi" w:cs="Times New Roman"/>
                <w:vertAlign w:val="subscript"/>
              </w:rPr>
              <w:t>2</w:t>
            </w:r>
          </w:p>
        </w:tc>
        <w:tc>
          <w:tcPr>
            <w:tcW w:w="1440" w:type="dxa"/>
          </w:tcPr>
          <w:p w14:paraId="23127EEB"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C</w:t>
            </w:r>
            <w:r w:rsidRPr="0036767A">
              <w:rPr>
                <w:rFonts w:asciiTheme="minorHAnsi" w:eastAsia="Times New Roman" w:hAnsiTheme="minorHAnsi" w:cs="Times New Roman"/>
                <w:vertAlign w:val="subscript"/>
              </w:rPr>
              <w:t>6</w:t>
            </w:r>
            <w:r w:rsidRPr="0036767A">
              <w:rPr>
                <w:rFonts w:asciiTheme="minorHAnsi" w:eastAsia="Times New Roman" w:hAnsiTheme="minorHAnsi" w:cs="Times New Roman"/>
              </w:rPr>
              <w:t>H</w:t>
            </w:r>
            <w:r w:rsidRPr="0036767A">
              <w:rPr>
                <w:rFonts w:asciiTheme="minorHAnsi" w:eastAsia="Times New Roman" w:hAnsiTheme="minorHAnsi" w:cs="Times New Roman"/>
                <w:vertAlign w:val="subscript"/>
              </w:rPr>
              <w:t>11</w:t>
            </w:r>
            <w:r w:rsidRPr="0036767A">
              <w:rPr>
                <w:rFonts w:asciiTheme="minorHAnsi" w:eastAsia="Times New Roman" w:hAnsiTheme="minorHAnsi" w:cs="Times New Roman"/>
              </w:rPr>
              <w:t>O</w:t>
            </w:r>
            <w:r w:rsidRPr="0036767A">
              <w:rPr>
                <w:rFonts w:asciiTheme="minorHAnsi" w:eastAsia="Times New Roman" w:hAnsiTheme="minorHAnsi" w:cs="Times New Roman"/>
                <w:vertAlign w:val="subscript"/>
              </w:rPr>
              <w:t>6</w:t>
            </w:r>
            <w:r w:rsidRPr="0036767A">
              <w:rPr>
                <w:rFonts w:asciiTheme="minorHAnsi" w:eastAsia="Times New Roman" w:hAnsiTheme="minorHAnsi" w:cs="Times New Roman"/>
              </w:rPr>
              <w:t>PS</w:t>
            </w:r>
            <w:r w:rsidRPr="0036767A">
              <w:rPr>
                <w:rFonts w:asciiTheme="minorHAnsi" w:eastAsia="Times New Roman" w:hAnsiTheme="minorHAnsi" w:cs="Times New Roman"/>
                <w:vertAlign w:val="subscript"/>
              </w:rPr>
              <w:t>2</w:t>
            </w:r>
          </w:p>
        </w:tc>
      </w:tr>
      <w:tr w:rsidR="00F42A0D" w:rsidRPr="00F20E78" w14:paraId="1058EAA4" w14:textId="77777777" w:rsidTr="005608F5">
        <w:tc>
          <w:tcPr>
            <w:tcW w:w="2875" w:type="dxa"/>
          </w:tcPr>
          <w:p w14:paraId="4AFBE515"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 xml:space="preserve">Molecular Mass </w:t>
            </w:r>
          </w:p>
        </w:tc>
        <w:tc>
          <w:tcPr>
            <w:tcW w:w="1800" w:type="dxa"/>
          </w:tcPr>
          <w:p w14:paraId="3C90290D"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330.3 g/mol</w:t>
            </w:r>
          </w:p>
        </w:tc>
        <w:tc>
          <w:tcPr>
            <w:tcW w:w="1710" w:type="dxa"/>
          </w:tcPr>
          <w:p w14:paraId="0183AA13"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314.3 g/mol</w:t>
            </w:r>
          </w:p>
        </w:tc>
        <w:tc>
          <w:tcPr>
            <w:tcW w:w="1620" w:type="dxa"/>
          </w:tcPr>
          <w:p w14:paraId="33203FEB"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302.3 g/mol</w:t>
            </w:r>
          </w:p>
        </w:tc>
        <w:tc>
          <w:tcPr>
            <w:tcW w:w="1440" w:type="dxa"/>
          </w:tcPr>
          <w:p w14:paraId="7740E9DE"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274.3 g/mol</w:t>
            </w:r>
          </w:p>
        </w:tc>
      </w:tr>
      <w:tr w:rsidR="00F42A0D" w:rsidRPr="00F20E78" w14:paraId="6952019C" w14:textId="77777777" w:rsidTr="005608F5">
        <w:tc>
          <w:tcPr>
            <w:tcW w:w="2875" w:type="dxa"/>
            <w:vAlign w:val="center"/>
          </w:tcPr>
          <w:p w14:paraId="3E2E508C"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 xml:space="preserve">Vapor Pressure (25°C) </w:t>
            </w:r>
          </w:p>
        </w:tc>
        <w:tc>
          <w:tcPr>
            <w:tcW w:w="1800" w:type="dxa"/>
            <w:vAlign w:val="center"/>
          </w:tcPr>
          <w:p w14:paraId="11D4E2D4"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2.3*10</w:t>
            </w:r>
            <w:r w:rsidRPr="0036767A">
              <w:rPr>
                <w:rFonts w:asciiTheme="minorHAnsi" w:eastAsia="Times New Roman" w:hAnsiTheme="minorHAnsi" w:cs="Times New Roman"/>
                <w:vertAlign w:val="superscript"/>
              </w:rPr>
              <w:t>-5</w:t>
            </w:r>
            <w:r w:rsidRPr="0036767A">
              <w:rPr>
                <w:rFonts w:asciiTheme="minorHAnsi" w:eastAsia="Times New Roman" w:hAnsiTheme="minorHAnsi" w:cs="Times New Roman"/>
              </w:rPr>
              <w:t xml:space="preserve"> torr</w:t>
            </w:r>
            <w:r w:rsidRPr="0036767A">
              <w:rPr>
                <w:rFonts w:asciiTheme="minorHAnsi" w:eastAsia="Times New Roman" w:hAnsiTheme="minorHAnsi" w:cs="Times New Roman"/>
                <w:vertAlign w:val="superscript"/>
              </w:rPr>
              <w:t>1</w:t>
            </w:r>
          </w:p>
        </w:tc>
        <w:tc>
          <w:tcPr>
            <w:tcW w:w="1710" w:type="dxa"/>
          </w:tcPr>
          <w:p w14:paraId="2F0E9BEF"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3.4*10</w:t>
            </w:r>
            <w:r w:rsidRPr="0036767A">
              <w:rPr>
                <w:rFonts w:asciiTheme="minorHAnsi" w:hAnsiTheme="minorHAnsi"/>
                <w:vertAlign w:val="superscript"/>
              </w:rPr>
              <w:t>-6</w:t>
            </w:r>
            <w:r w:rsidRPr="0036767A">
              <w:rPr>
                <w:rFonts w:asciiTheme="minorHAnsi" w:hAnsiTheme="minorHAnsi"/>
              </w:rPr>
              <w:t xml:space="preserve"> torr</w:t>
            </w:r>
            <w:r w:rsidRPr="0036767A">
              <w:rPr>
                <w:rFonts w:asciiTheme="minorHAnsi" w:hAnsiTheme="minorHAnsi"/>
                <w:vertAlign w:val="superscript"/>
              </w:rPr>
              <w:t>2</w:t>
            </w:r>
          </w:p>
        </w:tc>
        <w:tc>
          <w:tcPr>
            <w:tcW w:w="1620" w:type="dxa"/>
          </w:tcPr>
          <w:p w14:paraId="5E80ED26"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1316B608"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4.5*10</w:t>
            </w:r>
            <w:r w:rsidRPr="0036767A">
              <w:rPr>
                <w:rFonts w:asciiTheme="minorHAnsi" w:hAnsiTheme="minorHAnsi"/>
                <w:vertAlign w:val="superscript"/>
              </w:rPr>
              <w:t>-6</w:t>
            </w:r>
            <w:r w:rsidRPr="0036767A">
              <w:rPr>
                <w:rFonts w:asciiTheme="minorHAnsi" w:hAnsiTheme="minorHAnsi"/>
              </w:rPr>
              <w:t xml:space="preserve"> torr</w:t>
            </w:r>
            <w:r w:rsidRPr="0036767A">
              <w:rPr>
                <w:rFonts w:asciiTheme="minorHAnsi" w:hAnsiTheme="minorHAnsi"/>
                <w:vertAlign w:val="superscript"/>
              </w:rPr>
              <w:t>2</w:t>
            </w:r>
          </w:p>
        </w:tc>
      </w:tr>
      <w:tr w:rsidR="00F42A0D" w:rsidRPr="00F20E78" w14:paraId="2D4F501A" w14:textId="77777777" w:rsidTr="005608F5">
        <w:tc>
          <w:tcPr>
            <w:tcW w:w="2875" w:type="dxa"/>
            <w:vAlign w:val="center"/>
          </w:tcPr>
          <w:p w14:paraId="0A149A10"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Henry’s Law Constant</w:t>
            </w:r>
          </w:p>
        </w:tc>
        <w:tc>
          <w:tcPr>
            <w:tcW w:w="1800" w:type="dxa"/>
            <w:vAlign w:val="center"/>
          </w:tcPr>
          <w:p w14:paraId="536709DD"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8.4*10</w:t>
            </w:r>
            <w:r w:rsidRPr="0036767A">
              <w:rPr>
                <w:rFonts w:asciiTheme="minorHAnsi" w:eastAsia="Times New Roman" w:hAnsiTheme="minorHAnsi" w:cs="Times New Roman"/>
                <w:vertAlign w:val="superscript"/>
              </w:rPr>
              <w:t>-10</w:t>
            </w:r>
            <w:r w:rsidRPr="0036767A">
              <w:rPr>
                <w:rFonts w:asciiTheme="minorHAnsi" w:eastAsia="Arial Unicode MS" w:hAnsiTheme="minorHAnsi" w:cs="Arial Unicode MS"/>
              </w:rPr>
              <w:t xml:space="preserve"> atm∙m</w:t>
            </w:r>
            <w:r w:rsidRPr="0036767A">
              <w:rPr>
                <w:rFonts w:asciiTheme="minorHAnsi" w:eastAsia="Times New Roman" w:hAnsiTheme="minorHAnsi" w:cs="Times New Roman"/>
                <w:vertAlign w:val="superscript"/>
              </w:rPr>
              <w:t>3</w:t>
            </w:r>
            <w:r w:rsidRPr="0036767A">
              <w:rPr>
                <w:rFonts w:asciiTheme="minorHAnsi" w:eastAsia="Times New Roman" w:hAnsiTheme="minorHAnsi" w:cs="Times New Roman"/>
              </w:rPr>
              <w:t>/mol</w:t>
            </w:r>
            <w:r w:rsidRPr="0036767A">
              <w:rPr>
                <w:rFonts w:asciiTheme="minorHAnsi" w:eastAsia="Times New Roman" w:hAnsiTheme="minorHAnsi" w:cs="Times New Roman"/>
                <w:vertAlign w:val="superscript"/>
              </w:rPr>
              <w:t>2</w:t>
            </w:r>
          </w:p>
        </w:tc>
        <w:tc>
          <w:tcPr>
            <w:tcW w:w="1710" w:type="dxa"/>
          </w:tcPr>
          <w:p w14:paraId="32F24A03"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8.4*10</w:t>
            </w:r>
            <w:r w:rsidRPr="0036767A">
              <w:rPr>
                <w:rFonts w:asciiTheme="minorHAnsi" w:eastAsia="Times New Roman" w:hAnsiTheme="minorHAnsi" w:cs="Times New Roman"/>
                <w:vertAlign w:val="superscript"/>
              </w:rPr>
              <w:t>-10</w:t>
            </w:r>
            <w:r w:rsidRPr="0036767A">
              <w:rPr>
                <w:rFonts w:asciiTheme="minorHAnsi" w:eastAsia="Arial Unicode MS" w:hAnsiTheme="minorHAnsi" w:cs="Arial Unicode MS"/>
              </w:rPr>
              <w:t xml:space="preserve"> atm∙m</w:t>
            </w:r>
            <w:r w:rsidRPr="0036767A">
              <w:rPr>
                <w:rFonts w:asciiTheme="minorHAnsi" w:eastAsia="Times New Roman" w:hAnsiTheme="minorHAnsi" w:cs="Times New Roman"/>
                <w:vertAlign w:val="superscript"/>
              </w:rPr>
              <w:t>3</w:t>
            </w:r>
            <w:r w:rsidRPr="0036767A">
              <w:rPr>
                <w:rFonts w:asciiTheme="minorHAnsi" w:eastAsia="Times New Roman" w:hAnsiTheme="minorHAnsi" w:cs="Times New Roman"/>
              </w:rPr>
              <w:t>/mol</w:t>
            </w:r>
            <w:r w:rsidRPr="0036767A">
              <w:rPr>
                <w:rFonts w:asciiTheme="minorHAnsi" w:eastAsia="Times New Roman" w:hAnsiTheme="minorHAnsi" w:cs="Times New Roman"/>
                <w:vertAlign w:val="superscript"/>
              </w:rPr>
              <w:t>2</w:t>
            </w:r>
          </w:p>
        </w:tc>
        <w:tc>
          <w:tcPr>
            <w:tcW w:w="1620" w:type="dxa"/>
          </w:tcPr>
          <w:p w14:paraId="140E300E"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7F565030"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4.7*10</w:t>
            </w:r>
            <w:r w:rsidRPr="0036767A">
              <w:rPr>
                <w:rFonts w:asciiTheme="minorHAnsi" w:hAnsiTheme="minorHAnsi"/>
                <w:vertAlign w:val="superscript"/>
              </w:rPr>
              <w:t>-15</w:t>
            </w:r>
            <w:r w:rsidRPr="0036767A">
              <w:rPr>
                <w:rFonts w:asciiTheme="minorHAnsi" w:hAnsiTheme="minorHAnsi"/>
              </w:rPr>
              <w:t xml:space="preserve"> </w:t>
            </w:r>
            <w:r w:rsidRPr="0036767A">
              <w:rPr>
                <w:rFonts w:asciiTheme="minorHAnsi" w:eastAsia="Arial Unicode MS" w:hAnsiTheme="minorHAnsi" w:cs="Arial Unicode MS"/>
              </w:rPr>
              <w:t>atm∙m</w:t>
            </w:r>
            <w:r w:rsidRPr="0036767A">
              <w:rPr>
                <w:rFonts w:asciiTheme="minorHAnsi" w:eastAsia="Times New Roman" w:hAnsiTheme="minorHAnsi" w:cs="Times New Roman"/>
                <w:vertAlign w:val="superscript"/>
              </w:rPr>
              <w:t>3</w:t>
            </w:r>
            <w:r w:rsidRPr="0036767A">
              <w:rPr>
                <w:rFonts w:asciiTheme="minorHAnsi" w:eastAsia="Times New Roman" w:hAnsiTheme="minorHAnsi" w:cs="Times New Roman"/>
              </w:rPr>
              <w:t>/mol</w:t>
            </w:r>
            <w:r w:rsidRPr="0036767A">
              <w:rPr>
                <w:rFonts w:asciiTheme="minorHAnsi" w:eastAsia="Times New Roman" w:hAnsiTheme="minorHAnsi" w:cs="Times New Roman"/>
                <w:vertAlign w:val="superscript"/>
              </w:rPr>
              <w:t>2</w:t>
            </w:r>
          </w:p>
        </w:tc>
      </w:tr>
      <w:tr w:rsidR="00F42A0D" w:rsidRPr="00F20E78" w14:paraId="12BE8F13" w14:textId="77777777" w:rsidTr="005608F5">
        <w:trPr>
          <w:trHeight w:val="60"/>
        </w:trPr>
        <w:tc>
          <w:tcPr>
            <w:tcW w:w="2875" w:type="dxa"/>
            <w:vAlign w:val="center"/>
          </w:tcPr>
          <w:p w14:paraId="56C0C94A"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 xml:space="preserve">Solubility (25°C) </w:t>
            </w:r>
          </w:p>
        </w:tc>
        <w:tc>
          <w:tcPr>
            <w:tcW w:w="1800" w:type="dxa"/>
            <w:vAlign w:val="center"/>
          </w:tcPr>
          <w:p w14:paraId="3CF6FF8A"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145 ppm</w:t>
            </w:r>
            <w:r w:rsidRPr="0036767A">
              <w:rPr>
                <w:rFonts w:asciiTheme="minorHAnsi" w:eastAsia="Times New Roman" w:hAnsiTheme="minorHAnsi" w:cs="Times New Roman"/>
                <w:vertAlign w:val="superscript"/>
              </w:rPr>
              <w:t>1</w:t>
            </w:r>
          </w:p>
        </w:tc>
        <w:tc>
          <w:tcPr>
            <w:tcW w:w="1710" w:type="dxa"/>
          </w:tcPr>
          <w:p w14:paraId="6AB61AEF"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78 ppm</w:t>
            </w:r>
            <w:r w:rsidRPr="0036767A">
              <w:rPr>
                <w:rFonts w:asciiTheme="minorHAnsi" w:hAnsiTheme="minorHAnsi"/>
                <w:vertAlign w:val="superscript"/>
              </w:rPr>
              <w:t>2</w:t>
            </w:r>
          </w:p>
        </w:tc>
        <w:tc>
          <w:tcPr>
            <w:tcW w:w="1620" w:type="dxa"/>
          </w:tcPr>
          <w:p w14:paraId="67343FCD"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5A809AC6"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3218 ppm</w:t>
            </w:r>
            <w:r w:rsidRPr="0036767A">
              <w:rPr>
                <w:rFonts w:asciiTheme="minorHAnsi" w:hAnsiTheme="minorHAnsi"/>
                <w:vertAlign w:val="superscript"/>
              </w:rPr>
              <w:t>2</w:t>
            </w:r>
          </w:p>
        </w:tc>
      </w:tr>
      <w:tr w:rsidR="00F42A0D" w:rsidRPr="00F20E78" w14:paraId="4F11A606" w14:textId="77777777" w:rsidTr="005608F5">
        <w:tc>
          <w:tcPr>
            <w:tcW w:w="2875" w:type="dxa"/>
            <w:vAlign w:val="center"/>
          </w:tcPr>
          <w:p w14:paraId="33838A05" w14:textId="7AEE97DE"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Hydrolysis half-life (25°C)</w:t>
            </w:r>
          </w:p>
          <w:p w14:paraId="5852AB8B"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ab/>
            </w:r>
          </w:p>
        </w:tc>
        <w:tc>
          <w:tcPr>
            <w:tcW w:w="1800" w:type="dxa"/>
            <w:vAlign w:val="center"/>
          </w:tcPr>
          <w:p w14:paraId="768BE981"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pH 5: 107 days</w:t>
            </w:r>
          </w:p>
          <w:p w14:paraId="7089FD49"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pH 7: 6 days</w:t>
            </w:r>
          </w:p>
          <w:p w14:paraId="78C6CA6F"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pH 9: 0.5 day</w:t>
            </w:r>
            <w:r w:rsidRPr="0036767A">
              <w:rPr>
                <w:rFonts w:asciiTheme="minorHAnsi" w:eastAsia="Times New Roman" w:hAnsiTheme="minorHAnsi" w:cs="Times New Roman"/>
                <w:vertAlign w:val="superscript"/>
              </w:rPr>
              <w:t>1</w:t>
            </w:r>
          </w:p>
        </w:tc>
        <w:tc>
          <w:tcPr>
            <w:tcW w:w="1710" w:type="dxa"/>
          </w:tcPr>
          <w:p w14:paraId="7D50FA55"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pH 5: 32 days</w:t>
            </w:r>
          </w:p>
          <w:p w14:paraId="26A09261"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pH 7: 9 days</w:t>
            </w:r>
          </w:p>
          <w:p w14:paraId="791C64AF"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pH 9: 0.16 day</w:t>
            </w:r>
            <w:r w:rsidRPr="0036767A">
              <w:rPr>
                <w:rFonts w:asciiTheme="minorHAnsi" w:eastAsia="Times New Roman" w:hAnsiTheme="minorHAnsi" w:cs="Times New Roman"/>
                <w:vertAlign w:val="superscript"/>
              </w:rPr>
              <w:t>1</w:t>
            </w:r>
          </w:p>
        </w:tc>
        <w:tc>
          <w:tcPr>
            <w:tcW w:w="1620" w:type="dxa"/>
          </w:tcPr>
          <w:p w14:paraId="514F786C"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70CBA1F8"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r>
      <w:tr w:rsidR="00F42A0D" w:rsidRPr="00F20E78" w14:paraId="1040EC27" w14:textId="77777777" w:rsidTr="005608F5">
        <w:tc>
          <w:tcPr>
            <w:tcW w:w="2875" w:type="dxa"/>
            <w:vAlign w:val="center"/>
          </w:tcPr>
          <w:p w14:paraId="731B02A0"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 xml:space="preserve">Aqueous photolysis half-life </w:t>
            </w:r>
          </w:p>
        </w:tc>
        <w:tc>
          <w:tcPr>
            <w:tcW w:w="1800" w:type="dxa"/>
            <w:vAlign w:val="center"/>
          </w:tcPr>
          <w:p w14:paraId="6E40BB25"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98 days at pH 4</w:t>
            </w:r>
            <w:r w:rsidRPr="0036767A">
              <w:rPr>
                <w:rFonts w:asciiTheme="minorHAnsi" w:eastAsia="Times New Roman" w:hAnsiTheme="minorHAnsi" w:cs="Times New Roman"/>
                <w:vertAlign w:val="superscript"/>
              </w:rPr>
              <w:t>1</w:t>
            </w:r>
          </w:p>
        </w:tc>
        <w:tc>
          <w:tcPr>
            <w:tcW w:w="1710" w:type="dxa"/>
          </w:tcPr>
          <w:p w14:paraId="44586092"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620" w:type="dxa"/>
          </w:tcPr>
          <w:p w14:paraId="0D7D8AB2"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243E9759"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r>
      <w:tr w:rsidR="00F42A0D" w:rsidRPr="00F20E78" w14:paraId="4A1AF387" w14:textId="77777777" w:rsidTr="005608F5">
        <w:tc>
          <w:tcPr>
            <w:tcW w:w="2875" w:type="dxa"/>
            <w:vAlign w:val="center"/>
          </w:tcPr>
          <w:p w14:paraId="25B05E33"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Soil photolysis half-life (days)</w:t>
            </w:r>
          </w:p>
        </w:tc>
        <w:tc>
          <w:tcPr>
            <w:tcW w:w="1800" w:type="dxa"/>
            <w:vAlign w:val="center"/>
          </w:tcPr>
          <w:p w14:paraId="7A1A8FAF"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173 days</w:t>
            </w:r>
            <w:r w:rsidRPr="0036767A">
              <w:rPr>
                <w:rFonts w:asciiTheme="minorHAnsi" w:eastAsia="Times New Roman" w:hAnsiTheme="minorHAnsi" w:cs="Times New Roman"/>
                <w:vertAlign w:val="superscript"/>
              </w:rPr>
              <w:t>1</w:t>
            </w:r>
          </w:p>
        </w:tc>
        <w:tc>
          <w:tcPr>
            <w:tcW w:w="1710" w:type="dxa"/>
          </w:tcPr>
          <w:p w14:paraId="68071F83"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620" w:type="dxa"/>
          </w:tcPr>
          <w:p w14:paraId="7450D701"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5C552936"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r>
      <w:tr w:rsidR="0004231A" w:rsidRPr="00F20E78" w14:paraId="68F0258B" w14:textId="77777777" w:rsidTr="005608F5">
        <w:trPr>
          <w:trHeight w:val="460"/>
        </w:trPr>
        <w:tc>
          <w:tcPr>
            <w:tcW w:w="2875" w:type="dxa"/>
            <w:vAlign w:val="center"/>
          </w:tcPr>
          <w:p w14:paraId="06FD6600" w14:textId="77777777" w:rsidR="0004231A" w:rsidRPr="0036767A" w:rsidRDefault="0004231A" w:rsidP="0004231A">
            <w:pPr>
              <w:spacing w:after="0" w:line="240" w:lineRule="auto"/>
              <w:contextualSpacing w:val="0"/>
              <w:rPr>
                <w:rFonts w:asciiTheme="minorHAnsi" w:hAnsiTheme="minorHAnsi"/>
              </w:rPr>
            </w:pPr>
            <w:r w:rsidRPr="0036767A">
              <w:rPr>
                <w:rFonts w:asciiTheme="minorHAnsi" w:eastAsia="Times New Roman" w:hAnsiTheme="minorHAnsi" w:cs="Times New Roman"/>
              </w:rPr>
              <w:t>Aerobic soil metabolism half-life range</w:t>
            </w:r>
          </w:p>
        </w:tc>
        <w:tc>
          <w:tcPr>
            <w:tcW w:w="1800" w:type="dxa"/>
            <w:vAlign w:val="center"/>
          </w:tcPr>
          <w:p w14:paraId="423ECD51" w14:textId="65EA51C1" w:rsidR="0004231A" w:rsidRPr="0036767A" w:rsidRDefault="0004231A" w:rsidP="0004231A">
            <w:pPr>
              <w:spacing w:after="0" w:line="240" w:lineRule="auto"/>
              <w:contextualSpacing w:val="0"/>
              <w:rPr>
                <w:rFonts w:asciiTheme="minorHAnsi" w:hAnsiTheme="minorHAnsi"/>
              </w:rPr>
            </w:pPr>
            <w:r>
              <w:rPr>
                <w:rFonts w:asciiTheme="minorHAnsi" w:eastAsia="Times New Roman" w:hAnsiTheme="minorHAnsi" w:cs="Times New Roman"/>
              </w:rPr>
              <w:t>0.3 to 7 days</w:t>
            </w:r>
            <w:r>
              <w:rPr>
                <w:rFonts w:asciiTheme="minorHAnsi" w:eastAsia="Times New Roman" w:hAnsiTheme="minorHAnsi" w:cs="Times New Roman"/>
                <w:vertAlign w:val="superscript"/>
              </w:rPr>
              <w:t>3</w:t>
            </w:r>
          </w:p>
        </w:tc>
        <w:tc>
          <w:tcPr>
            <w:tcW w:w="1710" w:type="dxa"/>
          </w:tcPr>
          <w:p w14:paraId="7E57628E" w14:textId="72A46098" w:rsidR="0004231A" w:rsidRPr="0036767A" w:rsidRDefault="0004231A" w:rsidP="0004231A">
            <w:pPr>
              <w:spacing w:after="0" w:line="240" w:lineRule="auto"/>
              <w:contextualSpacing w:val="0"/>
              <w:rPr>
                <w:rFonts w:asciiTheme="minorHAnsi" w:hAnsiTheme="minorHAnsi"/>
              </w:rPr>
            </w:pPr>
            <w:r>
              <w:rPr>
                <w:rFonts w:asciiTheme="minorHAnsi" w:eastAsia="Times New Roman" w:hAnsiTheme="minorHAnsi" w:cs="Times New Roman"/>
              </w:rPr>
              <w:t>0.2-0.6 day</w:t>
            </w:r>
            <w:r>
              <w:rPr>
                <w:rFonts w:asciiTheme="minorHAnsi" w:eastAsia="Times New Roman" w:hAnsiTheme="minorHAnsi" w:cs="Times New Roman"/>
                <w:vertAlign w:val="superscript"/>
              </w:rPr>
              <w:t>1</w:t>
            </w:r>
          </w:p>
        </w:tc>
        <w:tc>
          <w:tcPr>
            <w:tcW w:w="1620" w:type="dxa"/>
          </w:tcPr>
          <w:p w14:paraId="796CE262" w14:textId="77777777" w:rsidR="0004231A" w:rsidRPr="0036767A" w:rsidRDefault="0004231A" w:rsidP="0004231A">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6135D318" w14:textId="77777777" w:rsidR="0004231A" w:rsidRPr="0036767A" w:rsidRDefault="0004231A" w:rsidP="0004231A">
            <w:pPr>
              <w:spacing w:after="0" w:line="240" w:lineRule="auto"/>
              <w:contextualSpacing w:val="0"/>
              <w:rPr>
                <w:rFonts w:asciiTheme="minorHAnsi" w:hAnsiTheme="minorHAnsi"/>
              </w:rPr>
            </w:pPr>
            <w:r w:rsidRPr="0036767A">
              <w:rPr>
                <w:rFonts w:asciiTheme="minorHAnsi" w:hAnsiTheme="minorHAnsi"/>
              </w:rPr>
              <w:t>-</w:t>
            </w:r>
          </w:p>
        </w:tc>
      </w:tr>
      <w:tr w:rsidR="00F42A0D" w:rsidRPr="00F20E78" w14:paraId="284CD013" w14:textId="77777777" w:rsidTr="005608F5">
        <w:tc>
          <w:tcPr>
            <w:tcW w:w="2875" w:type="dxa"/>
            <w:vAlign w:val="center"/>
          </w:tcPr>
          <w:p w14:paraId="5FDD3FED"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Aerobic aquatic metabolism half-life range</w:t>
            </w:r>
          </w:p>
        </w:tc>
        <w:tc>
          <w:tcPr>
            <w:tcW w:w="1800" w:type="dxa"/>
            <w:vAlign w:val="center"/>
          </w:tcPr>
          <w:p w14:paraId="45EA5FA8"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0.5 to 10 days</w:t>
            </w:r>
            <w:r w:rsidRPr="0036767A">
              <w:rPr>
                <w:rFonts w:asciiTheme="minorHAnsi" w:eastAsia="Times New Roman" w:hAnsiTheme="minorHAnsi" w:cs="Times New Roman"/>
                <w:vertAlign w:val="superscript"/>
              </w:rPr>
              <w:t>1</w:t>
            </w:r>
          </w:p>
        </w:tc>
        <w:tc>
          <w:tcPr>
            <w:tcW w:w="1710" w:type="dxa"/>
          </w:tcPr>
          <w:p w14:paraId="4B6493D6"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0.8 to 6 days</w:t>
            </w:r>
            <w:r w:rsidRPr="0036767A">
              <w:rPr>
                <w:rFonts w:asciiTheme="minorHAnsi" w:eastAsia="Times New Roman" w:hAnsiTheme="minorHAnsi" w:cs="Times New Roman"/>
                <w:vertAlign w:val="superscript"/>
              </w:rPr>
              <w:t>1</w:t>
            </w:r>
          </w:p>
        </w:tc>
        <w:tc>
          <w:tcPr>
            <w:tcW w:w="1620" w:type="dxa"/>
          </w:tcPr>
          <w:p w14:paraId="6C88507B"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4484736C"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r>
      <w:tr w:rsidR="00F42A0D" w:rsidRPr="00F20E78" w14:paraId="4241CA1A" w14:textId="77777777" w:rsidTr="005608F5">
        <w:tc>
          <w:tcPr>
            <w:tcW w:w="2875" w:type="dxa"/>
            <w:vAlign w:val="center"/>
          </w:tcPr>
          <w:p w14:paraId="25D73A93" w14:textId="77777777" w:rsidR="00F42A0D" w:rsidRPr="0036767A" w:rsidRDefault="00F42A0D" w:rsidP="005608F5">
            <w:pPr>
              <w:keepNext/>
              <w:spacing w:after="0" w:line="240" w:lineRule="auto"/>
              <w:contextualSpacing w:val="0"/>
              <w:rPr>
                <w:rFonts w:asciiTheme="minorHAnsi" w:hAnsiTheme="minorHAnsi"/>
              </w:rPr>
            </w:pPr>
            <w:r w:rsidRPr="0036767A">
              <w:rPr>
                <w:rFonts w:asciiTheme="minorHAnsi" w:eastAsia="Times New Roman" w:hAnsiTheme="minorHAnsi" w:cs="Times New Roman"/>
              </w:rPr>
              <w:t xml:space="preserve">Anaerobic aquatic metabolism half-life range </w:t>
            </w:r>
          </w:p>
        </w:tc>
        <w:tc>
          <w:tcPr>
            <w:tcW w:w="1800" w:type="dxa"/>
            <w:vAlign w:val="center"/>
          </w:tcPr>
          <w:p w14:paraId="4CEEF2CB"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2.5 days</w:t>
            </w:r>
            <w:r w:rsidRPr="0036767A">
              <w:rPr>
                <w:rFonts w:asciiTheme="minorHAnsi" w:eastAsia="Times New Roman" w:hAnsiTheme="minorHAnsi" w:cs="Times New Roman"/>
                <w:vertAlign w:val="superscript"/>
              </w:rPr>
              <w:t>1</w:t>
            </w:r>
          </w:p>
        </w:tc>
        <w:tc>
          <w:tcPr>
            <w:tcW w:w="1710" w:type="dxa"/>
          </w:tcPr>
          <w:p w14:paraId="05E523FA"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620" w:type="dxa"/>
          </w:tcPr>
          <w:p w14:paraId="42A1D336"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55308A98"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r>
      <w:tr w:rsidR="00F42A0D" w:rsidRPr="00F20E78" w14:paraId="196C04A6" w14:textId="77777777" w:rsidTr="005608F5">
        <w:tc>
          <w:tcPr>
            <w:tcW w:w="2875" w:type="dxa"/>
            <w:vAlign w:val="center"/>
          </w:tcPr>
          <w:p w14:paraId="70F31BF6"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Soil partition (adsorption) coefficients (K</w:t>
            </w:r>
            <w:r w:rsidRPr="0036767A">
              <w:rPr>
                <w:rFonts w:asciiTheme="minorHAnsi" w:eastAsia="Times New Roman" w:hAnsiTheme="minorHAnsi" w:cs="Times New Roman"/>
                <w:vertAlign w:val="subscript"/>
              </w:rPr>
              <w:t>oc</w:t>
            </w:r>
            <w:r w:rsidRPr="0036767A">
              <w:rPr>
                <w:rFonts w:asciiTheme="minorHAnsi" w:eastAsia="Times New Roman" w:hAnsiTheme="minorHAnsi" w:cs="Times New Roman"/>
              </w:rPr>
              <w:t>)</w:t>
            </w:r>
          </w:p>
        </w:tc>
        <w:tc>
          <w:tcPr>
            <w:tcW w:w="1800" w:type="dxa"/>
            <w:vAlign w:val="center"/>
          </w:tcPr>
          <w:p w14:paraId="3984A860"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 xml:space="preserve">151-308 mL/g </w:t>
            </w:r>
            <w:proofErr w:type="spellStart"/>
            <w:r w:rsidRPr="0036767A">
              <w:rPr>
                <w:rFonts w:asciiTheme="minorHAnsi" w:eastAsia="Times New Roman" w:hAnsiTheme="minorHAnsi" w:cs="Times New Roman"/>
              </w:rPr>
              <w:t>o.c</w:t>
            </w:r>
            <w:proofErr w:type="spellEnd"/>
            <w:r w:rsidRPr="0036767A">
              <w:rPr>
                <w:rFonts w:asciiTheme="minorHAnsi" w:eastAsia="Times New Roman" w:hAnsiTheme="minorHAnsi" w:cs="Times New Roman"/>
              </w:rPr>
              <w:t>.</w:t>
            </w:r>
            <w:r w:rsidRPr="0036767A">
              <w:rPr>
                <w:rFonts w:asciiTheme="minorHAnsi" w:eastAsia="Times New Roman" w:hAnsiTheme="minorHAnsi" w:cs="Times New Roman"/>
                <w:vertAlign w:val="superscript"/>
              </w:rPr>
              <w:t xml:space="preserve"> 1</w:t>
            </w:r>
          </w:p>
        </w:tc>
        <w:tc>
          <w:tcPr>
            <w:tcW w:w="1710" w:type="dxa"/>
          </w:tcPr>
          <w:p w14:paraId="313C3608"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 xml:space="preserve">81 – 327 mL/g </w:t>
            </w:r>
            <w:proofErr w:type="spellStart"/>
            <w:r w:rsidRPr="0036767A">
              <w:rPr>
                <w:rFonts w:asciiTheme="minorHAnsi" w:eastAsia="Times New Roman" w:hAnsiTheme="minorHAnsi" w:cs="Times New Roman"/>
              </w:rPr>
              <w:t>o.c</w:t>
            </w:r>
            <w:proofErr w:type="spellEnd"/>
            <w:r w:rsidRPr="0036767A">
              <w:rPr>
                <w:rFonts w:asciiTheme="minorHAnsi" w:eastAsia="Times New Roman" w:hAnsiTheme="minorHAnsi" w:cs="Times New Roman"/>
              </w:rPr>
              <w:t>.</w:t>
            </w:r>
            <w:r w:rsidRPr="0036767A">
              <w:rPr>
                <w:rFonts w:asciiTheme="minorHAnsi" w:eastAsia="Times New Roman" w:hAnsiTheme="minorHAnsi" w:cs="Times New Roman"/>
                <w:vertAlign w:val="superscript"/>
              </w:rPr>
              <w:t xml:space="preserve"> 1</w:t>
            </w:r>
          </w:p>
          <w:p w14:paraId="6DF18B7F" w14:textId="77777777" w:rsidR="00F42A0D" w:rsidRPr="0036767A" w:rsidRDefault="00F42A0D" w:rsidP="005608F5">
            <w:pPr>
              <w:spacing w:after="0" w:line="240" w:lineRule="auto"/>
              <w:contextualSpacing w:val="0"/>
              <w:rPr>
                <w:rFonts w:asciiTheme="minorHAnsi" w:hAnsiTheme="minorHAnsi"/>
              </w:rPr>
            </w:pPr>
          </w:p>
        </w:tc>
        <w:tc>
          <w:tcPr>
            <w:tcW w:w="1620" w:type="dxa"/>
          </w:tcPr>
          <w:p w14:paraId="668188FC"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12712383"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7 – 76 mL/g o.c.</w:t>
            </w:r>
            <w:r w:rsidRPr="0036767A">
              <w:rPr>
                <w:rFonts w:asciiTheme="minorHAnsi" w:eastAsia="Times New Roman" w:hAnsiTheme="minorHAnsi" w:cs="Times New Roman"/>
                <w:vertAlign w:val="superscript"/>
              </w:rPr>
              <w:t>1</w:t>
            </w:r>
          </w:p>
        </w:tc>
      </w:tr>
      <w:tr w:rsidR="00F42A0D" w:rsidRPr="00F20E78" w14:paraId="28FCB6B1" w14:textId="77777777" w:rsidTr="005608F5">
        <w:tc>
          <w:tcPr>
            <w:tcW w:w="2875" w:type="dxa"/>
            <w:vAlign w:val="center"/>
          </w:tcPr>
          <w:p w14:paraId="5FFB26A6"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Terrestrial field dissipation DT</w:t>
            </w:r>
            <w:r w:rsidRPr="0036767A">
              <w:rPr>
                <w:rFonts w:asciiTheme="minorHAnsi" w:eastAsia="Times New Roman" w:hAnsiTheme="minorHAnsi" w:cs="Times New Roman"/>
                <w:vertAlign w:val="subscript"/>
              </w:rPr>
              <w:t>50</w:t>
            </w:r>
          </w:p>
        </w:tc>
        <w:tc>
          <w:tcPr>
            <w:tcW w:w="1800" w:type="dxa"/>
            <w:vAlign w:val="center"/>
          </w:tcPr>
          <w:p w14:paraId="4106A00C"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&lt;1 day</w:t>
            </w:r>
            <w:r w:rsidRPr="0036767A">
              <w:rPr>
                <w:rFonts w:asciiTheme="minorHAnsi" w:eastAsia="Times New Roman" w:hAnsiTheme="minorHAnsi" w:cs="Times New Roman"/>
                <w:vertAlign w:val="superscript"/>
              </w:rPr>
              <w:t>1</w:t>
            </w:r>
          </w:p>
        </w:tc>
        <w:tc>
          <w:tcPr>
            <w:tcW w:w="1710" w:type="dxa"/>
          </w:tcPr>
          <w:p w14:paraId="3636BBDC"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620" w:type="dxa"/>
          </w:tcPr>
          <w:p w14:paraId="6CD1B60B"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4441BD01"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r>
      <w:tr w:rsidR="00F42A0D" w:rsidRPr="00F20E78" w14:paraId="1705E690" w14:textId="77777777" w:rsidTr="005608F5">
        <w:tc>
          <w:tcPr>
            <w:tcW w:w="2875" w:type="dxa"/>
            <w:vAlign w:val="center"/>
          </w:tcPr>
          <w:p w14:paraId="01F96A4A"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Octanol-water partition coefficient (K</w:t>
            </w:r>
            <w:r w:rsidRPr="0036767A">
              <w:rPr>
                <w:rFonts w:asciiTheme="minorHAnsi" w:eastAsia="Times New Roman" w:hAnsiTheme="minorHAnsi" w:cs="Times New Roman"/>
                <w:vertAlign w:val="subscript"/>
              </w:rPr>
              <w:t>ow</w:t>
            </w:r>
            <w:r w:rsidRPr="0036767A">
              <w:rPr>
                <w:rFonts w:asciiTheme="minorHAnsi" w:eastAsia="Times New Roman" w:hAnsiTheme="minorHAnsi" w:cs="Times New Roman"/>
              </w:rPr>
              <w:t>)</w:t>
            </w:r>
          </w:p>
        </w:tc>
        <w:tc>
          <w:tcPr>
            <w:tcW w:w="1800" w:type="dxa"/>
            <w:vAlign w:val="center"/>
          </w:tcPr>
          <w:p w14:paraId="586F3F05"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195-2000</w:t>
            </w:r>
            <w:r w:rsidRPr="0036767A">
              <w:rPr>
                <w:rFonts w:asciiTheme="minorHAnsi" w:eastAsia="Times New Roman" w:hAnsiTheme="minorHAnsi" w:cs="Times New Roman"/>
                <w:vertAlign w:val="superscript"/>
              </w:rPr>
              <w:t>1</w:t>
            </w:r>
          </w:p>
        </w:tc>
        <w:tc>
          <w:tcPr>
            <w:tcW w:w="1710" w:type="dxa"/>
          </w:tcPr>
          <w:p w14:paraId="3ED18E1E"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3</w:t>
            </w:r>
            <w:r w:rsidRPr="0036767A">
              <w:rPr>
                <w:rFonts w:asciiTheme="minorHAnsi" w:hAnsiTheme="minorHAnsi"/>
                <w:vertAlign w:val="superscript"/>
              </w:rPr>
              <w:t>2</w:t>
            </w:r>
          </w:p>
        </w:tc>
        <w:tc>
          <w:tcPr>
            <w:tcW w:w="1620" w:type="dxa"/>
          </w:tcPr>
          <w:p w14:paraId="0845E394"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562</w:t>
            </w:r>
            <w:r w:rsidRPr="0036767A">
              <w:rPr>
                <w:rFonts w:asciiTheme="minorHAnsi" w:eastAsia="Times New Roman" w:hAnsiTheme="minorHAnsi" w:cs="Times New Roman"/>
                <w:vertAlign w:val="superscript"/>
              </w:rPr>
              <w:t>2</w:t>
            </w:r>
          </w:p>
        </w:tc>
        <w:tc>
          <w:tcPr>
            <w:tcW w:w="1440" w:type="dxa"/>
          </w:tcPr>
          <w:p w14:paraId="7C384D99"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7</w:t>
            </w:r>
            <w:r w:rsidRPr="0036767A">
              <w:rPr>
                <w:rFonts w:asciiTheme="minorHAnsi" w:eastAsia="Times New Roman" w:hAnsiTheme="minorHAnsi" w:cs="Times New Roman"/>
                <w:vertAlign w:val="superscript"/>
              </w:rPr>
              <w:t>2</w:t>
            </w:r>
          </w:p>
        </w:tc>
      </w:tr>
      <w:tr w:rsidR="00F42A0D" w:rsidRPr="00F20E78" w14:paraId="5818A169" w14:textId="77777777" w:rsidTr="005608F5">
        <w:tc>
          <w:tcPr>
            <w:tcW w:w="2875" w:type="dxa"/>
            <w:vAlign w:val="center"/>
          </w:tcPr>
          <w:p w14:paraId="586ADF14"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Bioconcentration factor</w:t>
            </w:r>
          </w:p>
        </w:tc>
        <w:tc>
          <w:tcPr>
            <w:tcW w:w="1800" w:type="dxa"/>
            <w:vAlign w:val="center"/>
          </w:tcPr>
          <w:p w14:paraId="16FCE805"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eastAsia="Times New Roman" w:hAnsiTheme="minorHAnsi" w:cs="Times New Roman"/>
              </w:rPr>
              <w:t>4.2 to 18L/kg wet-wt</w:t>
            </w:r>
            <w:r w:rsidRPr="0036767A">
              <w:rPr>
                <w:rFonts w:asciiTheme="minorHAnsi" w:eastAsia="Times New Roman" w:hAnsiTheme="minorHAnsi" w:cs="Times New Roman"/>
                <w:vertAlign w:val="superscript"/>
              </w:rPr>
              <w:t>1</w:t>
            </w:r>
          </w:p>
        </w:tc>
        <w:tc>
          <w:tcPr>
            <w:tcW w:w="1710" w:type="dxa"/>
          </w:tcPr>
          <w:p w14:paraId="7F5DD4EA"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620" w:type="dxa"/>
          </w:tcPr>
          <w:p w14:paraId="4DBE11B0"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w:t>
            </w:r>
          </w:p>
        </w:tc>
        <w:tc>
          <w:tcPr>
            <w:tcW w:w="1440" w:type="dxa"/>
          </w:tcPr>
          <w:p w14:paraId="0FB9705F" w14:textId="77777777" w:rsidR="00F42A0D" w:rsidRPr="0036767A" w:rsidRDefault="00F42A0D" w:rsidP="005608F5">
            <w:pPr>
              <w:spacing w:after="0" w:line="240" w:lineRule="auto"/>
              <w:contextualSpacing w:val="0"/>
              <w:rPr>
                <w:rFonts w:asciiTheme="minorHAnsi" w:hAnsiTheme="minorHAnsi"/>
              </w:rPr>
            </w:pPr>
            <w:r w:rsidRPr="0036767A">
              <w:rPr>
                <w:rFonts w:asciiTheme="minorHAnsi" w:hAnsiTheme="minorHAnsi"/>
              </w:rPr>
              <w:t>3.2</w:t>
            </w:r>
            <w:r w:rsidRPr="0036767A">
              <w:rPr>
                <w:rFonts w:asciiTheme="minorHAnsi" w:eastAsia="Times New Roman" w:hAnsiTheme="minorHAnsi" w:cs="Times New Roman"/>
              </w:rPr>
              <w:t xml:space="preserve"> L/kg wet-wt</w:t>
            </w:r>
            <w:r w:rsidRPr="0036767A">
              <w:rPr>
                <w:rFonts w:asciiTheme="minorHAnsi" w:eastAsia="Times New Roman" w:hAnsiTheme="minorHAnsi" w:cs="Times New Roman"/>
                <w:vertAlign w:val="superscript"/>
              </w:rPr>
              <w:t>2</w:t>
            </w:r>
          </w:p>
        </w:tc>
      </w:tr>
    </w:tbl>
    <w:p w14:paraId="5B4B5DDC" w14:textId="31515FCD" w:rsidR="0004231A" w:rsidRPr="00F20E78" w:rsidRDefault="0004231A" w:rsidP="00F42A0D">
      <w:pPr>
        <w:numPr>
          <w:ilvl w:val="0"/>
          <w:numId w:val="5"/>
        </w:numPr>
        <w:spacing w:after="0" w:line="240" w:lineRule="auto"/>
        <w:contextualSpacing/>
        <w:rPr>
          <w:rFonts w:asciiTheme="minorHAnsi" w:eastAsia="Times New Roman" w:hAnsiTheme="minorHAnsi" w:cs="Times New Roman"/>
          <w:sz w:val="20"/>
          <w:szCs w:val="20"/>
        </w:rPr>
      </w:pPr>
      <w:r w:rsidRPr="00F20E78">
        <w:rPr>
          <w:rFonts w:asciiTheme="minorHAnsi" w:eastAsia="Times New Roman" w:hAnsiTheme="minorHAnsi" w:cs="Times New Roman"/>
          <w:sz w:val="20"/>
          <w:szCs w:val="20"/>
        </w:rPr>
        <w:t>Derived from registrant submitted study</w:t>
      </w:r>
    </w:p>
    <w:p w14:paraId="34431DAB" w14:textId="77777777" w:rsidR="0004231A" w:rsidRPr="0004231A" w:rsidRDefault="00F42A0D" w:rsidP="004D7BA3">
      <w:pPr>
        <w:numPr>
          <w:ilvl w:val="0"/>
          <w:numId w:val="5"/>
        </w:numPr>
        <w:spacing w:after="0" w:line="240" w:lineRule="auto"/>
        <w:contextualSpacing/>
        <w:rPr>
          <w:rFonts w:asciiTheme="minorHAnsi" w:eastAsia="Times New Roman" w:hAnsiTheme="minorHAnsi" w:cs="Times New Roman"/>
          <w:sz w:val="20"/>
          <w:szCs w:val="20"/>
        </w:rPr>
      </w:pPr>
      <w:r w:rsidRPr="0004231A">
        <w:rPr>
          <w:rFonts w:asciiTheme="minorHAnsi" w:eastAsia="Times New Roman" w:hAnsiTheme="minorHAnsi" w:cs="Times New Roman"/>
          <w:sz w:val="20"/>
          <w:szCs w:val="20"/>
        </w:rPr>
        <w:t>Derived from EPISuite</w:t>
      </w:r>
    </w:p>
    <w:p w14:paraId="0DD607D5" w14:textId="3FE882B8" w:rsidR="0004231A" w:rsidRPr="004D7BA3" w:rsidRDefault="0004231A" w:rsidP="004D7BA3">
      <w:pPr>
        <w:pStyle w:val="ListParagraph"/>
        <w:numPr>
          <w:ilvl w:val="0"/>
          <w:numId w:val="5"/>
        </w:numPr>
        <w:spacing w:after="0" w:line="240" w:lineRule="auto"/>
        <w:rPr>
          <w:rFonts w:asciiTheme="minorHAnsi" w:eastAsia="Times New Roman" w:hAnsiTheme="minorHAnsi" w:cs="Times New Roman"/>
          <w:sz w:val="20"/>
          <w:szCs w:val="20"/>
        </w:rPr>
      </w:pPr>
      <w:r w:rsidRPr="004D7BA3">
        <w:rPr>
          <w:rFonts w:asciiTheme="minorHAnsi" w:eastAsia="Times New Roman" w:hAnsiTheme="minorHAnsi" w:cs="Times New Roman"/>
          <w:sz w:val="20"/>
          <w:szCs w:val="20"/>
        </w:rPr>
        <w:t>Derived from registrant submitted studies and open literature</w:t>
      </w:r>
    </w:p>
    <w:p w14:paraId="2D44CF71" w14:textId="77777777" w:rsidR="00F42A0D" w:rsidRPr="00F20E78" w:rsidRDefault="00F42A0D" w:rsidP="004D7BA3">
      <w:pPr>
        <w:spacing w:after="0" w:line="240" w:lineRule="auto"/>
        <w:ind w:left="720"/>
        <w:contextualSpacing/>
        <w:rPr>
          <w:rFonts w:asciiTheme="minorHAnsi" w:eastAsia="Times New Roman" w:hAnsiTheme="minorHAnsi" w:cs="Times New Roman"/>
          <w:sz w:val="20"/>
          <w:szCs w:val="20"/>
        </w:rPr>
      </w:pPr>
    </w:p>
    <w:p w14:paraId="424967D5" w14:textId="77777777" w:rsidR="00D26B5F" w:rsidRPr="00BE081E" w:rsidRDefault="00D26B5F" w:rsidP="00BE081E"/>
    <w:p w14:paraId="7545B2F1" w14:textId="7C746AB3" w:rsidR="00F42A0D" w:rsidRPr="00F20E78" w:rsidRDefault="00F42A0D" w:rsidP="00BE081E">
      <w:pPr>
        <w:pStyle w:val="Heading1"/>
      </w:pPr>
      <w:bookmarkStart w:id="13" w:name="_Toc471802425"/>
      <w:r w:rsidRPr="00F20E78">
        <w:t>Measures of Aquatic Exposure</w:t>
      </w:r>
      <w:bookmarkEnd w:id="13"/>
    </w:p>
    <w:p w14:paraId="3104C159" w14:textId="77777777" w:rsidR="00136D08" w:rsidRDefault="00136D08" w:rsidP="00136D08">
      <w:pPr>
        <w:spacing w:after="0" w:line="240" w:lineRule="auto"/>
        <w:rPr>
          <w:rFonts w:asciiTheme="minorHAnsi" w:hAnsiTheme="minorHAnsi" w:cs="Times New Roman"/>
        </w:rPr>
      </w:pPr>
    </w:p>
    <w:p w14:paraId="489F0164" w14:textId="508768D0" w:rsidR="00C559AA" w:rsidRPr="00BE081E" w:rsidRDefault="00C559AA" w:rsidP="00136D08">
      <w:pPr>
        <w:spacing w:after="0" w:line="240" w:lineRule="auto"/>
        <w:rPr>
          <w:rFonts w:asciiTheme="minorHAnsi" w:hAnsiTheme="minorHAnsi" w:cs="Times New Roman"/>
        </w:rPr>
      </w:pPr>
      <w:r w:rsidRPr="0036767A">
        <w:rPr>
          <w:rFonts w:asciiTheme="minorHAnsi" w:hAnsiTheme="minorHAnsi" w:cs="Times New Roman"/>
        </w:rPr>
        <w:t>In general, maximum application rates and minimum application retreatment intervals were modeled based on the master use summary table (</w:t>
      </w:r>
      <w:r w:rsidR="00D26B5F">
        <w:rPr>
          <w:rFonts w:asciiTheme="minorHAnsi" w:hAnsiTheme="minorHAnsi" w:cs="Times New Roman"/>
          <w:b/>
        </w:rPr>
        <w:t>APPENDIX</w:t>
      </w:r>
      <w:r w:rsidRPr="0036767A">
        <w:rPr>
          <w:rFonts w:asciiTheme="minorHAnsi" w:hAnsiTheme="minorHAnsi" w:cs="Times New Roman"/>
          <w:b/>
        </w:rPr>
        <w:t xml:space="preserve"> </w:t>
      </w:r>
      <w:r w:rsidR="00D26B5F">
        <w:rPr>
          <w:rFonts w:asciiTheme="minorHAnsi" w:hAnsiTheme="minorHAnsi" w:cs="Times New Roman"/>
          <w:b/>
        </w:rPr>
        <w:t>1-3</w:t>
      </w:r>
      <w:r w:rsidRPr="0036767A">
        <w:rPr>
          <w:rFonts w:asciiTheme="minorHAnsi" w:hAnsiTheme="minorHAnsi" w:cs="Times New Roman"/>
        </w:rPr>
        <w:t>), unless otherwise noted.</w:t>
      </w:r>
      <w:r w:rsidRPr="0036767A">
        <w:rPr>
          <w:rFonts w:asciiTheme="minorHAnsi" w:hAnsiTheme="minorHAnsi" w:cs="Times New Roman"/>
        </w:rPr>
        <w:tab/>
      </w:r>
    </w:p>
    <w:p w14:paraId="0DEEC67C" w14:textId="22C1DC03" w:rsidR="00F42A0D" w:rsidRPr="00F20E78" w:rsidRDefault="00F42A0D" w:rsidP="00BE081E">
      <w:pPr>
        <w:pStyle w:val="Heading2"/>
      </w:pPr>
      <w:bookmarkStart w:id="14" w:name="_Toc471802426"/>
      <w:r w:rsidRPr="00F20E78">
        <w:t>Aquatic Exposure Models</w:t>
      </w:r>
      <w:bookmarkEnd w:id="14"/>
    </w:p>
    <w:p w14:paraId="32E21DA9" w14:textId="77777777" w:rsidR="00C559AA" w:rsidRPr="00F20E78" w:rsidRDefault="00C559AA" w:rsidP="00C559AA">
      <w:pPr>
        <w:pStyle w:val="ListParagraph"/>
        <w:spacing w:after="0" w:line="240" w:lineRule="auto"/>
        <w:ind w:left="0"/>
        <w:rPr>
          <w:rFonts w:asciiTheme="minorHAnsi" w:hAnsiTheme="minorHAnsi" w:cs="Times New Roman"/>
          <w:sz w:val="24"/>
        </w:rPr>
      </w:pPr>
    </w:p>
    <w:p w14:paraId="3E2C822C" w14:textId="351E1271" w:rsidR="00C559AA" w:rsidRPr="0036767A" w:rsidRDefault="00C559AA" w:rsidP="00C559AA">
      <w:pPr>
        <w:pStyle w:val="ListParagraph"/>
        <w:spacing w:after="0" w:line="240" w:lineRule="auto"/>
        <w:ind w:left="0"/>
        <w:rPr>
          <w:rFonts w:asciiTheme="minorHAnsi" w:hAnsiTheme="minorHAnsi" w:cs="Times New Roman"/>
        </w:rPr>
      </w:pPr>
      <w:r w:rsidRPr="0036767A">
        <w:rPr>
          <w:rFonts w:asciiTheme="minorHAnsi" w:hAnsiTheme="minorHAnsi" w:cs="Times New Roman"/>
        </w:rPr>
        <w:t xml:space="preserve">Aquatic exposures (surface water and benthic sediment pore water) were quantitatively estimated for malathion for all currently registered uses by HUC 2 Regions </w:t>
      </w:r>
      <w:r w:rsidR="005F4F47" w:rsidRPr="00D26B5F">
        <w:rPr>
          <w:rFonts w:asciiTheme="minorHAnsi" w:hAnsiTheme="minorHAnsi" w:cs="Times New Roman"/>
        </w:rPr>
        <w:t>(</w:t>
      </w:r>
      <w:r w:rsidR="005F4F47" w:rsidRPr="00D26B5F">
        <w:rPr>
          <w:rFonts w:asciiTheme="minorHAnsi" w:hAnsiTheme="minorHAnsi" w:cs="Times New Roman"/>
          <w:b/>
        </w:rPr>
        <w:t xml:space="preserve">Figure </w:t>
      </w:r>
      <w:r w:rsidR="00443C01">
        <w:rPr>
          <w:rFonts w:asciiTheme="minorHAnsi" w:hAnsiTheme="minorHAnsi" w:cs="Times New Roman"/>
          <w:b/>
        </w:rPr>
        <w:t>3</w:t>
      </w:r>
      <w:r w:rsidR="00BE081E">
        <w:rPr>
          <w:rFonts w:asciiTheme="minorHAnsi" w:hAnsiTheme="minorHAnsi" w:cs="Times New Roman"/>
          <w:b/>
        </w:rPr>
        <w:t>-</w:t>
      </w:r>
      <w:r w:rsidR="00D26B5F" w:rsidRPr="00D26B5F">
        <w:rPr>
          <w:rFonts w:asciiTheme="minorHAnsi" w:hAnsiTheme="minorHAnsi" w:cs="Times New Roman"/>
          <w:b/>
        </w:rPr>
        <w:t>1</w:t>
      </w:r>
      <w:r w:rsidR="005F4F47" w:rsidRPr="00D26B5F">
        <w:rPr>
          <w:rFonts w:asciiTheme="minorHAnsi" w:hAnsiTheme="minorHAnsi" w:cs="Times New Roman"/>
        </w:rPr>
        <w:t>)</w:t>
      </w:r>
      <w:r w:rsidR="005F4F47" w:rsidRPr="0036767A">
        <w:rPr>
          <w:rFonts w:asciiTheme="minorHAnsi" w:hAnsiTheme="minorHAnsi" w:cs="Times New Roman"/>
        </w:rPr>
        <w:t xml:space="preserve"> </w:t>
      </w:r>
      <w:r w:rsidRPr="0036767A">
        <w:rPr>
          <w:rFonts w:asciiTheme="minorHAnsi" w:hAnsiTheme="minorHAnsi" w:cs="Times New Roman"/>
        </w:rPr>
        <w:t xml:space="preserve">and by aquatic bin using the </w:t>
      </w:r>
      <w:r w:rsidR="00FA493E">
        <w:rPr>
          <w:rFonts w:asciiTheme="minorHAnsi" w:hAnsiTheme="minorHAnsi" w:cs="Times New Roman"/>
        </w:rPr>
        <w:t>PRZM5/VVWM</w:t>
      </w:r>
      <w:r w:rsidR="00767C48">
        <w:rPr>
          <w:rStyle w:val="FootnoteReference"/>
          <w:rFonts w:asciiTheme="minorHAnsi" w:hAnsiTheme="minorHAnsi"/>
        </w:rPr>
        <w:footnoteReference w:id="1"/>
      </w:r>
      <w:r w:rsidRPr="0036767A">
        <w:rPr>
          <w:rFonts w:asciiTheme="minorHAnsi" w:hAnsiTheme="minorHAnsi" w:cs="Times New Roman"/>
        </w:rPr>
        <w:t xml:space="preserve">. To do this, malathion specific modeling scenarios were developed for each use that included selecting </w:t>
      </w:r>
      <w:r w:rsidR="00FA493E">
        <w:rPr>
          <w:rFonts w:asciiTheme="minorHAnsi" w:hAnsiTheme="minorHAnsi" w:cs="Times New Roman"/>
        </w:rPr>
        <w:t>PRZM5/VVWM</w:t>
      </w:r>
      <w:r w:rsidRPr="0036767A">
        <w:rPr>
          <w:rFonts w:asciiTheme="minorHAnsi" w:hAnsiTheme="minorHAnsi" w:cs="Times New Roman"/>
        </w:rPr>
        <w:t xml:space="preserve"> scenarios, agronomic practices (</w:t>
      </w:r>
      <w:r w:rsidRPr="0036767A">
        <w:rPr>
          <w:rFonts w:asciiTheme="minorHAnsi" w:hAnsiTheme="minorHAnsi" w:cs="Times New Roman"/>
          <w:i/>
        </w:rPr>
        <w:t>e.g.</w:t>
      </w:r>
      <w:r w:rsidRPr="0036767A">
        <w:rPr>
          <w:rFonts w:asciiTheme="minorHAnsi" w:hAnsiTheme="minorHAnsi" w:cs="Times New Roman"/>
        </w:rPr>
        <w:t xml:space="preserve">, applications methods, dates). </w:t>
      </w:r>
      <w:r w:rsidR="00D26B5F">
        <w:rPr>
          <w:rFonts w:asciiTheme="minorHAnsi" w:hAnsiTheme="minorHAnsi" w:cs="Times New Roman"/>
          <w:b/>
        </w:rPr>
        <w:t>APPENDIX 3-1</w:t>
      </w:r>
      <w:r w:rsidRPr="0036767A">
        <w:rPr>
          <w:rFonts w:asciiTheme="minorHAnsi" w:hAnsiTheme="minorHAnsi" w:cs="Times New Roman"/>
        </w:rPr>
        <w:t xml:space="preserve"> </w:t>
      </w:r>
      <w:r w:rsidR="00E8165E" w:rsidRPr="00E8165E">
        <w:rPr>
          <w:rFonts w:asciiTheme="minorHAnsi" w:hAnsiTheme="minorHAnsi" w:cs="Times New Roman"/>
        </w:rPr>
        <w:t xml:space="preserve">contains fate and transport information used to develop inputs for the aquatic modeling. Additional information for aquatic modeling can be found in Chapter 3, Section 2.7, as well as Appendices 1-7 (Scenario Development) and 3-3 (Spray Drift). </w:t>
      </w:r>
      <w:r w:rsidRPr="0036767A">
        <w:rPr>
          <w:rFonts w:asciiTheme="minorHAnsi" w:hAnsiTheme="minorHAnsi" w:cs="Times New Roman"/>
        </w:rPr>
        <w:t xml:space="preserve"> </w:t>
      </w:r>
      <w:r w:rsidR="001C0CC6">
        <w:rPr>
          <w:rFonts w:asciiTheme="minorHAnsi" w:hAnsiTheme="minorHAnsi" w:cs="Times New Roman"/>
        </w:rPr>
        <w:t>Additionally</w:t>
      </w:r>
      <w:r w:rsidRPr="0036767A">
        <w:rPr>
          <w:rFonts w:asciiTheme="minorHAnsi" w:hAnsiTheme="minorHAnsi" w:cs="Times New Roman"/>
        </w:rPr>
        <w:t>, the general approach</w:t>
      </w:r>
      <w:r w:rsidR="001C0CC6">
        <w:rPr>
          <w:rFonts w:asciiTheme="minorHAnsi" w:hAnsiTheme="minorHAnsi" w:cs="Times New Roman"/>
        </w:rPr>
        <w:t xml:space="preserve"> for the aquatic modeling used</w:t>
      </w:r>
      <w:r w:rsidRPr="0036767A">
        <w:rPr>
          <w:rFonts w:asciiTheme="minorHAnsi" w:hAnsiTheme="minorHAnsi" w:cs="Times New Roman"/>
        </w:rPr>
        <w:t xml:space="preserve"> is described below.</w:t>
      </w:r>
    </w:p>
    <w:p w14:paraId="0C07A4CE" w14:textId="77777777" w:rsidR="005F4F47" w:rsidRPr="0036767A" w:rsidRDefault="005F4F47" w:rsidP="005F4F47">
      <w:pPr>
        <w:tabs>
          <w:tab w:val="left" w:pos="-1080"/>
          <w:tab w:val="left" w:pos="-720"/>
          <w:tab w:val="left" w:pos="0"/>
          <w:tab w:val="left" w:pos="720"/>
          <w:tab w:val="left" w:pos="1440"/>
          <w:tab w:val="left" w:pos="2160"/>
          <w:tab w:val="left" w:pos="2880"/>
          <w:tab w:val="left" w:pos="3600"/>
          <w:tab w:val="left" w:pos="4320"/>
          <w:tab w:val="right" w:pos="9270"/>
        </w:tabs>
        <w:rPr>
          <w:rFonts w:asciiTheme="minorHAnsi" w:hAnsiTheme="minorHAnsi"/>
        </w:rPr>
        <w:sectPr w:rsidR="005F4F47" w:rsidRPr="0036767A" w:rsidSect="005424AC">
          <w:footerReference w:type="default" r:id="rId12"/>
          <w:pgSz w:w="12240" w:h="15840"/>
          <w:pgMar w:top="1440" w:right="1440" w:bottom="1440" w:left="1440" w:header="720" w:footer="720" w:gutter="0"/>
          <w:cols w:space="720"/>
          <w:docGrid w:linePitch="360"/>
        </w:sectPr>
      </w:pPr>
    </w:p>
    <w:p w14:paraId="6433B6A7" w14:textId="0F7F6A74" w:rsidR="005F4F47" w:rsidRPr="0036767A" w:rsidRDefault="00835DB6" w:rsidP="00835DB6">
      <w:pPr>
        <w:pStyle w:val="Figure"/>
      </w:pPr>
      <w:r>
        <w:rPr>
          <w:noProof/>
        </w:rPr>
        <w:drawing>
          <wp:anchor distT="0" distB="0" distL="114300" distR="114300" simplePos="0" relativeHeight="251660288" behindDoc="0" locked="0" layoutInCell="1" allowOverlap="1" wp14:anchorId="7E289E4D" wp14:editId="215091A5">
            <wp:simplePos x="0" y="0"/>
            <wp:positionH relativeFrom="page">
              <wp:align>center</wp:align>
            </wp:positionH>
            <wp:positionV relativeFrom="paragraph">
              <wp:posOffset>0</wp:posOffset>
            </wp:positionV>
            <wp:extent cx="8842248" cy="5138928"/>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C2_SWCC_20160308.jpg"/>
                    <pic:cNvPicPr/>
                  </pic:nvPicPr>
                  <pic:blipFill rotWithShape="1">
                    <a:blip r:embed="rId13">
                      <a:extLst>
                        <a:ext uri="{28A0092B-C50C-407E-A947-70E740481C1C}">
                          <a14:useLocalDpi xmlns:a14="http://schemas.microsoft.com/office/drawing/2010/main" val="0"/>
                        </a:ext>
                      </a:extLst>
                    </a:blip>
                    <a:srcRect l="1968" t="4003" r="1735" b="3927"/>
                    <a:stretch/>
                  </pic:blipFill>
                  <pic:spPr bwMode="auto">
                    <a:xfrm>
                      <a:off x="0" y="0"/>
                      <a:ext cx="8842248" cy="5138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5" w:name="_Ref328053048"/>
      <w:bookmarkStart w:id="16" w:name="_Ref328387458"/>
      <w:bookmarkStart w:id="17" w:name="_Toc436729135"/>
      <w:r w:rsidR="005F4F47" w:rsidRPr="00D26B5F">
        <w:t xml:space="preserve">Figure </w:t>
      </w:r>
      <w:bookmarkEnd w:id="15"/>
      <w:bookmarkEnd w:id="16"/>
      <w:r w:rsidR="00BE081E">
        <w:t>3-</w:t>
      </w:r>
      <w:r w:rsidR="00D26B5F" w:rsidRPr="00D26B5F">
        <w:t>1</w:t>
      </w:r>
      <w:r w:rsidR="005F4F47" w:rsidRPr="00D26B5F">
        <w:t>.</w:t>
      </w:r>
      <w:r w:rsidR="00D26B5F">
        <w:t xml:space="preserve"> The </w:t>
      </w:r>
      <w:r w:rsidR="005F4F47" w:rsidRPr="0036767A">
        <w:t>Major Hydrologic Unit “Water Resource” Regions (HUC-2) in the Continental United States, Overlain on State Boundaries</w:t>
      </w:r>
      <w:bookmarkEnd w:id="17"/>
    </w:p>
    <w:p w14:paraId="2EF3228D" w14:textId="77777777" w:rsidR="005F4F47" w:rsidRPr="0036767A" w:rsidRDefault="005F4F47" w:rsidP="005F4F47">
      <w:pPr>
        <w:spacing w:after="200" w:line="276" w:lineRule="auto"/>
        <w:rPr>
          <w:rFonts w:asciiTheme="minorHAnsi" w:hAnsiTheme="minorHAnsi"/>
        </w:rPr>
        <w:sectPr w:rsidR="005F4F47" w:rsidRPr="0036767A" w:rsidSect="005424AC">
          <w:pgSz w:w="15840" w:h="12240" w:orient="landscape"/>
          <w:pgMar w:top="1440" w:right="1440" w:bottom="1440" w:left="1440" w:header="720" w:footer="720" w:gutter="0"/>
          <w:cols w:space="720"/>
          <w:docGrid w:linePitch="360"/>
        </w:sectPr>
      </w:pPr>
    </w:p>
    <w:p w14:paraId="1C412B23" w14:textId="02221D49" w:rsidR="00F42A0D" w:rsidRPr="00F20E78" w:rsidRDefault="00F42A0D" w:rsidP="00BE081E">
      <w:pPr>
        <w:pStyle w:val="Heading2"/>
      </w:pPr>
      <w:bookmarkStart w:id="18" w:name="_Toc471802427"/>
      <w:r w:rsidRPr="00F20E78">
        <w:t>HUC and Use Site Crosswalk</w:t>
      </w:r>
      <w:bookmarkEnd w:id="18"/>
    </w:p>
    <w:p w14:paraId="46B82314" w14:textId="77777777" w:rsidR="0084526D" w:rsidRPr="00F20E78" w:rsidRDefault="0084526D" w:rsidP="00136D08">
      <w:pPr>
        <w:spacing w:after="0" w:line="240" w:lineRule="auto"/>
        <w:rPr>
          <w:rFonts w:asciiTheme="minorHAnsi" w:hAnsiTheme="minorHAnsi"/>
        </w:rPr>
      </w:pPr>
    </w:p>
    <w:p w14:paraId="21268FE2" w14:textId="6604F58A" w:rsidR="0084526D" w:rsidRPr="0036767A" w:rsidRDefault="0084526D" w:rsidP="00136D08">
      <w:pPr>
        <w:spacing w:after="0" w:line="240" w:lineRule="auto"/>
        <w:rPr>
          <w:rFonts w:asciiTheme="minorHAnsi" w:hAnsiTheme="minorHAnsi"/>
        </w:rPr>
      </w:pPr>
      <w:r w:rsidRPr="0036767A">
        <w:rPr>
          <w:rFonts w:asciiTheme="minorHAnsi" w:hAnsiTheme="minorHAnsi" w:cs="Times New Roman"/>
        </w:rPr>
        <w:t>Unless the label limited a use pattern to a particular geographic area, the National Agricultural Statistics Census of Agriculture 2012 (NASS CoA) data along with cropland data were used to determine which crops would be modeled for each represented HUC 2 region. If the NASS data indicated any amount of acres of a crop grown (even if small acreage) in a specific HUC 2 region it was assumed that the crop was grown in that HUC 2 region and malathion may be used on that crop within the HUC 2 region.  If there were no reported NASS Cropped acres grown in a particular HUC 2 region, it was assumed that the use did not occur in the HUC.  NASS CoA data are not available for Hawaii and Puerto Rico and it was assumed that all uses could occur in Hawaii and Puerto Rico</w:t>
      </w:r>
      <w:r w:rsidR="004A0F4E">
        <w:rPr>
          <w:rFonts w:asciiTheme="minorHAnsi" w:hAnsiTheme="minorHAnsi"/>
        </w:rPr>
        <w:t xml:space="preserve">. </w:t>
      </w:r>
    </w:p>
    <w:p w14:paraId="21EDC0FD" w14:textId="77777777" w:rsidR="0036238E" w:rsidRPr="00F20E78" w:rsidRDefault="0036238E" w:rsidP="00136D08">
      <w:pPr>
        <w:spacing w:after="0" w:line="240" w:lineRule="auto"/>
        <w:rPr>
          <w:rFonts w:asciiTheme="minorHAnsi" w:hAnsiTheme="minorHAnsi"/>
        </w:rPr>
      </w:pPr>
    </w:p>
    <w:p w14:paraId="0B209803" w14:textId="72CE5416" w:rsidR="00F42A0D" w:rsidRDefault="00F42A0D" w:rsidP="00BE081E">
      <w:pPr>
        <w:pStyle w:val="Heading2"/>
      </w:pPr>
      <w:bookmarkStart w:id="19" w:name="_Toc471802428"/>
      <w:r w:rsidRPr="00F20E78">
        <w:t>Scenario Selection</w:t>
      </w:r>
      <w:bookmarkEnd w:id="19"/>
    </w:p>
    <w:p w14:paraId="65AE0BBF" w14:textId="77777777" w:rsidR="00D26B5F" w:rsidRPr="00D26B5F" w:rsidRDefault="00D26B5F" w:rsidP="00136D08">
      <w:pPr>
        <w:spacing w:after="0" w:line="240" w:lineRule="auto"/>
      </w:pPr>
    </w:p>
    <w:p w14:paraId="5840667B" w14:textId="0CB3206B" w:rsidR="00417B9A" w:rsidRPr="0036767A" w:rsidRDefault="00417B9A" w:rsidP="00417B9A">
      <w:pPr>
        <w:pStyle w:val="ListParagraph"/>
        <w:spacing w:after="0" w:line="240" w:lineRule="auto"/>
        <w:ind w:left="0"/>
        <w:rPr>
          <w:rFonts w:asciiTheme="minorHAnsi" w:hAnsiTheme="minorHAnsi" w:cs="Times New Roman"/>
        </w:rPr>
      </w:pPr>
      <w:r w:rsidRPr="0036767A">
        <w:rPr>
          <w:rFonts w:asciiTheme="minorHAnsi" w:hAnsiTheme="minorHAnsi" w:cs="Times New Roman"/>
        </w:rPr>
        <w:t xml:space="preserve">To generate spatially relevant exposure concentrations </w:t>
      </w:r>
      <w:r w:rsidR="00FA493E">
        <w:rPr>
          <w:rFonts w:asciiTheme="minorHAnsi" w:hAnsiTheme="minorHAnsi" w:cs="Times New Roman"/>
        </w:rPr>
        <w:t>PRZM5/VVWM</w:t>
      </w:r>
      <w:r w:rsidRPr="0036767A">
        <w:rPr>
          <w:rFonts w:asciiTheme="minorHAnsi" w:hAnsiTheme="minorHAnsi" w:cs="Times New Roman"/>
        </w:rPr>
        <w:t xml:space="preserve">-scenarios used in model simulations were selected based on the crop group HUC 2 Region scenario matrix provided in </w:t>
      </w:r>
      <w:r w:rsidR="00D26B5F">
        <w:rPr>
          <w:rFonts w:asciiTheme="minorHAnsi" w:hAnsiTheme="minorHAnsi" w:cs="Times New Roman"/>
          <w:b/>
        </w:rPr>
        <w:t>APPENDIX 1-6</w:t>
      </w:r>
      <w:r w:rsidRPr="00D26B5F">
        <w:rPr>
          <w:rFonts w:asciiTheme="minorHAnsi" w:hAnsiTheme="minorHAnsi" w:cs="Times New Roman"/>
        </w:rPr>
        <w:t xml:space="preserve">. </w:t>
      </w:r>
      <w:r w:rsidR="0085028C" w:rsidRPr="0036767A">
        <w:rPr>
          <w:rFonts w:asciiTheme="minorHAnsi" w:hAnsiTheme="minorHAnsi" w:cs="Times New Roman"/>
        </w:rPr>
        <w:t xml:space="preserve">Detail on all agricultural uses of malathion are also presented in </w:t>
      </w:r>
      <w:r w:rsidR="00D26B5F" w:rsidRPr="00D26B5F">
        <w:rPr>
          <w:rFonts w:asciiTheme="minorHAnsi" w:hAnsiTheme="minorHAnsi" w:cs="Times New Roman"/>
          <w:b/>
        </w:rPr>
        <w:t>APPENDIX 1-6</w:t>
      </w:r>
      <w:r w:rsidR="0085028C" w:rsidRPr="0036767A">
        <w:rPr>
          <w:rFonts w:asciiTheme="minorHAnsi" w:hAnsiTheme="minorHAnsi" w:cs="Times New Roman"/>
        </w:rPr>
        <w:t xml:space="preserve">.  </w:t>
      </w:r>
      <w:r w:rsidRPr="0036767A">
        <w:rPr>
          <w:rFonts w:asciiTheme="minorHAnsi" w:hAnsiTheme="minorHAnsi" w:cs="Times New Roman"/>
        </w:rPr>
        <w:t xml:space="preserve">An explanation of how the </w:t>
      </w:r>
      <w:r w:rsidR="006D4713">
        <w:rPr>
          <w:rFonts w:asciiTheme="minorHAnsi" w:hAnsiTheme="minorHAnsi" w:cs="Times New Roman"/>
        </w:rPr>
        <w:t>PRZM5/VVWM</w:t>
      </w:r>
      <w:r w:rsidRPr="0036767A">
        <w:rPr>
          <w:rFonts w:asciiTheme="minorHAnsi" w:hAnsiTheme="minorHAnsi" w:cs="Times New Roman"/>
        </w:rPr>
        <w:t xml:space="preserve"> scenario matrix was developed is provided in </w:t>
      </w:r>
      <w:r w:rsidR="006D4713">
        <w:rPr>
          <w:rFonts w:asciiTheme="minorHAnsi" w:hAnsiTheme="minorHAnsi" w:cs="Times New Roman"/>
          <w:b/>
        </w:rPr>
        <w:t>APPENDIX</w:t>
      </w:r>
      <w:r w:rsidRPr="006D4713">
        <w:rPr>
          <w:rFonts w:asciiTheme="minorHAnsi" w:hAnsiTheme="minorHAnsi" w:cs="Times New Roman"/>
          <w:b/>
        </w:rPr>
        <w:t xml:space="preserve"> </w:t>
      </w:r>
      <w:r w:rsidR="006D4713" w:rsidRPr="006D4713">
        <w:rPr>
          <w:rFonts w:asciiTheme="minorHAnsi" w:hAnsiTheme="minorHAnsi" w:cs="Times New Roman"/>
          <w:b/>
        </w:rPr>
        <w:t>1-7</w:t>
      </w:r>
      <w:r w:rsidRPr="006D4713">
        <w:rPr>
          <w:rFonts w:asciiTheme="minorHAnsi" w:hAnsiTheme="minorHAnsi" w:cs="Times New Roman"/>
        </w:rPr>
        <w:t>.</w:t>
      </w:r>
      <w:r w:rsidR="00957747" w:rsidRPr="0036767A">
        <w:rPr>
          <w:rFonts w:asciiTheme="minorHAnsi" w:hAnsiTheme="minorHAnsi" w:cs="Times New Roman"/>
        </w:rPr>
        <w:t xml:space="preserve">  </w:t>
      </w:r>
    </w:p>
    <w:p w14:paraId="1781B750" w14:textId="77777777" w:rsidR="002C7BEA" w:rsidRPr="0036767A" w:rsidRDefault="002C7BEA" w:rsidP="00417B9A">
      <w:pPr>
        <w:pStyle w:val="ListParagraph"/>
        <w:spacing w:after="0" w:line="240" w:lineRule="auto"/>
        <w:ind w:left="0"/>
        <w:rPr>
          <w:rFonts w:asciiTheme="minorHAnsi" w:hAnsiTheme="minorHAnsi" w:cs="Times New Roman"/>
        </w:rPr>
      </w:pPr>
    </w:p>
    <w:p w14:paraId="5F4CBD61" w14:textId="7167C938" w:rsidR="002C7BEA" w:rsidRPr="0036767A" w:rsidRDefault="002C7BEA" w:rsidP="002C7BEA">
      <w:pPr>
        <w:rPr>
          <w:rFonts w:asciiTheme="minorHAnsi" w:hAnsiTheme="minorHAnsi" w:cs="Times New Roman"/>
          <w:b/>
        </w:rPr>
      </w:pPr>
      <w:r w:rsidRPr="0036767A">
        <w:rPr>
          <w:rFonts w:asciiTheme="minorHAnsi" w:hAnsiTheme="minorHAnsi" w:cs="Times New Roman"/>
        </w:rPr>
        <w:t xml:space="preserve">Due to malathion’s many agricultural uses, many uses </w:t>
      </w:r>
      <w:r w:rsidR="006E32EB" w:rsidRPr="0036767A">
        <w:rPr>
          <w:rFonts w:asciiTheme="minorHAnsi" w:hAnsiTheme="minorHAnsi" w:cs="Times New Roman"/>
        </w:rPr>
        <w:t xml:space="preserve">would </w:t>
      </w:r>
      <w:r w:rsidRPr="0036767A">
        <w:rPr>
          <w:rFonts w:asciiTheme="minorHAnsi" w:hAnsiTheme="minorHAnsi" w:cs="Times New Roman"/>
        </w:rPr>
        <w:t xml:space="preserve">result in substantially similar model parameterizations.  For instance, there are 44 uses of malathion represented by the Vegetable/Ground Fruit land cover class.  These 44 uses can be modeled with the same </w:t>
      </w:r>
      <w:r w:rsidR="006D4713">
        <w:rPr>
          <w:rFonts w:asciiTheme="minorHAnsi" w:hAnsiTheme="minorHAnsi" w:cs="Times New Roman"/>
        </w:rPr>
        <w:t>PRZM5/VVWM</w:t>
      </w:r>
      <w:r w:rsidRPr="0036767A">
        <w:rPr>
          <w:rFonts w:asciiTheme="minorHAnsi" w:hAnsiTheme="minorHAnsi" w:cs="Times New Roman"/>
        </w:rPr>
        <w:t xml:space="preserve"> scenario and same application date though application rates, interval, and number are variable across uses.  The range of potential EECs from Vegetable/Ground Fruit uses </w:t>
      </w:r>
      <w:r w:rsidR="006E32EB" w:rsidRPr="0036767A">
        <w:rPr>
          <w:rFonts w:asciiTheme="minorHAnsi" w:hAnsiTheme="minorHAnsi" w:cs="Times New Roman"/>
        </w:rPr>
        <w:t>are</w:t>
      </w:r>
      <w:r w:rsidRPr="0036767A">
        <w:rPr>
          <w:rFonts w:asciiTheme="minorHAnsi" w:hAnsiTheme="minorHAnsi" w:cs="Times New Roman"/>
        </w:rPr>
        <w:t xml:space="preserve"> represented by modeling the use with highest rate, lowest application interval, and highest application number</w:t>
      </w:r>
      <w:r w:rsidR="006E32EB" w:rsidRPr="0036767A">
        <w:rPr>
          <w:rFonts w:asciiTheme="minorHAnsi" w:hAnsiTheme="minorHAnsi" w:cs="Times New Roman"/>
        </w:rPr>
        <w:t xml:space="preserve"> (</w:t>
      </w:r>
      <w:r w:rsidR="006E32EB" w:rsidRPr="0036767A">
        <w:rPr>
          <w:rFonts w:asciiTheme="minorHAnsi" w:hAnsiTheme="minorHAnsi" w:cs="Times New Roman"/>
          <w:i/>
        </w:rPr>
        <w:t>i.e.</w:t>
      </w:r>
      <w:r w:rsidR="006E32EB" w:rsidRPr="0036767A">
        <w:rPr>
          <w:rFonts w:asciiTheme="minorHAnsi" w:hAnsiTheme="minorHAnsi" w:cs="Times New Roman"/>
        </w:rPr>
        <w:t>, the use with maximum exposure)</w:t>
      </w:r>
      <w:r w:rsidRPr="0036767A">
        <w:rPr>
          <w:rFonts w:asciiTheme="minorHAnsi" w:hAnsiTheme="minorHAnsi" w:cs="Times New Roman"/>
        </w:rPr>
        <w:t xml:space="preserve"> as well as the use with the lowest rate, highest application interval, and lowest application number</w:t>
      </w:r>
      <w:r w:rsidR="006E32EB" w:rsidRPr="0036767A">
        <w:rPr>
          <w:rFonts w:asciiTheme="minorHAnsi" w:hAnsiTheme="minorHAnsi" w:cs="Times New Roman"/>
        </w:rPr>
        <w:t xml:space="preserve"> (</w:t>
      </w:r>
      <w:r w:rsidR="006E32EB" w:rsidRPr="0036767A">
        <w:rPr>
          <w:rFonts w:asciiTheme="minorHAnsi" w:hAnsiTheme="minorHAnsi" w:cs="Times New Roman"/>
          <w:i/>
        </w:rPr>
        <w:t>i.e.</w:t>
      </w:r>
      <w:r w:rsidR="006E32EB" w:rsidRPr="0036767A">
        <w:rPr>
          <w:rFonts w:asciiTheme="minorHAnsi" w:hAnsiTheme="minorHAnsi" w:cs="Times New Roman"/>
        </w:rPr>
        <w:t>, the use with minimum exposure)</w:t>
      </w:r>
      <w:r w:rsidRPr="0036767A">
        <w:rPr>
          <w:rFonts w:asciiTheme="minorHAnsi" w:hAnsiTheme="minorHAnsi" w:cs="Times New Roman"/>
        </w:rPr>
        <w:t xml:space="preserve">.  In the case of the high exposure use for Vegetable/Ground Fruit land cover class, it is represented by strawberry (2 lbs a.i./A; </w:t>
      </w:r>
      <w:proofErr w:type="gramStart"/>
      <w:r w:rsidRPr="0036767A">
        <w:rPr>
          <w:rFonts w:asciiTheme="minorHAnsi" w:hAnsiTheme="minorHAnsi" w:cs="Times New Roman"/>
        </w:rPr>
        <w:t>7 day</w:t>
      </w:r>
      <w:proofErr w:type="gramEnd"/>
      <w:r w:rsidRPr="0036767A">
        <w:rPr>
          <w:rFonts w:asciiTheme="minorHAnsi" w:hAnsiTheme="minorHAnsi" w:cs="Times New Roman"/>
        </w:rPr>
        <w:t xml:space="preserve"> interval; 4 applications/year).  Though several uses have shorter reapplication intervals and one use has more applications (cabbage), the use on strawberry has the highest exposure potential when considering all application restrictions.  In the case of the low exposure use for Vegetable/Ground Fruit land cover class, it is represented by melons (1 lb a.i./A; </w:t>
      </w:r>
      <w:proofErr w:type="gramStart"/>
      <w:r w:rsidRPr="0036767A">
        <w:rPr>
          <w:rFonts w:asciiTheme="minorHAnsi" w:hAnsiTheme="minorHAnsi" w:cs="Times New Roman"/>
        </w:rPr>
        <w:t>7 day</w:t>
      </w:r>
      <w:proofErr w:type="gramEnd"/>
      <w:r w:rsidRPr="0036767A">
        <w:rPr>
          <w:rFonts w:asciiTheme="minorHAnsi" w:hAnsiTheme="minorHAnsi" w:cs="Times New Roman"/>
        </w:rPr>
        <w:t xml:space="preserve"> interval; 2 applications/year).  Though use on mint has a slightly lower application rate (0.94 lb a.i./A), the use on melons has the lowest exposure potential when considering all application restrictions.  The same logic was used when selecting uses with the highest and lowest exposure potential for each of the other land classes.  Uses with highest and lowest exposure potentials used for modeling and representing the range of exposures for given land cover classes and conventional uses are presented in </w:t>
      </w:r>
      <w:r w:rsidRPr="006D4713">
        <w:rPr>
          <w:rFonts w:asciiTheme="minorHAnsi" w:hAnsiTheme="minorHAnsi" w:cs="Times New Roman"/>
          <w:b/>
        </w:rPr>
        <w:t>Table 3</w:t>
      </w:r>
      <w:r w:rsidR="00BE081E">
        <w:rPr>
          <w:rFonts w:asciiTheme="minorHAnsi" w:hAnsiTheme="minorHAnsi" w:cs="Times New Roman"/>
          <w:b/>
        </w:rPr>
        <w:t>-</w:t>
      </w:r>
      <w:r w:rsidR="006D4713" w:rsidRPr="006D4713">
        <w:rPr>
          <w:rFonts w:asciiTheme="minorHAnsi" w:hAnsiTheme="minorHAnsi" w:cs="Times New Roman"/>
          <w:b/>
        </w:rPr>
        <w:t>2</w:t>
      </w:r>
      <w:r w:rsidRPr="0036767A">
        <w:rPr>
          <w:rFonts w:asciiTheme="minorHAnsi" w:hAnsiTheme="minorHAnsi" w:cs="Times New Roman"/>
          <w:b/>
        </w:rPr>
        <w:t xml:space="preserve">.  </w:t>
      </w:r>
      <w:r w:rsidRPr="0036767A">
        <w:rPr>
          <w:rFonts w:asciiTheme="minorHAnsi" w:hAnsiTheme="minorHAnsi" w:cs="Times New Roman"/>
        </w:rPr>
        <w:t>Uses with highest and lowest exposure potentials for given l</w:t>
      </w:r>
      <w:r w:rsidR="001B52A4">
        <w:rPr>
          <w:rFonts w:asciiTheme="minorHAnsi" w:hAnsiTheme="minorHAnsi" w:cs="Times New Roman"/>
        </w:rPr>
        <w:t>and cover classes with an ultra-</w:t>
      </w:r>
      <w:r w:rsidRPr="0036767A">
        <w:rPr>
          <w:rFonts w:asciiTheme="minorHAnsi" w:hAnsiTheme="minorHAnsi" w:cs="Times New Roman"/>
        </w:rPr>
        <w:t>low volume (ULV) application method are presented in</w:t>
      </w:r>
      <w:r w:rsidRPr="0036767A">
        <w:rPr>
          <w:rFonts w:asciiTheme="minorHAnsi" w:hAnsiTheme="minorHAnsi" w:cs="Times New Roman"/>
          <w:b/>
        </w:rPr>
        <w:t xml:space="preserve"> </w:t>
      </w:r>
      <w:r w:rsidR="00BE081E">
        <w:rPr>
          <w:rFonts w:asciiTheme="minorHAnsi" w:hAnsiTheme="minorHAnsi" w:cs="Times New Roman"/>
          <w:b/>
        </w:rPr>
        <w:t>Table 3-</w:t>
      </w:r>
      <w:r w:rsidR="006D4713" w:rsidRPr="006D4713">
        <w:rPr>
          <w:rFonts w:asciiTheme="minorHAnsi" w:hAnsiTheme="minorHAnsi" w:cs="Times New Roman"/>
          <w:b/>
        </w:rPr>
        <w:t>3</w:t>
      </w:r>
      <w:r w:rsidRPr="0036767A">
        <w:rPr>
          <w:rFonts w:asciiTheme="minorHAnsi" w:hAnsiTheme="minorHAnsi" w:cs="Times New Roman"/>
        </w:rPr>
        <w:t xml:space="preserve">.  </w:t>
      </w:r>
    </w:p>
    <w:p w14:paraId="1E0A2B06" w14:textId="77777777" w:rsidR="002C7BEA" w:rsidRPr="0036767A" w:rsidRDefault="002C7BEA" w:rsidP="002C7BEA">
      <w:pPr>
        <w:rPr>
          <w:rFonts w:asciiTheme="minorHAnsi" w:hAnsiTheme="minorHAnsi" w:cs="Times New Roman"/>
        </w:rPr>
      </w:pPr>
    </w:p>
    <w:p w14:paraId="60985C23" w14:textId="77777777" w:rsidR="006D4713" w:rsidRDefault="006D4713">
      <w:pPr>
        <w:rPr>
          <w:rFonts w:asciiTheme="minorHAnsi" w:hAnsiTheme="minorHAnsi" w:cs="Times New Roman"/>
          <w:b/>
          <w:highlight w:val="yellow"/>
        </w:rPr>
      </w:pPr>
      <w:r>
        <w:rPr>
          <w:rFonts w:asciiTheme="minorHAnsi" w:hAnsiTheme="minorHAnsi" w:cs="Times New Roman"/>
          <w:b/>
          <w:highlight w:val="yellow"/>
        </w:rPr>
        <w:br w:type="page"/>
      </w:r>
    </w:p>
    <w:p w14:paraId="07215788" w14:textId="4D1F4266" w:rsidR="002C7BEA" w:rsidRPr="0036767A" w:rsidRDefault="002C7BEA" w:rsidP="004202A9">
      <w:pPr>
        <w:pStyle w:val="Table"/>
      </w:pPr>
      <w:bookmarkStart w:id="20" w:name="_Toc436729162"/>
      <w:r w:rsidRPr="006D4713">
        <w:t>Table 3</w:t>
      </w:r>
      <w:r w:rsidR="00BE081E">
        <w:t>-</w:t>
      </w:r>
      <w:r w:rsidR="006D4713">
        <w:t>2. High/L</w:t>
      </w:r>
      <w:r w:rsidRPr="0036767A">
        <w:t>ow malathion conventional uses for each Cropland Data Layer re-classified land cover class</w:t>
      </w:r>
      <w:bookmarkEnd w:id="20"/>
    </w:p>
    <w:tbl>
      <w:tblPr>
        <w:tblStyle w:val="TableGrid"/>
        <w:tblW w:w="0" w:type="auto"/>
        <w:tblLook w:val="04A0" w:firstRow="1" w:lastRow="0" w:firstColumn="1" w:lastColumn="0" w:noHBand="0" w:noVBand="1"/>
      </w:tblPr>
      <w:tblGrid>
        <w:gridCol w:w="1932"/>
        <w:gridCol w:w="1461"/>
        <w:gridCol w:w="1605"/>
        <w:gridCol w:w="1216"/>
        <w:gridCol w:w="1568"/>
        <w:gridCol w:w="1568"/>
      </w:tblGrid>
      <w:tr w:rsidR="00F33D2E" w:rsidRPr="0036767A" w14:paraId="40C7504A" w14:textId="77777777" w:rsidTr="006D4713">
        <w:tc>
          <w:tcPr>
            <w:tcW w:w="1953" w:type="dxa"/>
            <w:shd w:val="clear" w:color="auto" w:fill="F2F2F2" w:themeFill="background1" w:themeFillShade="F2"/>
            <w:vAlign w:val="center"/>
          </w:tcPr>
          <w:p w14:paraId="2527A16C" w14:textId="77777777" w:rsidR="00F33D2E" w:rsidRPr="006D4713" w:rsidRDefault="00F33D2E" w:rsidP="006D4713">
            <w:pPr>
              <w:jc w:val="center"/>
              <w:rPr>
                <w:rFonts w:cs="Times New Roman"/>
                <w:b/>
              </w:rPr>
            </w:pPr>
            <w:r w:rsidRPr="006D4713">
              <w:rPr>
                <w:rFonts w:cs="Times New Roman"/>
                <w:b/>
              </w:rPr>
              <w:t>Land Cover Class</w:t>
            </w:r>
          </w:p>
        </w:tc>
        <w:tc>
          <w:tcPr>
            <w:tcW w:w="1566" w:type="dxa"/>
            <w:shd w:val="clear" w:color="auto" w:fill="F2F2F2" w:themeFill="background1" w:themeFillShade="F2"/>
            <w:vAlign w:val="center"/>
          </w:tcPr>
          <w:p w14:paraId="7C687BBB" w14:textId="77777777" w:rsidR="00F33D2E" w:rsidRPr="006D4713" w:rsidRDefault="00F33D2E" w:rsidP="006D4713">
            <w:pPr>
              <w:jc w:val="center"/>
              <w:rPr>
                <w:rFonts w:cs="Times New Roman"/>
                <w:b/>
              </w:rPr>
            </w:pPr>
            <w:r w:rsidRPr="006D4713">
              <w:rPr>
                <w:rFonts w:cs="Times New Roman"/>
                <w:b/>
              </w:rPr>
              <w:t>Use</w:t>
            </w:r>
          </w:p>
        </w:tc>
        <w:tc>
          <w:tcPr>
            <w:tcW w:w="1163" w:type="dxa"/>
            <w:shd w:val="clear" w:color="auto" w:fill="F2F2F2" w:themeFill="background1" w:themeFillShade="F2"/>
            <w:vAlign w:val="center"/>
          </w:tcPr>
          <w:p w14:paraId="343211BB" w14:textId="64E6F238" w:rsidR="00F33D2E" w:rsidRPr="006D4713" w:rsidRDefault="001B52A4" w:rsidP="006D4713">
            <w:pPr>
              <w:jc w:val="center"/>
              <w:rPr>
                <w:rFonts w:cs="Times New Roman"/>
                <w:b/>
              </w:rPr>
            </w:pPr>
            <w:r w:rsidRPr="006D4713">
              <w:rPr>
                <w:rFonts w:cs="Times New Roman"/>
                <w:b/>
              </w:rPr>
              <w:t>Representative of</w:t>
            </w:r>
            <w:r w:rsidR="00F33D2E" w:rsidRPr="006D4713">
              <w:rPr>
                <w:rFonts w:cs="Times New Roman"/>
                <w:b/>
              </w:rPr>
              <w:t xml:space="preserve"> high, low, or all exposure</w:t>
            </w:r>
          </w:p>
        </w:tc>
        <w:tc>
          <w:tcPr>
            <w:tcW w:w="1391" w:type="dxa"/>
            <w:shd w:val="clear" w:color="auto" w:fill="F2F2F2" w:themeFill="background1" w:themeFillShade="F2"/>
            <w:vAlign w:val="center"/>
          </w:tcPr>
          <w:p w14:paraId="4F5FAA6C" w14:textId="26C02401" w:rsidR="00F33D2E" w:rsidRPr="006D4713" w:rsidRDefault="00F33D2E" w:rsidP="006D4713">
            <w:pPr>
              <w:jc w:val="center"/>
              <w:rPr>
                <w:rFonts w:cs="Times New Roman"/>
                <w:b/>
              </w:rPr>
            </w:pPr>
            <w:r w:rsidRPr="006D4713">
              <w:rPr>
                <w:rFonts w:cs="Times New Roman"/>
                <w:b/>
              </w:rPr>
              <w:t>Rate (lbs a.i./A)</w:t>
            </w:r>
          </w:p>
        </w:tc>
        <w:tc>
          <w:tcPr>
            <w:tcW w:w="1669" w:type="dxa"/>
            <w:shd w:val="clear" w:color="auto" w:fill="F2F2F2" w:themeFill="background1" w:themeFillShade="F2"/>
            <w:vAlign w:val="center"/>
          </w:tcPr>
          <w:p w14:paraId="2419C3E2" w14:textId="77777777" w:rsidR="00F33D2E" w:rsidRPr="006D4713" w:rsidRDefault="00F33D2E" w:rsidP="006D4713">
            <w:pPr>
              <w:jc w:val="center"/>
              <w:rPr>
                <w:rFonts w:cs="Times New Roman"/>
                <w:b/>
              </w:rPr>
            </w:pPr>
            <w:r w:rsidRPr="006D4713">
              <w:rPr>
                <w:rFonts w:cs="Times New Roman"/>
                <w:b/>
              </w:rPr>
              <w:t>Number of applications per year</w:t>
            </w:r>
          </w:p>
        </w:tc>
        <w:tc>
          <w:tcPr>
            <w:tcW w:w="1608" w:type="dxa"/>
            <w:shd w:val="clear" w:color="auto" w:fill="F2F2F2" w:themeFill="background1" w:themeFillShade="F2"/>
            <w:vAlign w:val="center"/>
          </w:tcPr>
          <w:p w14:paraId="0B7C75FE" w14:textId="77777777" w:rsidR="00F33D2E" w:rsidRPr="006D4713" w:rsidRDefault="00F33D2E" w:rsidP="006D4713">
            <w:pPr>
              <w:jc w:val="center"/>
              <w:rPr>
                <w:rFonts w:cs="Times New Roman"/>
                <w:b/>
              </w:rPr>
            </w:pPr>
            <w:r w:rsidRPr="006D4713">
              <w:rPr>
                <w:rFonts w:cs="Times New Roman"/>
                <w:b/>
              </w:rPr>
              <w:t>Reapplication Interval (days)</w:t>
            </w:r>
          </w:p>
        </w:tc>
      </w:tr>
      <w:tr w:rsidR="00F33D2E" w:rsidRPr="0036767A" w14:paraId="296336A8" w14:textId="77777777" w:rsidTr="0036767A">
        <w:tc>
          <w:tcPr>
            <w:tcW w:w="1953" w:type="dxa"/>
            <w:vMerge w:val="restart"/>
          </w:tcPr>
          <w:p w14:paraId="395FF782" w14:textId="77777777" w:rsidR="00F33D2E" w:rsidRPr="0036767A" w:rsidRDefault="00F33D2E" w:rsidP="00F909F0">
            <w:pPr>
              <w:rPr>
                <w:rFonts w:cs="Times New Roman"/>
              </w:rPr>
            </w:pPr>
            <w:r w:rsidRPr="0036767A">
              <w:rPr>
                <w:rFonts w:cs="Times New Roman"/>
              </w:rPr>
              <w:t>Corn</w:t>
            </w:r>
          </w:p>
        </w:tc>
        <w:tc>
          <w:tcPr>
            <w:tcW w:w="1566" w:type="dxa"/>
          </w:tcPr>
          <w:p w14:paraId="31A6FACA" w14:textId="77777777" w:rsidR="00F33D2E" w:rsidRPr="0036767A" w:rsidRDefault="00F33D2E" w:rsidP="00F909F0">
            <w:pPr>
              <w:rPr>
                <w:rFonts w:cs="Times New Roman"/>
              </w:rPr>
            </w:pPr>
            <w:r w:rsidRPr="0036767A">
              <w:rPr>
                <w:rFonts w:cs="Times New Roman"/>
              </w:rPr>
              <w:t>Corn (field)</w:t>
            </w:r>
          </w:p>
        </w:tc>
        <w:tc>
          <w:tcPr>
            <w:tcW w:w="1163" w:type="dxa"/>
          </w:tcPr>
          <w:p w14:paraId="29C92750" w14:textId="7840CECC" w:rsidR="00F33D2E" w:rsidRPr="0036767A" w:rsidRDefault="00F33D2E" w:rsidP="00F909F0">
            <w:pPr>
              <w:rPr>
                <w:rFonts w:cs="Times New Roman"/>
              </w:rPr>
            </w:pPr>
            <w:r w:rsidRPr="0036767A">
              <w:rPr>
                <w:rFonts w:cs="Times New Roman"/>
              </w:rPr>
              <w:t>High</w:t>
            </w:r>
          </w:p>
        </w:tc>
        <w:tc>
          <w:tcPr>
            <w:tcW w:w="1391" w:type="dxa"/>
          </w:tcPr>
          <w:p w14:paraId="6DEFD293" w14:textId="7FDF04D4" w:rsidR="00F33D2E" w:rsidRPr="0036767A" w:rsidRDefault="00F33D2E" w:rsidP="00F909F0">
            <w:pPr>
              <w:rPr>
                <w:rFonts w:cs="Times New Roman"/>
              </w:rPr>
            </w:pPr>
            <w:r w:rsidRPr="0036767A">
              <w:rPr>
                <w:rFonts w:cs="Times New Roman"/>
              </w:rPr>
              <w:t xml:space="preserve">1 </w:t>
            </w:r>
          </w:p>
        </w:tc>
        <w:tc>
          <w:tcPr>
            <w:tcW w:w="1669" w:type="dxa"/>
          </w:tcPr>
          <w:p w14:paraId="246E3E46" w14:textId="77777777" w:rsidR="00F33D2E" w:rsidRPr="0036767A" w:rsidRDefault="00F33D2E" w:rsidP="00F909F0">
            <w:pPr>
              <w:rPr>
                <w:rFonts w:cs="Times New Roman"/>
              </w:rPr>
            </w:pPr>
            <w:r w:rsidRPr="0036767A">
              <w:rPr>
                <w:rFonts w:cs="Times New Roman"/>
              </w:rPr>
              <w:t>2</w:t>
            </w:r>
          </w:p>
        </w:tc>
        <w:tc>
          <w:tcPr>
            <w:tcW w:w="1608" w:type="dxa"/>
          </w:tcPr>
          <w:p w14:paraId="3457DA6C" w14:textId="77777777" w:rsidR="00F33D2E" w:rsidRPr="0036767A" w:rsidRDefault="00F33D2E" w:rsidP="00F909F0">
            <w:pPr>
              <w:rPr>
                <w:rFonts w:cs="Times New Roman"/>
              </w:rPr>
            </w:pPr>
            <w:r w:rsidRPr="0036767A">
              <w:rPr>
                <w:rFonts w:cs="Times New Roman"/>
              </w:rPr>
              <w:t>5</w:t>
            </w:r>
          </w:p>
        </w:tc>
      </w:tr>
      <w:tr w:rsidR="00F33D2E" w:rsidRPr="0036767A" w14:paraId="4D99F3FD" w14:textId="77777777" w:rsidTr="0036767A">
        <w:tc>
          <w:tcPr>
            <w:tcW w:w="1953" w:type="dxa"/>
            <w:vMerge/>
          </w:tcPr>
          <w:p w14:paraId="5E348134" w14:textId="77777777" w:rsidR="00F33D2E" w:rsidRPr="0036767A" w:rsidRDefault="00F33D2E" w:rsidP="00F909F0">
            <w:pPr>
              <w:rPr>
                <w:rFonts w:cs="Times New Roman"/>
              </w:rPr>
            </w:pPr>
          </w:p>
        </w:tc>
        <w:tc>
          <w:tcPr>
            <w:tcW w:w="1566" w:type="dxa"/>
          </w:tcPr>
          <w:p w14:paraId="1F4D8E3F" w14:textId="77777777" w:rsidR="00F33D2E" w:rsidRPr="0036767A" w:rsidRDefault="00F33D2E" w:rsidP="00F909F0">
            <w:pPr>
              <w:rPr>
                <w:rFonts w:cs="Times New Roman"/>
              </w:rPr>
            </w:pPr>
            <w:r w:rsidRPr="0036767A">
              <w:rPr>
                <w:rFonts w:cs="Times New Roman"/>
              </w:rPr>
              <w:t>Corn (sweet and pop)</w:t>
            </w:r>
          </w:p>
        </w:tc>
        <w:tc>
          <w:tcPr>
            <w:tcW w:w="1163" w:type="dxa"/>
          </w:tcPr>
          <w:p w14:paraId="091BF5FA" w14:textId="694A5BB9" w:rsidR="00F33D2E" w:rsidRPr="0036767A" w:rsidRDefault="00F33D2E" w:rsidP="00F909F0">
            <w:pPr>
              <w:rPr>
                <w:rFonts w:cs="Times New Roman"/>
              </w:rPr>
            </w:pPr>
            <w:r w:rsidRPr="0036767A">
              <w:rPr>
                <w:rFonts w:cs="Times New Roman"/>
              </w:rPr>
              <w:t>Low</w:t>
            </w:r>
          </w:p>
        </w:tc>
        <w:tc>
          <w:tcPr>
            <w:tcW w:w="1391" w:type="dxa"/>
          </w:tcPr>
          <w:p w14:paraId="7D56BF01" w14:textId="24F5E9ED" w:rsidR="00F33D2E" w:rsidRPr="0036767A" w:rsidRDefault="00F33D2E" w:rsidP="00F909F0">
            <w:pPr>
              <w:rPr>
                <w:rFonts w:cs="Times New Roman"/>
              </w:rPr>
            </w:pPr>
            <w:r w:rsidRPr="0036767A">
              <w:rPr>
                <w:rFonts w:cs="Times New Roman"/>
              </w:rPr>
              <w:t>1</w:t>
            </w:r>
          </w:p>
        </w:tc>
        <w:tc>
          <w:tcPr>
            <w:tcW w:w="1669" w:type="dxa"/>
          </w:tcPr>
          <w:p w14:paraId="03EA8B71" w14:textId="77777777" w:rsidR="00F33D2E" w:rsidRPr="0036767A" w:rsidRDefault="00F33D2E" w:rsidP="00F909F0">
            <w:pPr>
              <w:rPr>
                <w:rFonts w:cs="Times New Roman"/>
              </w:rPr>
            </w:pPr>
            <w:r w:rsidRPr="0036767A">
              <w:rPr>
                <w:rFonts w:cs="Times New Roman"/>
              </w:rPr>
              <w:t>2</w:t>
            </w:r>
          </w:p>
        </w:tc>
        <w:tc>
          <w:tcPr>
            <w:tcW w:w="1608" w:type="dxa"/>
          </w:tcPr>
          <w:p w14:paraId="57F42E1D" w14:textId="77777777" w:rsidR="00F33D2E" w:rsidRPr="0036767A" w:rsidRDefault="00F33D2E" w:rsidP="00F909F0">
            <w:pPr>
              <w:rPr>
                <w:rFonts w:cs="Times New Roman"/>
              </w:rPr>
            </w:pPr>
            <w:r w:rsidRPr="0036767A">
              <w:rPr>
                <w:rFonts w:cs="Times New Roman"/>
              </w:rPr>
              <w:t>7</w:t>
            </w:r>
          </w:p>
        </w:tc>
      </w:tr>
      <w:tr w:rsidR="00F33D2E" w:rsidRPr="0036767A" w14:paraId="0C191191" w14:textId="77777777" w:rsidTr="0036767A">
        <w:tc>
          <w:tcPr>
            <w:tcW w:w="1953" w:type="dxa"/>
            <w:vMerge w:val="restart"/>
          </w:tcPr>
          <w:p w14:paraId="26320881" w14:textId="77777777" w:rsidR="00F33D2E" w:rsidRPr="0036767A" w:rsidRDefault="00F33D2E" w:rsidP="00F33D2E">
            <w:pPr>
              <w:rPr>
                <w:rFonts w:cs="Times New Roman"/>
              </w:rPr>
            </w:pPr>
            <w:r w:rsidRPr="0036767A">
              <w:rPr>
                <w:rFonts w:cs="Times New Roman"/>
              </w:rPr>
              <w:t>Cotton</w:t>
            </w:r>
          </w:p>
        </w:tc>
        <w:tc>
          <w:tcPr>
            <w:tcW w:w="1566" w:type="dxa"/>
          </w:tcPr>
          <w:p w14:paraId="687CFD4D" w14:textId="77777777" w:rsidR="00F33D2E" w:rsidRPr="0036767A" w:rsidRDefault="00F33D2E" w:rsidP="00F33D2E">
            <w:pPr>
              <w:rPr>
                <w:rFonts w:cs="Times New Roman"/>
              </w:rPr>
            </w:pPr>
            <w:r w:rsidRPr="0036767A">
              <w:rPr>
                <w:rFonts w:cs="Times New Roman"/>
              </w:rPr>
              <w:t>BWEP</w:t>
            </w:r>
          </w:p>
        </w:tc>
        <w:tc>
          <w:tcPr>
            <w:tcW w:w="1163" w:type="dxa"/>
          </w:tcPr>
          <w:p w14:paraId="06787C3B" w14:textId="6B59C14C" w:rsidR="00F33D2E" w:rsidRPr="0036767A" w:rsidRDefault="00F33D2E" w:rsidP="00F33D2E">
            <w:pPr>
              <w:rPr>
                <w:rFonts w:cs="Times New Roman"/>
              </w:rPr>
            </w:pPr>
            <w:r w:rsidRPr="0036767A">
              <w:rPr>
                <w:rFonts w:cs="Times New Roman"/>
              </w:rPr>
              <w:t>High</w:t>
            </w:r>
          </w:p>
        </w:tc>
        <w:tc>
          <w:tcPr>
            <w:tcW w:w="1391" w:type="dxa"/>
          </w:tcPr>
          <w:p w14:paraId="1E0E54E8" w14:textId="10B8393C" w:rsidR="00F33D2E" w:rsidRPr="0036767A" w:rsidRDefault="00F33D2E" w:rsidP="00F33D2E">
            <w:pPr>
              <w:rPr>
                <w:rFonts w:cs="Times New Roman"/>
              </w:rPr>
            </w:pPr>
            <w:r w:rsidRPr="0036767A">
              <w:rPr>
                <w:rFonts w:cs="Times New Roman"/>
              </w:rPr>
              <w:t>1.24</w:t>
            </w:r>
          </w:p>
        </w:tc>
        <w:tc>
          <w:tcPr>
            <w:tcW w:w="1669" w:type="dxa"/>
          </w:tcPr>
          <w:p w14:paraId="26DC0B45" w14:textId="77777777" w:rsidR="00F33D2E" w:rsidRPr="0036767A" w:rsidRDefault="00F33D2E" w:rsidP="00F33D2E">
            <w:pPr>
              <w:rPr>
                <w:rFonts w:cs="Times New Roman"/>
                <w:vertAlign w:val="superscript"/>
              </w:rPr>
            </w:pPr>
            <w:r w:rsidRPr="0036767A">
              <w:rPr>
                <w:rFonts w:cs="Times New Roman"/>
              </w:rPr>
              <w:t>25</w:t>
            </w:r>
          </w:p>
        </w:tc>
        <w:tc>
          <w:tcPr>
            <w:tcW w:w="1608" w:type="dxa"/>
          </w:tcPr>
          <w:p w14:paraId="62A91860" w14:textId="77777777" w:rsidR="00F33D2E" w:rsidRPr="0036767A" w:rsidRDefault="00F33D2E" w:rsidP="00F33D2E">
            <w:pPr>
              <w:rPr>
                <w:rFonts w:cs="Times New Roman"/>
              </w:rPr>
            </w:pPr>
            <w:r w:rsidRPr="0036767A">
              <w:rPr>
                <w:rFonts w:cs="Times New Roman"/>
              </w:rPr>
              <w:t>3</w:t>
            </w:r>
          </w:p>
        </w:tc>
      </w:tr>
      <w:tr w:rsidR="00F33D2E" w:rsidRPr="0036767A" w14:paraId="325F9995" w14:textId="77777777" w:rsidTr="0036767A">
        <w:tc>
          <w:tcPr>
            <w:tcW w:w="1953" w:type="dxa"/>
            <w:vMerge/>
          </w:tcPr>
          <w:p w14:paraId="38C3905D" w14:textId="77777777" w:rsidR="00F33D2E" w:rsidRPr="0036767A" w:rsidRDefault="00F33D2E" w:rsidP="00F33D2E">
            <w:pPr>
              <w:rPr>
                <w:rFonts w:cs="Times New Roman"/>
              </w:rPr>
            </w:pPr>
          </w:p>
        </w:tc>
        <w:tc>
          <w:tcPr>
            <w:tcW w:w="1566" w:type="dxa"/>
          </w:tcPr>
          <w:p w14:paraId="41860B77" w14:textId="77777777" w:rsidR="00F33D2E" w:rsidRPr="0036767A" w:rsidRDefault="00F33D2E" w:rsidP="00F33D2E">
            <w:pPr>
              <w:rPr>
                <w:rFonts w:cs="Times New Roman"/>
              </w:rPr>
            </w:pPr>
            <w:r w:rsidRPr="0036767A">
              <w:rPr>
                <w:rFonts w:cs="Times New Roman"/>
              </w:rPr>
              <w:t>Non-BWEP</w:t>
            </w:r>
          </w:p>
        </w:tc>
        <w:tc>
          <w:tcPr>
            <w:tcW w:w="1163" w:type="dxa"/>
          </w:tcPr>
          <w:p w14:paraId="30AFB9CD" w14:textId="6D597DAA" w:rsidR="00F33D2E" w:rsidRPr="0036767A" w:rsidRDefault="00F33D2E" w:rsidP="00F33D2E">
            <w:pPr>
              <w:rPr>
                <w:rFonts w:cs="Times New Roman"/>
              </w:rPr>
            </w:pPr>
            <w:r w:rsidRPr="0036767A">
              <w:rPr>
                <w:rFonts w:cs="Times New Roman"/>
              </w:rPr>
              <w:t>Low</w:t>
            </w:r>
          </w:p>
        </w:tc>
        <w:tc>
          <w:tcPr>
            <w:tcW w:w="1391" w:type="dxa"/>
          </w:tcPr>
          <w:p w14:paraId="4E72993D" w14:textId="57429735" w:rsidR="00F33D2E" w:rsidRPr="0036767A" w:rsidRDefault="00F33D2E" w:rsidP="00F33D2E">
            <w:pPr>
              <w:rPr>
                <w:rFonts w:cs="Times New Roman"/>
              </w:rPr>
            </w:pPr>
            <w:r w:rsidRPr="0036767A">
              <w:rPr>
                <w:rFonts w:cs="Times New Roman"/>
              </w:rPr>
              <w:t>2.5</w:t>
            </w:r>
          </w:p>
        </w:tc>
        <w:tc>
          <w:tcPr>
            <w:tcW w:w="1669" w:type="dxa"/>
          </w:tcPr>
          <w:p w14:paraId="1D6D9E2A" w14:textId="77777777" w:rsidR="00F33D2E" w:rsidRPr="0036767A" w:rsidRDefault="00F33D2E" w:rsidP="00F33D2E">
            <w:pPr>
              <w:rPr>
                <w:rFonts w:cs="Times New Roman"/>
              </w:rPr>
            </w:pPr>
            <w:r w:rsidRPr="0036767A">
              <w:rPr>
                <w:rFonts w:cs="Times New Roman"/>
              </w:rPr>
              <w:t>3</w:t>
            </w:r>
          </w:p>
        </w:tc>
        <w:tc>
          <w:tcPr>
            <w:tcW w:w="1608" w:type="dxa"/>
          </w:tcPr>
          <w:p w14:paraId="11598568" w14:textId="77777777" w:rsidR="00F33D2E" w:rsidRPr="0036767A" w:rsidRDefault="00F33D2E" w:rsidP="00F33D2E">
            <w:pPr>
              <w:rPr>
                <w:rFonts w:cs="Times New Roman"/>
              </w:rPr>
            </w:pPr>
            <w:r w:rsidRPr="0036767A">
              <w:rPr>
                <w:rFonts w:cs="Times New Roman"/>
              </w:rPr>
              <w:t>7</w:t>
            </w:r>
          </w:p>
        </w:tc>
      </w:tr>
      <w:tr w:rsidR="00F33D2E" w:rsidRPr="0036767A" w14:paraId="1B546132" w14:textId="77777777" w:rsidTr="0036767A">
        <w:tc>
          <w:tcPr>
            <w:tcW w:w="1953" w:type="dxa"/>
          </w:tcPr>
          <w:p w14:paraId="1893C8D1" w14:textId="77777777" w:rsidR="00F33D2E" w:rsidRPr="0036767A" w:rsidRDefault="00F33D2E" w:rsidP="00045DCB">
            <w:pPr>
              <w:rPr>
                <w:rFonts w:cs="Times New Roman"/>
              </w:rPr>
            </w:pPr>
            <w:r w:rsidRPr="0036767A">
              <w:rPr>
                <w:rFonts w:cs="Times New Roman"/>
              </w:rPr>
              <w:t>Grassland</w:t>
            </w:r>
          </w:p>
        </w:tc>
        <w:tc>
          <w:tcPr>
            <w:tcW w:w="1566" w:type="dxa"/>
          </w:tcPr>
          <w:p w14:paraId="788BABAD" w14:textId="6C35836C" w:rsidR="00F33D2E" w:rsidRPr="0036767A" w:rsidRDefault="00F33D2E" w:rsidP="00045DCB">
            <w:pPr>
              <w:rPr>
                <w:rFonts w:cs="Times New Roman"/>
              </w:rPr>
            </w:pPr>
            <w:r w:rsidRPr="0036767A">
              <w:rPr>
                <w:rFonts w:cs="Times New Roman"/>
              </w:rPr>
              <w:t>Alfalfa Trefoil Vetch</w:t>
            </w:r>
          </w:p>
        </w:tc>
        <w:tc>
          <w:tcPr>
            <w:tcW w:w="1163" w:type="dxa"/>
          </w:tcPr>
          <w:p w14:paraId="6B9C76F6" w14:textId="23192F10" w:rsidR="00F33D2E" w:rsidRPr="0036767A" w:rsidRDefault="00F33D2E" w:rsidP="00045DCB">
            <w:pPr>
              <w:rPr>
                <w:rFonts w:cs="Times New Roman"/>
              </w:rPr>
            </w:pPr>
            <w:r w:rsidRPr="0036767A">
              <w:rPr>
                <w:rFonts w:cs="Times New Roman"/>
              </w:rPr>
              <w:t>All</w:t>
            </w:r>
          </w:p>
        </w:tc>
        <w:tc>
          <w:tcPr>
            <w:tcW w:w="1391" w:type="dxa"/>
          </w:tcPr>
          <w:p w14:paraId="2145FD11" w14:textId="6077B660" w:rsidR="00F33D2E" w:rsidRPr="0036767A" w:rsidRDefault="00F33D2E" w:rsidP="00045DCB">
            <w:pPr>
              <w:rPr>
                <w:rFonts w:cs="Times New Roman"/>
              </w:rPr>
            </w:pPr>
            <w:r w:rsidRPr="0036767A">
              <w:rPr>
                <w:rFonts w:cs="Times New Roman"/>
              </w:rPr>
              <w:t>1.25</w:t>
            </w:r>
          </w:p>
        </w:tc>
        <w:tc>
          <w:tcPr>
            <w:tcW w:w="1669" w:type="dxa"/>
          </w:tcPr>
          <w:p w14:paraId="150A3A56" w14:textId="7A61B6FD" w:rsidR="00F33D2E" w:rsidRPr="0036767A" w:rsidRDefault="00F33D2E" w:rsidP="00045DCB">
            <w:pPr>
              <w:rPr>
                <w:rFonts w:cs="Times New Roman"/>
              </w:rPr>
            </w:pPr>
            <w:r w:rsidRPr="0036767A">
              <w:rPr>
                <w:rFonts w:cs="Times New Roman"/>
              </w:rPr>
              <w:t>2</w:t>
            </w:r>
          </w:p>
        </w:tc>
        <w:tc>
          <w:tcPr>
            <w:tcW w:w="1608" w:type="dxa"/>
          </w:tcPr>
          <w:p w14:paraId="446CC1D2" w14:textId="11B6020C" w:rsidR="00F33D2E" w:rsidRPr="0036767A" w:rsidRDefault="00F33D2E" w:rsidP="00045DCB">
            <w:pPr>
              <w:rPr>
                <w:rFonts w:cs="Times New Roman"/>
              </w:rPr>
            </w:pPr>
            <w:r w:rsidRPr="0036767A">
              <w:rPr>
                <w:rFonts w:cs="Times New Roman"/>
              </w:rPr>
              <w:t>14</w:t>
            </w:r>
          </w:p>
        </w:tc>
      </w:tr>
      <w:tr w:rsidR="00F33D2E" w:rsidRPr="0036767A" w14:paraId="7D6F8860" w14:textId="77777777" w:rsidTr="0036767A">
        <w:tc>
          <w:tcPr>
            <w:tcW w:w="1953" w:type="dxa"/>
          </w:tcPr>
          <w:p w14:paraId="051D0F36" w14:textId="3ACFCB01" w:rsidR="00F33D2E" w:rsidRPr="0036767A" w:rsidRDefault="00F33D2E" w:rsidP="00045DCB">
            <w:pPr>
              <w:rPr>
                <w:rFonts w:cs="Times New Roman"/>
              </w:rPr>
            </w:pPr>
            <w:r w:rsidRPr="0036767A">
              <w:rPr>
                <w:rFonts w:cs="Times New Roman"/>
              </w:rPr>
              <w:t xml:space="preserve">Non-Specified </w:t>
            </w:r>
            <w:proofErr w:type="spellStart"/>
            <w:r w:rsidRPr="0036767A">
              <w:rPr>
                <w:rFonts w:cs="Times New Roman"/>
              </w:rPr>
              <w:t>Landcover</w:t>
            </w:r>
            <w:proofErr w:type="spellEnd"/>
          </w:p>
        </w:tc>
        <w:tc>
          <w:tcPr>
            <w:tcW w:w="1566" w:type="dxa"/>
          </w:tcPr>
          <w:p w14:paraId="46DD497B" w14:textId="6E67E429" w:rsidR="00F33D2E" w:rsidRPr="0036767A" w:rsidRDefault="00F33D2E" w:rsidP="00045DCB">
            <w:pPr>
              <w:rPr>
                <w:rFonts w:cs="Times New Roman"/>
              </w:rPr>
            </w:pPr>
            <w:r w:rsidRPr="0036767A">
              <w:rPr>
                <w:rFonts w:cs="Times New Roman"/>
              </w:rPr>
              <w:t>Nursery</w:t>
            </w:r>
          </w:p>
        </w:tc>
        <w:tc>
          <w:tcPr>
            <w:tcW w:w="1163" w:type="dxa"/>
          </w:tcPr>
          <w:p w14:paraId="69CBD269" w14:textId="52653F5D" w:rsidR="00F33D2E" w:rsidRPr="0036767A" w:rsidRDefault="00F33D2E" w:rsidP="00045DCB">
            <w:pPr>
              <w:rPr>
                <w:rFonts w:cs="Times New Roman"/>
              </w:rPr>
            </w:pPr>
            <w:r w:rsidRPr="0036767A">
              <w:rPr>
                <w:rFonts w:cs="Times New Roman"/>
              </w:rPr>
              <w:t>All</w:t>
            </w:r>
          </w:p>
        </w:tc>
        <w:tc>
          <w:tcPr>
            <w:tcW w:w="1391" w:type="dxa"/>
          </w:tcPr>
          <w:p w14:paraId="3258DCBC" w14:textId="6C8C9F65" w:rsidR="00F33D2E" w:rsidRPr="0036767A" w:rsidRDefault="00F33D2E" w:rsidP="00045DCB">
            <w:pPr>
              <w:rPr>
                <w:rFonts w:cs="Times New Roman"/>
              </w:rPr>
            </w:pPr>
            <w:r w:rsidRPr="0036767A">
              <w:rPr>
                <w:rFonts w:cs="Times New Roman"/>
              </w:rPr>
              <w:t>2.5</w:t>
            </w:r>
          </w:p>
        </w:tc>
        <w:tc>
          <w:tcPr>
            <w:tcW w:w="1669" w:type="dxa"/>
          </w:tcPr>
          <w:p w14:paraId="1618E51A" w14:textId="17EAA474" w:rsidR="00F33D2E" w:rsidRPr="0036767A" w:rsidRDefault="00F33D2E" w:rsidP="00045DCB">
            <w:pPr>
              <w:rPr>
                <w:rFonts w:cs="Times New Roman"/>
              </w:rPr>
            </w:pPr>
            <w:r w:rsidRPr="0036767A">
              <w:rPr>
                <w:rFonts w:cs="Times New Roman"/>
              </w:rPr>
              <w:t>2</w:t>
            </w:r>
          </w:p>
        </w:tc>
        <w:tc>
          <w:tcPr>
            <w:tcW w:w="1608" w:type="dxa"/>
          </w:tcPr>
          <w:p w14:paraId="5419D0E3" w14:textId="1FB3AA85" w:rsidR="00F33D2E" w:rsidRPr="0036767A" w:rsidRDefault="00F33D2E" w:rsidP="00045DCB">
            <w:pPr>
              <w:rPr>
                <w:rFonts w:cs="Times New Roman"/>
              </w:rPr>
            </w:pPr>
            <w:r w:rsidRPr="0036767A">
              <w:rPr>
                <w:rFonts w:cs="Times New Roman"/>
              </w:rPr>
              <w:t>10</w:t>
            </w:r>
          </w:p>
        </w:tc>
      </w:tr>
      <w:tr w:rsidR="00F33D2E" w:rsidRPr="0036767A" w14:paraId="5F20E4D7" w14:textId="77777777" w:rsidTr="0036767A">
        <w:tc>
          <w:tcPr>
            <w:tcW w:w="1953" w:type="dxa"/>
          </w:tcPr>
          <w:p w14:paraId="60D8E05F" w14:textId="073E38E8" w:rsidR="00F33D2E" w:rsidRPr="0036767A" w:rsidRDefault="00F33D2E" w:rsidP="00045DCB">
            <w:pPr>
              <w:rPr>
                <w:rFonts w:cs="Times New Roman"/>
              </w:rPr>
            </w:pPr>
            <w:r w:rsidRPr="0036767A">
              <w:rPr>
                <w:rFonts w:cs="Times New Roman"/>
              </w:rPr>
              <w:t>Other Crop</w:t>
            </w:r>
          </w:p>
        </w:tc>
        <w:tc>
          <w:tcPr>
            <w:tcW w:w="1566" w:type="dxa"/>
          </w:tcPr>
          <w:p w14:paraId="7B249691" w14:textId="5CF40610" w:rsidR="00F33D2E" w:rsidRPr="0036767A" w:rsidRDefault="00F33D2E" w:rsidP="00045DCB">
            <w:pPr>
              <w:rPr>
                <w:rFonts w:cs="Times New Roman"/>
              </w:rPr>
            </w:pPr>
            <w:r w:rsidRPr="0036767A">
              <w:rPr>
                <w:rFonts w:cs="Times New Roman"/>
              </w:rPr>
              <w:t>Clover</w:t>
            </w:r>
          </w:p>
        </w:tc>
        <w:tc>
          <w:tcPr>
            <w:tcW w:w="1163" w:type="dxa"/>
          </w:tcPr>
          <w:p w14:paraId="6F0072F8" w14:textId="600AA40B" w:rsidR="00F33D2E" w:rsidRPr="0036767A" w:rsidRDefault="00F33D2E" w:rsidP="00045DCB">
            <w:pPr>
              <w:rPr>
                <w:rFonts w:cs="Times New Roman"/>
              </w:rPr>
            </w:pPr>
            <w:r w:rsidRPr="0036767A">
              <w:rPr>
                <w:rFonts w:cs="Times New Roman"/>
              </w:rPr>
              <w:t>All</w:t>
            </w:r>
          </w:p>
        </w:tc>
        <w:tc>
          <w:tcPr>
            <w:tcW w:w="1391" w:type="dxa"/>
          </w:tcPr>
          <w:p w14:paraId="45B134C2" w14:textId="4B53F590" w:rsidR="00F33D2E" w:rsidRPr="0036767A" w:rsidRDefault="00F33D2E" w:rsidP="00045DCB">
            <w:pPr>
              <w:rPr>
                <w:rFonts w:cs="Times New Roman"/>
              </w:rPr>
            </w:pPr>
            <w:r w:rsidRPr="0036767A">
              <w:rPr>
                <w:rFonts w:cs="Times New Roman"/>
              </w:rPr>
              <w:t>1.25</w:t>
            </w:r>
          </w:p>
        </w:tc>
        <w:tc>
          <w:tcPr>
            <w:tcW w:w="1669" w:type="dxa"/>
          </w:tcPr>
          <w:p w14:paraId="3A41C886" w14:textId="52E7DC21" w:rsidR="00F33D2E" w:rsidRPr="0036767A" w:rsidRDefault="00F33D2E" w:rsidP="00045DCB">
            <w:pPr>
              <w:rPr>
                <w:rFonts w:cs="Times New Roman"/>
              </w:rPr>
            </w:pPr>
            <w:r w:rsidRPr="0036767A">
              <w:rPr>
                <w:rFonts w:cs="Times New Roman"/>
              </w:rPr>
              <w:t>2</w:t>
            </w:r>
          </w:p>
        </w:tc>
        <w:tc>
          <w:tcPr>
            <w:tcW w:w="1608" w:type="dxa"/>
          </w:tcPr>
          <w:p w14:paraId="08B6928D" w14:textId="23F4C611" w:rsidR="00F33D2E" w:rsidRPr="0036767A" w:rsidRDefault="00F33D2E" w:rsidP="00045DCB">
            <w:pPr>
              <w:rPr>
                <w:rFonts w:cs="Times New Roman"/>
              </w:rPr>
            </w:pPr>
            <w:r w:rsidRPr="0036767A">
              <w:rPr>
                <w:rFonts w:cs="Times New Roman"/>
              </w:rPr>
              <w:t>14</w:t>
            </w:r>
          </w:p>
        </w:tc>
      </w:tr>
      <w:tr w:rsidR="00F33D2E" w:rsidRPr="0036767A" w14:paraId="27CF9582" w14:textId="77777777" w:rsidTr="0036767A">
        <w:tc>
          <w:tcPr>
            <w:tcW w:w="1953" w:type="dxa"/>
            <w:vMerge w:val="restart"/>
          </w:tcPr>
          <w:p w14:paraId="23B6A73C" w14:textId="77777777" w:rsidR="00F33D2E" w:rsidRPr="0036767A" w:rsidRDefault="00F33D2E" w:rsidP="00F33D2E">
            <w:pPr>
              <w:rPr>
                <w:rFonts w:cs="Times New Roman"/>
              </w:rPr>
            </w:pPr>
            <w:r w:rsidRPr="0036767A">
              <w:rPr>
                <w:rFonts w:cs="Times New Roman"/>
              </w:rPr>
              <w:t>Orchard</w:t>
            </w:r>
          </w:p>
        </w:tc>
        <w:tc>
          <w:tcPr>
            <w:tcW w:w="1566" w:type="dxa"/>
          </w:tcPr>
          <w:p w14:paraId="313A66C4" w14:textId="77777777" w:rsidR="00F33D2E" w:rsidRPr="0036767A" w:rsidRDefault="00F33D2E" w:rsidP="00F33D2E">
            <w:pPr>
              <w:rPr>
                <w:rFonts w:cs="Times New Roman"/>
              </w:rPr>
            </w:pPr>
            <w:r w:rsidRPr="0036767A">
              <w:rPr>
                <w:rFonts w:cs="Times New Roman"/>
              </w:rPr>
              <w:t>Citrus</w:t>
            </w:r>
          </w:p>
        </w:tc>
        <w:tc>
          <w:tcPr>
            <w:tcW w:w="1163" w:type="dxa"/>
          </w:tcPr>
          <w:p w14:paraId="785BB5FE" w14:textId="2668B14D" w:rsidR="00F33D2E" w:rsidRPr="0036767A" w:rsidRDefault="00F33D2E" w:rsidP="00F33D2E">
            <w:pPr>
              <w:rPr>
                <w:rFonts w:cs="Times New Roman"/>
              </w:rPr>
            </w:pPr>
            <w:r w:rsidRPr="0036767A">
              <w:rPr>
                <w:rFonts w:cs="Times New Roman"/>
              </w:rPr>
              <w:t>High</w:t>
            </w:r>
          </w:p>
        </w:tc>
        <w:tc>
          <w:tcPr>
            <w:tcW w:w="1391" w:type="dxa"/>
          </w:tcPr>
          <w:p w14:paraId="288528FF" w14:textId="7F47963E" w:rsidR="00F33D2E" w:rsidRPr="0036767A" w:rsidRDefault="00F33D2E" w:rsidP="00F33D2E">
            <w:pPr>
              <w:rPr>
                <w:rFonts w:cs="Times New Roman"/>
              </w:rPr>
            </w:pPr>
            <w:r w:rsidRPr="0036767A">
              <w:rPr>
                <w:rFonts w:cs="Times New Roman"/>
              </w:rPr>
              <w:t>7.5</w:t>
            </w:r>
          </w:p>
        </w:tc>
        <w:tc>
          <w:tcPr>
            <w:tcW w:w="1669" w:type="dxa"/>
          </w:tcPr>
          <w:p w14:paraId="17829688" w14:textId="77777777" w:rsidR="00F33D2E" w:rsidRPr="0036767A" w:rsidRDefault="00F33D2E" w:rsidP="00F33D2E">
            <w:pPr>
              <w:rPr>
                <w:rFonts w:cs="Times New Roman"/>
              </w:rPr>
            </w:pPr>
            <w:r w:rsidRPr="0036767A">
              <w:rPr>
                <w:rFonts w:cs="Times New Roman"/>
              </w:rPr>
              <w:t>1</w:t>
            </w:r>
          </w:p>
        </w:tc>
        <w:tc>
          <w:tcPr>
            <w:tcW w:w="1608" w:type="dxa"/>
          </w:tcPr>
          <w:p w14:paraId="07D5955C" w14:textId="77777777" w:rsidR="00F33D2E" w:rsidRPr="0036767A" w:rsidRDefault="00F33D2E" w:rsidP="00F33D2E">
            <w:pPr>
              <w:rPr>
                <w:rFonts w:cs="Times New Roman"/>
              </w:rPr>
            </w:pPr>
            <w:r w:rsidRPr="0036767A">
              <w:rPr>
                <w:rFonts w:cs="Times New Roman"/>
              </w:rPr>
              <w:t>NA</w:t>
            </w:r>
          </w:p>
        </w:tc>
      </w:tr>
      <w:tr w:rsidR="00F33D2E" w:rsidRPr="0036767A" w14:paraId="36CE4269" w14:textId="77777777" w:rsidTr="0036767A">
        <w:tc>
          <w:tcPr>
            <w:tcW w:w="1953" w:type="dxa"/>
            <w:vMerge/>
          </w:tcPr>
          <w:p w14:paraId="61A760B6" w14:textId="77777777" w:rsidR="00F33D2E" w:rsidRPr="0036767A" w:rsidRDefault="00F33D2E" w:rsidP="00F33D2E">
            <w:pPr>
              <w:rPr>
                <w:rFonts w:cs="Times New Roman"/>
              </w:rPr>
            </w:pPr>
          </w:p>
        </w:tc>
        <w:tc>
          <w:tcPr>
            <w:tcW w:w="1566" w:type="dxa"/>
          </w:tcPr>
          <w:p w14:paraId="6D3600B4" w14:textId="77777777" w:rsidR="00F33D2E" w:rsidRPr="0036767A" w:rsidRDefault="00F33D2E" w:rsidP="00F33D2E">
            <w:pPr>
              <w:rPr>
                <w:rFonts w:cs="Times New Roman"/>
              </w:rPr>
            </w:pPr>
            <w:r w:rsidRPr="0036767A">
              <w:rPr>
                <w:rFonts w:cs="Times New Roman"/>
              </w:rPr>
              <w:t>Guava</w:t>
            </w:r>
          </w:p>
        </w:tc>
        <w:tc>
          <w:tcPr>
            <w:tcW w:w="1163" w:type="dxa"/>
          </w:tcPr>
          <w:p w14:paraId="4D1BF031" w14:textId="1966AA85" w:rsidR="00F33D2E" w:rsidRPr="0036767A" w:rsidRDefault="00F33D2E" w:rsidP="00F33D2E">
            <w:pPr>
              <w:rPr>
                <w:rFonts w:cs="Times New Roman"/>
              </w:rPr>
            </w:pPr>
            <w:r w:rsidRPr="0036767A">
              <w:rPr>
                <w:rFonts w:cs="Times New Roman"/>
              </w:rPr>
              <w:t>Low</w:t>
            </w:r>
          </w:p>
        </w:tc>
        <w:tc>
          <w:tcPr>
            <w:tcW w:w="1391" w:type="dxa"/>
          </w:tcPr>
          <w:p w14:paraId="4BC5EA62" w14:textId="7161B9A5" w:rsidR="00F33D2E" w:rsidRPr="0036767A" w:rsidRDefault="00F33D2E" w:rsidP="00F33D2E">
            <w:pPr>
              <w:rPr>
                <w:rFonts w:cs="Times New Roman"/>
              </w:rPr>
            </w:pPr>
            <w:r w:rsidRPr="0036767A">
              <w:rPr>
                <w:rFonts w:cs="Times New Roman"/>
              </w:rPr>
              <w:t>1.25</w:t>
            </w:r>
          </w:p>
        </w:tc>
        <w:tc>
          <w:tcPr>
            <w:tcW w:w="1669" w:type="dxa"/>
          </w:tcPr>
          <w:p w14:paraId="02BD8826" w14:textId="77777777" w:rsidR="00F33D2E" w:rsidRPr="0036767A" w:rsidRDefault="00F33D2E" w:rsidP="00F33D2E">
            <w:pPr>
              <w:rPr>
                <w:rFonts w:cs="Times New Roman"/>
              </w:rPr>
            </w:pPr>
            <w:r w:rsidRPr="0036767A">
              <w:rPr>
                <w:rFonts w:cs="Times New Roman"/>
              </w:rPr>
              <w:t>13</w:t>
            </w:r>
          </w:p>
        </w:tc>
        <w:tc>
          <w:tcPr>
            <w:tcW w:w="1608" w:type="dxa"/>
          </w:tcPr>
          <w:p w14:paraId="3C1CC56A" w14:textId="77777777" w:rsidR="00F33D2E" w:rsidRPr="0036767A" w:rsidRDefault="00F33D2E" w:rsidP="00F33D2E">
            <w:pPr>
              <w:rPr>
                <w:rFonts w:cs="Times New Roman"/>
              </w:rPr>
            </w:pPr>
            <w:r w:rsidRPr="0036767A">
              <w:rPr>
                <w:rFonts w:cs="Times New Roman"/>
              </w:rPr>
              <w:t>3</w:t>
            </w:r>
          </w:p>
        </w:tc>
      </w:tr>
      <w:tr w:rsidR="00F33D2E" w:rsidRPr="0036767A" w14:paraId="60DA8BA9" w14:textId="77777777" w:rsidTr="0036767A">
        <w:tc>
          <w:tcPr>
            <w:tcW w:w="1953" w:type="dxa"/>
            <w:vMerge w:val="restart"/>
          </w:tcPr>
          <w:p w14:paraId="21D68AE4" w14:textId="77777777" w:rsidR="00F33D2E" w:rsidRPr="0036767A" w:rsidRDefault="00F33D2E" w:rsidP="00F33D2E">
            <w:pPr>
              <w:rPr>
                <w:rFonts w:cs="Times New Roman"/>
              </w:rPr>
            </w:pPr>
            <w:r w:rsidRPr="0036767A">
              <w:rPr>
                <w:rFonts w:cs="Times New Roman"/>
              </w:rPr>
              <w:t>Other Grain</w:t>
            </w:r>
          </w:p>
        </w:tc>
        <w:tc>
          <w:tcPr>
            <w:tcW w:w="1566" w:type="dxa"/>
          </w:tcPr>
          <w:p w14:paraId="3E9B1103" w14:textId="77777777" w:rsidR="00F33D2E" w:rsidRPr="0036767A" w:rsidRDefault="00F33D2E" w:rsidP="00F33D2E">
            <w:pPr>
              <w:rPr>
                <w:rFonts w:cs="Times New Roman"/>
              </w:rPr>
            </w:pPr>
            <w:r w:rsidRPr="0036767A">
              <w:rPr>
                <w:rFonts w:cs="Times New Roman"/>
              </w:rPr>
              <w:t>Rye</w:t>
            </w:r>
          </w:p>
        </w:tc>
        <w:tc>
          <w:tcPr>
            <w:tcW w:w="1163" w:type="dxa"/>
          </w:tcPr>
          <w:p w14:paraId="2DC94C44" w14:textId="07187181" w:rsidR="00F33D2E" w:rsidRPr="0036767A" w:rsidRDefault="00F33D2E" w:rsidP="00F33D2E">
            <w:pPr>
              <w:rPr>
                <w:rFonts w:cs="Times New Roman"/>
              </w:rPr>
            </w:pPr>
            <w:r w:rsidRPr="0036767A">
              <w:rPr>
                <w:rFonts w:cs="Times New Roman"/>
              </w:rPr>
              <w:t>High</w:t>
            </w:r>
          </w:p>
        </w:tc>
        <w:tc>
          <w:tcPr>
            <w:tcW w:w="1391" w:type="dxa"/>
          </w:tcPr>
          <w:p w14:paraId="5DE8852B" w14:textId="43DA6E61" w:rsidR="00F33D2E" w:rsidRPr="0036767A" w:rsidRDefault="00F33D2E" w:rsidP="00F33D2E">
            <w:pPr>
              <w:rPr>
                <w:rFonts w:cs="Times New Roman"/>
              </w:rPr>
            </w:pPr>
            <w:r w:rsidRPr="0036767A">
              <w:rPr>
                <w:rFonts w:cs="Times New Roman"/>
              </w:rPr>
              <w:t>1</w:t>
            </w:r>
          </w:p>
        </w:tc>
        <w:tc>
          <w:tcPr>
            <w:tcW w:w="1669" w:type="dxa"/>
          </w:tcPr>
          <w:p w14:paraId="3C499DBC" w14:textId="77777777" w:rsidR="00F33D2E" w:rsidRPr="0036767A" w:rsidRDefault="00F33D2E" w:rsidP="00F33D2E">
            <w:pPr>
              <w:rPr>
                <w:rFonts w:cs="Times New Roman"/>
              </w:rPr>
            </w:pPr>
            <w:r w:rsidRPr="0036767A">
              <w:rPr>
                <w:rFonts w:cs="Times New Roman"/>
              </w:rPr>
              <w:t>3</w:t>
            </w:r>
          </w:p>
        </w:tc>
        <w:tc>
          <w:tcPr>
            <w:tcW w:w="1608" w:type="dxa"/>
          </w:tcPr>
          <w:p w14:paraId="6F350A57" w14:textId="77777777" w:rsidR="00F33D2E" w:rsidRPr="0036767A" w:rsidRDefault="00F33D2E" w:rsidP="00F33D2E">
            <w:pPr>
              <w:rPr>
                <w:rFonts w:cs="Times New Roman"/>
              </w:rPr>
            </w:pPr>
            <w:r w:rsidRPr="0036767A">
              <w:rPr>
                <w:rFonts w:cs="Times New Roman"/>
              </w:rPr>
              <w:t>7</w:t>
            </w:r>
          </w:p>
        </w:tc>
      </w:tr>
      <w:tr w:rsidR="00F33D2E" w:rsidRPr="0036767A" w14:paraId="52578303" w14:textId="77777777" w:rsidTr="0036767A">
        <w:tc>
          <w:tcPr>
            <w:tcW w:w="1953" w:type="dxa"/>
            <w:vMerge/>
          </w:tcPr>
          <w:p w14:paraId="3B2CCD81" w14:textId="77777777" w:rsidR="00F33D2E" w:rsidRPr="0036767A" w:rsidRDefault="00F33D2E" w:rsidP="00F33D2E">
            <w:pPr>
              <w:rPr>
                <w:rFonts w:cs="Times New Roman"/>
              </w:rPr>
            </w:pPr>
          </w:p>
        </w:tc>
        <w:tc>
          <w:tcPr>
            <w:tcW w:w="1566" w:type="dxa"/>
          </w:tcPr>
          <w:p w14:paraId="40D4920C" w14:textId="77777777" w:rsidR="00F33D2E" w:rsidRPr="0036767A" w:rsidRDefault="00F33D2E" w:rsidP="00F33D2E">
            <w:pPr>
              <w:rPr>
                <w:rFonts w:cs="Times New Roman"/>
              </w:rPr>
            </w:pPr>
            <w:r w:rsidRPr="0036767A">
              <w:rPr>
                <w:rFonts w:cs="Times New Roman"/>
              </w:rPr>
              <w:t>Flax</w:t>
            </w:r>
          </w:p>
        </w:tc>
        <w:tc>
          <w:tcPr>
            <w:tcW w:w="1163" w:type="dxa"/>
          </w:tcPr>
          <w:p w14:paraId="20928647" w14:textId="4FC71F74" w:rsidR="00F33D2E" w:rsidRPr="0036767A" w:rsidRDefault="00F33D2E" w:rsidP="00F33D2E">
            <w:pPr>
              <w:rPr>
                <w:rFonts w:cs="Times New Roman"/>
              </w:rPr>
            </w:pPr>
            <w:r w:rsidRPr="0036767A">
              <w:rPr>
                <w:rFonts w:cs="Times New Roman"/>
              </w:rPr>
              <w:t>Low</w:t>
            </w:r>
          </w:p>
        </w:tc>
        <w:tc>
          <w:tcPr>
            <w:tcW w:w="1391" w:type="dxa"/>
          </w:tcPr>
          <w:p w14:paraId="35F3BB70" w14:textId="1E7F9C0E" w:rsidR="00F33D2E" w:rsidRPr="0036767A" w:rsidRDefault="00F33D2E" w:rsidP="00F33D2E">
            <w:pPr>
              <w:rPr>
                <w:rFonts w:cs="Times New Roman"/>
              </w:rPr>
            </w:pPr>
            <w:r w:rsidRPr="0036767A">
              <w:rPr>
                <w:rFonts w:cs="Times New Roman"/>
              </w:rPr>
              <w:t>0.5</w:t>
            </w:r>
          </w:p>
        </w:tc>
        <w:tc>
          <w:tcPr>
            <w:tcW w:w="1669" w:type="dxa"/>
          </w:tcPr>
          <w:p w14:paraId="626A92CC" w14:textId="77777777" w:rsidR="00F33D2E" w:rsidRPr="0036767A" w:rsidRDefault="00F33D2E" w:rsidP="00F33D2E">
            <w:pPr>
              <w:rPr>
                <w:rFonts w:cs="Times New Roman"/>
              </w:rPr>
            </w:pPr>
            <w:r w:rsidRPr="0036767A">
              <w:rPr>
                <w:rFonts w:cs="Times New Roman"/>
              </w:rPr>
              <w:t>3</w:t>
            </w:r>
          </w:p>
        </w:tc>
        <w:tc>
          <w:tcPr>
            <w:tcW w:w="1608" w:type="dxa"/>
          </w:tcPr>
          <w:p w14:paraId="2D8E9785" w14:textId="77777777" w:rsidR="00F33D2E" w:rsidRPr="0036767A" w:rsidRDefault="00F33D2E" w:rsidP="00F33D2E">
            <w:pPr>
              <w:rPr>
                <w:rFonts w:cs="Times New Roman"/>
              </w:rPr>
            </w:pPr>
            <w:r w:rsidRPr="0036767A">
              <w:rPr>
                <w:rFonts w:cs="Times New Roman"/>
              </w:rPr>
              <w:t>7</w:t>
            </w:r>
          </w:p>
        </w:tc>
      </w:tr>
      <w:tr w:rsidR="00F33D2E" w:rsidRPr="0036767A" w14:paraId="0B657154" w14:textId="77777777" w:rsidTr="0036767A">
        <w:tc>
          <w:tcPr>
            <w:tcW w:w="1953" w:type="dxa"/>
            <w:vMerge w:val="restart"/>
          </w:tcPr>
          <w:p w14:paraId="0249DEB0" w14:textId="77777777" w:rsidR="00F33D2E" w:rsidRPr="0036767A" w:rsidRDefault="00F33D2E" w:rsidP="00F33D2E">
            <w:pPr>
              <w:rPr>
                <w:rFonts w:cs="Times New Roman"/>
              </w:rPr>
            </w:pPr>
            <w:r w:rsidRPr="0036767A">
              <w:rPr>
                <w:rFonts w:cs="Times New Roman"/>
              </w:rPr>
              <w:t>Other Row</w:t>
            </w:r>
          </w:p>
        </w:tc>
        <w:tc>
          <w:tcPr>
            <w:tcW w:w="1566" w:type="dxa"/>
          </w:tcPr>
          <w:p w14:paraId="66F0BC2F" w14:textId="77777777" w:rsidR="00F33D2E" w:rsidRPr="0036767A" w:rsidRDefault="00F33D2E" w:rsidP="00F33D2E">
            <w:pPr>
              <w:rPr>
                <w:rFonts w:cs="Times New Roman"/>
              </w:rPr>
            </w:pPr>
            <w:r w:rsidRPr="0036767A">
              <w:rPr>
                <w:rFonts w:cs="Times New Roman"/>
              </w:rPr>
              <w:t>Beets</w:t>
            </w:r>
          </w:p>
        </w:tc>
        <w:tc>
          <w:tcPr>
            <w:tcW w:w="1163" w:type="dxa"/>
          </w:tcPr>
          <w:p w14:paraId="239D37EE" w14:textId="3265E2EB" w:rsidR="00F33D2E" w:rsidRPr="0036767A" w:rsidRDefault="00F33D2E" w:rsidP="00F33D2E">
            <w:pPr>
              <w:rPr>
                <w:rFonts w:cs="Times New Roman"/>
              </w:rPr>
            </w:pPr>
            <w:r w:rsidRPr="0036767A">
              <w:rPr>
                <w:rFonts w:cs="Times New Roman"/>
              </w:rPr>
              <w:t>High</w:t>
            </w:r>
          </w:p>
        </w:tc>
        <w:tc>
          <w:tcPr>
            <w:tcW w:w="1391" w:type="dxa"/>
          </w:tcPr>
          <w:p w14:paraId="3C704466" w14:textId="30360652" w:rsidR="00F33D2E" w:rsidRPr="0036767A" w:rsidRDefault="00F33D2E" w:rsidP="00F33D2E">
            <w:pPr>
              <w:rPr>
                <w:rFonts w:cs="Times New Roman"/>
              </w:rPr>
            </w:pPr>
            <w:r w:rsidRPr="0036767A">
              <w:rPr>
                <w:rFonts w:cs="Times New Roman"/>
              </w:rPr>
              <w:t>1.25</w:t>
            </w:r>
          </w:p>
        </w:tc>
        <w:tc>
          <w:tcPr>
            <w:tcW w:w="1669" w:type="dxa"/>
          </w:tcPr>
          <w:p w14:paraId="39FCC80F" w14:textId="77777777" w:rsidR="00F33D2E" w:rsidRPr="0036767A" w:rsidRDefault="00F33D2E" w:rsidP="00F33D2E">
            <w:pPr>
              <w:rPr>
                <w:rFonts w:cs="Times New Roman"/>
              </w:rPr>
            </w:pPr>
            <w:r w:rsidRPr="0036767A">
              <w:rPr>
                <w:rFonts w:cs="Times New Roman"/>
              </w:rPr>
              <w:t>3</w:t>
            </w:r>
          </w:p>
        </w:tc>
        <w:tc>
          <w:tcPr>
            <w:tcW w:w="1608" w:type="dxa"/>
          </w:tcPr>
          <w:p w14:paraId="3193BA79" w14:textId="77777777" w:rsidR="00F33D2E" w:rsidRPr="0036767A" w:rsidRDefault="00F33D2E" w:rsidP="00F33D2E">
            <w:pPr>
              <w:rPr>
                <w:rFonts w:cs="Times New Roman"/>
              </w:rPr>
            </w:pPr>
            <w:r w:rsidRPr="0036767A">
              <w:rPr>
                <w:rFonts w:cs="Times New Roman"/>
              </w:rPr>
              <w:t>7</w:t>
            </w:r>
          </w:p>
        </w:tc>
      </w:tr>
      <w:tr w:rsidR="00F33D2E" w:rsidRPr="0036767A" w14:paraId="54254658" w14:textId="77777777" w:rsidTr="0036767A">
        <w:tc>
          <w:tcPr>
            <w:tcW w:w="1953" w:type="dxa"/>
            <w:vMerge/>
          </w:tcPr>
          <w:p w14:paraId="4DB94DED" w14:textId="77777777" w:rsidR="00F33D2E" w:rsidRPr="0036767A" w:rsidRDefault="00F33D2E" w:rsidP="00F33D2E">
            <w:pPr>
              <w:rPr>
                <w:rFonts w:cs="Times New Roman"/>
              </w:rPr>
            </w:pPr>
          </w:p>
        </w:tc>
        <w:tc>
          <w:tcPr>
            <w:tcW w:w="1566" w:type="dxa"/>
          </w:tcPr>
          <w:p w14:paraId="58EF4F98" w14:textId="77777777" w:rsidR="00F33D2E" w:rsidRPr="0036767A" w:rsidRDefault="00F33D2E" w:rsidP="00F33D2E">
            <w:pPr>
              <w:rPr>
                <w:rFonts w:cs="Times New Roman"/>
              </w:rPr>
            </w:pPr>
            <w:r w:rsidRPr="0036767A">
              <w:rPr>
                <w:rFonts w:cs="Times New Roman"/>
              </w:rPr>
              <w:t>Hops</w:t>
            </w:r>
          </w:p>
        </w:tc>
        <w:tc>
          <w:tcPr>
            <w:tcW w:w="1163" w:type="dxa"/>
          </w:tcPr>
          <w:p w14:paraId="3D64A0C9" w14:textId="09BF2299" w:rsidR="00F33D2E" w:rsidRPr="0036767A" w:rsidRDefault="00F33D2E" w:rsidP="00F33D2E">
            <w:pPr>
              <w:rPr>
                <w:rFonts w:cs="Times New Roman"/>
              </w:rPr>
            </w:pPr>
            <w:r w:rsidRPr="0036767A">
              <w:rPr>
                <w:rFonts w:cs="Times New Roman"/>
              </w:rPr>
              <w:t>Low</w:t>
            </w:r>
          </w:p>
        </w:tc>
        <w:tc>
          <w:tcPr>
            <w:tcW w:w="1391" w:type="dxa"/>
          </w:tcPr>
          <w:p w14:paraId="6FCD5388" w14:textId="61776B84" w:rsidR="00F33D2E" w:rsidRPr="0036767A" w:rsidRDefault="00F33D2E" w:rsidP="00F33D2E">
            <w:pPr>
              <w:rPr>
                <w:rFonts w:cs="Times New Roman"/>
              </w:rPr>
            </w:pPr>
            <w:r w:rsidRPr="0036767A">
              <w:rPr>
                <w:rFonts w:cs="Times New Roman"/>
              </w:rPr>
              <w:t>0.63</w:t>
            </w:r>
          </w:p>
        </w:tc>
        <w:tc>
          <w:tcPr>
            <w:tcW w:w="1669" w:type="dxa"/>
          </w:tcPr>
          <w:p w14:paraId="330A7607" w14:textId="77777777" w:rsidR="00F33D2E" w:rsidRPr="0036767A" w:rsidRDefault="00F33D2E" w:rsidP="00F33D2E">
            <w:pPr>
              <w:rPr>
                <w:rFonts w:cs="Times New Roman"/>
              </w:rPr>
            </w:pPr>
            <w:r w:rsidRPr="0036767A">
              <w:rPr>
                <w:rFonts w:cs="Times New Roman"/>
              </w:rPr>
              <w:t>3</w:t>
            </w:r>
          </w:p>
        </w:tc>
        <w:tc>
          <w:tcPr>
            <w:tcW w:w="1608" w:type="dxa"/>
          </w:tcPr>
          <w:p w14:paraId="335EBA7E" w14:textId="77777777" w:rsidR="00F33D2E" w:rsidRPr="0036767A" w:rsidRDefault="00F33D2E" w:rsidP="00F33D2E">
            <w:pPr>
              <w:rPr>
                <w:rFonts w:cs="Times New Roman"/>
              </w:rPr>
            </w:pPr>
            <w:r w:rsidRPr="0036767A">
              <w:rPr>
                <w:rFonts w:cs="Times New Roman"/>
              </w:rPr>
              <w:t>7</w:t>
            </w:r>
          </w:p>
        </w:tc>
      </w:tr>
      <w:tr w:rsidR="00F33D2E" w:rsidRPr="0036767A" w14:paraId="7E3B5D97" w14:textId="77777777" w:rsidTr="0036767A">
        <w:tc>
          <w:tcPr>
            <w:tcW w:w="1953" w:type="dxa"/>
          </w:tcPr>
          <w:p w14:paraId="35087E41" w14:textId="77777777" w:rsidR="00F33D2E" w:rsidRPr="0036767A" w:rsidRDefault="00F33D2E" w:rsidP="00F33D2E">
            <w:pPr>
              <w:rPr>
                <w:rFonts w:cs="Times New Roman"/>
              </w:rPr>
            </w:pPr>
            <w:r w:rsidRPr="0036767A">
              <w:rPr>
                <w:rFonts w:cs="Times New Roman"/>
              </w:rPr>
              <w:t>Other Tree</w:t>
            </w:r>
          </w:p>
        </w:tc>
        <w:tc>
          <w:tcPr>
            <w:tcW w:w="1566" w:type="dxa"/>
          </w:tcPr>
          <w:p w14:paraId="21E046C0" w14:textId="77777777" w:rsidR="00F33D2E" w:rsidRPr="0036767A" w:rsidRDefault="00F33D2E" w:rsidP="00F33D2E">
            <w:pPr>
              <w:rPr>
                <w:rFonts w:cs="Times New Roman"/>
                <w:vertAlign w:val="superscript"/>
              </w:rPr>
            </w:pPr>
            <w:r w:rsidRPr="0036767A">
              <w:rPr>
                <w:rFonts w:cs="Times New Roman"/>
              </w:rPr>
              <w:t>Christmas Tree</w:t>
            </w:r>
            <w:r w:rsidRPr="0036767A">
              <w:rPr>
                <w:rFonts w:cs="Times New Roman"/>
                <w:vertAlign w:val="superscript"/>
              </w:rPr>
              <w:t>2</w:t>
            </w:r>
          </w:p>
        </w:tc>
        <w:tc>
          <w:tcPr>
            <w:tcW w:w="1163" w:type="dxa"/>
          </w:tcPr>
          <w:p w14:paraId="3ABB2A93" w14:textId="13443555" w:rsidR="00F33D2E" w:rsidRPr="0036767A" w:rsidRDefault="00F33D2E" w:rsidP="00F33D2E">
            <w:pPr>
              <w:rPr>
                <w:rFonts w:cs="Times New Roman"/>
              </w:rPr>
            </w:pPr>
            <w:r w:rsidRPr="0036767A">
              <w:rPr>
                <w:rFonts w:cs="Times New Roman"/>
              </w:rPr>
              <w:t>All</w:t>
            </w:r>
          </w:p>
        </w:tc>
        <w:tc>
          <w:tcPr>
            <w:tcW w:w="1391" w:type="dxa"/>
          </w:tcPr>
          <w:p w14:paraId="34070400" w14:textId="58792632" w:rsidR="00F33D2E" w:rsidRPr="0036767A" w:rsidRDefault="00F33D2E" w:rsidP="00F33D2E">
            <w:pPr>
              <w:rPr>
                <w:rFonts w:cs="Times New Roman"/>
              </w:rPr>
            </w:pPr>
            <w:r w:rsidRPr="0036767A">
              <w:rPr>
                <w:rFonts w:cs="Times New Roman"/>
              </w:rPr>
              <w:t>3.2</w:t>
            </w:r>
          </w:p>
        </w:tc>
        <w:tc>
          <w:tcPr>
            <w:tcW w:w="1669" w:type="dxa"/>
          </w:tcPr>
          <w:p w14:paraId="0C313C16" w14:textId="77777777" w:rsidR="00F33D2E" w:rsidRPr="0036767A" w:rsidRDefault="00F33D2E" w:rsidP="00F33D2E">
            <w:pPr>
              <w:rPr>
                <w:rFonts w:cs="Times New Roman"/>
              </w:rPr>
            </w:pPr>
            <w:r w:rsidRPr="0036767A">
              <w:rPr>
                <w:rFonts w:cs="Times New Roman"/>
              </w:rPr>
              <w:t>2</w:t>
            </w:r>
          </w:p>
        </w:tc>
        <w:tc>
          <w:tcPr>
            <w:tcW w:w="1608" w:type="dxa"/>
          </w:tcPr>
          <w:p w14:paraId="57DAC16D" w14:textId="77777777" w:rsidR="00F33D2E" w:rsidRPr="0036767A" w:rsidRDefault="00F33D2E" w:rsidP="00F33D2E">
            <w:pPr>
              <w:rPr>
                <w:rFonts w:cs="Times New Roman"/>
              </w:rPr>
            </w:pPr>
            <w:r w:rsidRPr="0036767A">
              <w:rPr>
                <w:rFonts w:cs="Times New Roman"/>
              </w:rPr>
              <w:t>3</w:t>
            </w:r>
          </w:p>
        </w:tc>
      </w:tr>
      <w:tr w:rsidR="00F33D2E" w:rsidRPr="0036767A" w14:paraId="441939EC" w14:textId="77777777" w:rsidTr="0036767A">
        <w:tc>
          <w:tcPr>
            <w:tcW w:w="1953" w:type="dxa"/>
            <w:vMerge w:val="restart"/>
          </w:tcPr>
          <w:p w14:paraId="468278BE" w14:textId="77777777" w:rsidR="00F33D2E" w:rsidRPr="0036767A" w:rsidRDefault="00F33D2E" w:rsidP="00F33D2E">
            <w:pPr>
              <w:rPr>
                <w:rFonts w:cs="Times New Roman"/>
              </w:rPr>
            </w:pPr>
            <w:r w:rsidRPr="0036767A">
              <w:rPr>
                <w:rFonts w:cs="Times New Roman"/>
              </w:rPr>
              <w:t>Vegetable/Ground Fruit</w:t>
            </w:r>
          </w:p>
        </w:tc>
        <w:tc>
          <w:tcPr>
            <w:tcW w:w="1566" w:type="dxa"/>
          </w:tcPr>
          <w:p w14:paraId="165EF9DA" w14:textId="77777777" w:rsidR="00F33D2E" w:rsidRPr="0036767A" w:rsidRDefault="00F33D2E" w:rsidP="00F33D2E">
            <w:pPr>
              <w:rPr>
                <w:rFonts w:cs="Times New Roman"/>
              </w:rPr>
            </w:pPr>
            <w:r w:rsidRPr="0036767A">
              <w:rPr>
                <w:rFonts w:cs="Times New Roman"/>
              </w:rPr>
              <w:t>Strawberry</w:t>
            </w:r>
          </w:p>
        </w:tc>
        <w:tc>
          <w:tcPr>
            <w:tcW w:w="1163" w:type="dxa"/>
          </w:tcPr>
          <w:p w14:paraId="445A5BFD" w14:textId="55D68FC1" w:rsidR="00F33D2E" w:rsidRPr="0036767A" w:rsidRDefault="00F33D2E" w:rsidP="00F33D2E">
            <w:pPr>
              <w:rPr>
                <w:rFonts w:cs="Times New Roman"/>
              </w:rPr>
            </w:pPr>
            <w:r w:rsidRPr="0036767A">
              <w:rPr>
                <w:rFonts w:cs="Times New Roman"/>
              </w:rPr>
              <w:t>High</w:t>
            </w:r>
          </w:p>
        </w:tc>
        <w:tc>
          <w:tcPr>
            <w:tcW w:w="1391" w:type="dxa"/>
          </w:tcPr>
          <w:p w14:paraId="54A3D817" w14:textId="395D1E26" w:rsidR="00F33D2E" w:rsidRPr="0036767A" w:rsidRDefault="00F33D2E" w:rsidP="00F33D2E">
            <w:pPr>
              <w:rPr>
                <w:rFonts w:cs="Times New Roman"/>
              </w:rPr>
            </w:pPr>
            <w:r w:rsidRPr="0036767A">
              <w:rPr>
                <w:rFonts w:cs="Times New Roman"/>
              </w:rPr>
              <w:t>2</w:t>
            </w:r>
          </w:p>
        </w:tc>
        <w:tc>
          <w:tcPr>
            <w:tcW w:w="1669" w:type="dxa"/>
          </w:tcPr>
          <w:p w14:paraId="2CA5D787" w14:textId="77777777" w:rsidR="00F33D2E" w:rsidRPr="0036767A" w:rsidRDefault="00F33D2E" w:rsidP="00F33D2E">
            <w:pPr>
              <w:rPr>
                <w:rFonts w:cs="Times New Roman"/>
              </w:rPr>
            </w:pPr>
            <w:r w:rsidRPr="0036767A">
              <w:rPr>
                <w:rFonts w:cs="Times New Roman"/>
              </w:rPr>
              <w:t>4</w:t>
            </w:r>
          </w:p>
        </w:tc>
        <w:tc>
          <w:tcPr>
            <w:tcW w:w="1608" w:type="dxa"/>
          </w:tcPr>
          <w:p w14:paraId="714A2278" w14:textId="77777777" w:rsidR="00F33D2E" w:rsidRPr="0036767A" w:rsidRDefault="00F33D2E" w:rsidP="00F33D2E">
            <w:pPr>
              <w:rPr>
                <w:rFonts w:cs="Times New Roman"/>
              </w:rPr>
            </w:pPr>
            <w:r w:rsidRPr="0036767A">
              <w:rPr>
                <w:rFonts w:cs="Times New Roman"/>
              </w:rPr>
              <w:t>7</w:t>
            </w:r>
          </w:p>
        </w:tc>
      </w:tr>
      <w:tr w:rsidR="00F33D2E" w:rsidRPr="0036767A" w14:paraId="793D329D" w14:textId="77777777" w:rsidTr="0036767A">
        <w:tc>
          <w:tcPr>
            <w:tcW w:w="1953" w:type="dxa"/>
            <w:vMerge/>
          </w:tcPr>
          <w:p w14:paraId="16CFF4F8" w14:textId="77777777" w:rsidR="00F33D2E" w:rsidRPr="0036767A" w:rsidRDefault="00F33D2E" w:rsidP="00F33D2E">
            <w:pPr>
              <w:rPr>
                <w:rFonts w:cs="Times New Roman"/>
              </w:rPr>
            </w:pPr>
          </w:p>
        </w:tc>
        <w:tc>
          <w:tcPr>
            <w:tcW w:w="1566" w:type="dxa"/>
          </w:tcPr>
          <w:p w14:paraId="42F58697" w14:textId="77777777" w:rsidR="00F33D2E" w:rsidRPr="0036767A" w:rsidRDefault="00F33D2E" w:rsidP="00F33D2E">
            <w:pPr>
              <w:rPr>
                <w:rFonts w:cs="Times New Roman"/>
              </w:rPr>
            </w:pPr>
            <w:r w:rsidRPr="0036767A">
              <w:rPr>
                <w:rFonts w:cs="Times New Roman"/>
              </w:rPr>
              <w:t>Melons</w:t>
            </w:r>
          </w:p>
        </w:tc>
        <w:tc>
          <w:tcPr>
            <w:tcW w:w="1163" w:type="dxa"/>
          </w:tcPr>
          <w:p w14:paraId="4C5C0E06" w14:textId="2355CEC2" w:rsidR="00F33D2E" w:rsidRPr="0036767A" w:rsidRDefault="00F33D2E" w:rsidP="00F33D2E">
            <w:pPr>
              <w:rPr>
                <w:rFonts w:cs="Times New Roman"/>
              </w:rPr>
            </w:pPr>
            <w:r w:rsidRPr="0036767A">
              <w:rPr>
                <w:rFonts w:cs="Times New Roman"/>
              </w:rPr>
              <w:t>Low</w:t>
            </w:r>
          </w:p>
        </w:tc>
        <w:tc>
          <w:tcPr>
            <w:tcW w:w="1391" w:type="dxa"/>
          </w:tcPr>
          <w:p w14:paraId="6039270B" w14:textId="5987DDFD" w:rsidR="00F33D2E" w:rsidRPr="0036767A" w:rsidRDefault="00F33D2E" w:rsidP="00F33D2E">
            <w:pPr>
              <w:rPr>
                <w:rFonts w:cs="Times New Roman"/>
              </w:rPr>
            </w:pPr>
            <w:r w:rsidRPr="0036767A">
              <w:rPr>
                <w:rFonts w:cs="Times New Roman"/>
              </w:rPr>
              <w:t>1</w:t>
            </w:r>
          </w:p>
        </w:tc>
        <w:tc>
          <w:tcPr>
            <w:tcW w:w="1669" w:type="dxa"/>
          </w:tcPr>
          <w:p w14:paraId="0B9BC92F" w14:textId="77777777" w:rsidR="00F33D2E" w:rsidRPr="0036767A" w:rsidRDefault="00F33D2E" w:rsidP="00F33D2E">
            <w:pPr>
              <w:rPr>
                <w:rFonts w:cs="Times New Roman"/>
              </w:rPr>
            </w:pPr>
            <w:r w:rsidRPr="0036767A">
              <w:rPr>
                <w:rFonts w:cs="Times New Roman"/>
              </w:rPr>
              <w:t>2</w:t>
            </w:r>
          </w:p>
        </w:tc>
        <w:tc>
          <w:tcPr>
            <w:tcW w:w="1608" w:type="dxa"/>
          </w:tcPr>
          <w:p w14:paraId="7281D109" w14:textId="77777777" w:rsidR="00F33D2E" w:rsidRPr="0036767A" w:rsidRDefault="00F33D2E" w:rsidP="00F33D2E">
            <w:pPr>
              <w:rPr>
                <w:rFonts w:cs="Times New Roman"/>
              </w:rPr>
            </w:pPr>
            <w:r w:rsidRPr="0036767A">
              <w:rPr>
                <w:rFonts w:cs="Times New Roman"/>
              </w:rPr>
              <w:t>7</w:t>
            </w:r>
          </w:p>
        </w:tc>
      </w:tr>
      <w:tr w:rsidR="00F33D2E" w:rsidRPr="0036767A" w14:paraId="03E0AE51" w14:textId="77777777" w:rsidTr="0036767A">
        <w:tc>
          <w:tcPr>
            <w:tcW w:w="1953" w:type="dxa"/>
          </w:tcPr>
          <w:p w14:paraId="3BCBA40D" w14:textId="77777777" w:rsidR="00F33D2E" w:rsidRPr="0036767A" w:rsidRDefault="00F33D2E" w:rsidP="00F33D2E">
            <w:pPr>
              <w:rPr>
                <w:rFonts w:cs="Times New Roman"/>
              </w:rPr>
            </w:pPr>
            <w:r w:rsidRPr="0036767A">
              <w:rPr>
                <w:rFonts w:cs="Times New Roman"/>
              </w:rPr>
              <w:t>Wheat</w:t>
            </w:r>
          </w:p>
        </w:tc>
        <w:tc>
          <w:tcPr>
            <w:tcW w:w="1566" w:type="dxa"/>
          </w:tcPr>
          <w:p w14:paraId="0E6159AC" w14:textId="77777777" w:rsidR="00F33D2E" w:rsidRPr="0036767A" w:rsidRDefault="00F33D2E" w:rsidP="00F33D2E">
            <w:pPr>
              <w:rPr>
                <w:rFonts w:cs="Times New Roman"/>
                <w:vertAlign w:val="superscript"/>
              </w:rPr>
            </w:pPr>
            <w:r w:rsidRPr="0036767A">
              <w:rPr>
                <w:rFonts w:cs="Times New Roman"/>
              </w:rPr>
              <w:t>Wheat</w:t>
            </w:r>
            <w:r w:rsidRPr="0036767A">
              <w:rPr>
                <w:rFonts w:cs="Times New Roman"/>
                <w:vertAlign w:val="superscript"/>
              </w:rPr>
              <w:t>2</w:t>
            </w:r>
          </w:p>
        </w:tc>
        <w:tc>
          <w:tcPr>
            <w:tcW w:w="1163" w:type="dxa"/>
          </w:tcPr>
          <w:p w14:paraId="557157C4" w14:textId="6DF64D4C" w:rsidR="00F33D2E" w:rsidRPr="0036767A" w:rsidRDefault="00F33D2E" w:rsidP="00F33D2E">
            <w:pPr>
              <w:rPr>
                <w:rFonts w:cs="Times New Roman"/>
              </w:rPr>
            </w:pPr>
            <w:r w:rsidRPr="0036767A">
              <w:rPr>
                <w:rFonts w:cs="Times New Roman"/>
              </w:rPr>
              <w:t>All</w:t>
            </w:r>
          </w:p>
        </w:tc>
        <w:tc>
          <w:tcPr>
            <w:tcW w:w="1391" w:type="dxa"/>
          </w:tcPr>
          <w:p w14:paraId="47B9D1E2" w14:textId="0292D13A" w:rsidR="00F33D2E" w:rsidRPr="0036767A" w:rsidRDefault="00F33D2E" w:rsidP="00F33D2E">
            <w:pPr>
              <w:rPr>
                <w:rFonts w:cs="Times New Roman"/>
              </w:rPr>
            </w:pPr>
            <w:r w:rsidRPr="0036767A">
              <w:rPr>
                <w:rFonts w:cs="Times New Roman"/>
              </w:rPr>
              <w:t>1</w:t>
            </w:r>
          </w:p>
        </w:tc>
        <w:tc>
          <w:tcPr>
            <w:tcW w:w="1669" w:type="dxa"/>
          </w:tcPr>
          <w:p w14:paraId="3EB59FFF" w14:textId="77777777" w:rsidR="00F33D2E" w:rsidRPr="0036767A" w:rsidRDefault="00F33D2E" w:rsidP="00F33D2E">
            <w:pPr>
              <w:rPr>
                <w:rFonts w:cs="Times New Roman"/>
              </w:rPr>
            </w:pPr>
            <w:r w:rsidRPr="0036767A">
              <w:rPr>
                <w:rFonts w:cs="Times New Roman"/>
              </w:rPr>
              <w:t>2</w:t>
            </w:r>
          </w:p>
        </w:tc>
        <w:tc>
          <w:tcPr>
            <w:tcW w:w="1608" w:type="dxa"/>
          </w:tcPr>
          <w:p w14:paraId="58C7CBC2" w14:textId="77777777" w:rsidR="00F33D2E" w:rsidRPr="0036767A" w:rsidRDefault="00F33D2E" w:rsidP="00F33D2E">
            <w:pPr>
              <w:rPr>
                <w:rFonts w:cs="Times New Roman"/>
              </w:rPr>
            </w:pPr>
            <w:r w:rsidRPr="0036767A">
              <w:rPr>
                <w:rFonts w:cs="Times New Roman"/>
              </w:rPr>
              <w:t>7</w:t>
            </w:r>
          </w:p>
        </w:tc>
      </w:tr>
    </w:tbl>
    <w:p w14:paraId="5D8C0EEC" w14:textId="77777777" w:rsidR="002C7BEA" w:rsidRPr="0036767A" w:rsidRDefault="002C7BEA" w:rsidP="002C7BEA">
      <w:pPr>
        <w:spacing w:after="0"/>
        <w:rPr>
          <w:rFonts w:asciiTheme="minorHAnsi" w:hAnsiTheme="minorHAnsi" w:cs="Times New Roman"/>
        </w:rPr>
      </w:pPr>
      <w:r w:rsidRPr="0036767A">
        <w:rPr>
          <w:rFonts w:asciiTheme="minorHAnsi" w:hAnsiTheme="minorHAnsi" w:cs="Times New Roman"/>
        </w:rPr>
        <w:t>NA – Not Applicable</w:t>
      </w:r>
    </w:p>
    <w:p w14:paraId="61256819" w14:textId="77777777" w:rsidR="002C7BEA" w:rsidRPr="0036767A" w:rsidRDefault="002C7BEA" w:rsidP="002C7BEA">
      <w:pPr>
        <w:rPr>
          <w:rFonts w:asciiTheme="minorHAnsi" w:hAnsiTheme="minorHAnsi" w:cs="Times New Roman"/>
        </w:rPr>
      </w:pPr>
      <w:r w:rsidRPr="0036767A">
        <w:rPr>
          <w:rFonts w:asciiTheme="minorHAnsi" w:hAnsiTheme="minorHAnsi" w:cs="Times New Roman"/>
        </w:rPr>
        <w:t>BWEP – boll weevil eradication program, APHIS, USDA</w:t>
      </w:r>
    </w:p>
    <w:p w14:paraId="636F6996" w14:textId="4B875E82" w:rsidR="002C7BEA" w:rsidRPr="0036767A" w:rsidRDefault="000B7BA8" w:rsidP="004202A9">
      <w:pPr>
        <w:pStyle w:val="Table"/>
      </w:pPr>
      <w:bookmarkStart w:id="21" w:name="_Toc436729163"/>
      <w:r>
        <w:t>Table 3.</w:t>
      </w:r>
      <w:r w:rsidR="006D4713" w:rsidRPr="006D4713">
        <w:t>3</w:t>
      </w:r>
      <w:r w:rsidR="002C7BEA" w:rsidRPr="006D4713">
        <w:t>.</w:t>
      </w:r>
      <w:r w:rsidR="001B52A4">
        <w:t xml:space="preserve"> High/Low malathion ultra-</w:t>
      </w:r>
      <w:r w:rsidR="006D4713">
        <w:t>low v</w:t>
      </w:r>
      <w:r w:rsidR="002C7BEA" w:rsidRPr="0036767A">
        <w:t>olume uses for each Cropland Data Layer re-classified land cover class</w:t>
      </w:r>
      <w:bookmarkEnd w:id="21"/>
    </w:p>
    <w:tbl>
      <w:tblPr>
        <w:tblStyle w:val="TableGrid"/>
        <w:tblW w:w="0" w:type="auto"/>
        <w:tblLook w:val="04A0" w:firstRow="1" w:lastRow="0" w:firstColumn="1" w:lastColumn="0" w:noHBand="0" w:noVBand="1"/>
      </w:tblPr>
      <w:tblGrid>
        <w:gridCol w:w="1845"/>
        <w:gridCol w:w="1487"/>
        <w:gridCol w:w="1605"/>
        <w:gridCol w:w="1253"/>
        <w:gridCol w:w="1537"/>
        <w:gridCol w:w="1623"/>
      </w:tblGrid>
      <w:tr w:rsidR="00003203" w:rsidRPr="0036767A" w14:paraId="3DEB9D36" w14:textId="77777777" w:rsidTr="00136D08">
        <w:trPr>
          <w:tblHeader/>
        </w:trPr>
        <w:tc>
          <w:tcPr>
            <w:tcW w:w="1853" w:type="dxa"/>
            <w:shd w:val="clear" w:color="auto" w:fill="F2F2F2" w:themeFill="background1" w:themeFillShade="F2"/>
            <w:vAlign w:val="center"/>
          </w:tcPr>
          <w:p w14:paraId="44327F53" w14:textId="77777777" w:rsidR="00003203" w:rsidRPr="006D4713" w:rsidRDefault="00003203" w:rsidP="006D4713">
            <w:pPr>
              <w:jc w:val="center"/>
              <w:rPr>
                <w:rFonts w:cs="Times New Roman"/>
                <w:b/>
              </w:rPr>
            </w:pPr>
            <w:r w:rsidRPr="006D4713">
              <w:rPr>
                <w:rFonts w:cs="Times New Roman"/>
                <w:b/>
              </w:rPr>
              <w:t>Land Cover Class</w:t>
            </w:r>
          </w:p>
        </w:tc>
        <w:tc>
          <w:tcPr>
            <w:tcW w:w="1595" w:type="dxa"/>
            <w:shd w:val="clear" w:color="auto" w:fill="F2F2F2" w:themeFill="background1" w:themeFillShade="F2"/>
            <w:vAlign w:val="center"/>
          </w:tcPr>
          <w:p w14:paraId="604B7934" w14:textId="77777777" w:rsidR="00003203" w:rsidRPr="006D4713" w:rsidRDefault="00003203" w:rsidP="006D4713">
            <w:pPr>
              <w:jc w:val="center"/>
              <w:rPr>
                <w:rFonts w:cs="Times New Roman"/>
                <w:b/>
              </w:rPr>
            </w:pPr>
            <w:r w:rsidRPr="006D4713">
              <w:rPr>
                <w:rFonts w:cs="Times New Roman"/>
                <w:b/>
              </w:rPr>
              <w:t>Use</w:t>
            </w:r>
          </w:p>
        </w:tc>
        <w:tc>
          <w:tcPr>
            <w:tcW w:w="1167" w:type="dxa"/>
            <w:shd w:val="clear" w:color="auto" w:fill="F2F2F2" w:themeFill="background1" w:themeFillShade="F2"/>
            <w:vAlign w:val="center"/>
          </w:tcPr>
          <w:p w14:paraId="06EA5B16" w14:textId="6AA7DCA8" w:rsidR="00003203" w:rsidRPr="006D4713" w:rsidRDefault="001B52A4" w:rsidP="006D4713">
            <w:pPr>
              <w:jc w:val="center"/>
              <w:rPr>
                <w:rFonts w:cs="Times New Roman"/>
                <w:b/>
              </w:rPr>
            </w:pPr>
            <w:r w:rsidRPr="006D4713">
              <w:rPr>
                <w:rFonts w:cs="Times New Roman"/>
                <w:b/>
              </w:rPr>
              <w:t>Representative of</w:t>
            </w:r>
            <w:r w:rsidR="00003203" w:rsidRPr="006D4713">
              <w:rPr>
                <w:rFonts w:cs="Times New Roman"/>
                <w:b/>
              </w:rPr>
              <w:t xml:space="preserve"> high, low, or all exposure</w:t>
            </w:r>
          </w:p>
        </w:tc>
        <w:tc>
          <w:tcPr>
            <w:tcW w:w="1426" w:type="dxa"/>
            <w:shd w:val="clear" w:color="auto" w:fill="F2F2F2" w:themeFill="background1" w:themeFillShade="F2"/>
            <w:vAlign w:val="center"/>
          </w:tcPr>
          <w:p w14:paraId="4A75A8DD" w14:textId="2BBCD955" w:rsidR="00003203" w:rsidRPr="006D4713" w:rsidRDefault="00003203" w:rsidP="006D4713">
            <w:pPr>
              <w:jc w:val="center"/>
              <w:rPr>
                <w:rFonts w:cs="Times New Roman"/>
                <w:b/>
              </w:rPr>
            </w:pPr>
            <w:r w:rsidRPr="006D4713">
              <w:rPr>
                <w:rFonts w:cs="Times New Roman"/>
                <w:b/>
              </w:rPr>
              <w:t>Rate (lbs a.i./A)</w:t>
            </w:r>
          </w:p>
        </w:tc>
        <w:tc>
          <w:tcPr>
            <w:tcW w:w="1624" w:type="dxa"/>
            <w:shd w:val="clear" w:color="auto" w:fill="F2F2F2" w:themeFill="background1" w:themeFillShade="F2"/>
            <w:vAlign w:val="center"/>
          </w:tcPr>
          <w:p w14:paraId="1EDC127C" w14:textId="77777777" w:rsidR="00003203" w:rsidRPr="006D4713" w:rsidRDefault="00003203" w:rsidP="006D4713">
            <w:pPr>
              <w:jc w:val="center"/>
              <w:rPr>
                <w:rFonts w:cs="Times New Roman"/>
                <w:b/>
              </w:rPr>
            </w:pPr>
            <w:r w:rsidRPr="006D4713">
              <w:rPr>
                <w:rFonts w:cs="Times New Roman"/>
                <w:b/>
              </w:rPr>
              <w:t>Number of applications per year</w:t>
            </w:r>
          </w:p>
        </w:tc>
        <w:tc>
          <w:tcPr>
            <w:tcW w:w="1685" w:type="dxa"/>
            <w:shd w:val="clear" w:color="auto" w:fill="F2F2F2" w:themeFill="background1" w:themeFillShade="F2"/>
            <w:vAlign w:val="center"/>
          </w:tcPr>
          <w:p w14:paraId="7BBDDD9C" w14:textId="77777777" w:rsidR="00003203" w:rsidRPr="006D4713" w:rsidRDefault="00003203" w:rsidP="006D4713">
            <w:pPr>
              <w:jc w:val="center"/>
              <w:rPr>
                <w:rFonts w:cs="Times New Roman"/>
                <w:b/>
              </w:rPr>
            </w:pPr>
            <w:r w:rsidRPr="006D4713">
              <w:rPr>
                <w:rFonts w:cs="Times New Roman"/>
                <w:b/>
              </w:rPr>
              <w:t>Reapplication Interval (days)</w:t>
            </w:r>
          </w:p>
        </w:tc>
      </w:tr>
      <w:tr w:rsidR="00003203" w:rsidRPr="0036767A" w14:paraId="43564AD5" w14:textId="77777777" w:rsidTr="0036767A">
        <w:tc>
          <w:tcPr>
            <w:tcW w:w="1853" w:type="dxa"/>
            <w:vMerge w:val="restart"/>
          </w:tcPr>
          <w:p w14:paraId="12FAFE0E" w14:textId="77777777" w:rsidR="00003203" w:rsidRPr="0036767A" w:rsidRDefault="00003203" w:rsidP="00F909F0">
            <w:pPr>
              <w:rPr>
                <w:rFonts w:cs="Times New Roman"/>
              </w:rPr>
            </w:pPr>
            <w:r w:rsidRPr="0036767A">
              <w:rPr>
                <w:rFonts w:cs="Times New Roman"/>
              </w:rPr>
              <w:t>Corn</w:t>
            </w:r>
          </w:p>
        </w:tc>
        <w:tc>
          <w:tcPr>
            <w:tcW w:w="1595" w:type="dxa"/>
            <w:vAlign w:val="bottom"/>
          </w:tcPr>
          <w:p w14:paraId="41F125F8" w14:textId="77777777" w:rsidR="00003203" w:rsidRPr="0036767A" w:rsidRDefault="00003203" w:rsidP="00F909F0">
            <w:pPr>
              <w:rPr>
                <w:rFonts w:cs="Times New Roman"/>
              </w:rPr>
            </w:pPr>
            <w:r w:rsidRPr="0036767A">
              <w:rPr>
                <w:rFonts w:cs="Times New Roman"/>
              </w:rPr>
              <w:t>Corn (field)</w:t>
            </w:r>
          </w:p>
        </w:tc>
        <w:tc>
          <w:tcPr>
            <w:tcW w:w="1167" w:type="dxa"/>
          </w:tcPr>
          <w:p w14:paraId="2AA2249E" w14:textId="5410C633" w:rsidR="00003203" w:rsidRPr="0036767A" w:rsidRDefault="00003203" w:rsidP="0036767A">
            <w:pPr>
              <w:jc w:val="center"/>
              <w:rPr>
                <w:rFonts w:cs="Times New Roman"/>
              </w:rPr>
            </w:pPr>
            <w:r w:rsidRPr="0036767A">
              <w:rPr>
                <w:rFonts w:cs="Times New Roman"/>
              </w:rPr>
              <w:t>Low</w:t>
            </w:r>
          </w:p>
        </w:tc>
        <w:tc>
          <w:tcPr>
            <w:tcW w:w="1426" w:type="dxa"/>
            <w:vAlign w:val="bottom"/>
          </w:tcPr>
          <w:p w14:paraId="5B4A6E7D" w14:textId="67B52039" w:rsidR="00003203" w:rsidRPr="0036767A" w:rsidRDefault="00003203" w:rsidP="00F909F0">
            <w:pPr>
              <w:jc w:val="right"/>
              <w:rPr>
                <w:rFonts w:cs="Times New Roman"/>
              </w:rPr>
            </w:pPr>
            <w:r w:rsidRPr="0036767A">
              <w:rPr>
                <w:rFonts w:cs="Times New Roman"/>
              </w:rPr>
              <w:t>0.61</w:t>
            </w:r>
          </w:p>
        </w:tc>
        <w:tc>
          <w:tcPr>
            <w:tcW w:w="1624" w:type="dxa"/>
            <w:vAlign w:val="bottom"/>
          </w:tcPr>
          <w:p w14:paraId="517D919E" w14:textId="77777777" w:rsidR="00003203" w:rsidRPr="0036767A" w:rsidRDefault="00003203" w:rsidP="00F909F0">
            <w:pPr>
              <w:jc w:val="right"/>
              <w:rPr>
                <w:rFonts w:cs="Times New Roman"/>
              </w:rPr>
            </w:pPr>
            <w:r w:rsidRPr="0036767A">
              <w:rPr>
                <w:rFonts w:cs="Times New Roman"/>
              </w:rPr>
              <w:t>2</w:t>
            </w:r>
          </w:p>
        </w:tc>
        <w:tc>
          <w:tcPr>
            <w:tcW w:w="1685" w:type="dxa"/>
            <w:vAlign w:val="bottom"/>
          </w:tcPr>
          <w:p w14:paraId="59483CEE" w14:textId="77777777" w:rsidR="00003203" w:rsidRPr="0036767A" w:rsidRDefault="00003203" w:rsidP="00F909F0">
            <w:pPr>
              <w:jc w:val="right"/>
              <w:rPr>
                <w:rFonts w:cs="Times New Roman"/>
              </w:rPr>
            </w:pPr>
            <w:r w:rsidRPr="0036767A">
              <w:rPr>
                <w:rFonts w:cs="Times New Roman"/>
              </w:rPr>
              <w:t>7</w:t>
            </w:r>
          </w:p>
        </w:tc>
      </w:tr>
      <w:tr w:rsidR="00003203" w:rsidRPr="0036767A" w14:paraId="5B9B643B" w14:textId="77777777" w:rsidTr="0036767A">
        <w:tc>
          <w:tcPr>
            <w:tcW w:w="1853" w:type="dxa"/>
            <w:vMerge/>
          </w:tcPr>
          <w:p w14:paraId="60819515" w14:textId="77777777" w:rsidR="00003203" w:rsidRPr="0036767A" w:rsidRDefault="00003203" w:rsidP="00F909F0">
            <w:pPr>
              <w:rPr>
                <w:rFonts w:cs="Times New Roman"/>
              </w:rPr>
            </w:pPr>
          </w:p>
        </w:tc>
        <w:tc>
          <w:tcPr>
            <w:tcW w:w="1595" w:type="dxa"/>
            <w:vAlign w:val="bottom"/>
          </w:tcPr>
          <w:p w14:paraId="6641404F" w14:textId="77777777" w:rsidR="00003203" w:rsidRPr="0036767A" w:rsidRDefault="00003203" w:rsidP="00F909F0">
            <w:pPr>
              <w:rPr>
                <w:rFonts w:cs="Times New Roman"/>
              </w:rPr>
            </w:pPr>
            <w:r w:rsidRPr="0036767A">
              <w:rPr>
                <w:rFonts w:cs="Times New Roman"/>
              </w:rPr>
              <w:t>Corn (sweet and pop)</w:t>
            </w:r>
          </w:p>
        </w:tc>
        <w:tc>
          <w:tcPr>
            <w:tcW w:w="1167" w:type="dxa"/>
          </w:tcPr>
          <w:p w14:paraId="6A9283FF" w14:textId="22906FBE" w:rsidR="00003203" w:rsidRPr="0036767A" w:rsidRDefault="00003203" w:rsidP="00F909F0">
            <w:pPr>
              <w:jc w:val="right"/>
              <w:rPr>
                <w:rFonts w:cs="Times New Roman"/>
              </w:rPr>
            </w:pPr>
            <w:r w:rsidRPr="0036767A">
              <w:rPr>
                <w:rFonts w:cs="Times New Roman"/>
              </w:rPr>
              <w:t>High</w:t>
            </w:r>
          </w:p>
        </w:tc>
        <w:tc>
          <w:tcPr>
            <w:tcW w:w="1426" w:type="dxa"/>
            <w:vAlign w:val="bottom"/>
          </w:tcPr>
          <w:p w14:paraId="704D164D" w14:textId="2963892E" w:rsidR="00003203" w:rsidRPr="0036767A" w:rsidRDefault="00003203" w:rsidP="00F909F0">
            <w:pPr>
              <w:jc w:val="right"/>
              <w:rPr>
                <w:rFonts w:cs="Times New Roman"/>
              </w:rPr>
            </w:pPr>
            <w:r w:rsidRPr="0036767A">
              <w:rPr>
                <w:rFonts w:cs="Times New Roman"/>
              </w:rPr>
              <w:t>0.61</w:t>
            </w:r>
          </w:p>
        </w:tc>
        <w:tc>
          <w:tcPr>
            <w:tcW w:w="1624" w:type="dxa"/>
            <w:vAlign w:val="bottom"/>
          </w:tcPr>
          <w:p w14:paraId="585D6EA0" w14:textId="77777777" w:rsidR="00003203" w:rsidRPr="0036767A" w:rsidRDefault="00003203" w:rsidP="00F909F0">
            <w:pPr>
              <w:jc w:val="right"/>
              <w:rPr>
                <w:rFonts w:cs="Times New Roman"/>
              </w:rPr>
            </w:pPr>
            <w:r w:rsidRPr="0036767A">
              <w:rPr>
                <w:rFonts w:cs="Times New Roman"/>
              </w:rPr>
              <w:t>2</w:t>
            </w:r>
          </w:p>
        </w:tc>
        <w:tc>
          <w:tcPr>
            <w:tcW w:w="1685" w:type="dxa"/>
            <w:vAlign w:val="bottom"/>
          </w:tcPr>
          <w:p w14:paraId="1369C446" w14:textId="77777777" w:rsidR="00003203" w:rsidRPr="0036767A" w:rsidRDefault="00003203" w:rsidP="00F909F0">
            <w:pPr>
              <w:jc w:val="right"/>
              <w:rPr>
                <w:rFonts w:cs="Times New Roman"/>
              </w:rPr>
            </w:pPr>
            <w:r w:rsidRPr="0036767A">
              <w:rPr>
                <w:rFonts w:cs="Times New Roman"/>
              </w:rPr>
              <w:t>5</w:t>
            </w:r>
          </w:p>
        </w:tc>
      </w:tr>
      <w:tr w:rsidR="00003203" w:rsidRPr="0036767A" w14:paraId="4712EB46" w14:textId="77777777" w:rsidTr="0036767A">
        <w:tc>
          <w:tcPr>
            <w:tcW w:w="1853" w:type="dxa"/>
          </w:tcPr>
          <w:p w14:paraId="73610B1D" w14:textId="77777777" w:rsidR="00003203" w:rsidRPr="0036767A" w:rsidRDefault="00003203" w:rsidP="00F909F0">
            <w:pPr>
              <w:rPr>
                <w:rFonts w:cs="Times New Roman"/>
              </w:rPr>
            </w:pPr>
            <w:r w:rsidRPr="0036767A">
              <w:rPr>
                <w:rFonts w:cs="Times New Roman"/>
              </w:rPr>
              <w:t>Cotton</w:t>
            </w:r>
          </w:p>
        </w:tc>
        <w:tc>
          <w:tcPr>
            <w:tcW w:w="1595" w:type="dxa"/>
          </w:tcPr>
          <w:p w14:paraId="6CF45603" w14:textId="77777777" w:rsidR="00003203" w:rsidRPr="0036767A" w:rsidRDefault="00003203" w:rsidP="00F909F0">
            <w:pPr>
              <w:rPr>
                <w:rFonts w:cs="Times New Roman"/>
              </w:rPr>
            </w:pPr>
            <w:r w:rsidRPr="0036767A">
              <w:rPr>
                <w:rFonts w:cs="Times New Roman"/>
              </w:rPr>
              <w:t>Cotton</w:t>
            </w:r>
          </w:p>
        </w:tc>
        <w:tc>
          <w:tcPr>
            <w:tcW w:w="1167" w:type="dxa"/>
          </w:tcPr>
          <w:p w14:paraId="2AD66AED" w14:textId="1A1B7E01" w:rsidR="00003203" w:rsidRPr="0036767A" w:rsidRDefault="00003203" w:rsidP="00F909F0">
            <w:pPr>
              <w:jc w:val="right"/>
              <w:rPr>
                <w:rFonts w:cs="Times New Roman"/>
              </w:rPr>
            </w:pPr>
            <w:r w:rsidRPr="0036767A">
              <w:rPr>
                <w:rFonts w:cs="Times New Roman"/>
              </w:rPr>
              <w:t>All</w:t>
            </w:r>
          </w:p>
        </w:tc>
        <w:tc>
          <w:tcPr>
            <w:tcW w:w="1426" w:type="dxa"/>
            <w:vAlign w:val="bottom"/>
          </w:tcPr>
          <w:p w14:paraId="7494A24E" w14:textId="11DEC91F" w:rsidR="00003203" w:rsidRPr="0036767A" w:rsidRDefault="00003203" w:rsidP="00F909F0">
            <w:pPr>
              <w:jc w:val="right"/>
              <w:rPr>
                <w:rFonts w:cs="Times New Roman"/>
              </w:rPr>
            </w:pPr>
            <w:r w:rsidRPr="0036767A">
              <w:rPr>
                <w:rFonts w:cs="Times New Roman"/>
              </w:rPr>
              <w:t>1.22</w:t>
            </w:r>
          </w:p>
        </w:tc>
        <w:tc>
          <w:tcPr>
            <w:tcW w:w="1624" w:type="dxa"/>
            <w:vAlign w:val="bottom"/>
          </w:tcPr>
          <w:p w14:paraId="052375DD" w14:textId="77777777" w:rsidR="00003203" w:rsidRPr="0036767A" w:rsidRDefault="00003203" w:rsidP="00F909F0">
            <w:pPr>
              <w:jc w:val="right"/>
              <w:rPr>
                <w:rFonts w:cs="Times New Roman"/>
              </w:rPr>
            </w:pPr>
            <w:r w:rsidRPr="0036767A">
              <w:rPr>
                <w:rFonts w:cs="Times New Roman"/>
              </w:rPr>
              <w:t>3</w:t>
            </w:r>
          </w:p>
        </w:tc>
        <w:tc>
          <w:tcPr>
            <w:tcW w:w="1685" w:type="dxa"/>
            <w:vAlign w:val="bottom"/>
          </w:tcPr>
          <w:p w14:paraId="3C6D4593" w14:textId="77777777" w:rsidR="00003203" w:rsidRPr="0036767A" w:rsidRDefault="00003203" w:rsidP="00F909F0">
            <w:pPr>
              <w:jc w:val="right"/>
              <w:rPr>
                <w:rFonts w:cs="Times New Roman"/>
              </w:rPr>
            </w:pPr>
            <w:r w:rsidRPr="0036767A">
              <w:rPr>
                <w:rFonts w:cs="Times New Roman"/>
              </w:rPr>
              <w:t>7</w:t>
            </w:r>
          </w:p>
        </w:tc>
      </w:tr>
      <w:tr w:rsidR="00003203" w:rsidRPr="0036767A" w14:paraId="109DBA3C" w14:textId="77777777" w:rsidTr="0036767A">
        <w:tc>
          <w:tcPr>
            <w:tcW w:w="1853" w:type="dxa"/>
            <w:vMerge w:val="restart"/>
          </w:tcPr>
          <w:p w14:paraId="3BD8B239" w14:textId="77777777" w:rsidR="00003203" w:rsidRPr="0036767A" w:rsidRDefault="00003203" w:rsidP="00F909F0">
            <w:pPr>
              <w:rPr>
                <w:rFonts w:cs="Times New Roman"/>
              </w:rPr>
            </w:pPr>
            <w:r w:rsidRPr="0036767A">
              <w:rPr>
                <w:rFonts w:cs="Times New Roman"/>
              </w:rPr>
              <w:t>Orchard/Vineyard</w:t>
            </w:r>
          </w:p>
        </w:tc>
        <w:tc>
          <w:tcPr>
            <w:tcW w:w="1595" w:type="dxa"/>
            <w:vAlign w:val="bottom"/>
          </w:tcPr>
          <w:p w14:paraId="033A0DBA" w14:textId="77777777" w:rsidR="00003203" w:rsidRPr="0036767A" w:rsidRDefault="00003203" w:rsidP="00F909F0">
            <w:pPr>
              <w:rPr>
                <w:rFonts w:cs="Times New Roman"/>
              </w:rPr>
            </w:pPr>
            <w:r w:rsidRPr="0036767A">
              <w:rPr>
                <w:rFonts w:cs="Times New Roman"/>
              </w:rPr>
              <w:t>Cherries (tart)</w:t>
            </w:r>
          </w:p>
        </w:tc>
        <w:tc>
          <w:tcPr>
            <w:tcW w:w="1167" w:type="dxa"/>
          </w:tcPr>
          <w:p w14:paraId="2CC47C07" w14:textId="2BBDA5C3" w:rsidR="00003203" w:rsidRPr="0036767A" w:rsidRDefault="00003203" w:rsidP="00F909F0">
            <w:pPr>
              <w:jc w:val="right"/>
              <w:rPr>
                <w:rFonts w:cs="Times New Roman"/>
              </w:rPr>
            </w:pPr>
            <w:r w:rsidRPr="0036767A">
              <w:rPr>
                <w:rFonts w:cs="Times New Roman"/>
              </w:rPr>
              <w:t>High</w:t>
            </w:r>
          </w:p>
        </w:tc>
        <w:tc>
          <w:tcPr>
            <w:tcW w:w="1426" w:type="dxa"/>
            <w:vAlign w:val="bottom"/>
          </w:tcPr>
          <w:p w14:paraId="652D43F4" w14:textId="7ED0D691" w:rsidR="00003203" w:rsidRPr="0036767A" w:rsidRDefault="00003203" w:rsidP="00F909F0">
            <w:pPr>
              <w:jc w:val="right"/>
              <w:rPr>
                <w:rFonts w:cs="Times New Roman"/>
              </w:rPr>
            </w:pPr>
            <w:r w:rsidRPr="0036767A">
              <w:rPr>
                <w:rFonts w:cs="Times New Roman"/>
              </w:rPr>
              <w:t>1.22</w:t>
            </w:r>
          </w:p>
        </w:tc>
        <w:tc>
          <w:tcPr>
            <w:tcW w:w="1624" w:type="dxa"/>
            <w:vAlign w:val="bottom"/>
          </w:tcPr>
          <w:p w14:paraId="1494C801" w14:textId="77777777" w:rsidR="00003203" w:rsidRPr="0036767A" w:rsidRDefault="00003203" w:rsidP="00F909F0">
            <w:pPr>
              <w:jc w:val="right"/>
              <w:rPr>
                <w:rFonts w:cs="Times New Roman"/>
              </w:rPr>
            </w:pPr>
            <w:r w:rsidRPr="0036767A">
              <w:rPr>
                <w:rFonts w:cs="Times New Roman"/>
              </w:rPr>
              <w:t>6</w:t>
            </w:r>
          </w:p>
        </w:tc>
        <w:tc>
          <w:tcPr>
            <w:tcW w:w="1685" w:type="dxa"/>
            <w:vAlign w:val="bottom"/>
          </w:tcPr>
          <w:p w14:paraId="2AC9891C" w14:textId="77777777" w:rsidR="00003203" w:rsidRPr="0036767A" w:rsidRDefault="00003203" w:rsidP="00F909F0">
            <w:pPr>
              <w:jc w:val="right"/>
              <w:rPr>
                <w:rFonts w:cs="Times New Roman"/>
              </w:rPr>
            </w:pPr>
            <w:r w:rsidRPr="0036767A">
              <w:rPr>
                <w:rFonts w:cs="Times New Roman"/>
              </w:rPr>
              <w:t>7</w:t>
            </w:r>
          </w:p>
        </w:tc>
      </w:tr>
      <w:tr w:rsidR="00003203" w:rsidRPr="0036767A" w14:paraId="56FC9274" w14:textId="77777777" w:rsidTr="0036767A">
        <w:tc>
          <w:tcPr>
            <w:tcW w:w="1853" w:type="dxa"/>
            <w:vMerge/>
          </w:tcPr>
          <w:p w14:paraId="0DFE5915" w14:textId="77777777" w:rsidR="00003203" w:rsidRPr="0036767A" w:rsidRDefault="00003203" w:rsidP="00F909F0">
            <w:pPr>
              <w:rPr>
                <w:rFonts w:cs="Times New Roman"/>
              </w:rPr>
            </w:pPr>
          </w:p>
        </w:tc>
        <w:tc>
          <w:tcPr>
            <w:tcW w:w="1595" w:type="dxa"/>
            <w:vAlign w:val="bottom"/>
          </w:tcPr>
          <w:p w14:paraId="71AC2077" w14:textId="77777777" w:rsidR="00003203" w:rsidRPr="0036767A" w:rsidRDefault="00003203" w:rsidP="00F909F0">
            <w:pPr>
              <w:rPr>
                <w:rFonts w:cs="Times New Roman"/>
              </w:rPr>
            </w:pPr>
            <w:r w:rsidRPr="0036767A">
              <w:rPr>
                <w:rFonts w:cs="Times New Roman"/>
              </w:rPr>
              <w:t>Kumquat</w:t>
            </w:r>
          </w:p>
        </w:tc>
        <w:tc>
          <w:tcPr>
            <w:tcW w:w="1167" w:type="dxa"/>
          </w:tcPr>
          <w:p w14:paraId="35C4D1D0" w14:textId="258CE290" w:rsidR="00003203" w:rsidRPr="0036767A" w:rsidRDefault="00003203" w:rsidP="00F909F0">
            <w:pPr>
              <w:jc w:val="right"/>
              <w:rPr>
                <w:rFonts w:cs="Times New Roman"/>
              </w:rPr>
            </w:pPr>
            <w:r w:rsidRPr="0036767A">
              <w:rPr>
                <w:rFonts w:cs="Times New Roman"/>
              </w:rPr>
              <w:t>Low</w:t>
            </w:r>
          </w:p>
        </w:tc>
        <w:tc>
          <w:tcPr>
            <w:tcW w:w="1426" w:type="dxa"/>
            <w:vAlign w:val="bottom"/>
          </w:tcPr>
          <w:p w14:paraId="73666B04" w14:textId="08D6DC0F" w:rsidR="00003203" w:rsidRPr="0036767A" w:rsidRDefault="00003203" w:rsidP="00F909F0">
            <w:pPr>
              <w:jc w:val="right"/>
              <w:rPr>
                <w:rFonts w:cs="Times New Roman"/>
              </w:rPr>
            </w:pPr>
            <w:r w:rsidRPr="0036767A">
              <w:rPr>
                <w:rFonts w:cs="Times New Roman"/>
              </w:rPr>
              <w:t>0.175</w:t>
            </w:r>
          </w:p>
        </w:tc>
        <w:tc>
          <w:tcPr>
            <w:tcW w:w="1624" w:type="dxa"/>
            <w:vAlign w:val="bottom"/>
          </w:tcPr>
          <w:p w14:paraId="3B2466F9" w14:textId="77777777" w:rsidR="00003203" w:rsidRPr="0036767A" w:rsidRDefault="00003203" w:rsidP="00F909F0">
            <w:pPr>
              <w:jc w:val="right"/>
              <w:rPr>
                <w:rFonts w:cs="Times New Roman"/>
              </w:rPr>
            </w:pPr>
            <w:r w:rsidRPr="0036767A">
              <w:rPr>
                <w:rFonts w:cs="Times New Roman"/>
              </w:rPr>
              <w:t>2</w:t>
            </w:r>
          </w:p>
        </w:tc>
        <w:tc>
          <w:tcPr>
            <w:tcW w:w="1685" w:type="dxa"/>
            <w:vAlign w:val="bottom"/>
          </w:tcPr>
          <w:p w14:paraId="7E8F354C" w14:textId="77777777" w:rsidR="00003203" w:rsidRPr="0036767A" w:rsidRDefault="00003203" w:rsidP="00F909F0">
            <w:pPr>
              <w:jc w:val="right"/>
              <w:rPr>
                <w:rFonts w:cs="Times New Roman"/>
              </w:rPr>
            </w:pPr>
            <w:r w:rsidRPr="0036767A">
              <w:rPr>
                <w:rFonts w:cs="Times New Roman"/>
              </w:rPr>
              <w:t>7</w:t>
            </w:r>
          </w:p>
        </w:tc>
      </w:tr>
      <w:tr w:rsidR="00003203" w:rsidRPr="0036767A" w14:paraId="1668C09B" w14:textId="77777777" w:rsidTr="0036767A">
        <w:tc>
          <w:tcPr>
            <w:tcW w:w="1853" w:type="dxa"/>
          </w:tcPr>
          <w:p w14:paraId="328B5112" w14:textId="7919C62A" w:rsidR="00003203" w:rsidRPr="0036767A" w:rsidRDefault="00003203" w:rsidP="00F909F0">
            <w:pPr>
              <w:rPr>
                <w:rFonts w:cs="Times New Roman"/>
              </w:rPr>
            </w:pPr>
            <w:r w:rsidRPr="0036767A">
              <w:rPr>
                <w:rFonts w:cs="Times New Roman"/>
              </w:rPr>
              <w:t>Other Crop</w:t>
            </w:r>
          </w:p>
        </w:tc>
        <w:tc>
          <w:tcPr>
            <w:tcW w:w="1595" w:type="dxa"/>
            <w:vAlign w:val="bottom"/>
          </w:tcPr>
          <w:p w14:paraId="25B1ECB8" w14:textId="77777777" w:rsidR="00003203" w:rsidRPr="0036767A" w:rsidRDefault="00003203" w:rsidP="00F909F0">
            <w:pPr>
              <w:rPr>
                <w:rFonts w:cs="Times New Roman"/>
              </w:rPr>
            </w:pPr>
            <w:r w:rsidRPr="0036767A">
              <w:rPr>
                <w:rFonts w:cs="Times New Roman"/>
              </w:rPr>
              <w:t>Clover</w:t>
            </w:r>
          </w:p>
        </w:tc>
        <w:tc>
          <w:tcPr>
            <w:tcW w:w="1167" w:type="dxa"/>
          </w:tcPr>
          <w:p w14:paraId="77AD2B16" w14:textId="28DC750C" w:rsidR="00003203" w:rsidRPr="0036767A" w:rsidRDefault="00003203" w:rsidP="00F909F0">
            <w:pPr>
              <w:jc w:val="right"/>
              <w:rPr>
                <w:rFonts w:cs="Times New Roman"/>
              </w:rPr>
            </w:pPr>
            <w:r w:rsidRPr="0036767A">
              <w:rPr>
                <w:rFonts w:cs="Times New Roman"/>
              </w:rPr>
              <w:t>All</w:t>
            </w:r>
          </w:p>
        </w:tc>
        <w:tc>
          <w:tcPr>
            <w:tcW w:w="1426" w:type="dxa"/>
            <w:vAlign w:val="bottom"/>
          </w:tcPr>
          <w:p w14:paraId="35D305C4" w14:textId="5AB1F266" w:rsidR="00003203" w:rsidRPr="0036767A" w:rsidRDefault="00003203" w:rsidP="00F909F0">
            <w:pPr>
              <w:jc w:val="right"/>
              <w:rPr>
                <w:rFonts w:cs="Times New Roman"/>
              </w:rPr>
            </w:pPr>
            <w:r w:rsidRPr="0036767A">
              <w:rPr>
                <w:rFonts w:cs="Times New Roman"/>
              </w:rPr>
              <w:t>0.61</w:t>
            </w:r>
          </w:p>
        </w:tc>
        <w:tc>
          <w:tcPr>
            <w:tcW w:w="1624" w:type="dxa"/>
            <w:vAlign w:val="bottom"/>
          </w:tcPr>
          <w:p w14:paraId="7B910F82" w14:textId="77777777" w:rsidR="00003203" w:rsidRPr="0036767A" w:rsidRDefault="00003203" w:rsidP="00F909F0">
            <w:pPr>
              <w:jc w:val="right"/>
              <w:rPr>
                <w:rFonts w:cs="Times New Roman"/>
              </w:rPr>
            </w:pPr>
            <w:r w:rsidRPr="0036767A">
              <w:rPr>
                <w:rFonts w:cs="Times New Roman"/>
              </w:rPr>
              <w:t>2</w:t>
            </w:r>
          </w:p>
        </w:tc>
        <w:tc>
          <w:tcPr>
            <w:tcW w:w="1685" w:type="dxa"/>
            <w:vAlign w:val="bottom"/>
          </w:tcPr>
          <w:p w14:paraId="070CF03B" w14:textId="77777777" w:rsidR="00003203" w:rsidRPr="0036767A" w:rsidRDefault="00003203" w:rsidP="00F909F0">
            <w:pPr>
              <w:jc w:val="right"/>
              <w:rPr>
                <w:rFonts w:cs="Times New Roman"/>
              </w:rPr>
            </w:pPr>
            <w:r w:rsidRPr="0036767A">
              <w:rPr>
                <w:rFonts w:cs="Times New Roman"/>
              </w:rPr>
              <w:t>14</w:t>
            </w:r>
          </w:p>
        </w:tc>
      </w:tr>
      <w:tr w:rsidR="00003203" w:rsidRPr="0036767A" w14:paraId="4520A4BD" w14:textId="77777777" w:rsidTr="0036767A">
        <w:tc>
          <w:tcPr>
            <w:tcW w:w="1853" w:type="dxa"/>
          </w:tcPr>
          <w:p w14:paraId="4BB1C47D" w14:textId="77777777" w:rsidR="00003203" w:rsidRPr="0036767A" w:rsidRDefault="00003203" w:rsidP="00F909F0">
            <w:pPr>
              <w:rPr>
                <w:rFonts w:cs="Times New Roman"/>
              </w:rPr>
            </w:pPr>
            <w:r w:rsidRPr="0036767A">
              <w:rPr>
                <w:rFonts w:cs="Times New Roman"/>
              </w:rPr>
              <w:t>Other Grains</w:t>
            </w:r>
          </w:p>
        </w:tc>
        <w:tc>
          <w:tcPr>
            <w:tcW w:w="1595" w:type="dxa"/>
            <w:vAlign w:val="bottom"/>
          </w:tcPr>
          <w:p w14:paraId="7DCBC281" w14:textId="77777777" w:rsidR="00003203" w:rsidRPr="0036767A" w:rsidRDefault="00003203" w:rsidP="00F909F0">
            <w:pPr>
              <w:rPr>
                <w:rFonts w:cs="Times New Roman"/>
              </w:rPr>
            </w:pPr>
            <w:r w:rsidRPr="0036767A">
              <w:rPr>
                <w:rFonts w:cs="Times New Roman"/>
              </w:rPr>
              <w:t>Sorghum</w:t>
            </w:r>
          </w:p>
        </w:tc>
        <w:tc>
          <w:tcPr>
            <w:tcW w:w="1167" w:type="dxa"/>
          </w:tcPr>
          <w:p w14:paraId="3FEC6FB0" w14:textId="2C8312D2" w:rsidR="00003203" w:rsidRPr="0036767A" w:rsidRDefault="00003203" w:rsidP="00F909F0">
            <w:pPr>
              <w:jc w:val="right"/>
              <w:rPr>
                <w:rFonts w:cs="Times New Roman"/>
              </w:rPr>
            </w:pPr>
            <w:r w:rsidRPr="0036767A">
              <w:rPr>
                <w:rFonts w:cs="Times New Roman"/>
              </w:rPr>
              <w:t>All</w:t>
            </w:r>
          </w:p>
        </w:tc>
        <w:tc>
          <w:tcPr>
            <w:tcW w:w="1426" w:type="dxa"/>
            <w:vAlign w:val="bottom"/>
          </w:tcPr>
          <w:p w14:paraId="0CF1B991" w14:textId="495AEABF" w:rsidR="00003203" w:rsidRPr="0036767A" w:rsidRDefault="00003203" w:rsidP="00F909F0">
            <w:pPr>
              <w:jc w:val="right"/>
              <w:rPr>
                <w:rFonts w:cs="Times New Roman"/>
              </w:rPr>
            </w:pPr>
            <w:r w:rsidRPr="0036767A">
              <w:rPr>
                <w:rFonts w:cs="Times New Roman"/>
              </w:rPr>
              <w:t>0.61</w:t>
            </w:r>
          </w:p>
        </w:tc>
        <w:tc>
          <w:tcPr>
            <w:tcW w:w="1624" w:type="dxa"/>
            <w:vAlign w:val="bottom"/>
          </w:tcPr>
          <w:p w14:paraId="306895F7" w14:textId="77777777" w:rsidR="00003203" w:rsidRPr="0036767A" w:rsidRDefault="00003203" w:rsidP="00F909F0">
            <w:pPr>
              <w:jc w:val="right"/>
              <w:rPr>
                <w:rFonts w:cs="Times New Roman"/>
              </w:rPr>
            </w:pPr>
            <w:r w:rsidRPr="0036767A">
              <w:rPr>
                <w:rFonts w:cs="Times New Roman"/>
              </w:rPr>
              <w:t>2</w:t>
            </w:r>
          </w:p>
        </w:tc>
        <w:tc>
          <w:tcPr>
            <w:tcW w:w="1685" w:type="dxa"/>
            <w:vAlign w:val="bottom"/>
          </w:tcPr>
          <w:p w14:paraId="374DF79A" w14:textId="77777777" w:rsidR="00003203" w:rsidRPr="0036767A" w:rsidRDefault="00003203" w:rsidP="00F909F0">
            <w:pPr>
              <w:jc w:val="right"/>
              <w:rPr>
                <w:rFonts w:cs="Times New Roman"/>
              </w:rPr>
            </w:pPr>
            <w:r w:rsidRPr="0036767A">
              <w:rPr>
                <w:rFonts w:cs="Times New Roman"/>
              </w:rPr>
              <w:t>7</w:t>
            </w:r>
          </w:p>
        </w:tc>
      </w:tr>
      <w:tr w:rsidR="00003203" w:rsidRPr="0036767A" w14:paraId="5B334B88" w14:textId="77777777" w:rsidTr="0036767A">
        <w:tc>
          <w:tcPr>
            <w:tcW w:w="1853" w:type="dxa"/>
          </w:tcPr>
          <w:p w14:paraId="105CBFAE" w14:textId="77777777" w:rsidR="00003203" w:rsidRPr="0036767A" w:rsidRDefault="00003203" w:rsidP="00F909F0">
            <w:pPr>
              <w:rPr>
                <w:rFonts w:cs="Times New Roman"/>
              </w:rPr>
            </w:pPr>
            <w:r w:rsidRPr="0036767A">
              <w:rPr>
                <w:rFonts w:cs="Times New Roman"/>
              </w:rPr>
              <w:t>Other Tree</w:t>
            </w:r>
          </w:p>
        </w:tc>
        <w:tc>
          <w:tcPr>
            <w:tcW w:w="1595" w:type="dxa"/>
            <w:vAlign w:val="bottom"/>
          </w:tcPr>
          <w:p w14:paraId="51322198" w14:textId="77777777" w:rsidR="00003203" w:rsidRPr="0036767A" w:rsidRDefault="00003203" w:rsidP="00F909F0">
            <w:pPr>
              <w:rPr>
                <w:rFonts w:cs="Times New Roman"/>
              </w:rPr>
            </w:pPr>
            <w:r w:rsidRPr="0036767A">
              <w:rPr>
                <w:rFonts w:cs="Times New Roman"/>
              </w:rPr>
              <w:t>Christmas tree plantations</w:t>
            </w:r>
          </w:p>
        </w:tc>
        <w:tc>
          <w:tcPr>
            <w:tcW w:w="1167" w:type="dxa"/>
          </w:tcPr>
          <w:p w14:paraId="59656C40" w14:textId="3B75C460" w:rsidR="00003203" w:rsidRPr="0036767A" w:rsidRDefault="00003203" w:rsidP="00F909F0">
            <w:pPr>
              <w:jc w:val="right"/>
              <w:rPr>
                <w:rFonts w:cs="Times New Roman"/>
              </w:rPr>
            </w:pPr>
            <w:r w:rsidRPr="0036767A">
              <w:rPr>
                <w:rFonts w:cs="Times New Roman"/>
              </w:rPr>
              <w:t>All</w:t>
            </w:r>
          </w:p>
        </w:tc>
        <w:tc>
          <w:tcPr>
            <w:tcW w:w="1426" w:type="dxa"/>
            <w:vAlign w:val="bottom"/>
          </w:tcPr>
          <w:p w14:paraId="0B3FA495" w14:textId="6C8585A8" w:rsidR="00003203" w:rsidRPr="0036767A" w:rsidRDefault="00003203" w:rsidP="00F909F0">
            <w:pPr>
              <w:jc w:val="right"/>
              <w:rPr>
                <w:rFonts w:cs="Times New Roman"/>
              </w:rPr>
            </w:pPr>
            <w:r w:rsidRPr="0036767A">
              <w:rPr>
                <w:rFonts w:cs="Times New Roman"/>
              </w:rPr>
              <w:t>0.9375</w:t>
            </w:r>
          </w:p>
        </w:tc>
        <w:tc>
          <w:tcPr>
            <w:tcW w:w="1624" w:type="dxa"/>
            <w:vAlign w:val="bottom"/>
          </w:tcPr>
          <w:p w14:paraId="23998BDF" w14:textId="77777777" w:rsidR="00003203" w:rsidRPr="0036767A" w:rsidRDefault="00003203" w:rsidP="00F909F0">
            <w:pPr>
              <w:jc w:val="right"/>
              <w:rPr>
                <w:rFonts w:cs="Times New Roman"/>
                <w:color w:val="000000"/>
              </w:rPr>
            </w:pPr>
            <w:r w:rsidRPr="0036767A">
              <w:rPr>
                <w:rFonts w:cs="Times New Roman"/>
                <w:color w:val="000000"/>
              </w:rPr>
              <w:t>2</w:t>
            </w:r>
          </w:p>
        </w:tc>
        <w:tc>
          <w:tcPr>
            <w:tcW w:w="1685" w:type="dxa"/>
            <w:vAlign w:val="bottom"/>
          </w:tcPr>
          <w:p w14:paraId="5497B623" w14:textId="77777777" w:rsidR="00003203" w:rsidRPr="0036767A" w:rsidRDefault="00003203" w:rsidP="00F909F0">
            <w:pPr>
              <w:jc w:val="right"/>
              <w:rPr>
                <w:rFonts w:cs="Times New Roman"/>
              </w:rPr>
            </w:pPr>
            <w:r w:rsidRPr="0036767A">
              <w:rPr>
                <w:rFonts w:cs="Times New Roman"/>
              </w:rPr>
              <w:t>NS</w:t>
            </w:r>
          </w:p>
        </w:tc>
      </w:tr>
      <w:tr w:rsidR="00003203" w:rsidRPr="0036767A" w14:paraId="4E9EE75C" w14:textId="77777777" w:rsidTr="0036767A">
        <w:tc>
          <w:tcPr>
            <w:tcW w:w="1853" w:type="dxa"/>
          </w:tcPr>
          <w:p w14:paraId="59E5930C" w14:textId="77777777" w:rsidR="00003203" w:rsidRPr="0036767A" w:rsidRDefault="00003203" w:rsidP="00F909F0">
            <w:pPr>
              <w:rPr>
                <w:rFonts w:cs="Times New Roman"/>
              </w:rPr>
            </w:pPr>
            <w:r w:rsidRPr="0036767A">
              <w:rPr>
                <w:rFonts w:cs="Times New Roman"/>
              </w:rPr>
              <w:t>Pasture/Hay</w:t>
            </w:r>
          </w:p>
        </w:tc>
        <w:tc>
          <w:tcPr>
            <w:tcW w:w="1595" w:type="dxa"/>
            <w:vAlign w:val="bottom"/>
          </w:tcPr>
          <w:p w14:paraId="574709C0" w14:textId="77777777" w:rsidR="00003203" w:rsidRPr="0036767A" w:rsidRDefault="00003203" w:rsidP="00F909F0">
            <w:pPr>
              <w:rPr>
                <w:rFonts w:cs="Times New Roman"/>
              </w:rPr>
            </w:pPr>
            <w:r w:rsidRPr="0036767A">
              <w:rPr>
                <w:rFonts w:cs="Times New Roman"/>
              </w:rPr>
              <w:t>Pasture rangeland</w:t>
            </w:r>
          </w:p>
        </w:tc>
        <w:tc>
          <w:tcPr>
            <w:tcW w:w="1167" w:type="dxa"/>
          </w:tcPr>
          <w:p w14:paraId="6D7A9018" w14:textId="2FFB78A8" w:rsidR="00003203" w:rsidRPr="0036767A" w:rsidRDefault="00003203" w:rsidP="00F909F0">
            <w:pPr>
              <w:jc w:val="right"/>
              <w:rPr>
                <w:rFonts w:cs="Times New Roman"/>
              </w:rPr>
            </w:pPr>
            <w:r w:rsidRPr="0036767A">
              <w:rPr>
                <w:rFonts w:cs="Times New Roman"/>
              </w:rPr>
              <w:t>All</w:t>
            </w:r>
          </w:p>
        </w:tc>
        <w:tc>
          <w:tcPr>
            <w:tcW w:w="1426" w:type="dxa"/>
            <w:vAlign w:val="bottom"/>
          </w:tcPr>
          <w:p w14:paraId="5B4DF526" w14:textId="22F6B495" w:rsidR="00003203" w:rsidRPr="0036767A" w:rsidRDefault="00003203" w:rsidP="00F909F0">
            <w:pPr>
              <w:jc w:val="right"/>
              <w:rPr>
                <w:rFonts w:cs="Times New Roman"/>
              </w:rPr>
            </w:pPr>
            <w:r w:rsidRPr="0036767A">
              <w:rPr>
                <w:rFonts w:cs="Times New Roman"/>
              </w:rPr>
              <w:t>0.92</w:t>
            </w:r>
          </w:p>
        </w:tc>
        <w:tc>
          <w:tcPr>
            <w:tcW w:w="1624" w:type="dxa"/>
            <w:vAlign w:val="bottom"/>
          </w:tcPr>
          <w:p w14:paraId="58C289F2" w14:textId="77777777" w:rsidR="00003203" w:rsidRPr="0036767A" w:rsidRDefault="00003203" w:rsidP="00F909F0">
            <w:pPr>
              <w:jc w:val="right"/>
              <w:rPr>
                <w:rFonts w:cs="Times New Roman"/>
              </w:rPr>
            </w:pPr>
            <w:r w:rsidRPr="0036767A">
              <w:rPr>
                <w:rFonts w:cs="Times New Roman"/>
              </w:rPr>
              <w:t>1</w:t>
            </w:r>
          </w:p>
        </w:tc>
        <w:tc>
          <w:tcPr>
            <w:tcW w:w="1685" w:type="dxa"/>
            <w:vAlign w:val="bottom"/>
          </w:tcPr>
          <w:p w14:paraId="3A32EC45" w14:textId="77777777" w:rsidR="00003203" w:rsidRPr="0036767A" w:rsidRDefault="00003203" w:rsidP="00F909F0">
            <w:pPr>
              <w:jc w:val="right"/>
              <w:rPr>
                <w:rFonts w:cs="Times New Roman"/>
              </w:rPr>
            </w:pPr>
            <w:r w:rsidRPr="0036767A">
              <w:rPr>
                <w:rFonts w:cs="Times New Roman"/>
              </w:rPr>
              <w:t>NA</w:t>
            </w:r>
          </w:p>
        </w:tc>
      </w:tr>
      <w:tr w:rsidR="00003203" w:rsidRPr="0036767A" w14:paraId="5A5D1F79" w14:textId="77777777" w:rsidTr="0036767A">
        <w:tc>
          <w:tcPr>
            <w:tcW w:w="1853" w:type="dxa"/>
          </w:tcPr>
          <w:p w14:paraId="411E9B86" w14:textId="77777777" w:rsidR="00003203" w:rsidRPr="0036767A" w:rsidRDefault="00003203" w:rsidP="00F909F0">
            <w:pPr>
              <w:rPr>
                <w:rFonts w:cs="Times New Roman"/>
              </w:rPr>
            </w:pPr>
            <w:r w:rsidRPr="0036767A">
              <w:rPr>
                <w:rFonts w:cs="Times New Roman"/>
              </w:rPr>
              <w:t>Rice</w:t>
            </w:r>
          </w:p>
        </w:tc>
        <w:tc>
          <w:tcPr>
            <w:tcW w:w="1595" w:type="dxa"/>
            <w:vAlign w:val="bottom"/>
          </w:tcPr>
          <w:p w14:paraId="4E413B1F" w14:textId="77777777" w:rsidR="00003203" w:rsidRPr="0036767A" w:rsidRDefault="00003203" w:rsidP="00F909F0">
            <w:pPr>
              <w:rPr>
                <w:rFonts w:cs="Times New Roman"/>
              </w:rPr>
            </w:pPr>
            <w:r w:rsidRPr="0036767A">
              <w:rPr>
                <w:rFonts w:cs="Times New Roman"/>
              </w:rPr>
              <w:t>Rice; Wild Rice</w:t>
            </w:r>
          </w:p>
        </w:tc>
        <w:tc>
          <w:tcPr>
            <w:tcW w:w="1167" w:type="dxa"/>
          </w:tcPr>
          <w:p w14:paraId="43FCE967" w14:textId="5D50A071" w:rsidR="00003203" w:rsidRPr="0036767A" w:rsidRDefault="00003203" w:rsidP="00F909F0">
            <w:pPr>
              <w:jc w:val="right"/>
              <w:rPr>
                <w:rFonts w:cs="Times New Roman"/>
              </w:rPr>
            </w:pPr>
            <w:r w:rsidRPr="0036767A">
              <w:rPr>
                <w:rFonts w:cs="Times New Roman"/>
              </w:rPr>
              <w:t>All</w:t>
            </w:r>
          </w:p>
        </w:tc>
        <w:tc>
          <w:tcPr>
            <w:tcW w:w="1426" w:type="dxa"/>
            <w:vAlign w:val="bottom"/>
          </w:tcPr>
          <w:p w14:paraId="3785ED21" w14:textId="11F6CC00" w:rsidR="00003203" w:rsidRPr="0036767A" w:rsidRDefault="00003203" w:rsidP="00F909F0">
            <w:pPr>
              <w:jc w:val="right"/>
              <w:rPr>
                <w:rFonts w:cs="Times New Roman"/>
              </w:rPr>
            </w:pPr>
            <w:r w:rsidRPr="0036767A">
              <w:rPr>
                <w:rFonts w:cs="Times New Roman"/>
              </w:rPr>
              <w:t>0.61</w:t>
            </w:r>
          </w:p>
        </w:tc>
        <w:tc>
          <w:tcPr>
            <w:tcW w:w="1624" w:type="dxa"/>
            <w:vAlign w:val="bottom"/>
          </w:tcPr>
          <w:p w14:paraId="27E6CECD" w14:textId="77777777" w:rsidR="00003203" w:rsidRPr="0036767A" w:rsidRDefault="00003203" w:rsidP="00F909F0">
            <w:pPr>
              <w:jc w:val="right"/>
              <w:rPr>
                <w:rFonts w:cs="Times New Roman"/>
              </w:rPr>
            </w:pPr>
            <w:r w:rsidRPr="0036767A">
              <w:rPr>
                <w:rFonts w:cs="Times New Roman"/>
              </w:rPr>
              <w:t>2</w:t>
            </w:r>
          </w:p>
        </w:tc>
        <w:tc>
          <w:tcPr>
            <w:tcW w:w="1685" w:type="dxa"/>
            <w:vAlign w:val="bottom"/>
          </w:tcPr>
          <w:p w14:paraId="5C9850B5" w14:textId="77777777" w:rsidR="00003203" w:rsidRPr="0036767A" w:rsidRDefault="00003203" w:rsidP="00F909F0">
            <w:pPr>
              <w:jc w:val="right"/>
              <w:rPr>
                <w:rFonts w:cs="Times New Roman"/>
              </w:rPr>
            </w:pPr>
            <w:r w:rsidRPr="0036767A">
              <w:rPr>
                <w:rFonts w:cs="Times New Roman"/>
              </w:rPr>
              <w:t>7</w:t>
            </w:r>
          </w:p>
        </w:tc>
      </w:tr>
      <w:tr w:rsidR="00003203" w:rsidRPr="0036767A" w14:paraId="1657A532" w14:textId="77777777" w:rsidTr="0036767A">
        <w:tc>
          <w:tcPr>
            <w:tcW w:w="1853" w:type="dxa"/>
          </w:tcPr>
          <w:p w14:paraId="418D3821" w14:textId="77777777" w:rsidR="00003203" w:rsidRPr="0036767A" w:rsidRDefault="00003203" w:rsidP="00F909F0">
            <w:pPr>
              <w:rPr>
                <w:rFonts w:cs="Times New Roman"/>
              </w:rPr>
            </w:pPr>
            <w:r w:rsidRPr="0036767A">
              <w:rPr>
                <w:rFonts w:cs="Times New Roman"/>
              </w:rPr>
              <w:t>Vegetables and Ground Fruit</w:t>
            </w:r>
          </w:p>
        </w:tc>
        <w:tc>
          <w:tcPr>
            <w:tcW w:w="1595" w:type="dxa"/>
            <w:vAlign w:val="bottom"/>
          </w:tcPr>
          <w:p w14:paraId="61AF154A" w14:textId="77777777" w:rsidR="00003203" w:rsidRPr="0036767A" w:rsidRDefault="00003203" w:rsidP="00F909F0">
            <w:pPr>
              <w:rPr>
                <w:rFonts w:cs="Times New Roman"/>
              </w:rPr>
            </w:pPr>
            <w:r w:rsidRPr="0036767A">
              <w:rPr>
                <w:rFonts w:cs="Times New Roman"/>
              </w:rPr>
              <w:t>Beans</w:t>
            </w:r>
          </w:p>
        </w:tc>
        <w:tc>
          <w:tcPr>
            <w:tcW w:w="1167" w:type="dxa"/>
          </w:tcPr>
          <w:p w14:paraId="15B1A3D6" w14:textId="7927FFF7" w:rsidR="00003203" w:rsidRPr="0036767A" w:rsidRDefault="00003203" w:rsidP="00F909F0">
            <w:pPr>
              <w:jc w:val="right"/>
              <w:rPr>
                <w:rFonts w:cs="Times New Roman"/>
              </w:rPr>
            </w:pPr>
            <w:r w:rsidRPr="0036767A">
              <w:rPr>
                <w:rFonts w:cs="Times New Roman"/>
              </w:rPr>
              <w:t>All</w:t>
            </w:r>
          </w:p>
        </w:tc>
        <w:tc>
          <w:tcPr>
            <w:tcW w:w="1426" w:type="dxa"/>
            <w:vAlign w:val="bottom"/>
          </w:tcPr>
          <w:p w14:paraId="14D0A6C8" w14:textId="5892E03F" w:rsidR="00003203" w:rsidRPr="0036767A" w:rsidRDefault="00003203" w:rsidP="00F909F0">
            <w:pPr>
              <w:jc w:val="right"/>
              <w:rPr>
                <w:rFonts w:cs="Times New Roman"/>
              </w:rPr>
            </w:pPr>
            <w:r w:rsidRPr="0036767A">
              <w:rPr>
                <w:rFonts w:cs="Times New Roman"/>
              </w:rPr>
              <w:t>0.61</w:t>
            </w:r>
          </w:p>
        </w:tc>
        <w:tc>
          <w:tcPr>
            <w:tcW w:w="1624" w:type="dxa"/>
            <w:vAlign w:val="bottom"/>
          </w:tcPr>
          <w:p w14:paraId="239AF38A" w14:textId="77777777" w:rsidR="00003203" w:rsidRPr="0036767A" w:rsidRDefault="00003203" w:rsidP="00F909F0">
            <w:pPr>
              <w:jc w:val="right"/>
              <w:rPr>
                <w:rFonts w:cs="Times New Roman"/>
              </w:rPr>
            </w:pPr>
            <w:r w:rsidRPr="0036767A">
              <w:rPr>
                <w:rFonts w:cs="Times New Roman"/>
              </w:rPr>
              <w:t>2</w:t>
            </w:r>
          </w:p>
        </w:tc>
        <w:tc>
          <w:tcPr>
            <w:tcW w:w="1685" w:type="dxa"/>
            <w:vAlign w:val="bottom"/>
          </w:tcPr>
          <w:p w14:paraId="0A7DC768" w14:textId="77777777" w:rsidR="00003203" w:rsidRPr="0036767A" w:rsidRDefault="00003203" w:rsidP="00F909F0">
            <w:pPr>
              <w:jc w:val="right"/>
              <w:rPr>
                <w:rFonts w:cs="Times New Roman"/>
              </w:rPr>
            </w:pPr>
            <w:r w:rsidRPr="0036767A">
              <w:rPr>
                <w:rFonts w:cs="Times New Roman"/>
              </w:rPr>
              <w:t>7</w:t>
            </w:r>
          </w:p>
        </w:tc>
      </w:tr>
      <w:tr w:rsidR="00003203" w:rsidRPr="0036767A" w14:paraId="4971C599" w14:textId="77777777" w:rsidTr="0036767A">
        <w:tc>
          <w:tcPr>
            <w:tcW w:w="1853" w:type="dxa"/>
          </w:tcPr>
          <w:p w14:paraId="3B691C6C" w14:textId="77777777" w:rsidR="00003203" w:rsidRPr="0036767A" w:rsidRDefault="00003203" w:rsidP="00F909F0">
            <w:pPr>
              <w:rPr>
                <w:rFonts w:cs="Times New Roman"/>
              </w:rPr>
            </w:pPr>
            <w:r w:rsidRPr="0036767A">
              <w:rPr>
                <w:rFonts w:cs="Times New Roman"/>
              </w:rPr>
              <w:t>Wheat</w:t>
            </w:r>
          </w:p>
        </w:tc>
        <w:tc>
          <w:tcPr>
            <w:tcW w:w="1595" w:type="dxa"/>
            <w:vAlign w:val="bottom"/>
          </w:tcPr>
          <w:p w14:paraId="4A7429FC" w14:textId="77777777" w:rsidR="00003203" w:rsidRPr="0036767A" w:rsidRDefault="00003203" w:rsidP="00F909F0">
            <w:pPr>
              <w:rPr>
                <w:rFonts w:cs="Times New Roman"/>
              </w:rPr>
            </w:pPr>
            <w:r w:rsidRPr="0036767A">
              <w:rPr>
                <w:rFonts w:cs="Times New Roman"/>
              </w:rPr>
              <w:t>Wheat (spring and winter)</w:t>
            </w:r>
          </w:p>
        </w:tc>
        <w:tc>
          <w:tcPr>
            <w:tcW w:w="1167" w:type="dxa"/>
          </w:tcPr>
          <w:p w14:paraId="6AD6DCF8" w14:textId="0E939CAC" w:rsidR="00003203" w:rsidRPr="0036767A" w:rsidRDefault="00003203" w:rsidP="00F909F0">
            <w:pPr>
              <w:jc w:val="right"/>
              <w:rPr>
                <w:rFonts w:cs="Times New Roman"/>
              </w:rPr>
            </w:pPr>
            <w:r w:rsidRPr="0036767A">
              <w:rPr>
                <w:rFonts w:cs="Times New Roman"/>
              </w:rPr>
              <w:t>All</w:t>
            </w:r>
          </w:p>
        </w:tc>
        <w:tc>
          <w:tcPr>
            <w:tcW w:w="1426" w:type="dxa"/>
            <w:vAlign w:val="bottom"/>
          </w:tcPr>
          <w:p w14:paraId="657B7EB6" w14:textId="5AE6FF24" w:rsidR="00003203" w:rsidRPr="0036767A" w:rsidRDefault="00003203" w:rsidP="00F909F0">
            <w:pPr>
              <w:jc w:val="right"/>
              <w:rPr>
                <w:rFonts w:cs="Times New Roman"/>
              </w:rPr>
            </w:pPr>
            <w:r w:rsidRPr="0036767A">
              <w:rPr>
                <w:rFonts w:cs="Times New Roman"/>
              </w:rPr>
              <w:t>0.61</w:t>
            </w:r>
          </w:p>
        </w:tc>
        <w:tc>
          <w:tcPr>
            <w:tcW w:w="1624" w:type="dxa"/>
            <w:vAlign w:val="bottom"/>
          </w:tcPr>
          <w:p w14:paraId="4DB907F9" w14:textId="77777777" w:rsidR="00003203" w:rsidRPr="0036767A" w:rsidRDefault="00003203" w:rsidP="00F909F0">
            <w:pPr>
              <w:jc w:val="right"/>
              <w:rPr>
                <w:rFonts w:cs="Times New Roman"/>
              </w:rPr>
            </w:pPr>
            <w:r w:rsidRPr="0036767A">
              <w:rPr>
                <w:rFonts w:cs="Times New Roman"/>
              </w:rPr>
              <w:t>2</w:t>
            </w:r>
          </w:p>
        </w:tc>
        <w:tc>
          <w:tcPr>
            <w:tcW w:w="1685" w:type="dxa"/>
            <w:vAlign w:val="bottom"/>
          </w:tcPr>
          <w:p w14:paraId="4E73BEF6" w14:textId="77777777" w:rsidR="00003203" w:rsidRPr="0036767A" w:rsidRDefault="00003203" w:rsidP="00F909F0">
            <w:pPr>
              <w:jc w:val="right"/>
              <w:rPr>
                <w:rFonts w:cs="Times New Roman"/>
              </w:rPr>
            </w:pPr>
            <w:r w:rsidRPr="0036767A">
              <w:rPr>
                <w:rFonts w:cs="Times New Roman"/>
              </w:rPr>
              <w:t>7</w:t>
            </w:r>
          </w:p>
        </w:tc>
      </w:tr>
    </w:tbl>
    <w:p w14:paraId="2CB65D71" w14:textId="77777777" w:rsidR="002C7BEA" w:rsidRPr="0036767A" w:rsidRDefault="002C7BEA" w:rsidP="002C7BEA">
      <w:pPr>
        <w:spacing w:after="0"/>
        <w:rPr>
          <w:rFonts w:asciiTheme="minorHAnsi" w:hAnsiTheme="minorHAnsi" w:cs="Times New Roman"/>
        </w:rPr>
      </w:pPr>
      <w:r w:rsidRPr="0036767A">
        <w:rPr>
          <w:rFonts w:asciiTheme="minorHAnsi" w:hAnsiTheme="minorHAnsi" w:cs="Times New Roman"/>
        </w:rPr>
        <w:t>NA – Not Applicable</w:t>
      </w:r>
    </w:p>
    <w:p w14:paraId="53615681" w14:textId="24191D66" w:rsidR="00417B9A" w:rsidRDefault="002C7BEA" w:rsidP="00136D08">
      <w:pPr>
        <w:spacing w:after="0"/>
        <w:rPr>
          <w:rFonts w:asciiTheme="minorHAnsi" w:hAnsiTheme="minorHAnsi" w:cs="Times New Roman"/>
        </w:rPr>
      </w:pPr>
      <w:r w:rsidRPr="0036767A">
        <w:rPr>
          <w:rFonts w:asciiTheme="minorHAnsi" w:hAnsiTheme="minorHAnsi" w:cs="Times New Roman"/>
        </w:rPr>
        <w:t xml:space="preserve">NS </w:t>
      </w:r>
      <w:r w:rsidR="004A0F4E">
        <w:rPr>
          <w:rFonts w:asciiTheme="minorHAnsi" w:hAnsiTheme="minorHAnsi" w:cs="Times New Roman"/>
        </w:rPr>
        <w:t>– Not Specified; 3 days assumed</w:t>
      </w:r>
    </w:p>
    <w:p w14:paraId="72899E67" w14:textId="77777777" w:rsidR="00136D08" w:rsidRPr="00136D08" w:rsidRDefault="00136D08" w:rsidP="00136D08">
      <w:pPr>
        <w:spacing w:after="0"/>
        <w:rPr>
          <w:rFonts w:asciiTheme="minorHAnsi" w:hAnsiTheme="minorHAnsi" w:cs="Times New Roman"/>
        </w:rPr>
      </w:pPr>
    </w:p>
    <w:p w14:paraId="7D8B7415" w14:textId="37AC375A" w:rsidR="00F42A0D" w:rsidRPr="004202A9" w:rsidRDefault="00F42A0D" w:rsidP="004202A9">
      <w:pPr>
        <w:pStyle w:val="Heading2"/>
      </w:pPr>
      <w:bookmarkStart w:id="22" w:name="_Toc471802429"/>
      <w:r w:rsidRPr="004202A9">
        <w:t>Application Practices</w:t>
      </w:r>
      <w:bookmarkEnd w:id="22"/>
    </w:p>
    <w:p w14:paraId="248ED925" w14:textId="77777777" w:rsidR="00136D08" w:rsidRPr="00136D08" w:rsidRDefault="00136D08" w:rsidP="00136D08">
      <w:pPr>
        <w:spacing w:after="0" w:line="240" w:lineRule="auto"/>
      </w:pPr>
    </w:p>
    <w:p w14:paraId="3EC9CB94" w14:textId="4885E32A" w:rsidR="00417B9A" w:rsidRDefault="00F42A0D" w:rsidP="004202A9">
      <w:pPr>
        <w:pStyle w:val="Heading3"/>
      </w:pPr>
      <w:bookmarkStart w:id="23" w:name="_Toc471802430"/>
      <w:r w:rsidRPr="00F20E78">
        <w:t>Application Method</w:t>
      </w:r>
      <w:bookmarkEnd w:id="23"/>
    </w:p>
    <w:p w14:paraId="5368A709" w14:textId="77777777" w:rsidR="004A0F4E" w:rsidRPr="004A0F4E" w:rsidRDefault="004A0F4E" w:rsidP="00136D08">
      <w:pPr>
        <w:spacing w:after="0" w:line="240" w:lineRule="auto"/>
      </w:pPr>
    </w:p>
    <w:p w14:paraId="3BBBB23B" w14:textId="422A7ADE" w:rsidR="00424386" w:rsidRDefault="00424386" w:rsidP="00424386">
      <w:pPr>
        <w:keepNext/>
        <w:rPr>
          <w:rFonts w:asciiTheme="minorHAnsi" w:hAnsiTheme="minorHAnsi"/>
        </w:rPr>
      </w:pPr>
      <w:r w:rsidRPr="00F20E78">
        <w:rPr>
          <w:rFonts w:asciiTheme="minorHAnsi" w:hAnsiTheme="minorHAnsi"/>
        </w:rPr>
        <w:t xml:space="preserve">During application of pesticides, methods of application as well as product formulation used by an applicator can impact the off-site transport of the active ingredient. Label directions (such as spray drift buffers, and droplet size restrictions) as well as product formulation are considered as part of the development of use scenario used in modeling. </w:t>
      </w:r>
      <w:r w:rsidR="00981202">
        <w:rPr>
          <w:rFonts w:asciiTheme="minorHAnsi" w:hAnsiTheme="minorHAnsi"/>
        </w:rPr>
        <w:t>Malathi</w:t>
      </w:r>
      <w:r w:rsidR="006D4713">
        <w:rPr>
          <w:rFonts w:asciiTheme="minorHAnsi" w:hAnsiTheme="minorHAnsi"/>
        </w:rPr>
        <w:t xml:space="preserve">on can be applied </w:t>
      </w:r>
      <w:proofErr w:type="spellStart"/>
      <w:r w:rsidR="006D4713">
        <w:rPr>
          <w:rFonts w:asciiTheme="minorHAnsi" w:hAnsiTheme="minorHAnsi"/>
        </w:rPr>
        <w:t>foliarly</w:t>
      </w:r>
      <w:proofErr w:type="spellEnd"/>
      <w:r w:rsidR="006D4713">
        <w:rPr>
          <w:rFonts w:asciiTheme="minorHAnsi" w:hAnsiTheme="minorHAnsi"/>
        </w:rPr>
        <w:t xml:space="preserve"> when</w:t>
      </w:r>
      <w:r w:rsidR="00981202">
        <w:rPr>
          <w:rFonts w:asciiTheme="minorHAnsi" w:hAnsiTheme="minorHAnsi"/>
        </w:rPr>
        <w:t>ever pest pressures indicated on the label are present.</w:t>
      </w:r>
    </w:p>
    <w:p w14:paraId="61F84123" w14:textId="77777777" w:rsidR="004202A9" w:rsidRPr="00F20E78" w:rsidRDefault="004202A9" w:rsidP="00424386">
      <w:pPr>
        <w:keepNext/>
        <w:rPr>
          <w:rFonts w:asciiTheme="minorHAnsi" w:hAnsiTheme="minorHAnsi"/>
        </w:rPr>
      </w:pPr>
    </w:p>
    <w:p w14:paraId="51B86CA9" w14:textId="77777777" w:rsidR="00136D08" w:rsidRPr="00136D08" w:rsidRDefault="00136D08" w:rsidP="00136D08">
      <w:pPr>
        <w:pStyle w:val="ListParagraph"/>
        <w:keepNext/>
        <w:keepLines/>
        <w:numPr>
          <w:ilvl w:val="0"/>
          <w:numId w:val="12"/>
        </w:numPr>
        <w:spacing w:after="0" w:line="240" w:lineRule="auto"/>
        <w:contextualSpacing w:val="0"/>
        <w:outlineLvl w:val="1"/>
        <w:rPr>
          <w:rFonts w:asciiTheme="minorHAnsi" w:hAnsiTheme="minorHAnsi"/>
          <w:b/>
          <w:vanish/>
          <w:color w:val="0070C0"/>
          <w:sz w:val="24"/>
          <w:szCs w:val="36"/>
        </w:rPr>
      </w:pPr>
      <w:bookmarkStart w:id="24" w:name="_Toc436727264"/>
      <w:bookmarkStart w:id="25" w:name="_Toc436729004"/>
      <w:bookmarkStart w:id="26" w:name="_Toc469411298"/>
      <w:bookmarkStart w:id="27" w:name="_Toc471802431"/>
      <w:bookmarkEnd w:id="24"/>
      <w:bookmarkEnd w:id="25"/>
      <w:bookmarkEnd w:id="26"/>
      <w:bookmarkEnd w:id="27"/>
    </w:p>
    <w:p w14:paraId="090B2A63" w14:textId="77777777" w:rsidR="00136D08" w:rsidRPr="00136D08" w:rsidRDefault="00136D08" w:rsidP="00136D08">
      <w:pPr>
        <w:pStyle w:val="ListParagraph"/>
        <w:keepNext/>
        <w:keepLines/>
        <w:numPr>
          <w:ilvl w:val="0"/>
          <w:numId w:val="12"/>
        </w:numPr>
        <w:spacing w:after="0" w:line="240" w:lineRule="auto"/>
        <w:contextualSpacing w:val="0"/>
        <w:outlineLvl w:val="1"/>
        <w:rPr>
          <w:rFonts w:asciiTheme="minorHAnsi" w:hAnsiTheme="minorHAnsi"/>
          <w:b/>
          <w:vanish/>
          <w:color w:val="0070C0"/>
          <w:sz w:val="24"/>
          <w:szCs w:val="36"/>
        </w:rPr>
      </w:pPr>
      <w:bookmarkStart w:id="28" w:name="_Toc436727265"/>
      <w:bookmarkStart w:id="29" w:name="_Toc436729005"/>
      <w:bookmarkStart w:id="30" w:name="_Toc469411299"/>
      <w:bookmarkStart w:id="31" w:name="_Toc471802432"/>
      <w:bookmarkEnd w:id="28"/>
      <w:bookmarkEnd w:id="29"/>
      <w:bookmarkEnd w:id="30"/>
      <w:bookmarkEnd w:id="31"/>
    </w:p>
    <w:p w14:paraId="35FB9997" w14:textId="77777777" w:rsidR="00136D08" w:rsidRPr="00136D08" w:rsidRDefault="00136D08" w:rsidP="00136D08">
      <w:pPr>
        <w:pStyle w:val="ListParagraph"/>
        <w:keepNext/>
        <w:keepLines/>
        <w:numPr>
          <w:ilvl w:val="0"/>
          <w:numId w:val="12"/>
        </w:numPr>
        <w:spacing w:after="0" w:line="240" w:lineRule="auto"/>
        <w:contextualSpacing w:val="0"/>
        <w:outlineLvl w:val="1"/>
        <w:rPr>
          <w:rFonts w:asciiTheme="minorHAnsi" w:hAnsiTheme="minorHAnsi"/>
          <w:b/>
          <w:vanish/>
          <w:color w:val="0070C0"/>
          <w:sz w:val="24"/>
          <w:szCs w:val="36"/>
        </w:rPr>
      </w:pPr>
      <w:bookmarkStart w:id="32" w:name="_Toc436727266"/>
      <w:bookmarkStart w:id="33" w:name="_Toc436729006"/>
      <w:bookmarkStart w:id="34" w:name="_Toc469411300"/>
      <w:bookmarkStart w:id="35" w:name="_Toc471802433"/>
      <w:bookmarkEnd w:id="32"/>
      <w:bookmarkEnd w:id="33"/>
      <w:bookmarkEnd w:id="34"/>
      <w:bookmarkEnd w:id="35"/>
    </w:p>
    <w:p w14:paraId="019ED442" w14:textId="77777777" w:rsidR="00136D08" w:rsidRPr="00136D08" w:rsidRDefault="00136D08" w:rsidP="00136D08">
      <w:pPr>
        <w:pStyle w:val="ListParagraph"/>
        <w:keepNext/>
        <w:keepLines/>
        <w:numPr>
          <w:ilvl w:val="1"/>
          <w:numId w:val="12"/>
        </w:numPr>
        <w:spacing w:after="0" w:line="240" w:lineRule="auto"/>
        <w:contextualSpacing w:val="0"/>
        <w:outlineLvl w:val="1"/>
        <w:rPr>
          <w:rFonts w:asciiTheme="minorHAnsi" w:hAnsiTheme="minorHAnsi"/>
          <w:b/>
          <w:vanish/>
          <w:color w:val="0070C0"/>
          <w:sz w:val="24"/>
          <w:szCs w:val="36"/>
        </w:rPr>
      </w:pPr>
      <w:bookmarkStart w:id="36" w:name="_Toc436727267"/>
      <w:bookmarkStart w:id="37" w:name="_Toc436729007"/>
      <w:bookmarkStart w:id="38" w:name="_Toc469411301"/>
      <w:bookmarkStart w:id="39" w:name="_Toc471802434"/>
      <w:bookmarkEnd w:id="36"/>
      <w:bookmarkEnd w:id="37"/>
      <w:bookmarkEnd w:id="38"/>
      <w:bookmarkEnd w:id="39"/>
    </w:p>
    <w:p w14:paraId="00EA0356" w14:textId="77777777" w:rsidR="00136D08" w:rsidRPr="00136D08" w:rsidRDefault="00136D08" w:rsidP="00136D08">
      <w:pPr>
        <w:pStyle w:val="ListParagraph"/>
        <w:keepNext/>
        <w:keepLines/>
        <w:numPr>
          <w:ilvl w:val="1"/>
          <w:numId w:val="12"/>
        </w:numPr>
        <w:spacing w:after="0" w:line="240" w:lineRule="auto"/>
        <w:contextualSpacing w:val="0"/>
        <w:outlineLvl w:val="1"/>
        <w:rPr>
          <w:rFonts w:asciiTheme="minorHAnsi" w:hAnsiTheme="minorHAnsi"/>
          <w:b/>
          <w:vanish/>
          <w:color w:val="0070C0"/>
          <w:sz w:val="24"/>
          <w:szCs w:val="36"/>
        </w:rPr>
      </w:pPr>
      <w:bookmarkStart w:id="40" w:name="_Toc436727268"/>
      <w:bookmarkStart w:id="41" w:name="_Toc436729008"/>
      <w:bookmarkStart w:id="42" w:name="_Toc469411302"/>
      <w:bookmarkStart w:id="43" w:name="_Toc471802435"/>
      <w:bookmarkEnd w:id="40"/>
      <w:bookmarkEnd w:id="41"/>
      <w:bookmarkEnd w:id="42"/>
      <w:bookmarkEnd w:id="43"/>
    </w:p>
    <w:p w14:paraId="770A7044" w14:textId="77777777" w:rsidR="00136D08" w:rsidRPr="00136D08" w:rsidRDefault="00136D08" w:rsidP="00136D08">
      <w:pPr>
        <w:pStyle w:val="ListParagraph"/>
        <w:keepNext/>
        <w:keepLines/>
        <w:numPr>
          <w:ilvl w:val="2"/>
          <w:numId w:val="12"/>
        </w:numPr>
        <w:spacing w:after="0" w:line="240" w:lineRule="auto"/>
        <w:contextualSpacing w:val="0"/>
        <w:outlineLvl w:val="1"/>
        <w:rPr>
          <w:rFonts w:asciiTheme="minorHAnsi" w:hAnsiTheme="minorHAnsi"/>
          <w:b/>
          <w:vanish/>
          <w:color w:val="0070C0"/>
          <w:sz w:val="24"/>
          <w:szCs w:val="36"/>
        </w:rPr>
      </w:pPr>
      <w:bookmarkStart w:id="44" w:name="_Toc436727269"/>
      <w:bookmarkStart w:id="45" w:name="_Toc436729009"/>
      <w:bookmarkStart w:id="46" w:name="_Toc469411303"/>
      <w:bookmarkStart w:id="47" w:name="_Toc471802436"/>
      <w:bookmarkEnd w:id="44"/>
      <w:bookmarkEnd w:id="45"/>
      <w:bookmarkEnd w:id="46"/>
      <w:bookmarkEnd w:id="47"/>
    </w:p>
    <w:p w14:paraId="1ED62EFB" w14:textId="77777777" w:rsidR="00136D08" w:rsidRPr="00136D08" w:rsidRDefault="00136D08" w:rsidP="00136D08">
      <w:pPr>
        <w:pStyle w:val="ListParagraph"/>
        <w:keepNext/>
        <w:keepLines/>
        <w:numPr>
          <w:ilvl w:val="2"/>
          <w:numId w:val="12"/>
        </w:numPr>
        <w:spacing w:after="0" w:line="240" w:lineRule="auto"/>
        <w:contextualSpacing w:val="0"/>
        <w:outlineLvl w:val="1"/>
        <w:rPr>
          <w:rFonts w:asciiTheme="minorHAnsi" w:hAnsiTheme="minorHAnsi"/>
          <w:b/>
          <w:vanish/>
          <w:color w:val="0070C0"/>
          <w:sz w:val="24"/>
          <w:szCs w:val="36"/>
        </w:rPr>
      </w:pPr>
      <w:bookmarkStart w:id="48" w:name="_Toc436727270"/>
      <w:bookmarkStart w:id="49" w:name="_Toc436729010"/>
      <w:bookmarkStart w:id="50" w:name="_Toc469411304"/>
      <w:bookmarkStart w:id="51" w:name="_Toc471802437"/>
      <w:bookmarkEnd w:id="48"/>
      <w:bookmarkEnd w:id="49"/>
      <w:bookmarkEnd w:id="50"/>
      <w:bookmarkEnd w:id="51"/>
    </w:p>
    <w:p w14:paraId="1F8F4EFD" w14:textId="77777777" w:rsidR="00136D08" w:rsidRPr="00136D08" w:rsidRDefault="00136D08" w:rsidP="00136D08">
      <w:pPr>
        <w:pStyle w:val="ListParagraph"/>
        <w:keepNext/>
        <w:keepLines/>
        <w:numPr>
          <w:ilvl w:val="2"/>
          <w:numId w:val="12"/>
        </w:numPr>
        <w:spacing w:after="0" w:line="240" w:lineRule="auto"/>
        <w:contextualSpacing w:val="0"/>
        <w:outlineLvl w:val="1"/>
        <w:rPr>
          <w:rFonts w:asciiTheme="minorHAnsi" w:hAnsiTheme="minorHAnsi"/>
          <w:b/>
          <w:vanish/>
          <w:color w:val="0070C0"/>
          <w:sz w:val="24"/>
          <w:szCs w:val="36"/>
        </w:rPr>
      </w:pPr>
      <w:bookmarkStart w:id="52" w:name="_Toc436727271"/>
      <w:bookmarkStart w:id="53" w:name="_Toc436729011"/>
      <w:bookmarkStart w:id="54" w:name="_Toc469411305"/>
      <w:bookmarkStart w:id="55" w:name="_Toc471802438"/>
      <w:bookmarkEnd w:id="52"/>
      <w:bookmarkEnd w:id="53"/>
      <w:bookmarkEnd w:id="54"/>
      <w:bookmarkEnd w:id="55"/>
    </w:p>
    <w:p w14:paraId="4600CD79" w14:textId="77777777" w:rsidR="00136D08" w:rsidRPr="00136D08" w:rsidRDefault="00136D08" w:rsidP="00136D08">
      <w:pPr>
        <w:pStyle w:val="ListParagraph"/>
        <w:keepNext/>
        <w:keepLines/>
        <w:numPr>
          <w:ilvl w:val="2"/>
          <w:numId w:val="12"/>
        </w:numPr>
        <w:spacing w:after="0" w:line="240" w:lineRule="auto"/>
        <w:contextualSpacing w:val="0"/>
        <w:outlineLvl w:val="1"/>
        <w:rPr>
          <w:rFonts w:asciiTheme="minorHAnsi" w:hAnsiTheme="minorHAnsi"/>
          <w:b/>
          <w:vanish/>
          <w:color w:val="0070C0"/>
          <w:sz w:val="24"/>
          <w:szCs w:val="36"/>
        </w:rPr>
      </w:pPr>
      <w:bookmarkStart w:id="56" w:name="_Toc436727272"/>
      <w:bookmarkStart w:id="57" w:name="_Toc436729012"/>
      <w:bookmarkStart w:id="58" w:name="_Toc469411306"/>
      <w:bookmarkStart w:id="59" w:name="_Toc471802439"/>
      <w:bookmarkEnd w:id="56"/>
      <w:bookmarkEnd w:id="57"/>
      <w:bookmarkEnd w:id="58"/>
      <w:bookmarkEnd w:id="59"/>
    </w:p>
    <w:p w14:paraId="0FC8265D" w14:textId="77777777" w:rsidR="00136D08" w:rsidRPr="00136D08" w:rsidRDefault="00136D08" w:rsidP="00136D08">
      <w:pPr>
        <w:pStyle w:val="ListParagraph"/>
        <w:keepNext/>
        <w:keepLines/>
        <w:numPr>
          <w:ilvl w:val="3"/>
          <w:numId w:val="12"/>
        </w:numPr>
        <w:spacing w:after="0" w:line="240" w:lineRule="auto"/>
        <w:contextualSpacing w:val="0"/>
        <w:outlineLvl w:val="1"/>
        <w:rPr>
          <w:rFonts w:asciiTheme="minorHAnsi" w:hAnsiTheme="minorHAnsi"/>
          <w:b/>
          <w:vanish/>
          <w:color w:val="0070C0"/>
          <w:sz w:val="24"/>
          <w:szCs w:val="36"/>
        </w:rPr>
      </w:pPr>
      <w:bookmarkStart w:id="60" w:name="_Toc436727273"/>
      <w:bookmarkStart w:id="61" w:name="_Toc436729013"/>
      <w:bookmarkStart w:id="62" w:name="_Toc469411307"/>
      <w:bookmarkStart w:id="63" w:name="_Toc471802440"/>
      <w:bookmarkEnd w:id="60"/>
      <w:bookmarkEnd w:id="61"/>
      <w:bookmarkEnd w:id="62"/>
      <w:bookmarkEnd w:id="63"/>
    </w:p>
    <w:p w14:paraId="19ECC30B" w14:textId="27D7759F" w:rsidR="00592657" w:rsidRDefault="00592657" w:rsidP="004202A9">
      <w:pPr>
        <w:pStyle w:val="Heading3"/>
      </w:pPr>
      <w:bookmarkStart w:id="64" w:name="_Toc471802441"/>
      <w:r w:rsidRPr="00F20E78">
        <w:t>Spray Drift</w:t>
      </w:r>
      <w:bookmarkEnd w:id="64"/>
    </w:p>
    <w:p w14:paraId="02253C73" w14:textId="77777777" w:rsidR="004A0F4E" w:rsidRPr="004A0F4E" w:rsidRDefault="004A0F4E" w:rsidP="00136D08">
      <w:pPr>
        <w:spacing w:after="0" w:line="240" w:lineRule="auto"/>
      </w:pPr>
    </w:p>
    <w:p w14:paraId="329AC6EF" w14:textId="5C60E727" w:rsidR="00592657" w:rsidRDefault="00592657" w:rsidP="00592657">
      <w:pPr>
        <w:pStyle w:val="ListParagraph"/>
        <w:spacing w:after="0" w:line="240" w:lineRule="auto"/>
        <w:ind w:left="0"/>
        <w:rPr>
          <w:rFonts w:asciiTheme="minorHAnsi" w:hAnsiTheme="minorHAnsi" w:cs="Times New Roman"/>
        </w:rPr>
      </w:pPr>
      <w:r w:rsidRPr="0036767A">
        <w:rPr>
          <w:rFonts w:asciiTheme="minorHAnsi" w:hAnsiTheme="minorHAnsi" w:cs="Times New Roman"/>
        </w:rPr>
        <w:t xml:space="preserve">Spray drift buffers to water bodies of 25 feet for all non-ULV aerial agronomic applications and 50 feet for all non-ULV aerial applications was stipulated in the 2006 RED mitigations.  The Boll Weevil Eradication Program is exempted from this buffer requirement.  </w:t>
      </w:r>
      <w:r w:rsidR="00981202" w:rsidRPr="0036767A">
        <w:rPr>
          <w:rFonts w:asciiTheme="minorHAnsi" w:hAnsiTheme="minorHAnsi" w:cs="Times New Roman"/>
        </w:rPr>
        <w:t xml:space="preserve">While spray drift buffers reduce exposure to aquatic environments from direct deposition of finished spray on water via drift, they do not impact modeled estimates run-off received by the waterbody.  </w:t>
      </w:r>
      <w:r w:rsidRPr="0036767A">
        <w:rPr>
          <w:rFonts w:asciiTheme="minorHAnsi" w:hAnsiTheme="minorHAnsi" w:cs="Times New Roman"/>
        </w:rPr>
        <w:t xml:space="preserve">Detail on spray drift values for all spray drift regimes and all aquatic bins are presented in </w:t>
      </w:r>
      <w:r w:rsidR="006D4713" w:rsidRPr="006D4713">
        <w:rPr>
          <w:rFonts w:asciiTheme="minorHAnsi" w:hAnsiTheme="minorHAnsi" w:cs="Times New Roman"/>
          <w:b/>
        </w:rPr>
        <w:t>APPENDIX 3-3</w:t>
      </w:r>
      <w:r w:rsidR="004202A9">
        <w:rPr>
          <w:rFonts w:asciiTheme="minorHAnsi" w:hAnsiTheme="minorHAnsi" w:cs="Times New Roman"/>
        </w:rPr>
        <w:t>.</w:t>
      </w:r>
    </w:p>
    <w:p w14:paraId="0C90AA7F" w14:textId="77777777" w:rsidR="004202A9" w:rsidRPr="004202A9" w:rsidRDefault="004202A9" w:rsidP="00592657">
      <w:pPr>
        <w:pStyle w:val="ListParagraph"/>
        <w:spacing w:after="0" w:line="240" w:lineRule="auto"/>
        <w:ind w:left="0"/>
        <w:rPr>
          <w:rFonts w:asciiTheme="minorHAnsi" w:hAnsiTheme="minorHAnsi" w:cs="Times New Roman"/>
        </w:rPr>
      </w:pPr>
    </w:p>
    <w:p w14:paraId="6600C0A6" w14:textId="2BCB81C8" w:rsidR="00592657" w:rsidRPr="00F20E78" w:rsidRDefault="00592657" w:rsidP="004202A9">
      <w:pPr>
        <w:pStyle w:val="Heading3"/>
      </w:pPr>
      <w:bookmarkStart w:id="65" w:name="_Toc471802442"/>
      <w:r w:rsidRPr="00F20E78">
        <w:t>Application Timing</w:t>
      </w:r>
      <w:bookmarkEnd w:id="65"/>
    </w:p>
    <w:p w14:paraId="76CE8CAC" w14:textId="77777777" w:rsidR="00592657" w:rsidRPr="00F20E78" w:rsidRDefault="00592657" w:rsidP="00136D08">
      <w:pPr>
        <w:spacing w:after="0" w:line="240" w:lineRule="auto"/>
        <w:rPr>
          <w:rFonts w:asciiTheme="minorHAnsi" w:hAnsiTheme="minorHAnsi"/>
        </w:rPr>
      </w:pPr>
    </w:p>
    <w:p w14:paraId="7CA2E67B" w14:textId="554016C9" w:rsidR="00592657" w:rsidRPr="0036767A" w:rsidRDefault="00592657" w:rsidP="00592657">
      <w:pPr>
        <w:pStyle w:val="ListParagraph"/>
        <w:spacing w:after="0" w:line="240" w:lineRule="auto"/>
        <w:ind w:left="0"/>
        <w:rPr>
          <w:rFonts w:asciiTheme="minorHAnsi" w:hAnsiTheme="minorHAnsi" w:cs="Times New Roman"/>
        </w:rPr>
      </w:pPr>
      <w:r w:rsidRPr="0036767A">
        <w:rPr>
          <w:rFonts w:asciiTheme="minorHAnsi" w:hAnsiTheme="minorHAnsi" w:cs="Times New Roman"/>
        </w:rPr>
        <w:t xml:space="preserve">Pesticide applications are modeled annually on the same Julian days over a </w:t>
      </w:r>
      <w:proofErr w:type="gramStart"/>
      <w:r w:rsidRPr="0036767A">
        <w:rPr>
          <w:rFonts w:asciiTheme="minorHAnsi" w:hAnsiTheme="minorHAnsi" w:cs="Times New Roman"/>
        </w:rPr>
        <w:t>30 year</w:t>
      </w:r>
      <w:proofErr w:type="gramEnd"/>
      <w:r w:rsidRPr="0036767A">
        <w:rPr>
          <w:rFonts w:asciiTheme="minorHAnsi" w:hAnsiTheme="minorHAnsi" w:cs="Times New Roman"/>
        </w:rPr>
        <w:t xml:space="preserve"> time span. Variability in weather conditions is present with the selection of an application date as the weather varies from year to year on a given day.  This variability is reflected and conservatively accounted in the use of EECs with a 1-in-10-year or 1-in-15-year return frequency.  </w:t>
      </w:r>
      <w:r w:rsidR="002D5BE6" w:rsidRPr="0036767A">
        <w:rPr>
          <w:rFonts w:asciiTheme="minorHAnsi" w:hAnsiTheme="minorHAnsi" w:cs="Times New Roman"/>
        </w:rPr>
        <w:t>A modeled single a</w:t>
      </w:r>
      <w:r w:rsidRPr="0036767A">
        <w:rPr>
          <w:rFonts w:asciiTheme="minorHAnsi" w:hAnsiTheme="minorHAnsi" w:cs="Times New Roman"/>
        </w:rPr>
        <w:t xml:space="preserve">pplication can realistically occur over a span of weeks to months for given crops and pest pressures.  However, moving </w:t>
      </w:r>
      <w:r w:rsidR="002D5BE6" w:rsidRPr="0036767A">
        <w:rPr>
          <w:rFonts w:asciiTheme="minorHAnsi" w:hAnsiTheme="minorHAnsi" w:cs="Times New Roman"/>
        </w:rPr>
        <w:t xml:space="preserve">single </w:t>
      </w:r>
      <w:r w:rsidRPr="0036767A">
        <w:rPr>
          <w:rFonts w:asciiTheme="minorHAnsi" w:hAnsiTheme="minorHAnsi" w:cs="Times New Roman"/>
        </w:rPr>
        <w:t>application dates</w:t>
      </w:r>
      <w:r w:rsidR="002D5BE6" w:rsidRPr="0036767A">
        <w:rPr>
          <w:rFonts w:asciiTheme="minorHAnsi" w:hAnsiTheme="minorHAnsi" w:cs="Times New Roman"/>
        </w:rPr>
        <w:t xml:space="preserve"> in which 100% of a watershed is treated in a single day</w:t>
      </w:r>
      <w:r w:rsidRPr="0036767A">
        <w:rPr>
          <w:rFonts w:asciiTheme="minorHAnsi" w:hAnsiTheme="minorHAnsi" w:cs="Times New Roman"/>
        </w:rPr>
        <w:t xml:space="preserve"> in small increments can have a substantial impact on peak EECs and smaller impacts on chronic EECs. Though EEC differences can be substantial, changes of application day by less than one week should not be construed as a model refinement and should only be considered a demonstration of model sensitivity.</w:t>
      </w:r>
    </w:p>
    <w:p w14:paraId="1071097A" w14:textId="77777777" w:rsidR="00592657" w:rsidRPr="0036767A" w:rsidRDefault="00592657" w:rsidP="00592657">
      <w:pPr>
        <w:pStyle w:val="ListParagraph"/>
        <w:spacing w:after="0" w:line="240" w:lineRule="auto"/>
        <w:ind w:left="0"/>
        <w:rPr>
          <w:rFonts w:asciiTheme="minorHAnsi" w:hAnsiTheme="minorHAnsi" w:cs="Times New Roman"/>
        </w:rPr>
      </w:pPr>
    </w:p>
    <w:p w14:paraId="5B854C7C" w14:textId="1982DD7F" w:rsidR="00592657" w:rsidRPr="0036767A" w:rsidRDefault="00592657" w:rsidP="00592657">
      <w:pPr>
        <w:pStyle w:val="ListParagraph"/>
        <w:spacing w:after="0" w:line="240" w:lineRule="auto"/>
        <w:ind w:left="0"/>
        <w:rPr>
          <w:rFonts w:asciiTheme="minorHAnsi" w:hAnsiTheme="minorHAnsi" w:cs="Times New Roman"/>
        </w:rPr>
      </w:pPr>
      <w:r w:rsidRPr="0036767A">
        <w:rPr>
          <w:rFonts w:asciiTheme="minorHAnsi" w:hAnsiTheme="minorHAnsi" w:cs="Times New Roman"/>
        </w:rPr>
        <w:t xml:space="preserve">For detail on application date selection for use of malathion, see </w:t>
      </w:r>
      <w:r w:rsidR="006D4713" w:rsidRPr="006D4713">
        <w:rPr>
          <w:rFonts w:asciiTheme="minorHAnsi" w:hAnsiTheme="minorHAnsi" w:cs="Times New Roman"/>
          <w:b/>
        </w:rPr>
        <w:t>APPENDIX 1-7</w:t>
      </w:r>
      <w:r w:rsidR="006D4713">
        <w:rPr>
          <w:rFonts w:asciiTheme="minorHAnsi" w:hAnsiTheme="minorHAnsi" w:cs="Times New Roman"/>
        </w:rPr>
        <w:t>.</w:t>
      </w:r>
    </w:p>
    <w:p w14:paraId="1F8D466A" w14:textId="6F8FA75D" w:rsidR="00417B9A" w:rsidRPr="004202A9" w:rsidRDefault="00417B9A" w:rsidP="004202A9"/>
    <w:p w14:paraId="3320FE5D" w14:textId="7DAF1B19" w:rsidR="00F42A0D" w:rsidRDefault="00F42A0D" w:rsidP="004202A9">
      <w:pPr>
        <w:pStyle w:val="Heading2"/>
      </w:pPr>
      <w:bookmarkStart w:id="66" w:name="_Toc471802443"/>
      <w:r w:rsidRPr="00F20E78">
        <w:t>Special Agricultural Considerations</w:t>
      </w:r>
      <w:bookmarkEnd w:id="66"/>
    </w:p>
    <w:p w14:paraId="1434A994" w14:textId="77777777" w:rsidR="00136D08" w:rsidRPr="00136D08" w:rsidRDefault="00136D08" w:rsidP="00136D08">
      <w:pPr>
        <w:spacing w:after="0" w:line="240" w:lineRule="auto"/>
      </w:pPr>
    </w:p>
    <w:p w14:paraId="13CB0A88" w14:textId="29E49E00" w:rsidR="00F42A0D" w:rsidRDefault="00F42A0D" w:rsidP="004202A9">
      <w:pPr>
        <w:pStyle w:val="Heading3"/>
      </w:pPr>
      <w:bookmarkStart w:id="67" w:name="_Toc471802444"/>
      <w:r w:rsidRPr="00F20E78">
        <w:t>Multiple Crop-cycles Per Year</w:t>
      </w:r>
      <w:bookmarkEnd w:id="67"/>
    </w:p>
    <w:p w14:paraId="435A5753" w14:textId="77777777" w:rsidR="00136D08" w:rsidRPr="00136D08" w:rsidRDefault="00136D08" w:rsidP="00136D08">
      <w:pPr>
        <w:spacing w:after="0" w:line="240" w:lineRule="auto"/>
      </w:pPr>
    </w:p>
    <w:p w14:paraId="7CC7DA27" w14:textId="15F07838" w:rsidR="00C559AA" w:rsidRPr="00F20E78" w:rsidRDefault="00D94887" w:rsidP="0036767A">
      <w:pPr>
        <w:pStyle w:val="ListParagraph"/>
        <w:keepNext/>
        <w:ind w:left="0"/>
        <w:rPr>
          <w:rFonts w:asciiTheme="minorHAnsi" w:hAnsiTheme="minorHAnsi"/>
        </w:rPr>
      </w:pPr>
      <w:r w:rsidRPr="00F20E78">
        <w:rPr>
          <w:rFonts w:asciiTheme="minorHAnsi" w:hAnsiTheme="minorHAnsi"/>
        </w:rPr>
        <w:t>Some labels permit applications on crops that may be planted in rotation or may have multiple crop seasons (</w:t>
      </w:r>
      <w:r w:rsidRPr="00F20E78">
        <w:rPr>
          <w:rFonts w:asciiTheme="minorHAnsi" w:hAnsiTheme="minorHAnsi"/>
          <w:i/>
          <w:iCs/>
        </w:rPr>
        <w:t>e.g.</w:t>
      </w:r>
      <w:r w:rsidRPr="00F20E78">
        <w:rPr>
          <w:rFonts w:asciiTheme="minorHAnsi" w:hAnsiTheme="minorHAnsi"/>
        </w:rPr>
        <w:t xml:space="preserve">, various vegetables) per year that could result in multiple applications on the same field. While crop rotations are highly likely for some malathion use sites including corn-wheat such rotations were not modeled but the potential higher exposure is noted. Planting of the same crop on the same plot of land is less likely than crop rotation but </w:t>
      </w:r>
      <w:r w:rsidR="00203AA1" w:rsidRPr="00F20E78">
        <w:rPr>
          <w:rFonts w:asciiTheme="minorHAnsi" w:hAnsiTheme="minorHAnsi"/>
        </w:rPr>
        <w:t>can</w:t>
      </w:r>
      <w:r w:rsidRPr="00F20E78">
        <w:rPr>
          <w:rFonts w:asciiTheme="minorHAnsi" w:hAnsiTheme="minorHAnsi"/>
        </w:rPr>
        <w:t xml:space="preserve"> occur. As a conservative approach, when maximum label application rates are specified on a crop cycle basis, it is assumed that multiple crops per year could be planted on the same plot of land for crops. It should be noted that modifications to the </w:t>
      </w:r>
      <w:r w:rsidR="00FA493E">
        <w:rPr>
          <w:rFonts w:asciiTheme="minorHAnsi" w:hAnsiTheme="minorHAnsi"/>
        </w:rPr>
        <w:t>PRZM5/VVWM</w:t>
      </w:r>
      <w:r w:rsidRPr="00F20E78">
        <w:rPr>
          <w:rFonts w:asciiTheme="minorHAnsi" w:hAnsiTheme="minorHAnsi"/>
        </w:rPr>
        <w:t>-scenarios (</w:t>
      </w:r>
      <w:r w:rsidRPr="00F20E78">
        <w:rPr>
          <w:rFonts w:asciiTheme="minorHAnsi" w:hAnsiTheme="minorHAnsi"/>
          <w:i/>
          <w:iCs/>
        </w:rPr>
        <w:t>i.e.</w:t>
      </w:r>
      <w:r w:rsidRPr="00F20E78">
        <w:rPr>
          <w:rFonts w:asciiTheme="minorHAnsi" w:hAnsiTheme="minorHAnsi"/>
        </w:rPr>
        <w:t>, the curve number) are not made to reflect the change in cropping pattern (</w:t>
      </w:r>
      <w:r w:rsidRPr="00F20E78">
        <w:rPr>
          <w:rFonts w:asciiTheme="minorHAnsi" w:hAnsiTheme="minorHAnsi"/>
          <w:i/>
          <w:iCs/>
        </w:rPr>
        <w:t>i.e.</w:t>
      </w:r>
      <w:r w:rsidRPr="00F20E78">
        <w:rPr>
          <w:rFonts w:asciiTheme="minorHAnsi" w:hAnsiTheme="minorHAnsi"/>
        </w:rPr>
        <w:t xml:space="preserve">, various crop stages or various crops) as the impact on the estimated environmental concentrations are minimal based on a </w:t>
      </w:r>
      <w:r w:rsidRPr="0036767A">
        <w:rPr>
          <w:rFonts w:asciiTheme="minorHAnsi" w:hAnsiTheme="minorHAnsi"/>
        </w:rPr>
        <w:t xml:space="preserve">sensitivity analysis that examined the impact of adjusting the crop coverage within the </w:t>
      </w:r>
      <w:r w:rsidR="00FA493E">
        <w:rPr>
          <w:rFonts w:asciiTheme="minorHAnsi" w:hAnsiTheme="minorHAnsi"/>
        </w:rPr>
        <w:t>PRZM5/VVWM</w:t>
      </w:r>
      <w:r w:rsidRPr="0036767A">
        <w:rPr>
          <w:rFonts w:asciiTheme="minorHAnsi" w:hAnsiTheme="minorHAnsi"/>
        </w:rPr>
        <w:t>-scenarios.</w:t>
      </w:r>
      <w:r w:rsidR="00203AA1" w:rsidRPr="0036767A">
        <w:rPr>
          <w:rFonts w:asciiTheme="minorHAnsi" w:hAnsiTheme="minorHAnsi"/>
        </w:rPr>
        <w:t xml:space="preserve">  Furthermore, malathion dissipates rapidly and residues from an application from an initial crop</w:t>
      </w:r>
      <w:r w:rsidR="00CF4FE0" w:rsidRPr="0036767A">
        <w:rPr>
          <w:rFonts w:asciiTheme="minorHAnsi" w:hAnsiTheme="minorHAnsi"/>
        </w:rPr>
        <w:t>, with respect to a crop rotation or crop cycle,</w:t>
      </w:r>
      <w:r w:rsidR="00203AA1" w:rsidRPr="0036767A">
        <w:rPr>
          <w:rFonts w:asciiTheme="minorHAnsi" w:hAnsiTheme="minorHAnsi"/>
        </w:rPr>
        <w:t xml:space="preserve"> are not expected to increase EECs resulting from an application to a subsequent crop on the same field.</w:t>
      </w:r>
    </w:p>
    <w:p w14:paraId="33167F7D" w14:textId="77777777" w:rsidR="004202A9" w:rsidRPr="004A0F4E" w:rsidRDefault="004202A9" w:rsidP="004A0F4E">
      <w:pPr>
        <w:pStyle w:val="ListParagraph"/>
        <w:ind w:left="0"/>
        <w:rPr>
          <w:rFonts w:asciiTheme="minorHAnsi" w:hAnsiTheme="minorHAnsi" w:cs="Times New Roman"/>
        </w:rPr>
      </w:pPr>
    </w:p>
    <w:p w14:paraId="4B134611" w14:textId="22BB6B0C" w:rsidR="005D4DB6" w:rsidRDefault="005D4DB6" w:rsidP="004202A9">
      <w:pPr>
        <w:pStyle w:val="Heading3"/>
      </w:pPr>
      <w:bookmarkStart w:id="68" w:name="_Toc471802445"/>
      <w:r w:rsidRPr="00F20E78">
        <w:t>Hedgerow Uses</w:t>
      </w:r>
      <w:bookmarkEnd w:id="68"/>
    </w:p>
    <w:p w14:paraId="6C8510FE" w14:textId="77777777" w:rsidR="00136D08" w:rsidRPr="00136D08" w:rsidRDefault="00136D08" w:rsidP="00136D08">
      <w:pPr>
        <w:spacing w:after="0" w:line="240" w:lineRule="auto"/>
      </w:pPr>
    </w:p>
    <w:p w14:paraId="3D73E8EC" w14:textId="7AAB305F" w:rsidR="005D4DB6" w:rsidRDefault="005D4DB6" w:rsidP="004A0F4E">
      <w:pPr>
        <w:pStyle w:val="CommentText"/>
        <w:rPr>
          <w:sz w:val="22"/>
          <w:szCs w:val="22"/>
        </w:rPr>
      </w:pPr>
      <w:r w:rsidRPr="0036767A">
        <w:rPr>
          <w:rFonts w:asciiTheme="minorHAnsi" w:hAnsiTheme="minorHAnsi" w:cs="Times New Roman"/>
          <w:sz w:val="22"/>
          <w:szCs w:val="22"/>
        </w:rPr>
        <w:t xml:space="preserve">Reg. Nos. 67760-35 and 67760-40 are the only approved labels for non-homeowner fence row/hedge row applications of malathion.  The use is intended for treatment around agriculture fields that can receive applications of malathion.  </w:t>
      </w:r>
      <w:r w:rsidR="0058297F" w:rsidRPr="0036767A">
        <w:rPr>
          <w:rFonts w:asciiTheme="minorHAnsi" w:hAnsiTheme="minorHAnsi" w:cs="Times New Roman"/>
          <w:sz w:val="22"/>
          <w:szCs w:val="22"/>
        </w:rPr>
        <w:t>However, the registrant has agreed to restrict the use on fencerows and hedgerows to non-agricultural settings only</w:t>
      </w:r>
      <w:r w:rsidR="006D4713">
        <w:rPr>
          <w:rFonts w:asciiTheme="minorHAnsi" w:hAnsiTheme="minorHAnsi" w:cs="Times New Roman"/>
          <w:sz w:val="22"/>
          <w:szCs w:val="22"/>
        </w:rPr>
        <w:t xml:space="preserve"> </w:t>
      </w:r>
      <w:r w:rsidR="0058297F" w:rsidRPr="0036767A">
        <w:rPr>
          <w:rFonts w:asciiTheme="minorHAnsi" w:hAnsiTheme="minorHAnsi" w:cs="Times New Roman"/>
          <w:sz w:val="22"/>
          <w:szCs w:val="22"/>
        </w:rPr>
        <w:t xml:space="preserve">(see </w:t>
      </w:r>
      <w:r w:rsidR="006D4713" w:rsidRPr="006D4713">
        <w:rPr>
          <w:rFonts w:asciiTheme="minorHAnsi" w:hAnsiTheme="minorHAnsi" w:cs="Times New Roman"/>
          <w:b/>
          <w:sz w:val="22"/>
          <w:szCs w:val="22"/>
        </w:rPr>
        <w:t>APPENDIX 1-5</w:t>
      </w:r>
      <w:r w:rsidR="0058297F" w:rsidRPr="006D4713">
        <w:rPr>
          <w:rFonts w:asciiTheme="minorHAnsi" w:hAnsiTheme="minorHAnsi" w:cs="Times New Roman"/>
          <w:b/>
          <w:sz w:val="22"/>
          <w:szCs w:val="22"/>
        </w:rPr>
        <w:t>)</w:t>
      </w:r>
      <w:r w:rsidR="0058297F" w:rsidRPr="0036767A">
        <w:rPr>
          <w:rFonts w:asciiTheme="minorHAnsi" w:hAnsiTheme="minorHAnsi" w:cs="Times New Roman"/>
          <w:sz w:val="22"/>
          <w:szCs w:val="22"/>
        </w:rPr>
        <w:t>.  This non-agricultural use pattern is addressed through the</w:t>
      </w:r>
      <w:r w:rsidR="008214DB" w:rsidRPr="0036767A">
        <w:rPr>
          <w:rFonts w:asciiTheme="minorHAnsi" w:hAnsiTheme="minorHAnsi" w:cs="Times New Roman"/>
          <w:sz w:val="22"/>
          <w:szCs w:val="22"/>
        </w:rPr>
        <w:t xml:space="preserve"> homeowner uses </w:t>
      </w:r>
      <w:r w:rsidR="0036767A">
        <w:rPr>
          <w:rFonts w:asciiTheme="minorHAnsi" w:hAnsiTheme="minorHAnsi" w:cs="Times New Roman"/>
          <w:sz w:val="22"/>
          <w:szCs w:val="22"/>
        </w:rPr>
        <w:t>in section 3 b) of this document</w:t>
      </w:r>
      <w:r w:rsidR="008214DB" w:rsidRPr="0036767A">
        <w:rPr>
          <w:rFonts w:asciiTheme="minorHAnsi" w:hAnsiTheme="minorHAnsi" w:cs="Times New Roman"/>
          <w:sz w:val="22"/>
          <w:szCs w:val="22"/>
        </w:rPr>
        <w:t>.</w:t>
      </w:r>
      <w:r w:rsidR="00A83D9C" w:rsidRPr="0036767A">
        <w:rPr>
          <w:rFonts w:asciiTheme="minorHAnsi" w:hAnsiTheme="minorHAnsi" w:cs="Times New Roman"/>
          <w:sz w:val="22"/>
          <w:szCs w:val="22"/>
        </w:rPr>
        <w:t xml:space="preserve">  </w:t>
      </w:r>
      <w:r w:rsidR="00A83D9C" w:rsidRPr="0036767A">
        <w:rPr>
          <w:sz w:val="22"/>
          <w:szCs w:val="22"/>
        </w:rPr>
        <w:t>No hedgerow specific modeling is needed and this use will be embedded i</w:t>
      </w:r>
      <w:r w:rsidR="004A0F4E">
        <w:rPr>
          <w:sz w:val="22"/>
          <w:szCs w:val="22"/>
        </w:rPr>
        <w:t>n the non-agriculture modeling?</w:t>
      </w:r>
    </w:p>
    <w:p w14:paraId="5BC86D50" w14:textId="77777777" w:rsidR="004202A9" w:rsidRPr="004A0F4E" w:rsidRDefault="004202A9" w:rsidP="004A0F4E">
      <w:pPr>
        <w:pStyle w:val="CommentText"/>
        <w:rPr>
          <w:sz w:val="22"/>
          <w:szCs w:val="22"/>
        </w:rPr>
      </w:pPr>
    </w:p>
    <w:p w14:paraId="74859D67" w14:textId="08D334CD" w:rsidR="005D4DB6" w:rsidRDefault="005D4DB6" w:rsidP="004202A9">
      <w:pPr>
        <w:pStyle w:val="Heading3"/>
      </w:pPr>
      <w:bookmarkStart w:id="69" w:name="_Toc471802446"/>
      <w:r w:rsidRPr="00F20E78">
        <w:t>Rice</w:t>
      </w:r>
      <w:r w:rsidR="00744A01" w:rsidRPr="00F20E78">
        <w:t xml:space="preserve"> and Watercress</w:t>
      </w:r>
      <w:r w:rsidRPr="00F20E78">
        <w:t xml:space="preserve"> Use</w:t>
      </w:r>
      <w:bookmarkEnd w:id="69"/>
    </w:p>
    <w:p w14:paraId="5BF5C7B6" w14:textId="77777777" w:rsidR="00136D08" w:rsidRPr="00136D08" w:rsidRDefault="00136D08" w:rsidP="00136D08">
      <w:pPr>
        <w:spacing w:after="0" w:line="240" w:lineRule="auto"/>
      </w:pPr>
    </w:p>
    <w:p w14:paraId="44F46570" w14:textId="019EFC8B" w:rsidR="005D4DB6" w:rsidRPr="0036767A" w:rsidRDefault="007311C8" w:rsidP="007311C8">
      <w:pPr>
        <w:pStyle w:val="ListParagraph"/>
        <w:autoSpaceDE w:val="0"/>
        <w:autoSpaceDN w:val="0"/>
        <w:adjustRightInd w:val="0"/>
        <w:spacing w:after="0" w:line="240" w:lineRule="auto"/>
        <w:ind w:left="0"/>
        <w:rPr>
          <w:rFonts w:asciiTheme="minorHAnsi" w:hAnsiTheme="minorHAnsi"/>
        </w:rPr>
      </w:pPr>
      <w:r w:rsidRPr="0036767A">
        <w:rPr>
          <w:rFonts w:asciiTheme="minorHAnsi" w:hAnsiTheme="minorHAnsi" w:cs="Times New Roman"/>
        </w:rPr>
        <w:t>For rice</w:t>
      </w:r>
      <w:r w:rsidR="00744A01" w:rsidRPr="0036767A">
        <w:rPr>
          <w:rFonts w:asciiTheme="minorHAnsi" w:hAnsiTheme="minorHAnsi" w:cs="Times New Roman"/>
        </w:rPr>
        <w:t xml:space="preserve"> and watercress applications, Pesticides in Flooded Applications (PFAM </w:t>
      </w:r>
      <w:r w:rsidRPr="0036767A">
        <w:rPr>
          <w:rFonts w:asciiTheme="minorHAnsi" w:hAnsiTheme="minorHAnsi" w:cs="Times New Roman"/>
        </w:rPr>
        <w:t xml:space="preserve">version </w:t>
      </w:r>
      <w:r w:rsidR="00744A01" w:rsidRPr="0036767A">
        <w:rPr>
          <w:rFonts w:asciiTheme="minorHAnsi" w:hAnsiTheme="minorHAnsi" w:cs="Times New Roman"/>
        </w:rPr>
        <w:t>1.0</w:t>
      </w:r>
      <w:r w:rsidRPr="0036767A">
        <w:rPr>
          <w:rFonts w:asciiTheme="minorHAnsi" w:hAnsiTheme="minorHAnsi" w:cs="Times New Roman"/>
        </w:rPr>
        <w:t xml:space="preserve">) </w:t>
      </w:r>
      <w:r w:rsidR="00744A01" w:rsidRPr="0036767A">
        <w:rPr>
          <w:rFonts w:asciiTheme="minorHAnsi" w:hAnsiTheme="minorHAnsi" w:cs="Times New Roman"/>
        </w:rPr>
        <w:t>is</w:t>
      </w:r>
      <w:r w:rsidRPr="0036767A">
        <w:rPr>
          <w:rFonts w:asciiTheme="minorHAnsi" w:hAnsiTheme="minorHAnsi" w:cs="Times New Roman"/>
        </w:rPr>
        <w:t xml:space="preserve"> used. The model simulates two linked compartments: a water column and a sediment zone (benthos). Each compartment is completely mixed and at internal equilibrium with respect to sorption of the chemical (USEPA, 2004). Pesticide moves between the compartments via a time-limited, first-order mass-transfer process. The model accounts for hydrolysis, photolysis, and metabolism in water, sediment, and soil (when no water is present), sorption, and volatilization. Water, sediment, and pesticide may flow out of the flooded field. Changes in water body conditions (temperature, water levels, wind speed, </w:t>
      </w:r>
      <w:r w:rsidRPr="0036767A">
        <w:rPr>
          <w:rFonts w:asciiTheme="minorHAnsi" w:hAnsiTheme="minorHAnsi" w:cs="Times New Roman"/>
          <w:i/>
          <w:iCs/>
        </w:rPr>
        <w:t xml:space="preserve">etc.) </w:t>
      </w:r>
      <w:r w:rsidRPr="0036767A">
        <w:rPr>
          <w:rFonts w:asciiTheme="minorHAnsi" w:hAnsiTheme="minorHAnsi" w:cs="Times New Roman"/>
        </w:rPr>
        <w:t xml:space="preserve">and resulting changes in degradation rates occur on a daily time step. Pesticide application and flooding sequences are mapped onto the time series in 1-year cycles for the </w:t>
      </w:r>
      <w:r w:rsidR="00096CB4" w:rsidRPr="0036767A">
        <w:rPr>
          <w:rFonts w:asciiTheme="minorHAnsi" w:hAnsiTheme="minorHAnsi" w:cs="Times New Roman"/>
        </w:rPr>
        <w:t>duration</w:t>
      </w:r>
      <w:r w:rsidRPr="0036767A">
        <w:rPr>
          <w:rFonts w:asciiTheme="minorHAnsi" w:hAnsiTheme="minorHAnsi" w:cs="Times New Roman"/>
        </w:rPr>
        <w:t xml:space="preserve"> of</w:t>
      </w:r>
      <w:r w:rsidR="00096CB4" w:rsidRPr="0036767A">
        <w:rPr>
          <w:rFonts w:asciiTheme="minorHAnsi" w:hAnsiTheme="minorHAnsi" w:cs="Times New Roman"/>
        </w:rPr>
        <w:t xml:space="preserve"> </w:t>
      </w:r>
      <w:proofErr w:type="gramStart"/>
      <w:r w:rsidR="00096CB4" w:rsidRPr="0036767A">
        <w:rPr>
          <w:rFonts w:asciiTheme="minorHAnsi" w:hAnsiTheme="minorHAnsi" w:cs="Times New Roman"/>
        </w:rPr>
        <w:t>30 year</w:t>
      </w:r>
      <w:proofErr w:type="gramEnd"/>
      <w:r w:rsidRPr="0036767A">
        <w:rPr>
          <w:rFonts w:asciiTheme="minorHAnsi" w:hAnsiTheme="minorHAnsi" w:cs="Times New Roman"/>
        </w:rPr>
        <w:t xml:space="preserve"> simulation.</w:t>
      </w:r>
      <w:r w:rsidR="00744A01" w:rsidRPr="0036767A">
        <w:rPr>
          <w:rFonts w:asciiTheme="minorHAnsi" w:hAnsiTheme="minorHAnsi" w:cs="Times New Roman"/>
        </w:rPr>
        <w:t xml:space="preserve">  Malathion use on rice is modeled as a direct application to the flooded rice paddy and EECs are derived from paddy water concentrations.</w:t>
      </w:r>
    </w:p>
    <w:p w14:paraId="6F5FC797" w14:textId="4B4B201C" w:rsidR="00F42A0D" w:rsidRPr="004202A9" w:rsidRDefault="00F42A0D" w:rsidP="004202A9"/>
    <w:p w14:paraId="32B7B732" w14:textId="6CDDCFB3" w:rsidR="00417B9A" w:rsidRPr="0036767A" w:rsidRDefault="00744A01" w:rsidP="00417B9A">
      <w:pPr>
        <w:pStyle w:val="ListParagraph"/>
        <w:spacing w:after="0" w:line="240" w:lineRule="auto"/>
        <w:ind w:left="0"/>
        <w:rPr>
          <w:rFonts w:asciiTheme="minorHAnsi" w:hAnsiTheme="minorHAnsi" w:cs="Times New Roman"/>
        </w:rPr>
      </w:pPr>
      <w:r w:rsidRPr="0036767A">
        <w:rPr>
          <w:rFonts w:asciiTheme="minorHAnsi" w:hAnsiTheme="minorHAnsi" w:cs="Times New Roman"/>
        </w:rPr>
        <w:t xml:space="preserve">For watercress, </w:t>
      </w:r>
      <w:r w:rsidR="00595C44" w:rsidRPr="0036767A">
        <w:rPr>
          <w:rFonts w:asciiTheme="minorHAnsi" w:hAnsiTheme="minorHAnsi" w:cs="Times New Roman"/>
        </w:rPr>
        <w:t>p</w:t>
      </w:r>
      <w:r w:rsidR="00417B9A" w:rsidRPr="0036767A">
        <w:rPr>
          <w:rFonts w:asciiTheme="minorHAnsi" w:hAnsiTheme="minorHAnsi" w:cs="Times New Roman"/>
        </w:rPr>
        <w:t xml:space="preserve">reliminary information indicates current industry standard is to hold water or prevent water flow through for a period of time after pesticide applications.  These management practices are not specified on malathion labels but </w:t>
      </w:r>
      <w:r w:rsidR="00F909F0" w:rsidRPr="0036767A">
        <w:rPr>
          <w:rFonts w:asciiTheme="minorHAnsi" w:hAnsiTheme="minorHAnsi" w:cs="Times New Roman"/>
        </w:rPr>
        <w:t>a</w:t>
      </w:r>
      <w:r w:rsidR="00417B9A" w:rsidRPr="0036767A">
        <w:rPr>
          <w:rFonts w:asciiTheme="minorHAnsi" w:hAnsiTheme="minorHAnsi" w:cs="Times New Roman"/>
        </w:rPr>
        <w:t xml:space="preserve"> </w:t>
      </w:r>
      <w:proofErr w:type="gramStart"/>
      <w:r w:rsidR="00417B9A" w:rsidRPr="0036767A">
        <w:rPr>
          <w:rFonts w:asciiTheme="minorHAnsi" w:hAnsiTheme="minorHAnsi" w:cs="Times New Roman"/>
        </w:rPr>
        <w:t>24 hour</w:t>
      </w:r>
      <w:proofErr w:type="gramEnd"/>
      <w:r w:rsidR="00417B9A" w:rsidRPr="0036767A">
        <w:rPr>
          <w:rFonts w:asciiTheme="minorHAnsi" w:hAnsiTheme="minorHAnsi" w:cs="Times New Roman"/>
        </w:rPr>
        <w:t xml:space="preserve"> period </w:t>
      </w:r>
      <w:r w:rsidR="00F050D7" w:rsidRPr="0036767A">
        <w:rPr>
          <w:rFonts w:asciiTheme="minorHAnsi" w:hAnsiTheme="minorHAnsi" w:cs="Times New Roman"/>
        </w:rPr>
        <w:t xml:space="preserve">after application before re-flood </w:t>
      </w:r>
      <w:r w:rsidR="00417B9A" w:rsidRPr="0036767A">
        <w:rPr>
          <w:rFonts w:asciiTheme="minorHAnsi" w:hAnsiTheme="minorHAnsi" w:cs="Times New Roman"/>
        </w:rPr>
        <w:t xml:space="preserve">is </w:t>
      </w:r>
      <w:r w:rsidR="00A83D9C" w:rsidRPr="0036767A">
        <w:rPr>
          <w:rFonts w:asciiTheme="minorHAnsi" w:hAnsiTheme="minorHAnsi" w:cs="Times New Roman"/>
        </w:rPr>
        <w:t xml:space="preserve">industry practice and </w:t>
      </w:r>
      <w:r w:rsidR="00417B9A" w:rsidRPr="0036767A">
        <w:rPr>
          <w:rFonts w:asciiTheme="minorHAnsi" w:hAnsiTheme="minorHAnsi" w:cs="Times New Roman"/>
        </w:rPr>
        <w:t xml:space="preserve">expected to be added to labels.  EECs </w:t>
      </w:r>
      <w:r w:rsidR="00F050D7" w:rsidRPr="0036767A">
        <w:rPr>
          <w:rFonts w:asciiTheme="minorHAnsi" w:hAnsiTheme="minorHAnsi" w:cs="Times New Roman"/>
        </w:rPr>
        <w:t>are</w:t>
      </w:r>
      <w:r w:rsidR="00417B9A" w:rsidRPr="0036767A">
        <w:rPr>
          <w:rFonts w:asciiTheme="minorHAnsi" w:hAnsiTheme="minorHAnsi" w:cs="Times New Roman"/>
        </w:rPr>
        <w:t xml:space="preserve"> derived by applying the maximum watercress application rate (1.25 lbs a.i./A)</w:t>
      </w:r>
      <w:r w:rsidR="009C4350" w:rsidRPr="0036767A">
        <w:rPr>
          <w:rFonts w:asciiTheme="minorHAnsi" w:hAnsiTheme="minorHAnsi" w:cs="Times New Roman"/>
        </w:rPr>
        <w:t xml:space="preserve"> with the maximum number of reapplications (2) at the minimum retreatment interval (7 days)</w:t>
      </w:r>
      <w:r w:rsidR="00417B9A" w:rsidRPr="0036767A">
        <w:rPr>
          <w:rFonts w:asciiTheme="minorHAnsi" w:hAnsiTheme="minorHAnsi" w:cs="Times New Roman"/>
        </w:rPr>
        <w:t xml:space="preserve"> to a</w:t>
      </w:r>
      <w:r w:rsidR="009C4350" w:rsidRPr="0036767A">
        <w:rPr>
          <w:rFonts w:asciiTheme="minorHAnsi" w:hAnsiTheme="minorHAnsi" w:cs="Times New Roman"/>
        </w:rPr>
        <w:t xml:space="preserve"> dry field.  24 hours after the last application, the field is re-flooded to a depth </w:t>
      </w:r>
      <w:r w:rsidR="00096CB4" w:rsidRPr="0036767A">
        <w:rPr>
          <w:rFonts w:asciiTheme="minorHAnsi" w:hAnsiTheme="minorHAnsi" w:cs="Times New Roman"/>
        </w:rPr>
        <w:t xml:space="preserve">of </w:t>
      </w:r>
      <w:r w:rsidR="00417B9A" w:rsidRPr="0036767A">
        <w:rPr>
          <w:rFonts w:asciiTheme="minorHAnsi" w:hAnsiTheme="minorHAnsi" w:cs="Times New Roman"/>
        </w:rPr>
        <w:t xml:space="preserve">2 inches to achieve an initial </w:t>
      </w:r>
      <w:r w:rsidR="00096CB4" w:rsidRPr="0036767A">
        <w:rPr>
          <w:rFonts w:asciiTheme="minorHAnsi" w:hAnsiTheme="minorHAnsi" w:cs="Times New Roman"/>
        </w:rPr>
        <w:t xml:space="preserve">EEC </w:t>
      </w:r>
      <w:r w:rsidR="00417B9A" w:rsidRPr="0036767A">
        <w:rPr>
          <w:rFonts w:asciiTheme="minorHAnsi" w:hAnsiTheme="minorHAnsi" w:cs="Times New Roman"/>
        </w:rPr>
        <w:t xml:space="preserve">(McHugh </w:t>
      </w:r>
      <w:r w:rsidR="00417B9A" w:rsidRPr="0036767A">
        <w:rPr>
          <w:rFonts w:asciiTheme="minorHAnsi" w:hAnsiTheme="minorHAnsi" w:cs="Times New Roman"/>
          <w:i/>
        </w:rPr>
        <w:t>et al.</w:t>
      </w:r>
      <w:r w:rsidR="00417B9A" w:rsidRPr="0036767A">
        <w:rPr>
          <w:rFonts w:asciiTheme="minorHAnsi" w:hAnsiTheme="minorHAnsi" w:cs="Times New Roman"/>
        </w:rPr>
        <w:t xml:space="preserve">, 1987).  </w:t>
      </w:r>
      <w:r w:rsidR="00D94BAB" w:rsidRPr="0036767A">
        <w:rPr>
          <w:rFonts w:asciiTheme="minorHAnsi" w:hAnsiTheme="minorHAnsi" w:cs="Times New Roman"/>
        </w:rPr>
        <w:t xml:space="preserve">At the time of flooding, available malathion residues in the soil equilibrate with the flood waters.  </w:t>
      </w:r>
      <w:r w:rsidR="009C4350" w:rsidRPr="0036767A">
        <w:rPr>
          <w:rFonts w:asciiTheme="minorHAnsi" w:hAnsiTheme="minorHAnsi" w:cs="Times New Roman"/>
        </w:rPr>
        <w:t>Prior to flooding, malathion residues are metabolized at a rate dictated by the aerobic soil metabolism input parameter (half-life = 1 day).  Following field flooding,</w:t>
      </w:r>
      <w:r w:rsidR="00417B9A" w:rsidRPr="0036767A">
        <w:rPr>
          <w:rFonts w:asciiTheme="minorHAnsi" w:hAnsiTheme="minorHAnsi" w:cs="Times New Roman"/>
        </w:rPr>
        <w:t xml:space="preserve"> </w:t>
      </w:r>
      <w:r w:rsidR="009C4350" w:rsidRPr="0036767A">
        <w:rPr>
          <w:rFonts w:asciiTheme="minorHAnsi" w:hAnsiTheme="minorHAnsi" w:cs="Times New Roman"/>
        </w:rPr>
        <w:t>malathion residues are metabolized at rates dictated</w:t>
      </w:r>
      <w:r w:rsidR="00417B9A" w:rsidRPr="0036767A">
        <w:rPr>
          <w:rFonts w:asciiTheme="minorHAnsi" w:hAnsiTheme="minorHAnsi" w:cs="Times New Roman"/>
        </w:rPr>
        <w:t xml:space="preserve"> by the aerobic aquatic input parameter.  </w:t>
      </w:r>
      <w:r w:rsidR="009C4350" w:rsidRPr="0036767A">
        <w:rPr>
          <w:rFonts w:asciiTheme="minorHAnsi" w:hAnsiTheme="minorHAnsi" w:cs="Times New Roman"/>
        </w:rPr>
        <w:t xml:space="preserve">EECs are derived from field flood waters 24 hours after the last malathion application.  </w:t>
      </w:r>
    </w:p>
    <w:p w14:paraId="02F95828" w14:textId="77777777" w:rsidR="00417B9A" w:rsidRPr="0036767A" w:rsidRDefault="00417B9A" w:rsidP="00136D08">
      <w:pPr>
        <w:spacing w:after="0" w:line="240" w:lineRule="auto"/>
        <w:rPr>
          <w:rFonts w:asciiTheme="minorHAnsi" w:hAnsiTheme="minorHAnsi"/>
        </w:rPr>
      </w:pPr>
    </w:p>
    <w:p w14:paraId="2EF07529" w14:textId="2188CC4D" w:rsidR="00417B9A" w:rsidRDefault="00417B9A" w:rsidP="004202A9">
      <w:pPr>
        <w:pStyle w:val="Heading2"/>
      </w:pPr>
      <w:bookmarkStart w:id="70" w:name="_Toc471802447"/>
      <w:r w:rsidRPr="00F20E78">
        <w:t>Nonagricultural Uses and Considerations</w:t>
      </w:r>
      <w:bookmarkEnd w:id="70"/>
    </w:p>
    <w:p w14:paraId="1D4E46E3" w14:textId="77777777" w:rsidR="00136D08" w:rsidRPr="00136D08" w:rsidRDefault="00136D08" w:rsidP="00136D08">
      <w:pPr>
        <w:spacing w:after="0" w:line="240" w:lineRule="auto"/>
      </w:pPr>
    </w:p>
    <w:p w14:paraId="09065E07" w14:textId="63C72CF0" w:rsidR="005D4DB6" w:rsidRDefault="005D4DB6" w:rsidP="004202A9">
      <w:pPr>
        <w:pStyle w:val="Heading3"/>
      </w:pPr>
      <w:bookmarkStart w:id="71" w:name="_Toc471802448"/>
      <w:proofErr w:type="spellStart"/>
      <w:r w:rsidRPr="00F20E78">
        <w:t>Ultra Low</w:t>
      </w:r>
      <w:proofErr w:type="spellEnd"/>
      <w:r w:rsidRPr="00F20E78">
        <w:t xml:space="preserve"> Volume Wide Area Uses</w:t>
      </w:r>
      <w:bookmarkEnd w:id="71"/>
    </w:p>
    <w:p w14:paraId="5F022B8F" w14:textId="77777777" w:rsidR="00136D08" w:rsidRPr="00136D08" w:rsidRDefault="00136D08" w:rsidP="00136D08">
      <w:pPr>
        <w:spacing w:after="0" w:line="240" w:lineRule="auto"/>
      </w:pPr>
    </w:p>
    <w:p w14:paraId="3413148E" w14:textId="24C5740A" w:rsidR="004B1BCB" w:rsidRPr="0036767A" w:rsidRDefault="00A07284" w:rsidP="00112F6B">
      <w:pPr>
        <w:rPr>
          <w:rFonts w:asciiTheme="minorHAnsi" w:hAnsiTheme="minorHAnsi"/>
          <w:b/>
        </w:rPr>
      </w:pPr>
      <w:r w:rsidRPr="0036767A">
        <w:rPr>
          <w:rFonts w:asciiTheme="minorHAnsi" w:hAnsiTheme="minorHAnsi"/>
        </w:rPr>
        <w:t>Aerial ULV applications</w:t>
      </w:r>
      <w:r w:rsidR="00CA5CB9" w:rsidRPr="0036767A">
        <w:rPr>
          <w:rFonts w:asciiTheme="minorHAnsi" w:hAnsiTheme="minorHAnsi"/>
        </w:rPr>
        <w:t xml:space="preserve"> for public health use are released higher above the ground (100 ft)</w:t>
      </w:r>
      <w:r w:rsidR="00D53671">
        <w:rPr>
          <w:rFonts w:asciiTheme="minorHAnsi" w:hAnsiTheme="minorHAnsi"/>
        </w:rPr>
        <w:t>,</w:t>
      </w:r>
      <w:r w:rsidR="00CA5CB9" w:rsidRPr="0036767A">
        <w:rPr>
          <w:rFonts w:asciiTheme="minorHAnsi" w:hAnsiTheme="minorHAnsi"/>
        </w:rPr>
        <w:t xml:space="preserve"> at lower wind speeds (no restriction)</w:t>
      </w:r>
      <w:r w:rsidR="00D53671">
        <w:rPr>
          <w:rFonts w:asciiTheme="minorHAnsi" w:hAnsiTheme="minorHAnsi"/>
        </w:rPr>
        <w:t>, and smaller droplet sizes (</w:t>
      </w:r>
      <w:r w:rsidR="00D53671" w:rsidRPr="0036767A">
        <w:rPr>
          <w:rFonts w:asciiTheme="minorHAnsi" w:hAnsiTheme="minorHAnsi" w:cs="Times New Roman"/>
        </w:rPr>
        <w:t>median diameter of 60 µm and a 90</w:t>
      </w:r>
      <w:r w:rsidR="00D53671" w:rsidRPr="0036767A">
        <w:rPr>
          <w:rFonts w:asciiTheme="minorHAnsi" w:hAnsiTheme="minorHAnsi" w:cs="Times New Roman"/>
          <w:vertAlign w:val="superscript"/>
        </w:rPr>
        <w:t>th</w:t>
      </w:r>
      <w:r w:rsidR="00D53671" w:rsidRPr="0036767A">
        <w:rPr>
          <w:rFonts w:asciiTheme="minorHAnsi" w:hAnsiTheme="minorHAnsi" w:cs="Times New Roman"/>
        </w:rPr>
        <w:t>% diameter of 100 µm</w:t>
      </w:r>
      <w:r w:rsidR="00D53671">
        <w:rPr>
          <w:rFonts w:asciiTheme="minorHAnsi" w:hAnsiTheme="minorHAnsi"/>
        </w:rPr>
        <w:t>)</w:t>
      </w:r>
      <w:r w:rsidR="00CA5CB9" w:rsidRPr="0036767A">
        <w:rPr>
          <w:rFonts w:asciiTheme="minorHAnsi" w:hAnsiTheme="minorHAnsi"/>
        </w:rPr>
        <w:t xml:space="preserve"> than agricultural uses and therefore have different spray drift and application efficiency estimates.  With a swath width of 168 feet, swath displacement of 0 feet, and a wind speed of 1 mph, </w:t>
      </w:r>
      <w:r w:rsidR="006D4713">
        <w:rPr>
          <w:rFonts w:asciiTheme="minorHAnsi" w:hAnsiTheme="minorHAnsi"/>
        </w:rPr>
        <w:t>AGDISP</w:t>
      </w:r>
      <w:r w:rsidR="009C5DC2" w:rsidRPr="0036767A">
        <w:rPr>
          <w:rFonts w:asciiTheme="minorHAnsi" w:hAnsiTheme="minorHAnsi"/>
        </w:rPr>
        <w:t xml:space="preserve"> results in an </w:t>
      </w:r>
      <w:r w:rsidR="00CA5CB9" w:rsidRPr="0036767A">
        <w:rPr>
          <w:rFonts w:asciiTheme="minorHAnsi" w:hAnsiTheme="minorHAnsi"/>
        </w:rPr>
        <w:t xml:space="preserve">application </w:t>
      </w:r>
      <w:r w:rsidR="00096CB4" w:rsidRPr="0036767A">
        <w:rPr>
          <w:rFonts w:asciiTheme="minorHAnsi" w:hAnsiTheme="minorHAnsi"/>
        </w:rPr>
        <w:t>efficiency</w:t>
      </w:r>
      <w:r w:rsidR="00CA5CB9" w:rsidRPr="0036767A">
        <w:rPr>
          <w:rFonts w:asciiTheme="minorHAnsi" w:hAnsiTheme="minorHAnsi"/>
        </w:rPr>
        <w:t xml:space="preserve"> </w:t>
      </w:r>
      <w:r w:rsidR="009C5DC2" w:rsidRPr="0036767A">
        <w:rPr>
          <w:rFonts w:asciiTheme="minorHAnsi" w:hAnsiTheme="minorHAnsi"/>
        </w:rPr>
        <w:t>of</w:t>
      </w:r>
      <w:r w:rsidR="00CA5CB9" w:rsidRPr="0036767A">
        <w:rPr>
          <w:rFonts w:asciiTheme="minorHAnsi" w:hAnsiTheme="minorHAnsi"/>
        </w:rPr>
        <w:t xml:space="preserve"> 0.29 and spray drift corresponding to each aquatic bin is presented </w:t>
      </w:r>
      <w:r w:rsidR="00854E60" w:rsidRPr="0036767A">
        <w:rPr>
          <w:rFonts w:asciiTheme="minorHAnsi" w:hAnsiTheme="minorHAnsi"/>
        </w:rPr>
        <w:t xml:space="preserve">in </w:t>
      </w:r>
      <w:r w:rsidR="006D4713" w:rsidRPr="006D4713">
        <w:rPr>
          <w:rFonts w:asciiTheme="minorHAnsi" w:hAnsiTheme="minorHAnsi"/>
          <w:b/>
        </w:rPr>
        <w:t>APPENDIX 3-3</w:t>
      </w:r>
      <w:r w:rsidR="00CA5CB9" w:rsidRPr="0036767A">
        <w:rPr>
          <w:rFonts w:asciiTheme="minorHAnsi" w:hAnsiTheme="minorHAnsi"/>
        </w:rPr>
        <w:t xml:space="preserve">.  </w:t>
      </w:r>
      <w:r w:rsidR="00680766" w:rsidRPr="0036767A">
        <w:rPr>
          <w:rFonts w:asciiTheme="minorHAnsi" w:hAnsiTheme="minorHAnsi" w:cs="Times New Roman"/>
        </w:rPr>
        <w:t xml:space="preserve">ULV ground application field studies and indicates peak deposition ranges from 2% to 33% of the application rate for all pesticides and from 9% to </w:t>
      </w:r>
      <w:r w:rsidR="00D53671">
        <w:rPr>
          <w:rFonts w:asciiTheme="minorHAnsi" w:hAnsiTheme="minorHAnsi" w:cs="Times New Roman"/>
        </w:rPr>
        <w:t>33</w:t>
      </w:r>
      <w:r w:rsidR="00680766" w:rsidRPr="0036767A">
        <w:rPr>
          <w:rFonts w:asciiTheme="minorHAnsi" w:hAnsiTheme="minorHAnsi" w:cs="Times New Roman"/>
        </w:rPr>
        <w:t>% of the application rate for malathion</w:t>
      </w:r>
      <w:r w:rsidR="00FB7785" w:rsidRPr="0036767A">
        <w:rPr>
          <w:rFonts w:asciiTheme="minorHAnsi" w:hAnsiTheme="minorHAnsi" w:cs="Times New Roman"/>
        </w:rPr>
        <w:t xml:space="preserve"> (</w:t>
      </w:r>
      <w:r w:rsidR="00D53671">
        <w:rPr>
          <w:rFonts w:asciiTheme="minorHAnsi" w:hAnsiTheme="minorHAnsi" w:cs="Times New Roman"/>
        </w:rPr>
        <w:t xml:space="preserve">Mickle </w:t>
      </w:r>
      <w:r w:rsidR="00D53671">
        <w:rPr>
          <w:rFonts w:asciiTheme="minorHAnsi" w:hAnsiTheme="minorHAnsi" w:cs="Times New Roman"/>
          <w:i/>
        </w:rPr>
        <w:t xml:space="preserve">et al., 2005; </w:t>
      </w:r>
      <w:r w:rsidR="00FB7785" w:rsidRPr="0036767A">
        <w:rPr>
          <w:rFonts w:asciiTheme="minorHAnsi" w:hAnsiTheme="minorHAnsi"/>
          <w:color w:val="323232"/>
        </w:rPr>
        <w:t xml:space="preserve">Tucker </w:t>
      </w:r>
      <w:r w:rsidR="00FB7785" w:rsidRPr="0036767A">
        <w:rPr>
          <w:rFonts w:asciiTheme="minorHAnsi" w:hAnsiTheme="minorHAnsi"/>
          <w:i/>
          <w:color w:val="323232"/>
        </w:rPr>
        <w:t>et al</w:t>
      </w:r>
      <w:r w:rsidR="00FB7785" w:rsidRPr="0036767A">
        <w:rPr>
          <w:rFonts w:asciiTheme="minorHAnsi" w:hAnsiTheme="minorHAnsi"/>
          <w:color w:val="323232"/>
        </w:rPr>
        <w:t xml:space="preserve"> 1987; </w:t>
      </w:r>
      <w:proofErr w:type="spellStart"/>
      <w:r w:rsidR="00FB7785" w:rsidRPr="0036767A">
        <w:rPr>
          <w:rFonts w:asciiTheme="minorHAnsi" w:hAnsiTheme="minorHAnsi"/>
          <w:color w:val="323232"/>
        </w:rPr>
        <w:t>Tietze</w:t>
      </w:r>
      <w:proofErr w:type="spellEnd"/>
      <w:r w:rsidR="00FB7785" w:rsidRPr="0036767A">
        <w:rPr>
          <w:rFonts w:asciiTheme="minorHAnsi" w:hAnsiTheme="minorHAnsi"/>
          <w:color w:val="323232"/>
        </w:rPr>
        <w:t xml:space="preserve"> </w:t>
      </w:r>
      <w:r w:rsidR="00FB7785" w:rsidRPr="0036767A">
        <w:rPr>
          <w:rFonts w:asciiTheme="minorHAnsi" w:hAnsiTheme="minorHAnsi"/>
          <w:i/>
          <w:color w:val="323232"/>
        </w:rPr>
        <w:t>et al</w:t>
      </w:r>
      <w:r w:rsidR="00FB7785" w:rsidRPr="0036767A">
        <w:rPr>
          <w:rFonts w:asciiTheme="minorHAnsi" w:hAnsiTheme="minorHAnsi"/>
          <w:color w:val="323232"/>
        </w:rPr>
        <w:t xml:space="preserve"> 1994; </w:t>
      </w:r>
      <w:proofErr w:type="spellStart"/>
      <w:r w:rsidR="00FB7785" w:rsidRPr="0036767A">
        <w:rPr>
          <w:rFonts w:asciiTheme="minorHAnsi" w:hAnsiTheme="minorHAnsi"/>
          <w:color w:val="323232"/>
        </w:rPr>
        <w:t>Schleier</w:t>
      </w:r>
      <w:proofErr w:type="spellEnd"/>
      <w:r w:rsidR="00FB7785" w:rsidRPr="0036767A">
        <w:rPr>
          <w:rFonts w:asciiTheme="minorHAnsi" w:hAnsiTheme="minorHAnsi"/>
          <w:color w:val="323232"/>
        </w:rPr>
        <w:t xml:space="preserve"> and Peterson 2010)</w:t>
      </w:r>
      <w:r w:rsidR="00680766" w:rsidRPr="0036767A">
        <w:rPr>
          <w:rFonts w:asciiTheme="minorHAnsi" w:hAnsiTheme="minorHAnsi" w:cs="Times New Roman"/>
          <w:b/>
        </w:rPr>
        <w:t xml:space="preserve">.  </w:t>
      </w:r>
      <w:r w:rsidR="00680766" w:rsidRPr="0036767A">
        <w:rPr>
          <w:rFonts w:asciiTheme="minorHAnsi" w:hAnsiTheme="minorHAnsi" w:cs="Times New Roman"/>
        </w:rPr>
        <w:t xml:space="preserve">Based on comparable deposition rates and lower application rates, ground ULV applications are conservatively represented by spray drift modeling from aerial ULV applications. </w:t>
      </w:r>
      <w:r w:rsidR="00680766" w:rsidRPr="0036767A">
        <w:rPr>
          <w:rFonts w:asciiTheme="minorHAnsi" w:hAnsiTheme="minorHAnsi"/>
        </w:rPr>
        <w:t xml:space="preserve"> </w:t>
      </w:r>
      <w:r w:rsidR="00CA5CB9" w:rsidRPr="0036767A">
        <w:rPr>
          <w:rFonts w:asciiTheme="minorHAnsi" w:hAnsiTheme="minorHAnsi"/>
        </w:rPr>
        <w:t>Aerial ULV applications</w:t>
      </w:r>
      <w:r w:rsidR="00302F0C" w:rsidRPr="0036767A">
        <w:rPr>
          <w:rFonts w:asciiTheme="minorHAnsi" w:hAnsiTheme="minorHAnsi"/>
        </w:rPr>
        <w:t xml:space="preserve"> conservati</w:t>
      </w:r>
      <w:r w:rsidR="004B1BCB" w:rsidRPr="0036767A">
        <w:rPr>
          <w:rFonts w:asciiTheme="minorHAnsi" w:hAnsiTheme="minorHAnsi"/>
        </w:rPr>
        <w:t>ve</w:t>
      </w:r>
      <w:r w:rsidR="00302F0C" w:rsidRPr="0036767A">
        <w:rPr>
          <w:rFonts w:asciiTheme="minorHAnsi" w:hAnsiTheme="minorHAnsi"/>
        </w:rPr>
        <w:t xml:space="preserve">ly account for ground ULV applications </w:t>
      </w:r>
      <w:r w:rsidR="002D49C2" w:rsidRPr="0036767A">
        <w:rPr>
          <w:rFonts w:asciiTheme="minorHAnsi" w:hAnsiTheme="minorHAnsi"/>
        </w:rPr>
        <w:t xml:space="preserve">with wind speeds </w:t>
      </w:r>
      <w:r w:rsidR="00854E60" w:rsidRPr="0036767A">
        <w:rPr>
          <w:rFonts w:asciiTheme="minorHAnsi" w:hAnsiTheme="minorHAnsi"/>
        </w:rPr>
        <w:t xml:space="preserve">of </w:t>
      </w:r>
      <w:r w:rsidR="004B1BCB" w:rsidRPr="0036767A">
        <w:rPr>
          <w:rFonts w:asciiTheme="minorHAnsi" w:hAnsiTheme="minorHAnsi"/>
        </w:rPr>
        <w:t>more than two miles per hour</w:t>
      </w:r>
      <w:r w:rsidR="002D49C2" w:rsidRPr="0036767A">
        <w:rPr>
          <w:rFonts w:asciiTheme="minorHAnsi" w:hAnsiTheme="minorHAnsi"/>
        </w:rPr>
        <w:t xml:space="preserve"> (EPA, 2013</w:t>
      </w:r>
      <w:r w:rsidR="005F3ABF" w:rsidRPr="0036767A">
        <w:rPr>
          <w:rFonts w:asciiTheme="minorHAnsi" w:hAnsiTheme="minorHAnsi"/>
        </w:rPr>
        <w:t>; MRID 46963401</w:t>
      </w:r>
      <w:r w:rsidR="002D49C2" w:rsidRPr="0036767A">
        <w:rPr>
          <w:rFonts w:asciiTheme="minorHAnsi" w:hAnsiTheme="minorHAnsi"/>
        </w:rPr>
        <w:t>)</w:t>
      </w:r>
      <w:r w:rsidR="00854E60" w:rsidRPr="0036767A" w:rsidDel="00854E60">
        <w:rPr>
          <w:rFonts w:asciiTheme="minorHAnsi" w:hAnsiTheme="minorHAnsi"/>
        </w:rPr>
        <w:t xml:space="preserve"> </w:t>
      </w:r>
    </w:p>
    <w:p w14:paraId="5F89B546" w14:textId="77777777" w:rsidR="004B1BCB" w:rsidRPr="00F20E78" w:rsidRDefault="004B1BCB" w:rsidP="005D4DB6">
      <w:pPr>
        <w:rPr>
          <w:rFonts w:asciiTheme="minorHAnsi" w:hAnsiTheme="minorHAnsi"/>
        </w:rPr>
      </w:pPr>
    </w:p>
    <w:p w14:paraId="54C3F766" w14:textId="7515520B" w:rsidR="00546AC4" w:rsidRDefault="00417B9A" w:rsidP="004202A9">
      <w:pPr>
        <w:pStyle w:val="Heading3"/>
      </w:pPr>
      <w:bookmarkStart w:id="72" w:name="_Ref433190088"/>
      <w:bookmarkStart w:id="73" w:name="_Toc471802449"/>
      <w:r w:rsidRPr="00F20E78">
        <w:t>Homeowner Uses</w:t>
      </w:r>
      <w:bookmarkEnd w:id="72"/>
      <w:bookmarkEnd w:id="73"/>
    </w:p>
    <w:p w14:paraId="1931F203" w14:textId="77777777" w:rsidR="00136D08" w:rsidRPr="00136D08" w:rsidRDefault="00136D08" w:rsidP="00136D08">
      <w:pPr>
        <w:spacing w:after="0" w:line="240" w:lineRule="auto"/>
      </w:pPr>
    </w:p>
    <w:p w14:paraId="2773ED2C" w14:textId="72408EB3" w:rsidR="00417B9A" w:rsidRPr="0036767A" w:rsidRDefault="002D5BE6" w:rsidP="00417B9A">
      <w:pPr>
        <w:pStyle w:val="ListParagraph"/>
        <w:ind w:left="0"/>
        <w:rPr>
          <w:rFonts w:asciiTheme="minorHAnsi" w:hAnsiTheme="minorHAnsi" w:cs="Times New Roman"/>
        </w:rPr>
      </w:pPr>
      <w:r w:rsidRPr="0036767A">
        <w:rPr>
          <w:rFonts w:asciiTheme="minorHAnsi" w:hAnsiTheme="minorHAnsi" w:cs="Times New Roman"/>
        </w:rPr>
        <w:t>Malathion is regis</w:t>
      </w:r>
      <w:r w:rsidR="009A4F79" w:rsidRPr="0036767A">
        <w:rPr>
          <w:rFonts w:asciiTheme="minorHAnsi" w:hAnsiTheme="minorHAnsi" w:cs="Times New Roman"/>
        </w:rPr>
        <w:t xml:space="preserve">tered for on many distinct homeowner uses which, when assessed as a whole, can encompass a substantial use footprint on a typical residential plot.  </w:t>
      </w:r>
      <w:proofErr w:type="spellStart"/>
      <w:r w:rsidR="009A4F79" w:rsidRPr="0036767A">
        <w:rPr>
          <w:rFonts w:asciiTheme="minorHAnsi" w:hAnsiTheme="minorHAnsi" w:cs="Times New Roman"/>
        </w:rPr>
        <w:t>Malation</w:t>
      </w:r>
      <w:proofErr w:type="spellEnd"/>
      <w:r w:rsidR="009A4F79" w:rsidRPr="0036767A">
        <w:rPr>
          <w:rFonts w:asciiTheme="minorHAnsi" w:hAnsiTheme="minorHAnsi" w:cs="Times New Roman"/>
        </w:rPr>
        <w:t xml:space="preserve"> homeowner uses are: </w:t>
      </w:r>
      <w:r w:rsidR="004F7A52" w:rsidRPr="0036767A">
        <w:rPr>
          <w:rFonts w:asciiTheme="minorHAnsi" w:hAnsiTheme="minorHAnsi" w:cs="Times New Roman"/>
        </w:rPr>
        <w:t xml:space="preserve">various garden uses, house perimeter, along fences, patios, garbage cans, under porches, shrubbery, firewood piles, and ornamentals.  </w:t>
      </w:r>
      <w:r w:rsidR="00417B9A" w:rsidRPr="0036767A">
        <w:rPr>
          <w:rFonts w:asciiTheme="minorHAnsi" w:hAnsiTheme="minorHAnsi" w:cs="Times New Roman"/>
        </w:rPr>
        <w:t>USEPA has developed a standard residential exposure scenario using a quarter acre lot and houses with a 1000 ft</w:t>
      </w:r>
      <w:r w:rsidR="00417B9A" w:rsidRPr="0036767A">
        <w:rPr>
          <w:rFonts w:asciiTheme="minorHAnsi" w:hAnsiTheme="minorHAnsi" w:cs="Times New Roman"/>
          <w:vertAlign w:val="superscript"/>
        </w:rPr>
        <w:t>2</w:t>
      </w:r>
      <w:r w:rsidR="00417B9A" w:rsidRPr="0036767A">
        <w:rPr>
          <w:rFonts w:asciiTheme="minorHAnsi" w:hAnsiTheme="minorHAnsi" w:cs="Times New Roman"/>
        </w:rPr>
        <w:t xml:space="preserve"> footprints</w:t>
      </w:r>
      <w:r w:rsidR="004F7A52" w:rsidRPr="0036767A">
        <w:rPr>
          <w:rFonts w:asciiTheme="minorHAnsi" w:hAnsiTheme="minorHAnsi" w:cs="Times New Roman"/>
        </w:rPr>
        <w:t xml:space="preserve"> to assess this list of co-occurring uses</w:t>
      </w:r>
      <w:r w:rsidR="00417B9A" w:rsidRPr="0036767A">
        <w:rPr>
          <w:rFonts w:asciiTheme="minorHAnsi" w:hAnsiTheme="minorHAnsi" w:cs="Times New Roman"/>
        </w:rPr>
        <w:t>.  Houses are assumed to be square with sides of 31.6 feet and a 15 feet wide driveway to the house.  Therefore, the perimeter of the house that is treated on sod or lawn (pervious surfaces) within 2 feet of the house foundation is:</w:t>
      </w:r>
    </w:p>
    <w:p w14:paraId="28FEC74A" w14:textId="77777777" w:rsidR="00417B9A" w:rsidRPr="0036767A" w:rsidRDefault="00417B9A" w:rsidP="00417B9A">
      <w:pPr>
        <w:pStyle w:val="ListParagraph"/>
        <w:ind w:left="0"/>
        <w:rPr>
          <w:rFonts w:asciiTheme="minorHAnsi" w:hAnsiTheme="minorHAnsi" w:cs="Times New Roman"/>
        </w:rPr>
      </w:pPr>
    </w:p>
    <w:p w14:paraId="255E770B" w14:textId="77777777" w:rsidR="00417B9A" w:rsidRPr="0036767A" w:rsidRDefault="001B52A4" w:rsidP="00417B9A">
      <w:pPr>
        <w:pStyle w:val="ListParagraph"/>
        <w:ind w:left="0"/>
        <w:jc w:val="center"/>
        <w:rPr>
          <w:rFonts w:asciiTheme="minorHAnsi" w:hAnsiTheme="minorHAnsi" w:cs="Times New Roman"/>
          <w:iCs/>
        </w:rPr>
      </w:pPr>
      <m:oMathPara>
        <m:oMath>
          <m:d>
            <m:dPr>
              <m:ctrlPr>
                <w:rPr>
                  <w:rFonts w:ascii="Cambria Math" w:hAnsi="Cambria Math" w:cs="Times New Roman"/>
                  <w:i/>
                  <w:iCs/>
                </w:rPr>
              </m:ctrlPr>
            </m:dPr>
            <m:e>
              <m:r>
                <w:rPr>
                  <w:rFonts w:ascii="Cambria Math" w:hAnsi="Cambria Math" w:cs="Times New Roman"/>
                </w:rPr>
                <m:t>31.6</m:t>
              </m:r>
              <m:r>
                <m:rPr>
                  <m:nor/>
                </m:rPr>
                <w:rPr>
                  <w:rFonts w:asciiTheme="minorHAnsi" w:hAnsiTheme="minorHAnsi" w:cs="Times New Roman"/>
                </w:rPr>
                <m:t>ft</m:t>
              </m:r>
              <m:r>
                <w:rPr>
                  <w:rFonts w:ascii="Cambria Math" w:hAnsi="Cambria Math" w:cs="Times New Roman"/>
                </w:rPr>
                <m:t>×2</m:t>
              </m:r>
              <m:r>
                <m:rPr>
                  <m:nor/>
                </m:rPr>
                <w:rPr>
                  <w:rFonts w:asciiTheme="minorHAnsi" w:hAnsiTheme="minorHAnsi" w:cs="Times New Roman"/>
                </w:rPr>
                <m:t>sides</m:t>
              </m:r>
              <m:r>
                <w:rPr>
                  <w:rFonts w:ascii="Cambria Math" w:hAnsi="Cambria Math" w:cs="Times New Roman"/>
                </w:rPr>
                <m:t>+</m:t>
              </m:r>
              <m:d>
                <m:dPr>
                  <m:ctrlPr>
                    <w:rPr>
                      <w:rFonts w:ascii="Cambria Math" w:hAnsi="Cambria Math" w:cs="Times New Roman"/>
                      <w:i/>
                      <w:iCs/>
                    </w:rPr>
                  </m:ctrlPr>
                </m:dPr>
                <m:e>
                  <m:r>
                    <w:rPr>
                      <w:rFonts w:ascii="Cambria Math" w:hAnsi="Cambria Math" w:cs="Times New Roman"/>
                    </w:rPr>
                    <m:t>31.6</m:t>
                  </m:r>
                  <m:r>
                    <m:rPr>
                      <m:nor/>
                    </m:rPr>
                    <w:rPr>
                      <w:rFonts w:asciiTheme="minorHAnsi" w:hAnsiTheme="minorHAnsi" w:cs="Times New Roman"/>
                    </w:rPr>
                    <m:t>ft+4ft</m:t>
                  </m:r>
                </m:e>
              </m:d>
              <m:r>
                <w:rPr>
                  <w:rFonts w:ascii="Cambria Math" w:hAnsi="Cambria Math" w:cs="Times New Roman"/>
                </w:rPr>
                <m:t>×2</m:t>
              </m:r>
              <m:r>
                <m:rPr>
                  <m:nor/>
                </m:rPr>
                <w:rPr>
                  <w:rFonts w:asciiTheme="minorHAnsi" w:hAnsiTheme="minorHAnsi" w:cs="Times New Roman"/>
                </w:rPr>
                <m:t>sides</m:t>
              </m:r>
              <m:r>
                <w:rPr>
                  <w:rFonts w:ascii="Cambria Math" w:hAnsi="Cambria Math" w:cs="Times New Roman"/>
                </w:rPr>
                <m:t>-15</m:t>
              </m:r>
              <m:r>
                <m:rPr>
                  <m:nor/>
                </m:rPr>
                <w:rPr>
                  <w:rFonts w:asciiTheme="minorHAnsi" w:hAnsiTheme="minorHAnsi" w:cs="Times New Roman"/>
                </w:rPr>
                <m:t>ft driveway</m:t>
              </m:r>
            </m:e>
          </m:d>
          <m:r>
            <w:rPr>
              <w:rFonts w:ascii="Cambria Math" w:hAnsi="Cambria Math" w:cs="Times New Roman"/>
            </w:rPr>
            <m:t>×2</m:t>
          </m:r>
          <m:r>
            <m:rPr>
              <m:nor/>
            </m:rPr>
            <w:rPr>
              <w:rFonts w:asciiTheme="minorHAnsi" w:hAnsiTheme="minorHAnsi" w:cs="Times New Roman"/>
            </w:rPr>
            <m:t>ft</m:t>
          </m:r>
          <m:r>
            <w:rPr>
              <w:rFonts w:ascii="Cambria Math" w:hAnsi="Cambria Math" w:cs="Times New Roman"/>
            </w:rPr>
            <m:t>=238.8</m:t>
          </m:r>
          <m:sSup>
            <m:sSupPr>
              <m:ctrlPr>
                <w:rPr>
                  <w:rFonts w:ascii="Cambria Math" w:hAnsi="Cambria Math" w:cs="Times New Roman"/>
                  <w:i/>
                  <w:iCs/>
                </w:rPr>
              </m:ctrlPr>
            </m:sSupPr>
            <m:e>
              <m:r>
                <m:rPr>
                  <m:nor/>
                </m:rPr>
                <w:rPr>
                  <w:rFonts w:asciiTheme="minorHAnsi" w:hAnsiTheme="minorHAnsi" w:cs="Times New Roman"/>
                </w:rPr>
                <m:t>ft</m:t>
              </m:r>
            </m:e>
            <m:sup>
              <m:r>
                <w:rPr>
                  <w:rFonts w:ascii="Cambria Math" w:hAnsi="Cambria Math" w:cs="Times New Roman"/>
                </w:rPr>
                <m:t>2</m:t>
              </m:r>
            </m:sup>
          </m:sSup>
        </m:oMath>
      </m:oMathPara>
    </w:p>
    <w:p w14:paraId="51301E93" w14:textId="77777777" w:rsidR="00417B9A" w:rsidRPr="0036767A" w:rsidRDefault="00417B9A" w:rsidP="00417B9A">
      <w:pPr>
        <w:pStyle w:val="ListParagraph"/>
        <w:ind w:left="0"/>
        <w:jc w:val="center"/>
        <w:rPr>
          <w:rFonts w:asciiTheme="minorHAnsi" w:hAnsiTheme="minorHAnsi" w:cs="Times New Roman"/>
        </w:rPr>
      </w:pPr>
    </w:p>
    <w:p w14:paraId="735D2067" w14:textId="46940606" w:rsidR="00417B9A" w:rsidRPr="0036767A" w:rsidRDefault="00417B9A" w:rsidP="00417B9A">
      <w:pPr>
        <w:pStyle w:val="ListParagraph"/>
        <w:ind w:left="0"/>
        <w:rPr>
          <w:rFonts w:asciiTheme="minorHAnsi" w:hAnsiTheme="minorHAnsi" w:cs="Times New Roman"/>
        </w:rPr>
      </w:pPr>
      <w:r w:rsidRPr="0036767A">
        <w:rPr>
          <w:rFonts w:asciiTheme="minorHAnsi" w:hAnsiTheme="minorHAnsi" w:cs="Times New Roman"/>
        </w:rPr>
        <w:t>Where:  31.6 ft is the length of the house; and 4 ft is twice the perimeter widths to account for the additional corner areas of the perimeter. There is an additional 2 ft of the walls of the house that is treated which has the potential to wash-off to this same area of pervious surface:</w:t>
      </w:r>
    </w:p>
    <w:p w14:paraId="3E11CC30" w14:textId="77777777" w:rsidR="00417B9A" w:rsidRPr="0036767A" w:rsidRDefault="00417B9A" w:rsidP="00417B9A">
      <w:pPr>
        <w:pStyle w:val="ListParagraph"/>
        <w:ind w:left="0"/>
        <w:rPr>
          <w:rFonts w:asciiTheme="minorHAnsi" w:hAnsiTheme="minorHAnsi" w:cs="Times New Roman"/>
        </w:rPr>
      </w:pPr>
    </w:p>
    <w:p w14:paraId="56B11431" w14:textId="77777777" w:rsidR="00417B9A" w:rsidRPr="0036767A" w:rsidRDefault="001B52A4" w:rsidP="00417B9A">
      <w:pPr>
        <w:pStyle w:val="ListParagraph"/>
        <w:ind w:left="0"/>
        <w:jc w:val="center"/>
        <w:rPr>
          <w:rFonts w:asciiTheme="minorHAnsi" w:hAnsiTheme="minorHAnsi" w:cs="Times New Roman"/>
          <w:iCs/>
        </w:rPr>
      </w:pPr>
      <m:oMathPara>
        <m:oMath>
          <m:d>
            <m:dPr>
              <m:ctrlPr>
                <w:rPr>
                  <w:rFonts w:ascii="Cambria Math" w:hAnsi="Cambria Math" w:cs="Times New Roman"/>
                  <w:i/>
                  <w:iCs/>
                </w:rPr>
              </m:ctrlPr>
            </m:dPr>
            <m:e>
              <m:r>
                <w:rPr>
                  <w:rFonts w:ascii="Cambria Math" w:hAnsi="Cambria Math" w:cs="Times New Roman"/>
                </w:rPr>
                <m:t>31.6</m:t>
              </m:r>
              <m:r>
                <m:rPr>
                  <m:nor/>
                </m:rPr>
                <w:rPr>
                  <w:rFonts w:asciiTheme="minorHAnsi" w:hAnsiTheme="minorHAnsi" w:cs="Times New Roman"/>
                </w:rPr>
                <m:t>ft</m:t>
              </m:r>
              <m:r>
                <w:rPr>
                  <w:rFonts w:ascii="Cambria Math" w:hAnsi="Cambria Math" w:cs="Times New Roman"/>
                </w:rPr>
                <m:t>×4</m:t>
              </m:r>
              <m:r>
                <m:rPr>
                  <m:nor/>
                </m:rPr>
                <w:rPr>
                  <w:rFonts w:asciiTheme="minorHAnsi" w:hAnsiTheme="minorHAnsi" w:cs="Times New Roman"/>
                </w:rPr>
                <m:t>sides</m:t>
              </m:r>
              <m:r>
                <w:rPr>
                  <w:rFonts w:ascii="Cambria Math" w:hAnsi="Cambria Math" w:cs="Times New Roman"/>
                </w:rPr>
                <m:t>-15</m:t>
              </m:r>
              <m:r>
                <m:rPr>
                  <m:nor/>
                </m:rPr>
                <w:rPr>
                  <w:rFonts w:asciiTheme="minorHAnsi" w:hAnsiTheme="minorHAnsi" w:cs="Times New Roman"/>
                </w:rPr>
                <m:t>ft driveway</m:t>
              </m:r>
            </m:e>
          </m:d>
          <m:r>
            <w:rPr>
              <w:rFonts w:ascii="Cambria Math" w:hAnsi="Cambria Math" w:cs="Times New Roman"/>
            </w:rPr>
            <m:t>×2</m:t>
          </m:r>
          <m:r>
            <m:rPr>
              <m:nor/>
            </m:rPr>
            <w:rPr>
              <w:rFonts w:asciiTheme="minorHAnsi" w:hAnsiTheme="minorHAnsi" w:cs="Times New Roman"/>
            </w:rPr>
            <m:t>ft</m:t>
          </m:r>
          <m:r>
            <w:rPr>
              <w:rFonts w:ascii="Cambria Math" w:hAnsi="Cambria Math" w:cs="Times New Roman"/>
            </w:rPr>
            <m:t>=222.8</m:t>
          </m:r>
          <m:sSup>
            <m:sSupPr>
              <m:ctrlPr>
                <w:rPr>
                  <w:rFonts w:ascii="Cambria Math" w:hAnsi="Cambria Math" w:cs="Times New Roman"/>
                  <w:i/>
                  <w:iCs/>
                </w:rPr>
              </m:ctrlPr>
            </m:sSupPr>
            <m:e>
              <m:r>
                <m:rPr>
                  <m:nor/>
                </m:rPr>
                <w:rPr>
                  <w:rFonts w:asciiTheme="minorHAnsi" w:hAnsiTheme="minorHAnsi" w:cs="Times New Roman"/>
                </w:rPr>
                <m:t>ft</m:t>
              </m:r>
            </m:e>
            <m:sup>
              <m:r>
                <w:rPr>
                  <w:rFonts w:ascii="Cambria Math" w:hAnsi="Cambria Math" w:cs="Times New Roman"/>
                </w:rPr>
                <m:t>2</m:t>
              </m:r>
            </m:sup>
          </m:sSup>
        </m:oMath>
      </m:oMathPara>
    </w:p>
    <w:p w14:paraId="4BD31EA9" w14:textId="77777777" w:rsidR="00417B9A" w:rsidRPr="0036767A" w:rsidRDefault="00417B9A" w:rsidP="00417B9A">
      <w:pPr>
        <w:pStyle w:val="ListParagraph"/>
        <w:ind w:left="0"/>
        <w:jc w:val="center"/>
        <w:rPr>
          <w:rFonts w:asciiTheme="minorHAnsi" w:hAnsiTheme="minorHAnsi" w:cs="Times New Roman"/>
        </w:rPr>
      </w:pPr>
    </w:p>
    <w:p w14:paraId="7912DE12" w14:textId="7D4C0F55" w:rsidR="00417B9A" w:rsidRPr="0036767A" w:rsidRDefault="00417B9A" w:rsidP="00417B9A">
      <w:pPr>
        <w:pStyle w:val="ListParagraph"/>
        <w:ind w:left="0"/>
        <w:rPr>
          <w:rFonts w:asciiTheme="minorHAnsi" w:hAnsiTheme="minorHAnsi" w:cs="Times New Roman"/>
        </w:rPr>
      </w:pPr>
      <w:r w:rsidRPr="0036767A">
        <w:rPr>
          <w:rFonts w:asciiTheme="minorHAnsi" w:hAnsiTheme="minorHAnsi" w:cs="Times New Roman"/>
        </w:rPr>
        <w:t>Therefore the total area of treatment that may drain through pervious area is 461.6 ft</w:t>
      </w:r>
      <w:r w:rsidRPr="0036767A">
        <w:rPr>
          <w:rFonts w:asciiTheme="minorHAnsi" w:hAnsiTheme="minorHAnsi" w:cs="Times New Roman"/>
          <w:vertAlign w:val="superscript"/>
        </w:rPr>
        <w:t>2</w:t>
      </w:r>
      <w:r w:rsidRPr="0036767A">
        <w:rPr>
          <w:rFonts w:asciiTheme="minorHAnsi" w:hAnsiTheme="minorHAnsi" w:cs="Times New Roman"/>
        </w:rPr>
        <w:t xml:space="preserve"> (238.8 ft</w:t>
      </w:r>
      <w:r w:rsidRPr="0036767A">
        <w:rPr>
          <w:rFonts w:asciiTheme="minorHAnsi" w:hAnsiTheme="minorHAnsi" w:cs="Times New Roman"/>
          <w:vertAlign w:val="superscript"/>
        </w:rPr>
        <w:t>2</w:t>
      </w:r>
      <w:r w:rsidRPr="0036767A">
        <w:rPr>
          <w:rFonts w:asciiTheme="minorHAnsi" w:hAnsiTheme="minorHAnsi" w:cs="Times New Roman"/>
        </w:rPr>
        <w:t xml:space="preserve"> + 222.8 ft</w:t>
      </w:r>
      <w:r w:rsidRPr="0036767A">
        <w:rPr>
          <w:rFonts w:asciiTheme="minorHAnsi" w:hAnsiTheme="minorHAnsi" w:cs="Times New Roman"/>
          <w:vertAlign w:val="superscript"/>
        </w:rPr>
        <w:t>2</w:t>
      </w:r>
      <w:proofErr w:type="gramStart"/>
      <w:r w:rsidRPr="0036767A">
        <w:rPr>
          <w:rFonts w:asciiTheme="minorHAnsi" w:hAnsiTheme="minorHAnsi" w:cs="Times New Roman"/>
        </w:rPr>
        <w:t>).It</w:t>
      </w:r>
      <w:proofErr w:type="gramEnd"/>
      <w:r w:rsidRPr="0036767A">
        <w:rPr>
          <w:rFonts w:asciiTheme="minorHAnsi" w:hAnsiTheme="minorHAnsi" w:cs="Times New Roman"/>
        </w:rPr>
        <w:t xml:space="preserve"> is assumed that treatment to both horizontal and vertical surfaces (lawn, flower beds, driveway, walls, and garage door) are available to run off the treated area.  Malathion homeowner use, however, is not limited to perimeter treatment and also includes patios, garbage cans, under porches, shrubbery, along fences, firewood piles, ornamental vegetation, and gardens.  To address these additional uses, additional treated surfaces have been added to the standard residential exposure scenario.</w:t>
      </w:r>
    </w:p>
    <w:p w14:paraId="69F53D31" w14:textId="77777777" w:rsidR="00417B9A" w:rsidRPr="0036767A" w:rsidRDefault="00417B9A" w:rsidP="00417B9A">
      <w:pPr>
        <w:pStyle w:val="ListParagraph"/>
        <w:ind w:left="0"/>
        <w:rPr>
          <w:rFonts w:asciiTheme="minorHAnsi" w:hAnsiTheme="minorHAnsi" w:cs="Times New Roman"/>
        </w:rPr>
      </w:pPr>
    </w:p>
    <w:p w14:paraId="63DE5A03" w14:textId="1877CA2E" w:rsidR="00417B9A" w:rsidRPr="0036767A" w:rsidRDefault="00417B9A" w:rsidP="00417B9A">
      <w:pPr>
        <w:pStyle w:val="ListParagraph"/>
        <w:ind w:left="0"/>
        <w:rPr>
          <w:rFonts w:asciiTheme="minorHAnsi" w:hAnsiTheme="minorHAnsi" w:cs="Times New Roman"/>
        </w:rPr>
      </w:pPr>
      <w:r w:rsidRPr="0036767A">
        <w:rPr>
          <w:rFonts w:asciiTheme="minorHAnsi" w:hAnsiTheme="minorHAnsi" w:cs="Times New Roman"/>
        </w:rPr>
        <w:t xml:space="preserve">To address applications along fences, a fence is assumed to surround the quarter acre lot aside from a </w:t>
      </w:r>
      <w:proofErr w:type="gramStart"/>
      <w:r w:rsidRPr="0036767A">
        <w:rPr>
          <w:rFonts w:asciiTheme="minorHAnsi" w:hAnsiTheme="minorHAnsi" w:cs="Times New Roman"/>
        </w:rPr>
        <w:t>15 foot</w:t>
      </w:r>
      <w:proofErr w:type="gramEnd"/>
      <w:r w:rsidRPr="0036767A">
        <w:rPr>
          <w:rFonts w:asciiTheme="minorHAnsi" w:hAnsiTheme="minorHAnsi" w:cs="Times New Roman"/>
        </w:rPr>
        <w:t xml:space="preserve"> area for driveway access and malathion is assumed to be applied in a two foot swath.  Fence along property lines is assumed to be in contact with grass or other pervious surfaces, however, fence facing a road is assumed to be in direct contact with an impervious surface.  Fences in contact with pervious surfaces are modeled using the PRZM Rights of Way (Curve number = 93) scenario, to represent surfaces from turf to loose soil to packed soil, while those in contact with impervious surfaces are modeled using the PRZM Impervious scenario (Curve number = 98), to represent paved surfaces.  Therefore, area of application on a given lot along fences with pervious surfaces modeled using the Rights of Way scenario is:</w:t>
      </w:r>
    </w:p>
    <w:p w14:paraId="003970D3" w14:textId="77777777" w:rsidR="00417B9A" w:rsidRPr="0036767A" w:rsidRDefault="00417B9A" w:rsidP="00417B9A">
      <w:pPr>
        <w:pStyle w:val="ListParagraph"/>
        <w:ind w:left="0"/>
        <w:rPr>
          <w:rFonts w:asciiTheme="minorHAnsi" w:hAnsiTheme="minorHAnsi" w:cs="Times New Roman"/>
        </w:rPr>
      </w:pPr>
    </w:p>
    <w:p w14:paraId="6430207F" w14:textId="77777777" w:rsidR="00417B9A" w:rsidRPr="0036767A" w:rsidRDefault="00417B9A" w:rsidP="00417B9A">
      <w:pPr>
        <w:pStyle w:val="ListParagraph"/>
        <w:ind w:left="0"/>
        <w:rPr>
          <w:rFonts w:asciiTheme="minorHAnsi" w:hAnsiTheme="minorHAnsi" w:cs="Times New Roman"/>
        </w:rPr>
      </w:pPr>
      <m:oMathPara>
        <m:oMath>
          <m:r>
            <m:rPr>
              <m:sty m:val="p"/>
            </m:rPr>
            <w:rPr>
              <w:rFonts w:ascii="Cambria Math" w:hAnsi="Cambria Math" w:cs="Times New Roman"/>
            </w:rPr>
            <m:t xml:space="preserve">2 </m:t>
          </m:r>
          <m:r>
            <w:rPr>
              <w:rFonts w:ascii="Cambria Math" w:hAnsi="Cambria Math" w:cs="Times New Roman"/>
            </w:rPr>
            <m:t>ft</m:t>
          </m:r>
          <m:r>
            <m:rPr>
              <m:sty m:val="p"/>
            </m:rPr>
            <w:rPr>
              <w:rFonts w:ascii="Cambria Math" w:hAnsi="Cambria Math" w:cs="Times New Roman"/>
            </w:rPr>
            <m:t xml:space="preserve">*104 </m:t>
          </m:r>
          <m:r>
            <w:rPr>
              <w:rFonts w:ascii="Cambria Math" w:hAnsi="Cambria Math" w:cs="Times New Roman"/>
            </w:rPr>
            <m:t>ft</m:t>
          </m:r>
          <m:r>
            <m:rPr>
              <m:sty m:val="p"/>
            </m:rPr>
            <w:rPr>
              <w:rFonts w:ascii="Cambria Math" w:hAnsi="Cambria Math" w:cs="Times New Roman"/>
            </w:rPr>
            <m:t xml:space="preserve">+2*2 </m:t>
          </m:r>
          <m:r>
            <w:rPr>
              <w:rFonts w:ascii="Cambria Math" w:hAnsi="Cambria Math" w:cs="Times New Roman"/>
            </w:rPr>
            <m:t>ft</m:t>
          </m:r>
          <m:r>
            <m:rPr>
              <m:sty m:val="p"/>
            </m:rPr>
            <w:rPr>
              <w:rFonts w:ascii="Cambria Math" w:hAnsi="Cambria Math" w:cs="Times New Roman"/>
            </w:rPr>
            <m:t xml:space="preserve">*100 </m:t>
          </m:r>
          <m:r>
            <w:rPr>
              <w:rFonts w:ascii="Cambria Math" w:hAnsi="Cambria Math" w:cs="Times New Roman"/>
            </w:rPr>
            <m:t>ft</m:t>
          </m:r>
          <m:r>
            <m:rPr>
              <m:sty m:val="p"/>
            </m:rPr>
            <w:rPr>
              <w:rFonts w:ascii="Cambria Math" w:hAnsi="Cambria Math" w:cs="Times New Roman"/>
            </w:rPr>
            <m:t xml:space="preserve">=608 </m:t>
          </m:r>
          <m:sSup>
            <m:sSupPr>
              <m:ctrlPr>
                <w:rPr>
                  <w:rFonts w:ascii="Cambria Math" w:hAnsi="Cambria Math" w:cs="Times New Roman"/>
                </w:rPr>
              </m:ctrlPr>
            </m:sSupPr>
            <m:e>
              <m:r>
                <w:rPr>
                  <w:rFonts w:ascii="Cambria Math" w:hAnsi="Cambria Math" w:cs="Times New Roman"/>
                </w:rPr>
                <m:t>ft</m:t>
              </m:r>
            </m:e>
            <m:sup>
              <m:r>
                <w:rPr>
                  <w:rFonts w:ascii="Cambria Math" w:hAnsi="Cambria Math" w:cs="Times New Roman"/>
                </w:rPr>
                <m:t>2</m:t>
              </m:r>
            </m:sup>
          </m:sSup>
        </m:oMath>
      </m:oMathPara>
    </w:p>
    <w:p w14:paraId="36A9F0F8" w14:textId="77777777" w:rsidR="00417B9A" w:rsidRPr="0036767A" w:rsidRDefault="00417B9A" w:rsidP="00417B9A">
      <w:pPr>
        <w:pStyle w:val="ListParagraph"/>
        <w:ind w:left="0"/>
        <w:rPr>
          <w:rFonts w:asciiTheme="minorHAnsi" w:hAnsiTheme="minorHAnsi" w:cs="Times New Roman"/>
        </w:rPr>
      </w:pPr>
    </w:p>
    <w:p w14:paraId="255B8832" w14:textId="77777777" w:rsidR="00417B9A" w:rsidRPr="0036767A" w:rsidRDefault="00417B9A" w:rsidP="00417B9A">
      <w:pPr>
        <w:pStyle w:val="ListParagraph"/>
        <w:ind w:left="0"/>
        <w:rPr>
          <w:rFonts w:asciiTheme="minorHAnsi" w:hAnsiTheme="minorHAnsi" w:cs="Times New Roman"/>
        </w:rPr>
      </w:pPr>
      <w:r w:rsidRPr="0036767A">
        <w:rPr>
          <w:rFonts w:asciiTheme="minorHAnsi" w:hAnsiTheme="minorHAnsi" w:cs="Times New Roman"/>
        </w:rPr>
        <w:t>Area of application on a given lot along fences with impervious surfaces modeled using the Impervious scenario is:</w:t>
      </w:r>
    </w:p>
    <w:p w14:paraId="308E3B47" w14:textId="77777777" w:rsidR="00417B9A" w:rsidRPr="0036767A" w:rsidRDefault="00417B9A" w:rsidP="00417B9A">
      <w:pPr>
        <w:pStyle w:val="ListParagraph"/>
        <w:ind w:left="0"/>
        <w:rPr>
          <w:rFonts w:asciiTheme="minorHAnsi" w:hAnsiTheme="minorHAnsi" w:cs="Times New Roman"/>
        </w:rPr>
      </w:pPr>
    </w:p>
    <w:p w14:paraId="4384BAC2" w14:textId="77777777" w:rsidR="00417B9A" w:rsidRPr="0036767A" w:rsidRDefault="00417B9A" w:rsidP="00417B9A">
      <w:pPr>
        <w:pStyle w:val="ListParagraph"/>
        <w:ind w:left="0"/>
        <w:rPr>
          <w:rFonts w:asciiTheme="minorHAnsi" w:hAnsiTheme="minorHAnsi" w:cs="Times New Roman"/>
        </w:rPr>
      </w:pPr>
      <m:oMathPara>
        <m:oMath>
          <m:r>
            <m:rPr>
              <m:sty m:val="p"/>
            </m:rPr>
            <w:rPr>
              <w:rFonts w:ascii="Cambria Math" w:hAnsi="Cambria Math" w:cs="Times New Roman"/>
            </w:rPr>
            <m:t xml:space="preserve">2 </m:t>
          </m:r>
          <m:r>
            <w:rPr>
              <w:rFonts w:ascii="Cambria Math" w:hAnsi="Cambria Math" w:cs="Times New Roman"/>
            </w:rPr>
            <m:t>ft</m:t>
          </m:r>
          <m:r>
            <m:rPr>
              <m:sty m:val="p"/>
            </m:rPr>
            <w:rPr>
              <w:rFonts w:ascii="Cambria Math" w:hAnsi="Cambria Math" w:cs="Times New Roman"/>
            </w:rPr>
            <m:t xml:space="preserve">*104 </m:t>
          </m:r>
          <m:r>
            <w:rPr>
              <w:rFonts w:ascii="Cambria Math" w:hAnsi="Cambria Math" w:cs="Times New Roman"/>
            </w:rPr>
            <m:t>ft</m:t>
          </m:r>
          <m:r>
            <m:rPr>
              <m:sty m:val="p"/>
            </m:rPr>
            <w:rPr>
              <w:rFonts w:ascii="Cambria Math" w:hAnsi="Cambria Math" w:cs="Times New Roman"/>
            </w:rPr>
            <m:t xml:space="preserve">-2 </m:t>
          </m:r>
          <m:r>
            <w:rPr>
              <w:rFonts w:ascii="Cambria Math" w:hAnsi="Cambria Math" w:cs="Times New Roman"/>
            </w:rPr>
            <m:t>ft</m:t>
          </m:r>
          <m:r>
            <m:rPr>
              <m:sty m:val="p"/>
            </m:rPr>
            <w:rPr>
              <w:rFonts w:ascii="Cambria Math" w:hAnsi="Cambria Math" w:cs="Times New Roman"/>
            </w:rPr>
            <m:t xml:space="preserve">*15 </m:t>
          </m:r>
          <m:r>
            <w:rPr>
              <w:rFonts w:ascii="Cambria Math" w:hAnsi="Cambria Math" w:cs="Times New Roman"/>
            </w:rPr>
            <m:t>ft</m:t>
          </m:r>
          <m:r>
            <m:rPr>
              <m:sty m:val="p"/>
            </m:rPr>
            <w:rPr>
              <w:rFonts w:ascii="Cambria Math" w:hAnsi="Cambria Math" w:cs="Times New Roman"/>
            </w:rPr>
            <m:t xml:space="preserve">=178 </m:t>
          </m:r>
          <m:sSup>
            <m:sSupPr>
              <m:ctrlPr>
                <w:rPr>
                  <w:rFonts w:ascii="Cambria Math" w:hAnsi="Cambria Math" w:cs="Times New Roman"/>
                </w:rPr>
              </m:ctrlPr>
            </m:sSupPr>
            <m:e>
              <m:r>
                <w:rPr>
                  <w:rFonts w:ascii="Cambria Math" w:hAnsi="Cambria Math" w:cs="Times New Roman"/>
                </w:rPr>
                <m:t>ft</m:t>
              </m:r>
            </m:e>
            <m:sup>
              <m:r>
                <w:rPr>
                  <w:rFonts w:ascii="Cambria Math" w:hAnsi="Cambria Math" w:cs="Times New Roman"/>
                </w:rPr>
                <m:t>2</m:t>
              </m:r>
            </m:sup>
          </m:sSup>
        </m:oMath>
      </m:oMathPara>
    </w:p>
    <w:p w14:paraId="5B84EB35" w14:textId="77777777" w:rsidR="00417B9A" w:rsidRPr="0036767A" w:rsidRDefault="00417B9A" w:rsidP="00417B9A">
      <w:pPr>
        <w:pStyle w:val="ListParagraph"/>
        <w:ind w:left="0"/>
        <w:rPr>
          <w:rFonts w:asciiTheme="minorHAnsi" w:hAnsiTheme="minorHAnsi" w:cs="Times New Roman"/>
        </w:rPr>
      </w:pPr>
    </w:p>
    <w:p w14:paraId="794E164F" w14:textId="388A4AE0" w:rsidR="00417B9A" w:rsidRPr="0036767A" w:rsidRDefault="00417B9A" w:rsidP="00417B9A">
      <w:pPr>
        <w:pStyle w:val="ListParagraph"/>
        <w:ind w:left="0"/>
        <w:rPr>
          <w:rFonts w:asciiTheme="minorHAnsi" w:hAnsiTheme="minorHAnsi" w:cs="Times New Roman"/>
        </w:rPr>
      </w:pPr>
      <w:r w:rsidRPr="0036767A">
        <w:rPr>
          <w:rFonts w:asciiTheme="minorHAnsi" w:hAnsiTheme="minorHAnsi" w:cs="Times New Roman"/>
        </w:rPr>
        <w:t>To address applications to patios, garbage cans, under porches, shrubbery, firewood piles, and ornamental vegetation, simplifying assumptions were made.  It is assumed that the sum of the list of uses encompasses 1,000 ft</w:t>
      </w:r>
      <w:r w:rsidRPr="0036767A">
        <w:rPr>
          <w:rFonts w:asciiTheme="minorHAnsi" w:hAnsiTheme="minorHAnsi" w:cs="Times New Roman"/>
          <w:vertAlign w:val="superscript"/>
        </w:rPr>
        <w:t xml:space="preserve">2 </w:t>
      </w:r>
      <w:r w:rsidRPr="0036767A">
        <w:rPr>
          <w:rFonts w:asciiTheme="minorHAnsi" w:hAnsiTheme="minorHAnsi" w:cs="Times New Roman"/>
        </w:rPr>
        <w:t xml:space="preserve">on a quarter acre lot.  This is represented, to scale, in </w:t>
      </w:r>
      <w:r w:rsidR="004202A9">
        <w:rPr>
          <w:rFonts w:asciiTheme="minorHAnsi" w:hAnsiTheme="minorHAnsi" w:cs="Times New Roman"/>
          <w:b/>
        </w:rPr>
        <w:t>Figure 3-</w:t>
      </w:r>
      <w:r w:rsidR="00443C01">
        <w:rPr>
          <w:rFonts w:asciiTheme="minorHAnsi" w:hAnsiTheme="minorHAnsi" w:cs="Times New Roman"/>
          <w:b/>
        </w:rPr>
        <w:t>2</w:t>
      </w:r>
      <w:r w:rsidRPr="0036767A">
        <w:rPr>
          <w:rFonts w:asciiTheme="minorHAnsi" w:hAnsiTheme="minorHAnsi" w:cs="Times New Roman"/>
        </w:rPr>
        <w:t xml:space="preserve"> by ten 100 ft</w:t>
      </w:r>
      <w:r w:rsidRPr="0036767A">
        <w:rPr>
          <w:rFonts w:asciiTheme="minorHAnsi" w:hAnsiTheme="minorHAnsi" w:cs="Times New Roman"/>
          <w:vertAlign w:val="superscript"/>
        </w:rPr>
        <w:t>2</w:t>
      </w:r>
      <w:r w:rsidRPr="0036767A">
        <w:rPr>
          <w:rFonts w:asciiTheme="minorHAnsi" w:hAnsiTheme="minorHAnsi" w:cs="Times New Roman"/>
        </w:rPr>
        <w:t xml:space="preserve"> squares and is modeled using the Rights of Way scenario.</w:t>
      </w:r>
      <w:r w:rsidR="00777557">
        <w:rPr>
          <w:rFonts w:asciiTheme="minorHAnsi" w:hAnsiTheme="minorHAnsi" w:cs="Times New Roman"/>
        </w:rPr>
        <w:t xml:space="preserve"> </w:t>
      </w:r>
      <w:r w:rsidRPr="0036767A">
        <w:rPr>
          <w:rFonts w:asciiTheme="minorHAnsi" w:hAnsiTheme="minorHAnsi" w:cs="Times New Roman"/>
        </w:rPr>
        <w:t>To address applications to home gardens, HED’s recommended point estimate for garden size of 1,200 ft</w:t>
      </w:r>
      <w:r w:rsidRPr="0036767A">
        <w:rPr>
          <w:rFonts w:asciiTheme="minorHAnsi" w:hAnsiTheme="minorHAnsi" w:cs="Times New Roman"/>
          <w:vertAlign w:val="superscript"/>
        </w:rPr>
        <w:t>2</w:t>
      </w:r>
      <w:r w:rsidRPr="0036767A">
        <w:rPr>
          <w:rFonts w:asciiTheme="minorHAnsi" w:hAnsiTheme="minorHAnsi" w:cs="Times New Roman"/>
        </w:rPr>
        <w:t xml:space="preserve"> is used (EPA, 2012).  This garden size fits reasonably within the established quarter acre lot seen in Figure 1 and is modeled using the PRZM Residential scenario (Curve number = 83).</w:t>
      </w:r>
    </w:p>
    <w:p w14:paraId="43BAD56D" w14:textId="77777777" w:rsidR="00417B9A" w:rsidRPr="00F20E78" w:rsidRDefault="00417B9A" w:rsidP="00417B9A">
      <w:pPr>
        <w:pStyle w:val="ListParagraph"/>
        <w:spacing w:after="0" w:line="240" w:lineRule="auto"/>
        <w:ind w:left="0"/>
        <w:rPr>
          <w:rFonts w:asciiTheme="minorHAnsi" w:hAnsiTheme="minorHAnsi"/>
        </w:rPr>
      </w:pPr>
    </w:p>
    <w:p w14:paraId="719A92D5" w14:textId="77777777" w:rsidR="00417B9A" w:rsidRPr="00F20E78" w:rsidRDefault="00417B9A" w:rsidP="00417B9A">
      <w:pPr>
        <w:pStyle w:val="ListParagraph"/>
        <w:spacing w:after="0" w:line="240" w:lineRule="auto"/>
        <w:ind w:left="0"/>
        <w:rPr>
          <w:rFonts w:asciiTheme="minorHAnsi" w:hAnsiTheme="minorHAnsi"/>
        </w:rPr>
      </w:pPr>
      <w:r w:rsidRPr="00F20E78">
        <w:rPr>
          <w:rFonts w:asciiTheme="minorHAnsi" w:hAnsiTheme="minorHAnsi"/>
          <w:noProof/>
        </w:rPr>
        <w:drawing>
          <wp:inline distT="0" distB="0" distL="0" distR="0" wp14:anchorId="48EA887E" wp14:editId="68832B54">
            <wp:extent cx="5181600" cy="4429125"/>
            <wp:effectExtent l="0" t="0" r="0" b="9525"/>
            <wp:docPr id="5" name="Picture 5" descr="cid:image006.jpg@01D0880A.B4874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D0880A.B48749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181600" cy="4429125"/>
                    </a:xfrm>
                    <a:prstGeom prst="rect">
                      <a:avLst/>
                    </a:prstGeom>
                    <a:noFill/>
                    <a:ln>
                      <a:noFill/>
                    </a:ln>
                  </pic:spPr>
                </pic:pic>
              </a:graphicData>
            </a:graphic>
          </wp:inline>
        </w:drawing>
      </w:r>
    </w:p>
    <w:p w14:paraId="51FFE638" w14:textId="529092F5" w:rsidR="00417B9A" w:rsidRPr="0036767A" w:rsidRDefault="004202A9" w:rsidP="004202A9">
      <w:pPr>
        <w:pStyle w:val="Figure"/>
      </w:pPr>
      <w:bookmarkStart w:id="74" w:name="_Toc436729136"/>
      <w:r>
        <w:t>Figure 3-</w:t>
      </w:r>
      <w:r w:rsidR="006D4713" w:rsidRPr="006D4713">
        <w:t>2</w:t>
      </w:r>
      <w:r w:rsidR="00417B9A" w:rsidRPr="006D4713">
        <w:t>.</w:t>
      </w:r>
      <w:r w:rsidR="00417B9A" w:rsidRPr="0036767A">
        <w:t>  Residential conceptual model of malathion applications.  PRZM scenarios are represented in green (Residential), yellow (Rights of Way), and red (Impervious).</w:t>
      </w:r>
      <w:bookmarkEnd w:id="74"/>
    </w:p>
    <w:p w14:paraId="612FE176" w14:textId="77777777" w:rsidR="00417B9A" w:rsidRPr="0036767A" w:rsidRDefault="00417B9A" w:rsidP="00417B9A">
      <w:pPr>
        <w:pStyle w:val="ListParagraph"/>
        <w:spacing w:after="0" w:line="240" w:lineRule="auto"/>
        <w:ind w:left="0"/>
        <w:rPr>
          <w:rFonts w:asciiTheme="minorHAnsi" w:hAnsiTheme="minorHAnsi" w:cs="Times New Roman"/>
          <w:b/>
        </w:rPr>
      </w:pPr>
    </w:p>
    <w:p w14:paraId="04E95405" w14:textId="58C09543" w:rsidR="00417B9A" w:rsidRPr="0036767A" w:rsidRDefault="00417B9A" w:rsidP="00417B9A">
      <w:pPr>
        <w:pStyle w:val="ListParagraph"/>
        <w:ind w:left="0"/>
        <w:rPr>
          <w:rFonts w:asciiTheme="minorHAnsi" w:hAnsiTheme="minorHAnsi" w:cs="Times New Roman"/>
        </w:rPr>
      </w:pPr>
      <w:r w:rsidRPr="0036767A">
        <w:rPr>
          <w:rFonts w:asciiTheme="minorHAnsi" w:hAnsiTheme="minorHAnsi" w:cs="Times New Roman"/>
        </w:rPr>
        <w:t>For modeling purposes, all uses with like scenarios and like application rates are summed.  House perimeter treatments, fences over pervious surfaces, patios, garbage cans, under porches, shrubs, firewood piles, and ornamentals are modeled with the Rights of Way scenario at an application rate of 0.0054 lb a.i. /1000 ft</w:t>
      </w:r>
      <w:r w:rsidRPr="0036767A">
        <w:rPr>
          <w:rFonts w:asciiTheme="minorHAnsi" w:hAnsiTheme="minorHAnsi" w:cs="Times New Roman"/>
          <w:vertAlign w:val="superscript"/>
        </w:rPr>
        <w:t>2</w:t>
      </w:r>
      <w:r w:rsidRPr="0036767A">
        <w:rPr>
          <w:rFonts w:asciiTheme="minorHAnsi" w:hAnsiTheme="minorHAnsi" w:cs="Times New Roman"/>
        </w:rPr>
        <w:t>. As calculated above, house perimeter treatment accounts for 2.5% of the quarter acre lot, and therefore the watershed, treated.  Fences over pervious surfaces account for 608 ft</w:t>
      </w:r>
      <w:r w:rsidRPr="0036767A">
        <w:rPr>
          <w:rFonts w:asciiTheme="minorHAnsi" w:hAnsiTheme="minorHAnsi" w:cs="Times New Roman"/>
          <w:vertAlign w:val="superscript"/>
        </w:rPr>
        <w:t xml:space="preserve">2 </w:t>
      </w:r>
      <w:r w:rsidRPr="0036767A">
        <w:rPr>
          <w:rFonts w:asciiTheme="minorHAnsi" w:hAnsiTheme="minorHAnsi" w:cs="Times New Roman"/>
        </w:rPr>
        <w:t>of treated area or 5.6% of the quarter acre lot.  Patios, garbage cans, under porches, shrubs, firewood piles, and ornamentals account for 1,000 ft</w:t>
      </w:r>
      <w:r w:rsidRPr="0036767A">
        <w:rPr>
          <w:rFonts w:asciiTheme="minorHAnsi" w:hAnsiTheme="minorHAnsi" w:cs="Times New Roman"/>
          <w:vertAlign w:val="superscript"/>
        </w:rPr>
        <w:t>2</w:t>
      </w:r>
      <w:r w:rsidRPr="0036767A">
        <w:rPr>
          <w:rFonts w:asciiTheme="minorHAnsi" w:hAnsiTheme="minorHAnsi" w:cs="Times New Roman"/>
        </w:rPr>
        <w:t xml:space="preserve"> of treated area or 9.0% of the quarter acre lot.  Together, these Rights of Way PRZM scenario uses account for 17.1% of the total area.  Fences over impervious surfaces account for 178 ft</w:t>
      </w:r>
      <w:r w:rsidRPr="0036767A">
        <w:rPr>
          <w:rFonts w:asciiTheme="minorHAnsi" w:hAnsiTheme="minorHAnsi" w:cs="Times New Roman"/>
          <w:vertAlign w:val="superscript"/>
        </w:rPr>
        <w:t>2</w:t>
      </w:r>
      <w:r w:rsidRPr="0036767A">
        <w:rPr>
          <w:rFonts w:asciiTheme="minorHAnsi" w:hAnsiTheme="minorHAnsi" w:cs="Times New Roman"/>
        </w:rPr>
        <w:t xml:space="preserve"> of treated area or 1.6% of the quarter acre lot.  As the only Impervious PRZM scenario use, it accounts for 1.6% of the total area.  The garden use accounts for 1,200 ft</w:t>
      </w:r>
      <w:r w:rsidRPr="0036767A">
        <w:rPr>
          <w:rFonts w:asciiTheme="minorHAnsi" w:hAnsiTheme="minorHAnsi" w:cs="Times New Roman"/>
          <w:vertAlign w:val="superscript"/>
        </w:rPr>
        <w:t xml:space="preserve">2 </w:t>
      </w:r>
      <w:r w:rsidRPr="0036767A">
        <w:rPr>
          <w:rFonts w:asciiTheme="minorHAnsi" w:hAnsiTheme="minorHAnsi" w:cs="Times New Roman"/>
        </w:rPr>
        <w:t xml:space="preserve">of treated area or 11% of the quarter acre lot.  As the only Residential PRZM scenario use, it accounts for 11% of the total area. </w:t>
      </w:r>
      <w:r w:rsidR="004202A9">
        <w:rPr>
          <w:rFonts w:asciiTheme="minorHAnsi" w:hAnsiTheme="minorHAnsi" w:cs="Times New Roman"/>
          <w:b/>
        </w:rPr>
        <w:t>Table 3-</w:t>
      </w:r>
      <w:r w:rsidR="006D4713">
        <w:rPr>
          <w:rFonts w:asciiTheme="minorHAnsi" w:hAnsiTheme="minorHAnsi" w:cs="Times New Roman"/>
          <w:b/>
        </w:rPr>
        <w:t>4</w:t>
      </w:r>
      <w:r w:rsidRPr="0036767A">
        <w:rPr>
          <w:rFonts w:asciiTheme="minorHAnsi" w:hAnsiTheme="minorHAnsi" w:cs="Times New Roman"/>
        </w:rPr>
        <w:t xml:space="preserve"> summarizes theses uses, rates, intervals and percent use areas.</w:t>
      </w:r>
    </w:p>
    <w:p w14:paraId="064909BA" w14:textId="4E05B032" w:rsidR="00417B9A" w:rsidRPr="0036767A" w:rsidRDefault="00417B9A" w:rsidP="00443C01">
      <w:pPr>
        <w:pStyle w:val="ListParagraph"/>
        <w:ind w:left="360"/>
        <w:rPr>
          <w:rFonts w:asciiTheme="minorHAnsi" w:hAnsiTheme="minorHAnsi" w:cs="Times New Roman"/>
          <w:b/>
        </w:rPr>
      </w:pPr>
    </w:p>
    <w:p w14:paraId="3B06EA1B" w14:textId="648BB82D" w:rsidR="00417B9A" w:rsidRPr="0036767A" w:rsidRDefault="004202A9" w:rsidP="004202A9">
      <w:pPr>
        <w:pStyle w:val="Table"/>
      </w:pPr>
      <w:bookmarkStart w:id="75" w:name="_Toc436729164"/>
      <w:r>
        <w:t>Table 3-</w:t>
      </w:r>
      <w:r w:rsidR="006D4713" w:rsidRPr="006D4713">
        <w:t>4</w:t>
      </w:r>
      <w:r w:rsidR="00417B9A" w:rsidRPr="006D4713">
        <w:t>.</w:t>
      </w:r>
      <w:r w:rsidR="00417B9A" w:rsidRPr="0036767A">
        <w:t xml:space="preserve"> Application information for modeled homeowner scenario based on maximum labeled application rates.</w:t>
      </w:r>
      <w:bookmarkEnd w:id="75"/>
    </w:p>
    <w:tbl>
      <w:tblPr>
        <w:tblW w:w="0" w:type="auto"/>
        <w:tblCellMar>
          <w:left w:w="0" w:type="dxa"/>
          <w:right w:w="0" w:type="dxa"/>
        </w:tblCellMar>
        <w:tblLook w:val="04A0" w:firstRow="1" w:lastRow="0" w:firstColumn="1" w:lastColumn="0" w:noHBand="0" w:noVBand="1"/>
      </w:tblPr>
      <w:tblGrid>
        <w:gridCol w:w="2274"/>
        <w:gridCol w:w="1769"/>
        <w:gridCol w:w="2972"/>
        <w:gridCol w:w="1800"/>
      </w:tblGrid>
      <w:tr w:rsidR="00417B9A" w:rsidRPr="0036767A" w14:paraId="15CAA471" w14:textId="77777777" w:rsidTr="005608F5">
        <w:tc>
          <w:tcPr>
            <w:tcW w:w="22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4FD6DE" w14:textId="77777777" w:rsidR="00417B9A" w:rsidRPr="006D4713" w:rsidRDefault="00417B9A" w:rsidP="006D4713">
            <w:pPr>
              <w:jc w:val="center"/>
              <w:rPr>
                <w:rFonts w:asciiTheme="minorHAnsi" w:hAnsiTheme="minorHAnsi" w:cs="Times New Roman"/>
                <w:b/>
                <w:bCs/>
              </w:rPr>
            </w:pPr>
            <w:r w:rsidRPr="006D4713">
              <w:rPr>
                <w:rFonts w:asciiTheme="minorHAnsi" w:hAnsiTheme="minorHAnsi" w:cs="Times New Roman"/>
                <w:b/>
                <w:bCs/>
              </w:rPr>
              <w:t>PRZM Scenario</w:t>
            </w:r>
          </w:p>
        </w:tc>
        <w:tc>
          <w:tcPr>
            <w:tcW w:w="17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F2B9F1" w14:textId="77777777" w:rsidR="00417B9A" w:rsidRPr="006D4713" w:rsidRDefault="00417B9A" w:rsidP="006D4713">
            <w:pPr>
              <w:jc w:val="center"/>
              <w:rPr>
                <w:rFonts w:asciiTheme="minorHAnsi" w:hAnsiTheme="minorHAnsi" w:cs="Times New Roman"/>
                <w:b/>
              </w:rPr>
            </w:pPr>
            <w:r w:rsidRPr="006D4713">
              <w:rPr>
                <w:rFonts w:asciiTheme="minorHAnsi" w:hAnsiTheme="minorHAnsi" w:cs="Times New Roman"/>
                <w:b/>
              </w:rPr>
              <w:t>Residential</w:t>
            </w:r>
          </w:p>
        </w:tc>
        <w:tc>
          <w:tcPr>
            <w:tcW w:w="29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D454B4" w14:textId="77777777" w:rsidR="00417B9A" w:rsidRPr="006D4713" w:rsidRDefault="00417B9A" w:rsidP="006D4713">
            <w:pPr>
              <w:jc w:val="center"/>
              <w:rPr>
                <w:rFonts w:asciiTheme="minorHAnsi" w:hAnsiTheme="minorHAnsi" w:cs="Times New Roman"/>
                <w:b/>
              </w:rPr>
            </w:pPr>
            <w:r w:rsidRPr="006D4713">
              <w:rPr>
                <w:rFonts w:asciiTheme="minorHAnsi" w:hAnsiTheme="minorHAnsi" w:cs="Times New Roman"/>
                <w:b/>
              </w:rPr>
              <w:t>Rights of Way</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C2447F" w14:textId="77777777" w:rsidR="00417B9A" w:rsidRPr="006D4713" w:rsidRDefault="00417B9A" w:rsidP="006D4713">
            <w:pPr>
              <w:jc w:val="center"/>
              <w:rPr>
                <w:rFonts w:asciiTheme="minorHAnsi" w:hAnsiTheme="minorHAnsi" w:cs="Times New Roman"/>
                <w:b/>
              </w:rPr>
            </w:pPr>
            <w:r w:rsidRPr="006D4713">
              <w:rPr>
                <w:rFonts w:asciiTheme="minorHAnsi" w:hAnsiTheme="minorHAnsi" w:cs="Times New Roman"/>
                <w:b/>
              </w:rPr>
              <w:t>Impervious</w:t>
            </w:r>
          </w:p>
        </w:tc>
      </w:tr>
      <w:tr w:rsidR="00417B9A" w:rsidRPr="0036767A" w14:paraId="4F13B643" w14:textId="77777777" w:rsidTr="005608F5">
        <w:tc>
          <w:tcPr>
            <w:tcW w:w="22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33089" w14:textId="77777777" w:rsidR="00417B9A" w:rsidRPr="0036767A" w:rsidRDefault="00417B9A" w:rsidP="005608F5">
            <w:pPr>
              <w:rPr>
                <w:rFonts w:asciiTheme="minorHAnsi" w:hAnsiTheme="minorHAnsi" w:cs="Times New Roman"/>
                <w:b/>
                <w:bCs/>
              </w:rPr>
            </w:pPr>
            <w:r w:rsidRPr="0036767A">
              <w:rPr>
                <w:rFonts w:asciiTheme="minorHAnsi" w:hAnsiTheme="minorHAnsi" w:cs="Times New Roman"/>
                <w:b/>
                <w:bCs/>
              </w:rPr>
              <w:t>Included uses</w:t>
            </w:r>
          </w:p>
        </w:tc>
        <w:tc>
          <w:tcPr>
            <w:tcW w:w="1769" w:type="dxa"/>
            <w:tcBorders>
              <w:top w:val="nil"/>
              <w:left w:val="nil"/>
              <w:bottom w:val="single" w:sz="8" w:space="0" w:color="auto"/>
              <w:right w:val="single" w:sz="8" w:space="0" w:color="auto"/>
            </w:tcBorders>
            <w:tcMar>
              <w:top w:w="0" w:type="dxa"/>
              <w:left w:w="108" w:type="dxa"/>
              <w:bottom w:w="0" w:type="dxa"/>
              <w:right w:w="108" w:type="dxa"/>
            </w:tcMar>
            <w:hideMark/>
          </w:tcPr>
          <w:p w14:paraId="6D39B50F"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Garden</w:t>
            </w:r>
          </w:p>
        </w:tc>
        <w:tc>
          <w:tcPr>
            <w:tcW w:w="2972" w:type="dxa"/>
            <w:tcBorders>
              <w:top w:val="nil"/>
              <w:left w:val="nil"/>
              <w:bottom w:val="single" w:sz="8" w:space="0" w:color="auto"/>
              <w:right w:val="single" w:sz="8" w:space="0" w:color="auto"/>
            </w:tcBorders>
            <w:tcMar>
              <w:top w:w="0" w:type="dxa"/>
              <w:left w:w="108" w:type="dxa"/>
              <w:bottom w:w="0" w:type="dxa"/>
              <w:right w:w="108" w:type="dxa"/>
            </w:tcMar>
            <w:hideMark/>
          </w:tcPr>
          <w:p w14:paraId="59E3F09E"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House perimeter, along fences, patios, garbage cans, under porches, shrubbery, firewood piles, ornamentals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1892B418"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Along fences over impervious surfaces</w:t>
            </w:r>
          </w:p>
        </w:tc>
      </w:tr>
      <w:tr w:rsidR="00417B9A" w:rsidRPr="0036767A" w14:paraId="6451F6B7" w14:textId="77777777" w:rsidTr="005608F5">
        <w:tc>
          <w:tcPr>
            <w:tcW w:w="22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44155C" w14:textId="77777777" w:rsidR="00417B9A" w:rsidRPr="0036767A" w:rsidRDefault="00417B9A" w:rsidP="005608F5">
            <w:pPr>
              <w:rPr>
                <w:rFonts w:asciiTheme="minorHAnsi" w:hAnsiTheme="minorHAnsi" w:cs="Times New Roman"/>
                <w:b/>
                <w:bCs/>
              </w:rPr>
            </w:pPr>
            <w:r w:rsidRPr="0036767A">
              <w:rPr>
                <w:rFonts w:asciiTheme="minorHAnsi" w:hAnsiTheme="minorHAnsi" w:cs="Times New Roman"/>
                <w:b/>
                <w:bCs/>
              </w:rPr>
              <w:t>Application rate</w:t>
            </w:r>
          </w:p>
        </w:tc>
        <w:tc>
          <w:tcPr>
            <w:tcW w:w="1769" w:type="dxa"/>
            <w:tcBorders>
              <w:top w:val="nil"/>
              <w:left w:val="nil"/>
              <w:bottom w:val="single" w:sz="8" w:space="0" w:color="auto"/>
              <w:right w:val="single" w:sz="8" w:space="0" w:color="auto"/>
            </w:tcBorders>
            <w:tcMar>
              <w:top w:w="0" w:type="dxa"/>
              <w:left w:w="108" w:type="dxa"/>
              <w:bottom w:w="0" w:type="dxa"/>
              <w:right w:w="108" w:type="dxa"/>
            </w:tcMar>
            <w:hideMark/>
          </w:tcPr>
          <w:p w14:paraId="48F44F46"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5.1 lbs a.i./A</w:t>
            </w:r>
            <w:r w:rsidRPr="0036767A">
              <w:rPr>
                <w:rFonts w:asciiTheme="minorHAnsi" w:hAnsiTheme="minorHAnsi" w:cs="Times New Roman"/>
                <w:vertAlign w:val="superscript"/>
              </w:rPr>
              <w:t>1</w:t>
            </w:r>
          </w:p>
        </w:tc>
        <w:tc>
          <w:tcPr>
            <w:tcW w:w="2972" w:type="dxa"/>
            <w:tcBorders>
              <w:top w:val="nil"/>
              <w:left w:val="nil"/>
              <w:bottom w:val="single" w:sz="8" w:space="0" w:color="auto"/>
              <w:right w:val="single" w:sz="8" w:space="0" w:color="auto"/>
            </w:tcBorders>
            <w:tcMar>
              <w:top w:w="0" w:type="dxa"/>
              <w:left w:w="108" w:type="dxa"/>
              <w:bottom w:w="0" w:type="dxa"/>
              <w:right w:w="108" w:type="dxa"/>
            </w:tcMar>
            <w:hideMark/>
          </w:tcPr>
          <w:p w14:paraId="5F921D00"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0.24 lb a.i./A</w:t>
            </w:r>
            <w:r w:rsidRPr="0036767A">
              <w:rPr>
                <w:rFonts w:asciiTheme="minorHAnsi" w:hAnsiTheme="minorHAnsi" w:cs="Times New Roman"/>
                <w:vertAlign w:val="superscript"/>
              </w:rPr>
              <w:t>2</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36F6A69"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0.24 lb a.i./A</w:t>
            </w:r>
            <w:r w:rsidRPr="0036767A">
              <w:rPr>
                <w:rFonts w:asciiTheme="minorHAnsi" w:hAnsiTheme="minorHAnsi" w:cs="Times New Roman"/>
                <w:vertAlign w:val="superscript"/>
              </w:rPr>
              <w:t>2</w:t>
            </w:r>
          </w:p>
        </w:tc>
      </w:tr>
      <w:tr w:rsidR="00417B9A" w:rsidRPr="0036767A" w14:paraId="3EE52ED8" w14:textId="77777777" w:rsidTr="005608F5">
        <w:tc>
          <w:tcPr>
            <w:tcW w:w="22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72A9A4" w14:textId="77777777" w:rsidR="00417B9A" w:rsidRPr="0036767A" w:rsidRDefault="00417B9A" w:rsidP="005608F5">
            <w:pPr>
              <w:rPr>
                <w:rFonts w:asciiTheme="minorHAnsi" w:hAnsiTheme="minorHAnsi" w:cs="Times New Roman"/>
                <w:b/>
                <w:bCs/>
              </w:rPr>
            </w:pPr>
            <w:r w:rsidRPr="0036767A">
              <w:rPr>
                <w:rFonts w:asciiTheme="minorHAnsi" w:hAnsiTheme="minorHAnsi" w:cs="Times New Roman"/>
                <w:b/>
                <w:bCs/>
              </w:rPr>
              <w:t>Application interval</w:t>
            </w:r>
          </w:p>
        </w:tc>
        <w:tc>
          <w:tcPr>
            <w:tcW w:w="1769" w:type="dxa"/>
            <w:tcBorders>
              <w:top w:val="nil"/>
              <w:left w:val="nil"/>
              <w:bottom w:val="single" w:sz="8" w:space="0" w:color="auto"/>
              <w:right w:val="single" w:sz="8" w:space="0" w:color="auto"/>
            </w:tcBorders>
            <w:tcMar>
              <w:top w:w="0" w:type="dxa"/>
              <w:left w:w="108" w:type="dxa"/>
              <w:bottom w:w="0" w:type="dxa"/>
              <w:right w:w="108" w:type="dxa"/>
            </w:tcMar>
            <w:hideMark/>
          </w:tcPr>
          <w:p w14:paraId="44E2C647"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10 days</w:t>
            </w:r>
          </w:p>
        </w:tc>
        <w:tc>
          <w:tcPr>
            <w:tcW w:w="2972" w:type="dxa"/>
            <w:tcBorders>
              <w:top w:val="nil"/>
              <w:left w:val="nil"/>
              <w:bottom w:val="single" w:sz="8" w:space="0" w:color="auto"/>
              <w:right w:val="single" w:sz="8" w:space="0" w:color="auto"/>
            </w:tcBorders>
            <w:tcMar>
              <w:top w:w="0" w:type="dxa"/>
              <w:left w:w="108" w:type="dxa"/>
              <w:bottom w:w="0" w:type="dxa"/>
              <w:right w:w="108" w:type="dxa"/>
            </w:tcMar>
            <w:hideMark/>
          </w:tcPr>
          <w:p w14:paraId="4ADD797E"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7 days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2D8ABF99"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7 days</w:t>
            </w:r>
          </w:p>
        </w:tc>
      </w:tr>
      <w:tr w:rsidR="00417B9A" w:rsidRPr="0036767A" w14:paraId="53A4F678" w14:textId="77777777" w:rsidTr="005608F5">
        <w:tc>
          <w:tcPr>
            <w:tcW w:w="22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2DB46" w14:textId="77777777" w:rsidR="00417B9A" w:rsidRPr="0036767A" w:rsidRDefault="00417B9A" w:rsidP="005608F5">
            <w:pPr>
              <w:rPr>
                <w:rFonts w:asciiTheme="minorHAnsi" w:hAnsiTheme="minorHAnsi" w:cs="Times New Roman"/>
                <w:b/>
                <w:bCs/>
              </w:rPr>
            </w:pPr>
            <w:r w:rsidRPr="0036767A">
              <w:rPr>
                <w:rFonts w:asciiTheme="minorHAnsi" w:hAnsiTheme="minorHAnsi" w:cs="Times New Roman"/>
                <w:b/>
                <w:bCs/>
              </w:rPr>
              <w:t>Percent Use Area</w:t>
            </w:r>
          </w:p>
        </w:tc>
        <w:tc>
          <w:tcPr>
            <w:tcW w:w="1769" w:type="dxa"/>
            <w:tcBorders>
              <w:top w:val="nil"/>
              <w:left w:val="nil"/>
              <w:bottom w:val="single" w:sz="8" w:space="0" w:color="auto"/>
              <w:right w:val="single" w:sz="8" w:space="0" w:color="auto"/>
            </w:tcBorders>
            <w:tcMar>
              <w:top w:w="0" w:type="dxa"/>
              <w:left w:w="108" w:type="dxa"/>
              <w:bottom w:w="0" w:type="dxa"/>
              <w:right w:w="108" w:type="dxa"/>
            </w:tcMar>
            <w:hideMark/>
          </w:tcPr>
          <w:p w14:paraId="14E2FF39"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11%</w:t>
            </w:r>
          </w:p>
        </w:tc>
        <w:tc>
          <w:tcPr>
            <w:tcW w:w="2972" w:type="dxa"/>
            <w:tcBorders>
              <w:top w:val="nil"/>
              <w:left w:val="nil"/>
              <w:bottom w:val="single" w:sz="8" w:space="0" w:color="auto"/>
              <w:right w:val="single" w:sz="8" w:space="0" w:color="auto"/>
            </w:tcBorders>
            <w:tcMar>
              <w:top w:w="0" w:type="dxa"/>
              <w:left w:w="108" w:type="dxa"/>
              <w:bottom w:w="0" w:type="dxa"/>
              <w:right w:w="108" w:type="dxa"/>
            </w:tcMar>
            <w:hideMark/>
          </w:tcPr>
          <w:p w14:paraId="6365EBAC"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17.1%</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580F07A4" w14:textId="77777777" w:rsidR="00417B9A" w:rsidRPr="0036767A" w:rsidRDefault="00417B9A" w:rsidP="005608F5">
            <w:pPr>
              <w:rPr>
                <w:rFonts w:asciiTheme="minorHAnsi" w:hAnsiTheme="minorHAnsi" w:cs="Times New Roman"/>
              </w:rPr>
            </w:pPr>
            <w:r w:rsidRPr="0036767A">
              <w:rPr>
                <w:rFonts w:asciiTheme="minorHAnsi" w:hAnsiTheme="minorHAnsi" w:cs="Times New Roman"/>
              </w:rPr>
              <w:t>1.6%</w:t>
            </w:r>
          </w:p>
        </w:tc>
      </w:tr>
    </w:tbl>
    <w:p w14:paraId="7A9035E7" w14:textId="77777777" w:rsidR="00417B9A" w:rsidRPr="00F20E78" w:rsidRDefault="00417B9A" w:rsidP="00417B9A">
      <w:pPr>
        <w:pStyle w:val="ListParagraph"/>
        <w:spacing w:after="0" w:line="240" w:lineRule="auto"/>
        <w:ind w:left="0"/>
        <w:rPr>
          <w:rFonts w:asciiTheme="minorHAnsi" w:hAnsiTheme="minorHAnsi" w:cs="Times New Roman"/>
        </w:rPr>
      </w:pPr>
      <w:proofErr w:type="gramStart"/>
      <w:r w:rsidRPr="00F20E78">
        <w:rPr>
          <w:rFonts w:asciiTheme="minorHAnsi" w:hAnsiTheme="minorHAnsi" w:cs="Times New Roman"/>
          <w:vertAlign w:val="superscript"/>
        </w:rPr>
        <w:t>1</w:t>
      </w:r>
      <w:r w:rsidRPr="00F20E78">
        <w:rPr>
          <w:rFonts w:asciiTheme="minorHAnsi" w:hAnsiTheme="minorHAnsi" w:cs="Times New Roman"/>
        </w:rPr>
        <w:t>  Highest</w:t>
      </w:r>
      <w:proofErr w:type="gramEnd"/>
      <w:r w:rsidRPr="00F20E78">
        <w:rPr>
          <w:rFonts w:asciiTheme="minorHAnsi" w:hAnsiTheme="minorHAnsi" w:cs="Times New Roman"/>
        </w:rPr>
        <w:t xml:space="preserve"> homeowner garden use rate (outdoor ornamentals; EPA Reg. No. 28293-123)</w:t>
      </w:r>
    </w:p>
    <w:p w14:paraId="0970D6BB" w14:textId="77777777" w:rsidR="00417B9A" w:rsidRPr="00F20E78" w:rsidRDefault="00417B9A" w:rsidP="00417B9A">
      <w:pPr>
        <w:pStyle w:val="ListParagraph"/>
        <w:spacing w:after="0" w:line="240" w:lineRule="auto"/>
        <w:ind w:left="0"/>
        <w:rPr>
          <w:rFonts w:asciiTheme="minorHAnsi" w:hAnsiTheme="minorHAnsi" w:cs="Times New Roman"/>
        </w:rPr>
      </w:pPr>
      <w:proofErr w:type="gramStart"/>
      <w:r w:rsidRPr="00F20E78">
        <w:rPr>
          <w:rFonts w:asciiTheme="minorHAnsi" w:hAnsiTheme="minorHAnsi" w:cs="Times New Roman"/>
          <w:vertAlign w:val="superscript"/>
        </w:rPr>
        <w:t>2</w:t>
      </w:r>
      <w:r w:rsidRPr="00F20E78">
        <w:rPr>
          <w:rFonts w:asciiTheme="minorHAnsi" w:hAnsiTheme="minorHAnsi" w:cs="Times New Roman"/>
        </w:rPr>
        <w:t>  Registrant</w:t>
      </w:r>
      <w:proofErr w:type="gramEnd"/>
      <w:r w:rsidRPr="00F20E78">
        <w:rPr>
          <w:rFonts w:asciiTheme="minorHAnsi" w:hAnsiTheme="minorHAnsi" w:cs="Times New Roman"/>
        </w:rPr>
        <w:t xml:space="preserve"> agreed upon maximum application rate for homeowner non-garden uses</w:t>
      </w:r>
    </w:p>
    <w:p w14:paraId="797C0FB8" w14:textId="77777777" w:rsidR="00417B9A" w:rsidRPr="00F20E78" w:rsidRDefault="00417B9A" w:rsidP="00443C01">
      <w:pPr>
        <w:spacing w:after="0" w:line="240" w:lineRule="auto"/>
        <w:rPr>
          <w:rFonts w:asciiTheme="minorHAnsi" w:hAnsiTheme="minorHAnsi"/>
        </w:rPr>
      </w:pPr>
    </w:p>
    <w:p w14:paraId="3EDF82C9" w14:textId="7CEBF175" w:rsidR="00546AC4" w:rsidRDefault="00546AC4" w:rsidP="004202A9">
      <w:pPr>
        <w:pStyle w:val="Heading2"/>
      </w:pPr>
      <w:bookmarkStart w:id="76" w:name="_Toc471802450"/>
      <w:r w:rsidRPr="00F20E78">
        <w:t>Aquatic Modeling Input Parameters</w:t>
      </w:r>
      <w:bookmarkEnd w:id="76"/>
    </w:p>
    <w:p w14:paraId="030391AD" w14:textId="77777777" w:rsidR="00136D08" w:rsidRPr="00136D08" w:rsidRDefault="00136D08" w:rsidP="00136D08">
      <w:pPr>
        <w:spacing w:after="0" w:line="240" w:lineRule="auto"/>
      </w:pPr>
    </w:p>
    <w:p w14:paraId="425C92BD" w14:textId="63821D87" w:rsidR="005D4DB6" w:rsidRPr="0036767A" w:rsidRDefault="00BE081E" w:rsidP="005D4DB6">
      <w:pPr>
        <w:tabs>
          <w:tab w:val="left" w:pos="-1080"/>
          <w:tab w:val="left" w:pos="-720"/>
          <w:tab w:val="left" w:pos="0"/>
          <w:tab w:val="left" w:pos="720"/>
          <w:tab w:val="left" w:pos="1440"/>
          <w:tab w:val="left" w:pos="2160"/>
          <w:tab w:val="left" w:pos="2880"/>
          <w:tab w:val="left" w:pos="3600"/>
          <w:tab w:val="left" w:pos="4320"/>
          <w:tab w:val="right" w:pos="9270"/>
        </w:tabs>
        <w:rPr>
          <w:rFonts w:asciiTheme="minorHAnsi" w:hAnsiTheme="minorHAnsi" w:cs="Times New Roman"/>
        </w:rPr>
      </w:pPr>
      <w:r>
        <w:t xml:space="preserve">For Step 1 analysis, aquatic exposure modeling was not performed, as the action area for </w:t>
      </w:r>
      <w:r w:rsidR="005E69D8">
        <w:t>malathion</w:t>
      </w:r>
      <w:r>
        <w:t xml:space="preserve"> encompasses the entire United States. The following sections discuss methods used for modeling under Step 2.  </w:t>
      </w:r>
      <w:r w:rsidR="0024494D">
        <w:t xml:space="preserve">Complete results of the Step 2 analysis are provided with the release of the complete BE.  </w:t>
      </w:r>
      <w:r w:rsidR="005D4DB6" w:rsidRPr="0036767A">
        <w:rPr>
          <w:rFonts w:asciiTheme="minorHAnsi" w:hAnsiTheme="minorHAnsi" w:cs="Times New Roman"/>
        </w:rPr>
        <w:t xml:space="preserve">Summaries of the environmental fate model input parameters used in the </w:t>
      </w:r>
      <w:r w:rsidR="006D4713">
        <w:rPr>
          <w:rFonts w:asciiTheme="minorHAnsi" w:hAnsiTheme="minorHAnsi" w:cs="Times New Roman"/>
        </w:rPr>
        <w:t>PRZM5/VVWM</w:t>
      </w:r>
      <w:r w:rsidR="005D4DB6" w:rsidRPr="0036767A">
        <w:rPr>
          <w:rFonts w:asciiTheme="minorHAnsi" w:hAnsiTheme="minorHAnsi" w:cs="Times New Roman"/>
        </w:rPr>
        <w:t xml:space="preserve"> and PFAM are presented in </w:t>
      </w:r>
      <w:r w:rsidR="005D4DB6" w:rsidRPr="0036767A">
        <w:rPr>
          <w:rFonts w:asciiTheme="minorHAnsi" w:hAnsiTheme="minorHAnsi" w:cs="Times New Roman"/>
          <w:b/>
        </w:rPr>
        <w:t>Tables 3</w:t>
      </w:r>
      <w:r w:rsidR="004202A9">
        <w:rPr>
          <w:rFonts w:asciiTheme="minorHAnsi" w:hAnsiTheme="minorHAnsi" w:cs="Times New Roman"/>
          <w:b/>
        </w:rPr>
        <w:t>-</w:t>
      </w:r>
      <w:r w:rsidR="006D4713">
        <w:rPr>
          <w:rFonts w:asciiTheme="minorHAnsi" w:hAnsiTheme="minorHAnsi" w:cs="Times New Roman"/>
          <w:b/>
        </w:rPr>
        <w:t>5</w:t>
      </w:r>
      <w:r w:rsidR="005D4DB6" w:rsidRPr="0036767A">
        <w:rPr>
          <w:rFonts w:asciiTheme="minorHAnsi" w:hAnsiTheme="minorHAnsi" w:cs="Times New Roman"/>
        </w:rPr>
        <w:t xml:space="preserve"> and </w:t>
      </w:r>
      <w:r w:rsidR="004202A9">
        <w:rPr>
          <w:rFonts w:asciiTheme="minorHAnsi" w:hAnsiTheme="minorHAnsi" w:cs="Times New Roman"/>
          <w:b/>
        </w:rPr>
        <w:t>3-</w:t>
      </w:r>
      <w:r w:rsidR="006D4713">
        <w:rPr>
          <w:rFonts w:asciiTheme="minorHAnsi" w:hAnsiTheme="minorHAnsi" w:cs="Times New Roman"/>
          <w:b/>
        </w:rPr>
        <w:t>6</w:t>
      </w:r>
      <w:r w:rsidR="005D4DB6" w:rsidRPr="0036767A">
        <w:rPr>
          <w:rFonts w:asciiTheme="minorHAnsi" w:hAnsiTheme="minorHAnsi" w:cs="Times New Roman"/>
        </w:rPr>
        <w:t>, respectively.  Input parameters were selected in accordance with EFED’s following guidance documents:</w:t>
      </w:r>
    </w:p>
    <w:p w14:paraId="74762902" w14:textId="2F4595A3" w:rsidR="005D4DB6" w:rsidRPr="0036767A" w:rsidRDefault="005D4DB6" w:rsidP="005D4DB6">
      <w:pPr>
        <w:numPr>
          <w:ilvl w:val="0"/>
          <w:numId w:val="9"/>
        </w:numPr>
        <w:autoSpaceDE w:val="0"/>
        <w:autoSpaceDN w:val="0"/>
        <w:adjustRightInd w:val="0"/>
        <w:spacing w:after="0" w:line="240" w:lineRule="auto"/>
        <w:rPr>
          <w:rFonts w:asciiTheme="minorHAnsi" w:hAnsiTheme="minorHAnsi" w:cs="Times New Roman"/>
        </w:rPr>
      </w:pPr>
      <w:r w:rsidRPr="0036767A">
        <w:rPr>
          <w:rFonts w:asciiTheme="minorHAnsi" w:hAnsiTheme="minorHAnsi" w:cs="Times New Roman"/>
        </w:rPr>
        <w:t xml:space="preserve">Guidance for </w:t>
      </w:r>
      <w:r w:rsidRPr="0036767A">
        <w:rPr>
          <w:rFonts w:asciiTheme="minorHAnsi" w:hAnsiTheme="minorHAnsi" w:cs="Times New Roman"/>
          <w:i/>
        </w:rPr>
        <w:t>Selecting Input Parameters in Modeling the Environmental Fate and Transport of Pesticides</w:t>
      </w:r>
      <w:r w:rsidRPr="0036767A">
        <w:rPr>
          <w:rFonts w:asciiTheme="minorHAnsi" w:hAnsiTheme="minorHAnsi" w:cs="Times New Roman"/>
        </w:rPr>
        <w:t xml:space="preserve">, Version 2.1 (USEPA, 2009), </w:t>
      </w:r>
    </w:p>
    <w:p w14:paraId="74103573" w14:textId="1B8A4ECE" w:rsidR="005D4DB6" w:rsidRPr="0036767A" w:rsidRDefault="005D4DB6" w:rsidP="005D4DB6">
      <w:pPr>
        <w:numPr>
          <w:ilvl w:val="0"/>
          <w:numId w:val="9"/>
        </w:numPr>
        <w:autoSpaceDE w:val="0"/>
        <w:autoSpaceDN w:val="0"/>
        <w:adjustRightInd w:val="0"/>
        <w:spacing w:after="0" w:line="240" w:lineRule="auto"/>
        <w:rPr>
          <w:rFonts w:asciiTheme="minorHAnsi" w:hAnsiTheme="minorHAnsi" w:cs="Times New Roman"/>
        </w:rPr>
      </w:pPr>
      <w:r w:rsidRPr="0036767A">
        <w:rPr>
          <w:rFonts w:asciiTheme="minorHAnsi" w:hAnsiTheme="minorHAnsi" w:cs="Times New Roman"/>
          <w:i/>
          <w:iCs/>
        </w:rPr>
        <w:t xml:space="preserve">Guidance for Evaluating and Calculating Degradation Kinetics in Environmental Media </w:t>
      </w:r>
      <w:r w:rsidRPr="0036767A">
        <w:rPr>
          <w:rFonts w:asciiTheme="minorHAnsi" w:hAnsiTheme="minorHAnsi" w:cs="Times New Roman"/>
          <w:iCs/>
        </w:rPr>
        <w:fldChar w:fldCharType="begin"/>
      </w:r>
      <w:r w:rsidRPr="0036767A">
        <w:rPr>
          <w:rFonts w:asciiTheme="minorHAnsi" w:hAnsiTheme="minorHAnsi" w:cs="Times New Roman"/>
          <w:iCs/>
        </w:rPr>
        <w:instrText xml:space="preserve"> ADDIN EN.CITE &lt;EndNote&gt;&lt;Cite&gt;&lt;Author&gt;NAFTA&lt;/Author&gt;&lt;Year&gt;2012&lt;/Year&gt;&lt;RecNum&gt;760&lt;/RecNum&gt;&lt;DisplayText&gt;&lt;style font="Times New Roman" size="12"&gt;(NAFTA, 2012; USEPA, 2012c)&lt;/style&gt;&lt;/DisplayText&gt;&lt;record&gt;&lt;rec-number&gt;760&lt;/rec-number&gt;&lt;foreign-keys&gt;&lt;key app="EN" db-id="s0xer2w2o0xwx3e0a0tx0sz3zradttw529er" timestamp="1339511394"&gt;760&lt;/key&gt;&lt;/foreign-keys&gt;&lt;ref-type name="EPA Document"&gt;51&lt;/ref-type&gt;&lt;contributors&gt;&lt;authors&gt;&lt;author&gt;NAFTA&lt;/author&gt;&lt;/authors&gt;&lt;/contributors&gt;&lt;titles&gt;&lt;title&gt;Guidance for Evaluating and Calculating Degradation Kinetics in Environmental Media&lt;/title&gt;&lt;secondary-title&gt;December 2012&lt;/secondary-title&gt;&lt;tertiary-title&gt;NAFTA Technical Working Group on Pesticides&lt;/tertiary-title&gt;&lt;/titles&gt;&lt;dates&gt;&lt;year&gt;2012&lt;/year&gt;&lt;/dates&gt;&lt;label&gt;Guidance&lt;/label&gt;&lt;urls&gt;&lt;related-urls&gt;&lt;url&gt;http://www.epa.gov/oppfead1/international/naftatwg/guidance/degradation-kin.pdf&lt;/url&gt;&lt;/related-urls&gt;&lt;/urls&gt;&lt;access-date&gt;April 11, 2014&lt;/access-date&gt;&lt;/record&gt;&lt;/Cite&gt;&lt;Cite&gt;&lt;Author&gt;USEPA&lt;/Author&gt;&lt;Year&gt;2012&lt;/Year&gt;&lt;RecNum&gt;842&lt;/RecNum&gt;&lt;record&gt;&lt;rec-number&gt;842&lt;/rec-number&gt;&lt;foreign-keys&gt;&lt;key app="EN" db-id="s0xer2w2o0xwx3e0a0tx0sz3zradttw529er" timestamp="1360178909"&gt;842&lt;/key&gt;&lt;/foreign-keys&gt;&lt;ref-type name="EPA Document"&gt;51&lt;/ref-type&gt;&lt;contributors&gt;&lt;authors&gt;&lt;author&gt;USEPA&lt;/author&gt;&lt;/authors&gt;&lt;/contributors&gt;&lt;titles&gt;&lt;title&gt;Standard Operating Procedure for Using the NAFTA Guidance to Calculate Representative Half-life Values and Characterizing Pesticide Degradation&lt;/title&gt;&lt;secondary-title&gt;November 30, 2012&lt;/secondary-title&gt;&lt;tertiary-title&gt;Environmental Fate and Effects Division.  Office of Pesticide Programs.  U.S. Environmental Protection Agency&lt;/tertiary-title&gt;&lt;/titles&gt;&lt;keywords&gt;&lt;keyword&gt;Degradation kinetics&lt;/keyword&gt;&lt;/keywords&gt;&lt;dates&gt;&lt;year&gt;2012&lt;/year&gt;&lt;/dates&gt;&lt;label&gt;Degradation kinetics&lt;/label&gt;&lt;urls&gt;&lt;related-urls&gt;&lt;url&gt;http://www.epa.gov/oppefed1/ecorisk_ders/degradation_kinetics/NAFTA_Degradation_Kinetics.htm&lt;/url&gt;&lt;/related-urls&gt;&lt;/urls&gt;&lt;access-date&gt;December 16, 2013&lt;/access-date&gt;&lt;/record&gt;&lt;/Cite&gt;&lt;/EndNote&gt;</w:instrText>
      </w:r>
      <w:r w:rsidRPr="0036767A">
        <w:rPr>
          <w:rFonts w:asciiTheme="minorHAnsi" w:hAnsiTheme="minorHAnsi" w:cs="Times New Roman"/>
          <w:iCs/>
        </w:rPr>
        <w:fldChar w:fldCharType="separate"/>
      </w:r>
      <w:r w:rsidRPr="0036767A">
        <w:rPr>
          <w:rFonts w:asciiTheme="minorHAnsi" w:hAnsiTheme="minorHAnsi" w:cs="Times New Roman"/>
          <w:iCs/>
          <w:noProof/>
        </w:rPr>
        <w:t>(NAFTA, 2012; USEPA, 2012c)</w:t>
      </w:r>
      <w:r w:rsidRPr="0036767A">
        <w:rPr>
          <w:rFonts w:asciiTheme="minorHAnsi" w:hAnsiTheme="minorHAnsi" w:cs="Times New Roman"/>
          <w:iCs/>
        </w:rPr>
        <w:fldChar w:fldCharType="end"/>
      </w:r>
      <w:r w:rsidRPr="0036767A">
        <w:rPr>
          <w:rFonts w:asciiTheme="minorHAnsi" w:hAnsiTheme="minorHAnsi" w:cs="Times New Roman"/>
          <w:iCs/>
        </w:rPr>
        <w:t xml:space="preserve">, and </w:t>
      </w:r>
    </w:p>
    <w:p w14:paraId="2CDF6335" w14:textId="23FDFE58" w:rsidR="005D4DB6" w:rsidRPr="0036767A" w:rsidRDefault="005D4DB6" w:rsidP="005D4DB6">
      <w:pPr>
        <w:numPr>
          <w:ilvl w:val="0"/>
          <w:numId w:val="9"/>
        </w:numPr>
        <w:autoSpaceDE w:val="0"/>
        <w:autoSpaceDN w:val="0"/>
        <w:adjustRightInd w:val="0"/>
        <w:spacing w:after="0" w:line="240" w:lineRule="auto"/>
        <w:rPr>
          <w:rFonts w:asciiTheme="minorHAnsi" w:hAnsiTheme="minorHAnsi" w:cs="Times New Roman"/>
        </w:rPr>
      </w:pPr>
      <w:r w:rsidRPr="0036767A">
        <w:rPr>
          <w:rFonts w:asciiTheme="minorHAnsi" w:hAnsiTheme="minorHAnsi" w:cs="Times New Roman"/>
          <w:i/>
        </w:rPr>
        <w:t>Guidance on Modeling Offsite Deposition of Pesticides Via Spray Drift for Ecological and Drinking Water Assessmen</w:t>
      </w:r>
      <w:r w:rsidRPr="0036767A">
        <w:rPr>
          <w:rFonts w:asciiTheme="minorHAnsi" w:hAnsiTheme="minorHAnsi" w:cs="Times New Roman"/>
        </w:rPr>
        <w:t xml:space="preserve">t </w:t>
      </w:r>
      <w:r w:rsidRPr="0036767A">
        <w:rPr>
          <w:rFonts w:asciiTheme="minorHAnsi" w:hAnsiTheme="minorHAnsi" w:cs="Times New Roman"/>
        </w:rPr>
        <w:fldChar w:fldCharType="begin"/>
      </w:r>
      <w:r w:rsidRPr="0036767A">
        <w:rPr>
          <w:rFonts w:asciiTheme="minorHAnsi" w:hAnsiTheme="minorHAnsi" w:cs="Times New Roman"/>
        </w:rPr>
        <w:instrText xml:space="preserve"> ADDIN EN.CITE &lt;EndNote&gt;&lt;Cite&gt;&lt;Author&gt;USEPA&lt;/Author&gt;&lt;Year&gt;2013&lt;/Year&gt;&lt;RecNum&gt;954&lt;/RecNum&gt;&lt;DisplayText&gt;&lt;style font="Times New Roman" size="12"&gt;(USEPA, 2013)&lt;/style&gt;&lt;/DisplayText&gt;&lt;record&gt;&lt;rec-number&gt;954&lt;/rec-number&gt;&lt;foreign-keys&gt;&lt;key app="EN" db-id="s0xer2w2o0xwx3e0a0tx0sz3zradttw529er" timestamp="1388517307"&gt;954&lt;/key&gt;&lt;/foreign-keys&gt;&lt;ref-type name="EPA Document"&gt;51&lt;/ref-type&gt;&lt;contributors&gt;&lt;authors&gt;&lt;author&gt;USEPA&lt;/author&gt;&lt;/authors&gt;&lt;tertiary-authors&gt;&lt;author&gt;Environmental Fate and Effects Division&lt;/author&gt;&lt;/tertiary-authors&gt;&lt;/contributors&gt;&lt;titles&gt;&lt;title&gt;Guidance on Modeling Offsite Deposition of Pesticides Via Spray Drift for Ecological and Drinking Water Assessment&lt;/title&gt;&lt;tertiary-title&gt;Environmental Fate and Effects Division.  Office of Pesticide Programs.  Office of Chemical Safety and Pollution Prevention. U.S. Environmental Protection Agency&lt;/tertiary-title&gt;&lt;/titles&gt;&lt;dates&gt;&lt;year&gt;2013&lt;/year&gt;&lt;pub-dates&gt;&lt;date&gt;December 19, 2013&lt;/date&gt;&lt;/pub-dates&gt;&lt;/dates&gt;&lt;urls&gt;&lt;related-urls&gt;&lt;url&gt;http://www.regulations.gov/#!docketDetail;D=EPA-HQ-OPP-2013-0676&lt;/url&gt;&lt;/related-urls&gt;&lt;/urls&gt;&lt;access-date&gt;April 11, 2014&lt;/access-date&gt;&lt;/record&gt;&lt;/Cite&gt;&lt;/EndNote&gt;</w:instrText>
      </w:r>
      <w:r w:rsidRPr="0036767A">
        <w:rPr>
          <w:rFonts w:asciiTheme="minorHAnsi" w:hAnsiTheme="minorHAnsi" w:cs="Times New Roman"/>
        </w:rPr>
        <w:fldChar w:fldCharType="separate"/>
      </w:r>
      <w:r w:rsidRPr="0036767A">
        <w:rPr>
          <w:rFonts w:asciiTheme="minorHAnsi" w:hAnsiTheme="minorHAnsi" w:cs="Times New Roman"/>
          <w:noProof/>
        </w:rPr>
        <w:t>(USEPA, 2013)</w:t>
      </w:r>
      <w:r w:rsidRPr="0036767A">
        <w:rPr>
          <w:rFonts w:asciiTheme="minorHAnsi" w:hAnsiTheme="minorHAnsi" w:cs="Times New Roman"/>
        </w:rPr>
        <w:fldChar w:fldCharType="end"/>
      </w:r>
    </w:p>
    <w:p w14:paraId="10EDA76C" w14:textId="77777777" w:rsidR="005D4DB6" w:rsidRPr="0036767A" w:rsidRDefault="005D4DB6" w:rsidP="005D4DB6">
      <w:pPr>
        <w:spacing w:after="0" w:line="240" w:lineRule="auto"/>
        <w:rPr>
          <w:rFonts w:asciiTheme="minorHAnsi" w:hAnsiTheme="minorHAnsi" w:cs="Times New Roman"/>
        </w:rPr>
      </w:pPr>
    </w:p>
    <w:p w14:paraId="083C926F" w14:textId="58950562" w:rsidR="005D4DB6" w:rsidRPr="0036767A" w:rsidRDefault="005D4DB6" w:rsidP="005D4DB6">
      <w:pPr>
        <w:spacing w:after="0" w:line="240" w:lineRule="auto"/>
        <w:rPr>
          <w:rFonts w:asciiTheme="minorHAnsi" w:hAnsiTheme="minorHAnsi" w:cs="Times New Roman"/>
        </w:rPr>
      </w:pPr>
      <w:r w:rsidRPr="0036767A">
        <w:rPr>
          <w:rFonts w:asciiTheme="minorHAnsi" w:hAnsiTheme="minorHAnsi" w:cs="Times New Roman"/>
        </w:rPr>
        <w:t>Registrant submitted studies and open literature studies have been considered for the derivation of an aerobic soil metabolism input parameter.  Summaries of these studies are presented in the following table (</w:t>
      </w:r>
      <w:r w:rsidR="004202A9">
        <w:rPr>
          <w:rFonts w:asciiTheme="minorHAnsi" w:hAnsiTheme="minorHAnsi" w:cs="Times New Roman"/>
          <w:b/>
        </w:rPr>
        <w:t>Table 3-</w:t>
      </w:r>
      <w:r w:rsidR="00285A23">
        <w:rPr>
          <w:rFonts w:asciiTheme="minorHAnsi" w:hAnsiTheme="minorHAnsi" w:cs="Times New Roman"/>
          <w:b/>
        </w:rPr>
        <w:t>7</w:t>
      </w:r>
      <w:r w:rsidRPr="0036767A">
        <w:rPr>
          <w:rFonts w:asciiTheme="minorHAnsi" w:hAnsiTheme="minorHAnsi" w:cs="Times New Roman"/>
        </w:rPr>
        <w:t>).</w:t>
      </w:r>
    </w:p>
    <w:p w14:paraId="16CA68A5" w14:textId="77777777" w:rsidR="005D4DB6" w:rsidRPr="0036767A" w:rsidRDefault="005D4DB6" w:rsidP="005D4DB6">
      <w:pPr>
        <w:spacing w:after="0" w:line="240" w:lineRule="auto"/>
        <w:rPr>
          <w:rFonts w:asciiTheme="minorHAnsi" w:hAnsiTheme="minorHAnsi" w:cs="Times New Roman"/>
        </w:rPr>
      </w:pPr>
    </w:p>
    <w:p w14:paraId="6E1D3DE2" w14:textId="5709B404" w:rsidR="005D4DB6" w:rsidRPr="0036767A" w:rsidRDefault="005D4DB6" w:rsidP="004202A9">
      <w:pPr>
        <w:pStyle w:val="Table"/>
      </w:pPr>
      <w:bookmarkStart w:id="77" w:name="_Ref409090060"/>
      <w:bookmarkStart w:id="78" w:name="_Toc390116112"/>
      <w:bookmarkStart w:id="79" w:name="_Toc391427832"/>
      <w:bookmarkStart w:id="80" w:name="_Toc436729165"/>
      <w:r w:rsidRPr="0036767A">
        <w:t xml:space="preserve">Table </w:t>
      </w:r>
      <w:bookmarkEnd w:id="77"/>
      <w:r w:rsidRPr="0036767A">
        <w:t>3</w:t>
      </w:r>
      <w:r w:rsidR="004202A9">
        <w:t>-</w:t>
      </w:r>
      <w:r w:rsidR="006D4713">
        <w:t>5</w:t>
      </w:r>
      <w:r w:rsidRPr="0036767A">
        <w:t xml:space="preserve">. Input values used for Tier II surface water modeling with </w:t>
      </w:r>
      <w:bookmarkEnd w:id="78"/>
      <w:bookmarkEnd w:id="79"/>
      <w:r w:rsidR="006D4713">
        <w:t>PRZM5/VVWM</w:t>
      </w:r>
      <w:bookmarkEnd w:id="80"/>
    </w:p>
    <w:tbl>
      <w:tblPr>
        <w:tblW w:w="9890" w:type="dxa"/>
        <w:tblInd w:w="2" w:type="dxa"/>
        <w:tblLayout w:type="fixed"/>
        <w:tblCellMar>
          <w:left w:w="120" w:type="dxa"/>
          <w:right w:w="120" w:type="dxa"/>
        </w:tblCellMar>
        <w:tblLook w:val="0000" w:firstRow="0" w:lastRow="0" w:firstColumn="0" w:lastColumn="0" w:noHBand="0" w:noVBand="0"/>
      </w:tblPr>
      <w:tblGrid>
        <w:gridCol w:w="2460"/>
        <w:gridCol w:w="1348"/>
        <w:gridCol w:w="1402"/>
        <w:gridCol w:w="1298"/>
        <w:gridCol w:w="3382"/>
      </w:tblGrid>
      <w:tr w:rsidR="005D4DB6" w:rsidRPr="00F20E78" w14:paraId="7907929C" w14:textId="77777777" w:rsidTr="006D4713">
        <w:trPr>
          <w:cantSplit/>
          <w:tblHeader/>
        </w:trPr>
        <w:tc>
          <w:tcPr>
            <w:tcW w:w="2460" w:type="dxa"/>
            <w:tcBorders>
              <w:top w:val="single" w:sz="6" w:space="0" w:color="000000"/>
              <w:left w:val="single" w:sz="6" w:space="0" w:color="000000"/>
              <w:bottom w:val="single" w:sz="12" w:space="0" w:color="000000"/>
              <w:right w:val="nil"/>
            </w:tcBorders>
            <w:shd w:val="clear" w:color="auto" w:fill="F2F2F2" w:themeFill="background1" w:themeFillShade="F2"/>
            <w:vAlign w:val="center"/>
          </w:tcPr>
          <w:p w14:paraId="72DBECED" w14:textId="77777777" w:rsidR="005D4DB6" w:rsidRPr="00AF4454" w:rsidRDefault="005D4DB6" w:rsidP="006D4713">
            <w:pPr>
              <w:jc w:val="center"/>
              <w:rPr>
                <w:rFonts w:asciiTheme="minorHAnsi" w:hAnsiTheme="minorHAnsi" w:cs="Times New Roman"/>
                <w:b/>
                <w:bCs/>
                <w:sz w:val="20"/>
                <w:szCs w:val="20"/>
              </w:rPr>
            </w:pPr>
            <w:r w:rsidRPr="00AF4454">
              <w:rPr>
                <w:rFonts w:asciiTheme="minorHAnsi" w:hAnsiTheme="minorHAnsi" w:cs="Times New Roman"/>
                <w:b/>
                <w:bCs/>
                <w:sz w:val="20"/>
                <w:szCs w:val="20"/>
              </w:rPr>
              <w:t>Parameter (units)</w:t>
            </w:r>
          </w:p>
        </w:tc>
        <w:tc>
          <w:tcPr>
            <w:tcW w:w="1348" w:type="dxa"/>
            <w:tcBorders>
              <w:top w:val="single" w:sz="6" w:space="0" w:color="000000"/>
              <w:left w:val="single" w:sz="6" w:space="0" w:color="000000"/>
              <w:bottom w:val="single" w:sz="12" w:space="0" w:color="000000"/>
              <w:right w:val="single" w:sz="6" w:space="0" w:color="000000"/>
            </w:tcBorders>
            <w:shd w:val="clear" w:color="auto" w:fill="F2F2F2" w:themeFill="background1" w:themeFillShade="F2"/>
            <w:vAlign w:val="center"/>
          </w:tcPr>
          <w:p w14:paraId="7A1D3A9A" w14:textId="77777777" w:rsidR="005D4DB6" w:rsidRPr="00AF4454" w:rsidRDefault="005D4DB6" w:rsidP="006D4713">
            <w:pPr>
              <w:jc w:val="center"/>
              <w:rPr>
                <w:rFonts w:asciiTheme="minorHAnsi" w:hAnsiTheme="minorHAnsi" w:cs="Times New Roman"/>
                <w:b/>
                <w:bCs/>
                <w:sz w:val="20"/>
                <w:szCs w:val="20"/>
              </w:rPr>
            </w:pPr>
            <w:r w:rsidRPr="00AF4454">
              <w:rPr>
                <w:rFonts w:asciiTheme="minorHAnsi" w:hAnsiTheme="minorHAnsi" w:cs="Times New Roman"/>
                <w:b/>
                <w:bCs/>
                <w:sz w:val="20"/>
                <w:szCs w:val="20"/>
              </w:rPr>
              <w:t>Residue</w:t>
            </w:r>
          </w:p>
        </w:tc>
        <w:tc>
          <w:tcPr>
            <w:tcW w:w="1402" w:type="dxa"/>
            <w:tcBorders>
              <w:top w:val="single" w:sz="6" w:space="0" w:color="000000"/>
              <w:left w:val="single" w:sz="6" w:space="0" w:color="000000"/>
              <w:bottom w:val="single" w:sz="12" w:space="0" w:color="000000"/>
              <w:right w:val="nil"/>
            </w:tcBorders>
            <w:shd w:val="clear" w:color="auto" w:fill="F2F2F2" w:themeFill="background1" w:themeFillShade="F2"/>
            <w:vAlign w:val="center"/>
          </w:tcPr>
          <w:p w14:paraId="4E5E258C" w14:textId="77777777" w:rsidR="005D4DB6" w:rsidRPr="00AF4454" w:rsidRDefault="005D4DB6" w:rsidP="006D4713">
            <w:pPr>
              <w:jc w:val="center"/>
              <w:rPr>
                <w:rFonts w:asciiTheme="minorHAnsi" w:hAnsiTheme="minorHAnsi" w:cs="Times New Roman"/>
                <w:b/>
                <w:bCs/>
                <w:sz w:val="20"/>
                <w:szCs w:val="20"/>
              </w:rPr>
            </w:pPr>
            <w:r w:rsidRPr="00AF4454">
              <w:rPr>
                <w:rFonts w:asciiTheme="minorHAnsi" w:hAnsiTheme="minorHAnsi" w:cs="Times New Roman"/>
                <w:b/>
                <w:bCs/>
                <w:sz w:val="20"/>
                <w:szCs w:val="20"/>
              </w:rPr>
              <w:t>Value (s)</w:t>
            </w:r>
          </w:p>
        </w:tc>
        <w:tc>
          <w:tcPr>
            <w:tcW w:w="1298" w:type="dxa"/>
            <w:tcBorders>
              <w:top w:val="single" w:sz="6" w:space="0" w:color="000000"/>
              <w:left w:val="single" w:sz="6" w:space="0" w:color="000000"/>
              <w:bottom w:val="single" w:sz="12" w:space="0" w:color="000000"/>
              <w:right w:val="single" w:sz="6" w:space="0" w:color="000000"/>
            </w:tcBorders>
            <w:shd w:val="clear" w:color="auto" w:fill="F2F2F2" w:themeFill="background1" w:themeFillShade="F2"/>
            <w:vAlign w:val="center"/>
          </w:tcPr>
          <w:p w14:paraId="0CD35297" w14:textId="77777777" w:rsidR="005D4DB6" w:rsidRPr="00AF4454" w:rsidRDefault="005D4DB6" w:rsidP="006D4713">
            <w:pPr>
              <w:jc w:val="center"/>
              <w:rPr>
                <w:rFonts w:asciiTheme="minorHAnsi" w:hAnsiTheme="minorHAnsi" w:cs="Times New Roman"/>
                <w:b/>
                <w:bCs/>
                <w:sz w:val="20"/>
                <w:szCs w:val="20"/>
              </w:rPr>
            </w:pPr>
            <w:r w:rsidRPr="00AF4454">
              <w:rPr>
                <w:rFonts w:asciiTheme="minorHAnsi" w:hAnsiTheme="minorHAnsi" w:cs="Times New Roman"/>
                <w:b/>
                <w:bCs/>
                <w:sz w:val="20"/>
                <w:szCs w:val="20"/>
              </w:rPr>
              <w:t>Source</w:t>
            </w:r>
          </w:p>
        </w:tc>
        <w:tc>
          <w:tcPr>
            <w:tcW w:w="3382" w:type="dxa"/>
            <w:tcBorders>
              <w:top w:val="single" w:sz="6" w:space="0" w:color="000000"/>
              <w:left w:val="single" w:sz="6" w:space="0" w:color="000000"/>
              <w:bottom w:val="single" w:sz="12" w:space="0" w:color="000000"/>
              <w:right w:val="single" w:sz="6" w:space="0" w:color="000000"/>
            </w:tcBorders>
            <w:shd w:val="clear" w:color="auto" w:fill="F2F2F2" w:themeFill="background1" w:themeFillShade="F2"/>
            <w:vAlign w:val="center"/>
          </w:tcPr>
          <w:p w14:paraId="22141F75" w14:textId="77777777" w:rsidR="005D4DB6" w:rsidRPr="00AF4454" w:rsidRDefault="005D4DB6" w:rsidP="006D4713">
            <w:pPr>
              <w:jc w:val="center"/>
              <w:rPr>
                <w:rFonts w:asciiTheme="minorHAnsi" w:hAnsiTheme="minorHAnsi" w:cs="Times New Roman"/>
                <w:b/>
                <w:bCs/>
                <w:sz w:val="20"/>
                <w:szCs w:val="20"/>
              </w:rPr>
            </w:pPr>
            <w:r w:rsidRPr="00AF4454">
              <w:rPr>
                <w:rFonts w:asciiTheme="minorHAnsi" w:hAnsiTheme="minorHAnsi" w:cs="Times New Roman"/>
                <w:b/>
                <w:bCs/>
                <w:sz w:val="20"/>
                <w:szCs w:val="20"/>
              </w:rPr>
              <w:t>Comments</w:t>
            </w:r>
          </w:p>
        </w:tc>
      </w:tr>
      <w:tr w:rsidR="005D4DB6" w:rsidRPr="00F20E78" w14:paraId="085E073B" w14:textId="77777777" w:rsidTr="005608F5">
        <w:trPr>
          <w:cantSplit/>
        </w:trPr>
        <w:tc>
          <w:tcPr>
            <w:tcW w:w="2460" w:type="dxa"/>
            <w:tcBorders>
              <w:top w:val="single" w:sz="6" w:space="0" w:color="000000"/>
              <w:left w:val="single" w:sz="6" w:space="0" w:color="000000"/>
              <w:bottom w:val="nil"/>
              <w:right w:val="nil"/>
            </w:tcBorders>
            <w:vAlign w:val="center"/>
          </w:tcPr>
          <w:p w14:paraId="329052F9"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Organic-carbon Normalized Soil-water Distribution Coefficient (K</w:t>
            </w:r>
            <w:r w:rsidRPr="00AF4454">
              <w:rPr>
                <w:rFonts w:asciiTheme="minorHAnsi" w:hAnsiTheme="minorHAnsi" w:cs="Times New Roman"/>
                <w:sz w:val="20"/>
                <w:szCs w:val="20"/>
                <w:vertAlign w:val="subscript"/>
              </w:rPr>
              <w:t xml:space="preserve">OC </w:t>
            </w:r>
            <w:r w:rsidRPr="00AF4454">
              <w:rPr>
                <w:rFonts w:asciiTheme="minorHAnsi" w:hAnsiTheme="minorHAnsi" w:cs="Times New Roman"/>
                <w:sz w:val="20"/>
                <w:szCs w:val="20"/>
              </w:rPr>
              <w:t>(L/kg-</w:t>
            </w:r>
            <w:r w:rsidRPr="00AF4454">
              <w:rPr>
                <w:rFonts w:asciiTheme="minorHAnsi" w:hAnsiTheme="minorHAnsi" w:cs="Times New Roman"/>
                <w:sz w:val="20"/>
                <w:szCs w:val="20"/>
                <w:vertAlign w:val="subscript"/>
              </w:rPr>
              <w:t>OC</w:t>
            </w:r>
            <w:r w:rsidRPr="00AF4454">
              <w:rPr>
                <w:rFonts w:asciiTheme="minorHAnsi" w:hAnsiTheme="minorHAnsi" w:cs="Times New Roman"/>
                <w:sz w:val="20"/>
                <w:szCs w:val="20"/>
              </w:rPr>
              <w:t>))</w:t>
            </w:r>
          </w:p>
        </w:tc>
        <w:tc>
          <w:tcPr>
            <w:tcW w:w="1348" w:type="dxa"/>
            <w:tcBorders>
              <w:top w:val="single" w:sz="6" w:space="0" w:color="000000"/>
              <w:left w:val="single" w:sz="6" w:space="0" w:color="000000"/>
              <w:bottom w:val="nil"/>
              <w:right w:val="single" w:sz="6" w:space="0" w:color="000000"/>
            </w:tcBorders>
            <w:vAlign w:val="center"/>
          </w:tcPr>
          <w:p w14:paraId="65CBEE4D"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nil"/>
              <w:right w:val="nil"/>
            </w:tcBorders>
            <w:vAlign w:val="center"/>
          </w:tcPr>
          <w:p w14:paraId="5B81E3A0" w14:textId="77777777" w:rsidR="005D4DB6" w:rsidRPr="00AF4454" w:rsidRDefault="005D4DB6" w:rsidP="005608F5">
            <w:pPr>
              <w:jc w:val="center"/>
              <w:rPr>
                <w:rFonts w:asciiTheme="minorHAnsi" w:hAnsiTheme="minorHAnsi" w:cs="Times New Roman"/>
                <w:sz w:val="20"/>
                <w:szCs w:val="20"/>
                <w:highlight w:val="yellow"/>
              </w:rPr>
            </w:pPr>
            <w:r w:rsidRPr="00AF4454">
              <w:rPr>
                <w:rFonts w:asciiTheme="minorHAnsi" w:hAnsiTheme="minorHAnsi" w:cs="Times New Roman"/>
                <w:sz w:val="20"/>
                <w:szCs w:val="20"/>
              </w:rPr>
              <w:t>217</w:t>
            </w:r>
          </w:p>
        </w:tc>
        <w:tc>
          <w:tcPr>
            <w:tcW w:w="1298" w:type="dxa"/>
            <w:tcBorders>
              <w:top w:val="single" w:sz="6" w:space="0" w:color="000000"/>
              <w:left w:val="single" w:sz="6" w:space="0" w:color="000000"/>
              <w:bottom w:val="nil"/>
              <w:right w:val="single" w:sz="6" w:space="0" w:color="000000"/>
            </w:tcBorders>
            <w:vAlign w:val="center"/>
          </w:tcPr>
          <w:p w14:paraId="2106614B"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shd w:val="clear" w:color="auto" w:fill="FFFFFF"/>
              </w:rPr>
              <w:t>41345201</w:t>
            </w:r>
          </w:p>
        </w:tc>
        <w:tc>
          <w:tcPr>
            <w:tcW w:w="3382" w:type="dxa"/>
            <w:tcBorders>
              <w:top w:val="single" w:sz="6" w:space="0" w:color="000000"/>
              <w:left w:val="single" w:sz="6" w:space="0" w:color="000000"/>
              <w:bottom w:val="nil"/>
              <w:right w:val="single" w:sz="6" w:space="0" w:color="000000"/>
            </w:tcBorders>
            <w:vAlign w:val="center"/>
          </w:tcPr>
          <w:p w14:paraId="0CCF50DE"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Average of five K</w:t>
            </w:r>
            <w:r w:rsidRPr="00AF4454">
              <w:rPr>
                <w:rFonts w:asciiTheme="minorHAnsi" w:hAnsiTheme="minorHAnsi" w:cs="Times New Roman"/>
                <w:sz w:val="20"/>
                <w:szCs w:val="20"/>
                <w:vertAlign w:val="subscript"/>
              </w:rPr>
              <w:t>OC</w:t>
            </w:r>
            <w:r w:rsidRPr="00AF4454">
              <w:rPr>
                <w:rFonts w:asciiTheme="minorHAnsi" w:hAnsiTheme="minorHAnsi" w:cs="Times New Roman"/>
                <w:sz w:val="20"/>
                <w:szCs w:val="20"/>
              </w:rPr>
              <w:t xml:space="preserve"> estimates from five soils ranging 151 to 308 L/kg-</w:t>
            </w:r>
            <w:r w:rsidRPr="00AF4454">
              <w:rPr>
                <w:rFonts w:asciiTheme="minorHAnsi" w:hAnsiTheme="minorHAnsi" w:cs="Times New Roman"/>
                <w:sz w:val="20"/>
                <w:szCs w:val="20"/>
                <w:vertAlign w:val="subscript"/>
              </w:rPr>
              <w:t>OC</w:t>
            </w:r>
            <w:r w:rsidRPr="00AF4454">
              <w:rPr>
                <w:rFonts w:asciiTheme="minorHAnsi" w:hAnsiTheme="minorHAnsi" w:cs="Times New Roman"/>
                <w:sz w:val="20"/>
                <w:szCs w:val="20"/>
              </w:rPr>
              <w:t>.</w:t>
            </w:r>
          </w:p>
        </w:tc>
      </w:tr>
      <w:tr w:rsidR="005D4DB6" w:rsidRPr="00F20E78" w14:paraId="360AE900" w14:textId="77777777" w:rsidTr="005608F5">
        <w:trPr>
          <w:cantSplit/>
          <w:trHeight w:val="1380"/>
        </w:trPr>
        <w:tc>
          <w:tcPr>
            <w:tcW w:w="2460" w:type="dxa"/>
            <w:tcBorders>
              <w:top w:val="single" w:sz="6" w:space="0" w:color="000000"/>
              <w:left w:val="single" w:sz="6" w:space="0" w:color="000000"/>
              <w:right w:val="nil"/>
            </w:tcBorders>
            <w:vAlign w:val="center"/>
          </w:tcPr>
          <w:p w14:paraId="1A4806DA"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 xml:space="preserve">Water Column Metabolism Half-life or Aerobic Aquatic Metabolism Half-life (days @25C) </w:t>
            </w:r>
          </w:p>
        </w:tc>
        <w:tc>
          <w:tcPr>
            <w:tcW w:w="1348" w:type="dxa"/>
            <w:tcBorders>
              <w:top w:val="single" w:sz="6" w:space="0" w:color="000000"/>
              <w:left w:val="single" w:sz="6" w:space="0" w:color="000000"/>
              <w:right w:val="single" w:sz="6" w:space="0" w:color="000000"/>
            </w:tcBorders>
            <w:vAlign w:val="center"/>
          </w:tcPr>
          <w:p w14:paraId="583B974F" w14:textId="77777777" w:rsidR="005D4DB6" w:rsidRPr="00AF4454" w:rsidRDefault="005D4DB6" w:rsidP="005608F5">
            <w:pPr>
              <w:tabs>
                <w:tab w:val="left" w:pos="-1080"/>
                <w:tab w:val="left" w:pos="-720"/>
                <w:tab w:val="left" w:pos="0"/>
                <w:tab w:val="left" w:pos="720"/>
                <w:tab w:val="left" w:pos="1440"/>
                <w:tab w:val="left" w:pos="2160"/>
                <w:tab w:val="left" w:pos="2880"/>
                <w:tab w:val="left" w:pos="3600"/>
                <w:tab w:val="left" w:pos="4320"/>
                <w:tab w:val="right" w:pos="9270"/>
              </w:tabs>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right w:val="nil"/>
            </w:tcBorders>
            <w:vAlign w:val="center"/>
          </w:tcPr>
          <w:p w14:paraId="0128A1CC" w14:textId="3060E45B" w:rsidR="005D4DB6" w:rsidRPr="00AF4454" w:rsidRDefault="00206C99" w:rsidP="005608F5">
            <w:pPr>
              <w:jc w:val="center"/>
              <w:rPr>
                <w:rFonts w:asciiTheme="minorHAnsi" w:hAnsiTheme="minorHAnsi" w:cs="Times New Roman"/>
                <w:sz w:val="20"/>
                <w:szCs w:val="20"/>
              </w:rPr>
            </w:pPr>
            <w:r>
              <w:rPr>
                <w:rFonts w:asciiTheme="minorHAnsi" w:hAnsiTheme="minorHAnsi" w:cs="Times New Roman"/>
                <w:sz w:val="20"/>
                <w:szCs w:val="20"/>
              </w:rPr>
              <w:t>3.4</w:t>
            </w:r>
          </w:p>
        </w:tc>
        <w:tc>
          <w:tcPr>
            <w:tcW w:w="1298" w:type="dxa"/>
            <w:tcBorders>
              <w:top w:val="single" w:sz="6" w:space="0" w:color="000000"/>
              <w:left w:val="single" w:sz="6" w:space="0" w:color="000000"/>
              <w:right w:val="single" w:sz="6" w:space="0" w:color="000000"/>
            </w:tcBorders>
            <w:vAlign w:val="center"/>
          </w:tcPr>
          <w:p w14:paraId="0ED3B866"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48906401;</w:t>
            </w:r>
          </w:p>
          <w:p w14:paraId="6B55D7C0"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shd w:val="clear" w:color="auto" w:fill="FFFFFF"/>
              </w:rPr>
              <w:t>42271601</w:t>
            </w:r>
          </w:p>
        </w:tc>
        <w:tc>
          <w:tcPr>
            <w:tcW w:w="3382" w:type="dxa"/>
            <w:tcBorders>
              <w:top w:val="single" w:sz="6" w:space="0" w:color="000000"/>
              <w:left w:val="single" w:sz="6" w:space="0" w:color="000000"/>
              <w:right w:val="single" w:sz="6" w:space="0" w:color="000000"/>
            </w:tcBorders>
          </w:tcPr>
          <w:p w14:paraId="5742DD04" w14:textId="77777777" w:rsidR="005D4DB6" w:rsidRPr="00494269" w:rsidRDefault="005D4DB6" w:rsidP="005608F5">
            <w:pPr>
              <w:pBdr>
                <w:bottom w:val="single" w:sz="6" w:space="1" w:color="auto"/>
              </w:pBdr>
              <w:jc w:val="center"/>
              <w:rPr>
                <w:rFonts w:asciiTheme="minorHAnsi" w:hAnsiTheme="minorHAnsi" w:cs="Times New Roman"/>
                <w:sz w:val="20"/>
                <w:szCs w:val="20"/>
              </w:rPr>
            </w:pPr>
            <w:r w:rsidRPr="00206C99">
              <w:rPr>
                <w:rFonts w:asciiTheme="minorHAnsi" w:hAnsiTheme="minorHAnsi" w:cs="Times New Roman"/>
                <w:sz w:val="20"/>
                <w:szCs w:val="20"/>
              </w:rPr>
              <w:t>1.03 (SFO), 3.35 (SFO), 0.33 (IORE), 2.69 (S</w:t>
            </w:r>
            <w:r w:rsidRPr="00494269">
              <w:rPr>
                <w:rFonts w:asciiTheme="minorHAnsi" w:hAnsiTheme="minorHAnsi" w:cs="Times New Roman"/>
                <w:sz w:val="20"/>
                <w:szCs w:val="20"/>
              </w:rPr>
              <w:t>FO); 1.09 (SFO)</w:t>
            </w:r>
          </w:p>
          <w:p w14:paraId="3B25D937" w14:textId="3977FE1A" w:rsidR="005D4DB6" w:rsidRPr="00494269" w:rsidRDefault="00206C99" w:rsidP="005608F5">
            <w:pPr>
              <w:pBdr>
                <w:bottom w:val="single" w:sz="6" w:space="1" w:color="auto"/>
              </w:pBdr>
              <w:jc w:val="center"/>
              <w:rPr>
                <w:rFonts w:asciiTheme="minorHAnsi" w:hAnsiTheme="minorHAnsi" w:cs="Times New Roman"/>
                <w:sz w:val="20"/>
                <w:szCs w:val="20"/>
              </w:rPr>
            </w:pPr>
            <w:r w:rsidRPr="004D7BA3">
              <w:rPr>
                <w:color w:val="auto"/>
                <w:sz w:val="20"/>
                <w:szCs w:val="20"/>
              </w:rPr>
              <w:t xml:space="preserve">3.29 days </w:t>
            </w:r>
            <w:r w:rsidRPr="004D7BA3">
              <w:rPr>
                <w:rFonts w:asciiTheme="minorHAnsi" w:hAnsiTheme="minorHAnsi" w:cs="Times New Roman"/>
                <w:color w:val="auto"/>
                <w:sz w:val="20"/>
                <w:szCs w:val="20"/>
              </w:rPr>
              <w:t>r</w:t>
            </w:r>
            <w:r w:rsidRPr="00206C99">
              <w:rPr>
                <w:rFonts w:asciiTheme="minorHAnsi" w:hAnsiTheme="minorHAnsi" w:cs="Times New Roman"/>
                <w:color w:val="auto"/>
                <w:sz w:val="20"/>
                <w:szCs w:val="20"/>
              </w:rPr>
              <w:t>epresents the 90 percent upper confidence b</w:t>
            </w:r>
            <w:r w:rsidRPr="00494269">
              <w:rPr>
                <w:rFonts w:asciiTheme="minorHAnsi" w:hAnsiTheme="minorHAnsi" w:cs="Times New Roman"/>
                <w:color w:val="auto"/>
                <w:sz w:val="20"/>
                <w:szCs w:val="20"/>
              </w:rPr>
              <w:t xml:space="preserve">ound on the mean of five representative half-life values.  </w:t>
            </w:r>
            <w:r w:rsidRPr="004D7BA3">
              <w:rPr>
                <w:color w:val="auto"/>
                <w:sz w:val="20"/>
                <w:szCs w:val="20"/>
              </w:rPr>
              <w:t xml:space="preserve">The registrant provided a half-life estimate of 3.4 days after adjusting for hydrolysis.  This value cannot be reproduced but can be conservatively considered to be the half-life.  If pH 7 were assumed for all aerobic aquatic metabolism half-lives, adjusting the aerobic aquatic input parameter for the associated pH 7 hydrolysis (half-life = 6.2 days) would result in a </w:t>
            </w:r>
            <w:proofErr w:type="gramStart"/>
            <w:r w:rsidRPr="004D7BA3">
              <w:rPr>
                <w:color w:val="auto"/>
                <w:sz w:val="20"/>
                <w:szCs w:val="20"/>
              </w:rPr>
              <w:t>4.8 day</w:t>
            </w:r>
            <w:proofErr w:type="gramEnd"/>
            <w:r w:rsidRPr="004D7BA3">
              <w:rPr>
                <w:color w:val="auto"/>
                <w:sz w:val="20"/>
                <w:szCs w:val="20"/>
              </w:rPr>
              <w:t xml:space="preserve"> half-life.  Water pH in aerobic aquatic metabolism studies ranged from 5.1 to 8.1.  Hydrolysis is also tested at pH 5 resulting in a half-life of 109 days.  Given the range of pH in the study and the sensitivity of pH to hydrolysis, some hydrolysis can be assumed to occur.  An input value between 3.29 days (assuming no hydrolysis or alkaline conditions) and 4.8 days (pH 7 hydrolysis) is appropriate.</w:t>
            </w:r>
          </w:p>
        </w:tc>
      </w:tr>
      <w:tr w:rsidR="005D4DB6" w:rsidRPr="00F20E78" w14:paraId="75CCEAF7" w14:textId="77777777" w:rsidTr="005608F5">
        <w:trPr>
          <w:cantSplit/>
          <w:trHeight w:val="1150"/>
        </w:trPr>
        <w:tc>
          <w:tcPr>
            <w:tcW w:w="2460" w:type="dxa"/>
            <w:tcBorders>
              <w:top w:val="single" w:sz="6" w:space="0" w:color="000000"/>
              <w:left w:val="single" w:sz="6" w:space="0" w:color="000000"/>
              <w:right w:val="nil"/>
            </w:tcBorders>
            <w:vAlign w:val="center"/>
          </w:tcPr>
          <w:p w14:paraId="5B996C8E"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Benthic Metabolism Half-life or Anaerobic Aquatic Metabolism Half-life (days) and Reference Temperature</w:t>
            </w:r>
          </w:p>
        </w:tc>
        <w:tc>
          <w:tcPr>
            <w:tcW w:w="1348" w:type="dxa"/>
            <w:tcBorders>
              <w:top w:val="single" w:sz="6" w:space="0" w:color="000000"/>
              <w:left w:val="single" w:sz="6" w:space="0" w:color="000000"/>
              <w:right w:val="single" w:sz="6" w:space="0" w:color="000000"/>
            </w:tcBorders>
            <w:vAlign w:val="center"/>
          </w:tcPr>
          <w:p w14:paraId="27E66F56"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right w:val="nil"/>
            </w:tcBorders>
            <w:vAlign w:val="center"/>
          </w:tcPr>
          <w:p w14:paraId="4E49F15C"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3.3</w:t>
            </w:r>
          </w:p>
        </w:tc>
        <w:tc>
          <w:tcPr>
            <w:tcW w:w="1298" w:type="dxa"/>
            <w:tcBorders>
              <w:top w:val="single" w:sz="6" w:space="0" w:color="000000"/>
              <w:left w:val="single" w:sz="6" w:space="0" w:color="000000"/>
              <w:right w:val="single" w:sz="6" w:space="0" w:color="000000"/>
            </w:tcBorders>
            <w:vAlign w:val="center"/>
          </w:tcPr>
          <w:p w14:paraId="05BD3C54"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42216301</w:t>
            </w:r>
          </w:p>
        </w:tc>
        <w:tc>
          <w:tcPr>
            <w:tcW w:w="3382" w:type="dxa"/>
            <w:tcBorders>
              <w:top w:val="single" w:sz="6" w:space="0" w:color="000000"/>
              <w:left w:val="single" w:sz="6" w:space="0" w:color="000000"/>
              <w:right w:val="single" w:sz="6" w:space="0" w:color="000000"/>
            </w:tcBorders>
            <w:vAlign w:val="center"/>
          </w:tcPr>
          <w:p w14:paraId="47C01731" w14:textId="77777777" w:rsidR="005D4DB6" w:rsidRPr="00AF4454" w:rsidRDefault="005D4DB6" w:rsidP="005608F5">
            <w:pPr>
              <w:autoSpaceDE w:val="0"/>
              <w:autoSpaceDN w:val="0"/>
              <w:adjustRightInd w:val="0"/>
              <w:spacing w:after="0" w:line="240" w:lineRule="auto"/>
              <w:rPr>
                <w:rFonts w:asciiTheme="minorHAnsi" w:hAnsiTheme="minorHAnsi" w:cs="Times New Roman"/>
                <w:sz w:val="20"/>
                <w:szCs w:val="20"/>
              </w:rPr>
            </w:pPr>
            <w:r w:rsidRPr="00AF4454">
              <w:rPr>
                <w:rFonts w:asciiTheme="minorHAnsi" w:hAnsiTheme="minorHAnsi" w:cs="Times New Roman"/>
                <w:sz w:val="20"/>
                <w:szCs w:val="20"/>
              </w:rPr>
              <w:t>1.09 days in water pH 8.5</w:t>
            </w:r>
          </w:p>
          <w:p w14:paraId="2F4680E1" w14:textId="77777777" w:rsidR="005D4DB6" w:rsidRPr="00AF4454" w:rsidRDefault="005D4DB6" w:rsidP="005608F5">
            <w:pPr>
              <w:autoSpaceDE w:val="0"/>
              <w:autoSpaceDN w:val="0"/>
              <w:adjustRightInd w:val="0"/>
              <w:spacing w:after="0" w:line="240" w:lineRule="auto"/>
              <w:rPr>
                <w:rFonts w:asciiTheme="minorHAnsi" w:hAnsiTheme="minorHAnsi" w:cs="Times New Roman"/>
                <w:sz w:val="20"/>
                <w:szCs w:val="20"/>
              </w:rPr>
            </w:pPr>
            <w:r w:rsidRPr="00AF4454">
              <w:rPr>
                <w:rFonts w:asciiTheme="minorHAnsi" w:hAnsiTheme="minorHAnsi" w:cs="Times New Roman"/>
                <w:sz w:val="20"/>
                <w:szCs w:val="20"/>
              </w:rPr>
              <w:t>1.09 days in sediment Sand pH 7.8</w:t>
            </w:r>
          </w:p>
          <w:p w14:paraId="3ECAF58E"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1.09 days in total system</w:t>
            </w:r>
          </w:p>
          <w:p w14:paraId="0B3B1CCF"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Representative half-life value from one study times three.</w:t>
            </w:r>
          </w:p>
        </w:tc>
      </w:tr>
      <w:tr w:rsidR="005D4DB6" w:rsidRPr="00F20E78" w14:paraId="4CA2748D" w14:textId="77777777" w:rsidTr="005608F5">
        <w:trPr>
          <w:cantSplit/>
        </w:trPr>
        <w:tc>
          <w:tcPr>
            <w:tcW w:w="2460" w:type="dxa"/>
            <w:tcBorders>
              <w:top w:val="single" w:sz="6" w:space="0" w:color="000000"/>
              <w:left w:val="single" w:sz="6" w:space="0" w:color="000000"/>
              <w:bottom w:val="nil"/>
              <w:right w:val="nil"/>
            </w:tcBorders>
            <w:shd w:val="clear" w:color="auto" w:fill="auto"/>
            <w:vAlign w:val="center"/>
          </w:tcPr>
          <w:p w14:paraId="515F07A8"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Aqueous Photolysis Half-life @ pH 7 (days) and Reference Latitude 40</w:t>
            </w:r>
            <w:r w:rsidRPr="00AF4454">
              <w:rPr>
                <w:rFonts w:asciiTheme="minorHAnsi" w:hAnsiTheme="minorHAnsi" w:cs="Times New Roman"/>
                <w:sz w:val="20"/>
                <w:szCs w:val="20"/>
                <w:vertAlign w:val="superscript"/>
              </w:rPr>
              <w:t>o</w:t>
            </w:r>
            <w:r w:rsidRPr="00AF4454">
              <w:rPr>
                <w:rFonts w:asciiTheme="minorHAnsi" w:hAnsiTheme="minorHAnsi" w:cs="Times New Roman"/>
                <w:sz w:val="20"/>
                <w:szCs w:val="20"/>
              </w:rPr>
              <w:t xml:space="preserve"> N latitude, 25</w:t>
            </w:r>
            <w:r w:rsidRPr="00AF4454">
              <w:rPr>
                <w:rFonts w:asciiTheme="minorHAnsi" w:hAnsiTheme="minorHAnsi" w:cs="Times New Roman"/>
                <w:sz w:val="20"/>
                <w:szCs w:val="20"/>
                <w:vertAlign w:val="superscript"/>
              </w:rPr>
              <w:t>o</w:t>
            </w:r>
            <w:r w:rsidRPr="00AF4454">
              <w:rPr>
                <w:rFonts w:asciiTheme="minorHAnsi" w:hAnsiTheme="minorHAnsi" w:cs="Times New Roman"/>
                <w:sz w:val="20"/>
                <w:szCs w:val="20"/>
              </w:rPr>
              <w:t>C</w:t>
            </w:r>
          </w:p>
        </w:tc>
        <w:tc>
          <w:tcPr>
            <w:tcW w:w="1348" w:type="dxa"/>
            <w:tcBorders>
              <w:top w:val="single" w:sz="6" w:space="0" w:color="000000"/>
              <w:left w:val="single" w:sz="6" w:space="0" w:color="000000"/>
              <w:bottom w:val="nil"/>
              <w:right w:val="single" w:sz="6" w:space="0" w:color="000000"/>
            </w:tcBorders>
            <w:shd w:val="clear" w:color="auto" w:fill="auto"/>
            <w:vAlign w:val="center"/>
          </w:tcPr>
          <w:p w14:paraId="45B590AC"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nil"/>
              <w:right w:val="nil"/>
            </w:tcBorders>
            <w:shd w:val="clear" w:color="auto" w:fill="auto"/>
            <w:vAlign w:val="center"/>
          </w:tcPr>
          <w:p w14:paraId="617BEBC0" w14:textId="5C4A0C9C"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Stable (0) at 40</w:t>
            </w:r>
            <w:r w:rsidRPr="00AF4454">
              <w:rPr>
                <w:rFonts w:asciiTheme="minorHAnsi" w:hAnsiTheme="minorHAnsi" w:cs="Times New Roman"/>
                <w:sz w:val="20"/>
                <w:szCs w:val="20"/>
                <w:vertAlign w:val="superscript"/>
              </w:rPr>
              <w:t>o</w:t>
            </w:r>
            <w:r w:rsidRPr="00AF4454">
              <w:rPr>
                <w:rFonts w:asciiTheme="minorHAnsi" w:hAnsiTheme="minorHAnsi" w:cs="Times New Roman"/>
                <w:sz w:val="20"/>
                <w:szCs w:val="20"/>
              </w:rPr>
              <w:t>N (</w:t>
            </w:r>
            <w:r w:rsidR="00FA493E">
              <w:rPr>
                <w:rFonts w:asciiTheme="minorHAnsi" w:hAnsiTheme="minorHAnsi" w:cs="Times New Roman"/>
                <w:sz w:val="20"/>
                <w:szCs w:val="20"/>
              </w:rPr>
              <w:t>PRZM5/VVWM</w:t>
            </w:r>
            <w:r w:rsidRPr="00AF4454">
              <w:rPr>
                <w:rFonts w:asciiTheme="minorHAnsi" w:hAnsiTheme="minorHAnsi" w:cs="Times New Roman"/>
                <w:sz w:val="20"/>
                <w:szCs w:val="20"/>
              </w:rPr>
              <w:t>)</w:t>
            </w:r>
          </w:p>
          <w:p w14:paraId="6A1019B6" w14:textId="77777777" w:rsidR="005D4DB6" w:rsidRPr="00AF4454" w:rsidRDefault="005D4DB6" w:rsidP="005608F5">
            <w:pPr>
              <w:jc w:val="center"/>
              <w:rPr>
                <w:rFonts w:asciiTheme="minorHAnsi" w:hAnsiTheme="minorHAnsi" w:cs="Times New Roman"/>
                <w:sz w:val="20"/>
                <w:szCs w:val="20"/>
              </w:rPr>
            </w:pPr>
          </w:p>
          <w:p w14:paraId="06B749B7"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1e8 (PFAM)</w:t>
            </w:r>
          </w:p>
        </w:tc>
        <w:tc>
          <w:tcPr>
            <w:tcW w:w="1298" w:type="dxa"/>
            <w:tcBorders>
              <w:top w:val="single" w:sz="6" w:space="0" w:color="000000"/>
              <w:left w:val="single" w:sz="6" w:space="0" w:color="000000"/>
              <w:bottom w:val="nil"/>
              <w:right w:val="single" w:sz="6" w:space="0" w:color="000000"/>
            </w:tcBorders>
            <w:shd w:val="clear" w:color="auto" w:fill="auto"/>
            <w:vAlign w:val="center"/>
          </w:tcPr>
          <w:p w14:paraId="4093A8DA"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41673001</w:t>
            </w:r>
          </w:p>
        </w:tc>
        <w:tc>
          <w:tcPr>
            <w:tcW w:w="3382" w:type="dxa"/>
            <w:tcBorders>
              <w:top w:val="single" w:sz="6" w:space="0" w:color="000000"/>
              <w:left w:val="single" w:sz="6" w:space="0" w:color="000000"/>
              <w:bottom w:val="nil"/>
              <w:right w:val="single" w:sz="6" w:space="0" w:color="000000"/>
            </w:tcBorders>
            <w:shd w:val="clear" w:color="auto" w:fill="auto"/>
          </w:tcPr>
          <w:p w14:paraId="7BC195F3"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Degradation occurring in photolysis study is dominated by hydrolysis.  Degradation through photolysis is assumed stable to avoid double counting.</w:t>
            </w:r>
          </w:p>
        </w:tc>
      </w:tr>
      <w:tr w:rsidR="005D4DB6" w:rsidRPr="00F20E78" w14:paraId="54BC4391" w14:textId="77777777" w:rsidTr="005608F5">
        <w:trPr>
          <w:cantSplit/>
          <w:trHeight w:val="381"/>
        </w:trPr>
        <w:tc>
          <w:tcPr>
            <w:tcW w:w="2460" w:type="dxa"/>
            <w:tcBorders>
              <w:top w:val="single" w:sz="6" w:space="0" w:color="000000"/>
              <w:left w:val="single" w:sz="6" w:space="0" w:color="000000"/>
              <w:bottom w:val="nil"/>
              <w:right w:val="nil"/>
            </w:tcBorders>
            <w:vAlign w:val="center"/>
          </w:tcPr>
          <w:p w14:paraId="0F5E2702"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Hydrolysis Half-life (days)</w:t>
            </w:r>
          </w:p>
        </w:tc>
        <w:tc>
          <w:tcPr>
            <w:tcW w:w="1348" w:type="dxa"/>
            <w:tcBorders>
              <w:top w:val="single" w:sz="6" w:space="0" w:color="000000"/>
              <w:left w:val="single" w:sz="6" w:space="0" w:color="000000"/>
              <w:bottom w:val="nil"/>
              <w:right w:val="single" w:sz="6" w:space="0" w:color="000000"/>
            </w:tcBorders>
            <w:vAlign w:val="center"/>
          </w:tcPr>
          <w:p w14:paraId="2A0B2CC7"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nil"/>
              <w:right w:val="nil"/>
            </w:tcBorders>
            <w:vAlign w:val="center"/>
          </w:tcPr>
          <w:p w14:paraId="09C198DA" w14:textId="6CD0D22A"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Stable (0) (</w:t>
            </w:r>
            <w:r w:rsidR="00FA493E">
              <w:rPr>
                <w:rFonts w:asciiTheme="minorHAnsi" w:hAnsiTheme="minorHAnsi" w:cs="Times New Roman"/>
                <w:sz w:val="20"/>
                <w:szCs w:val="20"/>
              </w:rPr>
              <w:t>PRZM5/VVWM</w:t>
            </w:r>
            <w:r w:rsidRPr="00AF4454">
              <w:rPr>
                <w:rFonts w:asciiTheme="minorHAnsi" w:hAnsiTheme="minorHAnsi" w:cs="Times New Roman"/>
                <w:sz w:val="20"/>
                <w:szCs w:val="20"/>
              </w:rPr>
              <w:t>)</w:t>
            </w:r>
          </w:p>
          <w:p w14:paraId="63118C67" w14:textId="77777777" w:rsidR="005D4DB6" w:rsidRPr="00AF4454" w:rsidRDefault="005D4DB6" w:rsidP="005608F5">
            <w:pPr>
              <w:jc w:val="center"/>
              <w:rPr>
                <w:rFonts w:asciiTheme="minorHAnsi" w:hAnsiTheme="minorHAnsi" w:cs="Times New Roman"/>
                <w:sz w:val="20"/>
                <w:szCs w:val="20"/>
              </w:rPr>
            </w:pPr>
          </w:p>
          <w:p w14:paraId="334447E0" w14:textId="77777777" w:rsidR="005D4DB6" w:rsidRPr="00AF4454" w:rsidRDefault="005D4DB6" w:rsidP="005608F5">
            <w:pPr>
              <w:spacing w:after="120"/>
              <w:jc w:val="center"/>
              <w:rPr>
                <w:rFonts w:asciiTheme="minorHAnsi" w:hAnsiTheme="minorHAnsi" w:cs="Times New Roman"/>
                <w:sz w:val="20"/>
                <w:szCs w:val="20"/>
              </w:rPr>
            </w:pPr>
            <w:r w:rsidRPr="00AF4454">
              <w:rPr>
                <w:rFonts w:asciiTheme="minorHAnsi" w:hAnsiTheme="minorHAnsi" w:cs="Times New Roman"/>
                <w:sz w:val="20"/>
                <w:szCs w:val="20"/>
              </w:rPr>
              <w:t>1e8 (PFAM)</w:t>
            </w:r>
          </w:p>
        </w:tc>
        <w:tc>
          <w:tcPr>
            <w:tcW w:w="1298" w:type="dxa"/>
            <w:tcBorders>
              <w:top w:val="single" w:sz="6" w:space="0" w:color="000000"/>
              <w:left w:val="single" w:sz="6" w:space="0" w:color="000000"/>
              <w:bottom w:val="nil"/>
              <w:right w:val="single" w:sz="6" w:space="0" w:color="000000"/>
            </w:tcBorders>
            <w:vAlign w:val="center"/>
          </w:tcPr>
          <w:p w14:paraId="5D862AE6"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40941201</w:t>
            </w:r>
          </w:p>
        </w:tc>
        <w:tc>
          <w:tcPr>
            <w:tcW w:w="3382" w:type="dxa"/>
            <w:tcBorders>
              <w:top w:val="single" w:sz="6" w:space="0" w:color="000000"/>
              <w:left w:val="single" w:sz="6" w:space="0" w:color="000000"/>
              <w:bottom w:val="nil"/>
              <w:right w:val="single" w:sz="6" w:space="0" w:color="000000"/>
            </w:tcBorders>
            <w:vAlign w:val="center"/>
          </w:tcPr>
          <w:p w14:paraId="7F28A12D" w14:textId="77777777" w:rsidR="005D4DB6" w:rsidRPr="00AF4454" w:rsidRDefault="005D4DB6" w:rsidP="005608F5">
            <w:pPr>
              <w:spacing w:after="120"/>
              <w:rPr>
                <w:rFonts w:asciiTheme="minorHAnsi" w:hAnsiTheme="minorHAnsi" w:cs="Times New Roman"/>
                <w:sz w:val="20"/>
                <w:szCs w:val="20"/>
              </w:rPr>
            </w:pPr>
            <w:r w:rsidRPr="00AF4454">
              <w:rPr>
                <w:rFonts w:asciiTheme="minorHAnsi" w:hAnsiTheme="minorHAnsi" w:cs="Times New Roman"/>
                <w:sz w:val="20"/>
                <w:szCs w:val="20"/>
              </w:rPr>
              <w:t>Half-lives are 107 days (pH 5), 6.2 days (pH 7), and 0.5 days (pH 9) but hydrolysis is accounted through the water column metabolism parameter</w:t>
            </w:r>
          </w:p>
        </w:tc>
      </w:tr>
      <w:tr w:rsidR="005D4DB6" w:rsidRPr="00F20E78" w14:paraId="16A39651" w14:textId="77777777" w:rsidTr="005608F5">
        <w:trPr>
          <w:cantSplit/>
          <w:trHeight w:val="1293"/>
        </w:trPr>
        <w:tc>
          <w:tcPr>
            <w:tcW w:w="2460" w:type="dxa"/>
            <w:tcBorders>
              <w:top w:val="single" w:sz="6" w:space="0" w:color="000000"/>
              <w:left w:val="single" w:sz="6" w:space="0" w:color="000000"/>
              <w:right w:val="nil"/>
            </w:tcBorders>
            <w:vAlign w:val="center"/>
          </w:tcPr>
          <w:p w14:paraId="5578F435" w14:textId="77777777" w:rsidR="005D4DB6" w:rsidRPr="00AF4454" w:rsidRDefault="005D4DB6" w:rsidP="005608F5">
            <w:pPr>
              <w:rPr>
                <w:rFonts w:asciiTheme="minorHAnsi" w:hAnsiTheme="minorHAnsi" w:cs="Times New Roman"/>
                <w:sz w:val="20"/>
                <w:szCs w:val="20"/>
                <w:highlight w:val="yellow"/>
              </w:rPr>
            </w:pPr>
            <w:r w:rsidRPr="00AF4454">
              <w:rPr>
                <w:rFonts w:asciiTheme="minorHAnsi" w:hAnsiTheme="minorHAnsi" w:cs="Times New Roman"/>
                <w:sz w:val="20"/>
                <w:szCs w:val="20"/>
              </w:rPr>
              <w:t>Soil Half-life or Aerobic Soil Metabolism Half-life (days) and Reference Temperature</w:t>
            </w:r>
          </w:p>
        </w:tc>
        <w:tc>
          <w:tcPr>
            <w:tcW w:w="1348" w:type="dxa"/>
            <w:tcBorders>
              <w:top w:val="single" w:sz="6" w:space="0" w:color="000000"/>
              <w:left w:val="single" w:sz="6" w:space="0" w:color="000000"/>
              <w:right w:val="single" w:sz="6" w:space="0" w:color="000000"/>
            </w:tcBorders>
            <w:vAlign w:val="center"/>
          </w:tcPr>
          <w:p w14:paraId="1C3D69A0"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right w:val="nil"/>
            </w:tcBorders>
            <w:vAlign w:val="center"/>
          </w:tcPr>
          <w:p w14:paraId="7B09E6D4"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1</w:t>
            </w:r>
          </w:p>
        </w:tc>
        <w:tc>
          <w:tcPr>
            <w:tcW w:w="1298" w:type="dxa"/>
            <w:tcBorders>
              <w:top w:val="single" w:sz="6" w:space="0" w:color="000000"/>
              <w:left w:val="single" w:sz="6" w:space="0" w:color="000000"/>
              <w:right w:val="single" w:sz="6" w:space="0" w:color="000000"/>
            </w:tcBorders>
            <w:vAlign w:val="center"/>
          </w:tcPr>
          <w:p w14:paraId="45E94CB3"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41721701</w:t>
            </w:r>
          </w:p>
          <w:p w14:paraId="22304845"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46769501</w:t>
            </w:r>
          </w:p>
          <w:p w14:paraId="31513F5B"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47834301</w:t>
            </w:r>
          </w:p>
        </w:tc>
        <w:tc>
          <w:tcPr>
            <w:tcW w:w="3382" w:type="dxa"/>
            <w:tcBorders>
              <w:top w:val="single" w:sz="6" w:space="0" w:color="000000"/>
              <w:left w:val="single" w:sz="6" w:space="0" w:color="000000"/>
              <w:right w:val="single" w:sz="6" w:space="0" w:color="000000"/>
            </w:tcBorders>
            <w:vAlign w:val="center"/>
          </w:tcPr>
          <w:p w14:paraId="14F85A0E" w14:textId="7052E9CF"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90</w:t>
            </w:r>
            <w:r w:rsidRPr="00AF4454">
              <w:rPr>
                <w:rFonts w:asciiTheme="minorHAnsi" w:hAnsiTheme="minorHAnsi" w:cs="Times New Roman"/>
                <w:sz w:val="20"/>
                <w:szCs w:val="20"/>
                <w:vertAlign w:val="superscript"/>
              </w:rPr>
              <w:t>th</w:t>
            </w:r>
            <w:r w:rsidRPr="00AF4454">
              <w:rPr>
                <w:rFonts w:asciiTheme="minorHAnsi" w:hAnsiTheme="minorHAnsi" w:cs="Times New Roman"/>
                <w:sz w:val="20"/>
                <w:szCs w:val="20"/>
              </w:rPr>
              <w:t xml:space="preserve">% mean on seven half-lives from registrant submitted guideline studies results in </w:t>
            </w:r>
            <w:proofErr w:type="gramStart"/>
            <w:r w:rsidRPr="00AF4454">
              <w:rPr>
                <w:rFonts w:asciiTheme="minorHAnsi" w:hAnsiTheme="minorHAnsi" w:cs="Times New Roman"/>
                <w:sz w:val="20"/>
                <w:szCs w:val="20"/>
              </w:rPr>
              <w:t>0.5 day</w:t>
            </w:r>
            <w:proofErr w:type="gramEnd"/>
            <w:r w:rsidRPr="00AF4454">
              <w:rPr>
                <w:rFonts w:asciiTheme="minorHAnsi" w:hAnsiTheme="minorHAnsi" w:cs="Times New Roman"/>
                <w:sz w:val="20"/>
                <w:szCs w:val="20"/>
              </w:rPr>
              <w:t xml:space="preserve"> half-life input parameter</w:t>
            </w:r>
            <w:r w:rsidR="001B52A4">
              <w:rPr>
                <w:rFonts w:asciiTheme="minorHAnsi" w:hAnsiTheme="minorHAnsi" w:cs="Times New Roman"/>
                <w:sz w:val="20"/>
                <w:szCs w:val="20"/>
              </w:rPr>
              <w:t xml:space="preserve"> </w:t>
            </w:r>
            <w:r w:rsidRPr="00AF4454">
              <w:rPr>
                <w:rFonts w:asciiTheme="minorHAnsi" w:hAnsiTheme="minorHAnsi" w:cs="Times New Roman"/>
                <w:sz w:val="20"/>
                <w:szCs w:val="20"/>
              </w:rPr>
              <w:t xml:space="preserve">(See Table 4).  However, GLN 835.4100 stipulates soil moisture at 40%-60% of water holding capacity and malathion rapidly hydrolyzes.  Non-guideline studies indicate that persistence is increased in soils with low moisture and low microbial activity (Walker and </w:t>
            </w:r>
            <w:proofErr w:type="spellStart"/>
            <w:r w:rsidRPr="00AF4454">
              <w:rPr>
                <w:rFonts w:asciiTheme="minorHAnsi" w:hAnsiTheme="minorHAnsi" w:cs="Times New Roman"/>
                <w:sz w:val="20"/>
                <w:szCs w:val="20"/>
              </w:rPr>
              <w:t>Stojanovic</w:t>
            </w:r>
            <w:proofErr w:type="spellEnd"/>
            <w:r w:rsidRPr="00AF4454">
              <w:rPr>
                <w:rFonts w:asciiTheme="minorHAnsi" w:hAnsiTheme="minorHAnsi" w:cs="Times New Roman"/>
                <w:sz w:val="20"/>
                <w:szCs w:val="20"/>
              </w:rPr>
              <w:t xml:space="preserve"> 1973).  To account for the contribution of hydrolysis to in metabolism studies, the input parameter is doubled.</w:t>
            </w:r>
          </w:p>
        </w:tc>
      </w:tr>
      <w:tr w:rsidR="005D4DB6" w:rsidRPr="00F20E78" w14:paraId="22215546" w14:textId="77777777" w:rsidTr="005608F5">
        <w:trPr>
          <w:cantSplit/>
        </w:trPr>
        <w:tc>
          <w:tcPr>
            <w:tcW w:w="2460" w:type="dxa"/>
            <w:tcBorders>
              <w:top w:val="single" w:sz="6" w:space="0" w:color="000000"/>
              <w:left w:val="single" w:sz="6" w:space="0" w:color="000000"/>
              <w:bottom w:val="nil"/>
              <w:right w:val="nil"/>
            </w:tcBorders>
            <w:vAlign w:val="center"/>
          </w:tcPr>
          <w:p w14:paraId="1CCA62FE" w14:textId="77777777" w:rsidR="005D4DB6" w:rsidRPr="00AF4454" w:rsidRDefault="005D4DB6" w:rsidP="005608F5">
            <w:pPr>
              <w:rPr>
                <w:rFonts w:asciiTheme="minorHAnsi" w:hAnsiTheme="minorHAnsi" w:cs="Times New Roman"/>
                <w:b/>
                <w:sz w:val="20"/>
                <w:szCs w:val="20"/>
              </w:rPr>
            </w:pPr>
            <w:r w:rsidRPr="00AF4454">
              <w:rPr>
                <w:rFonts w:asciiTheme="minorHAnsi" w:hAnsiTheme="minorHAnsi" w:cs="Times New Roman"/>
                <w:sz w:val="20"/>
                <w:szCs w:val="20"/>
              </w:rPr>
              <w:t>MWT or Molecular Weight (g/mol)</w:t>
            </w:r>
          </w:p>
        </w:tc>
        <w:tc>
          <w:tcPr>
            <w:tcW w:w="1348" w:type="dxa"/>
            <w:tcBorders>
              <w:top w:val="single" w:sz="6" w:space="0" w:color="000000"/>
              <w:left w:val="single" w:sz="6" w:space="0" w:color="000000"/>
              <w:bottom w:val="nil"/>
              <w:right w:val="single" w:sz="6" w:space="0" w:color="000000"/>
            </w:tcBorders>
            <w:vAlign w:val="center"/>
          </w:tcPr>
          <w:p w14:paraId="1B445B47"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nil"/>
              <w:right w:val="nil"/>
            </w:tcBorders>
            <w:vAlign w:val="center"/>
          </w:tcPr>
          <w:p w14:paraId="286E84B1"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330.36</w:t>
            </w:r>
          </w:p>
        </w:tc>
        <w:tc>
          <w:tcPr>
            <w:tcW w:w="1298" w:type="dxa"/>
            <w:tcBorders>
              <w:top w:val="single" w:sz="6" w:space="0" w:color="000000"/>
              <w:left w:val="single" w:sz="6" w:space="0" w:color="000000"/>
              <w:bottom w:val="nil"/>
              <w:right w:val="single" w:sz="6" w:space="0" w:color="000000"/>
            </w:tcBorders>
            <w:vAlign w:val="center"/>
          </w:tcPr>
          <w:p w14:paraId="32E5423C"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Product Chemistry</w:t>
            </w:r>
          </w:p>
        </w:tc>
        <w:tc>
          <w:tcPr>
            <w:tcW w:w="3382" w:type="dxa"/>
            <w:tcBorders>
              <w:top w:val="single" w:sz="6" w:space="0" w:color="000000"/>
              <w:left w:val="single" w:sz="6" w:space="0" w:color="000000"/>
              <w:bottom w:val="nil"/>
              <w:right w:val="single" w:sz="6" w:space="0" w:color="000000"/>
            </w:tcBorders>
            <w:vAlign w:val="center"/>
          </w:tcPr>
          <w:p w14:paraId="202AB9A9" w14:textId="77777777" w:rsidR="005D4DB6" w:rsidRPr="00AF4454" w:rsidRDefault="005D4DB6" w:rsidP="005608F5">
            <w:pPr>
              <w:jc w:val="center"/>
              <w:rPr>
                <w:rFonts w:asciiTheme="minorHAnsi" w:hAnsiTheme="minorHAnsi" w:cs="Times New Roman"/>
                <w:sz w:val="20"/>
                <w:szCs w:val="20"/>
              </w:rPr>
            </w:pPr>
          </w:p>
        </w:tc>
      </w:tr>
      <w:tr w:rsidR="005D4DB6" w:rsidRPr="00F20E78" w14:paraId="4D0C8575" w14:textId="77777777" w:rsidTr="005608F5">
        <w:trPr>
          <w:cantSplit/>
        </w:trPr>
        <w:tc>
          <w:tcPr>
            <w:tcW w:w="2460" w:type="dxa"/>
            <w:tcBorders>
              <w:top w:val="single" w:sz="6" w:space="0" w:color="000000"/>
              <w:left w:val="single" w:sz="6" w:space="0" w:color="000000"/>
              <w:bottom w:val="nil"/>
              <w:right w:val="nil"/>
            </w:tcBorders>
            <w:vAlign w:val="center"/>
          </w:tcPr>
          <w:p w14:paraId="73D11FD7" w14:textId="77777777" w:rsidR="005D4DB6" w:rsidRPr="00AF4454" w:rsidRDefault="005D4DB6" w:rsidP="005608F5">
            <w:pPr>
              <w:rPr>
                <w:rFonts w:asciiTheme="minorHAnsi" w:hAnsiTheme="minorHAnsi" w:cs="Times New Roman"/>
                <w:b/>
                <w:sz w:val="20"/>
                <w:szCs w:val="20"/>
              </w:rPr>
            </w:pPr>
            <w:r w:rsidRPr="00AF4454">
              <w:rPr>
                <w:rFonts w:asciiTheme="minorHAnsi" w:hAnsiTheme="minorHAnsi" w:cs="Times New Roman"/>
                <w:sz w:val="20"/>
                <w:szCs w:val="20"/>
              </w:rPr>
              <w:t>Vapor Pressure (Torr) at 30</w:t>
            </w:r>
            <w:r w:rsidRPr="00AF4454">
              <w:rPr>
                <w:rFonts w:asciiTheme="minorHAnsi" w:hAnsiTheme="minorHAnsi" w:cs="Times New Roman"/>
                <w:sz w:val="20"/>
                <w:szCs w:val="20"/>
                <w:vertAlign w:val="superscript"/>
              </w:rPr>
              <w:t>o</w:t>
            </w:r>
            <w:r w:rsidRPr="00AF4454">
              <w:rPr>
                <w:rFonts w:asciiTheme="minorHAnsi" w:hAnsiTheme="minorHAnsi" w:cs="Times New Roman"/>
                <w:sz w:val="20"/>
                <w:szCs w:val="20"/>
              </w:rPr>
              <w:t>C</w:t>
            </w:r>
          </w:p>
        </w:tc>
        <w:tc>
          <w:tcPr>
            <w:tcW w:w="1348" w:type="dxa"/>
            <w:tcBorders>
              <w:top w:val="single" w:sz="6" w:space="0" w:color="000000"/>
              <w:left w:val="single" w:sz="6" w:space="0" w:color="000000"/>
              <w:bottom w:val="nil"/>
              <w:right w:val="single" w:sz="6" w:space="0" w:color="000000"/>
            </w:tcBorders>
            <w:vAlign w:val="center"/>
          </w:tcPr>
          <w:p w14:paraId="38BF6AE6"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nil"/>
              <w:right w:val="nil"/>
            </w:tcBorders>
            <w:vAlign w:val="center"/>
          </w:tcPr>
          <w:p w14:paraId="2274D3B2"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4 × 10</w:t>
            </w:r>
            <w:r w:rsidRPr="00AF4454">
              <w:rPr>
                <w:rFonts w:asciiTheme="minorHAnsi" w:hAnsiTheme="minorHAnsi" w:cs="Times New Roman"/>
                <w:sz w:val="20"/>
                <w:szCs w:val="20"/>
                <w:vertAlign w:val="superscript"/>
              </w:rPr>
              <w:t>-5</w:t>
            </w:r>
          </w:p>
        </w:tc>
        <w:tc>
          <w:tcPr>
            <w:tcW w:w="1298" w:type="dxa"/>
            <w:tcBorders>
              <w:top w:val="single" w:sz="6" w:space="0" w:color="000000"/>
              <w:left w:val="single" w:sz="6" w:space="0" w:color="000000"/>
              <w:bottom w:val="nil"/>
              <w:right w:val="single" w:sz="6" w:space="0" w:color="000000"/>
            </w:tcBorders>
            <w:vAlign w:val="center"/>
          </w:tcPr>
          <w:p w14:paraId="76EA1AD8"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Product Chemistry</w:t>
            </w:r>
          </w:p>
        </w:tc>
        <w:tc>
          <w:tcPr>
            <w:tcW w:w="3382" w:type="dxa"/>
            <w:tcBorders>
              <w:top w:val="single" w:sz="6" w:space="0" w:color="000000"/>
              <w:left w:val="single" w:sz="6" w:space="0" w:color="000000"/>
              <w:bottom w:val="nil"/>
              <w:right w:val="single" w:sz="6" w:space="0" w:color="000000"/>
            </w:tcBorders>
            <w:vAlign w:val="center"/>
          </w:tcPr>
          <w:p w14:paraId="0E14BFBE" w14:textId="77777777" w:rsidR="005D4DB6" w:rsidRPr="00AF4454" w:rsidRDefault="005D4DB6" w:rsidP="005608F5">
            <w:pPr>
              <w:jc w:val="center"/>
              <w:rPr>
                <w:rFonts w:asciiTheme="minorHAnsi" w:hAnsiTheme="minorHAnsi" w:cs="Times New Roman"/>
                <w:sz w:val="20"/>
                <w:szCs w:val="20"/>
              </w:rPr>
            </w:pPr>
          </w:p>
        </w:tc>
      </w:tr>
      <w:tr w:rsidR="005D4DB6" w:rsidRPr="00F20E78" w14:paraId="78DB3123"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7468C480" w14:textId="77777777" w:rsidR="005D4DB6" w:rsidRPr="00AF4454" w:rsidRDefault="005D4DB6" w:rsidP="005608F5">
            <w:pPr>
              <w:rPr>
                <w:rFonts w:asciiTheme="minorHAnsi" w:hAnsiTheme="minorHAnsi" w:cs="Times New Roman"/>
                <w:b/>
                <w:sz w:val="20"/>
                <w:szCs w:val="20"/>
              </w:rPr>
            </w:pPr>
            <w:r w:rsidRPr="00AF4454">
              <w:rPr>
                <w:rFonts w:asciiTheme="minorHAnsi" w:hAnsiTheme="minorHAnsi" w:cs="Times New Roman"/>
                <w:sz w:val="20"/>
                <w:szCs w:val="20"/>
              </w:rPr>
              <w:t xml:space="preserve">Solubility in Water @ 25 </w:t>
            </w:r>
            <w:r w:rsidRPr="00AF4454">
              <w:rPr>
                <w:rFonts w:asciiTheme="minorHAnsi" w:hAnsiTheme="minorHAnsi" w:cs="Times New Roman"/>
                <w:sz w:val="20"/>
                <w:szCs w:val="20"/>
                <w:vertAlign w:val="superscript"/>
              </w:rPr>
              <w:t>O</w:t>
            </w:r>
            <w:r w:rsidRPr="00AF4454">
              <w:rPr>
                <w:rFonts w:asciiTheme="minorHAnsi" w:hAnsiTheme="minorHAnsi" w:cs="Times New Roman"/>
                <w:sz w:val="20"/>
                <w:szCs w:val="20"/>
              </w:rPr>
              <w:t>C, pH not reported (mg/L)</w:t>
            </w:r>
          </w:p>
        </w:tc>
        <w:tc>
          <w:tcPr>
            <w:tcW w:w="1348" w:type="dxa"/>
            <w:tcBorders>
              <w:top w:val="single" w:sz="6" w:space="0" w:color="000000"/>
              <w:left w:val="single" w:sz="6" w:space="0" w:color="000000"/>
              <w:bottom w:val="single" w:sz="6" w:space="0" w:color="000000"/>
              <w:right w:val="single" w:sz="6" w:space="0" w:color="000000"/>
            </w:tcBorders>
            <w:vAlign w:val="center"/>
          </w:tcPr>
          <w:p w14:paraId="72474B06"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single" w:sz="6" w:space="0" w:color="000000"/>
              <w:right w:val="nil"/>
            </w:tcBorders>
            <w:vAlign w:val="center"/>
          </w:tcPr>
          <w:p w14:paraId="34160E01"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145</w:t>
            </w:r>
          </w:p>
        </w:tc>
        <w:tc>
          <w:tcPr>
            <w:tcW w:w="1298" w:type="dxa"/>
            <w:tcBorders>
              <w:top w:val="single" w:sz="6" w:space="0" w:color="000000"/>
              <w:left w:val="single" w:sz="6" w:space="0" w:color="000000"/>
              <w:bottom w:val="single" w:sz="6" w:space="0" w:color="000000"/>
              <w:right w:val="single" w:sz="6" w:space="0" w:color="000000"/>
            </w:tcBorders>
            <w:vAlign w:val="center"/>
          </w:tcPr>
          <w:p w14:paraId="4D241AB3"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Product Chemistry</w:t>
            </w:r>
          </w:p>
        </w:tc>
        <w:tc>
          <w:tcPr>
            <w:tcW w:w="3382" w:type="dxa"/>
            <w:tcBorders>
              <w:top w:val="single" w:sz="6" w:space="0" w:color="000000"/>
              <w:left w:val="single" w:sz="6" w:space="0" w:color="000000"/>
              <w:bottom w:val="single" w:sz="6" w:space="0" w:color="000000"/>
              <w:right w:val="single" w:sz="6" w:space="0" w:color="000000"/>
            </w:tcBorders>
          </w:tcPr>
          <w:p w14:paraId="7D2112CD" w14:textId="77777777" w:rsidR="005D4DB6" w:rsidRPr="00AF4454" w:rsidRDefault="005D4DB6" w:rsidP="005608F5">
            <w:pPr>
              <w:jc w:val="center"/>
              <w:rPr>
                <w:rFonts w:asciiTheme="minorHAnsi" w:hAnsiTheme="minorHAnsi" w:cs="Times New Roman"/>
                <w:sz w:val="20"/>
                <w:szCs w:val="20"/>
              </w:rPr>
            </w:pPr>
          </w:p>
        </w:tc>
      </w:tr>
      <w:tr w:rsidR="005D4DB6" w:rsidRPr="00F20E78" w14:paraId="6D5C7124"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0BF916DC"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Foliar Half-life (days)</w:t>
            </w:r>
          </w:p>
        </w:tc>
        <w:tc>
          <w:tcPr>
            <w:tcW w:w="1348" w:type="dxa"/>
            <w:tcBorders>
              <w:top w:val="single" w:sz="6" w:space="0" w:color="000000"/>
              <w:left w:val="single" w:sz="6" w:space="0" w:color="000000"/>
              <w:bottom w:val="single" w:sz="6" w:space="0" w:color="000000"/>
              <w:right w:val="single" w:sz="6" w:space="0" w:color="000000"/>
            </w:tcBorders>
            <w:vAlign w:val="center"/>
          </w:tcPr>
          <w:p w14:paraId="6DEEB53C"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single" w:sz="6" w:space="0" w:color="000000"/>
              <w:right w:val="nil"/>
            </w:tcBorders>
            <w:vAlign w:val="center"/>
          </w:tcPr>
          <w:p w14:paraId="79ABAB4A"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6.1</w:t>
            </w:r>
          </w:p>
        </w:tc>
        <w:tc>
          <w:tcPr>
            <w:tcW w:w="1298" w:type="dxa"/>
            <w:tcBorders>
              <w:top w:val="single" w:sz="6" w:space="0" w:color="000000"/>
              <w:left w:val="single" w:sz="6" w:space="0" w:color="000000"/>
              <w:bottom w:val="single" w:sz="6" w:space="0" w:color="000000"/>
              <w:right w:val="single" w:sz="6" w:space="0" w:color="000000"/>
            </w:tcBorders>
            <w:vAlign w:val="center"/>
          </w:tcPr>
          <w:p w14:paraId="49D736AF"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Willis &amp; McDowell, 1987</w:t>
            </w:r>
          </w:p>
        </w:tc>
        <w:tc>
          <w:tcPr>
            <w:tcW w:w="3382" w:type="dxa"/>
            <w:tcBorders>
              <w:top w:val="single" w:sz="6" w:space="0" w:color="000000"/>
              <w:left w:val="single" w:sz="6" w:space="0" w:color="000000"/>
              <w:bottom w:val="single" w:sz="6" w:space="0" w:color="000000"/>
              <w:right w:val="single" w:sz="6" w:space="0" w:color="000000"/>
            </w:tcBorders>
            <w:vAlign w:val="center"/>
          </w:tcPr>
          <w:p w14:paraId="6059BAB4"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90</w:t>
            </w:r>
            <w:r w:rsidRPr="00AF4454">
              <w:rPr>
                <w:rFonts w:asciiTheme="minorHAnsi" w:hAnsiTheme="minorHAnsi" w:cs="Times New Roman"/>
                <w:sz w:val="20"/>
                <w:szCs w:val="20"/>
                <w:vertAlign w:val="superscript"/>
              </w:rPr>
              <w:t>th</w:t>
            </w:r>
            <w:r w:rsidRPr="00AF4454">
              <w:rPr>
                <w:rFonts w:asciiTheme="minorHAnsi" w:hAnsiTheme="minorHAnsi" w:cs="Times New Roman"/>
                <w:sz w:val="20"/>
                <w:szCs w:val="20"/>
              </w:rPr>
              <w:t>% mean on 37 malathion residue foliar persistence half-lives ranging from 0.3 to 10.9 days</w:t>
            </w:r>
          </w:p>
        </w:tc>
      </w:tr>
      <w:tr w:rsidR="005D4DB6" w:rsidRPr="00F20E78" w14:paraId="00440B17"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0E6D658C"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Heat of Henry</w:t>
            </w:r>
          </w:p>
        </w:tc>
        <w:tc>
          <w:tcPr>
            <w:tcW w:w="1348" w:type="dxa"/>
            <w:tcBorders>
              <w:top w:val="single" w:sz="6" w:space="0" w:color="000000"/>
              <w:left w:val="single" w:sz="6" w:space="0" w:color="000000"/>
              <w:bottom w:val="single" w:sz="6" w:space="0" w:color="000000"/>
              <w:right w:val="single" w:sz="6" w:space="0" w:color="000000"/>
            </w:tcBorders>
            <w:vAlign w:val="center"/>
          </w:tcPr>
          <w:p w14:paraId="15DD5BE4"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single" w:sz="6" w:space="0" w:color="000000"/>
              <w:right w:val="nil"/>
            </w:tcBorders>
            <w:vAlign w:val="center"/>
          </w:tcPr>
          <w:p w14:paraId="681AFDDC"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54,000 J/mol</w:t>
            </w:r>
          </w:p>
        </w:tc>
        <w:tc>
          <w:tcPr>
            <w:tcW w:w="1298" w:type="dxa"/>
            <w:tcBorders>
              <w:top w:val="single" w:sz="6" w:space="0" w:color="000000"/>
              <w:left w:val="single" w:sz="6" w:space="0" w:color="000000"/>
              <w:bottom w:val="single" w:sz="6" w:space="0" w:color="000000"/>
              <w:right w:val="single" w:sz="6" w:space="0" w:color="000000"/>
            </w:tcBorders>
            <w:vAlign w:val="center"/>
          </w:tcPr>
          <w:p w14:paraId="6E89DE6D"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EPI Suite</w:t>
            </w:r>
          </w:p>
        </w:tc>
        <w:tc>
          <w:tcPr>
            <w:tcW w:w="3382" w:type="dxa"/>
            <w:tcBorders>
              <w:top w:val="single" w:sz="6" w:space="0" w:color="000000"/>
              <w:left w:val="single" w:sz="6" w:space="0" w:color="000000"/>
              <w:bottom w:val="single" w:sz="6" w:space="0" w:color="000000"/>
              <w:right w:val="single" w:sz="6" w:space="0" w:color="000000"/>
            </w:tcBorders>
            <w:vAlign w:val="center"/>
          </w:tcPr>
          <w:p w14:paraId="3A26DEF4" w14:textId="77777777" w:rsidR="005D4DB6" w:rsidRPr="00AF4454" w:rsidRDefault="005D4DB6" w:rsidP="005608F5">
            <w:pPr>
              <w:jc w:val="center"/>
              <w:rPr>
                <w:rFonts w:asciiTheme="minorHAnsi" w:hAnsiTheme="minorHAnsi" w:cs="Times New Roman"/>
                <w:sz w:val="20"/>
                <w:szCs w:val="20"/>
              </w:rPr>
            </w:pPr>
          </w:p>
        </w:tc>
      </w:tr>
      <w:tr w:rsidR="005D4DB6" w:rsidRPr="00F20E78" w14:paraId="1B9ACAC6"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4D6A19AB"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Number of Applications</w:t>
            </w:r>
          </w:p>
        </w:tc>
        <w:tc>
          <w:tcPr>
            <w:tcW w:w="1348" w:type="dxa"/>
            <w:tcBorders>
              <w:top w:val="single" w:sz="6" w:space="0" w:color="000000"/>
              <w:left w:val="single" w:sz="6" w:space="0" w:color="000000"/>
              <w:bottom w:val="single" w:sz="6" w:space="0" w:color="000000"/>
              <w:right w:val="single" w:sz="6" w:space="0" w:color="000000"/>
            </w:tcBorders>
            <w:vAlign w:val="center"/>
          </w:tcPr>
          <w:p w14:paraId="7A678452"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right w:val="nil"/>
            </w:tcBorders>
            <w:vAlign w:val="center"/>
          </w:tcPr>
          <w:p w14:paraId="704C25C9" w14:textId="77777777" w:rsidR="005D4DB6" w:rsidRPr="00AF4454" w:rsidRDefault="005D4DB6" w:rsidP="005608F5">
            <w:pPr>
              <w:rPr>
                <w:rFonts w:asciiTheme="minorHAnsi" w:hAnsiTheme="minorHAnsi" w:cs="Times New Roman"/>
                <w:sz w:val="20"/>
                <w:szCs w:val="20"/>
              </w:rPr>
            </w:pPr>
          </w:p>
          <w:p w14:paraId="345294B8" w14:textId="77777777" w:rsidR="005D4DB6" w:rsidRPr="00AF4454" w:rsidRDefault="005D4DB6" w:rsidP="005608F5">
            <w:pPr>
              <w:jc w:val="center"/>
              <w:rPr>
                <w:rFonts w:asciiTheme="minorHAnsi" w:hAnsiTheme="minorHAnsi" w:cs="Times New Roman"/>
                <w:sz w:val="20"/>
                <w:szCs w:val="20"/>
              </w:rPr>
            </w:pPr>
          </w:p>
        </w:tc>
        <w:tc>
          <w:tcPr>
            <w:tcW w:w="1298" w:type="dxa"/>
            <w:tcBorders>
              <w:top w:val="single" w:sz="6" w:space="0" w:color="000000"/>
              <w:left w:val="single" w:sz="6" w:space="0" w:color="000000"/>
              <w:bottom w:val="single" w:sz="6" w:space="0" w:color="000000"/>
              <w:right w:val="single" w:sz="6" w:space="0" w:color="000000"/>
            </w:tcBorders>
            <w:vAlign w:val="center"/>
          </w:tcPr>
          <w:p w14:paraId="5F2024B1"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 Use Summary table</w:t>
            </w:r>
          </w:p>
        </w:tc>
        <w:tc>
          <w:tcPr>
            <w:tcW w:w="3382" w:type="dxa"/>
            <w:tcBorders>
              <w:top w:val="single" w:sz="6" w:space="0" w:color="000000"/>
              <w:left w:val="single" w:sz="6" w:space="0" w:color="000000"/>
              <w:bottom w:val="single" w:sz="6" w:space="0" w:color="000000"/>
              <w:right w:val="single" w:sz="6" w:space="0" w:color="000000"/>
            </w:tcBorders>
            <w:vAlign w:val="center"/>
          </w:tcPr>
          <w:p w14:paraId="6F2C8FF0" w14:textId="77777777" w:rsidR="005D4DB6" w:rsidRPr="00AF4454" w:rsidRDefault="005D4DB6" w:rsidP="005608F5">
            <w:pPr>
              <w:jc w:val="center"/>
              <w:rPr>
                <w:rFonts w:asciiTheme="minorHAnsi" w:hAnsiTheme="minorHAnsi" w:cs="Times New Roman"/>
                <w:sz w:val="20"/>
                <w:szCs w:val="20"/>
              </w:rPr>
            </w:pPr>
          </w:p>
        </w:tc>
      </w:tr>
      <w:tr w:rsidR="005D4DB6" w:rsidRPr="00F20E78" w14:paraId="648A0628"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1C61C6A7"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Dates</w:t>
            </w:r>
          </w:p>
        </w:tc>
        <w:tc>
          <w:tcPr>
            <w:tcW w:w="1348" w:type="dxa"/>
            <w:vMerge w:val="restart"/>
            <w:tcBorders>
              <w:top w:val="single" w:sz="6" w:space="0" w:color="000000"/>
              <w:left w:val="single" w:sz="6" w:space="0" w:color="000000"/>
              <w:right w:val="single" w:sz="6" w:space="0" w:color="000000"/>
            </w:tcBorders>
            <w:vAlign w:val="center"/>
          </w:tcPr>
          <w:p w14:paraId="6E0EBB66" w14:textId="77777777" w:rsidR="005D4DB6" w:rsidRPr="00AF4454" w:rsidRDefault="005D4DB6" w:rsidP="005608F5">
            <w:pPr>
              <w:jc w:val="center"/>
              <w:rPr>
                <w:rFonts w:asciiTheme="minorHAnsi" w:hAnsiTheme="minorHAnsi" w:cs="Times New Roman"/>
                <w:sz w:val="20"/>
                <w:szCs w:val="20"/>
              </w:rPr>
            </w:pPr>
          </w:p>
          <w:p w14:paraId="463823E0"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 xml:space="preserve">Malathion </w:t>
            </w:r>
          </w:p>
        </w:tc>
        <w:tc>
          <w:tcPr>
            <w:tcW w:w="1402" w:type="dxa"/>
            <w:tcBorders>
              <w:left w:val="single" w:sz="6" w:space="0" w:color="000000"/>
              <w:right w:val="nil"/>
            </w:tcBorders>
            <w:vAlign w:val="center"/>
          </w:tcPr>
          <w:p w14:paraId="72C530E6"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See Results Table</w:t>
            </w:r>
          </w:p>
        </w:tc>
        <w:tc>
          <w:tcPr>
            <w:tcW w:w="1298" w:type="dxa"/>
            <w:tcBorders>
              <w:top w:val="single" w:sz="6" w:space="0" w:color="000000"/>
              <w:left w:val="single" w:sz="6" w:space="0" w:color="000000"/>
              <w:bottom w:val="single" w:sz="6" w:space="0" w:color="000000"/>
              <w:right w:val="single" w:sz="6" w:space="0" w:color="000000"/>
            </w:tcBorders>
            <w:vAlign w:val="center"/>
          </w:tcPr>
          <w:p w14:paraId="11F1D04F"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Assumed based on type of application</w:t>
            </w:r>
          </w:p>
        </w:tc>
        <w:tc>
          <w:tcPr>
            <w:tcW w:w="3382" w:type="dxa"/>
            <w:tcBorders>
              <w:top w:val="single" w:sz="6" w:space="0" w:color="000000"/>
              <w:left w:val="single" w:sz="6" w:space="0" w:color="000000"/>
              <w:bottom w:val="single" w:sz="6" w:space="0" w:color="000000"/>
              <w:right w:val="single" w:sz="6" w:space="0" w:color="000000"/>
            </w:tcBorders>
            <w:vAlign w:val="center"/>
          </w:tcPr>
          <w:p w14:paraId="04D117C8"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 xml:space="preserve">Date selected within wettest month which malathion could be reasonably applied to a given crop. </w:t>
            </w:r>
          </w:p>
        </w:tc>
      </w:tr>
      <w:tr w:rsidR="005D4DB6" w:rsidRPr="00F20E78" w14:paraId="2FBB584D"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1E1B16B5"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Amount</w:t>
            </w:r>
          </w:p>
        </w:tc>
        <w:tc>
          <w:tcPr>
            <w:tcW w:w="1348" w:type="dxa"/>
            <w:vMerge/>
            <w:tcBorders>
              <w:left w:val="single" w:sz="6" w:space="0" w:color="000000"/>
              <w:right w:val="single" w:sz="6" w:space="0" w:color="000000"/>
            </w:tcBorders>
            <w:vAlign w:val="center"/>
          </w:tcPr>
          <w:p w14:paraId="1042DFFE" w14:textId="77777777" w:rsidR="005D4DB6" w:rsidRPr="00AF4454" w:rsidRDefault="005D4DB6" w:rsidP="005608F5">
            <w:pPr>
              <w:jc w:val="center"/>
              <w:rPr>
                <w:rFonts w:asciiTheme="minorHAnsi" w:hAnsiTheme="minorHAnsi" w:cs="Times New Roman"/>
                <w:sz w:val="20"/>
                <w:szCs w:val="20"/>
              </w:rPr>
            </w:pPr>
          </w:p>
        </w:tc>
        <w:tc>
          <w:tcPr>
            <w:tcW w:w="1402" w:type="dxa"/>
            <w:tcBorders>
              <w:left w:val="single" w:sz="6" w:space="0" w:color="000000"/>
              <w:right w:val="nil"/>
            </w:tcBorders>
            <w:vAlign w:val="center"/>
          </w:tcPr>
          <w:p w14:paraId="7097DCA0" w14:textId="77777777" w:rsidR="005D4DB6" w:rsidRPr="00AF4454" w:rsidRDefault="005D4DB6" w:rsidP="005608F5">
            <w:pPr>
              <w:jc w:val="center"/>
              <w:rPr>
                <w:rFonts w:asciiTheme="minorHAnsi" w:hAnsiTheme="minorHAnsi" w:cs="Times New Roman"/>
                <w:sz w:val="20"/>
                <w:szCs w:val="20"/>
              </w:rPr>
            </w:pPr>
          </w:p>
        </w:tc>
        <w:tc>
          <w:tcPr>
            <w:tcW w:w="1298" w:type="dxa"/>
            <w:tcBorders>
              <w:top w:val="single" w:sz="6" w:space="0" w:color="000000"/>
              <w:left w:val="single" w:sz="6" w:space="0" w:color="000000"/>
              <w:bottom w:val="single" w:sz="6" w:space="0" w:color="000000"/>
              <w:right w:val="single" w:sz="6" w:space="0" w:color="000000"/>
            </w:tcBorders>
            <w:vAlign w:val="center"/>
          </w:tcPr>
          <w:p w14:paraId="0CF7DFAA"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 Use Summary table</w:t>
            </w:r>
          </w:p>
        </w:tc>
        <w:tc>
          <w:tcPr>
            <w:tcW w:w="3382" w:type="dxa"/>
            <w:tcBorders>
              <w:top w:val="single" w:sz="6" w:space="0" w:color="000000"/>
              <w:left w:val="single" w:sz="6" w:space="0" w:color="000000"/>
              <w:bottom w:val="single" w:sz="6" w:space="0" w:color="000000"/>
              <w:right w:val="single" w:sz="6" w:space="0" w:color="000000"/>
            </w:tcBorders>
            <w:vAlign w:val="center"/>
          </w:tcPr>
          <w:p w14:paraId="1C4C21DA"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Maximum single application rate for the crop or use pattern</w:t>
            </w:r>
          </w:p>
        </w:tc>
      </w:tr>
      <w:tr w:rsidR="005D4DB6" w:rsidRPr="00F20E78" w14:paraId="1F0A3148"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41374CFA"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Application method</w:t>
            </w:r>
          </w:p>
        </w:tc>
        <w:tc>
          <w:tcPr>
            <w:tcW w:w="1348" w:type="dxa"/>
            <w:tcBorders>
              <w:top w:val="single" w:sz="6" w:space="0" w:color="000000"/>
              <w:left w:val="single" w:sz="6" w:space="0" w:color="000000"/>
              <w:bottom w:val="single" w:sz="6" w:space="0" w:color="000000"/>
              <w:right w:val="single" w:sz="6" w:space="0" w:color="000000"/>
            </w:tcBorders>
            <w:vAlign w:val="center"/>
          </w:tcPr>
          <w:p w14:paraId="0190E5D8"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single" w:sz="6" w:space="0" w:color="000000"/>
              <w:right w:val="nil"/>
            </w:tcBorders>
            <w:vAlign w:val="center"/>
          </w:tcPr>
          <w:p w14:paraId="2ECE4CD6"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Foliar</w:t>
            </w:r>
          </w:p>
        </w:tc>
        <w:tc>
          <w:tcPr>
            <w:tcW w:w="1298" w:type="dxa"/>
            <w:tcBorders>
              <w:top w:val="single" w:sz="6" w:space="0" w:color="000000"/>
              <w:left w:val="single" w:sz="6" w:space="0" w:color="000000"/>
              <w:bottom w:val="single" w:sz="6" w:space="0" w:color="000000"/>
              <w:right w:val="single" w:sz="6" w:space="0" w:color="000000"/>
            </w:tcBorders>
            <w:vAlign w:val="center"/>
          </w:tcPr>
          <w:p w14:paraId="3B667E84"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 Use Summary table</w:t>
            </w:r>
          </w:p>
        </w:tc>
        <w:tc>
          <w:tcPr>
            <w:tcW w:w="3382" w:type="dxa"/>
            <w:tcBorders>
              <w:top w:val="single" w:sz="6" w:space="0" w:color="000000"/>
              <w:left w:val="single" w:sz="6" w:space="0" w:color="000000"/>
              <w:bottom w:val="single" w:sz="6" w:space="0" w:color="000000"/>
              <w:right w:val="single" w:sz="6" w:space="0" w:color="000000"/>
            </w:tcBorders>
            <w:vAlign w:val="center"/>
          </w:tcPr>
          <w:p w14:paraId="66106BF3" w14:textId="77777777" w:rsidR="005D4DB6" w:rsidRPr="00AF4454" w:rsidRDefault="005D4DB6" w:rsidP="005608F5">
            <w:pPr>
              <w:jc w:val="center"/>
              <w:rPr>
                <w:rFonts w:asciiTheme="minorHAnsi" w:hAnsiTheme="minorHAnsi" w:cs="Times New Roman"/>
                <w:sz w:val="20"/>
                <w:szCs w:val="20"/>
              </w:rPr>
            </w:pPr>
          </w:p>
        </w:tc>
      </w:tr>
      <w:tr w:rsidR="005D4DB6" w:rsidRPr="00F20E78" w14:paraId="7540B35D"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65114F20"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Application Efficiency</w:t>
            </w:r>
          </w:p>
        </w:tc>
        <w:tc>
          <w:tcPr>
            <w:tcW w:w="1348" w:type="dxa"/>
            <w:tcBorders>
              <w:top w:val="single" w:sz="6" w:space="0" w:color="000000"/>
              <w:left w:val="single" w:sz="6" w:space="0" w:color="000000"/>
              <w:bottom w:val="single" w:sz="6" w:space="0" w:color="000000"/>
              <w:right w:val="single" w:sz="6" w:space="0" w:color="000000"/>
            </w:tcBorders>
            <w:vAlign w:val="center"/>
          </w:tcPr>
          <w:p w14:paraId="641572C3"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single" w:sz="6" w:space="0" w:color="000000"/>
              <w:right w:val="nil"/>
            </w:tcBorders>
            <w:vAlign w:val="center"/>
          </w:tcPr>
          <w:p w14:paraId="25E09183"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Aerial: 0.95</w:t>
            </w:r>
          </w:p>
        </w:tc>
        <w:tc>
          <w:tcPr>
            <w:tcW w:w="1298" w:type="dxa"/>
            <w:tcBorders>
              <w:top w:val="single" w:sz="6" w:space="0" w:color="000000"/>
              <w:left w:val="single" w:sz="6" w:space="0" w:color="000000"/>
              <w:bottom w:val="single" w:sz="6" w:space="0" w:color="000000"/>
              <w:right w:val="single" w:sz="6" w:space="0" w:color="000000"/>
            </w:tcBorders>
            <w:vAlign w:val="center"/>
          </w:tcPr>
          <w:p w14:paraId="333B0CEE"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Input parameter guidance (USEPA, 2009)</w:t>
            </w:r>
          </w:p>
        </w:tc>
        <w:tc>
          <w:tcPr>
            <w:tcW w:w="3382" w:type="dxa"/>
            <w:tcBorders>
              <w:top w:val="single" w:sz="6" w:space="0" w:color="000000"/>
              <w:left w:val="single" w:sz="6" w:space="0" w:color="000000"/>
              <w:bottom w:val="single" w:sz="6" w:space="0" w:color="000000"/>
              <w:right w:val="single" w:sz="6" w:space="0" w:color="000000"/>
            </w:tcBorders>
            <w:vAlign w:val="center"/>
          </w:tcPr>
          <w:p w14:paraId="7B6BE518" w14:textId="77777777" w:rsidR="005D4DB6" w:rsidRPr="00AF4454" w:rsidRDefault="005D4DB6" w:rsidP="005608F5">
            <w:pPr>
              <w:jc w:val="center"/>
              <w:rPr>
                <w:rFonts w:asciiTheme="minorHAnsi" w:hAnsiTheme="minorHAnsi" w:cs="Times New Roman"/>
                <w:sz w:val="20"/>
                <w:szCs w:val="20"/>
              </w:rPr>
            </w:pPr>
          </w:p>
        </w:tc>
      </w:tr>
      <w:tr w:rsidR="005D4DB6" w:rsidRPr="00F20E78" w14:paraId="35B20321"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4E2DFB7C"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Drift</w:t>
            </w:r>
          </w:p>
        </w:tc>
        <w:tc>
          <w:tcPr>
            <w:tcW w:w="1348" w:type="dxa"/>
            <w:tcBorders>
              <w:top w:val="single" w:sz="6" w:space="0" w:color="000000"/>
              <w:left w:val="single" w:sz="6" w:space="0" w:color="000000"/>
              <w:bottom w:val="single" w:sz="6" w:space="0" w:color="000000"/>
              <w:right w:val="single" w:sz="6" w:space="0" w:color="000000"/>
            </w:tcBorders>
            <w:vAlign w:val="center"/>
          </w:tcPr>
          <w:p w14:paraId="551591E5"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single" w:sz="6" w:space="0" w:color="000000"/>
              <w:right w:val="nil"/>
            </w:tcBorders>
            <w:vAlign w:val="center"/>
          </w:tcPr>
          <w:p w14:paraId="378AF3D4"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Aerial: 0.0733</w:t>
            </w:r>
          </w:p>
          <w:p w14:paraId="68B8EC99"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Ground: 0.0071</w:t>
            </w:r>
          </w:p>
        </w:tc>
        <w:tc>
          <w:tcPr>
            <w:tcW w:w="1298" w:type="dxa"/>
            <w:tcBorders>
              <w:top w:val="single" w:sz="6" w:space="0" w:color="000000"/>
              <w:left w:val="single" w:sz="6" w:space="0" w:color="000000"/>
              <w:bottom w:val="single" w:sz="6" w:space="0" w:color="000000"/>
              <w:right w:val="single" w:sz="6" w:space="0" w:color="000000"/>
            </w:tcBorders>
            <w:vAlign w:val="center"/>
          </w:tcPr>
          <w:p w14:paraId="19598898"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Offsite transport guidance (EPA, 2013)</w:t>
            </w:r>
          </w:p>
        </w:tc>
        <w:tc>
          <w:tcPr>
            <w:tcW w:w="3382" w:type="dxa"/>
            <w:tcBorders>
              <w:top w:val="single" w:sz="6" w:space="0" w:color="000000"/>
              <w:left w:val="single" w:sz="6" w:space="0" w:color="000000"/>
              <w:bottom w:val="single" w:sz="6" w:space="0" w:color="000000"/>
              <w:right w:val="single" w:sz="6" w:space="0" w:color="000000"/>
            </w:tcBorders>
            <w:vAlign w:val="center"/>
          </w:tcPr>
          <w:p w14:paraId="1AD9EEFC" w14:textId="1034B4E6" w:rsidR="005D4DB6" w:rsidRPr="00AF4454" w:rsidRDefault="007A67B0" w:rsidP="005608F5">
            <w:pPr>
              <w:jc w:val="center"/>
              <w:rPr>
                <w:rFonts w:asciiTheme="minorHAnsi" w:hAnsiTheme="minorHAnsi" w:cs="Times New Roman"/>
                <w:sz w:val="20"/>
                <w:szCs w:val="20"/>
              </w:rPr>
            </w:pPr>
            <w:r w:rsidRPr="007A67B0">
              <w:rPr>
                <w:rFonts w:asciiTheme="minorHAnsi" w:hAnsiTheme="minorHAnsi" w:cs="Times New Roman"/>
                <w:sz w:val="20"/>
                <w:szCs w:val="20"/>
              </w:rPr>
              <w:t xml:space="preserve">Through RED mitigation, a </w:t>
            </w:r>
            <w:proofErr w:type="gramStart"/>
            <w:r w:rsidRPr="007A67B0">
              <w:rPr>
                <w:rFonts w:asciiTheme="minorHAnsi" w:hAnsiTheme="minorHAnsi" w:cs="Times New Roman"/>
                <w:sz w:val="20"/>
                <w:szCs w:val="20"/>
              </w:rPr>
              <w:t>50 foot</w:t>
            </w:r>
            <w:proofErr w:type="gramEnd"/>
            <w:r w:rsidRPr="007A67B0">
              <w:rPr>
                <w:rFonts w:asciiTheme="minorHAnsi" w:hAnsiTheme="minorHAnsi" w:cs="Times New Roman"/>
                <w:sz w:val="20"/>
                <w:szCs w:val="20"/>
              </w:rPr>
              <w:t xml:space="preserve"> buffer for ULV aerial applications, a 25 foot buffer for conventional aerial applications, and no buffer for ground applications to water bodies is required.  Spray drift values reflect that mitigation</w:t>
            </w:r>
            <w:r w:rsidR="005D4DB6" w:rsidRPr="00AF4454">
              <w:rPr>
                <w:rFonts w:asciiTheme="minorHAnsi" w:hAnsiTheme="minorHAnsi" w:cs="Times New Roman"/>
                <w:sz w:val="20"/>
                <w:szCs w:val="20"/>
              </w:rPr>
              <w:t>.</w:t>
            </w:r>
          </w:p>
        </w:tc>
      </w:tr>
      <w:tr w:rsidR="005D4DB6" w:rsidRPr="00F20E78" w14:paraId="3BCF7B66" w14:textId="77777777" w:rsidTr="005608F5">
        <w:trPr>
          <w:cantSplit/>
        </w:trPr>
        <w:tc>
          <w:tcPr>
            <w:tcW w:w="2460" w:type="dxa"/>
            <w:tcBorders>
              <w:top w:val="single" w:sz="6" w:space="0" w:color="000000"/>
              <w:left w:val="single" w:sz="6" w:space="0" w:color="000000"/>
              <w:bottom w:val="single" w:sz="6" w:space="0" w:color="000000"/>
              <w:right w:val="nil"/>
            </w:tcBorders>
            <w:vAlign w:val="center"/>
          </w:tcPr>
          <w:p w14:paraId="092ECAB4" w14:textId="15C352E4" w:rsidR="005D4DB6" w:rsidRPr="00AF4454" w:rsidRDefault="00FA493E" w:rsidP="005608F5">
            <w:pPr>
              <w:rPr>
                <w:rFonts w:asciiTheme="minorHAnsi" w:hAnsiTheme="minorHAnsi" w:cs="Times New Roman"/>
                <w:sz w:val="20"/>
                <w:szCs w:val="20"/>
              </w:rPr>
            </w:pPr>
            <w:r>
              <w:rPr>
                <w:rFonts w:asciiTheme="minorHAnsi" w:hAnsiTheme="minorHAnsi" w:cs="Times New Roman"/>
                <w:sz w:val="20"/>
                <w:szCs w:val="20"/>
              </w:rPr>
              <w:t>PRZM5/VVWM</w:t>
            </w:r>
            <w:r w:rsidR="005D4DB6" w:rsidRPr="00AF4454">
              <w:rPr>
                <w:rFonts w:asciiTheme="minorHAnsi" w:hAnsiTheme="minorHAnsi" w:cs="Times New Roman"/>
                <w:sz w:val="20"/>
                <w:szCs w:val="20"/>
              </w:rPr>
              <w:t xml:space="preserve"> Scenario</w:t>
            </w:r>
          </w:p>
        </w:tc>
        <w:tc>
          <w:tcPr>
            <w:tcW w:w="1348" w:type="dxa"/>
            <w:tcBorders>
              <w:top w:val="single" w:sz="6" w:space="0" w:color="000000"/>
              <w:left w:val="single" w:sz="6" w:space="0" w:color="000000"/>
              <w:bottom w:val="single" w:sz="6" w:space="0" w:color="000000"/>
              <w:right w:val="single" w:sz="6" w:space="0" w:color="000000"/>
            </w:tcBorders>
            <w:vAlign w:val="center"/>
          </w:tcPr>
          <w:p w14:paraId="63231A54"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w:t>
            </w:r>
          </w:p>
        </w:tc>
        <w:tc>
          <w:tcPr>
            <w:tcW w:w="1402" w:type="dxa"/>
            <w:tcBorders>
              <w:top w:val="single" w:sz="6" w:space="0" w:color="000000"/>
              <w:left w:val="single" w:sz="6" w:space="0" w:color="000000"/>
              <w:bottom w:val="single" w:sz="6" w:space="0" w:color="000000"/>
              <w:right w:val="nil"/>
            </w:tcBorders>
            <w:vAlign w:val="center"/>
          </w:tcPr>
          <w:p w14:paraId="54B5F888"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See Results Table</w:t>
            </w:r>
          </w:p>
        </w:tc>
        <w:tc>
          <w:tcPr>
            <w:tcW w:w="1298" w:type="dxa"/>
            <w:tcBorders>
              <w:top w:val="single" w:sz="6" w:space="0" w:color="000000"/>
              <w:left w:val="single" w:sz="6" w:space="0" w:color="000000"/>
              <w:bottom w:val="single" w:sz="6" w:space="0" w:color="000000"/>
              <w:right w:val="single" w:sz="6" w:space="0" w:color="000000"/>
            </w:tcBorders>
            <w:vAlign w:val="center"/>
          </w:tcPr>
          <w:p w14:paraId="640C6873" w14:textId="77777777" w:rsidR="005D4DB6" w:rsidRPr="00AF4454" w:rsidRDefault="005D4DB6" w:rsidP="005608F5">
            <w:pPr>
              <w:jc w:val="center"/>
              <w:rPr>
                <w:rFonts w:asciiTheme="minorHAnsi" w:hAnsiTheme="minorHAnsi" w:cs="Times New Roman"/>
                <w:sz w:val="20"/>
                <w:szCs w:val="20"/>
              </w:rPr>
            </w:pPr>
          </w:p>
        </w:tc>
        <w:tc>
          <w:tcPr>
            <w:tcW w:w="3382" w:type="dxa"/>
            <w:tcBorders>
              <w:top w:val="single" w:sz="6" w:space="0" w:color="000000"/>
              <w:left w:val="single" w:sz="6" w:space="0" w:color="000000"/>
              <w:bottom w:val="single" w:sz="6" w:space="0" w:color="000000"/>
              <w:right w:val="single" w:sz="6" w:space="0" w:color="000000"/>
            </w:tcBorders>
            <w:vAlign w:val="center"/>
          </w:tcPr>
          <w:p w14:paraId="4B0FE4F6" w14:textId="77777777" w:rsidR="005D4DB6" w:rsidRPr="00AF4454" w:rsidRDefault="005D4DB6" w:rsidP="005608F5">
            <w:pPr>
              <w:jc w:val="center"/>
              <w:rPr>
                <w:rFonts w:asciiTheme="minorHAnsi" w:hAnsiTheme="minorHAnsi" w:cs="Times New Roman"/>
                <w:sz w:val="20"/>
                <w:szCs w:val="20"/>
              </w:rPr>
            </w:pPr>
          </w:p>
        </w:tc>
      </w:tr>
    </w:tbl>
    <w:p w14:paraId="21BDBD37" w14:textId="77777777" w:rsidR="005D4DB6" w:rsidRPr="00F20E78" w:rsidRDefault="005D4DB6" w:rsidP="005D4DB6">
      <w:pPr>
        <w:spacing w:after="0" w:line="240" w:lineRule="auto"/>
        <w:rPr>
          <w:rFonts w:asciiTheme="minorHAnsi" w:hAnsiTheme="minorHAnsi" w:cs="Times New Roman"/>
          <w:sz w:val="24"/>
          <w:szCs w:val="24"/>
        </w:rPr>
      </w:pPr>
    </w:p>
    <w:p w14:paraId="0710B390" w14:textId="3AEB25C8" w:rsidR="005D4DB6" w:rsidRPr="00AF4454" w:rsidRDefault="004202A9" w:rsidP="004202A9">
      <w:pPr>
        <w:pStyle w:val="Table"/>
      </w:pPr>
      <w:bookmarkStart w:id="81" w:name="_Toc436729166"/>
      <w:r>
        <w:t>Table 3-</w:t>
      </w:r>
      <w:r w:rsidR="00443C01">
        <w:t>6</w:t>
      </w:r>
      <w:r w:rsidR="005D4DB6" w:rsidRPr="00AF4454">
        <w:t>. PFAM Inputs for Malathion Use</w:t>
      </w:r>
      <w:bookmarkEnd w:id="81"/>
    </w:p>
    <w:tbl>
      <w:tblPr>
        <w:tblW w:w="9360" w:type="dxa"/>
        <w:tblCellMar>
          <w:left w:w="0" w:type="dxa"/>
          <w:right w:w="0" w:type="dxa"/>
        </w:tblCellMar>
        <w:tblLook w:val="04A0" w:firstRow="1" w:lastRow="0" w:firstColumn="1" w:lastColumn="0" w:noHBand="0" w:noVBand="1"/>
      </w:tblPr>
      <w:tblGrid>
        <w:gridCol w:w="1926"/>
        <w:gridCol w:w="1304"/>
        <w:gridCol w:w="1411"/>
        <w:gridCol w:w="4719"/>
      </w:tblGrid>
      <w:tr w:rsidR="005D4DB6" w:rsidRPr="00F20E78" w14:paraId="07834CDA" w14:textId="77777777" w:rsidTr="006D4713">
        <w:trPr>
          <w:cantSplit/>
          <w:tblHeader/>
        </w:trPr>
        <w:tc>
          <w:tcPr>
            <w:tcW w:w="1926" w:type="dxa"/>
            <w:tcBorders>
              <w:top w:val="single" w:sz="8" w:space="0" w:color="000000"/>
              <w:left w:val="single" w:sz="8" w:space="0" w:color="000000"/>
              <w:bottom w:val="single" w:sz="8" w:space="0" w:color="000000"/>
              <w:right w:val="nil"/>
            </w:tcBorders>
            <w:shd w:val="clear" w:color="auto" w:fill="F2F2F2" w:themeFill="background1" w:themeFillShade="F2"/>
            <w:tcMar>
              <w:top w:w="0" w:type="dxa"/>
              <w:left w:w="57" w:type="dxa"/>
              <w:bottom w:w="0" w:type="dxa"/>
              <w:right w:w="57" w:type="dxa"/>
            </w:tcMar>
            <w:hideMark/>
          </w:tcPr>
          <w:p w14:paraId="26C540DA" w14:textId="77777777" w:rsidR="005D4DB6" w:rsidRPr="00AF4454" w:rsidRDefault="005D4DB6" w:rsidP="006D4713">
            <w:pPr>
              <w:spacing w:before="98" w:after="54"/>
              <w:jc w:val="center"/>
              <w:rPr>
                <w:rFonts w:asciiTheme="minorHAnsi" w:hAnsiTheme="minorHAnsi" w:cs="Times New Roman"/>
                <w:sz w:val="20"/>
                <w:szCs w:val="20"/>
              </w:rPr>
            </w:pPr>
            <w:r w:rsidRPr="00AF4454">
              <w:rPr>
                <w:rFonts w:asciiTheme="minorHAnsi" w:hAnsiTheme="minorHAnsi" w:cs="Times New Roman"/>
                <w:b/>
                <w:bCs/>
                <w:sz w:val="20"/>
                <w:szCs w:val="20"/>
              </w:rPr>
              <w:t>Input Parameter</w:t>
            </w:r>
          </w:p>
        </w:tc>
        <w:tc>
          <w:tcPr>
            <w:tcW w:w="1304" w:type="dxa"/>
            <w:tcBorders>
              <w:top w:val="single" w:sz="8" w:space="0" w:color="000000"/>
              <w:left w:val="single" w:sz="8" w:space="0" w:color="000000"/>
              <w:bottom w:val="single" w:sz="8" w:space="0" w:color="000000"/>
              <w:right w:val="nil"/>
            </w:tcBorders>
            <w:shd w:val="clear" w:color="auto" w:fill="F2F2F2" w:themeFill="background1" w:themeFillShade="F2"/>
            <w:tcMar>
              <w:top w:w="0" w:type="dxa"/>
              <w:left w:w="57" w:type="dxa"/>
              <w:bottom w:w="0" w:type="dxa"/>
              <w:right w:w="57" w:type="dxa"/>
            </w:tcMar>
            <w:hideMark/>
          </w:tcPr>
          <w:p w14:paraId="7855C51B" w14:textId="77777777" w:rsidR="005D4DB6" w:rsidRPr="00AF4454" w:rsidRDefault="005D4DB6" w:rsidP="006D4713">
            <w:pPr>
              <w:spacing w:before="98" w:after="54"/>
              <w:jc w:val="center"/>
              <w:rPr>
                <w:rFonts w:asciiTheme="minorHAnsi" w:hAnsiTheme="minorHAnsi" w:cs="Times New Roman"/>
                <w:sz w:val="20"/>
                <w:szCs w:val="20"/>
              </w:rPr>
            </w:pPr>
            <w:r w:rsidRPr="00AF4454">
              <w:rPr>
                <w:rFonts w:asciiTheme="minorHAnsi" w:hAnsiTheme="minorHAnsi" w:cs="Times New Roman"/>
                <w:b/>
                <w:bCs/>
                <w:sz w:val="20"/>
                <w:szCs w:val="20"/>
              </w:rPr>
              <w:t>Value</w:t>
            </w:r>
          </w:p>
        </w:tc>
        <w:tc>
          <w:tcPr>
            <w:tcW w:w="14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57" w:type="dxa"/>
              <w:bottom w:w="0" w:type="dxa"/>
              <w:right w:w="57" w:type="dxa"/>
            </w:tcMar>
            <w:hideMark/>
          </w:tcPr>
          <w:p w14:paraId="0D779BD1" w14:textId="77777777" w:rsidR="005D4DB6" w:rsidRPr="00AF4454" w:rsidRDefault="005D4DB6" w:rsidP="006D4713">
            <w:pPr>
              <w:spacing w:before="98" w:after="54"/>
              <w:jc w:val="center"/>
              <w:rPr>
                <w:rFonts w:asciiTheme="minorHAnsi" w:hAnsiTheme="minorHAnsi" w:cs="Times New Roman"/>
                <w:sz w:val="20"/>
                <w:szCs w:val="20"/>
              </w:rPr>
            </w:pPr>
            <w:r w:rsidRPr="00AF4454">
              <w:rPr>
                <w:rFonts w:asciiTheme="minorHAnsi" w:hAnsiTheme="minorHAnsi" w:cs="Times New Roman"/>
                <w:b/>
                <w:bCs/>
                <w:sz w:val="20"/>
                <w:szCs w:val="20"/>
              </w:rPr>
              <w:t>Source</w:t>
            </w:r>
          </w:p>
        </w:tc>
        <w:tc>
          <w:tcPr>
            <w:tcW w:w="4719" w:type="dxa"/>
            <w:tcBorders>
              <w:top w:val="single" w:sz="8" w:space="0" w:color="000000"/>
              <w:left w:val="nil"/>
              <w:bottom w:val="single" w:sz="8" w:space="0" w:color="auto"/>
              <w:right w:val="single" w:sz="8" w:space="0" w:color="000000"/>
            </w:tcBorders>
            <w:shd w:val="clear" w:color="auto" w:fill="F2F2F2" w:themeFill="background1" w:themeFillShade="F2"/>
            <w:tcMar>
              <w:top w:w="0" w:type="dxa"/>
              <w:left w:w="57" w:type="dxa"/>
              <w:bottom w:w="0" w:type="dxa"/>
              <w:right w:w="57" w:type="dxa"/>
            </w:tcMar>
            <w:hideMark/>
          </w:tcPr>
          <w:p w14:paraId="40A14FE8" w14:textId="77777777" w:rsidR="005D4DB6" w:rsidRPr="00F20E78" w:rsidRDefault="005D4DB6" w:rsidP="006D4713">
            <w:pPr>
              <w:spacing w:before="98" w:after="54"/>
              <w:jc w:val="center"/>
              <w:rPr>
                <w:rFonts w:asciiTheme="minorHAnsi" w:hAnsiTheme="minorHAnsi" w:cs="Times New Roman"/>
                <w:sz w:val="20"/>
                <w:szCs w:val="20"/>
              </w:rPr>
            </w:pPr>
            <w:r w:rsidRPr="00F20E78">
              <w:rPr>
                <w:rFonts w:asciiTheme="minorHAnsi" w:hAnsiTheme="minorHAnsi" w:cs="Times New Roman"/>
                <w:b/>
                <w:bCs/>
                <w:sz w:val="20"/>
                <w:szCs w:val="20"/>
              </w:rPr>
              <w:t>Comment</w:t>
            </w:r>
          </w:p>
        </w:tc>
      </w:tr>
      <w:tr w:rsidR="005D4DB6" w:rsidRPr="00F20E78" w14:paraId="42468D72" w14:textId="77777777" w:rsidTr="005608F5">
        <w:trPr>
          <w:cantSplit/>
          <w:trHeight w:val="372"/>
        </w:trPr>
        <w:tc>
          <w:tcPr>
            <w:tcW w:w="9360" w:type="dxa"/>
            <w:gridSpan w:val="4"/>
            <w:tcBorders>
              <w:top w:val="nil"/>
              <w:left w:val="single" w:sz="8" w:space="0" w:color="000000"/>
              <w:bottom w:val="single" w:sz="8" w:space="0" w:color="000000"/>
              <w:right w:val="single" w:sz="8" w:space="0" w:color="000000"/>
            </w:tcBorders>
            <w:tcMar>
              <w:top w:w="0" w:type="dxa"/>
              <w:left w:w="57" w:type="dxa"/>
              <w:bottom w:w="0" w:type="dxa"/>
              <w:right w:w="57" w:type="dxa"/>
            </w:tcMar>
            <w:vAlign w:val="center"/>
            <w:hideMark/>
          </w:tcPr>
          <w:p w14:paraId="53280B4E" w14:textId="77777777" w:rsidR="005D4DB6" w:rsidRPr="00AF4454" w:rsidRDefault="005D4DB6" w:rsidP="005608F5">
            <w:pPr>
              <w:jc w:val="center"/>
              <w:rPr>
                <w:rFonts w:asciiTheme="minorHAnsi" w:hAnsiTheme="minorHAnsi" w:cs="Times New Roman"/>
                <w:b/>
                <w:bCs/>
                <w:sz w:val="20"/>
                <w:szCs w:val="20"/>
              </w:rPr>
            </w:pPr>
            <w:r w:rsidRPr="00AF4454">
              <w:rPr>
                <w:rFonts w:asciiTheme="minorHAnsi" w:hAnsiTheme="minorHAnsi" w:cs="Times New Roman"/>
                <w:b/>
                <w:bCs/>
                <w:sz w:val="20"/>
                <w:szCs w:val="20"/>
              </w:rPr>
              <w:t>Chemical Tab, see Table 11</w:t>
            </w:r>
          </w:p>
        </w:tc>
      </w:tr>
      <w:tr w:rsidR="005D4DB6" w:rsidRPr="00F20E78" w14:paraId="39BD0DF9" w14:textId="77777777" w:rsidTr="005608F5">
        <w:trPr>
          <w:cantSplit/>
        </w:trPr>
        <w:tc>
          <w:tcPr>
            <w:tcW w:w="9360" w:type="dxa"/>
            <w:gridSpan w:val="4"/>
            <w:tcBorders>
              <w:top w:val="nil"/>
              <w:left w:val="single" w:sz="8" w:space="0" w:color="000000"/>
              <w:bottom w:val="single" w:sz="8" w:space="0" w:color="000000"/>
              <w:right w:val="single" w:sz="8" w:space="0" w:color="000000"/>
            </w:tcBorders>
            <w:tcMar>
              <w:top w:w="0" w:type="dxa"/>
              <w:left w:w="57" w:type="dxa"/>
              <w:bottom w:w="0" w:type="dxa"/>
              <w:right w:w="57" w:type="dxa"/>
            </w:tcMar>
            <w:vAlign w:val="center"/>
            <w:hideMark/>
          </w:tcPr>
          <w:p w14:paraId="27AD2DA6" w14:textId="77777777" w:rsidR="005D4DB6" w:rsidRPr="00AF4454" w:rsidRDefault="005D4DB6" w:rsidP="005608F5">
            <w:pPr>
              <w:jc w:val="center"/>
              <w:rPr>
                <w:rFonts w:asciiTheme="minorHAnsi" w:hAnsiTheme="minorHAnsi" w:cs="Times New Roman"/>
                <w:b/>
                <w:bCs/>
                <w:sz w:val="20"/>
                <w:szCs w:val="20"/>
              </w:rPr>
            </w:pPr>
            <w:r w:rsidRPr="00AF4454">
              <w:rPr>
                <w:rFonts w:asciiTheme="minorHAnsi" w:hAnsiTheme="minorHAnsi" w:cs="Times New Roman"/>
                <w:b/>
                <w:bCs/>
                <w:sz w:val="20"/>
                <w:szCs w:val="20"/>
              </w:rPr>
              <w:t xml:space="preserve">Applications Tab </w:t>
            </w:r>
          </w:p>
        </w:tc>
      </w:tr>
      <w:tr w:rsidR="005D4DB6" w:rsidRPr="00F20E78" w14:paraId="100BD1B8" w14:textId="77777777" w:rsidTr="00112F6B">
        <w:trPr>
          <w:cantSplit/>
        </w:trPr>
        <w:tc>
          <w:tcPr>
            <w:tcW w:w="1926" w:type="dxa"/>
            <w:tcBorders>
              <w:top w:val="nil"/>
              <w:left w:val="single" w:sz="8" w:space="0" w:color="000000"/>
              <w:bottom w:val="single" w:sz="8" w:space="0" w:color="000000"/>
              <w:right w:val="nil"/>
            </w:tcBorders>
            <w:tcMar>
              <w:top w:w="0" w:type="dxa"/>
              <w:left w:w="57" w:type="dxa"/>
              <w:bottom w:w="0" w:type="dxa"/>
              <w:right w:w="57" w:type="dxa"/>
            </w:tcMar>
            <w:vAlign w:val="center"/>
            <w:hideMark/>
          </w:tcPr>
          <w:p w14:paraId="24CDED0A"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 xml:space="preserve">Application rate </w:t>
            </w:r>
          </w:p>
        </w:tc>
        <w:tc>
          <w:tcPr>
            <w:tcW w:w="1304" w:type="dxa"/>
            <w:tcBorders>
              <w:top w:val="nil"/>
              <w:left w:val="single" w:sz="8" w:space="0" w:color="000000"/>
              <w:bottom w:val="single" w:sz="8" w:space="0" w:color="000000"/>
              <w:right w:val="nil"/>
            </w:tcBorders>
            <w:tcMar>
              <w:top w:w="0" w:type="dxa"/>
              <w:left w:w="57" w:type="dxa"/>
              <w:bottom w:w="0" w:type="dxa"/>
              <w:right w:w="57" w:type="dxa"/>
            </w:tcMar>
            <w:vAlign w:val="center"/>
            <w:hideMark/>
          </w:tcPr>
          <w:p w14:paraId="0B0B5B79"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1.25 lbs a.i./A</w:t>
            </w:r>
          </w:p>
        </w:tc>
        <w:tc>
          <w:tcPr>
            <w:tcW w:w="1411" w:type="dxa"/>
            <w:tcBorders>
              <w:top w:val="nil"/>
              <w:left w:val="single" w:sz="8" w:space="0" w:color="000000"/>
              <w:bottom w:val="single" w:sz="8" w:space="0" w:color="000000"/>
              <w:right w:val="single" w:sz="8" w:space="0" w:color="000000"/>
            </w:tcBorders>
            <w:tcMar>
              <w:top w:w="0" w:type="dxa"/>
              <w:left w:w="57" w:type="dxa"/>
              <w:bottom w:w="0" w:type="dxa"/>
              <w:right w:w="57" w:type="dxa"/>
            </w:tcMar>
            <w:vAlign w:val="center"/>
            <w:hideMark/>
          </w:tcPr>
          <w:p w14:paraId="4DC0E555"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Malathion Use Summary Table</w:t>
            </w:r>
          </w:p>
        </w:tc>
        <w:tc>
          <w:tcPr>
            <w:tcW w:w="471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7C2AC671" w14:textId="77777777" w:rsidR="005D4DB6" w:rsidRPr="00F20E78" w:rsidRDefault="005D4DB6" w:rsidP="005608F5">
            <w:pPr>
              <w:jc w:val="center"/>
              <w:rPr>
                <w:rFonts w:asciiTheme="minorHAnsi" w:hAnsiTheme="minorHAnsi" w:cs="Times New Roman"/>
                <w:sz w:val="20"/>
                <w:szCs w:val="20"/>
              </w:rPr>
            </w:pPr>
          </w:p>
        </w:tc>
      </w:tr>
      <w:tr w:rsidR="005D4DB6" w:rsidRPr="00F20E78" w14:paraId="4B1E1DF5" w14:textId="77777777" w:rsidTr="00112F6B">
        <w:trPr>
          <w:cantSplit/>
        </w:trPr>
        <w:tc>
          <w:tcPr>
            <w:tcW w:w="1926" w:type="dxa"/>
            <w:tcBorders>
              <w:top w:val="nil"/>
              <w:left w:val="single" w:sz="8" w:space="0" w:color="000000"/>
              <w:bottom w:val="single" w:sz="8" w:space="0" w:color="000000"/>
              <w:right w:val="nil"/>
            </w:tcBorders>
            <w:tcMar>
              <w:top w:w="0" w:type="dxa"/>
              <w:left w:w="57" w:type="dxa"/>
              <w:bottom w:w="0" w:type="dxa"/>
              <w:right w:w="57" w:type="dxa"/>
            </w:tcMar>
            <w:vAlign w:val="center"/>
            <w:hideMark/>
          </w:tcPr>
          <w:p w14:paraId="30792C47"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Number of Applications per Year</w:t>
            </w:r>
          </w:p>
        </w:tc>
        <w:tc>
          <w:tcPr>
            <w:tcW w:w="1304" w:type="dxa"/>
            <w:tcBorders>
              <w:top w:val="nil"/>
              <w:left w:val="single" w:sz="8" w:space="0" w:color="000000"/>
              <w:bottom w:val="single" w:sz="8" w:space="0" w:color="000000"/>
              <w:right w:val="nil"/>
            </w:tcBorders>
            <w:tcMar>
              <w:top w:w="0" w:type="dxa"/>
              <w:left w:w="57" w:type="dxa"/>
              <w:bottom w:w="0" w:type="dxa"/>
              <w:right w:w="57" w:type="dxa"/>
            </w:tcMar>
            <w:vAlign w:val="center"/>
            <w:hideMark/>
          </w:tcPr>
          <w:p w14:paraId="49E7D4CC"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2</w:t>
            </w:r>
            <w:r w:rsidR="00E62B7B" w:rsidRPr="00AF4454">
              <w:rPr>
                <w:rFonts w:asciiTheme="minorHAnsi" w:hAnsiTheme="minorHAnsi" w:cs="Times New Roman"/>
                <w:sz w:val="20"/>
                <w:szCs w:val="20"/>
              </w:rPr>
              <w:t xml:space="preserve"> (rice)</w:t>
            </w:r>
          </w:p>
          <w:p w14:paraId="33A46E9E" w14:textId="1953BA96" w:rsidR="00E62B7B" w:rsidRPr="00AF4454" w:rsidRDefault="00E62B7B" w:rsidP="005608F5">
            <w:pPr>
              <w:jc w:val="center"/>
              <w:rPr>
                <w:rFonts w:asciiTheme="minorHAnsi" w:hAnsiTheme="minorHAnsi" w:cs="Times New Roman"/>
                <w:sz w:val="20"/>
                <w:szCs w:val="20"/>
              </w:rPr>
            </w:pPr>
            <w:r w:rsidRPr="00AF4454">
              <w:rPr>
                <w:rFonts w:asciiTheme="minorHAnsi" w:hAnsiTheme="minorHAnsi" w:cs="Times New Roman"/>
                <w:sz w:val="20"/>
                <w:szCs w:val="20"/>
              </w:rPr>
              <w:t>5 (watercress)</w:t>
            </w:r>
          </w:p>
        </w:tc>
        <w:tc>
          <w:tcPr>
            <w:tcW w:w="1411" w:type="dxa"/>
            <w:tcBorders>
              <w:top w:val="nil"/>
              <w:left w:val="single" w:sz="8" w:space="0" w:color="000000"/>
              <w:bottom w:val="single" w:sz="8" w:space="0" w:color="000000"/>
              <w:right w:val="single" w:sz="8" w:space="0" w:color="000000"/>
            </w:tcBorders>
            <w:tcMar>
              <w:top w:w="0" w:type="dxa"/>
              <w:left w:w="57" w:type="dxa"/>
              <w:bottom w:w="0" w:type="dxa"/>
              <w:right w:w="57" w:type="dxa"/>
            </w:tcMar>
            <w:vAlign w:val="center"/>
            <w:hideMark/>
          </w:tcPr>
          <w:p w14:paraId="46348089"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w:t>
            </w:r>
          </w:p>
        </w:tc>
        <w:tc>
          <w:tcPr>
            <w:tcW w:w="4719"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6733D924" w14:textId="77777777" w:rsidR="005D4DB6" w:rsidRPr="00F20E78" w:rsidRDefault="005D4DB6" w:rsidP="005608F5">
            <w:pPr>
              <w:jc w:val="center"/>
              <w:rPr>
                <w:rFonts w:asciiTheme="minorHAnsi" w:hAnsiTheme="minorHAnsi" w:cs="Times New Roman"/>
                <w:sz w:val="20"/>
                <w:szCs w:val="20"/>
              </w:rPr>
            </w:pPr>
            <w:r w:rsidRPr="00F20E78">
              <w:rPr>
                <w:rFonts w:asciiTheme="minorHAnsi" w:hAnsiTheme="minorHAnsi" w:cs="Times New Roman"/>
                <w:sz w:val="20"/>
                <w:szCs w:val="20"/>
              </w:rPr>
              <w:t>---</w:t>
            </w:r>
          </w:p>
        </w:tc>
      </w:tr>
      <w:tr w:rsidR="00E62B7B" w:rsidRPr="00F20E78" w14:paraId="183D071D" w14:textId="77777777" w:rsidTr="00112F6B">
        <w:trPr>
          <w:cantSplit/>
        </w:trPr>
        <w:tc>
          <w:tcPr>
            <w:tcW w:w="1926" w:type="dxa"/>
            <w:tcBorders>
              <w:top w:val="nil"/>
              <w:left w:val="single" w:sz="8" w:space="0" w:color="000000"/>
              <w:bottom w:val="single" w:sz="8" w:space="0" w:color="000000"/>
              <w:right w:val="nil"/>
            </w:tcBorders>
            <w:tcMar>
              <w:top w:w="0" w:type="dxa"/>
              <w:left w:w="57" w:type="dxa"/>
              <w:bottom w:w="0" w:type="dxa"/>
              <w:right w:w="57" w:type="dxa"/>
            </w:tcMar>
            <w:vAlign w:val="center"/>
          </w:tcPr>
          <w:p w14:paraId="03358EAC" w14:textId="3C29D09A" w:rsidR="00E62B7B" w:rsidRPr="00AF4454" w:rsidRDefault="00E62B7B" w:rsidP="005608F5">
            <w:pPr>
              <w:rPr>
                <w:rFonts w:asciiTheme="minorHAnsi" w:hAnsiTheme="minorHAnsi" w:cs="Times New Roman"/>
                <w:sz w:val="20"/>
                <w:szCs w:val="20"/>
              </w:rPr>
            </w:pPr>
            <w:r w:rsidRPr="00AF4454">
              <w:rPr>
                <w:rFonts w:asciiTheme="minorHAnsi" w:hAnsiTheme="minorHAnsi" w:cs="Times New Roman"/>
                <w:sz w:val="20"/>
                <w:szCs w:val="20"/>
              </w:rPr>
              <w:t>Application Interval (days)</w:t>
            </w:r>
          </w:p>
        </w:tc>
        <w:tc>
          <w:tcPr>
            <w:tcW w:w="1304" w:type="dxa"/>
            <w:tcBorders>
              <w:top w:val="nil"/>
              <w:left w:val="single" w:sz="8" w:space="0" w:color="000000"/>
              <w:bottom w:val="single" w:sz="8" w:space="0" w:color="000000"/>
              <w:right w:val="nil"/>
            </w:tcBorders>
            <w:tcMar>
              <w:top w:w="0" w:type="dxa"/>
              <w:left w:w="57" w:type="dxa"/>
              <w:bottom w:w="0" w:type="dxa"/>
              <w:right w:w="57" w:type="dxa"/>
            </w:tcMar>
            <w:vAlign w:val="center"/>
          </w:tcPr>
          <w:p w14:paraId="4A8BB830" w14:textId="77777777" w:rsidR="00E62B7B" w:rsidRPr="00AF4454" w:rsidRDefault="00E62B7B" w:rsidP="005608F5">
            <w:pPr>
              <w:jc w:val="center"/>
              <w:rPr>
                <w:rFonts w:asciiTheme="minorHAnsi" w:hAnsiTheme="minorHAnsi" w:cs="Times New Roman"/>
                <w:sz w:val="20"/>
                <w:szCs w:val="20"/>
              </w:rPr>
            </w:pPr>
            <w:r w:rsidRPr="00AF4454">
              <w:rPr>
                <w:rFonts w:asciiTheme="minorHAnsi" w:hAnsiTheme="minorHAnsi" w:cs="Times New Roman"/>
                <w:sz w:val="20"/>
                <w:szCs w:val="20"/>
              </w:rPr>
              <w:t>7 (rice)</w:t>
            </w:r>
          </w:p>
          <w:p w14:paraId="38AF0565" w14:textId="623964B4" w:rsidR="00E62B7B" w:rsidRPr="00AF4454" w:rsidRDefault="00E62B7B" w:rsidP="005608F5">
            <w:pPr>
              <w:jc w:val="center"/>
              <w:rPr>
                <w:rFonts w:asciiTheme="minorHAnsi" w:hAnsiTheme="minorHAnsi" w:cs="Times New Roman"/>
                <w:sz w:val="20"/>
                <w:szCs w:val="20"/>
              </w:rPr>
            </w:pPr>
            <w:r w:rsidRPr="00AF4454">
              <w:rPr>
                <w:rFonts w:asciiTheme="minorHAnsi" w:hAnsiTheme="minorHAnsi" w:cs="Times New Roman"/>
                <w:sz w:val="20"/>
                <w:szCs w:val="20"/>
              </w:rPr>
              <w:t>3 (watercress)</w:t>
            </w:r>
          </w:p>
        </w:tc>
        <w:tc>
          <w:tcPr>
            <w:tcW w:w="1411" w:type="dxa"/>
            <w:tcBorders>
              <w:top w:val="nil"/>
              <w:left w:val="single" w:sz="8" w:space="0" w:color="000000"/>
              <w:bottom w:val="single" w:sz="8" w:space="0" w:color="000000"/>
              <w:right w:val="single" w:sz="8" w:space="0" w:color="000000"/>
            </w:tcBorders>
            <w:tcMar>
              <w:top w:w="0" w:type="dxa"/>
              <w:left w:w="57" w:type="dxa"/>
              <w:bottom w:w="0" w:type="dxa"/>
              <w:right w:w="57" w:type="dxa"/>
            </w:tcMar>
            <w:vAlign w:val="center"/>
          </w:tcPr>
          <w:p w14:paraId="2D6ED447" w14:textId="77777777" w:rsidR="00E62B7B" w:rsidRPr="00AF4454" w:rsidRDefault="00E62B7B" w:rsidP="005608F5">
            <w:pPr>
              <w:jc w:val="center"/>
              <w:rPr>
                <w:rFonts w:asciiTheme="minorHAnsi" w:hAnsiTheme="minorHAnsi" w:cs="Times New Roman"/>
                <w:sz w:val="20"/>
                <w:szCs w:val="20"/>
              </w:rPr>
            </w:pPr>
          </w:p>
        </w:tc>
        <w:tc>
          <w:tcPr>
            <w:tcW w:w="471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0FD27772" w14:textId="77777777" w:rsidR="00E62B7B" w:rsidRPr="00F20E78" w:rsidRDefault="00E62B7B" w:rsidP="005608F5">
            <w:pPr>
              <w:jc w:val="center"/>
              <w:rPr>
                <w:rFonts w:asciiTheme="minorHAnsi" w:hAnsiTheme="minorHAnsi" w:cs="Times New Roman"/>
                <w:sz w:val="20"/>
                <w:szCs w:val="20"/>
              </w:rPr>
            </w:pPr>
          </w:p>
        </w:tc>
      </w:tr>
      <w:tr w:rsidR="005D4DB6" w:rsidRPr="00F20E78" w14:paraId="7BE85EC3" w14:textId="77777777" w:rsidTr="00112F6B">
        <w:trPr>
          <w:cantSplit/>
        </w:trPr>
        <w:tc>
          <w:tcPr>
            <w:tcW w:w="1926" w:type="dxa"/>
            <w:tcBorders>
              <w:top w:val="nil"/>
              <w:left w:val="single" w:sz="8" w:space="0" w:color="000000"/>
              <w:bottom w:val="single" w:sz="8" w:space="0" w:color="000000"/>
              <w:right w:val="nil"/>
            </w:tcBorders>
            <w:tcMar>
              <w:top w:w="0" w:type="dxa"/>
              <w:left w:w="57" w:type="dxa"/>
              <w:bottom w:w="0" w:type="dxa"/>
              <w:right w:w="57" w:type="dxa"/>
            </w:tcMar>
            <w:vAlign w:val="center"/>
            <w:hideMark/>
          </w:tcPr>
          <w:p w14:paraId="5D701EB6" w14:textId="1D807BEE" w:rsidR="005D4DB6" w:rsidRPr="00AF4454" w:rsidRDefault="00E62B7B" w:rsidP="005608F5">
            <w:pPr>
              <w:rPr>
                <w:rFonts w:asciiTheme="minorHAnsi" w:hAnsiTheme="minorHAnsi" w:cs="Times New Roman"/>
                <w:sz w:val="20"/>
                <w:szCs w:val="20"/>
              </w:rPr>
            </w:pPr>
            <w:r w:rsidRPr="00AF4454">
              <w:rPr>
                <w:rFonts w:asciiTheme="minorHAnsi" w:hAnsiTheme="minorHAnsi" w:cs="Times New Roman"/>
                <w:sz w:val="20"/>
                <w:szCs w:val="20"/>
              </w:rPr>
              <w:t>Initial a</w:t>
            </w:r>
            <w:r w:rsidR="005D4DB6" w:rsidRPr="00AF4454">
              <w:rPr>
                <w:rFonts w:asciiTheme="minorHAnsi" w:hAnsiTheme="minorHAnsi" w:cs="Times New Roman"/>
                <w:sz w:val="20"/>
                <w:szCs w:val="20"/>
              </w:rPr>
              <w:t>pplication date</w:t>
            </w:r>
          </w:p>
        </w:tc>
        <w:tc>
          <w:tcPr>
            <w:tcW w:w="1304" w:type="dxa"/>
            <w:tcBorders>
              <w:top w:val="nil"/>
              <w:left w:val="single" w:sz="8" w:space="0" w:color="000000"/>
              <w:bottom w:val="single" w:sz="8" w:space="0" w:color="000000"/>
              <w:right w:val="nil"/>
            </w:tcBorders>
            <w:tcMar>
              <w:top w:w="0" w:type="dxa"/>
              <w:left w:w="57" w:type="dxa"/>
              <w:bottom w:w="0" w:type="dxa"/>
              <w:right w:w="57" w:type="dxa"/>
            </w:tcMar>
            <w:vAlign w:val="center"/>
            <w:hideMark/>
          </w:tcPr>
          <w:p w14:paraId="75F6325C" w14:textId="738241E2" w:rsidR="005D4DB6" w:rsidRPr="00AF4454" w:rsidRDefault="005D4DB6" w:rsidP="00E62B7B">
            <w:pPr>
              <w:jc w:val="center"/>
              <w:rPr>
                <w:rFonts w:asciiTheme="minorHAnsi" w:hAnsiTheme="minorHAnsi" w:cs="Times New Roman"/>
                <w:sz w:val="20"/>
                <w:szCs w:val="20"/>
              </w:rPr>
            </w:pPr>
            <w:r w:rsidRPr="00AF4454">
              <w:rPr>
                <w:rFonts w:asciiTheme="minorHAnsi" w:hAnsiTheme="minorHAnsi" w:cs="Times New Roman"/>
                <w:sz w:val="20"/>
                <w:szCs w:val="20"/>
              </w:rPr>
              <w:t>6-10</w:t>
            </w:r>
          </w:p>
        </w:tc>
        <w:tc>
          <w:tcPr>
            <w:tcW w:w="1411" w:type="dxa"/>
            <w:tcBorders>
              <w:top w:val="nil"/>
              <w:left w:val="single" w:sz="8" w:space="0" w:color="000000"/>
              <w:bottom w:val="single" w:sz="8" w:space="0" w:color="000000"/>
              <w:right w:val="single" w:sz="8" w:space="0" w:color="000000"/>
            </w:tcBorders>
            <w:tcMar>
              <w:top w:w="0" w:type="dxa"/>
              <w:left w:w="57" w:type="dxa"/>
              <w:bottom w:w="0" w:type="dxa"/>
              <w:right w:w="57" w:type="dxa"/>
            </w:tcMar>
            <w:vAlign w:val="center"/>
            <w:hideMark/>
          </w:tcPr>
          <w:p w14:paraId="00F6DA01"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w:t>
            </w:r>
          </w:p>
        </w:tc>
        <w:tc>
          <w:tcPr>
            <w:tcW w:w="4719"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1915FF1B" w14:textId="672668CB" w:rsidR="005D4DB6" w:rsidRPr="00F20E78" w:rsidRDefault="00BD1B0B" w:rsidP="00BD1B0B">
            <w:pPr>
              <w:jc w:val="center"/>
              <w:rPr>
                <w:rFonts w:asciiTheme="minorHAnsi" w:hAnsiTheme="minorHAnsi" w:cs="Times New Roman"/>
                <w:sz w:val="20"/>
                <w:szCs w:val="20"/>
              </w:rPr>
            </w:pPr>
            <w:r w:rsidRPr="00F20E78">
              <w:rPr>
                <w:rFonts w:asciiTheme="minorHAnsi" w:hAnsiTheme="minorHAnsi" w:cs="Times New Roman"/>
                <w:sz w:val="20"/>
                <w:szCs w:val="20"/>
              </w:rPr>
              <w:t>For rice, a</w:t>
            </w:r>
            <w:r w:rsidR="005D4DB6" w:rsidRPr="00F20E78">
              <w:rPr>
                <w:rFonts w:asciiTheme="minorHAnsi" w:hAnsiTheme="minorHAnsi" w:cs="Times New Roman"/>
                <w:sz w:val="20"/>
                <w:szCs w:val="20"/>
              </w:rPr>
              <w:t>pply from when first rice blades appear to milk or dough stage (2 months after planting)</w:t>
            </w:r>
            <w:r w:rsidR="005D4DB6" w:rsidRPr="00F20E78">
              <w:rPr>
                <w:rFonts w:asciiTheme="minorHAnsi" w:hAnsiTheme="minorHAnsi" w:cs="Times New Roman"/>
                <w:sz w:val="20"/>
                <w:szCs w:val="20"/>
                <w:vertAlign w:val="superscript"/>
              </w:rPr>
              <w:t>1</w:t>
            </w:r>
            <w:r w:rsidRPr="00F20E78">
              <w:rPr>
                <w:rFonts w:asciiTheme="minorHAnsi" w:hAnsiTheme="minorHAnsi" w:cs="Times New Roman"/>
                <w:sz w:val="20"/>
                <w:szCs w:val="20"/>
              </w:rPr>
              <w:t>.  Same application date selected for watercress, as EECs are driven by the flooded paddy rather than weather.</w:t>
            </w:r>
          </w:p>
        </w:tc>
      </w:tr>
      <w:tr w:rsidR="005D4DB6" w:rsidRPr="00F20E78" w14:paraId="05E7E16F" w14:textId="77777777" w:rsidTr="00112F6B">
        <w:trPr>
          <w:cantSplit/>
        </w:trPr>
        <w:tc>
          <w:tcPr>
            <w:tcW w:w="1926"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hideMark/>
          </w:tcPr>
          <w:p w14:paraId="1C884DC6"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Slow Release 1/day</w:t>
            </w:r>
          </w:p>
        </w:tc>
        <w:tc>
          <w:tcPr>
            <w:tcW w:w="1304"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hideMark/>
          </w:tcPr>
          <w:p w14:paraId="341C6897"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0</w:t>
            </w:r>
          </w:p>
        </w:tc>
        <w:tc>
          <w:tcPr>
            <w:tcW w:w="1411" w:type="dxa"/>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hideMark/>
          </w:tcPr>
          <w:p w14:paraId="40E54385"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w:t>
            </w:r>
          </w:p>
        </w:tc>
        <w:tc>
          <w:tcPr>
            <w:tcW w:w="4719"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365C16EA" w14:textId="77777777" w:rsidR="005D4DB6" w:rsidRPr="00F20E78" w:rsidRDefault="005D4DB6" w:rsidP="005608F5">
            <w:pPr>
              <w:jc w:val="center"/>
              <w:rPr>
                <w:rFonts w:asciiTheme="minorHAnsi" w:hAnsiTheme="minorHAnsi" w:cs="Times New Roman"/>
                <w:sz w:val="20"/>
                <w:szCs w:val="20"/>
              </w:rPr>
            </w:pPr>
            <w:r w:rsidRPr="00F20E78">
              <w:rPr>
                <w:rFonts w:asciiTheme="minorHAnsi" w:hAnsiTheme="minorHAnsi" w:cs="Times New Roman"/>
                <w:sz w:val="20"/>
                <w:szCs w:val="20"/>
              </w:rPr>
              <w:t>Conservative assumption</w:t>
            </w:r>
          </w:p>
        </w:tc>
      </w:tr>
      <w:tr w:rsidR="005D4DB6" w:rsidRPr="00F20E78" w14:paraId="01000DB4" w14:textId="77777777" w:rsidTr="00112F6B">
        <w:trPr>
          <w:cantSplit/>
        </w:trPr>
        <w:tc>
          <w:tcPr>
            <w:tcW w:w="1926"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hideMark/>
          </w:tcPr>
          <w:p w14:paraId="2BC00B4F" w14:textId="77777777" w:rsidR="005D4DB6" w:rsidRPr="00AF4454" w:rsidRDefault="005D4DB6" w:rsidP="005608F5">
            <w:pPr>
              <w:rPr>
                <w:rFonts w:asciiTheme="minorHAnsi" w:hAnsiTheme="minorHAnsi" w:cs="Times New Roman"/>
                <w:sz w:val="20"/>
                <w:szCs w:val="20"/>
              </w:rPr>
            </w:pPr>
            <w:r w:rsidRPr="00AF4454">
              <w:rPr>
                <w:rFonts w:asciiTheme="minorHAnsi" w:hAnsiTheme="minorHAnsi" w:cs="Times New Roman"/>
                <w:sz w:val="20"/>
                <w:szCs w:val="20"/>
              </w:rPr>
              <w:t>Drift Application</w:t>
            </w:r>
          </w:p>
        </w:tc>
        <w:tc>
          <w:tcPr>
            <w:tcW w:w="1304"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hideMark/>
          </w:tcPr>
          <w:p w14:paraId="017EA115"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0</w:t>
            </w:r>
          </w:p>
        </w:tc>
        <w:tc>
          <w:tcPr>
            <w:tcW w:w="1411" w:type="dxa"/>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hideMark/>
          </w:tcPr>
          <w:p w14:paraId="71F64BC3" w14:textId="77777777" w:rsidR="005D4DB6" w:rsidRPr="00AF4454" w:rsidRDefault="005D4DB6" w:rsidP="005608F5">
            <w:pPr>
              <w:jc w:val="center"/>
              <w:rPr>
                <w:rFonts w:asciiTheme="minorHAnsi" w:hAnsiTheme="minorHAnsi" w:cs="Times New Roman"/>
                <w:sz w:val="20"/>
                <w:szCs w:val="20"/>
              </w:rPr>
            </w:pPr>
            <w:r w:rsidRPr="00AF4454">
              <w:rPr>
                <w:rFonts w:asciiTheme="minorHAnsi" w:hAnsiTheme="minorHAnsi" w:cs="Times New Roman"/>
                <w:sz w:val="20"/>
                <w:szCs w:val="20"/>
              </w:rPr>
              <w:t>--</w:t>
            </w:r>
          </w:p>
        </w:tc>
        <w:tc>
          <w:tcPr>
            <w:tcW w:w="4719"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10C56D55" w14:textId="568D4875" w:rsidR="005D4DB6" w:rsidRPr="00F20E78" w:rsidRDefault="005D4DB6" w:rsidP="005608F5">
            <w:pPr>
              <w:jc w:val="center"/>
              <w:rPr>
                <w:rFonts w:asciiTheme="minorHAnsi" w:hAnsiTheme="minorHAnsi" w:cs="Times New Roman"/>
                <w:sz w:val="20"/>
                <w:szCs w:val="20"/>
              </w:rPr>
            </w:pPr>
            <w:r w:rsidRPr="00F20E78">
              <w:rPr>
                <w:rFonts w:asciiTheme="minorHAnsi" w:hAnsiTheme="minorHAnsi" w:cs="Times New Roman"/>
                <w:sz w:val="20"/>
                <w:szCs w:val="20"/>
              </w:rPr>
              <w:t>Drift to an adjacent water body or mixing cell was not modeled.</w:t>
            </w:r>
            <w:r w:rsidR="00E62B7B" w:rsidRPr="00F20E78">
              <w:rPr>
                <w:rFonts w:asciiTheme="minorHAnsi" w:hAnsiTheme="minorHAnsi" w:cs="Times New Roman"/>
                <w:sz w:val="20"/>
                <w:szCs w:val="20"/>
              </w:rPr>
              <w:t xml:space="preserve">  EECs are taken from within paddy.</w:t>
            </w:r>
          </w:p>
        </w:tc>
      </w:tr>
      <w:tr w:rsidR="00E62B7B" w:rsidRPr="00F20E78" w14:paraId="32964519" w14:textId="77777777" w:rsidTr="00E62B7B">
        <w:trPr>
          <w:cantSplit/>
        </w:trPr>
        <w:tc>
          <w:tcPr>
            <w:tcW w:w="9360" w:type="dxa"/>
            <w:gridSpan w:val="4"/>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2D0EF9EA" w14:textId="545B1332" w:rsidR="00E62B7B" w:rsidRPr="00AF4454" w:rsidRDefault="00E62B7B" w:rsidP="005608F5">
            <w:pPr>
              <w:jc w:val="center"/>
              <w:rPr>
                <w:rFonts w:asciiTheme="minorHAnsi" w:hAnsiTheme="minorHAnsi" w:cs="Times New Roman"/>
                <w:sz w:val="20"/>
                <w:szCs w:val="20"/>
              </w:rPr>
            </w:pPr>
            <w:r w:rsidRPr="00AF4454">
              <w:rPr>
                <w:rFonts w:asciiTheme="minorHAnsi" w:hAnsiTheme="minorHAnsi" w:cs="Times New Roman"/>
                <w:sz w:val="20"/>
                <w:szCs w:val="20"/>
              </w:rPr>
              <w:t>Watercress Flood Tab</w:t>
            </w:r>
          </w:p>
        </w:tc>
      </w:tr>
      <w:tr w:rsidR="00BD1B0B" w:rsidRPr="00F20E78" w14:paraId="107C322F" w14:textId="77777777" w:rsidTr="00F050D7">
        <w:trPr>
          <w:cantSplit/>
        </w:trPr>
        <w:tc>
          <w:tcPr>
            <w:tcW w:w="1926"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576ED79C" w14:textId="4BE7050B" w:rsidR="00BD1B0B" w:rsidRPr="00AF4454" w:rsidRDefault="00BD1B0B" w:rsidP="00E62B7B">
            <w:pPr>
              <w:rPr>
                <w:rFonts w:asciiTheme="minorHAnsi" w:hAnsiTheme="minorHAnsi" w:cs="Times New Roman"/>
                <w:sz w:val="20"/>
                <w:szCs w:val="20"/>
              </w:rPr>
            </w:pPr>
            <w:r w:rsidRPr="00AF4454">
              <w:rPr>
                <w:rFonts w:asciiTheme="minorHAnsi" w:hAnsiTheme="minorHAnsi" w:cs="Times New Roman"/>
                <w:sz w:val="20"/>
                <w:szCs w:val="20"/>
              </w:rPr>
              <w:t>Number of Flood Events</w:t>
            </w:r>
          </w:p>
        </w:tc>
        <w:tc>
          <w:tcPr>
            <w:tcW w:w="1304"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525250B7" w14:textId="0D49EB5C" w:rsidR="00BD1B0B" w:rsidRPr="00AF4454" w:rsidRDefault="00BD1B0B" w:rsidP="00E62B7B">
            <w:pPr>
              <w:jc w:val="center"/>
              <w:rPr>
                <w:rFonts w:asciiTheme="minorHAnsi" w:hAnsiTheme="minorHAnsi" w:cs="Times New Roman"/>
                <w:sz w:val="20"/>
                <w:szCs w:val="20"/>
              </w:rPr>
            </w:pPr>
            <w:r w:rsidRPr="00AF4454">
              <w:rPr>
                <w:rFonts w:asciiTheme="minorHAnsi" w:hAnsiTheme="minorHAnsi" w:cs="Times New Roman"/>
                <w:sz w:val="20"/>
                <w:szCs w:val="20"/>
              </w:rPr>
              <w:t>3</w:t>
            </w:r>
          </w:p>
        </w:tc>
        <w:tc>
          <w:tcPr>
            <w:tcW w:w="1411" w:type="dxa"/>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3AEF5C8A" w14:textId="77777777" w:rsidR="00BD1B0B" w:rsidRPr="00AF4454" w:rsidRDefault="00BD1B0B" w:rsidP="00E62B7B">
            <w:pPr>
              <w:jc w:val="center"/>
              <w:rPr>
                <w:rFonts w:asciiTheme="minorHAnsi" w:hAnsiTheme="minorHAnsi" w:cs="Times New Roman"/>
                <w:sz w:val="20"/>
                <w:szCs w:val="20"/>
              </w:rPr>
            </w:pPr>
          </w:p>
        </w:tc>
        <w:tc>
          <w:tcPr>
            <w:tcW w:w="4719" w:type="dxa"/>
            <w:vMerge w:val="restart"/>
            <w:tcBorders>
              <w:top w:val="nil"/>
              <w:left w:val="nil"/>
              <w:right w:val="single" w:sz="8" w:space="0" w:color="000000"/>
            </w:tcBorders>
            <w:tcMar>
              <w:top w:w="0" w:type="dxa"/>
              <w:left w:w="57" w:type="dxa"/>
              <w:bottom w:w="0" w:type="dxa"/>
              <w:right w:w="57" w:type="dxa"/>
            </w:tcMar>
            <w:vAlign w:val="center"/>
          </w:tcPr>
          <w:p w14:paraId="0BBDEEBB" w14:textId="51317E69" w:rsidR="00BD1B0B" w:rsidRPr="00F20E78" w:rsidRDefault="001C324B" w:rsidP="00E62B7B">
            <w:pPr>
              <w:jc w:val="center"/>
              <w:rPr>
                <w:rFonts w:asciiTheme="minorHAnsi" w:hAnsiTheme="minorHAnsi" w:cs="Times New Roman"/>
                <w:sz w:val="20"/>
                <w:szCs w:val="20"/>
              </w:rPr>
            </w:pPr>
            <w:r w:rsidRPr="00F20E78">
              <w:rPr>
                <w:rFonts w:asciiTheme="minorHAnsi" w:hAnsiTheme="minorHAnsi" w:cs="Times New Roman"/>
                <w:sz w:val="20"/>
                <w:szCs w:val="20"/>
              </w:rPr>
              <w:t xml:space="preserve">Flooding regime models release of water 24 hours prior to malathion treatment and </w:t>
            </w:r>
            <w:proofErr w:type="spellStart"/>
            <w:r w:rsidRPr="00F20E78">
              <w:rPr>
                <w:rFonts w:asciiTheme="minorHAnsi" w:hAnsiTheme="minorHAnsi" w:cs="Times New Roman"/>
                <w:sz w:val="20"/>
                <w:szCs w:val="20"/>
              </w:rPr>
              <w:t>reflooding</w:t>
            </w:r>
            <w:proofErr w:type="spellEnd"/>
            <w:r w:rsidRPr="00F20E78">
              <w:rPr>
                <w:rFonts w:asciiTheme="minorHAnsi" w:hAnsiTheme="minorHAnsi" w:cs="Times New Roman"/>
                <w:sz w:val="20"/>
                <w:szCs w:val="20"/>
              </w:rPr>
              <w:t xml:space="preserve"> 24 hours after last application.  Flood height is two inches (McHugh </w:t>
            </w:r>
            <w:r w:rsidRPr="00F20E78">
              <w:rPr>
                <w:rFonts w:asciiTheme="minorHAnsi" w:hAnsiTheme="minorHAnsi" w:cs="Times New Roman"/>
                <w:i/>
                <w:sz w:val="20"/>
                <w:szCs w:val="20"/>
              </w:rPr>
              <w:t>et al.</w:t>
            </w:r>
            <w:r w:rsidRPr="00F20E78">
              <w:rPr>
                <w:rFonts w:asciiTheme="minorHAnsi" w:hAnsiTheme="minorHAnsi" w:cs="Times New Roman"/>
                <w:sz w:val="20"/>
                <w:szCs w:val="20"/>
              </w:rPr>
              <w:t>, 1987).</w:t>
            </w:r>
          </w:p>
        </w:tc>
      </w:tr>
      <w:tr w:rsidR="00BD1B0B" w:rsidRPr="00F20E78" w14:paraId="67157960" w14:textId="77777777" w:rsidTr="00F050D7">
        <w:trPr>
          <w:cantSplit/>
        </w:trPr>
        <w:tc>
          <w:tcPr>
            <w:tcW w:w="1926"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76D38F30" w14:textId="78B95541" w:rsidR="00BD1B0B" w:rsidRPr="00AF4454" w:rsidRDefault="00BD1B0B" w:rsidP="00E62B7B">
            <w:pPr>
              <w:rPr>
                <w:rFonts w:asciiTheme="minorHAnsi" w:hAnsiTheme="minorHAnsi" w:cs="Times New Roman"/>
                <w:sz w:val="20"/>
                <w:szCs w:val="20"/>
              </w:rPr>
            </w:pPr>
            <w:r w:rsidRPr="00AF4454">
              <w:rPr>
                <w:rFonts w:asciiTheme="minorHAnsi" w:hAnsiTheme="minorHAnsi" w:cs="Times New Roman"/>
                <w:sz w:val="20"/>
                <w:szCs w:val="20"/>
              </w:rPr>
              <w:t>Date of Event 1 (Month-Day)</w:t>
            </w:r>
          </w:p>
        </w:tc>
        <w:tc>
          <w:tcPr>
            <w:tcW w:w="1304"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2D290BC4" w14:textId="128C05FA" w:rsidR="00BD1B0B" w:rsidRPr="00AF4454" w:rsidRDefault="00BD1B0B" w:rsidP="00E62B7B">
            <w:pPr>
              <w:jc w:val="center"/>
              <w:rPr>
                <w:rFonts w:asciiTheme="minorHAnsi" w:hAnsiTheme="minorHAnsi" w:cs="Times New Roman"/>
                <w:sz w:val="20"/>
                <w:szCs w:val="20"/>
              </w:rPr>
            </w:pPr>
            <w:r w:rsidRPr="00AF4454">
              <w:rPr>
                <w:rFonts w:asciiTheme="minorHAnsi" w:hAnsiTheme="minorHAnsi" w:cs="Times New Roman"/>
                <w:sz w:val="20"/>
                <w:szCs w:val="20"/>
              </w:rPr>
              <w:t>6-8</w:t>
            </w:r>
          </w:p>
        </w:tc>
        <w:tc>
          <w:tcPr>
            <w:tcW w:w="1411" w:type="dxa"/>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1AB52444" w14:textId="77777777" w:rsidR="00BD1B0B" w:rsidRPr="00AF4454" w:rsidRDefault="00BD1B0B" w:rsidP="00E62B7B">
            <w:pPr>
              <w:jc w:val="center"/>
              <w:rPr>
                <w:rFonts w:asciiTheme="minorHAnsi" w:hAnsiTheme="minorHAnsi" w:cs="Times New Roman"/>
                <w:sz w:val="20"/>
                <w:szCs w:val="20"/>
              </w:rPr>
            </w:pPr>
          </w:p>
        </w:tc>
        <w:tc>
          <w:tcPr>
            <w:tcW w:w="4719" w:type="dxa"/>
            <w:vMerge/>
            <w:tcBorders>
              <w:left w:val="nil"/>
              <w:right w:val="single" w:sz="8" w:space="0" w:color="000000"/>
            </w:tcBorders>
            <w:tcMar>
              <w:top w:w="0" w:type="dxa"/>
              <w:left w:w="57" w:type="dxa"/>
              <w:bottom w:w="0" w:type="dxa"/>
              <w:right w:w="57" w:type="dxa"/>
            </w:tcMar>
            <w:vAlign w:val="center"/>
          </w:tcPr>
          <w:p w14:paraId="323CF1D0" w14:textId="77777777" w:rsidR="00BD1B0B" w:rsidRPr="00F20E78" w:rsidRDefault="00BD1B0B" w:rsidP="00E62B7B">
            <w:pPr>
              <w:jc w:val="center"/>
              <w:rPr>
                <w:rFonts w:asciiTheme="minorHAnsi" w:hAnsiTheme="minorHAnsi" w:cs="Times New Roman"/>
                <w:sz w:val="20"/>
                <w:szCs w:val="20"/>
              </w:rPr>
            </w:pPr>
          </w:p>
        </w:tc>
      </w:tr>
      <w:tr w:rsidR="00BD1B0B" w:rsidRPr="00F20E78" w14:paraId="64023331" w14:textId="77777777" w:rsidTr="00F050D7">
        <w:trPr>
          <w:cantSplit/>
        </w:trPr>
        <w:tc>
          <w:tcPr>
            <w:tcW w:w="1926"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3AADA2E9" w14:textId="79089A2B" w:rsidR="00BD1B0B" w:rsidRPr="00AF4454" w:rsidRDefault="00BD1B0B" w:rsidP="00E62B7B">
            <w:pPr>
              <w:rPr>
                <w:rFonts w:asciiTheme="minorHAnsi" w:hAnsiTheme="minorHAnsi" w:cs="Times New Roman"/>
                <w:sz w:val="20"/>
                <w:szCs w:val="20"/>
              </w:rPr>
            </w:pPr>
            <w:r w:rsidRPr="00AF4454">
              <w:rPr>
                <w:rFonts w:asciiTheme="minorHAnsi" w:hAnsiTheme="minorHAnsi" w:cs="Times New Roman"/>
                <w:sz w:val="20"/>
                <w:szCs w:val="20"/>
              </w:rPr>
              <w:t>Turn Over (1/day)</w:t>
            </w:r>
          </w:p>
        </w:tc>
        <w:tc>
          <w:tcPr>
            <w:tcW w:w="1304"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324F9844" w14:textId="20CDF574" w:rsidR="00BD1B0B" w:rsidRPr="00AF4454" w:rsidRDefault="00BD1B0B" w:rsidP="00E62B7B">
            <w:pPr>
              <w:jc w:val="center"/>
              <w:rPr>
                <w:rFonts w:asciiTheme="minorHAnsi" w:hAnsiTheme="minorHAnsi" w:cs="Times New Roman"/>
                <w:sz w:val="20"/>
                <w:szCs w:val="20"/>
              </w:rPr>
            </w:pPr>
            <w:r w:rsidRPr="00AF4454">
              <w:rPr>
                <w:rFonts w:asciiTheme="minorHAnsi" w:hAnsiTheme="minorHAnsi" w:cs="Times New Roman"/>
                <w:sz w:val="20"/>
                <w:szCs w:val="20"/>
              </w:rPr>
              <w:t>0</w:t>
            </w:r>
          </w:p>
        </w:tc>
        <w:tc>
          <w:tcPr>
            <w:tcW w:w="1411" w:type="dxa"/>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32913774" w14:textId="77777777" w:rsidR="00BD1B0B" w:rsidRPr="00AF4454" w:rsidRDefault="00BD1B0B" w:rsidP="00E62B7B">
            <w:pPr>
              <w:jc w:val="center"/>
              <w:rPr>
                <w:rFonts w:asciiTheme="minorHAnsi" w:hAnsiTheme="minorHAnsi" w:cs="Times New Roman"/>
                <w:sz w:val="20"/>
                <w:szCs w:val="20"/>
              </w:rPr>
            </w:pPr>
          </w:p>
        </w:tc>
        <w:tc>
          <w:tcPr>
            <w:tcW w:w="4719" w:type="dxa"/>
            <w:vMerge/>
            <w:tcBorders>
              <w:left w:val="nil"/>
              <w:right w:val="single" w:sz="8" w:space="0" w:color="000000"/>
            </w:tcBorders>
            <w:tcMar>
              <w:top w:w="0" w:type="dxa"/>
              <w:left w:w="57" w:type="dxa"/>
              <w:bottom w:w="0" w:type="dxa"/>
              <w:right w:w="57" w:type="dxa"/>
            </w:tcMar>
            <w:vAlign w:val="center"/>
          </w:tcPr>
          <w:p w14:paraId="08093350" w14:textId="77777777" w:rsidR="00BD1B0B" w:rsidRPr="00F20E78" w:rsidRDefault="00BD1B0B" w:rsidP="00E62B7B">
            <w:pPr>
              <w:jc w:val="center"/>
              <w:rPr>
                <w:rFonts w:asciiTheme="minorHAnsi" w:hAnsiTheme="minorHAnsi" w:cs="Times New Roman"/>
                <w:sz w:val="20"/>
                <w:szCs w:val="20"/>
              </w:rPr>
            </w:pPr>
          </w:p>
        </w:tc>
      </w:tr>
      <w:tr w:rsidR="00BD1B0B" w:rsidRPr="00F20E78" w14:paraId="60912DB8" w14:textId="77777777" w:rsidTr="00F050D7">
        <w:trPr>
          <w:cantSplit/>
        </w:trPr>
        <w:tc>
          <w:tcPr>
            <w:tcW w:w="1926"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7444858F" w14:textId="5A0F51B1" w:rsidR="00BD1B0B" w:rsidRPr="00AF4454" w:rsidRDefault="00BD1B0B" w:rsidP="00D637C4">
            <w:pPr>
              <w:rPr>
                <w:rFonts w:asciiTheme="minorHAnsi" w:hAnsiTheme="minorHAnsi" w:cs="Times New Roman"/>
                <w:sz w:val="20"/>
                <w:szCs w:val="20"/>
              </w:rPr>
            </w:pPr>
            <w:r w:rsidRPr="00AF4454">
              <w:rPr>
                <w:rFonts w:asciiTheme="minorHAnsi" w:hAnsiTheme="minorHAnsi" w:cs="Times New Roman"/>
                <w:b/>
                <w:bCs/>
                <w:sz w:val="20"/>
                <w:szCs w:val="20"/>
              </w:rPr>
              <w:t>Days After (Month-day)</w:t>
            </w:r>
          </w:p>
        </w:tc>
        <w:tc>
          <w:tcPr>
            <w:tcW w:w="1304"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03C4B8A3" w14:textId="2A614CEA" w:rsidR="00BD1B0B" w:rsidRPr="00AF4454" w:rsidRDefault="00BD1B0B" w:rsidP="00D637C4">
            <w:pPr>
              <w:jc w:val="center"/>
              <w:rPr>
                <w:rFonts w:asciiTheme="minorHAnsi" w:hAnsiTheme="minorHAnsi" w:cs="Times New Roman"/>
                <w:sz w:val="20"/>
                <w:szCs w:val="20"/>
              </w:rPr>
            </w:pPr>
            <w:r w:rsidRPr="00AF4454">
              <w:rPr>
                <w:rFonts w:asciiTheme="minorHAnsi" w:hAnsiTheme="minorHAnsi" w:cs="Times New Roman"/>
                <w:b/>
                <w:bCs/>
                <w:sz w:val="20"/>
                <w:szCs w:val="20"/>
              </w:rPr>
              <w:t>Fill Level, Min Level (m)</w:t>
            </w:r>
          </w:p>
        </w:tc>
        <w:tc>
          <w:tcPr>
            <w:tcW w:w="1411" w:type="dxa"/>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tcPr>
          <w:p w14:paraId="2CEBF818" w14:textId="71D064AD" w:rsidR="00BD1B0B" w:rsidRPr="00AF4454" w:rsidRDefault="00BD1B0B" w:rsidP="00D637C4">
            <w:pPr>
              <w:jc w:val="center"/>
              <w:rPr>
                <w:rFonts w:asciiTheme="minorHAnsi" w:hAnsiTheme="minorHAnsi" w:cs="Times New Roman"/>
                <w:sz w:val="20"/>
                <w:szCs w:val="20"/>
              </w:rPr>
            </w:pPr>
            <w:r w:rsidRPr="00AF4454">
              <w:rPr>
                <w:rFonts w:asciiTheme="minorHAnsi" w:hAnsiTheme="minorHAnsi" w:cs="Times New Roman"/>
                <w:b/>
                <w:bCs/>
                <w:sz w:val="20"/>
                <w:szCs w:val="20"/>
              </w:rPr>
              <w:t>Wier (m)</w:t>
            </w:r>
          </w:p>
        </w:tc>
        <w:tc>
          <w:tcPr>
            <w:tcW w:w="4719" w:type="dxa"/>
            <w:vMerge/>
            <w:tcBorders>
              <w:left w:val="nil"/>
              <w:right w:val="single" w:sz="8" w:space="0" w:color="000000"/>
            </w:tcBorders>
            <w:tcMar>
              <w:top w:w="0" w:type="dxa"/>
              <w:left w:w="57" w:type="dxa"/>
              <w:bottom w:w="0" w:type="dxa"/>
              <w:right w:w="57" w:type="dxa"/>
            </w:tcMar>
            <w:vAlign w:val="center"/>
          </w:tcPr>
          <w:p w14:paraId="73997101" w14:textId="77777777" w:rsidR="00BD1B0B" w:rsidRPr="00F20E78" w:rsidRDefault="00BD1B0B" w:rsidP="00D637C4">
            <w:pPr>
              <w:jc w:val="center"/>
              <w:rPr>
                <w:rFonts w:asciiTheme="minorHAnsi" w:hAnsiTheme="minorHAnsi" w:cs="Times New Roman"/>
                <w:sz w:val="20"/>
                <w:szCs w:val="20"/>
              </w:rPr>
            </w:pPr>
          </w:p>
        </w:tc>
      </w:tr>
      <w:tr w:rsidR="00BD1B0B" w:rsidRPr="00F20E78" w14:paraId="559FE0FA" w14:textId="77777777" w:rsidTr="00F050D7">
        <w:trPr>
          <w:cantSplit/>
        </w:trPr>
        <w:tc>
          <w:tcPr>
            <w:tcW w:w="1926"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7F7DED1E" w14:textId="7186CC74" w:rsidR="00BD1B0B" w:rsidRPr="00AF4454" w:rsidRDefault="00BD1B0B" w:rsidP="00D637C4">
            <w:pPr>
              <w:rPr>
                <w:rFonts w:asciiTheme="minorHAnsi" w:hAnsiTheme="minorHAnsi" w:cs="Times New Roman"/>
                <w:b/>
                <w:bCs/>
                <w:sz w:val="20"/>
                <w:szCs w:val="20"/>
              </w:rPr>
            </w:pPr>
            <w:r w:rsidRPr="00AF4454">
              <w:rPr>
                <w:rFonts w:asciiTheme="minorHAnsi" w:hAnsiTheme="minorHAnsi" w:cs="Times New Roman"/>
                <w:b/>
                <w:bCs/>
                <w:sz w:val="20"/>
                <w:szCs w:val="20"/>
              </w:rPr>
              <w:t>0 (June-8)</w:t>
            </w:r>
          </w:p>
        </w:tc>
        <w:tc>
          <w:tcPr>
            <w:tcW w:w="1304"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1CFEA152" w14:textId="5B5E8516" w:rsidR="00BD1B0B" w:rsidRPr="00AF4454" w:rsidRDefault="00BD1B0B" w:rsidP="00D637C4">
            <w:pPr>
              <w:jc w:val="center"/>
              <w:rPr>
                <w:rFonts w:asciiTheme="minorHAnsi" w:hAnsiTheme="minorHAnsi" w:cs="Times New Roman"/>
                <w:b/>
                <w:bCs/>
                <w:sz w:val="20"/>
                <w:szCs w:val="20"/>
              </w:rPr>
            </w:pPr>
            <w:r w:rsidRPr="00AF4454">
              <w:rPr>
                <w:rFonts w:asciiTheme="minorHAnsi" w:hAnsiTheme="minorHAnsi" w:cs="Times New Roman"/>
                <w:b/>
                <w:bCs/>
                <w:sz w:val="20"/>
                <w:szCs w:val="20"/>
              </w:rPr>
              <w:t>0.05</w:t>
            </w:r>
          </w:p>
        </w:tc>
        <w:tc>
          <w:tcPr>
            <w:tcW w:w="1411" w:type="dxa"/>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tcPr>
          <w:p w14:paraId="6F7F7F5B" w14:textId="54247C13" w:rsidR="00BD1B0B" w:rsidRPr="00AF4454" w:rsidRDefault="00BD1B0B" w:rsidP="00D637C4">
            <w:pPr>
              <w:jc w:val="center"/>
              <w:rPr>
                <w:rFonts w:asciiTheme="minorHAnsi" w:hAnsiTheme="minorHAnsi" w:cs="Times New Roman"/>
                <w:b/>
                <w:bCs/>
                <w:sz w:val="20"/>
                <w:szCs w:val="20"/>
              </w:rPr>
            </w:pPr>
            <w:r w:rsidRPr="00AF4454">
              <w:rPr>
                <w:rFonts w:asciiTheme="minorHAnsi" w:hAnsiTheme="minorHAnsi" w:cs="Times New Roman"/>
                <w:b/>
                <w:bCs/>
                <w:sz w:val="20"/>
                <w:szCs w:val="20"/>
              </w:rPr>
              <w:t>0.2</w:t>
            </w:r>
          </w:p>
        </w:tc>
        <w:tc>
          <w:tcPr>
            <w:tcW w:w="4719" w:type="dxa"/>
            <w:vMerge/>
            <w:tcBorders>
              <w:left w:val="nil"/>
              <w:right w:val="single" w:sz="8" w:space="0" w:color="000000"/>
            </w:tcBorders>
            <w:tcMar>
              <w:top w:w="0" w:type="dxa"/>
              <w:left w:w="57" w:type="dxa"/>
              <w:bottom w:w="0" w:type="dxa"/>
              <w:right w:w="57" w:type="dxa"/>
            </w:tcMar>
            <w:vAlign w:val="center"/>
          </w:tcPr>
          <w:p w14:paraId="0945CB96" w14:textId="77777777" w:rsidR="00BD1B0B" w:rsidRPr="00F20E78" w:rsidRDefault="00BD1B0B" w:rsidP="00D637C4">
            <w:pPr>
              <w:jc w:val="center"/>
              <w:rPr>
                <w:rFonts w:asciiTheme="minorHAnsi" w:hAnsiTheme="minorHAnsi" w:cs="Times New Roman"/>
                <w:sz w:val="20"/>
                <w:szCs w:val="20"/>
              </w:rPr>
            </w:pPr>
          </w:p>
        </w:tc>
      </w:tr>
      <w:tr w:rsidR="00BD1B0B" w:rsidRPr="00F20E78" w14:paraId="4FD4431A" w14:textId="77777777" w:rsidTr="00F050D7">
        <w:trPr>
          <w:cantSplit/>
        </w:trPr>
        <w:tc>
          <w:tcPr>
            <w:tcW w:w="1926"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4DB982EA" w14:textId="5A47C69E" w:rsidR="00BD1B0B" w:rsidRPr="00AF4454" w:rsidRDefault="00BD1B0B" w:rsidP="00D637C4">
            <w:pPr>
              <w:rPr>
                <w:rFonts w:asciiTheme="minorHAnsi" w:hAnsiTheme="minorHAnsi" w:cs="Times New Roman"/>
                <w:sz w:val="20"/>
                <w:szCs w:val="20"/>
              </w:rPr>
            </w:pPr>
            <w:proofErr w:type="gramStart"/>
            <w:r w:rsidRPr="00AF4454">
              <w:rPr>
                <w:rFonts w:asciiTheme="minorHAnsi" w:hAnsiTheme="minorHAnsi" w:cs="Times New Roman"/>
                <w:sz w:val="20"/>
                <w:szCs w:val="20"/>
              </w:rPr>
              <w:t>1  (</w:t>
            </w:r>
            <w:proofErr w:type="gramEnd"/>
            <w:r w:rsidRPr="00AF4454">
              <w:rPr>
                <w:rFonts w:asciiTheme="minorHAnsi" w:hAnsiTheme="minorHAnsi" w:cs="Times New Roman"/>
                <w:sz w:val="20"/>
                <w:szCs w:val="20"/>
              </w:rPr>
              <w:t>June-9)</w:t>
            </w:r>
          </w:p>
        </w:tc>
        <w:tc>
          <w:tcPr>
            <w:tcW w:w="1304"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60E01BB4" w14:textId="62B33F7A" w:rsidR="00BD1B0B" w:rsidRPr="00AF4454" w:rsidRDefault="00BD1B0B" w:rsidP="00D637C4">
            <w:pPr>
              <w:jc w:val="center"/>
              <w:rPr>
                <w:rFonts w:asciiTheme="minorHAnsi" w:hAnsiTheme="minorHAnsi" w:cs="Times New Roman"/>
                <w:sz w:val="20"/>
                <w:szCs w:val="20"/>
              </w:rPr>
            </w:pPr>
            <w:r w:rsidRPr="00AF4454">
              <w:rPr>
                <w:rFonts w:asciiTheme="minorHAnsi" w:hAnsiTheme="minorHAnsi" w:cs="Times New Roman"/>
                <w:sz w:val="20"/>
                <w:szCs w:val="20"/>
              </w:rPr>
              <w:t>0</w:t>
            </w:r>
          </w:p>
        </w:tc>
        <w:tc>
          <w:tcPr>
            <w:tcW w:w="1411" w:type="dxa"/>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1093BA49" w14:textId="4B5D0F75" w:rsidR="00BD1B0B" w:rsidRPr="00AF4454" w:rsidRDefault="00BD1B0B" w:rsidP="00D637C4">
            <w:pPr>
              <w:jc w:val="center"/>
              <w:rPr>
                <w:rFonts w:asciiTheme="minorHAnsi" w:hAnsiTheme="minorHAnsi" w:cs="Times New Roman"/>
                <w:sz w:val="20"/>
                <w:szCs w:val="20"/>
              </w:rPr>
            </w:pPr>
            <w:r w:rsidRPr="00AF4454">
              <w:rPr>
                <w:rFonts w:asciiTheme="minorHAnsi" w:hAnsiTheme="minorHAnsi" w:cs="Times New Roman"/>
                <w:sz w:val="20"/>
                <w:szCs w:val="20"/>
              </w:rPr>
              <w:t>0</w:t>
            </w:r>
          </w:p>
        </w:tc>
        <w:tc>
          <w:tcPr>
            <w:tcW w:w="4719" w:type="dxa"/>
            <w:vMerge/>
            <w:tcBorders>
              <w:left w:val="nil"/>
              <w:right w:val="single" w:sz="8" w:space="0" w:color="000000"/>
            </w:tcBorders>
            <w:tcMar>
              <w:top w:w="0" w:type="dxa"/>
              <w:left w:w="57" w:type="dxa"/>
              <w:bottom w:w="0" w:type="dxa"/>
              <w:right w:w="57" w:type="dxa"/>
            </w:tcMar>
            <w:vAlign w:val="center"/>
          </w:tcPr>
          <w:p w14:paraId="0E5E3998" w14:textId="77777777" w:rsidR="00BD1B0B" w:rsidRPr="00F20E78" w:rsidRDefault="00BD1B0B" w:rsidP="00D637C4">
            <w:pPr>
              <w:jc w:val="center"/>
              <w:rPr>
                <w:rFonts w:asciiTheme="minorHAnsi" w:hAnsiTheme="minorHAnsi" w:cs="Times New Roman"/>
                <w:sz w:val="20"/>
                <w:szCs w:val="20"/>
              </w:rPr>
            </w:pPr>
          </w:p>
        </w:tc>
      </w:tr>
      <w:tr w:rsidR="00BD1B0B" w:rsidRPr="00F20E78" w14:paraId="7E4F241C" w14:textId="77777777" w:rsidTr="00F050D7">
        <w:trPr>
          <w:cantSplit/>
        </w:trPr>
        <w:tc>
          <w:tcPr>
            <w:tcW w:w="1926"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68D8BF4C" w14:textId="1408B516" w:rsidR="00BD1B0B" w:rsidRPr="00AF4454" w:rsidRDefault="00BD1B0B" w:rsidP="00D637C4">
            <w:pPr>
              <w:rPr>
                <w:rFonts w:asciiTheme="minorHAnsi" w:hAnsiTheme="minorHAnsi" w:cs="Times New Roman"/>
                <w:sz w:val="20"/>
                <w:szCs w:val="20"/>
              </w:rPr>
            </w:pPr>
            <w:r w:rsidRPr="00AF4454">
              <w:rPr>
                <w:rFonts w:asciiTheme="minorHAnsi" w:hAnsiTheme="minorHAnsi" w:cs="Times New Roman"/>
                <w:sz w:val="20"/>
                <w:szCs w:val="20"/>
              </w:rPr>
              <w:t>15 (June-24)</w:t>
            </w:r>
          </w:p>
        </w:tc>
        <w:tc>
          <w:tcPr>
            <w:tcW w:w="1304" w:type="dxa"/>
            <w:tcBorders>
              <w:top w:val="nil"/>
              <w:left w:val="single" w:sz="8" w:space="0" w:color="000000"/>
              <w:bottom w:val="single" w:sz="8" w:space="0" w:color="000000"/>
              <w:right w:val="nil"/>
            </w:tcBorders>
            <w:shd w:val="clear" w:color="auto" w:fill="auto"/>
            <w:tcMar>
              <w:top w:w="0" w:type="dxa"/>
              <w:left w:w="57" w:type="dxa"/>
              <w:bottom w:w="0" w:type="dxa"/>
              <w:right w:w="57" w:type="dxa"/>
            </w:tcMar>
            <w:vAlign w:val="center"/>
          </w:tcPr>
          <w:p w14:paraId="5E2FBD5F" w14:textId="2D17D766" w:rsidR="00BD1B0B" w:rsidRPr="00AF4454" w:rsidRDefault="00BD1B0B" w:rsidP="00D637C4">
            <w:pPr>
              <w:jc w:val="center"/>
              <w:rPr>
                <w:rFonts w:asciiTheme="minorHAnsi" w:hAnsiTheme="minorHAnsi" w:cs="Times New Roman"/>
                <w:sz w:val="20"/>
                <w:szCs w:val="20"/>
              </w:rPr>
            </w:pPr>
            <w:r w:rsidRPr="00AF4454">
              <w:rPr>
                <w:rFonts w:asciiTheme="minorHAnsi" w:hAnsiTheme="minorHAnsi" w:cs="Times New Roman"/>
                <w:sz w:val="20"/>
                <w:szCs w:val="20"/>
              </w:rPr>
              <w:t>0.05</w:t>
            </w:r>
          </w:p>
        </w:tc>
        <w:tc>
          <w:tcPr>
            <w:tcW w:w="1411" w:type="dxa"/>
            <w:tcBorders>
              <w:top w:val="nil"/>
              <w:left w:val="single" w:sz="8" w:space="0" w:color="000000"/>
              <w:bottom w:val="single" w:sz="8" w:space="0" w:color="000000"/>
              <w:right w:val="single" w:sz="8" w:space="0" w:color="000000"/>
            </w:tcBorders>
            <w:shd w:val="clear" w:color="auto" w:fill="auto"/>
            <w:tcMar>
              <w:top w:w="0" w:type="dxa"/>
              <w:left w:w="57" w:type="dxa"/>
              <w:bottom w:w="0" w:type="dxa"/>
              <w:right w:w="57" w:type="dxa"/>
            </w:tcMar>
            <w:vAlign w:val="center"/>
          </w:tcPr>
          <w:p w14:paraId="6880BB87" w14:textId="06AF3CB3" w:rsidR="00BD1B0B" w:rsidRPr="00AF4454" w:rsidRDefault="00BD1B0B" w:rsidP="00D637C4">
            <w:pPr>
              <w:jc w:val="center"/>
              <w:rPr>
                <w:rFonts w:asciiTheme="minorHAnsi" w:hAnsiTheme="minorHAnsi" w:cs="Times New Roman"/>
                <w:sz w:val="20"/>
                <w:szCs w:val="20"/>
              </w:rPr>
            </w:pPr>
            <w:r w:rsidRPr="00AF4454">
              <w:rPr>
                <w:rFonts w:asciiTheme="minorHAnsi" w:hAnsiTheme="minorHAnsi" w:cs="Times New Roman"/>
                <w:sz w:val="20"/>
                <w:szCs w:val="20"/>
              </w:rPr>
              <w:t>0.2</w:t>
            </w:r>
          </w:p>
        </w:tc>
        <w:tc>
          <w:tcPr>
            <w:tcW w:w="4719" w:type="dxa"/>
            <w:vMerge/>
            <w:tcBorders>
              <w:left w:val="nil"/>
              <w:bottom w:val="single" w:sz="8" w:space="0" w:color="000000"/>
              <w:right w:val="single" w:sz="8" w:space="0" w:color="000000"/>
            </w:tcBorders>
            <w:tcMar>
              <w:top w:w="0" w:type="dxa"/>
              <w:left w:w="57" w:type="dxa"/>
              <w:bottom w:w="0" w:type="dxa"/>
              <w:right w:w="57" w:type="dxa"/>
            </w:tcMar>
            <w:vAlign w:val="center"/>
          </w:tcPr>
          <w:p w14:paraId="2DA717F7" w14:textId="77777777" w:rsidR="00BD1B0B" w:rsidRPr="00F20E78" w:rsidRDefault="00BD1B0B" w:rsidP="00D637C4">
            <w:pPr>
              <w:jc w:val="center"/>
              <w:rPr>
                <w:rFonts w:asciiTheme="minorHAnsi" w:hAnsiTheme="minorHAnsi" w:cs="Times New Roman"/>
                <w:sz w:val="20"/>
                <w:szCs w:val="20"/>
              </w:rPr>
            </w:pPr>
          </w:p>
        </w:tc>
      </w:tr>
      <w:tr w:rsidR="00D637C4" w:rsidRPr="00F20E78" w14:paraId="639D11FB" w14:textId="77777777" w:rsidTr="005608F5">
        <w:trPr>
          <w:cantSplit/>
          <w:trHeight w:val="250"/>
        </w:trPr>
        <w:tc>
          <w:tcPr>
            <w:tcW w:w="9360" w:type="dxa"/>
            <w:gridSpan w:val="4"/>
            <w:tcBorders>
              <w:top w:val="nil"/>
              <w:left w:val="single" w:sz="8" w:space="0" w:color="000000"/>
              <w:bottom w:val="single" w:sz="8" w:space="0" w:color="auto"/>
              <w:right w:val="single" w:sz="8" w:space="0" w:color="000000"/>
            </w:tcBorders>
            <w:tcMar>
              <w:top w:w="0" w:type="dxa"/>
              <w:left w:w="57" w:type="dxa"/>
              <w:bottom w:w="0" w:type="dxa"/>
              <w:right w:w="57" w:type="dxa"/>
            </w:tcMar>
            <w:vAlign w:val="center"/>
            <w:hideMark/>
          </w:tcPr>
          <w:p w14:paraId="7A1A723A" w14:textId="478F30F3" w:rsidR="00D637C4" w:rsidRPr="00AF4454" w:rsidRDefault="00D637C4" w:rsidP="00D637C4">
            <w:pPr>
              <w:jc w:val="center"/>
              <w:rPr>
                <w:rFonts w:asciiTheme="minorHAnsi" w:hAnsiTheme="minorHAnsi" w:cs="Times New Roman"/>
                <w:b/>
                <w:bCs/>
                <w:sz w:val="20"/>
                <w:szCs w:val="20"/>
              </w:rPr>
            </w:pPr>
            <w:r w:rsidRPr="00AF4454">
              <w:rPr>
                <w:rFonts w:asciiTheme="minorHAnsi" w:hAnsiTheme="minorHAnsi" w:cs="Times New Roman"/>
                <w:b/>
                <w:bCs/>
                <w:sz w:val="20"/>
                <w:szCs w:val="20"/>
              </w:rPr>
              <w:t>Rice Flood Tab</w:t>
            </w:r>
          </w:p>
        </w:tc>
      </w:tr>
      <w:tr w:rsidR="00D637C4" w:rsidRPr="00F20E78" w14:paraId="37439AC1" w14:textId="77777777" w:rsidTr="00112F6B">
        <w:trPr>
          <w:cantSplit/>
        </w:trPr>
        <w:tc>
          <w:tcPr>
            <w:tcW w:w="1926"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1BC7B9C1" w14:textId="77777777" w:rsidR="00D637C4" w:rsidRPr="00AF4454" w:rsidRDefault="00D637C4" w:rsidP="00D637C4">
            <w:pPr>
              <w:rPr>
                <w:rFonts w:asciiTheme="minorHAnsi" w:hAnsiTheme="minorHAnsi" w:cs="Times New Roman"/>
                <w:sz w:val="20"/>
                <w:szCs w:val="20"/>
              </w:rPr>
            </w:pPr>
            <w:r w:rsidRPr="00AF4454">
              <w:rPr>
                <w:rFonts w:asciiTheme="minorHAnsi" w:hAnsiTheme="minorHAnsi" w:cs="Times New Roman"/>
                <w:sz w:val="20"/>
                <w:szCs w:val="20"/>
              </w:rPr>
              <w:t>Number of Flood Events</w:t>
            </w:r>
          </w:p>
        </w:tc>
        <w:tc>
          <w:tcPr>
            <w:tcW w:w="1304"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582DE659" w14:textId="77777777" w:rsidR="00D637C4" w:rsidRPr="00AF4454" w:rsidRDefault="00D637C4" w:rsidP="00D637C4">
            <w:pPr>
              <w:jc w:val="center"/>
              <w:rPr>
                <w:rFonts w:asciiTheme="minorHAnsi" w:hAnsiTheme="minorHAnsi" w:cs="Times New Roman"/>
                <w:sz w:val="20"/>
                <w:szCs w:val="20"/>
              </w:rPr>
            </w:pPr>
            <w:r w:rsidRPr="00AF4454">
              <w:rPr>
                <w:rFonts w:asciiTheme="minorHAnsi" w:hAnsiTheme="minorHAnsi" w:cs="Times New Roman"/>
                <w:sz w:val="20"/>
                <w:szCs w:val="20"/>
              </w:rPr>
              <w:t>2</w:t>
            </w:r>
          </w:p>
        </w:tc>
        <w:tc>
          <w:tcPr>
            <w:tcW w:w="1411" w:type="dxa"/>
            <w:tcBorders>
              <w:top w:val="nil"/>
              <w:left w:val="nil"/>
              <w:bottom w:val="single" w:sz="8" w:space="0" w:color="auto"/>
              <w:right w:val="single" w:sz="8" w:space="0" w:color="auto"/>
            </w:tcBorders>
            <w:tcMar>
              <w:top w:w="0" w:type="dxa"/>
              <w:left w:w="57" w:type="dxa"/>
              <w:bottom w:w="0" w:type="dxa"/>
              <w:right w:w="57" w:type="dxa"/>
            </w:tcMar>
            <w:hideMark/>
          </w:tcPr>
          <w:p w14:paraId="73EAB7E0" w14:textId="77777777" w:rsidR="00D637C4" w:rsidRPr="00AF4454" w:rsidRDefault="00D637C4" w:rsidP="00D637C4">
            <w:pPr>
              <w:jc w:val="center"/>
              <w:rPr>
                <w:rFonts w:asciiTheme="minorHAnsi" w:hAnsiTheme="minorHAnsi" w:cs="Times New Roman"/>
                <w:b/>
                <w:bCs/>
                <w:sz w:val="20"/>
                <w:szCs w:val="20"/>
              </w:rPr>
            </w:pPr>
            <w:r w:rsidRPr="00AF4454">
              <w:rPr>
                <w:rFonts w:asciiTheme="minorHAnsi" w:hAnsiTheme="minorHAnsi" w:cs="Times New Roman"/>
                <w:sz w:val="20"/>
                <w:szCs w:val="20"/>
              </w:rPr>
              <w:t>--</w:t>
            </w:r>
          </w:p>
        </w:tc>
        <w:tc>
          <w:tcPr>
            <w:tcW w:w="4719" w:type="dxa"/>
            <w:vMerge w:val="restart"/>
            <w:tcBorders>
              <w:top w:val="nil"/>
              <w:left w:val="nil"/>
              <w:bottom w:val="single" w:sz="8" w:space="0" w:color="auto"/>
              <w:right w:val="single" w:sz="8" w:space="0" w:color="auto"/>
            </w:tcBorders>
            <w:tcMar>
              <w:top w:w="0" w:type="dxa"/>
              <w:left w:w="57" w:type="dxa"/>
              <w:bottom w:w="0" w:type="dxa"/>
              <w:right w:w="57" w:type="dxa"/>
            </w:tcMar>
            <w:hideMark/>
          </w:tcPr>
          <w:p w14:paraId="0E9CFA86" w14:textId="77777777" w:rsidR="00D637C4" w:rsidRPr="00F20E78" w:rsidRDefault="00D637C4" w:rsidP="00D637C4">
            <w:pPr>
              <w:jc w:val="center"/>
              <w:rPr>
                <w:rFonts w:asciiTheme="minorHAnsi" w:hAnsiTheme="minorHAnsi" w:cs="Times New Roman"/>
                <w:bCs/>
                <w:sz w:val="20"/>
                <w:szCs w:val="20"/>
              </w:rPr>
            </w:pPr>
            <w:r w:rsidRPr="00F20E78">
              <w:rPr>
                <w:rFonts w:asciiTheme="minorHAnsi" w:hAnsiTheme="minorHAnsi" w:cs="Times New Roman"/>
                <w:bCs/>
                <w:sz w:val="20"/>
                <w:szCs w:val="20"/>
              </w:rPr>
              <w:t>Flooding to 4 inches.  Initial flood date selected to precede planting in Arkansas and California</w:t>
            </w:r>
          </w:p>
        </w:tc>
      </w:tr>
      <w:tr w:rsidR="00D637C4" w:rsidRPr="00F20E78" w14:paraId="5E892349" w14:textId="77777777" w:rsidTr="00112F6B">
        <w:trPr>
          <w:cantSplit/>
        </w:trPr>
        <w:tc>
          <w:tcPr>
            <w:tcW w:w="1926"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3794C12B" w14:textId="77777777" w:rsidR="00D637C4" w:rsidRPr="00AF4454" w:rsidRDefault="00D637C4" w:rsidP="00D637C4">
            <w:pPr>
              <w:rPr>
                <w:rFonts w:asciiTheme="minorHAnsi" w:hAnsiTheme="minorHAnsi" w:cs="Times New Roman"/>
                <w:sz w:val="20"/>
                <w:szCs w:val="20"/>
              </w:rPr>
            </w:pPr>
            <w:r w:rsidRPr="00AF4454">
              <w:rPr>
                <w:rFonts w:asciiTheme="minorHAnsi" w:hAnsiTheme="minorHAnsi" w:cs="Times New Roman"/>
                <w:sz w:val="20"/>
                <w:szCs w:val="20"/>
              </w:rPr>
              <w:t>Date of Event 1 (Month-Day)</w:t>
            </w:r>
          </w:p>
        </w:tc>
        <w:tc>
          <w:tcPr>
            <w:tcW w:w="1304"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60C36D67" w14:textId="5B55C81F" w:rsidR="00D637C4" w:rsidRPr="00AF4454" w:rsidRDefault="00D637C4" w:rsidP="00D637C4">
            <w:pPr>
              <w:jc w:val="center"/>
              <w:rPr>
                <w:rFonts w:asciiTheme="minorHAnsi" w:hAnsiTheme="minorHAnsi" w:cs="Times New Roman"/>
                <w:sz w:val="20"/>
                <w:szCs w:val="20"/>
              </w:rPr>
            </w:pPr>
            <w:r w:rsidRPr="00AF4454">
              <w:rPr>
                <w:rFonts w:asciiTheme="minorHAnsi" w:hAnsiTheme="minorHAnsi" w:cs="Times New Roman"/>
                <w:sz w:val="20"/>
                <w:szCs w:val="20"/>
              </w:rPr>
              <w:t>4-10</w:t>
            </w:r>
          </w:p>
        </w:tc>
        <w:tc>
          <w:tcPr>
            <w:tcW w:w="1411" w:type="dxa"/>
            <w:tcBorders>
              <w:top w:val="nil"/>
              <w:left w:val="nil"/>
              <w:bottom w:val="single" w:sz="8" w:space="0" w:color="auto"/>
              <w:right w:val="single" w:sz="8" w:space="0" w:color="auto"/>
            </w:tcBorders>
            <w:tcMar>
              <w:top w:w="0" w:type="dxa"/>
              <w:left w:w="57" w:type="dxa"/>
              <w:bottom w:w="0" w:type="dxa"/>
              <w:right w:w="57" w:type="dxa"/>
            </w:tcMar>
            <w:hideMark/>
          </w:tcPr>
          <w:p w14:paraId="44490001" w14:textId="77777777" w:rsidR="00D637C4" w:rsidRPr="00AF4454" w:rsidRDefault="00D637C4" w:rsidP="00D637C4">
            <w:pPr>
              <w:jc w:val="center"/>
              <w:rPr>
                <w:rFonts w:asciiTheme="minorHAnsi" w:hAnsiTheme="minorHAnsi" w:cs="Times New Roman"/>
                <w:b/>
                <w:bCs/>
                <w:sz w:val="20"/>
                <w:szCs w:val="20"/>
              </w:rPr>
            </w:pPr>
            <w:r w:rsidRPr="00AF4454">
              <w:rPr>
                <w:rFonts w:asciiTheme="minorHAnsi" w:hAnsiTheme="minorHAnsi" w:cs="Times New Roman"/>
                <w:sz w:val="20"/>
                <w:szCs w:val="20"/>
              </w:rPr>
              <w:t>--</w:t>
            </w:r>
          </w:p>
        </w:tc>
        <w:tc>
          <w:tcPr>
            <w:tcW w:w="0" w:type="auto"/>
            <w:vMerge/>
            <w:tcBorders>
              <w:top w:val="nil"/>
              <w:left w:val="nil"/>
              <w:bottom w:val="single" w:sz="8" w:space="0" w:color="auto"/>
              <w:right w:val="single" w:sz="8" w:space="0" w:color="auto"/>
            </w:tcBorders>
            <w:vAlign w:val="center"/>
            <w:hideMark/>
          </w:tcPr>
          <w:p w14:paraId="3F91FC4E" w14:textId="77777777" w:rsidR="00D637C4" w:rsidRPr="00F20E78" w:rsidRDefault="00D637C4" w:rsidP="00D637C4">
            <w:pPr>
              <w:rPr>
                <w:rFonts w:asciiTheme="minorHAnsi" w:hAnsiTheme="minorHAnsi" w:cs="Times New Roman"/>
                <w:b/>
                <w:bCs/>
                <w:sz w:val="20"/>
                <w:szCs w:val="20"/>
              </w:rPr>
            </w:pPr>
          </w:p>
        </w:tc>
      </w:tr>
      <w:tr w:rsidR="00D637C4" w:rsidRPr="00F20E78" w14:paraId="0C0C4572" w14:textId="77777777" w:rsidTr="00112F6B">
        <w:trPr>
          <w:cantSplit/>
        </w:trPr>
        <w:tc>
          <w:tcPr>
            <w:tcW w:w="1926"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4E1B9763" w14:textId="77777777" w:rsidR="00D637C4" w:rsidRPr="00AF4454" w:rsidRDefault="00D637C4" w:rsidP="00D637C4">
            <w:pPr>
              <w:rPr>
                <w:rFonts w:asciiTheme="minorHAnsi" w:hAnsiTheme="minorHAnsi" w:cs="Times New Roman"/>
                <w:sz w:val="20"/>
                <w:szCs w:val="20"/>
              </w:rPr>
            </w:pPr>
            <w:r w:rsidRPr="00AF4454">
              <w:rPr>
                <w:rFonts w:asciiTheme="minorHAnsi" w:hAnsiTheme="minorHAnsi" w:cs="Times New Roman"/>
                <w:sz w:val="20"/>
                <w:szCs w:val="20"/>
              </w:rPr>
              <w:t>Turn Over (1/day)</w:t>
            </w:r>
          </w:p>
        </w:tc>
        <w:tc>
          <w:tcPr>
            <w:tcW w:w="1304"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138B9213" w14:textId="77777777" w:rsidR="00D637C4" w:rsidRPr="00AF4454" w:rsidRDefault="00D637C4" w:rsidP="00D637C4">
            <w:pPr>
              <w:jc w:val="center"/>
              <w:rPr>
                <w:rFonts w:asciiTheme="minorHAnsi" w:hAnsiTheme="minorHAnsi" w:cs="Times New Roman"/>
                <w:sz w:val="20"/>
                <w:szCs w:val="20"/>
              </w:rPr>
            </w:pPr>
            <w:r w:rsidRPr="00AF4454">
              <w:rPr>
                <w:rFonts w:asciiTheme="minorHAnsi" w:hAnsiTheme="minorHAnsi" w:cs="Times New Roman"/>
                <w:sz w:val="20"/>
                <w:szCs w:val="20"/>
              </w:rPr>
              <w:t>0</w:t>
            </w:r>
          </w:p>
        </w:tc>
        <w:tc>
          <w:tcPr>
            <w:tcW w:w="1411" w:type="dxa"/>
            <w:tcBorders>
              <w:top w:val="nil"/>
              <w:left w:val="nil"/>
              <w:bottom w:val="single" w:sz="8" w:space="0" w:color="auto"/>
              <w:right w:val="single" w:sz="8" w:space="0" w:color="auto"/>
            </w:tcBorders>
            <w:tcMar>
              <w:top w:w="0" w:type="dxa"/>
              <w:left w:w="57" w:type="dxa"/>
              <w:bottom w:w="0" w:type="dxa"/>
              <w:right w:w="57" w:type="dxa"/>
            </w:tcMar>
            <w:hideMark/>
          </w:tcPr>
          <w:p w14:paraId="6C6FA5F6" w14:textId="77777777" w:rsidR="00D637C4" w:rsidRPr="00AF4454" w:rsidRDefault="00D637C4" w:rsidP="00D637C4">
            <w:pPr>
              <w:jc w:val="center"/>
              <w:rPr>
                <w:rFonts w:asciiTheme="minorHAnsi" w:hAnsiTheme="minorHAnsi" w:cs="Times New Roman"/>
                <w:sz w:val="20"/>
                <w:szCs w:val="20"/>
              </w:rPr>
            </w:pPr>
            <w:r w:rsidRPr="00AF4454">
              <w:rPr>
                <w:rFonts w:asciiTheme="minorHAnsi" w:hAnsiTheme="minorHAnsi" w:cs="Times New Roman"/>
                <w:sz w:val="20"/>
                <w:szCs w:val="20"/>
              </w:rPr>
              <w:t>Assumed</w:t>
            </w:r>
          </w:p>
        </w:tc>
        <w:tc>
          <w:tcPr>
            <w:tcW w:w="0" w:type="auto"/>
            <w:vMerge/>
            <w:tcBorders>
              <w:top w:val="nil"/>
              <w:left w:val="nil"/>
              <w:bottom w:val="single" w:sz="8" w:space="0" w:color="auto"/>
              <w:right w:val="single" w:sz="8" w:space="0" w:color="auto"/>
            </w:tcBorders>
            <w:vAlign w:val="center"/>
            <w:hideMark/>
          </w:tcPr>
          <w:p w14:paraId="123EBE03" w14:textId="77777777" w:rsidR="00D637C4" w:rsidRPr="00F20E78" w:rsidRDefault="00D637C4" w:rsidP="00D637C4">
            <w:pPr>
              <w:rPr>
                <w:rFonts w:asciiTheme="minorHAnsi" w:hAnsiTheme="minorHAnsi" w:cs="Times New Roman"/>
                <w:b/>
                <w:bCs/>
                <w:sz w:val="20"/>
                <w:szCs w:val="20"/>
              </w:rPr>
            </w:pPr>
          </w:p>
        </w:tc>
      </w:tr>
      <w:tr w:rsidR="00D637C4" w:rsidRPr="00F20E78" w14:paraId="7588782E" w14:textId="77777777" w:rsidTr="00112F6B">
        <w:trPr>
          <w:cantSplit/>
        </w:trPr>
        <w:tc>
          <w:tcPr>
            <w:tcW w:w="1926"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4DD0DD69" w14:textId="77777777" w:rsidR="00D637C4" w:rsidRPr="00AF4454" w:rsidRDefault="00D637C4" w:rsidP="00D637C4">
            <w:pPr>
              <w:rPr>
                <w:rFonts w:asciiTheme="minorHAnsi" w:hAnsiTheme="minorHAnsi" w:cs="Times New Roman"/>
                <w:b/>
                <w:bCs/>
                <w:sz w:val="20"/>
                <w:szCs w:val="20"/>
              </w:rPr>
            </w:pPr>
            <w:r w:rsidRPr="00AF4454">
              <w:rPr>
                <w:rFonts w:asciiTheme="minorHAnsi" w:hAnsiTheme="minorHAnsi" w:cs="Times New Roman"/>
                <w:b/>
                <w:bCs/>
                <w:sz w:val="20"/>
                <w:szCs w:val="20"/>
              </w:rPr>
              <w:t>Days After (Month-day)</w:t>
            </w:r>
          </w:p>
        </w:tc>
        <w:tc>
          <w:tcPr>
            <w:tcW w:w="1304"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60CAEB6C" w14:textId="77777777" w:rsidR="00D637C4" w:rsidRPr="00AF4454" w:rsidRDefault="00D637C4" w:rsidP="00D637C4">
            <w:pPr>
              <w:jc w:val="center"/>
              <w:rPr>
                <w:rFonts w:asciiTheme="minorHAnsi" w:hAnsiTheme="minorHAnsi" w:cs="Times New Roman"/>
                <w:b/>
                <w:bCs/>
                <w:sz w:val="20"/>
                <w:szCs w:val="20"/>
              </w:rPr>
            </w:pPr>
            <w:r w:rsidRPr="00AF4454">
              <w:rPr>
                <w:rFonts w:asciiTheme="minorHAnsi" w:hAnsiTheme="minorHAnsi" w:cs="Times New Roman"/>
                <w:b/>
                <w:bCs/>
                <w:sz w:val="20"/>
                <w:szCs w:val="20"/>
              </w:rPr>
              <w:t>Fill Level, Min Level (m)</w:t>
            </w:r>
          </w:p>
        </w:tc>
        <w:tc>
          <w:tcPr>
            <w:tcW w:w="1411" w:type="dxa"/>
            <w:tcBorders>
              <w:top w:val="nil"/>
              <w:left w:val="nil"/>
              <w:bottom w:val="single" w:sz="8" w:space="0" w:color="auto"/>
              <w:right w:val="single" w:sz="8" w:space="0" w:color="auto"/>
            </w:tcBorders>
            <w:tcMar>
              <w:top w:w="0" w:type="dxa"/>
              <w:left w:w="57" w:type="dxa"/>
              <w:bottom w:w="0" w:type="dxa"/>
              <w:right w:w="57" w:type="dxa"/>
            </w:tcMar>
            <w:hideMark/>
          </w:tcPr>
          <w:p w14:paraId="63B665C0" w14:textId="77777777" w:rsidR="00D637C4" w:rsidRPr="00AF4454" w:rsidRDefault="00D637C4" w:rsidP="00D637C4">
            <w:pPr>
              <w:jc w:val="center"/>
              <w:rPr>
                <w:rFonts w:asciiTheme="minorHAnsi" w:hAnsiTheme="minorHAnsi" w:cs="Times New Roman"/>
                <w:b/>
                <w:bCs/>
                <w:sz w:val="20"/>
                <w:szCs w:val="20"/>
              </w:rPr>
            </w:pPr>
            <w:r w:rsidRPr="00AF4454">
              <w:rPr>
                <w:rFonts w:asciiTheme="minorHAnsi" w:hAnsiTheme="minorHAnsi" w:cs="Times New Roman"/>
                <w:b/>
                <w:bCs/>
                <w:sz w:val="20"/>
                <w:szCs w:val="20"/>
              </w:rPr>
              <w:t>Wier (m)</w:t>
            </w:r>
          </w:p>
        </w:tc>
        <w:tc>
          <w:tcPr>
            <w:tcW w:w="0" w:type="auto"/>
            <w:vMerge/>
            <w:tcBorders>
              <w:top w:val="nil"/>
              <w:left w:val="nil"/>
              <w:bottom w:val="single" w:sz="8" w:space="0" w:color="auto"/>
              <w:right w:val="single" w:sz="8" w:space="0" w:color="auto"/>
            </w:tcBorders>
            <w:vAlign w:val="center"/>
            <w:hideMark/>
          </w:tcPr>
          <w:p w14:paraId="676A5695" w14:textId="77777777" w:rsidR="00D637C4" w:rsidRPr="00F20E78" w:rsidRDefault="00D637C4" w:rsidP="00D637C4">
            <w:pPr>
              <w:rPr>
                <w:rFonts w:asciiTheme="minorHAnsi" w:hAnsiTheme="minorHAnsi" w:cs="Times New Roman"/>
                <w:b/>
                <w:bCs/>
                <w:sz w:val="20"/>
                <w:szCs w:val="20"/>
              </w:rPr>
            </w:pPr>
          </w:p>
        </w:tc>
      </w:tr>
      <w:tr w:rsidR="00D637C4" w:rsidRPr="00F20E78" w14:paraId="52EAF3A0" w14:textId="77777777" w:rsidTr="00112F6B">
        <w:trPr>
          <w:cantSplit/>
        </w:trPr>
        <w:tc>
          <w:tcPr>
            <w:tcW w:w="1926"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0F7765B0" w14:textId="4DEB8F3C" w:rsidR="00D637C4" w:rsidRPr="00AF4454" w:rsidRDefault="00D637C4" w:rsidP="00D637C4">
            <w:pPr>
              <w:rPr>
                <w:rFonts w:asciiTheme="minorHAnsi" w:hAnsiTheme="minorHAnsi" w:cs="Times New Roman"/>
                <w:sz w:val="20"/>
                <w:szCs w:val="20"/>
              </w:rPr>
            </w:pPr>
            <w:proofErr w:type="gramStart"/>
            <w:r w:rsidRPr="00AF4454">
              <w:rPr>
                <w:rFonts w:asciiTheme="minorHAnsi" w:hAnsiTheme="minorHAnsi" w:cs="Times New Roman"/>
                <w:sz w:val="20"/>
                <w:szCs w:val="20"/>
              </w:rPr>
              <w:t>0  (</w:t>
            </w:r>
            <w:proofErr w:type="gramEnd"/>
            <w:r w:rsidRPr="00AF4454">
              <w:rPr>
                <w:rFonts w:asciiTheme="minorHAnsi" w:hAnsiTheme="minorHAnsi" w:cs="Times New Roman"/>
                <w:sz w:val="20"/>
                <w:szCs w:val="20"/>
              </w:rPr>
              <w:t>April-10)</w:t>
            </w:r>
          </w:p>
        </w:tc>
        <w:tc>
          <w:tcPr>
            <w:tcW w:w="1304"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7284D6D8" w14:textId="77777777" w:rsidR="00D637C4" w:rsidRPr="00AF4454" w:rsidRDefault="00D637C4" w:rsidP="00D637C4">
            <w:pPr>
              <w:jc w:val="center"/>
              <w:rPr>
                <w:rFonts w:asciiTheme="minorHAnsi" w:hAnsiTheme="minorHAnsi" w:cs="Times New Roman"/>
                <w:sz w:val="20"/>
                <w:szCs w:val="20"/>
              </w:rPr>
            </w:pPr>
            <w:r w:rsidRPr="00AF4454">
              <w:rPr>
                <w:rFonts w:asciiTheme="minorHAnsi" w:hAnsiTheme="minorHAnsi" w:cs="Times New Roman"/>
                <w:sz w:val="20"/>
                <w:szCs w:val="20"/>
              </w:rPr>
              <w:t>0.1016</w:t>
            </w:r>
          </w:p>
        </w:tc>
        <w:tc>
          <w:tcPr>
            <w:tcW w:w="1411" w:type="dxa"/>
            <w:tcBorders>
              <w:top w:val="nil"/>
              <w:left w:val="nil"/>
              <w:bottom w:val="single" w:sz="8" w:space="0" w:color="auto"/>
              <w:right w:val="single" w:sz="8" w:space="0" w:color="auto"/>
            </w:tcBorders>
            <w:tcMar>
              <w:top w:w="0" w:type="dxa"/>
              <w:left w:w="57" w:type="dxa"/>
              <w:bottom w:w="0" w:type="dxa"/>
              <w:right w:w="57" w:type="dxa"/>
            </w:tcMar>
            <w:hideMark/>
          </w:tcPr>
          <w:p w14:paraId="6D33085D" w14:textId="77777777" w:rsidR="00D637C4" w:rsidRPr="00AF4454" w:rsidRDefault="00D637C4" w:rsidP="00D637C4">
            <w:pPr>
              <w:jc w:val="center"/>
              <w:rPr>
                <w:rFonts w:asciiTheme="minorHAnsi" w:hAnsiTheme="minorHAnsi" w:cs="Times New Roman"/>
                <w:sz w:val="20"/>
                <w:szCs w:val="20"/>
              </w:rPr>
            </w:pPr>
            <w:r w:rsidRPr="00AF4454">
              <w:rPr>
                <w:rFonts w:asciiTheme="minorHAnsi" w:hAnsiTheme="minorHAnsi" w:cs="Times New Roman"/>
                <w:sz w:val="20"/>
                <w:szCs w:val="20"/>
              </w:rPr>
              <w:t>0.2</w:t>
            </w:r>
          </w:p>
        </w:tc>
        <w:tc>
          <w:tcPr>
            <w:tcW w:w="0" w:type="auto"/>
            <w:vMerge/>
            <w:tcBorders>
              <w:top w:val="nil"/>
              <w:left w:val="nil"/>
              <w:bottom w:val="single" w:sz="8" w:space="0" w:color="auto"/>
              <w:right w:val="single" w:sz="8" w:space="0" w:color="auto"/>
            </w:tcBorders>
            <w:vAlign w:val="center"/>
            <w:hideMark/>
          </w:tcPr>
          <w:p w14:paraId="59D4C734" w14:textId="77777777" w:rsidR="00D637C4" w:rsidRPr="00F20E78" w:rsidRDefault="00D637C4" w:rsidP="00D637C4">
            <w:pPr>
              <w:rPr>
                <w:rFonts w:asciiTheme="minorHAnsi" w:hAnsiTheme="minorHAnsi" w:cs="Times New Roman"/>
                <w:b/>
                <w:bCs/>
                <w:sz w:val="20"/>
                <w:szCs w:val="20"/>
              </w:rPr>
            </w:pPr>
          </w:p>
        </w:tc>
      </w:tr>
      <w:tr w:rsidR="00D637C4" w:rsidRPr="00F20E78" w14:paraId="49C8D043" w14:textId="77777777" w:rsidTr="00112F6B">
        <w:trPr>
          <w:cantSplit/>
        </w:trPr>
        <w:tc>
          <w:tcPr>
            <w:tcW w:w="1926"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14:paraId="1A9123E2" w14:textId="79450CB5" w:rsidR="00D637C4" w:rsidRPr="00AF4454" w:rsidRDefault="00D637C4" w:rsidP="00D637C4">
            <w:pPr>
              <w:rPr>
                <w:rFonts w:asciiTheme="minorHAnsi" w:hAnsiTheme="minorHAnsi" w:cs="Times New Roman"/>
                <w:sz w:val="20"/>
                <w:szCs w:val="20"/>
              </w:rPr>
            </w:pPr>
            <w:r w:rsidRPr="00AF4454">
              <w:rPr>
                <w:rFonts w:asciiTheme="minorHAnsi" w:hAnsiTheme="minorHAnsi" w:cs="Times New Roman"/>
                <w:sz w:val="20"/>
                <w:szCs w:val="20"/>
              </w:rPr>
              <w:t>184 (Oct-11)</w:t>
            </w:r>
          </w:p>
        </w:tc>
        <w:tc>
          <w:tcPr>
            <w:tcW w:w="1304" w:type="dxa"/>
            <w:tcBorders>
              <w:top w:val="nil"/>
              <w:left w:val="nil"/>
              <w:bottom w:val="single" w:sz="8" w:space="0" w:color="auto"/>
              <w:right w:val="single" w:sz="8" w:space="0" w:color="auto"/>
            </w:tcBorders>
            <w:tcMar>
              <w:top w:w="0" w:type="dxa"/>
              <w:left w:w="57" w:type="dxa"/>
              <w:bottom w:w="0" w:type="dxa"/>
              <w:right w:w="57" w:type="dxa"/>
            </w:tcMar>
            <w:vAlign w:val="center"/>
            <w:hideMark/>
          </w:tcPr>
          <w:p w14:paraId="4D1A5803" w14:textId="77777777" w:rsidR="00D637C4" w:rsidRPr="00AF4454" w:rsidRDefault="00D637C4" w:rsidP="00D637C4">
            <w:pPr>
              <w:jc w:val="center"/>
              <w:rPr>
                <w:rFonts w:asciiTheme="minorHAnsi" w:hAnsiTheme="minorHAnsi" w:cs="Times New Roman"/>
                <w:sz w:val="20"/>
                <w:szCs w:val="20"/>
              </w:rPr>
            </w:pPr>
            <w:r w:rsidRPr="00AF4454">
              <w:rPr>
                <w:rFonts w:asciiTheme="minorHAnsi" w:hAnsiTheme="minorHAnsi" w:cs="Times New Roman"/>
                <w:sz w:val="20"/>
                <w:szCs w:val="20"/>
              </w:rPr>
              <w:t>0</w:t>
            </w:r>
          </w:p>
        </w:tc>
        <w:tc>
          <w:tcPr>
            <w:tcW w:w="1411" w:type="dxa"/>
            <w:tcBorders>
              <w:top w:val="nil"/>
              <w:left w:val="nil"/>
              <w:bottom w:val="single" w:sz="8" w:space="0" w:color="auto"/>
              <w:right w:val="single" w:sz="8" w:space="0" w:color="auto"/>
            </w:tcBorders>
            <w:tcMar>
              <w:top w:w="0" w:type="dxa"/>
              <w:left w:w="57" w:type="dxa"/>
              <w:bottom w:w="0" w:type="dxa"/>
              <w:right w:w="57" w:type="dxa"/>
            </w:tcMar>
            <w:hideMark/>
          </w:tcPr>
          <w:p w14:paraId="06AF4CCD" w14:textId="77777777" w:rsidR="00D637C4" w:rsidRPr="00AF4454" w:rsidRDefault="00D637C4" w:rsidP="00D637C4">
            <w:pPr>
              <w:jc w:val="center"/>
              <w:rPr>
                <w:rFonts w:asciiTheme="minorHAnsi" w:hAnsiTheme="minorHAnsi" w:cs="Times New Roman"/>
                <w:sz w:val="20"/>
                <w:szCs w:val="20"/>
              </w:rPr>
            </w:pPr>
            <w:r w:rsidRPr="00AF4454">
              <w:rPr>
                <w:rFonts w:asciiTheme="minorHAnsi" w:hAnsiTheme="minorHAnsi" w:cs="Times New Roman"/>
                <w:sz w:val="20"/>
                <w:szCs w:val="20"/>
              </w:rPr>
              <w:t>0</w:t>
            </w:r>
          </w:p>
        </w:tc>
        <w:tc>
          <w:tcPr>
            <w:tcW w:w="0" w:type="auto"/>
            <w:vMerge/>
            <w:tcBorders>
              <w:top w:val="nil"/>
              <w:left w:val="nil"/>
              <w:bottom w:val="single" w:sz="8" w:space="0" w:color="auto"/>
              <w:right w:val="single" w:sz="8" w:space="0" w:color="auto"/>
            </w:tcBorders>
            <w:vAlign w:val="center"/>
            <w:hideMark/>
          </w:tcPr>
          <w:p w14:paraId="0E22028F" w14:textId="77777777" w:rsidR="00D637C4" w:rsidRPr="00F20E78" w:rsidRDefault="00D637C4" w:rsidP="00D637C4">
            <w:pPr>
              <w:rPr>
                <w:rFonts w:asciiTheme="minorHAnsi" w:hAnsiTheme="minorHAnsi" w:cs="Times New Roman"/>
                <w:b/>
                <w:bCs/>
                <w:sz w:val="20"/>
                <w:szCs w:val="20"/>
              </w:rPr>
            </w:pPr>
          </w:p>
        </w:tc>
      </w:tr>
    </w:tbl>
    <w:p w14:paraId="76E93CD4" w14:textId="77777777" w:rsidR="005D4DB6" w:rsidRPr="00F20E78" w:rsidRDefault="005D4DB6" w:rsidP="005D4DB6">
      <w:pPr>
        <w:spacing w:after="0" w:line="240" w:lineRule="auto"/>
        <w:rPr>
          <w:rFonts w:asciiTheme="minorHAnsi" w:hAnsiTheme="minorHAnsi" w:cs="Times New Roman"/>
          <w:sz w:val="24"/>
          <w:szCs w:val="24"/>
        </w:rPr>
      </w:pPr>
    </w:p>
    <w:p w14:paraId="6CCF8CF2" w14:textId="440E9919" w:rsidR="005D4DB6" w:rsidRPr="004202A9" w:rsidRDefault="004202A9" w:rsidP="004202A9">
      <w:pPr>
        <w:pStyle w:val="Table"/>
      </w:pPr>
      <w:bookmarkStart w:id="82" w:name="_Toc436729167"/>
      <w:r>
        <w:t>Table 3-</w:t>
      </w:r>
      <w:r w:rsidR="006D4713" w:rsidRPr="004202A9">
        <w:t>7</w:t>
      </w:r>
      <w:r w:rsidR="005D4DB6" w:rsidRPr="004202A9">
        <w:t>.  Summaries of registrant submitted and open literature malathion aerobic soil metabolism data</w:t>
      </w:r>
      <w:bookmarkEnd w:id="82"/>
    </w:p>
    <w:tbl>
      <w:tblPr>
        <w:tblStyle w:val="TableGrid"/>
        <w:tblW w:w="0" w:type="auto"/>
        <w:tblLook w:val="04A0" w:firstRow="1" w:lastRow="0" w:firstColumn="1" w:lastColumn="0" w:noHBand="0" w:noVBand="1"/>
      </w:tblPr>
      <w:tblGrid>
        <w:gridCol w:w="1885"/>
        <w:gridCol w:w="2790"/>
        <w:gridCol w:w="4675"/>
      </w:tblGrid>
      <w:tr w:rsidR="005D4DB6" w:rsidRPr="00F20E78" w14:paraId="77495B8C" w14:textId="77777777" w:rsidTr="006D4713">
        <w:tc>
          <w:tcPr>
            <w:tcW w:w="1885" w:type="dxa"/>
            <w:shd w:val="clear" w:color="auto" w:fill="F2F2F2" w:themeFill="background1" w:themeFillShade="F2"/>
            <w:vAlign w:val="center"/>
          </w:tcPr>
          <w:p w14:paraId="715F0A89" w14:textId="77777777" w:rsidR="005D4DB6" w:rsidRPr="00AF4454" w:rsidRDefault="005D4DB6" w:rsidP="006D4713">
            <w:pPr>
              <w:keepNext/>
              <w:jc w:val="center"/>
              <w:rPr>
                <w:rFonts w:cs="Times New Roman"/>
                <w:b/>
                <w:sz w:val="20"/>
                <w:szCs w:val="20"/>
              </w:rPr>
            </w:pPr>
            <w:r w:rsidRPr="00AF4454">
              <w:rPr>
                <w:rFonts w:cs="Times New Roman"/>
                <w:b/>
                <w:bCs/>
                <w:sz w:val="20"/>
                <w:szCs w:val="20"/>
              </w:rPr>
              <w:t>Source</w:t>
            </w:r>
          </w:p>
        </w:tc>
        <w:tc>
          <w:tcPr>
            <w:tcW w:w="2790" w:type="dxa"/>
            <w:shd w:val="clear" w:color="auto" w:fill="F2F2F2" w:themeFill="background1" w:themeFillShade="F2"/>
            <w:vAlign w:val="center"/>
          </w:tcPr>
          <w:p w14:paraId="662415E4" w14:textId="77777777" w:rsidR="005D4DB6" w:rsidRPr="00AF4454" w:rsidRDefault="005D4DB6" w:rsidP="006D4713">
            <w:pPr>
              <w:keepNext/>
              <w:jc w:val="center"/>
              <w:rPr>
                <w:rFonts w:cs="Times New Roman"/>
                <w:b/>
                <w:sz w:val="20"/>
                <w:szCs w:val="20"/>
              </w:rPr>
            </w:pPr>
            <w:r w:rsidRPr="00AF4454">
              <w:rPr>
                <w:rFonts w:cs="Times New Roman"/>
                <w:b/>
                <w:bCs/>
                <w:sz w:val="20"/>
                <w:szCs w:val="20"/>
              </w:rPr>
              <w:t>Degradation Rate Value</w:t>
            </w:r>
          </w:p>
        </w:tc>
        <w:tc>
          <w:tcPr>
            <w:tcW w:w="4675" w:type="dxa"/>
            <w:shd w:val="clear" w:color="auto" w:fill="F2F2F2" w:themeFill="background1" w:themeFillShade="F2"/>
            <w:vAlign w:val="center"/>
          </w:tcPr>
          <w:p w14:paraId="1168A9DE" w14:textId="77777777" w:rsidR="005D4DB6" w:rsidRPr="00AF4454" w:rsidRDefault="005D4DB6" w:rsidP="006D4713">
            <w:pPr>
              <w:keepNext/>
              <w:jc w:val="center"/>
              <w:rPr>
                <w:rFonts w:cs="Times New Roman"/>
                <w:b/>
                <w:sz w:val="20"/>
                <w:szCs w:val="20"/>
              </w:rPr>
            </w:pPr>
            <w:r w:rsidRPr="00AF4454">
              <w:rPr>
                <w:rFonts w:cs="Times New Roman"/>
                <w:b/>
                <w:bCs/>
                <w:sz w:val="20"/>
                <w:szCs w:val="20"/>
              </w:rPr>
              <w:t>Comments</w:t>
            </w:r>
          </w:p>
        </w:tc>
      </w:tr>
      <w:tr w:rsidR="005D4DB6" w:rsidRPr="00F20E78" w14:paraId="3D37145E" w14:textId="77777777" w:rsidTr="005608F5">
        <w:tc>
          <w:tcPr>
            <w:tcW w:w="1885" w:type="dxa"/>
            <w:vAlign w:val="center"/>
          </w:tcPr>
          <w:p w14:paraId="544A0903" w14:textId="77777777" w:rsidR="005D4DB6" w:rsidRPr="00AF4454" w:rsidRDefault="005D4DB6" w:rsidP="005608F5">
            <w:pPr>
              <w:keepNext/>
              <w:rPr>
                <w:rFonts w:cs="Times New Roman"/>
                <w:sz w:val="20"/>
                <w:szCs w:val="20"/>
              </w:rPr>
            </w:pPr>
            <w:r w:rsidRPr="00AF4454">
              <w:rPr>
                <w:rFonts w:cs="Times New Roman"/>
                <w:sz w:val="20"/>
                <w:szCs w:val="20"/>
              </w:rPr>
              <w:t>MRID 41721701</w:t>
            </w:r>
          </w:p>
        </w:tc>
        <w:tc>
          <w:tcPr>
            <w:tcW w:w="2790" w:type="dxa"/>
            <w:vAlign w:val="center"/>
          </w:tcPr>
          <w:p w14:paraId="37489B5F" w14:textId="77777777" w:rsidR="005D4DB6" w:rsidRPr="00AF4454" w:rsidRDefault="005D4DB6" w:rsidP="005608F5">
            <w:pPr>
              <w:keepNext/>
              <w:rPr>
                <w:rFonts w:cs="Times New Roman"/>
                <w:sz w:val="20"/>
                <w:szCs w:val="20"/>
              </w:rPr>
            </w:pPr>
            <w:r w:rsidRPr="00AF4454">
              <w:rPr>
                <w:rFonts w:cs="Times New Roman"/>
                <w:sz w:val="20"/>
                <w:szCs w:val="20"/>
              </w:rPr>
              <w:t>T</w:t>
            </w:r>
            <w:r w:rsidRPr="00AF4454">
              <w:rPr>
                <w:rFonts w:cs="Times New Roman"/>
                <w:sz w:val="20"/>
                <w:szCs w:val="20"/>
                <w:vertAlign w:val="subscript"/>
              </w:rPr>
              <w:t xml:space="preserve">1/2 </w:t>
            </w:r>
            <w:r w:rsidRPr="00AF4454">
              <w:rPr>
                <w:rFonts w:cs="Times New Roman"/>
                <w:sz w:val="20"/>
                <w:szCs w:val="20"/>
              </w:rPr>
              <w:t>= 0.098 days (SFO)</w:t>
            </w:r>
          </w:p>
          <w:p w14:paraId="777D58D6" w14:textId="77777777" w:rsidR="005D4DB6" w:rsidRPr="00AF4454" w:rsidRDefault="005D4DB6" w:rsidP="005608F5">
            <w:pPr>
              <w:keepNext/>
              <w:rPr>
                <w:rFonts w:cs="Times New Roman"/>
                <w:sz w:val="20"/>
                <w:szCs w:val="20"/>
              </w:rPr>
            </w:pPr>
            <w:r w:rsidRPr="00AF4454">
              <w:rPr>
                <w:rFonts w:cs="Times New Roman"/>
                <w:sz w:val="20"/>
                <w:szCs w:val="20"/>
              </w:rPr>
              <w:t>T</w:t>
            </w:r>
            <w:r w:rsidRPr="00AF4454">
              <w:rPr>
                <w:rFonts w:cs="Times New Roman"/>
                <w:sz w:val="20"/>
                <w:szCs w:val="20"/>
                <w:vertAlign w:val="subscript"/>
              </w:rPr>
              <w:t xml:space="preserve">1/2 </w:t>
            </w:r>
            <w:r w:rsidRPr="00AF4454">
              <w:rPr>
                <w:rFonts w:cs="Times New Roman"/>
                <w:sz w:val="20"/>
                <w:szCs w:val="20"/>
              </w:rPr>
              <w:t>= 0.152 days (SFO)</w:t>
            </w:r>
          </w:p>
        </w:tc>
        <w:tc>
          <w:tcPr>
            <w:tcW w:w="4675" w:type="dxa"/>
            <w:vAlign w:val="center"/>
          </w:tcPr>
          <w:p w14:paraId="1EC5F4F8" w14:textId="77777777" w:rsidR="005D4DB6" w:rsidRPr="00AF4454" w:rsidRDefault="005D4DB6" w:rsidP="005608F5">
            <w:pPr>
              <w:keepNext/>
              <w:rPr>
                <w:rFonts w:cs="Times New Roman"/>
                <w:sz w:val="20"/>
                <w:szCs w:val="20"/>
              </w:rPr>
            </w:pPr>
            <w:r w:rsidRPr="00AF4454">
              <w:rPr>
                <w:rFonts w:cs="Times New Roman"/>
                <w:sz w:val="20"/>
                <w:szCs w:val="20"/>
              </w:rPr>
              <w:t>Loam; 2.0% OM; 10.6 CEC</w:t>
            </w:r>
          </w:p>
          <w:p w14:paraId="2B537EE0" w14:textId="77777777" w:rsidR="005D4DB6" w:rsidRPr="00AF4454" w:rsidRDefault="005D4DB6" w:rsidP="005608F5">
            <w:pPr>
              <w:keepNext/>
              <w:rPr>
                <w:rFonts w:cs="Times New Roman"/>
                <w:sz w:val="20"/>
                <w:szCs w:val="20"/>
              </w:rPr>
            </w:pPr>
            <w:r w:rsidRPr="00AF4454">
              <w:rPr>
                <w:rFonts w:cs="Times New Roman"/>
                <w:sz w:val="20"/>
                <w:szCs w:val="20"/>
              </w:rPr>
              <w:t>Loam; 2.7% OM; 10.1 CEC</w:t>
            </w:r>
          </w:p>
        </w:tc>
      </w:tr>
      <w:tr w:rsidR="005D4DB6" w:rsidRPr="00F20E78" w14:paraId="717293C5" w14:textId="77777777" w:rsidTr="005608F5">
        <w:tc>
          <w:tcPr>
            <w:tcW w:w="1885" w:type="dxa"/>
            <w:vAlign w:val="center"/>
          </w:tcPr>
          <w:p w14:paraId="05152E72" w14:textId="77777777" w:rsidR="005D4DB6" w:rsidRPr="00AF4454" w:rsidRDefault="005D4DB6" w:rsidP="005608F5">
            <w:pPr>
              <w:keepNext/>
              <w:rPr>
                <w:rFonts w:cs="Times New Roman"/>
                <w:sz w:val="20"/>
                <w:szCs w:val="20"/>
              </w:rPr>
            </w:pPr>
            <w:r w:rsidRPr="00AF4454">
              <w:rPr>
                <w:rFonts w:cs="Times New Roman"/>
                <w:sz w:val="20"/>
                <w:szCs w:val="20"/>
              </w:rPr>
              <w:t>MRID 46769501</w:t>
            </w:r>
          </w:p>
        </w:tc>
        <w:tc>
          <w:tcPr>
            <w:tcW w:w="2790" w:type="dxa"/>
            <w:vAlign w:val="center"/>
          </w:tcPr>
          <w:p w14:paraId="18A38C28" w14:textId="77777777" w:rsidR="005D4DB6" w:rsidRPr="00AF4454" w:rsidRDefault="005D4DB6" w:rsidP="005608F5">
            <w:pPr>
              <w:keepNext/>
              <w:rPr>
                <w:rFonts w:cs="Times New Roman"/>
                <w:sz w:val="20"/>
                <w:szCs w:val="20"/>
              </w:rPr>
            </w:pPr>
            <w:r w:rsidRPr="00AF4454">
              <w:rPr>
                <w:rFonts w:cs="Times New Roman"/>
                <w:sz w:val="20"/>
                <w:szCs w:val="20"/>
              </w:rPr>
              <w:t>T</w:t>
            </w:r>
            <w:r w:rsidRPr="00AF4454">
              <w:rPr>
                <w:rFonts w:cs="Times New Roman"/>
                <w:sz w:val="20"/>
                <w:szCs w:val="20"/>
                <w:vertAlign w:val="subscript"/>
              </w:rPr>
              <w:t xml:space="preserve">1/2 </w:t>
            </w:r>
            <w:r w:rsidRPr="00AF4454">
              <w:rPr>
                <w:rFonts w:cs="Times New Roman"/>
                <w:sz w:val="20"/>
                <w:szCs w:val="20"/>
              </w:rPr>
              <w:t>= 0.102 days (SFO)</w:t>
            </w:r>
          </w:p>
          <w:p w14:paraId="55448B9C" w14:textId="77777777" w:rsidR="005D4DB6" w:rsidRPr="00AF4454" w:rsidRDefault="005D4DB6" w:rsidP="005608F5">
            <w:pPr>
              <w:keepNext/>
              <w:rPr>
                <w:rFonts w:cs="Times New Roman"/>
                <w:sz w:val="20"/>
                <w:szCs w:val="20"/>
              </w:rPr>
            </w:pPr>
            <w:r w:rsidRPr="00AF4454">
              <w:rPr>
                <w:rFonts w:cs="Times New Roman"/>
                <w:sz w:val="20"/>
                <w:szCs w:val="20"/>
              </w:rPr>
              <w:t>T</w:t>
            </w:r>
            <w:r w:rsidRPr="00AF4454">
              <w:rPr>
                <w:rFonts w:cs="Times New Roman"/>
                <w:sz w:val="20"/>
                <w:szCs w:val="20"/>
                <w:vertAlign w:val="subscript"/>
              </w:rPr>
              <w:t xml:space="preserve">1/2 </w:t>
            </w:r>
            <w:r w:rsidRPr="00AF4454">
              <w:rPr>
                <w:rFonts w:cs="Times New Roman"/>
                <w:sz w:val="20"/>
                <w:szCs w:val="20"/>
              </w:rPr>
              <w:t>= 0.166 days (IORE)</w:t>
            </w:r>
          </w:p>
          <w:p w14:paraId="41ACB889" w14:textId="77777777" w:rsidR="005D4DB6" w:rsidRPr="00AF4454" w:rsidRDefault="005D4DB6" w:rsidP="005608F5">
            <w:pPr>
              <w:keepNext/>
              <w:rPr>
                <w:rFonts w:cs="Times New Roman"/>
                <w:sz w:val="20"/>
                <w:szCs w:val="20"/>
              </w:rPr>
            </w:pPr>
            <w:r w:rsidRPr="00AF4454">
              <w:rPr>
                <w:rFonts w:cs="Times New Roman"/>
                <w:sz w:val="20"/>
                <w:szCs w:val="20"/>
              </w:rPr>
              <w:t>T</w:t>
            </w:r>
            <w:r w:rsidRPr="00AF4454">
              <w:rPr>
                <w:rFonts w:cs="Times New Roman"/>
                <w:sz w:val="20"/>
                <w:szCs w:val="20"/>
                <w:vertAlign w:val="subscript"/>
              </w:rPr>
              <w:t xml:space="preserve">1/2 </w:t>
            </w:r>
            <w:r w:rsidRPr="00AF4454">
              <w:rPr>
                <w:rFonts w:cs="Times New Roman"/>
                <w:sz w:val="20"/>
                <w:szCs w:val="20"/>
              </w:rPr>
              <w:t>= 0.264 days (SFO)</w:t>
            </w:r>
          </w:p>
          <w:p w14:paraId="1A3049F2" w14:textId="77777777" w:rsidR="005D4DB6" w:rsidRPr="00AF4454" w:rsidRDefault="005D4DB6" w:rsidP="005608F5">
            <w:pPr>
              <w:keepNext/>
              <w:rPr>
                <w:rFonts w:cs="Times New Roman"/>
                <w:sz w:val="20"/>
                <w:szCs w:val="20"/>
              </w:rPr>
            </w:pPr>
            <w:r w:rsidRPr="00AF4454">
              <w:rPr>
                <w:rFonts w:cs="Times New Roman"/>
                <w:sz w:val="20"/>
                <w:szCs w:val="20"/>
              </w:rPr>
              <w:t>T</w:t>
            </w:r>
            <w:r w:rsidRPr="00AF4454">
              <w:rPr>
                <w:rFonts w:cs="Times New Roman"/>
                <w:sz w:val="20"/>
                <w:szCs w:val="20"/>
                <w:vertAlign w:val="subscript"/>
              </w:rPr>
              <w:t xml:space="preserve">1/2 </w:t>
            </w:r>
            <w:r w:rsidRPr="00AF4454">
              <w:rPr>
                <w:rFonts w:cs="Times New Roman"/>
                <w:sz w:val="20"/>
                <w:szCs w:val="20"/>
              </w:rPr>
              <w:t>= 0.279 days (SFO)</w:t>
            </w:r>
          </w:p>
        </w:tc>
        <w:tc>
          <w:tcPr>
            <w:tcW w:w="4675" w:type="dxa"/>
            <w:vAlign w:val="center"/>
          </w:tcPr>
          <w:p w14:paraId="49918B27" w14:textId="77777777" w:rsidR="005D4DB6" w:rsidRPr="00AF4454" w:rsidRDefault="005D4DB6" w:rsidP="005608F5">
            <w:pPr>
              <w:keepNext/>
              <w:rPr>
                <w:rFonts w:cs="Times New Roman"/>
                <w:sz w:val="20"/>
                <w:szCs w:val="20"/>
              </w:rPr>
            </w:pPr>
            <w:r w:rsidRPr="00AF4454">
              <w:rPr>
                <w:rFonts w:cs="Times New Roman"/>
                <w:sz w:val="20"/>
                <w:szCs w:val="20"/>
              </w:rPr>
              <w:t>Silty clay; 3.6% OM; 28 CEC</w:t>
            </w:r>
          </w:p>
          <w:p w14:paraId="6F942085" w14:textId="77777777" w:rsidR="005D4DB6" w:rsidRPr="00AF4454" w:rsidRDefault="005D4DB6" w:rsidP="005608F5">
            <w:pPr>
              <w:keepNext/>
              <w:rPr>
                <w:rFonts w:cs="Times New Roman"/>
                <w:sz w:val="20"/>
                <w:szCs w:val="20"/>
              </w:rPr>
            </w:pPr>
            <w:r w:rsidRPr="00AF4454">
              <w:rPr>
                <w:rFonts w:cs="Times New Roman"/>
                <w:sz w:val="20"/>
                <w:szCs w:val="20"/>
              </w:rPr>
              <w:t>Silty loam; 2.5% OM; 13 CEC</w:t>
            </w:r>
          </w:p>
          <w:p w14:paraId="20B087DA" w14:textId="77777777" w:rsidR="005D4DB6" w:rsidRPr="00AF4454" w:rsidRDefault="005D4DB6" w:rsidP="005608F5">
            <w:pPr>
              <w:keepNext/>
              <w:rPr>
                <w:rFonts w:cs="Times New Roman"/>
                <w:sz w:val="20"/>
                <w:szCs w:val="20"/>
              </w:rPr>
            </w:pPr>
            <w:r w:rsidRPr="00AF4454">
              <w:rPr>
                <w:rFonts w:cs="Times New Roman"/>
                <w:sz w:val="20"/>
                <w:szCs w:val="20"/>
              </w:rPr>
              <w:t>Sand; 0.9% OM; 5 CEC</w:t>
            </w:r>
          </w:p>
          <w:p w14:paraId="2F5881A6" w14:textId="77777777" w:rsidR="005D4DB6" w:rsidRPr="00AF4454" w:rsidRDefault="005D4DB6" w:rsidP="005608F5">
            <w:pPr>
              <w:keepNext/>
              <w:rPr>
                <w:rFonts w:cs="Times New Roman"/>
                <w:sz w:val="20"/>
                <w:szCs w:val="20"/>
              </w:rPr>
            </w:pPr>
            <w:r w:rsidRPr="00AF4454">
              <w:rPr>
                <w:rFonts w:cs="Times New Roman"/>
                <w:sz w:val="20"/>
                <w:szCs w:val="20"/>
              </w:rPr>
              <w:t>Silty loam; 2.2% OM; 13 CEC</w:t>
            </w:r>
          </w:p>
        </w:tc>
      </w:tr>
      <w:tr w:rsidR="005D4DB6" w:rsidRPr="00F20E78" w14:paraId="4105EB47" w14:textId="77777777" w:rsidTr="005608F5">
        <w:tc>
          <w:tcPr>
            <w:tcW w:w="1885" w:type="dxa"/>
            <w:vAlign w:val="center"/>
          </w:tcPr>
          <w:p w14:paraId="539BDDEF" w14:textId="77777777" w:rsidR="005D4DB6" w:rsidRPr="00AF4454" w:rsidRDefault="005D4DB6" w:rsidP="005608F5">
            <w:pPr>
              <w:keepNext/>
              <w:rPr>
                <w:rFonts w:cs="Times New Roman"/>
                <w:sz w:val="20"/>
                <w:szCs w:val="20"/>
              </w:rPr>
            </w:pPr>
            <w:r w:rsidRPr="00AF4454">
              <w:rPr>
                <w:rFonts w:cs="Times New Roman"/>
                <w:sz w:val="20"/>
                <w:szCs w:val="20"/>
              </w:rPr>
              <w:t>MRID 47834301</w:t>
            </w:r>
          </w:p>
        </w:tc>
        <w:tc>
          <w:tcPr>
            <w:tcW w:w="2790" w:type="dxa"/>
            <w:vAlign w:val="center"/>
          </w:tcPr>
          <w:p w14:paraId="1D9DECEC" w14:textId="77777777" w:rsidR="005D4DB6" w:rsidRPr="00AF4454" w:rsidRDefault="005D4DB6" w:rsidP="005608F5">
            <w:pPr>
              <w:keepNext/>
              <w:rPr>
                <w:rFonts w:cs="Times New Roman"/>
                <w:sz w:val="20"/>
                <w:szCs w:val="20"/>
              </w:rPr>
            </w:pPr>
            <w:r w:rsidRPr="00AF4454">
              <w:rPr>
                <w:rFonts w:cs="Times New Roman"/>
                <w:sz w:val="20"/>
                <w:szCs w:val="20"/>
              </w:rPr>
              <w:t>T</w:t>
            </w:r>
            <w:r w:rsidRPr="00AF4454">
              <w:rPr>
                <w:rFonts w:cs="Times New Roman"/>
                <w:sz w:val="20"/>
                <w:szCs w:val="20"/>
                <w:vertAlign w:val="subscript"/>
              </w:rPr>
              <w:t xml:space="preserve">1/2 </w:t>
            </w:r>
            <w:r w:rsidRPr="00AF4454">
              <w:rPr>
                <w:rFonts w:cs="Times New Roman"/>
                <w:sz w:val="20"/>
                <w:szCs w:val="20"/>
              </w:rPr>
              <w:t>= 1.15 days (IORE)</w:t>
            </w:r>
          </w:p>
          <w:p w14:paraId="4E96DE12" w14:textId="77777777" w:rsidR="005D4DB6" w:rsidRPr="00AF4454" w:rsidRDefault="005D4DB6" w:rsidP="005608F5">
            <w:pPr>
              <w:keepNext/>
              <w:rPr>
                <w:rFonts w:cs="Times New Roman"/>
                <w:sz w:val="20"/>
                <w:szCs w:val="20"/>
              </w:rPr>
            </w:pPr>
          </w:p>
        </w:tc>
        <w:tc>
          <w:tcPr>
            <w:tcW w:w="4675" w:type="dxa"/>
            <w:vAlign w:val="center"/>
          </w:tcPr>
          <w:p w14:paraId="0CD22532" w14:textId="77777777" w:rsidR="005D4DB6" w:rsidRPr="00AF4454" w:rsidRDefault="005D4DB6" w:rsidP="005608F5">
            <w:pPr>
              <w:keepNext/>
              <w:rPr>
                <w:rFonts w:cs="Times New Roman"/>
                <w:sz w:val="20"/>
                <w:szCs w:val="20"/>
              </w:rPr>
            </w:pPr>
            <w:r w:rsidRPr="00AF4454">
              <w:rPr>
                <w:rFonts w:cs="Times New Roman"/>
                <w:sz w:val="20"/>
                <w:szCs w:val="20"/>
              </w:rPr>
              <w:t>Loamy sand; 0.5% OM; 3.41 CEC</w:t>
            </w:r>
          </w:p>
          <w:p w14:paraId="74E99BAB" w14:textId="77777777" w:rsidR="005D4DB6" w:rsidRPr="00AF4454" w:rsidRDefault="005D4DB6" w:rsidP="005608F5">
            <w:pPr>
              <w:keepNext/>
              <w:rPr>
                <w:rFonts w:cs="Times New Roman"/>
                <w:sz w:val="20"/>
                <w:szCs w:val="20"/>
              </w:rPr>
            </w:pPr>
          </w:p>
        </w:tc>
      </w:tr>
      <w:tr w:rsidR="005D4DB6" w:rsidRPr="00F20E78" w14:paraId="6A143343" w14:textId="77777777" w:rsidTr="005608F5">
        <w:tc>
          <w:tcPr>
            <w:tcW w:w="1885" w:type="dxa"/>
            <w:vAlign w:val="center"/>
          </w:tcPr>
          <w:p w14:paraId="1B1FDBE3" w14:textId="77777777" w:rsidR="005D4DB6" w:rsidRPr="00AF4454" w:rsidRDefault="005D4DB6" w:rsidP="005608F5">
            <w:pPr>
              <w:keepNext/>
              <w:rPr>
                <w:rFonts w:cs="Times New Roman"/>
                <w:sz w:val="20"/>
                <w:szCs w:val="20"/>
              </w:rPr>
            </w:pPr>
            <w:r w:rsidRPr="00AF4454">
              <w:rPr>
                <w:rFonts w:cs="Times New Roman"/>
                <w:sz w:val="20"/>
                <w:szCs w:val="20"/>
              </w:rPr>
              <w:t>Miles and Takashima 1991</w:t>
            </w:r>
          </w:p>
        </w:tc>
        <w:tc>
          <w:tcPr>
            <w:tcW w:w="2790" w:type="dxa"/>
            <w:vAlign w:val="center"/>
          </w:tcPr>
          <w:p w14:paraId="304345D1" w14:textId="77777777" w:rsidR="005D4DB6" w:rsidRPr="00AF4454" w:rsidRDefault="005D4DB6" w:rsidP="005608F5">
            <w:pPr>
              <w:rPr>
                <w:rFonts w:cs="Times New Roman"/>
                <w:sz w:val="20"/>
                <w:szCs w:val="20"/>
              </w:rPr>
            </w:pPr>
            <w:r w:rsidRPr="00AF4454">
              <w:rPr>
                <w:rFonts w:cs="Times New Roman"/>
                <w:sz w:val="20"/>
                <w:szCs w:val="20"/>
              </w:rPr>
              <w:t>t</w:t>
            </w:r>
            <w:r w:rsidRPr="00AF4454">
              <w:rPr>
                <w:rFonts w:cs="Times New Roman"/>
                <w:sz w:val="20"/>
                <w:szCs w:val="20"/>
                <w:vertAlign w:val="subscript"/>
              </w:rPr>
              <w:t>½</w:t>
            </w:r>
            <w:r w:rsidRPr="00AF4454">
              <w:rPr>
                <w:rFonts w:cs="Times New Roman"/>
                <w:sz w:val="20"/>
                <w:szCs w:val="20"/>
              </w:rPr>
              <w:t xml:space="preserve"> = 8.2 h (laboratory)</w:t>
            </w:r>
          </w:p>
          <w:p w14:paraId="1FDA3F2A" w14:textId="77777777" w:rsidR="005D4DB6" w:rsidRPr="00AF4454" w:rsidRDefault="005D4DB6" w:rsidP="005608F5">
            <w:pPr>
              <w:rPr>
                <w:rFonts w:cs="Times New Roman"/>
                <w:sz w:val="20"/>
                <w:szCs w:val="20"/>
              </w:rPr>
            </w:pPr>
            <w:r w:rsidRPr="00AF4454">
              <w:rPr>
                <w:rFonts w:cs="Times New Roman"/>
                <w:sz w:val="20"/>
                <w:szCs w:val="20"/>
              </w:rPr>
              <w:t>t</w:t>
            </w:r>
            <w:r w:rsidRPr="00AF4454">
              <w:rPr>
                <w:rFonts w:cs="Times New Roman"/>
                <w:sz w:val="20"/>
                <w:szCs w:val="20"/>
                <w:vertAlign w:val="subscript"/>
              </w:rPr>
              <w:t>½</w:t>
            </w:r>
            <w:r w:rsidRPr="00AF4454">
              <w:rPr>
                <w:rFonts w:cs="Times New Roman"/>
                <w:sz w:val="20"/>
                <w:szCs w:val="20"/>
              </w:rPr>
              <w:t xml:space="preserve"> = 2 h (field)</w:t>
            </w:r>
          </w:p>
        </w:tc>
        <w:tc>
          <w:tcPr>
            <w:tcW w:w="4675" w:type="dxa"/>
            <w:vAlign w:val="center"/>
          </w:tcPr>
          <w:p w14:paraId="12B5F8BD" w14:textId="77777777" w:rsidR="005D4DB6" w:rsidRPr="00AF4454" w:rsidRDefault="005D4DB6" w:rsidP="005608F5">
            <w:pPr>
              <w:keepNext/>
              <w:rPr>
                <w:rFonts w:cs="Times New Roman"/>
                <w:sz w:val="20"/>
                <w:szCs w:val="20"/>
              </w:rPr>
            </w:pPr>
            <w:r w:rsidRPr="00AF4454">
              <w:rPr>
                <w:rFonts w:cs="Times New Roman"/>
                <w:sz w:val="20"/>
                <w:szCs w:val="20"/>
              </w:rPr>
              <w:t>Malathion was mixed with Lihue soil and incubated at 22</w:t>
            </w:r>
            <w:r w:rsidRPr="00AF4454">
              <w:rPr>
                <w:rFonts w:cs="Times New Roman"/>
                <w:sz w:val="20"/>
                <w:szCs w:val="20"/>
                <w:vertAlign w:val="superscript"/>
              </w:rPr>
              <w:t>o</w:t>
            </w:r>
            <w:r w:rsidRPr="00AF4454">
              <w:rPr>
                <w:rFonts w:cs="Times New Roman"/>
                <w:sz w:val="20"/>
                <w:szCs w:val="20"/>
              </w:rPr>
              <w:t>C in lab experiment. Sterilization decreased rate by 2-fold.</w:t>
            </w:r>
          </w:p>
        </w:tc>
      </w:tr>
      <w:tr w:rsidR="005D4DB6" w:rsidRPr="00F20E78" w14:paraId="3DEE3C54" w14:textId="77777777" w:rsidTr="005608F5">
        <w:tc>
          <w:tcPr>
            <w:tcW w:w="1885" w:type="dxa"/>
            <w:vAlign w:val="center"/>
          </w:tcPr>
          <w:p w14:paraId="23FF91EB" w14:textId="77777777" w:rsidR="005D4DB6" w:rsidRPr="00AF4454" w:rsidRDefault="005D4DB6" w:rsidP="005608F5">
            <w:pPr>
              <w:keepNext/>
              <w:rPr>
                <w:rFonts w:cs="Times New Roman"/>
                <w:sz w:val="20"/>
                <w:szCs w:val="20"/>
              </w:rPr>
            </w:pPr>
            <w:r w:rsidRPr="00AF4454">
              <w:rPr>
                <w:rFonts w:cs="Times New Roman"/>
                <w:sz w:val="20"/>
                <w:szCs w:val="20"/>
              </w:rPr>
              <w:t xml:space="preserve">Walker and </w:t>
            </w:r>
            <w:proofErr w:type="spellStart"/>
            <w:r w:rsidRPr="00AF4454">
              <w:rPr>
                <w:rFonts w:cs="Times New Roman"/>
                <w:sz w:val="20"/>
                <w:szCs w:val="20"/>
              </w:rPr>
              <w:t>Stojanovic</w:t>
            </w:r>
            <w:proofErr w:type="spellEnd"/>
            <w:r w:rsidRPr="00AF4454">
              <w:rPr>
                <w:rFonts w:cs="Times New Roman"/>
                <w:sz w:val="20"/>
                <w:szCs w:val="20"/>
              </w:rPr>
              <w:t xml:space="preserve"> 1974</w:t>
            </w:r>
          </w:p>
        </w:tc>
        <w:tc>
          <w:tcPr>
            <w:tcW w:w="2790" w:type="dxa"/>
            <w:vAlign w:val="center"/>
          </w:tcPr>
          <w:p w14:paraId="1E8DB286" w14:textId="77777777" w:rsidR="005D4DB6" w:rsidRPr="00AF4454" w:rsidRDefault="005D4DB6" w:rsidP="005608F5">
            <w:pPr>
              <w:keepNext/>
              <w:rPr>
                <w:rFonts w:cs="Times New Roman"/>
                <w:sz w:val="20"/>
                <w:szCs w:val="20"/>
              </w:rPr>
            </w:pPr>
            <w:r w:rsidRPr="00AF4454">
              <w:rPr>
                <w:rFonts w:cs="Times New Roman"/>
                <w:sz w:val="20"/>
                <w:szCs w:val="20"/>
              </w:rPr>
              <w:t>47-95% at 7 days</w:t>
            </w:r>
          </w:p>
        </w:tc>
        <w:tc>
          <w:tcPr>
            <w:tcW w:w="4675" w:type="dxa"/>
            <w:vAlign w:val="center"/>
          </w:tcPr>
          <w:p w14:paraId="3D068377" w14:textId="77777777" w:rsidR="005D4DB6" w:rsidRPr="00AF4454" w:rsidRDefault="005D4DB6" w:rsidP="005608F5">
            <w:pPr>
              <w:keepNext/>
              <w:rPr>
                <w:rFonts w:cs="Times New Roman"/>
                <w:sz w:val="20"/>
                <w:szCs w:val="20"/>
              </w:rPr>
            </w:pPr>
            <w:r w:rsidRPr="00AF4454">
              <w:rPr>
                <w:rFonts w:cs="Times New Roman"/>
                <w:sz w:val="20"/>
                <w:szCs w:val="20"/>
              </w:rPr>
              <w:t xml:space="preserve">Malathion was incubated with various </w:t>
            </w:r>
            <w:r w:rsidRPr="00AF4454">
              <w:rPr>
                <w:rFonts w:cs="Times New Roman"/>
                <w:iCs/>
                <w:sz w:val="20"/>
                <w:szCs w:val="20"/>
              </w:rPr>
              <w:t>Arthrobacter</w:t>
            </w:r>
            <w:r w:rsidRPr="00AF4454">
              <w:rPr>
                <w:rFonts w:cs="Times New Roman"/>
                <w:sz w:val="20"/>
                <w:szCs w:val="20"/>
              </w:rPr>
              <w:t xml:space="preserve"> species. Degradation in the presence of the 5 most efficient species was reported.</w:t>
            </w:r>
          </w:p>
        </w:tc>
      </w:tr>
      <w:tr w:rsidR="005D4DB6" w:rsidRPr="00F20E78" w14:paraId="2BA2434C" w14:textId="77777777" w:rsidTr="005608F5">
        <w:tc>
          <w:tcPr>
            <w:tcW w:w="1885" w:type="dxa"/>
            <w:vAlign w:val="center"/>
          </w:tcPr>
          <w:p w14:paraId="778D4305" w14:textId="77777777" w:rsidR="005D4DB6" w:rsidRPr="00AF4454" w:rsidRDefault="005D4DB6" w:rsidP="005608F5">
            <w:pPr>
              <w:keepNext/>
              <w:rPr>
                <w:rFonts w:cs="Times New Roman"/>
                <w:sz w:val="20"/>
                <w:szCs w:val="20"/>
              </w:rPr>
            </w:pPr>
            <w:r w:rsidRPr="00AF4454">
              <w:rPr>
                <w:rFonts w:cs="Times New Roman"/>
                <w:sz w:val="20"/>
                <w:szCs w:val="20"/>
              </w:rPr>
              <w:t xml:space="preserve">Walker and </w:t>
            </w:r>
            <w:proofErr w:type="spellStart"/>
            <w:r w:rsidRPr="00AF4454">
              <w:rPr>
                <w:rFonts w:cs="Times New Roman"/>
                <w:sz w:val="20"/>
                <w:szCs w:val="20"/>
              </w:rPr>
              <w:t>Stojanovic</w:t>
            </w:r>
            <w:proofErr w:type="spellEnd"/>
            <w:r w:rsidRPr="00AF4454">
              <w:rPr>
                <w:rFonts w:cs="Times New Roman"/>
                <w:sz w:val="20"/>
                <w:szCs w:val="20"/>
              </w:rPr>
              <w:t xml:space="preserve"> 1973</w:t>
            </w:r>
          </w:p>
        </w:tc>
        <w:tc>
          <w:tcPr>
            <w:tcW w:w="2790" w:type="dxa"/>
            <w:vAlign w:val="center"/>
          </w:tcPr>
          <w:p w14:paraId="01511539" w14:textId="77777777" w:rsidR="005D4DB6" w:rsidRPr="00AF4454" w:rsidRDefault="005D4DB6" w:rsidP="005608F5">
            <w:pPr>
              <w:keepNext/>
              <w:rPr>
                <w:rFonts w:cs="Times New Roman"/>
                <w:sz w:val="20"/>
                <w:szCs w:val="20"/>
              </w:rPr>
            </w:pPr>
            <w:r w:rsidRPr="00AF4454">
              <w:rPr>
                <w:rFonts w:cs="Times New Roman"/>
                <w:sz w:val="20"/>
                <w:szCs w:val="20"/>
              </w:rPr>
              <w:t>t</w:t>
            </w:r>
            <w:r w:rsidRPr="00AF4454">
              <w:rPr>
                <w:rFonts w:cs="Times New Roman"/>
                <w:sz w:val="20"/>
                <w:szCs w:val="20"/>
                <w:vertAlign w:val="subscript"/>
              </w:rPr>
              <w:t>½</w:t>
            </w:r>
            <w:r w:rsidRPr="00AF4454">
              <w:rPr>
                <w:rFonts w:cs="Times New Roman"/>
                <w:sz w:val="20"/>
                <w:szCs w:val="20"/>
              </w:rPr>
              <w:t xml:space="preserve"> = ~ 2 days under non-sterile unfavorable degradation conditions.</w:t>
            </w:r>
          </w:p>
        </w:tc>
        <w:tc>
          <w:tcPr>
            <w:tcW w:w="4675" w:type="dxa"/>
            <w:vAlign w:val="center"/>
          </w:tcPr>
          <w:p w14:paraId="1EA7EFAB" w14:textId="77777777" w:rsidR="005D4DB6" w:rsidRPr="00AF4454" w:rsidRDefault="005D4DB6" w:rsidP="005608F5">
            <w:pPr>
              <w:keepNext/>
              <w:rPr>
                <w:rFonts w:cs="Times New Roman"/>
                <w:sz w:val="20"/>
                <w:szCs w:val="20"/>
              </w:rPr>
            </w:pPr>
            <w:r w:rsidRPr="00AF4454">
              <w:rPr>
                <w:rFonts w:cs="Times New Roman"/>
                <w:sz w:val="20"/>
                <w:szCs w:val="20"/>
              </w:rPr>
              <w:t>In 3 Mississippi soils examined at 25-26</w:t>
            </w:r>
            <w:r w:rsidRPr="00AF4454">
              <w:rPr>
                <w:rFonts w:cs="Times New Roman"/>
                <w:sz w:val="20"/>
                <w:szCs w:val="20"/>
                <w:vertAlign w:val="superscript"/>
              </w:rPr>
              <w:t>o</w:t>
            </w:r>
            <w:r w:rsidRPr="00AF4454">
              <w:rPr>
                <w:rFonts w:cs="Times New Roman"/>
                <w:sz w:val="20"/>
                <w:szCs w:val="20"/>
              </w:rPr>
              <w:t xml:space="preserve">C, soil microflora </w:t>
            </w:r>
            <w:proofErr w:type="gramStart"/>
            <w:r w:rsidRPr="00AF4454">
              <w:rPr>
                <w:rFonts w:cs="Times New Roman"/>
                <w:sz w:val="20"/>
                <w:szCs w:val="20"/>
              </w:rPr>
              <w:t>were</w:t>
            </w:r>
            <w:proofErr w:type="gramEnd"/>
            <w:r w:rsidRPr="00AF4454">
              <w:rPr>
                <w:rFonts w:cs="Times New Roman"/>
                <w:sz w:val="20"/>
                <w:szCs w:val="20"/>
              </w:rPr>
              <w:t xml:space="preserve"> important in degradation. Slowest degradation occurred in soils with low nitrogen, moisture, and carbon content and increased acidity.</w:t>
            </w:r>
          </w:p>
        </w:tc>
      </w:tr>
      <w:tr w:rsidR="005D4DB6" w:rsidRPr="00F20E78" w14:paraId="19C1AE10" w14:textId="77777777" w:rsidTr="005608F5">
        <w:tc>
          <w:tcPr>
            <w:tcW w:w="1885" w:type="dxa"/>
            <w:vAlign w:val="center"/>
          </w:tcPr>
          <w:p w14:paraId="0AFC873A" w14:textId="77777777" w:rsidR="005D4DB6" w:rsidRPr="00AF4454" w:rsidRDefault="005D4DB6" w:rsidP="005608F5">
            <w:pPr>
              <w:keepNext/>
              <w:rPr>
                <w:rFonts w:cs="Times New Roman"/>
                <w:sz w:val="20"/>
                <w:szCs w:val="20"/>
              </w:rPr>
            </w:pPr>
            <w:proofErr w:type="spellStart"/>
            <w:r w:rsidRPr="00AF4454">
              <w:rPr>
                <w:rFonts w:cs="Times New Roman"/>
                <w:sz w:val="20"/>
                <w:szCs w:val="20"/>
              </w:rPr>
              <w:t>CalEPA</w:t>
            </w:r>
            <w:proofErr w:type="spellEnd"/>
            <w:r w:rsidRPr="00AF4454">
              <w:rPr>
                <w:rFonts w:cs="Times New Roman"/>
                <w:sz w:val="20"/>
                <w:szCs w:val="20"/>
              </w:rPr>
              <w:t xml:space="preserve"> 1994 </w:t>
            </w:r>
          </w:p>
        </w:tc>
        <w:tc>
          <w:tcPr>
            <w:tcW w:w="2790" w:type="dxa"/>
            <w:vAlign w:val="center"/>
          </w:tcPr>
          <w:p w14:paraId="14DC7847" w14:textId="77777777" w:rsidR="005D4DB6" w:rsidRPr="00AF4454" w:rsidRDefault="005D4DB6" w:rsidP="005608F5">
            <w:pPr>
              <w:keepNext/>
              <w:rPr>
                <w:rFonts w:cs="Times New Roman"/>
                <w:sz w:val="20"/>
                <w:szCs w:val="20"/>
              </w:rPr>
            </w:pPr>
            <w:r w:rsidRPr="00AF4454">
              <w:rPr>
                <w:rFonts w:cs="Times New Roman"/>
                <w:sz w:val="20"/>
                <w:szCs w:val="20"/>
              </w:rPr>
              <w:t>DT</w:t>
            </w:r>
            <w:r w:rsidRPr="00AF4454">
              <w:rPr>
                <w:rFonts w:cs="Times New Roman"/>
                <w:sz w:val="20"/>
                <w:szCs w:val="20"/>
                <w:vertAlign w:val="subscript"/>
              </w:rPr>
              <w:t>50</w:t>
            </w:r>
            <w:r w:rsidRPr="00AF4454">
              <w:rPr>
                <w:rFonts w:cs="Times New Roman"/>
                <w:sz w:val="20"/>
                <w:szCs w:val="20"/>
              </w:rPr>
              <w:t xml:space="preserve"> = 4.2-6.9 days on sand</w:t>
            </w:r>
          </w:p>
        </w:tc>
        <w:tc>
          <w:tcPr>
            <w:tcW w:w="4675" w:type="dxa"/>
            <w:vAlign w:val="center"/>
          </w:tcPr>
          <w:p w14:paraId="68FF0076" w14:textId="77777777" w:rsidR="005D4DB6" w:rsidRPr="00AF4454" w:rsidRDefault="005D4DB6" w:rsidP="005608F5">
            <w:pPr>
              <w:keepNext/>
              <w:rPr>
                <w:rFonts w:cs="Times New Roman"/>
                <w:sz w:val="20"/>
                <w:szCs w:val="20"/>
              </w:rPr>
            </w:pPr>
            <w:r w:rsidRPr="00AF4454">
              <w:rPr>
                <w:rFonts w:cs="Times New Roman"/>
                <w:sz w:val="20"/>
                <w:szCs w:val="20"/>
              </w:rPr>
              <w:t>Measured at 5 sites under the conditions of the medfly eradication program. Each site consisted of 10 aluminum trays containing 500g of playground sand. Between applications trays were covered.</w:t>
            </w:r>
          </w:p>
        </w:tc>
      </w:tr>
      <w:tr w:rsidR="005D4DB6" w:rsidRPr="00F20E78" w14:paraId="1502F6D0" w14:textId="77777777" w:rsidTr="005608F5">
        <w:tc>
          <w:tcPr>
            <w:tcW w:w="1885" w:type="dxa"/>
            <w:vAlign w:val="center"/>
          </w:tcPr>
          <w:p w14:paraId="363F48EC" w14:textId="77777777" w:rsidR="005D4DB6" w:rsidRPr="00AF4454" w:rsidRDefault="005D4DB6" w:rsidP="005608F5">
            <w:pPr>
              <w:keepNext/>
              <w:rPr>
                <w:rFonts w:cs="Times New Roman"/>
                <w:sz w:val="20"/>
                <w:szCs w:val="20"/>
              </w:rPr>
            </w:pPr>
            <w:proofErr w:type="spellStart"/>
            <w:r w:rsidRPr="00AF4454">
              <w:rPr>
                <w:rFonts w:cs="Times New Roman"/>
                <w:sz w:val="20"/>
                <w:szCs w:val="20"/>
              </w:rPr>
              <w:t>CalEPA</w:t>
            </w:r>
            <w:proofErr w:type="spellEnd"/>
            <w:r w:rsidRPr="00AF4454">
              <w:rPr>
                <w:rFonts w:cs="Times New Roman"/>
                <w:sz w:val="20"/>
                <w:szCs w:val="20"/>
              </w:rPr>
              <w:t xml:space="preserve"> 1993</w:t>
            </w:r>
          </w:p>
        </w:tc>
        <w:tc>
          <w:tcPr>
            <w:tcW w:w="2790" w:type="dxa"/>
            <w:vAlign w:val="center"/>
          </w:tcPr>
          <w:p w14:paraId="34DD468C" w14:textId="77777777" w:rsidR="005D4DB6" w:rsidRPr="00AF4454" w:rsidRDefault="005D4DB6" w:rsidP="005608F5">
            <w:pPr>
              <w:keepNext/>
              <w:rPr>
                <w:rFonts w:cs="Times New Roman"/>
                <w:sz w:val="20"/>
                <w:szCs w:val="20"/>
              </w:rPr>
            </w:pPr>
            <w:r w:rsidRPr="00AF4454">
              <w:rPr>
                <w:rFonts w:cs="Times New Roman"/>
                <w:sz w:val="20"/>
                <w:szCs w:val="20"/>
              </w:rPr>
              <w:t>DT</w:t>
            </w:r>
            <w:r w:rsidRPr="00AF4454">
              <w:rPr>
                <w:rFonts w:cs="Times New Roman"/>
                <w:sz w:val="20"/>
                <w:szCs w:val="20"/>
                <w:vertAlign w:val="subscript"/>
              </w:rPr>
              <w:t>50</w:t>
            </w:r>
            <w:r w:rsidRPr="00AF4454">
              <w:rPr>
                <w:rFonts w:cs="Times New Roman"/>
                <w:sz w:val="20"/>
                <w:szCs w:val="20"/>
              </w:rPr>
              <w:t xml:space="preserve"> &lt; 12 h on sand</w:t>
            </w:r>
          </w:p>
        </w:tc>
        <w:tc>
          <w:tcPr>
            <w:tcW w:w="4675" w:type="dxa"/>
            <w:vAlign w:val="center"/>
          </w:tcPr>
          <w:p w14:paraId="27E84745" w14:textId="77777777" w:rsidR="005D4DB6" w:rsidRPr="00AF4454" w:rsidRDefault="005D4DB6" w:rsidP="005608F5">
            <w:pPr>
              <w:keepNext/>
              <w:rPr>
                <w:rFonts w:cs="Times New Roman"/>
                <w:sz w:val="20"/>
                <w:szCs w:val="20"/>
              </w:rPr>
            </w:pPr>
            <w:r w:rsidRPr="00AF4454">
              <w:rPr>
                <w:rFonts w:cs="Times New Roman"/>
                <w:sz w:val="20"/>
                <w:szCs w:val="20"/>
              </w:rPr>
              <w:t>Application was under controlled conditions, but temperature was not noted.</w:t>
            </w:r>
          </w:p>
        </w:tc>
      </w:tr>
      <w:tr w:rsidR="005D4DB6" w:rsidRPr="00F20E78" w14:paraId="66A3C525" w14:textId="77777777" w:rsidTr="005608F5">
        <w:tc>
          <w:tcPr>
            <w:tcW w:w="1885" w:type="dxa"/>
            <w:vAlign w:val="center"/>
          </w:tcPr>
          <w:p w14:paraId="2DC34DC0" w14:textId="77777777" w:rsidR="005D4DB6" w:rsidRPr="00AF4454" w:rsidRDefault="005D4DB6" w:rsidP="005608F5">
            <w:pPr>
              <w:keepNext/>
              <w:rPr>
                <w:rFonts w:cs="Times New Roman"/>
                <w:sz w:val="20"/>
                <w:szCs w:val="20"/>
              </w:rPr>
            </w:pPr>
            <w:proofErr w:type="spellStart"/>
            <w:r w:rsidRPr="00AF4454">
              <w:rPr>
                <w:rFonts w:cs="Times New Roman"/>
                <w:sz w:val="20"/>
                <w:szCs w:val="20"/>
              </w:rPr>
              <w:t>CalEPA</w:t>
            </w:r>
            <w:proofErr w:type="spellEnd"/>
            <w:r w:rsidRPr="00AF4454">
              <w:rPr>
                <w:rFonts w:cs="Times New Roman"/>
                <w:sz w:val="20"/>
                <w:szCs w:val="20"/>
              </w:rPr>
              <w:t xml:space="preserve"> 1993</w:t>
            </w:r>
          </w:p>
        </w:tc>
        <w:tc>
          <w:tcPr>
            <w:tcW w:w="2790" w:type="dxa"/>
            <w:vAlign w:val="center"/>
          </w:tcPr>
          <w:p w14:paraId="388A7D77" w14:textId="77777777" w:rsidR="005D4DB6" w:rsidRPr="00AF4454" w:rsidRDefault="005D4DB6" w:rsidP="005608F5">
            <w:pPr>
              <w:rPr>
                <w:rFonts w:cs="Times New Roman"/>
                <w:sz w:val="20"/>
                <w:szCs w:val="20"/>
              </w:rPr>
            </w:pPr>
            <w:r w:rsidRPr="00AF4454">
              <w:rPr>
                <w:rFonts w:cs="Times New Roman"/>
                <w:sz w:val="20"/>
                <w:szCs w:val="20"/>
              </w:rPr>
              <w:t>38% remaining at 12 hours</w:t>
            </w:r>
          </w:p>
          <w:p w14:paraId="33FC1958" w14:textId="77777777" w:rsidR="005D4DB6" w:rsidRPr="00AF4454" w:rsidRDefault="005D4DB6" w:rsidP="005608F5">
            <w:pPr>
              <w:keepNext/>
              <w:rPr>
                <w:rFonts w:cs="Times New Roman"/>
                <w:sz w:val="20"/>
                <w:szCs w:val="20"/>
              </w:rPr>
            </w:pPr>
            <w:r w:rsidRPr="00AF4454">
              <w:rPr>
                <w:rFonts w:cs="Times New Roman"/>
                <w:sz w:val="20"/>
                <w:szCs w:val="20"/>
              </w:rPr>
              <w:t>15% remaining at 20 days</w:t>
            </w:r>
          </w:p>
        </w:tc>
        <w:tc>
          <w:tcPr>
            <w:tcW w:w="4675" w:type="dxa"/>
            <w:vAlign w:val="center"/>
          </w:tcPr>
          <w:p w14:paraId="69651A03" w14:textId="77777777" w:rsidR="005D4DB6" w:rsidRPr="00AF4454" w:rsidRDefault="005D4DB6" w:rsidP="005608F5">
            <w:pPr>
              <w:keepNext/>
              <w:rPr>
                <w:rFonts w:cs="Times New Roman"/>
                <w:sz w:val="20"/>
                <w:szCs w:val="20"/>
              </w:rPr>
            </w:pPr>
            <w:r w:rsidRPr="00AF4454">
              <w:rPr>
                <w:rFonts w:cs="Times New Roman"/>
                <w:sz w:val="20"/>
                <w:szCs w:val="20"/>
              </w:rPr>
              <w:t>66% sand, 24% silt, 10% clay, 0.78% water, pH 6.3. Malathion was applied under controlled conditions. Degradation was biphasic.</w:t>
            </w:r>
          </w:p>
        </w:tc>
      </w:tr>
      <w:tr w:rsidR="005D4DB6" w:rsidRPr="00F20E78" w14:paraId="18BAC4A2" w14:textId="77777777" w:rsidTr="005608F5">
        <w:tc>
          <w:tcPr>
            <w:tcW w:w="1885" w:type="dxa"/>
            <w:vAlign w:val="center"/>
          </w:tcPr>
          <w:p w14:paraId="33CF1766" w14:textId="77777777" w:rsidR="005D4DB6" w:rsidRPr="00AF4454" w:rsidRDefault="005D4DB6" w:rsidP="005608F5">
            <w:pPr>
              <w:keepNext/>
              <w:rPr>
                <w:rFonts w:cs="Times New Roman"/>
                <w:sz w:val="20"/>
                <w:szCs w:val="20"/>
              </w:rPr>
            </w:pPr>
            <w:r w:rsidRPr="00AF4454">
              <w:rPr>
                <w:rFonts w:cs="Times New Roman"/>
                <w:sz w:val="20"/>
                <w:szCs w:val="20"/>
              </w:rPr>
              <w:t xml:space="preserve">Kearney </w:t>
            </w:r>
            <w:r w:rsidRPr="00AF4454">
              <w:rPr>
                <w:rFonts w:cs="Times New Roman"/>
                <w:i/>
                <w:iCs/>
                <w:sz w:val="20"/>
                <w:szCs w:val="20"/>
              </w:rPr>
              <w:t>et al</w:t>
            </w:r>
            <w:r w:rsidRPr="00AF4454">
              <w:rPr>
                <w:rFonts w:cs="Times New Roman"/>
                <w:sz w:val="20"/>
                <w:szCs w:val="20"/>
              </w:rPr>
              <w:t xml:space="preserve"> 1969</w:t>
            </w:r>
          </w:p>
        </w:tc>
        <w:tc>
          <w:tcPr>
            <w:tcW w:w="2790" w:type="dxa"/>
            <w:vAlign w:val="center"/>
          </w:tcPr>
          <w:p w14:paraId="2AC180AB" w14:textId="77777777" w:rsidR="005D4DB6" w:rsidRPr="00AF4454" w:rsidRDefault="005D4DB6" w:rsidP="005608F5">
            <w:pPr>
              <w:keepNext/>
              <w:rPr>
                <w:rFonts w:cs="Times New Roman"/>
                <w:sz w:val="20"/>
                <w:szCs w:val="20"/>
              </w:rPr>
            </w:pPr>
            <w:r w:rsidRPr="00AF4454">
              <w:rPr>
                <w:rFonts w:cs="Times New Roman"/>
                <w:sz w:val="20"/>
                <w:szCs w:val="20"/>
              </w:rPr>
              <w:t>75-100% degradation in 1 week</w:t>
            </w:r>
          </w:p>
        </w:tc>
        <w:tc>
          <w:tcPr>
            <w:tcW w:w="4675" w:type="dxa"/>
            <w:vAlign w:val="center"/>
          </w:tcPr>
          <w:p w14:paraId="5C71E714" w14:textId="77777777" w:rsidR="005D4DB6" w:rsidRPr="00AF4454" w:rsidRDefault="005D4DB6" w:rsidP="005608F5">
            <w:pPr>
              <w:keepNext/>
              <w:rPr>
                <w:rFonts w:cs="Times New Roman"/>
                <w:sz w:val="20"/>
                <w:szCs w:val="20"/>
              </w:rPr>
            </w:pPr>
            <w:r w:rsidRPr="00AF4454">
              <w:rPr>
                <w:rFonts w:cs="Times New Roman"/>
                <w:sz w:val="20"/>
                <w:szCs w:val="20"/>
              </w:rPr>
              <w:t>Field persistence</w:t>
            </w:r>
          </w:p>
        </w:tc>
      </w:tr>
      <w:tr w:rsidR="005D4DB6" w:rsidRPr="00F20E78" w14:paraId="3CFB2966" w14:textId="77777777" w:rsidTr="005608F5">
        <w:tc>
          <w:tcPr>
            <w:tcW w:w="1885" w:type="dxa"/>
            <w:vAlign w:val="center"/>
          </w:tcPr>
          <w:p w14:paraId="50163093" w14:textId="77777777" w:rsidR="005D4DB6" w:rsidRPr="00AF4454" w:rsidRDefault="005D4DB6" w:rsidP="005608F5">
            <w:pPr>
              <w:keepNext/>
              <w:rPr>
                <w:rFonts w:cs="Times New Roman"/>
                <w:sz w:val="20"/>
                <w:szCs w:val="20"/>
              </w:rPr>
            </w:pPr>
            <w:r w:rsidRPr="00AF4454">
              <w:rPr>
                <w:rFonts w:cs="Times New Roman"/>
                <w:sz w:val="20"/>
                <w:szCs w:val="20"/>
              </w:rPr>
              <w:t>Lichtenstein and Schultz 1964</w:t>
            </w:r>
          </w:p>
        </w:tc>
        <w:tc>
          <w:tcPr>
            <w:tcW w:w="2790" w:type="dxa"/>
            <w:vAlign w:val="center"/>
          </w:tcPr>
          <w:p w14:paraId="7E525A4E" w14:textId="77777777" w:rsidR="005D4DB6" w:rsidRPr="00AF4454" w:rsidRDefault="005D4DB6" w:rsidP="005608F5">
            <w:pPr>
              <w:keepNext/>
              <w:rPr>
                <w:rFonts w:cs="Times New Roman"/>
                <w:sz w:val="20"/>
                <w:szCs w:val="20"/>
              </w:rPr>
            </w:pPr>
            <w:r w:rsidRPr="00AF4454">
              <w:rPr>
                <w:rFonts w:cs="Times New Roman"/>
                <w:sz w:val="20"/>
                <w:szCs w:val="20"/>
              </w:rPr>
              <w:t>85% dissipation in 3 days</w:t>
            </w:r>
          </w:p>
        </w:tc>
        <w:tc>
          <w:tcPr>
            <w:tcW w:w="4675" w:type="dxa"/>
            <w:vAlign w:val="center"/>
          </w:tcPr>
          <w:p w14:paraId="385F598C" w14:textId="77777777" w:rsidR="005D4DB6" w:rsidRPr="00AF4454" w:rsidRDefault="005D4DB6" w:rsidP="005608F5">
            <w:pPr>
              <w:keepNext/>
              <w:rPr>
                <w:rFonts w:cs="Times New Roman"/>
                <w:sz w:val="20"/>
                <w:szCs w:val="20"/>
              </w:rPr>
            </w:pPr>
            <w:r w:rsidRPr="00AF4454">
              <w:rPr>
                <w:rFonts w:cs="Times New Roman"/>
                <w:sz w:val="20"/>
                <w:szCs w:val="20"/>
              </w:rPr>
              <w:t>Conducted under field conditions</w:t>
            </w:r>
          </w:p>
        </w:tc>
      </w:tr>
      <w:tr w:rsidR="005D4DB6" w:rsidRPr="00F20E78" w14:paraId="6D91F82B" w14:textId="77777777" w:rsidTr="005608F5">
        <w:tc>
          <w:tcPr>
            <w:tcW w:w="1885" w:type="dxa"/>
            <w:vAlign w:val="center"/>
          </w:tcPr>
          <w:p w14:paraId="0A700A38" w14:textId="77777777" w:rsidR="005D4DB6" w:rsidRPr="00AF4454" w:rsidRDefault="005D4DB6" w:rsidP="005608F5">
            <w:pPr>
              <w:keepNext/>
              <w:rPr>
                <w:rFonts w:cs="Times New Roman"/>
                <w:sz w:val="20"/>
                <w:szCs w:val="20"/>
              </w:rPr>
            </w:pPr>
            <w:r w:rsidRPr="00AF4454">
              <w:rPr>
                <w:rFonts w:cs="Times New Roman"/>
                <w:sz w:val="20"/>
                <w:szCs w:val="20"/>
              </w:rPr>
              <w:t>Howard 1991</w:t>
            </w:r>
          </w:p>
        </w:tc>
        <w:tc>
          <w:tcPr>
            <w:tcW w:w="2790" w:type="dxa"/>
            <w:vAlign w:val="center"/>
          </w:tcPr>
          <w:p w14:paraId="0744C9DC" w14:textId="77777777" w:rsidR="005D4DB6" w:rsidRPr="00AF4454" w:rsidRDefault="005D4DB6" w:rsidP="005608F5">
            <w:pPr>
              <w:rPr>
                <w:rFonts w:cs="Times New Roman"/>
                <w:sz w:val="20"/>
                <w:szCs w:val="20"/>
              </w:rPr>
            </w:pPr>
            <w:r w:rsidRPr="00AF4454">
              <w:rPr>
                <w:rFonts w:cs="Times New Roman"/>
                <w:sz w:val="20"/>
                <w:szCs w:val="20"/>
              </w:rPr>
              <w:t xml:space="preserve">Reported average literature </w:t>
            </w:r>
          </w:p>
          <w:p w14:paraId="7500A348" w14:textId="77777777" w:rsidR="005D4DB6" w:rsidRPr="00AF4454" w:rsidRDefault="005D4DB6" w:rsidP="005608F5">
            <w:pPr>
              <w:keepNext/>
              <w:rPr>
                <w:rFonts w:cs="Times New Roman"/>
                <w:sz w:val="20"/>
                <w:szCs w:val="20"/>
              </w:rPr>
            </w:pPr>
            <w:r w:rsidRPr="00AF4454">
              <w:rPr>
                <w:rFonts w:cs="Times New Roman"/>
                <w:sz w:val="20"/>
                <w:szCs w:val="20"/>
              </w:rPr>
              <w:t>t</w:t>
            </w:r>
            <w:r w:rsidRPr="00AF4454">
              <w:rPr>
                <w:rFonts w:cs="Times New Roman"/>
                <w:sz w:val="20"/>
                <w:szCs w:val="20"/>
                <w:vertAlign w:val="subscript"/>
              </w:rPr>
              <w:t>½</w:t>
            </w:r>
            <w:r w:rsidRPr="00AF4454">
              <w:rPr>
                <w:rFonts w:cs="Times New Roman"/>
                <w:sz w:val="20"/>
                <w:szCs w:val="20"/>
              </w:rPr>
              <w:t xml:space="preserve"> = 6 d</w:t>
            </w:r>
          </w:p>
        </w:tc>
        <w:tc>
          <w:tcPr>
            <w:tcW w:w="4675" w:type="dxa"/>
            <w:vAlign w:val="center"/>
          </w:tcPr>
          <w:p w14:paraId="3485015C" w14:textId="77777777" w:rsidR="005D4DB6" w:rsidRPr="00AF4454" w:rsidRDefault="005D4DB6" w:rsidP="005608F5">
            <w:pPr>
              <w:keepNext/>
              <w:rPr>
                <w:rFonts w:cs="Times New Roman"/>
                <w:sz w:val="20"/>
                <w:szCs w:val="20"/>
              </w:rPr>
            </w:pPr>
            <w:r w:rsidRPr="00AF4454">
              <w:rPr>
                <w:rFonts w:cs="Times New Roman"/>
                <w:sz w:val="20"/>
                <w:szCs w:val="20"/>
              </w:rPr>
              <w:t xml:space="preserve">In this review, persistence is stated to vary with moisture content and </w:t>
            </w:r>
            <w:proofErr w:type="spellStart"/>
            <w:r w:rsidRPr="00AF4454">
              <w:rPr>
                <w:rFonts w:cs="Times New Roman"/>
                <w:sz w:val="20"/>
                <w:szCs w:val="20"/>
              </w:rPr>
              <w:t>pH.</w:t>
            </w:r>
            <w:proofErr w:type="spellEnd"/>
          </w:p>
        </w:tc>
      </w:tr>
    </w:tbl>
    <w:p w14:paraId="13EA69FB" w14:textId="77777777" w:rsidR="005D4DB6" w:rsidRPr="00F20E78" w:rsidRDefault="005D4DB6" w:rsidP="005D4DB6">
      <w:pPr>
        <w:spacing w:after="0" w:line="240" w:lineRule="auto"/>
        <w:rPr>
          <w:rFonts w:asciiTheme="minorHAnsi" w:hAnsiTheme="minorHAnsi" w:cs="Times New Roman"/>
          <w:sz w:val="24"/>
          <w:szCs w:val="24"/>
        </w:rPr>
      </w:pPr>
    </w:p>
    <w:p w14:paraId="456EAFD7" w14:textId="77777777" w:rsidR="005D4DB6" w:rsidRPr="00F20E78" w:rsidRDefault="005D4DB6" w:rsidP="005D4DB6">
      <w:pPr>
        <w:rPr>
          <w:rFonts w:asciiTheme="minorHAnsi" w:hAnsiTheme="minorHAnsi"/>
        </w:rPr>
      </w:pPr>
    </w:p>
    <w:p w14:paraId="1FA92539" w14:textId="029B1423" w:rsidR="00546AC4" w:rsidRPr="00F20E78" w:rsidRDefault="00546AC4" w:rsidP="004202A9">
      <w:pPr>
        <w:pStyle w:val="Heading2"/>
      </w:pPr>
      <w:bookmarkStart w:id="83" w:name="_Toc471802451"/>
      <w:r w:rsidRPr="00F20E78">
        <w:t>Aquatic Modeling Results</w:t>
      </w:r>
      <w:bookmarkEnd w:id="83"/>
    </w:p>
    <w:p w14:paraId="062B51CB" w14:textId="4A360E8E" w:rsidR="00AB359D" w:rsidRPr="002F4F3B" w:rsidRDefault="00AB359D" w:rsidP="006C469F">
      <w:pPr>
        <w:pStyle w:val="NormalWeb"/>
        <w:shd w:val="clear" w:color="auto" w:fill="FFFFFF"/>
        <w:spacing w:after="160" w:line="252" w:lineRule="auto"/>
        <w:rPr>
          <w:rFonts w:asciiTheme="minorHAnsi" w:hAnsiTheme="minorHAnsi"/>
          <w:color w:val="000000"/>
          <w:sz w:val="22"/>
          <w:szCs w:val="22"/>
        </w:rPr>
      </w:pPr>
      <w:r w:rsidRPr="002F4F3B">
        <w:rPr>
          <w:rFonts w:asciiTheme="minorHAnsi" w:hAnsiTheme="minorHAnsi"/>
          <w:sz w:val="22"/>
          <w:szCs w:val="22"/>
        </w:rPr>
        <w:t xml:space="preserve">The estimated environmental concentrations (EECs) derived from the </w:t>
      </w:r>
      <w:r w:rsidR="00285A23" w:rsidRPr="002F4F3B">
        <w:rPr>
          <w:rFonts w:asciiTheme="minorHAnsi" w:hAnsiTheme="minorHAnsi"/>
          <w:sz w:val="22"/>
          <w:szCs w:val="22"/>
        </w:rPr>
        <w:t>PRZM5/VVWM modeling, by HUC</w:t>
      </w:r>
      <w:r w:rsidRPr="002F4F3B">
        <w:rPr>
          <w:rFonts w:asciiTheme="minorHAnsi" w:hAnsiTheme="minorHAnsi"/>
          <w:sz w:val="22"/>
          <w:szCs w:val="22"/>
        </w:rPr>
        <w:t xml:space="preserve">2 and aquatic bin, are summarized in </w:t>
      </w:r>
      <w:r w:rsidR="00285A23" w:rsidRPr="002F4F3B">
        <w:rPr>
          <w:rFonts w:asciiTheme="minorHAnsi" w:hAnsiTheme="minorHAnsi"/>
          <w:b/>
          <w:sz w:val="22"/>
          <w:szCs w:val="22"/>
        </w:rPr>
        <w:t>Table 3</w:t>
      </w:r>
      <w:r w:rsidR="004202A9">
        <w:rPr>
          <w:rFonts w:asciiTheme="minorHAnsi" w:hAnsiTheme="minorHAnsi"/>
          <w:b/>
          <w:sz w:val="22"/>
          <w:szCs w:val="22"/>
        </w:rPr>
        <w:t>-</w:t>
      </w:r>
      <w:r w:rsidR="00285A23" w:rsidRPr="002F4F3B">
        <w:rPr>
          <w:rFonts w:asciiTheme="minorHAnsi" w:hAnsiTheme="minorHAnsi"/>
          <w:b/>
          <w:sz w:val="22"/>
          <w:szCs w:val="22"/>
        </w:rPr>
        <w:t>8</w:t>
      </w:r>
      <w:r w:rsidRPr="002F4F3B">
        <w:rPr>
          <w:rFonts w:asciiTheme="minorHAnsi" w:hAnsiTheme="minorHAnsi"/>
          <w:sz w:val="22"/>
          <w:szCs w:val="22"/>
        </w:rPr>
        <w:t xml:space="preserve">.  High EECs primarily result from orchard, non-specified land cover, cotton and vegetable/ground fruit scenarios.  Low EECs primarily result from the combination of scenarios resulting from the residential exposure assessment.  </w:t>
      </w:r>
      <w:r w:rsidRPr="002F4F3B">
        <w:rPr>
          <w:rFonts w:asciiTheme="minorHAnsi" w:hAnsiTheme="minorHAnsi"/>
          <w:color w:val="000000"/>
          <w:sz w:val="22"/>
          <w:szCs w:val="22"/>
        </w:rPr>
        <w:t xml:space="preserve">The complete set of modeling results are available </w:t>
      </w:r>
      <w:r w:rsidR="00F72D7B" w:rsidRPr="002F4F3B">
        <w:rPr>
          <w:rFonts w:asciiTheme="minorHAnsi" w:hAnsiTheme="minorHAnsi"/>
          <w:color w:val="000000"/>
          <w:sz w:val="22"/>
          <w:szCs w:val="22"/>
        </w:rPr>
        <w:t>i</w:t>
      </w:r>
      <w:r w:rsidRPr="002F4F3B">
        <w:rPr>
          <w:rFonts w:asciiTheme="minorHAnsi" w:hAnsiTheme="minorHAnsi"/>
          <w:color w:val="000000"/>
          <w:sz w:val="22"/>
          <w:szCs w:val="22"/>
        </w:rPr>
        <w:t xml:space="preserve">n </w:t>
      </w:r>
      <w:r w:rsidR="00285A23" w:rsidRPr="002F4F3B">
        <w:rPr>
          <w:rFonts w:asciiTheme="minorHAnsi" w:hAnsiTheme="minorHAnsi"/>
          <w:b/>
          <w:bCs/>
          <w:color w:val="000000"/>
          <w:sz w:val="22"/>
          <w:szCs w:val="22"/>
        </w:rPr>
        <w:t>APPENDIX 3-4</w:t>
      </w:r>
      <w:r w:rsidRPr="002F4F3B">
        <w:rPr>
          <w:rFonts w:asciiTheme="minorHAnsi" w:hAnsiTheme="minorHAnsi"/>
          <w:color w:val="000000"/>
          <w:sz w:val="22"/>
          <w:szCs w:val="22"/>
        </w:rPr>
        <w:t>.</w:t>
      </w:r>
    </w:p>
    <w:p w14:paraId="46ED91C4" w14:textId="2F3DB9F5" w:rsidR="00AB359D" w:rsidRPr="00AF4454" w:rsidRDefault="004202A9" w:rsidP="004202A9">
      <w:pPr>
        <w:pStyle w:val="Table"/>
      </w:pPr>
      <w:bookmarkStart w:id="84" w:name="_Toc436729168"/>
      <w:r>
        <w:t>Table 3-</w:t>
      </w:r>
      <w:r w:rsidR="00285A23">
        <w:t>8</w:t>
      </w:r>
      <w:r w:rsidR="00AB359D" w:rsidRPr="00AF4454">
        <w:t xml:space="preserve"> Range of </w:t>
      </w:r>
      <w:r w:rsidR="00872CEC" w:rsidRPr="00AF4454">
        <w:t>P</w:t>
      </w:r>
      <w:r w:rsidR="00285A23">
        <w:t>RZM5/VVWM</w:t>
      </w:r>
      <w:r w:rsidR="00AB359D" w:rsidRPr="00AF4454">
        <w:t xml:space="preserve"> </w:t>
      </w:r>
      <w:r w:rsidR="00816081">
        <w:t>Daily Average</w:t>
      </w:r>
      <w:r w:rsidR="00816081" w:rsidRPr="00AF4454">
        <w:t xml:space="preserve"> </w:t>
      </w:r>
      <w:r w:rsidR="00AB359D" w:rsidRPr="00AF4454">
        <w:t>EECs</w:t>
      </w:r>
      <w:bookmarkEnd w:id="8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816081" w:rsidRPr="00AC04D4" w14:paraId="5B37B177" w14:textId="77777777" w:rsidTr="00A05A00">
        <w:trPr>
          <w:trHeight w:val="300"/>
          <w:jc w:val="center"/>
        </w:trPr>
        <w:tc>
          <w:tcPr>
            <w:tcW w:w="1170" w:type="dxa"/>
            <w:vMerge w:val="restart"/>
            <w:shd w:val="clear" w:color="auto" w:fill="D9D9D9" w:themeFill="background1" w:themeFillShade="D9"/>
            <w:noWrap/>
            <w:vAlign w:val="center"/>
          </w:tcPr>
          <w:p w14:paraId="2BDDFA34"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HUC 2</w:t>
            </w:r>
          </w:p>
        </w:tc>
        <w:tc>
          <w:tcPr>
            <w:tcW w:w="8190" w:type="dxa"/>
            <w:gridSpan w:val="6"/>
            <w:shd w:val="clear" w:color="auto" w:fill="D9D9D9" w:themeFill="background1" w:themeFillShade="D9"/>
            <w:noWrap/>
            <w:vAlign w:val="center"/>
          </w:tcPr>
          <w:p w14:paraId="7DD47920" w14:textId="77777777" w:rsidR="00816081" w:rsidRPr="00D26568" w:rsidRDefault="00816081" w:rsidP="00A05A00">
            <w:pPr>
              <w:spacing w:after="0" w:line="240" w:lineRule="auto"/>
              <w:jc w:val="center"/>
              <w:rPr>
                <w:rFonts w:asciiTheme="minorHAnsi" w:hAnsiTheme="minorHAnsi"/>
                <w:b/>
                <w:sz w:val="20"/>
                <w:szCs w:val="20"/>
              </w:rPr>
            </w:pPr>
            <w:r>
              <w:rPr>
                <w:rFonts w:asciiTheme="minorHAnsi" w:hAnsiTheme="minorHAnsi"/>
                <w:b/>
                <w:sz w:val="20"/>
                <w:szCs w:val="20"/>
              </w:rPr>
              <w:t>Range of 1-in-15 year Daily Average</w:t>
            </w:r>
            <w:r w:rsidRPr="00D26568">
              <w:rPr>
                <w:rFonts w:asciiTheme="minorHAnsi" w:hAnsiTheme="minorHAnsi"/>
                <w:b/>
                <w:sz w:val="20"/>
                <w:szCs w:val="20"/>
              </w:rPr>
              <w:t xml:space="preserve"> EECs (µg/L)</w:t>
            </w:r>
          </w:p>
        </w:tc>
      </w:tr>
      <w:tr w:rsidR="00816081" w:rsidRPr="00AC04D4" w14:paraId="131F8554" w14:textId="77777777" w:rsidTr="00A05A00">
        <w:trPr>
          <w:trHeight w:val="300"/>
          <w:jc w:val="center"/>
        </w:trPr>
        <w:tc>
          <w:tcPr>
            <w:tcW w:w="1170" w:type="dxa"/>
            <w:vMerge/>
            <w:shd w:val="clear" w:color="auto" w:fill="D9D9D9" w:themeFill="background1" w:themeFillShade="D9"/>
            <w:noWrap/>
            <w:vAlign w:val="center"/>
            <w:hideMark/>
          </w:tcPr>
          <w:p w14:paraId="02A0115A" w14:textId="77777777" w:rsidR="00816081" w:rsidRPr="00D26568" w:rsidRDefault="00816081" w:rsidP="00A05A00">
            <w:pPr>
              <w:spacing w:after="0" w:line="240" w:lineRule="auto"/>
              <w:jc w:val="center"/>
              <w:rPr>
                <w:rFonts w:asciiTheme="minorHAnsi" w:hAnsiTheme="minorHAnsi"/>
                <w:b/>
                <w:sz w:val="20"/>
                <w:szCs w:val="20"/>
              </w:rPr>
            </w:pPr>
          </w:p>
        </w:tc>
        <w:tc>
          <w:tcPr>
            <w:tcW w:w="1365" w:type="dxa"/>
            <w:shd w:val="clear" w:color="auto" w:fill="D9D9D9" w:themeFill="background1" w:themeFillShade="D9"/>
            <w:noWrap/>
            <w:vAlign w:val="center"/>
            <w:hideMark/>
          </w:tcPr>
          <w:p w14:paraId="51C66B7B"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Bin 2</w:t>
            </w:r>
          </w:p>
        </w:tc>
        <w:tc>
          <w:tcPr>
            <w:tcW w:w="1365" w:type="dxa"/>
            <w:shd w:val="clear" w:color="auto" w:fill="D9D9D9" w:themeFill="background1" w:themeFillShade="D9"/>
            <w:vAlign w:val="center"/>
          </w:tcPr>
          <w:p w14:paraId="441639F5" w14:textId="77777777" w:rsidR="00816081" w:rsidRPr="00D26568" w:rsidRDefault="00816081" w:rsidP="00A05A00">
            <w:pPr>
              <w:spacing w:after="0" w:line="240" w:lineRule="auto"/>
              <w:jc w:val="center"/>
              <w:rPr>
                <w:rFonts w:asciiTheme="minorHAnsi" w:hAnsiTheme="minorHAnsi"/>
                <w:b/>
                <w:sz w:val="20"/>
                <w:szCs w:val="20"/>
              </w:rPr>
            </w:pPr>
            <w:r>
              <w:rPr>
                <w:rFonts w:asciiTheme="minorHAnsi" w:hAnsiTheme="minorHAnsi"/>
                <w:b/>
                <w:sz w:val="20"/>
                <w:szCs w:val="20"/>
              </w:rPr>
              <w:t>Bin 3</w:t>
            </w:r>
          </w:p>
        </w:tc>
        <w:tc>
          <w:tcPr>
            <w:tcW w:w="1365" w:type="dxa"/>
            <w:shd w:val="clear" w:color="auto" w:fill="D9D9D9" w:themeFill="background1" w:themeFillShade="D9"/>
            <w:vAlign w:val="center"/>
          </w:tcPr>
          <w:p w14:paraId="23BA488B" w14:textId="77777777" w:rsidR="00816081" w:rsidRPr="00D26568" w:rsidRDefault="00816081" w:rsidP="00A05A00">
            <w:pPr>
              <w:spacing w:after="0" w:line="240" w:lineRule="auto"/>
              <w:jc w:val="center"/>
              <w:rPr>
                <w:rFonts w:asciiTheme="minorHAnsi" w:hAnsiTheme="minorHAnsi"/>
                <w:b/>
                <w:sz w:val="20"/>
                <w:szCs w:val="20"/>
              </w:rPr>
            </w:pPr>
            <w:r>
              <w:rPr>
                <w:rFonts w:asciiTheme="minorHAnsi" w:hAnsiTheme="minorHAnsi"/>
                <w:b/>
                <w:sz w:val="20"/>
                <w:szCs w:val="20"/>
              </w:rPr>
              <w:t>Bin 4</w:t>
            </w:r>
          </w:p>
        </w:tc>
        <w:tc>
          <w:tcPr>
            <w:tcW w:w="1365" w:type="dxa"/>
            <w:shd w:val="clear" w:color="auto" w:fill="D9D9D9" w:themeFill="background1" w:themeFillShade="D9"/>
            <w:noWrap/>
            <w:vAlign w:val="center"/>
            <w:hideMark/>
          </w:tcPr>
          <w:p w14:paraId="3C7DBC7C"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Bin 5</w:t>
            </w:r>
          </w:p>
        </w:tc>
        <w:tc>
          <w:tcPr>
            <w:tcW w:w="1365" w:type="dxa"/>
            <w:shd w:val="clear" w:color="auto" w:fill="D9D9D9" w:themeFill="background1" w:themeFillShade="D9"/>
            <w:noWrap/>
            <w:vAlign w:val="center"/>
            <w:hideMark/>
          </w:tcPr>
          <w:p w14:paraId="3EB4BF88"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Bin 6</w:t>
            </w:r>
          </w:p>
        </w:tc>
        <w:tc>
          <w:tcPr>
            <w:tcW w:w="1365" w:type="dxa"/>
            <w:shd w:val="clear" w:color="auto" w:fill="D9D9D9" w:themeFill="background1" w:themeFillShade="D9"/>
            <w:noWrap/>
            <w:vAlign w:val="center"/>
          </w:tcPr>
          <w:p w14:paraId="3724A01F"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Bin7</w:t>
            </w:r>
          </w:p>
        </w:tc>
      </w:tr>
      <w:tr w:rsidR="00816081" w:rsidRPr="00AC04D4" w14:paraId="38EDCD1B" w14:textId="77777777" w:rsidTr="00A05A00">
        <w:trPr>
          <w:trHeight w:val="300"/>
          <w:jc w:val="center"/>
        </w:trPr>
        <w:tc>
          <w:tcPr>
            <w:tcW w:w="1170" w:type="dxa"/>
            <w:shd w:val="clear" w:color="auto" w:fill="auto"/>
            <w:noWrap/>
            <w:vAlign w:val="center"/>
            <w:hideMark/>
          </w:tcPr>
          <w:p w14:paraId="3B4AA69B"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w:t>
            </w:r>
          </w:p>
        </w:tc>
        <w:tc>
          <w:tcPr>
            <w:tcW w:w="1365" w:type="dxa"/>
            <w:shd w:val="clear" w:color="auto" w:fill="auto"/>
            <w:noWrap/>
            <w:vAlign w:val="bottom"/>
          </w:tcPr>
          <w:p w14:paraId="39E65FE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19.9 - 889</w:t>
            </w:r>
          </w:p>
        </w:tc>
        <w:tc>
          <w:tcPr>
            <w:tcW w:w="1365" w:type="dxa"/>
            <w:vAlign w:val="bottom"/>
          </w:tcPr>
          <w:p w14:paraId="55F9E15B"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8.80 - 267</w:t>
            </w:r>
          </w:p>
        </w:tc>
        <w:tc>
          <w:tcPr>
            <w:tcW w:w="1365" w:type="dxa"/>
            <w:vAlign w:val="bottom"/>
          </w:tcPr>
          <w:p w14:paraId="6E4741FD"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8.09 - 209</w:t>
            </w:r>
          </w:p>
        </w:tc>
        <w:tc>
          <w:tcPr>
            <w:tcW w:w="1365" w:type="dxa"/>
            <w:shd w:val="clear" w:color="auto" w:fill="auto"/>
            <w:noWrap/>
            <w:vAlign w:val="bottom"/>
          </w:tcPr>
          <w:p w14:paraId="3EBB704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4.22 - 945</w:t>
            </w:r>
          </w:p>
        </w:tc>
        <w:tc>
          <w:tcPr>
            <w:tcW w:w="1365" w:type="dxa"/>
            <w:shd w:val="clear" w:color="auto" w:fill="auto"/>
            <w:noWrap/>
            <w:vAlign w:val="bottom"/>
          </w:tcPr>
          <w:p w14:paraId="37CE7CC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0.731 - 92.8</w:t>
            </w:r>
          </w:p>
        </w:tc>
        <w:tc>
          <w:tcPr>
            <w:tcW w:w="1365" w:type="dxa"/>
            <w:shd w:val="clear" w:color="auto" w:fill="auto"/>
            <w:noWrap/>
            <w:vAlign w:val="bottom"/>
          </w:tcPr>
          <w:p w14:paraId="0796A2B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0.363 - 17</w:t>
            </w:r>
          </w:p>
        </w:tc>
      </w:tr>
      <w:tr w:rsidR="00816081" w:rsidRPr="00AC04D4" w14:paraId="6DC141C9" w14:textId="77777777" w:rsidTr="00A05A00">
        <w:trPr>
          <w:trHeight w:val="300"/>
          <w:jc w:val="center"/>
        </w:trPr>
        <w:tc>
          <w:tcPr>
            <w:tcW w:w="1170" w:type="dxa"/>
            <w:shd w:val="clear" w:color="auto" w:fill="auto"/>
            <w:noWrap/>
            <w:vAlign w:val="center"/>
          </w:tcPr>
          <w:p w14:paraId="15E2513D"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2</w:t>
            </w:r>
          </w:p>
        </w:tc>
        <w:tc>
          <w:tcPr>
            <w:tcW w:w="1365" w:type="dxa"/>
            <w:shd w:val="clear" w:color="auto" w:fill="auto"/>
            <w:noWrap/>
            <w:vAlign w:val="bottom"/>
          </w:tcPr>
          <w:p w14:paraId="26534F21"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17.2 - 863</w:t>
            </w:r>
          </w:p>
        </w:tc>
        <w:tc>
          <w:tcPr>
            <w:tcW w:w="1365" w:type="dxa"/>
            <w:vAlign w:val="bottom"/>
          </w:tcPr>
          <w:p w14:paraId="650F60C7"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11.80 - 410</w:t>
            </w:r>
          </w:p>
        </w:tc>
        <w:tc>
          <w:tcPr>
            <w:tcW w:w="1365" w:type="dxa"/>
            <w:vAlign w:val="bottom"/>
          </w:tcPr>
          <w:p w14:paraId="1A00B08D"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11.40 - 402</w:t>
            </w:r>
          </w:p>
        </w:tc>
        <w:tc>
          <w:tcPr>
            <w:tcW w:w="1365" w:type="dxa"/>
            <w:shd w:val="clear" w:color="auto" w:fill="auto"/>
            <w:noWrap/>
            <w:vAlign w:val="bottom"/>
          </w:tcPr>
          <w:p w14:paraId="2781C72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1.87 - 915</w:t>
            </w:r>
          </w:p>
        </w:tc>
        <w:tc>
          <w:tcPr>
            <w:tcW w:w="1365" w:type="dxa"/>
            <w:shd w:val="clear" w:color="auto" w:fill="auto"/>
            <w:noWrap/>
            <w:vAlign w:val="bottom"/>
          </w:tcPr>
          <w:p w14:paraId="38C2B46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0.529 - 89.4</w:t>
            </w:r>
          </w:p>
        </w:tc>
        <w:tc>
          <w:tcPr>
            <w:tcW w:w="1365" w:type="dxa"/>
            <w:shd w:val="clear" w:color="auto" w:fill="auto"/>
            <w:noWrap/>
            <w:vAlign w:val="bottom"/>
          </w:tcPr>
          <w:p w14:paraId="2090CAD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0.267 - 15.9</w:t>
            </w:r>
          </w:p>
        </w:tc>
      </w:tr>
      <w:tr w:rsidR="00816081" w:rsidRPr="00AC04D4" w14:paraId="4992F5A3" w14:textId="77777777" w:rsidTr="00A05A00">
        <w:trPr>
          <w:trHeight w:val="300"/>
          <w:jc w:val="center"/>
        </w:trPr>
        <w:tc>
          <w:tcPr>
            <w:tcW w:w="1170" w:type="dxa"/>
            <w:shd w:val="clear" w:color="auto" w:fill="auto"/>
            <w:noWrap/>
            <w:vAlign w:val="center"/>
          </w:tcPr>
          <w:p w14:paraId="2A05AD03"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3</w:t>
            </w:r>
          </w:p>
        </w:tc>
        <w:tc>
          <w:tcPr>
            <w:tcW w:w="1365" w:type="dxa"/>
            <w:shd w:val="clear" w:color="auto" w:fill="auto"/>
            <w:noWrap/>
            <w:vAlign w:val="bottom"/>
          </w:tcPr>
          <w:p w14:paraId="36CB22A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22.5 - 913</w:t>
            </w:r>
          </w:p>
        </w:tc>
        <w:tc>
          <w:tcPr>
            <w:tcW w:w="1365" w:type="dxa"/>
            <w:vAlign w:val="bottom"/>
          </w:tcPr>
          <w:p w14:paraId="29FC72D3"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11.10 - 287</w:t>
            </w:r>
          </w:p>
        </w:tc>
        <w:tc>
          <w:tcPr>
            <w:tcW w:w="1365" w:type="dxa"/>
            <w:vAlign w:val="bottom"/>
          </w:tcPr>
          <w:p w14:paraId="54CDD78D"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11.10 - 285</w:t>
            </w:r>
          </w:p>
        </w:tc>
        <w:tc>
          <w:tcPr>
            <w:tcW w:w="1365" w:type="dxa"/>
            <w:shd w:val="clear" w:color="auto" w:fill="auto"/>
            <w:noWrap/>
            <w:vAlign w:val="bottom"/>
          </w:tcPr>
          <w:p w14:paraId="77D3205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2.84 - 972</w:t>
            </w:r>
          </w:p>
        </w:tc>
        <w:tc>
          <w:tcPr>
            <w:tcW w:w="1365" w:type="dxa"/>
            <w:shd w:val="clear" w:color="auto" w:fill="auto"/>
            <w:noWrap/>
            <w:vAlign w:val="bottom"/>
          </w:tcPr>
          <w:p w14:paraId="798C03C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1.41 - 103</w:t>
            </w:r>
          </w:p>
        </w:tc>
        <w:tc>
          <w:tcPr>
            <w:tcW w:w="1365" w:type="dxa"/>
            <w:shd w:val="clear" w:color="auto" w:fill="auto"/>
            <w:noWrap/>
            <w:vAlign w:val="bottom"/>
          </w:tcPr>
          <w:p w14:paraId="0B795A8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0.7 - 21.9</w:t>
            </w:r>
          </w:p>
        </w:tc>
      </w:tr>
      <w:tr w:rsidR="00816081" w:rsidRPr="00AC04D4" w14:paraId="7376FA9A" w14:textId="77777777" w:rsidTr="00A05A00">
        <w:trPr>
          <w:trHeight w:val="300"/>
          <w:jc w:val="center"/>
        </w:trPr>
        <w:tc>
          <w:tcPr>
            <w:tcW w:w="1170" w:type="dxa"/>
            <w:shd w:val="clear" w:color="auto" w:fill="auto"/>
            <w:noWrap/>
            <w:vAlign w:val="center"/>
          </w:tcPr>
          <w:p w14:paraId="25E64D13"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4</w:t>
            </w:r>
          </w:p>
        </w:tc>
        <w:tc>
          <w:tcPr>
            <w:tcW w:w="1365" w:type="dxa"/>
            <w:shd w:val="clear" w:color="auto" w:fill="auto"/>
            <w:noWrap/>
            <w:vAlign w:val="bottom"/>
          </w:tcPr>
          <w:p w14:paraId="0F27AA1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17.9 - 808</w:t>
            </w:r>
          </w:p>
        </w:tc>
        <w:tc>
          <w:tcPr>
            <w:tcW w:w="1365" w:type="dxa"/>
            <w:vAlign w:val="bottom"/>
          </w:tcPr>
          <w:p w14:paraId="7FB52C89"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7.52 - 239</w:t>
            </w:r>
          </w:p>
        </w:tc>
        <w:tc>
          <w:tcPr>
            <w:tcW w:w="1365" w:type="dxa"/>
            <w:vAlign w:val="bottom"/>
          </w:tcPr>
          <w:p w14:paraId="647A9175"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6.62 - 229</w:t>
            </w:r>
          </w:p>
        </w:tc>
        <w:tc>
          <w:tcPr>
            <w:tcW w:w="1365" w:type="dxa"/>
            <w:shd w:val="clear" w:color="auto" w:fill="auto"/>
            <w:noWrap/>
            <w:vAlign w:val="bottom"/>
          </w:tcPr>
          <w:p w14:paraId="4D2B21E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2.37 - 856</w:t>
            </w:r>
          </w:p>
        </w:tc>
        <w:tc>
          <w:tcPr>
            <w:tcW w:w="1365" w:type="dxa"/>
            <w:shd w:val="clear" w:color="auto" w:fill="auto"/>
            <w:noWrap/>
            <w:vAlign w:val="bottom"/>
          </w:tcPr>
          <w:p w14:paraId="0AC1549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0.618 - 89.4</w:t>
            </w:r>
          </w:p>
        </w:tc>
        <w:tc>
          <w:tcPr>
            <w:tcW w:w="1365" w:type="dxa"/>
            <w:shd w:val="clear" w:color="auto" w:fill="auto"/>
            <w:noWrap/>
            <w:vAlign w:val="bottom"/>
          </w:tcPr>
          <w:p w14:paraId="35D625D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0.31 - 19.6</w:t>
            </w:r>
          </w:p>
        </w:tc>
      </w:tr>
      <w:tr w:rsidR="00816081" w:rsidRPr="00AC04D4" w14:paraId="54CB9A0E" w14:textId="77777777" w:rsidTr="00A05A00">
        <w:trPr>
          <w:trHeight w:val="300"/>
          <w:jc w:val="center"/>
        </w:trPr>
        <w:tc>
          <w:tcPr>
            <w:tcW w:w="1170" w:type="dxa"/>
            <w:shd w:val="clear" w:color="auto" w:fill="auto"/>
            <w:noWrap/>
            <w:vAlign w:val="center"/>
          </w:tcPr>
          <w:p w14:paraId="3678E10E"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5</w:t>
            </w:r>
          </w:p>
        </w:tc>
        <w:tc>
          <w:tcPr>
            <w:tcW w:w="1365" w:type="dxa"/>
            <w:shd w:val="clear" w:color="auto" w:fill="auto"/>
            <w:noWrap/>
            <w:vAlign w:val="bottom"/>
          </w:tcPr>
          <w:p w14:paraId="565E9A5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21.1 - 866</w:t>
            </w:r>
          </w:p>
        </w:tc>
        <w:tc>
          <w:tcPr>
            <w:tcW w:w="1365" w:type="dxa"/>
            <w:vAlign w:val="bottom"/>
          </w:tcPr>
          <w:p w14:paraId="06540E05"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15.30 - 349</w:t>
            </w:r>
          </w:p>
        </w:tc>
        <w:tc>
          <w:tcPr>
            <w:tcW w:w="1365" w:type="dxa"/>
            <w:vAlign w:val="bottom"/>
          </w:tcPr>
          <w:p w14:paraId="61AA8671"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15.20 - 340</w:t>
            </w:r>
          </w:p>
        </w:tc>
        <w:tc>
          <w:tcPr>
            <w:tcW w:w="1365" w:type="dxa"/>
            <w:shd w:val="clear" w:color="auto" w:fill="auto"/>
            <w:noWrap/>
            <w:vAlign w:val="bottom"/>
          </w:tcPr>
          <w:p w14:paraId="65F498D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2.61 - 923</w:t>
            </w:r>
          </w:p>
        </w:tc>
        <w:tc>
          <w:tcPr>
            <w:tcW w:w="1365" w:type="dxa"/>
            <w:shd w:val="clear" w:color="auto" w:fill="auto"/>
            <w:noWrap/>
            <w:vAlign w:val="bottom"/>
          </w:tcPr>
          <w:p w14:paraId="7397FFE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0.68 - 91</w:t>
            </w:r>
          </w:p>
        </w:tc>
        <w:tc>
          <w:tcPr>
            <w:tcW w:w="1365" w:type="dxa"/>
            <w:shd w:val="clear" w:color="auto" w:fill="auto"/>
            <w:noWrap/>
            <w:vAlign w:val="bottom"/>
          </w:tcPr>
          <w:p w14:paraId="29419A5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0.345 - 15.9</w:t>
            </w:r>
          </w:p>
        </w:tc>
      </w:tr>
      <w:tr w:rsidR="00816081" w:rsidRPr="00AC04D4" w14:paraId="7D185245" w14:textId="77777777" w:rsidTr="00A05A00">
        <w:trPr>
          <w:trHeight w:val="300"/>
          <w:jc w:val="center"/>
        </w:trPr>
        <w:tc>
          <w:tcPr>
            <w:tcW w:w="1170" w:type="dxa"/>
            <w:shd w:val="clear" w:color="auto" w:fill="auto"/>
            <w:noWrap/>
            <w:vAlign w:val="center"/>
          </w:tcPr>
          <w:p w14:paraId="21E1F4BD"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6</w:t>
            </w:r>
          </w:p>
        </w:tc>
        <w:tc>
          <w:tcPr>
            <w:tcW w:w="1365" w:type="dxa"/>
            <w:shd w:val="clear" w:color="auto" w:fill="auto"/>
            <w:noWrap/>
            <w:vAlign w:val="bottom"/>
          </w:tcPr>
          <w:p w14:paraId="7476AE7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21.4 - 923</w:t>
            </w:r>
          </w:p>
        </w:tc>
        <w:tc>
          <w:tcPr>
            <w:tcW w:w="1365" w:type="dxa"/>
            <w:vAlign w:val="bottom"/>
          </w:tcPr>
          <w:p w14:paraId="08108AE4"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16.60 - 652</w:t>
            </w:r>
          </w:p>
        </w:tc>
        <w:tc>
          <w:tcPr>
            <w:tcW w:w="1365" w:type="dxa"/>
            <w:vAlign w:val="bottom"/>
          </w:tcPr>
          <w:p w14:paraId="7DACF702"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16.20 - 635</w:t>
            </w:r>
          </w:p>
        </w:tc>
        <w:tc>
          <w:tcPr>
            <w:tcW w:w="1365" w:type="dxa"/>
            <w:shd w:val="clear" w:color="auto" w:fill="auto"/>
            <w:noWrap/>
            <w:vAlign w:val="bottom"/>
          </w:tcPr>
          <w:p w14:paraId="6F8D120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1.14 - 982</w:t>
            </w:r>
          </w:p>
        </w:tc>
        <w:tc>
          <w:tcPr>
            <w:tcW w:w="1365" w:type="dxa"/>
            <w:shd w:val="clear" w:color="auto" w:fill="auto"/>
            <w:noWrap/>
            <w:vAlign w:val="bottom"/>
          </w:tcPr>
          <w:p w14:paraId="11FA15D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0.488 - 97.9</w:t>
            </w:r>
          </w:p>
        </w:tc>
        <w:tc>
          <w:tcPr>
            <w:tcW w:w="1365" w:type="dxa"/>
            <w:shd w:val="clear" w:color="auto" w:fill="auto"/>
            <w:noWrap/>
            <w:vAlign w:val="bottom"/>
          </w:tcPr>
          <w:p w14:paraId="422413C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0.248 - 16.9</w:t>
            </w:r>
          </w:p>
        </w:tc>
      </w:tr>
      <w:tr w:rsidR="00816081" w:rsidRPr="00AC04D4" w14:paraId="06EBF36E" w14:textId="77777777" w:rsidTr="00A05A00">
        <w:trPr>
          <w:trHeight w:val="300"/>
          <w:jc w:val="center"/>
        </w:trPr>
        <w:tc>
          <w:tcPr>
            <w:tcW w:w="1170" w:type="dxa"/>
            <w:shd w:val="clear" w:color="auto" w:fill="auto"/>
            <w:noWrap/>
            <w:vAlign w:val="center"/>
          </w:tcPr>
          <w:p w14:paraId="2919271D"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7</w:t>
            </w:r>
          </w:p>
        </w:tc>
        <w:tc>
          <w:tcPr>
            <w:tcW w:w="1365" w:type="dxa"/>
            <w:shd w:val="clear" w:color="auto" w:fill="auto"/>
            <w:noWrap/>
            <w:vAlign w:val="bottom"/>
          </w:tcPr>
          <w:p w14:paraId="44FE5BB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16.2 - 817</w:t>
            </w:r>
          </w:p>
        </w:tc>
        <w:tc>
          <w:tcPr>
            <w:tcW w:w="1365" w:type="dxa"/>
            <w:vAlign w:val="bottom"/>
          </w:tcPr>
          <w:p w14:paraId="6D11C064"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11.80 - 264</w:t>
            </w:r>
          </w:p>
        </w:tc>
        <w:tc>
          <w:tcPr>
            <w:tcW w:w="1365" w:type="dxa"/>
            <w:vAlign w:val="bottom"/>
          </w:tcPr>
          <w:p w14:paraId="5D0EA3A7"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11.80 - 268</w:t>
            </w:r>
          </w:p>
        </w:tc>
        <w:tc>
          <w:tcPr>
            <w:tcW w:w="1365" w:type="dxa"/>
            <w:shd w:val="clear" w:color="auto" w:fill="auto"/>
            <w:noWrap/>
            <w:vAlign w:val="bottom"/>
          </w:tcPr>
          <w:p w14:paraId="15A92A1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9.08 - 944</w:t>
            </w:r>
          </w:p>
        </w:tc>
        <w:tc>
          <w:tcPr>
            <w:tcW w:w="1365" w:type="dxa"/>
            <w:shd w:val="clear" w:color="auto" w:fill="auto"/>
            <w:noWrap/>
            <w:vAlign w:val="bottom"/>
          </w:tcPr>
          <w:p w14:paraId="15C087D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1.66 - 99.3</w:t>
            </w:r>
          </w:p>
        </w:tc>
        <w:tc>
          <w:tcPr>
            <w:tcW w:w="1365" w:type="dxa"/>
            <w:shd w:val="clear" w:color="auto" w:fill="auto"/>
            <w:noWrap/>
            <w:vAlign w:val="bottom"/>
          </w:tcPr>
          <w:p w14:paraId="162790D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0.835 - 22.8</w:t>
            </w:r>
          </w:p>
        </w:tc>
      </w:tr>
      <w:tr w:rsidR="00816081" w:rsidRPr="00AC04D4" w14:paraId="373A85E6" w14:textId="77777777" w:rsidTr="00A05A00">
        <w:trPr>
          <w:trHeight w:val="300"/>
          <w:jc w:val="center"/>
        </w:trPr>
        <w:tc>
          <w:tcPr>
            <w:tcW w:w="1170" w:type="dxa"/>
            <w:shd w:val="clear" w:color="auto" w:fill="auto"/>
            <w:noWrap/>
            <w:vAlign w:val="center"/>
          </w:tcPr>
          <w:p w14:paraId="24E67158"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8</w:t>
            </w:r>
          </w:p>
        </w:tc>
        <w:tc>
          <w:tcPr>
            <w:tcW w:w="1365" w:type="dxa"/>
            <w:shd w:val="clear" w:color="auto" w:fill="auto"/>
            <w:noWrap/>
            <w:vAlign w:val="bottom"/>
          </w:tcPr>
          <w:p w14:paraId="3797012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20.5 - 786</w:t>
            </w:r>
          </w:p>
        </w:tc>
        <w:tc>
          <w:tcPr>
            <w:tcW w:w="1365" w:type="dxa"/>
            <w:vAlign w:val="bottom"/>
          </w:tcPr>
          <w:p w14:paraId="37141A3F"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11.80 - 270</w:t>
            </w:r>
          </w:p>
        </w:tc>
        <w:tc>
          <w:tcPr>
            <w:tcW w:w="1365" w:type="dxa"/>
            <w:vAlign w:val="bottom"/>
          </w:tcPr>
          <w:p w14:paraId="193FBE01"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11.60 - 255</w:t>
            </w:r>
          </w:p>
        </w:tc>
        <w:tc>
          <w:tcPr>
            <w:tcW w:w="1365" w:type="dxa"/>
            <w:shd w:val="clear" w:color="auto" w:fill="auto"/>
            <w:noWrap/>
            <w:vAlign w:val="bottom"/>
          </w:tcPr>
          <w:p w14:paraId="3D68DB0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0.467 - 839</w:t>
            </w:r>
          </w:p>
        </w:tc>
        <w:tc>
          <w:tcPr>
            <w:tcW w:w="1365" w:type="dxa"/>
            <w:shd w:val="clear" w:color="auto" w:fill="auto"/>
            <w:noWrap/>
            <w:vAlign w:val="bottom"/>
          </w:tcPr>
          <w:p w14:paraId="7AA8150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0.398 - 82.4</w:t>
            </w:r>
          </w:p>
        </w:tc>
        <w:tc>
          <w:tcPr>
            <w:tcW w:w="1365" w:type="dxa"/>
            <w:shd w:val="clear" w:color="auto" w:fill="auto"/>
            <w:noWrap/>
            <w:vAlign w:val="bottom"/>
          </w:tcPr>
          <w:p w14:paraId="1D3C8EA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0.15 - 14.6</w:t>
            </w:r>
          </w:p>
        </w:tc>
      </w:tr>
      <w:tr w:rsidR="00816081" w:rsidRPr="00AC04D4" w14:paraId="48B943EB" w14:textId="77777777" w:rsidTr="00A05A00">
        <w:trPr>
          <w:trHeight w:val="300"/>
          <w:jc w:val="center"/>
        </w:trPr>
        <w:tc>
          <w:tcPr>
            <w:tcW w:w="1170" w:type="dxa"/>
            <w:shd w:val="clear" w:color="auto" w:fill="auto"/>
            <w:noWrap/>
            <w:vAlign w:val="center"/>
          </w:tcPr>
          <w:p w14:paraId="5B2F967B"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9</w:t>
            </w:r>
          </w:p>
        </w:tc>
        <w:tc>
          <w:tcPr>
            <w:tcW w:w="1365" w:type="dxa"/>
            <w:shd w:val="clear" w:color="auto" w:fill="auto"/>
            <w:noWrap/>
            <w:vAlign w:val="bottom"/>
          </w:tcPr>
          <w:p w14:paraId="4BACC2E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19.7 - 775</w:t>
            </w:r>
          </w:p>
        </w:tc>
        <w:tc>
          <w:tcPr>
            <w:tcW w:w="1365" w:type="dxa"/>
            <w:vAlign w:val="bottom"/>
          </w:tcPr>
          <w:p w14:paraId="3DBEDA8F"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5.97 - 157</w:t>
            </w:r>
          </w:p>
        </w:tc>
        <w:tc>
          <w:tcPr>
            <w:tcW w:w="1365" w:type="dxa"/>
            <w:vAlign w:val="bottom"/>
          </w:tcPr>
          <w:p w14:paraId="5DD37F55"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5.24 - 136</w:t>
            </w:r>
          </w:p>
        </w:tc>
        <w:tc>
          <w:tcPr>
            <w:tcW w:w="1365" w:type="dxa"/>
            <w:shd w:val="clear" w:color="auto" w:fill="auto"/>
            <w:noWrap/>
            <w:vAlign w:val="bottom"/>
          </w:tcPr>
          <w:p w14:paraId="15C8C27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16.4 - 822</w:t>
            </w:r>
          </w:p>
        </w:tc>
        <w:tc>
          <w:tcPr>
            <w:tcW w:w="1365" w:type="dxa"/>
            <w:shd w:val="clear" w:color="auto" w:fill="auto"/>
            <w:noWrap/>
            <w:vAlign w:val="bottom"/>
          </w:tcPr>
          <w:p w14:paraId="51D9EA6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3.34 - 81.3</w:t>
            </w:r>
          </w:p>
        </w:tc>
        <w:tc>
          <w:tcPr>
            <w:tcW w:w="1365" w:type="dxa"/>
            <w:shd w:val="clear" w:color="auto" w:fill="auto"/>
            <w:noWrap/>
            <w:vAlign w:val="bottom"/>
          </w:tcPr>
          <w:p w14:paraId="30019B8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0.775 - 22.8</w:t>
            </w:r>
          </w:p>
        </w:tc>
      </w:tr>
      <w:tr w:rsidR="00816081" w:rsidRPr="00AC04D4" w14:paraId="7022CBBF" w14:textId="77777777" w:rsidTr="00A05A00">
        <w:trPr>
          <w:trHeight w:val="300"/>
          <w:jc w:val="center"/>
        </w:trPr>
        <w:tc>
          <w:tcPr>
            <w:tcW w:w="1170" w:type="dxa"/>
            <w:shd w:val="clear" w:color="auto" w:fill="auto"/>
            <w:noWrap/>
            <w:vAlign w:val="center"/>
            <w:hideMark/>
          </w:tcPr>
          <w:p w14:paraId="066F6418"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10a</w:t>
            </w:r>
          </w:p>
        </w:tc>
        <w:tc>
          <w:tcPr>
            <w:tcW w:w="1365" w:type="dxa"/>
            <w:shd w:val="clear" w:color="auto" w:fill="auto"/>
            <w:noWrap/>
            <w:vAlign w:val="bottom"/>
          </w:tcPr>
          <w:p w14:paraId="7A5F9866"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17.8 - 827</w:t>
            </w:r>
          </w:p>
        </w:tc>
        <w:tc>
          <w:tcPr>
            <w:tcW w:w="1365" w:type="dxa"/>
            <w:vAlign w:val="bottom"/>
          </w:tcPr>
          <w:p w14:paraId="40667D49"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11.50 - 352</w:t>
            </w:r>
          </w:p>
        </w:tc>
        <w:tc>
          <w:tcPr>
            <w:tcW w:w="1365" w:type="dxa"/>
            <w:vAlign w:val="bottom"/>
          </w:tcPr>
          <w:p w14:paraId="36E139A7"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11.50 - 352</w:t>
            </w:r>
          </w:p>
        </w:tc>
        <w:tc>
          <w:tcPr>
            <w:tcW w:w="1365" w:type="dxa"/>
            <w:shd w:val="clear" w:color="auto" w:fill="auto"/>
            <w:noWrap/>
            <w:vAlign w:val="bottom"/>
          </w:tcPr>
          <w:p w14:paraId="796D973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13.1 - 1000</w:t>
            </w:r>
          </w:p>
        </w:tc>
        <w:tc>
          <w:tcPr>
            <w:tcW w:w="1365" w:type="dxa"/>
            <w:shd w:val="clear" w:color="auto" w:fill="auto"/>
            <w:noWrap/>
            <w:vAlign w:val="bottom"/>
          </w:tcPr>
          <w:p w14:paraId="7C4F8AE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12.4 - 625</w:t>
            </w:r>
          </w:p>
        </w:tc>
        <w:tc>
          <w:tcPr>
            <w:tcW w:w="1365" w:type="dxa"/>
            <w:shd w:val="clear" w:color="auto" w:fill="auto"/>
            <w:noWrap/>
            <w:vAlign w:val="bottom"/>
          </w:tcPr>
          <w:p w14:paraId="12916D8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5.62 - 300</w:t>
            </w:r>
          </w:p>
        </w:tc>
      </w:tr>
      <w:tr w:rsidR="00816081" w:rsidRPr="00AC04D4" w14:paraId="1C7EBBBC" w14:textId="77777777" w:rsidTr="00A05A00">
        <w:trPr>
          <w:trHeight w:val="300"/>
          <w:jc w:val="center"/>
        </w:trPr>
        <w:tc>
          <w:tcPr>
            <w:tcW w:w="1170" w:type="dxa"/>
            <w:shd w:val="clear" w:color="auto" w:fill="auto"/>
            <w:noWrap/>
            <w:vAlign w:val="center"/>
            <w:hideMark/>
          </w:tcPr>
          <w:p w14:paraId="01EF4F15"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10b</w:t>
            </w:r>
          </w:p>
        </w:tc>
        <w:tc>
          <w:tcPr>
            <w:tcW w:w="1365" w:type="dxa"/>
            <w:shd w:val="clear" w:color="auto" w:fill="auto"/>
            <w:noWrap/>
            <w:vAlign w:val="bottom"/>
          </w:tcPr>
          <w:p w14:paraId="54B9934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15.2 - 911</w:t>
            </w:r>
          </w:p>
        </w:tc>
        <w:tc>
          <w:tcPr>
            <w:tcW w:w="1365" w:type="dxa"/>
            <w:vAlign w:val="bottom"/>
          </w:tcPr>
          <w:p w14:paraId="6E54AD11"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9.41 - 294</w:t>
            </w:r>
          </w:p>
        </w:tc>
        <w:tc>
          <w:tcPr>
            <w:tcW w:w="1365" w:type="dxa"/>
            <w:vAlign w:val="bottom"/>
          </w:tcPr>
          <w:p w14:paraId="41804994"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9.34 - 295</w:t>
            </w:r>
          </w:p>
        </w:tc>
        <w:tc>
          <w:tcPr>
            <w:tcW w:w="1365" w:type="dxa"/>
            <w:shd w:val="clear" w:color="auto" w:fill="auto"/>
            <w:noWrap/>
            <w:vAlign w:val="bottom"/>
          </w:tcPr>
          <w:p w14:paraId="71939BE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4.34 - 993</w:t>
            </w:r>
          </w:p>
        </w:tc>
        <w:tc>
          <w:tcPr>
            <w:tcW w:w="1365" w:type="dxa"/>
            <w:shd w:val="clear" w:color="auto" w:fill="auto"/>
            <w:noWrap/>
            <w:vAlign w:val="bottom"/>
          </w:tcPr>
          <w:p w14:paraId="46D04D9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5.99 - 228</w:t>
            </w:r>
          </w:p>
        </w:tc>
        <w:tc>
          <w:tcPr>
            <w:tcW w:w="1365" w:type="dxa"/>
            <w:shd w:val="clear" w:color="auto" w:fill="auto"/>
            <w:noWrap/>
            <w:vAlign w:val="bottom"/>
          </w:tcPr>
          <w:p w14:paraId="403DC36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2.38 - 90.4</w:t>
            </w:r>
          </w:p>
        </w:tc>
      </w:tr>
      <w:tr w:rsidR="00816081" w:rsidRPr="00AC04D4" w14:paraId="67058AD3" w14:textId="77777777" w:rsidTr="00A05A00">
        <w:trPr>
          <w:trHeight w:val="300"/>
          <w:jc w:val="center"/>
        </w:trPr>
        <w:tc>
          <w:tcPr>
            <w:tcW w:w="1170" w:type="dxa"/>
            <w:shd w:val="clear" w:color="auto" w:fill="auto"/>
            <w:noWrap/>
            <w:vAlign w:val="center"/>
            <w:hideMark/>
          </w:tcPr>
          <w:p w14:paraId="44F4E94C"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11a</w:t>
            </w:r>
          </w:p>
        </w:tc>
        <w:tc>
          <w:tcPr>
            <w:tcW w:w="1365" w:type="dxa"/>
            <w:shd w:val="clear" w:color="auto" w:fill="auto"/>
            <w:noWrap/>
            <w:vAlign w:val="bottom"/>
          </w:tcPr>
          <w:p w14:paraId="02A6E5D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17.2 - 837</w:t>
            </w:r>
          </w:p>
        </w:tc>
        <w:tc>
          <w:tcPr>
            <w:tcW w:w="1365" w:type="dxa"/>
            <w:vAlign w:val="bottom"/>
          </w:tcPr>
          <w:p w14:paraId="57CB81A1"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16.20 - 317</w:t>
            </w:r>
          </w:p>
        </w:tc>
        <w:tc>
          <w:tcPr>
            <w:tcW w:w="1365" w:type="dxa"/>
            <w:vAlign w:val="bottom"/>
          </w:tcPr>
          <w:p w14:paraId="3538DD40"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16.30 - 322</w:t>
            </w:r>
          </w:p>
        </w:tc>
        <w:tc>
          <w:tcPr>
            <w:tcW w:w="1365" w:type="dxa"/>
            <w:shd w:val="clear" w:color="auto" w:fill="auto"/>
            <w:noWrap/>
            <w:vAlign w:val="bottom"/>
          </w:tcPr>
          <w:p w14:paraId="618CAFF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5.85 - 896</w:t>
            </w:r>
          </w:p>
        </w:tc>
        <w:tc>
          <w:tcPr>
            <w:tcW w:w="1365" w:type="dxa"/>
            <w:shd w:val="clear" w:color="auto" w:fill="auto"/>
            <w:noWrap/>
            <w:vAlign w:val="bottom"/>
          </w:tcPr>
          <w:p w14:paraId="6D47C77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9.45 - 290</w:t>
            </w:r>
          </w:p>
        </w:tc>
        <w:tc>
          <w:tcPr>
            <w:tcW w:w="1365" w:type="dxa"/>
            <w:shd w:val="clear" w:color="auto" w:fill="auto"/>
            <w:noWrap/>
            <w:vAlign w:val="bottom"/>
          </w:tcPr>
          <w:p w14:paraId="75BCCCB1"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4.01 - 131</w:t>
            </w:r>
          </w:p>
        </w:tc>
      </w:tr>
      <w:tr w:rsidR="00816081" w:rsidRPr="00AC04D4" w14:paraId="3E363E41" w14:textId="77777777" w:rsidTr="00A05A00">
        <w:trPr>
          <w:trHeight w:val="300"/>
          <w:jc w:val="center"/>
        </w:trPr>
        <w:tc>
          <w:tcPr>
            <w:tcW w:w="1170" w:type="dxa"/>
            <w:shd w:val="clear" w:color="auto" w:fill="auto"/>
            <w:noWrap/>
            <w:vAlign w:val="center"/>
            <w:hideMark/>
          </w:tcPr>
          <w:p w14:paraId="5AABA97A"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11b</w:t>
            </w:r>
          </w:p>
        </w:tc>
        <w:tc>
          <w:tcPr>
            <w:tcW w:w="1365" w:type="dxa"/>
            <w:shd w:val="clear" w:color="auto" w:fill="auto"/>
            <w:noWrap/>
            <w:vAlign w:val="bottom"/>
          </w:tcPr>
          <w:p w14:paraId="06918B9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12.2 - 817</w:t>
            </w:r>
          </w:p>
        </w:tc>
        <w:tc>
          <w:tcPr>
            <w:tcW w:w="1365" w:type="dxa"/>
            <w:vAlign w:val="bottom"/>
          </w:tcPr>
          <w:p w14:paraId="18A499F0"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13.30 - 387</w:t>
            </w:r>
          </w:p>
        </w:tc>
        <w:tc>
          <w:tcPr>
            <w:tcW w:w="1365" w:type="dxa"/>
            <w:vAlign w:val="bottom"/>
          </w:tcPr>
          <w:p w14:paraId="7DB2589C"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15.70 - 390</w:t>
            </w:r>
          </w:p>
        </w:tc>
        <w:tc>
          <w:tcPr>
            <w:tcW w:w="1365" w:type="dxa"/>
            <w:shd w:val="clear" w:color="auto" w:fill="auto"/>
            <w:noWrap/>
            <w:vAlign w:val="bottom"/>
          </w:tcPr>
          <w:p w14:paraId="3DFE635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3.95 - 876</w:t>
            </w:r>
          </w:p>
        </w:tc>
        <w:tc>
          <w:tcPr>
            <w:tcW w:w="1365" w:type="dxa"/>
            <w:shd w:val="clear" w:color="auto" w:fill="auto"/>
            <w:noWrap/>
            <w:vAlign w:val="bottom"/>
          </w:tcPr>
          <w:p w14:paraId="6336C90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6.55 - 341</w:t>
            </w:r>
          </w:p>
        </w:tc>
        <w:tc>
          <w:tcPr>
            <w:tcW w:w="1365" w:type="dxa"/>
            <w:shd w:val="clear" w:color="auto" w:fill="auto"/>
            <w:noWrap/>
            <w:vAlign w:val="bottom"/>
          </w:tcPr>
          <w:p w14:paraId="47CA7D5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2.86 - 163</w:t>
            </w:r>
          </w:p>
        </w:tc>
      </w:tr>
      <w:tr w:rsidR="00816081" w:rsidRPr="00AC04D4" w14:paraId="79A8CBE2" w14:textId="77777777" w:rsidTr="00A05A00">
        <w:trPr>
          <w:trHeight w:val="300"/>
          <w:jc w:val="center"/>
        </w:trPr>
        <w:tc>
          <w:tcPr>
            <w:tcW w:w="1170" w:type="dxa"/>
            <w:shd w:val="clear" w:color="auto" w:fill="auto"/>
            <w:noWrap/>
            <w:vAlign w:val="center"/>
            <w:hideMark/>
          </w:tcPr>
          <w:p w14:paraId="41FF156F"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12a</w:t>
            </w:r>
          </w:p>
        </w:tc>
        <w:tc>
          <w:tcPr>
            <w:tcW w:w="1365" w:type="dxa"/>
            <w:shd w:val="clear" w:color="auto" w:fill="auto"/>
            <w:noWrap/>
            <w:vAlign w:val="bottom"/>
          </w:tcPr>
          <w:p w14:paraId="71E62AA6"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18 - 808</w:t>
            </w:r>
          </w:p>
        </w:tc>
        <w:tc>
          <w:tcPr>
            <w:tcW w:w="1365" w:type="dxa"/>
            <w:vAlign w:val="bottom"/>
          </w:tcPr>
          <w:p w14:paraId="25FF0EA7"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16.90 - 430</w:t>
            </w:r>
          </w:p>
        </w:tc>
        <w:tc>
          <w:tcPr>
            <w:tcW w:w="1365" w:type="dxa"/>
            <w:vAlign w:val="bottom"/>
          </w:tcPr>
          <w:p w14:paraId="44E1E952"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17.50 - 440</w:t>
            </w:r>
          </w:p>
        </w:tc>
        <w:tc>
          <w:tcPr>
            <w:tcW w:w="1365" w:type="dxa"/>
            <w:shd w:val="clear" w:color="auto" w:fill="auto"/>
            <w:noWrap/>
            <w:vAlign w:val="bottom"/>
          </w:tcPr>
          <w:p w14:paraId="29C0C1A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6.76 - 884</w:t>
            </w:r>
          </w:p>
        </w:tc>
        <w:tc>
          <w:tcPr>
            <w:tcW w:w="1365" w:type="dxa"/>
            <w:shd w:val="clear" w:color="auto" w:fill="auto"/>
            <w:noWrap/>
            <w:vAlign w:val="bottom"/>
          </w:tcPr>
          <w:p w14:paraId="62D2463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3.41 - 149</w:t>
            </w:r>
          </w:p>
        </w:tc>
        <w:tc>
          <w:tcPr>
            <w:tcW w:w="1365" w:type="dxa"/>
            <w:shd w:val="clear" w:color="auto" w:fill="auto"/>
            <w:noWrap/>
            <w:vAlign w:val="bottom"/>
          </w:tcPr>
          <w:p w14:paraId="37DB787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1.31 - 57</w:t>
            </w:r>
          </w:p>
        </w:tc>
      </w:tr>
      <w:tr w:rsidR="00816081" w:rsidRPr="00AC04D4" w14:paraId="2A4F6B93" w14:textId="77777777" w:rsidTr="00A05A00">
        <w:trPr>
          <w:trHeight w:val="300"/>
          <w:jc w:val="center"/>
        </w:trPr>
        <w:tc>
          <w:tcPr>
            <w:tcW w:w="1170" w:type="dxa"/>
            <w:shd w:val="clear" w:color="auto" w:fill="auto"/>
            <w:noWrap/>
            <w:vAlign w:val="center"/>
            <w:hideMark/>
          </w:tcPr>
          <w:p w14:paraId="5BA2A3D2"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12b</w:t>
            </w:r>
          </w:p>
        </w:tc>
        <w:tc>
          <w:tcPr>
            <w:tcW w:w="1365" w:type="dxa"/>
            <w:shd w:val="clear" w:color="auto" w:fill="auto"/>
            <w:noWrap/>
            <w:vAlign w:val="bottom"/>
          </w:tcPr>
          <w:p w14:paraId="09739FE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15.1 - 752</w:t>
            </w:r>
          </w:p>
        </w:tc>
        <w:tc>
          <w:tcPr>
            <w:tcW w:w="1365" w:type="dxa"/>
            <w:vAlign w:val="bottom"/>
          </w:tcPr>
          <w:p w14:paraId="33CA6159"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14.00 - 367</w:t>
            </w:r>
          </w:p>
        </w:tc>
        <w:tc>
          <w:tcPr>
            <w:tcW w:w="1365" w:type="dxa"/>
            <w:vAlign w:val="bottom"/>
          </w:tcPr>
          <w:p w14:paraId="7605538B"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15.40 - 371</w:t>
            </w:r>
          </w:p>
        </w:tc>
        <w:tc>
          <w:tcPr>
            <w:tcW w:w="1365" w:type="dxa"/>
            <w:shd w:val="clear" w:color="auto" w:fill="auto"/>
            <w:noWrap/>
            <w:vAlign w:val="bottom"/>
          </w:tcPr>
          <w:p w14:paraId="4562EEE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4.07 - 800</w:t>
            </w:r>
          </w:p>
        </w:tc>
        <w:tc>
          <w:tcPr>
            <w:tcW w:w="1365" w:type="dxa"/>
            <w:shd w:val="clear" w:color="auto" w:fill="auto"/>
            <w:noWrap/>
            <w:vAlign w:val="bottom"/>
          </w:tcPr>
          <w:p w14:paraId="7F7349C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3.99 - 152</w:t>
            </w:r>
          </w:p>
        </w:tc>
        <w:tc>
          <w:tcPr>
            <w:tcW w:w="1365" w:type="dxa"/>
            <w:shd w:val="clear" w:color="auto" w:fill="auto"/>
            <w:noWrap/>
            <w:vAlign w:val="bottom"/>
          </w:tcPr>
          <w:p w14:paraId="04E3981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1.83 - 64</w:t>
            </w:r>
          </w:p>
        </w:tc>
      </w:tr>
      <w:tr w:rsidR="00816081" w:rsidRPr="00AC04D4" w14:paraId="2CEC0791" w14:textId="77777777" w:rsidTr="00A05A00">
        <w:trPr>
          <w:trHeight w:val="300"/>
          <w:jc w:val="center"/>
        </w:trPr>
        <w:tc>
          <w:tcPr>
            <w:tcW w:w="1170" w:type="dxa"/>
            <w:shd w:val="clear" w:color="auto" w:fill="auto"/>
            <w:noWrap/>
            <w:vAlign w:val="center"/>
            <w:hideMark/>
          </w:tcPr>
          <w:p w14:paraId="43DEB47A"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13</w:t>
            </w:r>
          </w:p>
        </w:tc>
        <w:tc>
          <w:tcPr>
            <w:tcW w:w="1365" w:type="dxa"/>
            <w:shd w:val="clear" w:color="auto" w:fill="auto"/>
            <w:noWrap/>
            <w:vAlign w:val="bottom"/>
          </w:tcPr>
          <w:p w14:paraId="51BE908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11.4 - 745</w:t>
            </w:r>
          </w:p>
        </w:tc>
        <w:tc>
          <w:tcPr>
            <w:tcW w:w="1365" w:type="dxa"/>
            <w:vAlign w:val="bottom"/>
          </w:tcPr>
          <w:p w14:paraId="16BA52B9"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12.90 - 288</w:t>
            </w:r>
          </w:p>
        </w:tc>
        <w:tc>
          <w:tcPr>
            <w:tcW w:w="1365" w:type="dxa"/>
            <w:vAlign w:val="bottom"/>
          </w:tcPr>
          <w:p w14:paraId="05043CFB"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10.50 - 284</w:t>
            </w:r>
          </w:p>
        </w:tc>
        <w:tc>
          <w:tcPr>
            <w:tcW w:w="1365" w:type="dxa"/>
            <w:shd w:val="clear" w:color="auto" w:fill="auto"/>
            <w:noWrap/>
            <w:vAlign w:val="bottom"/>
          </w:tcPr>
          <w:p w14:paraId="0EA41E6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119 - 9880</w:t>
            </w:r>
          </w:p>
        </w:tc>
        <w:tc>
          <w:tcPr>
            <w:tcW w:w="1365" w:type="dxa"/>
            <w:shd w:val="clear" w:color="auto" w:fill="auto"/>
            <w:noWrap/>
            <w:vAlign w:val="bottom"/>
          </w:tcPr>
          <w:p w14:paraId="492E6E1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20 - 1690</w:t>
            </w:r>
          </w:p>
        </w:tc>
        <w:tc>
          <w:tcPr>
            <w:tcW w:w="1365" w:type="dxa"/>
            <w:shd w:val="clear" w:color="auto" w:fill="auto"/>
            <w:noWrap/>
            <w:vAlign w:val="bottom"/>
          </w:tcPr>
          <w:p w14:paraId="1542560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7.6 - 651</w:t>
            </w:r>
          </w:p>
        </w:tc>
      </w:tr>
      <w:tr w:rsidR="00816081" w:rsidRPr="00AC04D4" w14:paraId="6D5943FA" w14:textId="77777777" w:rsidTr="00A05A00">
        <w:trPr>
          <w:trHeight w:val="300"/>
          <w:jc w:val="center"/>
        </w:trPr>
        <w:tc>
          <w:tcPr>
            <w:tcW w:w="1170" w:type="dxa"/>
            <w:shd w:val="clear" w:color="auto" w:fill="auto"/>
            <w:noWrap/>
            <w:vAlign w:val="center"/>
            <w:hideMark/>
          </w:tcPr>
          <w:p w14:paraId="75EB0D28"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14</w:t>
            </w:r>
          </w:p>
        </w:tc>
        <w:tc>
          <w:tcPr>
            <w:tcW w:w="1365" w:type="dxa"/>
            <w:shd w:val="clear" w:color="auto" w:fill="auto"/>
            <w:noWrap/>
            <w:vAlign w:val="bottom"/>
          </w:tcPr>
          <w:p w14:paraId="55649C4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14.6 - 795</w:t>
            </w:r>
          </w:p>
        </w:tc>
        <w:tc>
          <w:tcPr>
            <w:tcW w:w="1365" w:type="dxa"/>
            <w:vAlign w:val="bottom"/>
          </w:tcPr>
          <w:p w14:paraId="0FCD6861"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7.57 - 279</w:t>
            </w:r>
          </w:p>
        </w:tc>
        <w:tc>
          <w:tcPr>
            <w:tcW w:w="1365" w:type="dxa"/>
            <w:vAlign w:val="bottom"/>
          </w:tcPr>
          <w:p w14:paraId="562A175F"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7.51 - 277</w:t>
            </w:r>
          </w:p>
        </w:tc>
        <w:tc>
          <w:tcPr>
            <w:tcW w:w="1365" w:type="dxa"/>
            <w:shd w:val="clear" w:color="auto" w:fill="auto"/>
            <w:noWrap/>
            <w:vAlign w:val="bottom"/>
          </w:tcPr>
          <w:p w14:paraId="27CF71F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35 - 2890</w:t>
            </w:r>
          </w:p>
        </w:tc>
        <w:tc>
          <w:tcPr>
            <w:tcW w:w="1365" w:type="dxa"/>
            <w:shd w:val="clear" w:color="auto" w:fill="auto"/>
            <w:noWrap/>
            <w:vAlign w:val="bottom"/>
          </w:tcPr>
          <w:p w14:paraId="5C535A5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4.71 - 745</w:t>
            </w:r>
          </w:p>
        </w:tc>
        <w:tc>
          <w:tcPr>
            <w:tcW w:w="1365" w:type="dxa"/>
            <w:shd w:val="clear" w:color="auto" w:fill="auto"/>
            <w:noWrap/>
            <w:vAlign w:val="bottom"/>
          </w:tcPr>
          <w:p w14:paraId="04BD4DA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1.51 - 349</w:t>
            </w:r>
          </w:p>
        </w:tc>
      </w:tr>
      <w:tr w:rsidR="00816081" w:rsidRPr="00AC04D4" w14:paraId="3D5F8E0D" w14:textId="77777777" w:rsidTr="00A05A00">
        <w:trPr>
          <w:trHeight w:val="300"/>
          <w:jc w:val="center"/>
        </w:trPr>
        <w:tc>
          <w:tcPr>
            <w:tcW w:w="1170" w:type="dxa"/>
            <w:shd w:val="clear" w:color="auto" w:fill="auto"/>
            <w:noWrap/>
            <w:vAlign w:val="center"/>
            <w:hideMark/>
          </w:tcPr>
          <w:p w14:paraId="1491CA21"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15a</w:t>
            </w:r>
          </w:p>
        </w:tc>
        <w:tc>
          <w:tcPr>
            <w:tcW w:w="1365" w:type="dxa"/>
            <w:shd w:val="clear" w:color="auto" w:fill="auto"/>
            <w:noWrap/>
            <w:vAlign w:val="bottom"/>
          </w:tcPr>
          <w:p w14:paraId="380414A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19.5 - 822</w:t>
            </w:r>
          </w:p>
        </w:tc>
        <w:tc>
          <w:tcPr>
            <w:tcW w:w="1365" w:type="dxa"/>
            <w:vAlign w:val="bottom"/>
          </w:tcPr>
          <w:p w14:paraId="0F991B25"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19.10 - 590</w:t>
            </w:r>
          </w:p>
        </w:tc>
        <w:tc>
          <w:tcPr>
            <w:tcW w:w="1365" w:type="dxa"/>
            <w:vAlign w:val="bottom"/>
          </w:tcPr>
          <w:p w14:paraId="7FB31110"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18.80 - 588</w:t>
            </w:r>
          </w:p>
        </w:tc>
        <w:tc>
          <w:tcPr>
            <w:tcW w:w="1365" w:type="dxa"/>
            <w:shd w:val="clear" w:color="auto" w:fill="auto"/>
            <w:noWrap/>
            <w:vAlign w:val="bottom"/>
          </w:tcPr>
          <w:p w14:paraId="13A27C9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131 - 4870</w:t>
            </w:r>
          </w:p>
        </w:tc>
        <w:tc>
          <w:tcPr>
            <w:tcW w:w="1365" w:type="dxa"/>
            <w:shd w:val="clear" w:color="auto" w:fill="auto"/>
            <w:noWrap/>
            <w:vAlign w:val="bottom"/>
          </w:tcPr>
          <w:p w14:paraId="5B9358C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55.2 - 1780</w:t>
            </w:r>
          </w:p>
        </w:tc>
        <w:tc>
          <w:tcPr>
            <w:tcW w:w="1365" w:type="dxa"/>
            <w:shd w:val="clear" w:color="auto" w:fill="auto"/>
            <w:noWrap/>
            <w:vAlign w:val="bottom"/>
          </w:tcPr>
          <w:p w14:paraId="3EC241B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11.8 - 376</w:t>
            </w:r>
          </w:p>
        </w:tc>
      </w:tr>
      <w:tr w:rsidR="00816081" w:rsidRPr="00AC04D4" w14:paraId="1AFEB545" w14:textId="77777777" w:rsidTr="00A05A00">
        <w:trPr>
          <w:trHeight w:val="300"/>
          <w:jc w:val="center"/>
        </w:trPr>
        <w:tc>
          <w:tcPr>
            <w:tcW w:w="1170" w:type="dxa"/>
            <w:shd w:val="clear" w:color="auto" w:fill="auto"/>
            <w:noWrap/>
            <w:vAlign w:val="center"/>
            <w:hideMark/>
          </w:tcPr>
          <w:p w14:paraId="15D965A3"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15b</w:t>
            </w:r>
          </w:p>
        </w:tc>
        <w:tc>
          <w:tcPr>
            <w:tcW w:w="1365" w:type="dxa"/>
            <w:shd w:val="clear" w:color="auto" w:fill="auto"/>
            <w:noWrap/>
            <w:vAlign w:val="bottom"/>
          </w:tcPr>
          <w:p w14:paraId="501CDAA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15.5 - 888</w:t>
            </w:r>
          </w:p>
        </w:tc>
        <w:tc>
          <w:tcPr>
            <w:tcW w:w="1365" w:type="dxa"/>
            <w:vAlign w:val="bottom"/>
          </w:tcPr>
          <w:p w14:paraId="7DFE3573"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14.80 - 652</w:t>
            </w:r>
          </w:p>
        </w:tc>
        <w:tc>
          <w:tcPr>
            <w:tcW w:w="1365" w:type="dxa"/>
            <w:vAlign w:val="bottom"/>
          </w:tcPr>
          <w:p w14:paraId="1C5580BB"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14.60 - 631</w:t>
            </w:r>
          </w:p>
        </w:tc>
        <w:tc>
          <w:tcPr>
            <w:tcW w:w="1365" w:type="dxa"/>
            <w:shd w:val="clear" w:color="auto" w:fill="auto"/>
            <w:noWrap/>
            <w:vAlign w:val="bottom"/>
          </w:tcPr>
          <w:p w14:paraId="1738347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71.2 - 3000</w:t>
            </w:r>
          </w:p>
        </w:tc>
        <w:tc>
          <w:tcPr>
            <w:tcW w:w="1365" w:type="dxa"/>
            <w:shd w:val="clear" w:color="auto" w:fill="auto"/>
            <w:noWrap/>
            <w:vAlign w:val="bottom"/>
          </w:tcPr>
          <w:p w14:paraId="62418B5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24.7 - 1180</w:t>
            </w:r>
          </w:p>
        </w:tc>
        <w:tc>
          <w:tcPr>
            <w:tcW w:w="1365" w:type="dxa"/>
            <w:shd w:val="clear" w:color="auto" w:fill="auto"/>
            <w:noWrap/>
            <w:vAlign w:val="bottom"/>
          </w:tcPr>
          <w:p w14:paraId="078BD88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5.22 - 250</w:t>
            </w:r>
          </w:p>
        </w:tc>
      </w:tr>
      <w:tr w:rsidR="00816081" w:rsidRPr="00AC04D4" w14:paraId="5329E396" w14:textId="77777777" w:rsidTr="00A05A00">
        <w:trPr>
          <w:trHeight w:val="300"/>
          <w:jc w:val="center"/>
        </w:trPr>
        <w:tc>
          <w:tcPr>
            <w:tcW w:w="1170" w:type="dxa"/>
            <w:shd w:val="clear" w:color="auto" w:fill="auto"/>
            <w:noWrap/>
            <w:vAlign w:val="center"/>
            <w:hideMark/>
          </w:tcPr>
          <w:p w14:paraId="387CE611"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16a</w:t>
            </w:r>
          </w:p>
        </w:tc>
        <w:tc>
          <w:tcPr>
            <w:tcW w:w="1365" w:type="dxa"/>
            <w:shd w:val="clear" w:color="auto" w:fill="auto"/>
            <w:noWrap/>
            <w:vAlign w:val="bottom"/>
          </w:tcPr>
          <w:p w14:paraId="2A92F76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14.5 - 794</w:t>
            </w:r>
          </w:p>
        </w:tc>
        <w:tc>
          <w:tcPr>
            <w:tcW w:w="1365" w:type="dxa"/>
            <w:vAlign w:val="bottom"/>
          </w:tcPr>
          <w:p w14:paraId="6329694E"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16.10 - 469</w:t>
            </w:r>
          </w:p>
        </w:tc>
        <w:tc>
          <w:tcPr>
            <w:tcW w:w="1365" w:type="dxa"/>
            <w:vAlign w:val="bottom"/>
          </w:tcPr>
          <w:p w14:paraId="46B9B518"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6.21 - 197</w:t>
            </w:r>
          </w:p>
        </w:tc>
        <w:tc>
          <w:tcPr>
            <w:tcW w:w="1365" w:type="dxa"/>
            <w:shd w:val="clear" w:color="auto" w:fill="auto"/>
            <w:noWrap/>
            <w:vAlign w:val="bottom"/>
          </w:tcPr>
          <w:p w14:paraId="5D6538C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50.3 - 1450</w:t>
            </w:r>
          </w:p>
        </w:tc>
        <w:tc>
          <w:tcPr>
            <w:tcW w:w="1365" w:type="dxa"/>
            <w:shd w:val="clear" w:color="auto" w:fill="auto"/>
            <w:noWrap/>
            <w:vAlign w:val="bottom"/>
          </w:tcPr>
          <w:p w14:paraId="0F40FD9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14.8 - 409</w:t>
            </w:r>
          </w:p>
        </w:tc>
        <w:tc>
          <w:tcPr>
            <w:tcW w:w="1365" w:type="dxa"/>
            <w:shd w:val="clear" w:color="auto" w:fill="auto"/>
            <w:noWrap/>
            <w:vAlign w:val="bottom"/>
          </w:tcPr>
          <w:p w14:paraId="4B4C8F7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5.9 - 186</w:t>
            </w:r>
          </w:p>
        </w:tc>
      </w:tr>
      <w:tr w:rsidR="00816081" w:rsidRPr="00AC04D4" w14:paraId="5502F9FD" w14:textId="77777777" w:rsidTr="00A05A00">
        <w:trPr>
          <w:trHeight w:val="300"/>
          <w:jc w:val="center"/>
        </w:trPr>
        <w:tc>
          <w:tcPr>
            <w:tcW w:w="1170" w:type="dxa"/>
            <w:shd w:val="clear" w:color="auto" w:fill="auto"/>
            <w:noWrap/>
            <w:vAlign w:val="center"/>
            <w:hideMark/>
          </w:tcPr>
          <w:p w14:paraId="090CD347"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16b</w:t>
            </w:r>
          </w:p>
        </w:tc>
        <w:tc>
          <w:tcPr>
            <w:tcW w:w="1365" w:type="dxa"/>
            <w:shd w:val="clear" w:color="auto" w:fill="auto"/>
            <w:noWrap/>
            <w:vAlign w:val="bottom"/>
          </w:tcPr>
          <w:p w14:paraId="4C11FFD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9.77 - 795</w:t>
            </w:r>
          </w:p>
        </w:tc>
        <w:tc>
          <w:tcPr>
            <w:tcW w:w="1365" w:type="dxa"/>
            <w:vAlign w:val="bottom"/>
          </w:tcPr>
          <w:p w14:paraId="6990CC05"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7.57 - 422</w:t>
            </w:r>
          </w:p>
        </w:tc>
        <w:tc>
          <w:tcPr>
            <w:tcW w:w="1365" w:type="dxa"/>
            <w:vAlign w:val="bottom"/>
          </w:tcPr>
          <w:p w14:paraId="72EFD1C0"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2.31 - 124</w:t>
            </w:r>
          </w:p>
        </w:tc>
        <w:tc>
          <w:tcPr>
            <w:tcW w:w="1365" w:type="dxa"/>
            <w:shd w:val="clear" w:color="auto" w:fill="auto"/>
            <w:noWrap/>
            <w:vAlign w:val="bottom"/>
          </w:tcPr>
          <w:p w14:paraId="754EAF3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28.2 - 1090</w:t>
            </w:r>
          </w:p>
        </w:tc>
        <w:tc>
          <w:tcPr>
            <w:tcW w:w="1365" w:type="dxa"/>
            <w:shd w:val="clear" w:color="auto" w:fill="auto"/>
            <w:noWrap/>
            <w:vAlign w:val="bottom"/>
          </w:tcPr>
          <w:p w14:paraId="66A452D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5.26 - 209</w:t>
            </w:r>
          </w:p>
        </w:tc>
        <w:tc>
          <w:tcPr>
            <w:tcW w:w="1365" w:type="dxa"/>
            <w:shd w:val="clear" w:color="auto" w:fill="auto"/>
            <w:noWrap/>
            <w:vAlign w:val="bottom"/>
          </w:tcPr>
          <w:p w14:paraId="490B63D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1.36 - 76</w:t>
            </w:r>
          </w:p>
        </w:tc>
      </w:tr>
      <w:tr w:rsidR="00816081" w:rsidRPr="00AC04D4" w14:paraId="2C773FF1" w14:textId="77777777" w:rsidTr="00A05A00">
        <w:trPr>
          <w:trHeight w:val="300"/>
          <w:jc w:val="center"/>
        </w:trPr>
        <w:tc>
          <w:tcPr>
            <w:tcW w:w="1170" w:type="dxa"/>
            <w:shd w:val="clear" w:color="auto" w:fill="auto"/>
            <w:noWrap/>
            <w:vAlign w:val="center"/>
            <w:hideMark/>
          </w:tcPr>
          <w:p w14:paraId="6E3D3D8B"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17a</w:t>
            </w:r>
          </w:p>
        </w:tc>
        <w:tc>
          <w:tcPr>
            <w:tcW w:w="1365" w:type="dxa"/>
            <w:shd w:val="clear" w:color="auto" w:fill="auto"/>
            <w:noWrap/>
            <w:vAlign w:val="bottom"/>
          </w:tcPr>
          <w:p w14:paraId="3E6EE72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22.1 - 886</w:t>
            </w:r>
          </w:p>
        </w:tc>
        <w:tc>
          <w:tcPr>
            <w:tcW w:w="1365" w:type="dxa"/>
            <w:vAlign w:val="bottom"/>
          </w:tcPr>
          <w:p w14:paraId="3FA654C7"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11.90 - 329</w:t>
            </w:r>
          </w:p>
        </w:tc>
        <w:tc>
          <w:tcPr>
            <w:tcW w:w="1365" w:type="dxa"/>
            <w:vAlign w:val="bottom"/>
          </w:tcPr>
          <w:p w14:paraId="6B0F2411"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11.50 - 325</w:t>
            </w:r>
          </w:p>
        </w:tc>
        <w:tc>
          <w:tcPr>
            <w:tcW w:w="1365" w:type="dxa"/>
            <w:shd w:val="clear" w:color="auto" w:fill="auto"/>
            <w:noWrap/>
            <w:vAlign w:val="bottom"/>
          </w:tcPr>
          <w:p w14:paraId="3EE78ED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8.09 - 942</w:t>
            </w:r>
          </w:p>
        </w:tc>
        <w:tc>
          <w:tcPr>
            <w:tcW w:w="1365" w:type="dxa"/>
            <w:shd w:val="clear" w:color="auto" w:fill="auto"/>
            <w:noWrap/>
            <w:vAlign w:val="bottom"/>
          </w:tcPr>
          <w:p w14:paraId="545FD93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9.82 - 474</w:t>
            </w:r>
          </w:p>
        </w:tc>
        <w:tc>
          <w:tcPr>
            <w:tcW w:w="1365" w:type="dxa"/>
            <w:shd w:val="clear" w:color="auto" w:fill="auto"/>
            <w:noWrap/>
            <w:vAlign w:val="bottom"/>
          </w:tcPr>
          <w:p w14:paraId="7C1E2B7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3.97 - 213</w:t>
            </w:r>
          </w:p>
        </w:tc>
      </w:tr>
      <w:tr w:rsidR="00816081" w:rsidRPr="00AC04D4" w14:paraId="17D0DBE0" w14:textId="77777777" w:rsidTr="00A05A00">
        <w:trPr>
          <w:trHeight w:val="300"/>
          <w:jc w:val="center"/>
        </w:trPr>
        <w:tc>
          <w:tcPr>
            <w:tcW w:w="1170" w:type="dxa"/>
            <w:shd w:val="clear" w:color="auto" w:fill="auto"/>
            <w:noWrap/>
            <w:vAlign w:val="center"/>
            <w:hideMark/>
          </w:tcPr>
          <w:p w14:paraId="75DCB8D2"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17b</w:t>
            </w:r>
          </w:p>
        </w:tc>
        <w:tc>
          <w:tcPr>
            <w:tcW w:w="1365" w:type="dxa"/>
            <w:shd w:val="clear" w:color="auto" w:fill="auto"/>
            <w:noWrap/>
            <w:vAlign w:val="bottom"/>
          </w:tcPr>
          <w:p w14:paraId="2FAB39F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10.1 - 909</w:t>
            </w:r>
          </w:p>
        </w:tc>
        <w:tc>
          <w:tcPr>
            <w:tcW w:w="1365" w:type="dxa"/>
            <w:vAlign w:val="bottom"/>
          </w:tcPr>
          <w:p w14:paraId="56DA8A85"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3.60 - 145</w:t>
            </w:r>
          </w:p>
        </w:tc>
        <w:tc>
          <w:tcPr>
            <w:tcW w:w="1365" w:type="dxa"/>
            <w:vAlign w:val="bottom"/>
          </w:tcPr>
          <w:p w14:paraId="19010475"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3.52 - 129</w:t>
            </w:r>
          </w:p>
        </w:tc>
        <w:tc>
          <w:tcPr>
            <w:tcW w:w="1365" w:type="dxa"/>
            <w:shd w:val="clear" w:color="auto" w:fill="auto"/>
            <w:noWrap/>
            <w:vAlign w:val="bottom"/>
          </w:tcPr>
          <w:p w14:paraId="5714C4C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0.366 - 962</w:t>
            </w:r>
          </w:p>
        </w:tc>
        <w:tc>
          <w:tcPr>
            <w:tcW w:w="1365" w:type="dxa"/>
            <w:shd w:val="clear" w:color="auto" w:fill="auto"/>
            <w:noWrap/>
            <w:vAlign w:val="bottom"/>
          </w:tcPr>
          <w:p w14:paraId="52CF1DE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2.73 - 121</w:t>
            </w:r>
          </w:p>
        </w:tc>
        <w:tc>
          <w:tcPr>
            <w:tcW w:w="1365" w:type="dxa"/>
            <w:shd w:val="clear" w:color="auto" w:fill="auto"/>
            <w:noWrap/>
            <w:vAlign w:val="bottom"/>
          </w:tcPr>
          <w:p w14:paraId="6EBB058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1.05 - 29.9</w:t>
            </w:r>
          </w:p>
        </w:tc>
      </w:tr>
      <w:tr w:rsidR="00816081" w:rsidRPr="00AC04D4" w14:paraId="20C95BC1" w14:textId="77777777" w:rsidTr="00A05A00">
        <w:trPr>
          <w:trHeight w:val="300"/>
          <w:jc w:val="center"/>
        </w:trPr>
        <w:tc>
          <w:tcPr>
            <w:tcW w:w="1170" w:type="dxa"/>
            <w:shd w:val="clear" w:color="auto" w:fill="auto"/>
            <w:noWrap/>
            <w:vAlign w:val="center"/>
            <w:hideMark/>
          </w:tcPr>
          <w:p w14:paraId="428FD859"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18a</w:t>
            </w:r>
          </w:p>
        </w:tc>
        <w:tc>
          <w:tcPr>
            <w:tcW w:w="1365" w:type="dxa"/>
            <w:shd w:val="clear" w:color="auto" w:fill="auto"/>
            <w:noWrap/>
            <w:vAlign w:val="bottom"/>
          </w:tcPr>
          <w:p w14:paraId="236B9C1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21 - 1370</w:t>
            </w:r>
          </w:p>
        </w:tc>
        <w:tc>
          <w:tcPr>
            <w:tcW w:w="1365" w:type="dxa"/>
            <w:vAlign w:val="bottom"/>
          </w:tcPr>
          <w:p w14:paraId="7250A67A"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12.80 - 562</w:t>
            </w:r>
          </w:p>
        </w:tc>
        <w:tc>
          <w:tcPr>
            <w:tcW w:w="1365" w:type="dxa"/>
            <w:vAlign w:val="bottom"/>
          </w:tcPr>
          <w:p w14:paraId="1B0F7B07"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13.40 - 576</w:t>
            </w:r>
          </w:p>
        </w:tc>
        <w:tc>
          <w:tcPr>
            <w:tcW w:w="1365" w:type="dxa"/>
            <w:shd w:val="clear" w:color="auto" w:fill="auto"/>
            <w:noWrap/>
            <w:vAlign w:val="bottom"/>
          </w:tcPr>
          <w:p w14:paraId="3BEF73D1"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21.9 - 1410</w:t>
            </w:r>
          </w:p>
        </w:tc>
        <w:tc>
          <w:tcPr>
            <w:tcW w:w="1365" w:type="dxa"/>
            <w:shd w:val="clear" w:color="auto" w:fill="auto"/>
            <w:noWrap/>
            <w:vAlign w:val="bottom"/>
          </w:tcPr>
          <w:p w14:paraId="6C3ADC36"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3.81 - 181</w:t>
            </w:r>
          </w:p>
        </w:tc>
        <w:tc>
          <w:tcPr>
            <w:tcW w:w="1365" w:type="dxa"/>
            <w:shd w:val="clear" w:color="auto" w:fill="auto"/>
            <w:noWrap/>
            <w:vAlign w:val="bottom"/>
          </w:tcPr>
          <w:p w14:paraId="291EE1C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0.874 - 65.1</w:t>
            </w:r>
          </w:p>
        </w:tc>
      </w:tr>
      <w:tr w:rsidR="00816081" w:rsidRPr="00AC04D4" w14:paraId="4250D359" w14:textId="77777777" w:rsidTr="00A05A00">
        <w:trPr>
          <w:trHeight w:val="300"/>
          <w:jc w:val="center"/>
        </w:trPr>
        <w:tc>
          <w:tcPr>
            <w:tcW w:w="1170" w:type="dxa"/>
            <w:shd w:val="clear" w:color="auto" w:fill="auto"/>
            <w:noWrap/>
            <w:vAlign w:val="center"/>
            <w:hideMark/>
          </w:tcPr>
          <w:p w14:paraId="67D1AC44"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18b</w:t>
            </w:r>
          </w:p>
        </w:tc>
        <w:tc>
          <w:tcPr>
            <w:tcW w:w="1365" w:type="dxa"/>
            <w:shd w:val="clear" w:color="auto" w:fill="auto"/>
            <w:noWrap/>
            <w:vAlign w:val="bottom"/>
          </w:tcPr>
          <w:p w14:paraId="71CA8C8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15.4 - 1330</w:t>
            </w:r>
          </w:p>
        </w:tc>
        <w:tc>
          <w:tcPr>
            <w:tcW w:w="1365" w:type="dxa"/>
            <w:vAlign w:val="bottom"/>
          </w:tcPr>
          <w:p w14:paraId="027E49D3"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8.89 - 532</w:t>
            </w:r>
          </w:p>
        </w:tc>
        <w:tc>
          <w:tcPr>
            <w:tcW w:w="1365" w:type="dxa"/>
            <w:vAlign w:val="bottom"/>
          </w:tcPr>
          <w:p w14:paraId="41E2E66A"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9.00 - 540</w:t>
            </w:r>
          </w:p>
        </w:tc>
        <w:tc>
          <w:tcPr>
            <w:tcW w:w="1365" w:type="dxa"/>
            <w:shd w:val="clear" w:color="auto" w:fill="auto"/>
            <w:noWrap/>
            <w:vAlign w:val="bottom"/>
          </w:tcPr>
          <w:p w14:paraId="38AE444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20 - 1380</w:t>
            </w:r>
          </w:p>
        </w:tc>
        <w:tc>
          <w:tcPr>
            <w:tcW w:w="1365" w:type="dxa"/>
            <w:shd w:val="clear" w:color="auto" w:fill="auto"/>
            <w:noWrap/>
            <w:vAlign w:val="bottom"/>
          </w:tcPr>
          <w:p w14:paraId="107E4B7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3.4 - 146</w:t>
            </w:r>
          </w:p>
        </w:tc>
        <w:tc>
          <w:tcPr>
            <w:tcW w:w="1365" w:type="dxa"/>
            <w:shd w:val="clear" w:color="auto" w:fill="auto"/>
            <w:noWrap/>
            <w:vAlign w:val="bottom"/>
          </w:tcPr>
          <w:p w14:paraId="582298E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0.813 - 50.7</w:t>
            </w:r>
          </w:p>
        </w:tc>
      </w:tr>
      <w:tr w:rsidR="00816081" w:rsidRPr="00AC04D4" w14:paraId="7C814E6C" w14:textId="77777777" w:rsidTr="00A05A00">
        <w:trPr>
          <w:trHeight w:val="300"/>
          <w:jc w:val="center"/>
        </w:trPr>
        <w:tc>
          <w:tcPr>
            <w:tcW w:w="1170" w:type="dxa"/>
            <w:shd w:val="clear" w:color="auto" w:fill="auto"/>
            <w:noWrap/>
            <w:vAlign w:val="bottom"/>
          </w:tcPr>
          <w:p w14:paraId="31C8D9B8" w14:textId="77777777" w:rsidR="00816081" w:rsidRPr="00376BA7" w:rsidRDefault="00816081" w:rsidP="00A05A00">
            <w:pPr>
              <w:spacing w:after="0" w:line="240" w:lineRule="auto"/>
              <w:rPr>
                <w:rFonts w:asciiTheme="minorHAnsi" w:hAnsiTheme="minorHAnsi"/>
                <w:sz w:val="20"/>
                <w:szCs w:val="20"/>
              </w:rPr>
            </w:pPr>
            <w:r>
              <w:rPr>
                <w:rFonts w:asciiTheme="minorHAnsi" w:hAnsiTheme="minorHAnsi"/>
                <w:sz w:val="20"/>
                <w:szCs w:val="20"/>
              </w:rPr>
              <w:t>HUC 19</w:t>
            </w:r>
            <w:r w:rsidRPr="00376BA7">
              <w:rPr>
                <w:rFonts w:asciiTheme="minorHAnsi" w:hAnsiTheme="minorHAnsi"/>
                <w:sz w:val="20"/>
                <w:szCs w:val="20"/>
              </w:rPr>
              <w:t>a</w:t>
            </w:r>
          </w:p>
        </w:tc>
        <w:tc>
          <w:tcPr>
            <w:tcW w:w="1365" w:type="dxa"/>
            <w:shd w:val="clear" w:color="auto" w:fill="auto"/>
            <w:noWrap/>
            <w:vAlign w:val="bottom"/>
          </w:tcPr>
          <w:p w14:paraId="0155404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6.45 - 836</w:t>
            </w:r>
          </w:p>
        </w:tc>
        <w:tc>
          <w:tcPr>
            <w:tcW w:w="1365" w:type="dxa"/>
            <w:vAlign w:val="bottom"/>
          </w:tcPr>
          <w:p w14:paraId="3E8F0AB4"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4.50 - 272</w:t>
            </w:r>
          </w:p>
        </w:tc>
        <w:tc>
          <w:tcPr>
            <w:tcW w:w="1365" w:type="dxa"/>
            <w:vAlign w:val="bottom"/>
          </w:tcPr>
          <w:p w14:paraId="109A765C"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4.02 - 233</w:t>
            </w:r>
          </w:p>
        </w:tc>
        <w:tc>
          <w:tcPr>
            <w:tcW w:w="1365" w:type="dxa"/>
            <w:shd w:val="clear" w:color="auto" w:fill="auto"/>
            <w:noWrap/>
            <w:vAlign w:val="bottom"/>
          </w:tcPr>
          <w:p w14:paraId="10BB53A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0.0722 - 851</w:t>
            </w:r>
          </w:p>
        </w:tc>
        <w:tc>
          <w:tcPr>
            <w:tcW w:w="1365" w:type="dxa"/>
            <w:shd w:val="clear" w:color="auto" w:fill="auto"/>
            <w:noWrap/>
            <w:vAlign w:val="bottom"/>
          </w:tcPr>
          <w:p w14:paraId="7D8427C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0.682 - 99.6</w:t>
            </w:r>
          </w:p>
        </w:tc>
        <w:tc>
          <w:tcPr>
            <w:tcW w:w="1365" w:type="dxa"/>
            <w:shd w:val="clear" w:color="auto" w:fill="auto"/>
            <w:noWrap/>
            <w:vAlign w:val="bottom"/>
          </w:tcPr>
          <w:p w14:paraId="51F69A11"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0.346 - 30.3</w:t>
            </w:r>
          </w:p>
        </w:tc>
      </w:tr>
      <w:tr w:rsidR="00816081" w:rsidRPr="00AC04D4" w14:paraId="3AC11921" w14:textId="77777777" w:rsidTr="00A05A00">
        <w:trPr>
          <w:trHeight w:val="300"/>
          <w:jc w:val="center"/>
        </w:trPr>
        <w:tc>
          <w:tcPr>
            <w:tcW w:w="1170" w:type="dxa"/>
            <w:shd w:val="clear" w:color="auto" w:fill="auto"/>
            <w:noWrap/>
            <w:vAlign w:val="bottom"/>
          </w:tcPr>
          <w:p w14:paraId="07AA73AF" w14:textId="77777777" w:rsidR="00816081" w:rsidRPr="00376BA7" w:rsidRDefault="00816081" w:rsidP="00A05A00">
            <w:pPr>
              <w:spacing w:after="0" w:line="240" w:lineRule="auto"/>
              <w:rPr>
                <w:rFonts w:asciiTheme="minorHAnsi" w:hAnsiTheme="minorHAnsi"/>
                <w:sz w:val="20"/>
                <w:szCs w:val="20"/>
              </w:rPr>
            </w:pPr>
            <w:r>
              <w:rPr>
                <w:rFonts w:asciiTheme="minorHAnsi" w:hAnsiTheme="minorHAnsi"/>
                <w:sz w:val="20"/>
                <w:szCs w:val="20"/>
              </w:rPr>
              <w:t>HUC 19</w:t>
            </w:r>
            <w:r w:rsidRPr="00376BA7">
              <w:rPr>
                <w:rFonts w:asciiTheme="minorHAnsi" w:hAnsiTheme="minorHAnsi"/>
                <w:sz w:val="20"/>
                <w:szCs w:val="20"/>
              </w:rPr>
              <w:t>b</w:t>
            </w:r>
          </w:p>
        </w:tc>
        <w:tc>
          <w:tcPr>
            <w:tcW w:w="1365" w:type="dxa"/>
            <w:shd w:val="clear" w:color="auto" w:fill="auto"/>
            <w:noWrap/>
            <w:vAlign w:val="bottom"/>
          </w:tcPr>
          <w:p w14:paraId="3124AA2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15.3 - 845</w:t>
            </w:r>
          </w:p>
        </w:tc>
        <w:tc>
          <w:tcPr>
            <w:tcW w:w="1365" w:type="dxa"/>
            <w:vAlign w:val="bottom"/>
          </w:tcPr>
          <w:p w14:paraId="66A0B977"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10.60 - 211</w:t>
            </w:r>
          </w:p>
        </w:tc>
        <w:tc>
          <w:tcPr>
            <w:tcW w:w="1365" w:type="dxa"/>
            <w:vAlign w:val="bottom"/>
          </w:tcPr>
          <w:p w14:paraId="3EF7EA84"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8.93 - 182</w:t>
            </w:r>
          </w:p>
        </w:tc>
        <w:tc>
          <w:tcPr>
            <w:tcW w:w="1365" w:type="dxa"/>
            <w:shd w:val="clear" w:color="auto" w:fill="auto"/>
            <w:noWrap/>
            <w:vAlign w:val="bottom"/>
          </w:tcPr>
          <w:p w14:paraId="47EC8D1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0.749 - 863</w:t>
            </w:r>
          </w:p>
        </w:tc>
        <w:tc>
          <w:tcPr>
            <w:tcW w:w="1365" w:type="dxa"/>
            <w:shd w:val="clear" w:color="auto" w:fill="auto"/>
            <w:noWrap/>
            <w:vAlign w:val="bottom"/>
          </w:tcPr>
          <w:p w14:paraId="58ED7B9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5.58 - 142</w:t>
            </w:r>
          </w:p>
        </w:tc>
        <w:tc>
          <w:tcPr>
            <w:tcW w:w="1365" w:type="dxa"/>
            <w:shd w:val="clear" w:color="auto" w:fill="auto"/>
            <w:noWrap/>
            <w:vAlign w:val="bottom"/>
          </w:tcPr>
          <w:p w14:paraId="29ABB16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2.8 - 51.9</w:t>
            </w:r>
          </w:p>
        </w:tc>
      </w:tr>
      <w:tr w:rsidR="00816081" w:rsidRPr="00AC04D4" w14:paraId="0580E1B6" w14:textId="77777777" w:rsidTr="00A05A00">
        <w:trPr>
          <w:trHeight w:val="300"/>
          <w:jc w:val="center"/>
        </w:trPr>
        <w:tc>
          <w:tcPr>
            <w:tcW w:w="1170" w:type="dxa"/>
            <w:shd w:val="clear" w:color="auto" w:fill="auto"/>
            <w:noWrap/>
            <w:vAlign w:val="center"/>
            <w:hideMark/>
          </w:tcPr>
          <w:p w14:paraId="1CEDCBA0"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20a</w:t>
            </w:r>
          </w:p>
        </w:tc>
        <w:tc>
          <w:tcPr>
            <w:tcW w:w="1365" w:type="dxa"/>
            <w:shd w:val="clear" w:color="auto" w:fill="auto"/>
            <w:noWrap/>
            <w:vAlign w:val="bottom"/>
          </w:tcPr>
          <w:p w14:paraId="69A97B49" w14:textId="77777777" w:rsidR="00816081" w:rsidRPr="00E20F5C" w:rsidRDefault="00816081" w:rsidP="00A05A00">
            <w:pPr>
              <w:spacing w:after="0" w:line="240" w:lineRule="auto"/>
              <w:jc w:val="center"/>
              <w:rPr>
                <w:rFonts w:asciiTheme="minorHAnsi" w:hAnsiTheme="minorHAnsi"/>
                <w:sz w:val="20"/>
                <w:szCs w:val="20"/>
              </w:rPr>
            </w:pPr>
            <w:r>
              <w:rPr>
                <w:rFonts w:asciiTheme="minorHAnsi" w:eastAsia="Times New Roman" w:hAnsiTheme="minorHAnsi" w:cs="Times New Roman"/>
                <w:sz w:val="20"/>
                <w:szCs w:val="20"/>
              </w:rPr>
              <w:t>21.8 - 748</w:t>
            </w:r>
          </w:p>
        </w:tc>
        <w:tc>
          <w:tcPr>
            <w:tcW w:w="1365" w:type="dxa"/>
            <w:vAlign w:val="bottom"/>
          </w:tcPr>
          <w:p w14:paraId="25EB8845" w14:textId="77777777" w:rsidR="00816081" w:rsidRPr="00F8325F" w:rsidRDefault="00816081" w:rsidP="00A05A00">
            <w:pPr>
              <w:spacing w:after="0" w:line="240" w:lineRule="auto"/>
              <w:jc w:val="center"/>
              <w:rPr>
                <w:rFonts w:asciiTheme="majorHAnsi" w:hAnsiTheme="majorHAnsi"/>
                <w:sz w:val="20"/>
                <w:szCs w:val="20"/>
              </w:rPr>
            </w:pPr>
            <w:r>
              <w:rPr>
                <w:rFonts w:eastAsia="Times New Roman" w:cs="Times New Roman"/>
                <w:sz w:val="20"/>
                <w:szCs w:val="20"/>
              </w:rPr>
              <w:t>10.90 - 281</w:t>
            </w:r>
          </w:p>
        </w:tc>
        <w:tc>
          <w:tcPr>
            <w:tcW w:w="1365" w:type="dxa"/>
            <w:vAlign w:val="bottom"/>
          </w:tcPr>
          <w:p w14:paraId="57D7965B" w14:textId="77777777" w:rsidR="00816081" w:rsidRPr="00F8325F" w:rsidRDefault="00816081" w:rsidP="00A05A00">
            <w:pPr>
              <w:spacing w:after="0" w:line="240" w:lineRule="auto"/>
              <w:jc w:val="center"/>
              <w:rPr>
                <w:rFonts w:asciiTheme="majorHAnsi" w:hAnsiTheme="majorHAnsi"/>
                <w:sz w:val="20"/>
                <w:szCs w:val="20"/>
              </w:rPr>
            </w:pPr>
            <w:r>
              <w:rPr>
                <w:rFonts w:eastAsia="Times New Roman" w:cs="Times New Roman"/>
                <w:sz w:val="20"/>
                <w:szCs w:val="20"/>
              </w:rPr>
              <w:t>11.10 - 285</w:t>
            </w:r>
          </w:p>
        </w:tc>
        <w:tc>
          <w:tcPr>
            <w:tcW w:w="1365" w:type="dxa"/>
            <w:shd w:val="clear" w:color="auto" w:fill="auto"/>
            <w:noWrap/>
            <w:vAlign w:val="bottom"/>
          </w:tcPr>
          <w:p w14:paraId="04B0125B" w14:textId="77777777" w:rsidR="00816081" w:rsidRPr="00E20F5C" w:rsidRDefault="00816081" w:rsidP="00A05A00">
            <w:pPr>
              <w:spacing w:after="0" w:line="240" w:lineRule="auto"/>
              <w:jc w:val="center"/>
              <w:rPr>
                <w:rFonts w:asciiTheme="minorHAnsi" w:hAnsiTheme="minorHAnsi"/>
                <w:sz w:val="20"/>
                <w:szCs w:val="20"/>
              </w:rPr>
            </w:pPr>
            <w:r>
              <w:rPr>
                <w:rFonts w:asciiTheme="minorHAnsi" w:eastAsia="Times New Roman" w:hAnsiTheme="minorHAnsi" w:cs="Times New Roman"/>
                <w:sz w:val="20"/>
                <w:szCs w:val="20"/>
              </w:rPr>
              <w:t>54.7 - 1430</w:t>
            </w:r>
          </w:p>
        </w:tc>
        <w:tc>
          <w:tcPr>
            <w:tcW w:w="1365" w:type="dxa"/>
            <w:shd w:val="clear" w:color="auto" w:fill="auto"/>
            <w:noWrap/>
            <w:vAlign w:val="bottom"/>
          </w:tcPr>
          <w:p w14:paraId="71BCD2BF" w14:textId="77777777" w:rsidR="00816081" w:rsidRPr="00E20F5C" w:rsidRDefault="00816081" w:rsidP="00A05A00">
            <w:pPr>
              <w:spacing w:after="0" w:line="240" w:lineRule="auto"/>
              <w:jc w:val="center"/>
              <w:rPr>
                <w:rFonts w:asciiTheme="minorHAnsi" w:hAnsiTheme="minorHAnsi"/>
                <w:sz w:val="20"/>
                <w:szCs w:val="20"/>
              </w:rPr>
            </w:pPr>
            <w:r>
              <w:rPr>
                <w:rFonts w:asciiTheme="minorHAnsi" w:eastAsia="Times New Roman" w:hAnsiTheme="minorHAnsi" w:cs="Times New Roman"/>
                <w:sz w:val="20"/>
                <w:szCs w:val="20"/>
              </w:rPr>
              <w:t>9.35 - 251</w:t>
            </w:r>
          </w:p>
        </w:tc>
        <w:tc>
          <w:tcPr>
            <w:tcW w:w="1365" w:type="dxa"/>
            <w:shd w:val="clear" w:color="auto" w:fill="auto"/>
            <w:noWrap/>
            <w:vAlign w:val="bottom"/>
          </w:tcPr>
          <w:p w14:paraId="73EDD13C" w14:textId="77777777" w:rsidR="00816081" w:rsidRPr="00E20F5C" w:rsidRDefault="00816081" w:rsidP="00A05A00">
            <w:pPr>
              <w:spacing w:after="0" w:line="240" w:lineRule="auto"/>
              <w:jc w:val="center"/>
              <w:rPr>
                <w:rFonts w:asciiTheme="minorHAnsi" w:hAnsiTheme="minorHAnsi"/>
                <w:sz w:val="20"/>
                <w:szCs w:val="20"/>
              </w:rPr>
            </w:pPr>
            <w:r>
              <w:rPr>
                <w:rFonts w:asciiTheme="minorHAnsi" w:eastAsia="Times New Roman" w:hAnsiTheme="minorHAnsi" w:cs="Times New Roman"/>
                <w:sz w:val="20"/>
                <w:szCs w:val="20"/>
              </w:rPr>
              <w:t>4.26 - 105</w:t>
            </w:r>
          </w:p>
        </w:tc>
      </w:tr>
      <w:tr w:rsidR="00816081" w:rsidRPr="00AC04D4" w14:paraId="5B76ED6A" w14:textId="77777777" w:rsidTr="00A05A00">
        <w:trPr>
          <w:trHeight w:val="300"/>
          <w:jc w:val="center"/>
        </w:trPr>
        <w:tc>
          <w:tcPr>
            <w:tcW w:w="1170" w:type="dxa"/>
            <w:shd w:val="clear" w:color="auto" w:fill="auto"/>
            <w:noWrap/>
            <w:vAlign w:val="center"/>
            <w:hideMark/>
          </w:tcPr>
          <w:p w14:paraId="3C5FC0C9"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20b</w:t>
            </w:r>
          </w:p>
        </w:tc>
        <w:tc>
          <w:tcPr>
            <w:tcW w:w="1365" w:type="dxa"/>
            <w:shd w:val="clear" w:color="auto" w:fill="auto"/>
            <w:noWrap/>
            <w:vAlign w:val="bottom"/>
          </w:tcPr>
          <w:p w14:paraId="4073A54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15.7 - 741</w:t>
            </w:r>
          </w:p>
        </w:tc>
        <w:tc>
          <w:tcPr>
            <w:tcW w:w="1365" w:type="dxa"/>
            <w:vAlign w:val="bottom"/>
          </w:tcPr>
          <w:p w14:paraId="2F996359"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5.91 - 170</w:t>
            </w:r>
          </w:p>
        </w:tc>
        <w:tc>
          <w:tcPr>
            <w:tcW w:w="1365" w:type="dxa"/>
            <w:vAlign w:val="bottom"/>
          </w:tcPr>
          <w:p w14:paraId="2A852826"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5.55 - 175</w:t>
            </w:r>
          </w:p>
        </w:tc>
        <w:tc>
          <w:tcPr>
            <w:tcW w:w="1365" w:type="dxa"/>
            <w:shd w:val="clear" w:color="auto" w:fill="auto"/>
            <w:noWrap/>
            <w:vAlign w:val="bottom"/>
          </w:tcPr>
          <w:p w14:paraId="5161F2F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19.2 - 789</w:t>
            </w:r>
          </w:p>
        </w:tc>
        <w:tc>
          <w:tcPr>
            <w:tcW w:w="1365" w:type="dxa"/>
            <w:shd w:val="clear" w:color="auto" w:fill="auto"/>
            <w:noWrap/>
            <w:vAlign w:val="bottom"/>
          </w:tcPr>
          <w:p w14:paraId="35B32B0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3 - 139</w:t>
            </w:r>
          </w:p>
        </w:tc>
        <w:tc>
          <w:tcPr>
            <w:tcW w:w="1365" w:type="dxa"/>
            <w:shd w:val="clear" w:color="auto" w:fill="auto"/>
            <w:noWrap/>
            <w:vAlign w:val="bottom"/>
          </w:tcPr>
          <w:p w14:paraId="3585721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1.04 - 57.2</w:t>
            </w:r>
          </w:p>
        </w:tc>
      </w:tr>
      <w:tr w:rsidR="00816081" w:rsidRPr="00AC04D4" w14:paraId="370DA0C2" w14:textId="77777777" w:rsidTr="00A05A00">
        <w:trPr>
          <w:trHeight w:val="300"/>
          <w:jc w:val="center"/>
        </w:trPr>
        <w:tc>
          <w:tcPr>
            <w:tcW w:w="1170" w:type="dxa"/>
            <w:shd w:val="clear" w:color="auto" w:fill="auto"/>
            <w:noWrap/>
            <w:vAlign w:val="center"/>
            <w:hideMark/>
          </w:tcPr>
          <w:p w14:paraId="7C7EEE85"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21</w:t>
            </w:r>
          </w:p>
        </w:tc>
        <w:tc>
          <w:tcPr>
            <w:tcW w:w="1365" w:type="dxa"/>
            <w:shd w:val="clear" w:color="auto" w:fill="auto"/>
            <w:noWrap/>
            <w:vAlign w:val="bottom"/>
          </w:tcPr>
          <w:p w14:paraId="2C915D8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21.2 - 737</w:t>
            </w:r>
          </w:p>
        </w:tc>
        <w:tc>
          <w:tcPr>
            <w:tcW w:w="1365" w:type="dxa"/>
            <w:vAlign w:val="bottom"/>
          </w:tcPr>
          <w:p w14:paraId="5FBEC02A"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15.60 - 284</w:t>
            </w:r>
          </w:p>
        </w:tc>
        <w:tc>
          <w:tcPr>
            <w:tcW w:w="1365" w:type="dxa"/>
            <w:vAlign w:val="bottom"/>
          </w:tcPr>
          <w:p w14:paraId="33DEF236" w14:textId="77777777" w:rsidR="00816081" w:rsidRPr="00F8325F" w:rsidRDefault="00816081" w:rsidP="00A05A00">
            <w:pPr>
              <w:spacing w:after="0" w:line="240" w:lineRule="auto"/>
              <w:jc w:val="center"/>
              <w:rPr>
                <w:rFonts w:asciiTheme="majorHAnsi" w:hAnsiTheme="majorHAnsi"/>
                <w:sz w:val="20"/>
                <w:szCs w:val="20"/>
              </w:rPr>
            </w:pPr>
            <w:r w:rsidRPr="00D951EC">
              <w:rPr>
                <w:rFonts w:eastAsia="Times New Roman" w:cs="Times New Roman"/>
                <w:sz w:val="20"/>
                <w:szCs w:val="20"/>
              </w:rPr>
              <w:t>15.30 - 270</w:t>
            </w:r>
          </w:p>
        </w:tc>
        <w:tc>
          <w:tcPr>
            <w:tcW w:w="1365" w:type="dxa"/>
            <w:shd w:val="clear" w:color="auto" w:fill="auto"/>
            <w:noWrap/>
            <w:vAlign w:val="bottom"/>
          </w:tcPr>
          <w:p w14:paraId="0AFECB2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8.56 - 782</w:t>
            </w:r>
          </w:p>
        </w:tc>
        <w:tc>
          <w:tcPr>
            <w:tcW w:w="1365" w:type="dxa"/>
            <w:shd w:val="clear" w:color="auto" w:fill="auto"/>
            <w:noWrap/>
            <w:vAlign w:val="bottom"/>
          </w:tcPr>
          <w:p w14:paraId="6BC3455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0.967 - 68.2</w:t>
            </w:r>
          </w:p>
        </w:tc>
        <w:tc>
          <w:tcPr>
            <w:tcW w:w="1365" w:type="dxa"/>
            <w:shd w:val="clear" w:color="auto" w:fill="auto"/>
            <w:noWrap/>
            <w:vAlign w:val="bottom"/>
          </w:tcPr>
          <w:p w14:paraId="3D49109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0.487 - 11.5</w:t>
            </w:r>
          </w:p>
        </w:tc>
      </w:tr>
    </w:tbl>
    <w:p w14:paraId="101DD7B1" w14:textId="77777777" w:rsidR="00AB359D" w:rsidRPr="00F20E78" w:rsidRDefault="00AB359D" w:rsidP="006C469F">
      <w:pPr>
        <w:pStyle w:val="ListParagraph"/>
        <w:ind w:left="0"/>
        <w:rPr>
          <w:rFonts w:asciiTheme="minorHAnsi" w:hAnsiTheme="minorHAnsi" w:cs="Times New Roman"/>
          <w:sz w:val="24"/>
          <w:szCs w:val="24"/>
        </w:rPr>
      </w:pPr>
    </w:p>
    <w:p w14:paraId="63E86AE1" w14:textId="18FABB03" w:rsidR="00AB359D" w:rsidRPr="00F20E78" w:rsidRDefault="003223C0" w:rsidP="00FB7785">
      <w:pPr>
        <w:pStyle w:val="ListParagraph"/>
        <w:ind w:left="0"/>
        <w:rPr>
          <w:rFonts w:asciiTheme="minorHAnsi" w:hAnsiTheme="minorHAnsi" w:cs="Times New Roman"/>
        </w:rPr>
      </w:pPr>
      <w:proofErr w:type="spellStart"/>
      <w:r w:rsidRPr="00F20E78">
        <w:rPr>
          <w:rFonts w:asciiTheme="minorHAnsi" w:hAnsiTheme="minorHAnsi" w:cs="Times New Roman"/>
        </w:rPr>
        <w:t>Pore</w:t>
      </w:r>
      <w:proofErr w:type="spellEnd"/>
      <w:r w:rsidRPr="00F20E78">
        <w:rPr>
          <w:rFonts w:asciiTheme="minorHAnsi" w:hAnsiTheme="minorHAnsi" w:cs="Times New Roman"/>
        </w:rPr>
        <w:t xml:space="preserve"> water EECs are presented below in </w:t>
      </w:r>
      <w:r w:rsidR="00285A23" w:rsidRPr="00285A23">
        <w:rPr>
          <w:rFonts w:asciiTheme="minorHAnsi" w:hAnsiTheme="minorHAnsi" w:cs="Times New Roman"/>
          <w:b/>
        </w:rPr>
        <w:t>Table 3</w:t>
      </w:r>
      <w:r w:rsidR="004202A9">
        <w:rPr>
          <w:rFonts w:asciiTheme="minorHAnsi" w:hAnsiTheme="minorHAnsi" w:cs="Times New Roman"/>
          <w:b/>
        </w:rPr>
        <w:t>-</w:t>
      </w:r>
      <w:r w:rsidR="00285A23" w:rsidRPr="00285A23">
        <w:rPr>
          <w:rFonts w:asciiTheme="minorHAnsi" w:hAnsiTheme="minorHAnsi" w:cs="Times New Roman"/>
          <w:b/>
        </w:rPr>
        <w:t>9</w:t>
      </w:r>
      <w:r w:rsidRPr="00F20E78">
        <w:rPr>
          <w:rFonts w:asciiTheme="minorHAnsi" w:hAnsiTheme="minorHAnsi" w:cs="Times New Roman"/>
        </w:rPr>
        <w:t>.</w:t>
      </w:r>
    </w:p>
    <w:p w14:paraId="665921D0" w14:textId="77777777" w:rsidR="00AB359D" w:rsidRPr="00F20E78" w:rsidRDefault="00AB359D" w:rsidP="006C469F">
      <w:pPr>
        <w:pStyle w:val="ListParagraph"/>
        <w:ind w:left="0"/>
        <w:rPr>
          <w:rFonts w:asciiTheme="minorHAnsi" w:hAnsiTheme="minorHAnsi" w:cs="Times New Roman"/>
          <w:sz w:val="24"/>
          <w:szCs w:val="24"/>
        </w:rPr>
      </w:pPr>
    </w:p>
    <w:p w14:paraId="04730DDF" w14:textId="77E84003" w:rsidR="00AB359D" w:rsidRPr="00F20E78" w:rsidRDefault="00AB359D" w:rsidP="004202A9">
      <w:pPr>
        <w:pStyle w:val="Table"/>
      </w:pPr>
      <w:bookmarkStart w:id="85" w:name="_Toc436729169"/>
      <w:r w:rsidRPr="00F20E78">
        <w:t>Tab</w:t>
      </w:r>
      <w:r w:rsidR="004202A9">
        <w:t>le 3-</w:t>
      </w:r>
      <w:r w:rsidR="00285A23">
        <w:t>9</w:t>
      </w:r>
      <w:r w:rsidRPr="00F20E78">
        <w:t xml:space="preserve"> Range of </w:t>
      </w:r>
      <w:r w:rsidR="00285A23">
        <w:t>PRZM5/VVWM</w:t>
      </w:r>
      <w:r w:rsidR="00816081">
        <w:t xml:space="preserve"> </w:t>
      </w:r>
      <w:r w:rsidRPr="00F20E78">
        <w:t>Pore Water EECs</w:t>
      </w:r>
      <w:bookmarkEnd w:id="8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816081" w:rsidRPr="00AC04D4" w14:paraId="2D82AAE9" w14:textId="77777777" w:rsidTr="00A05A00">
        <w:trPr>
          <w:trHeight w:val="300"/>
          <w:jc w:val="center"/>
        </w:trPr>
        <w:tc>
          <w:tcPr>
            <w:tcW w:w="1170" w:type="dxa"/>
            <w:vMerge w:val="restart"/>
            <w:shd w:val="clear" w:color="auto" w:fill="D9D9D9" w:themeFill="background1" w:themeFillShade="D9"/>
            <w:noWrap/>
            <w:vAlign w:val="center"/>
          </w:tcPr>
          <w:p w14:paraId="26E5F564"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HUC 2</w:t>
            </w:r>
          </w:p>
        </w:tc>
        <w:tc>
          <w:tcPr>
            <w:tcW w:w="8190" w:type="dxa"/>
            <w:gridSpan w:val="6"/>
            <w:shd w:val="clear" w:color="auto" w:fill="D9D9D9" w:themeFill="background1" w:themeFillShade="D9"/>
            <w:noWrap/>
            <w:vAlign w:val="center"/>
          </w:tcPr>
          <w:p w14:paraId="5F03BD51" w14:textId="1F24D905" w:rsidR="00816081" w:rsidRPr="00D26568" w:rsidRDefault="00816081" w:rsidP="00816081">
            <w:pPr>
              <w:spacing w:after="0" w:line="240" w:lineRule="auto"/>
              <w:jc w:val="center"/>
              <w:rPr>
                <w:rFonts w:asciiTheme="minorHAnsi" w:hAnsiTheme="minorHAnsi"/>
                <w:b/>
                <w:sz w:val="20"/>
                <w:szCs w:val="20"/>
              </w:rPr>
            </w:pPr>
            <w:r>
              <w:rPr>
                <w:rFonts w:asciiTheme="minorHAnsi" w:hAnsiTheme="minorHAnsi"/>
                <w:b/>
                <w:sz w:val="20"/>
                <w:szCs w:val="20"/>
              </w:rPr>
              <w:t xml:space="preserve">Range of 1-in-15 year </w:t>
            </w:r>
            <w:r w:rsidRPr="00D26568">
              <w:rPr>
                <w:rFonts w:asciiTheme="minorHAnsi" w:hAnsiTheme="minorHAnsi"/>
                <w:b/>
                <w:sz w:val="20"/>
                <w:szCs w:val="20"/>
              </w:rPr>
              <w:t>EECs (µg/L)</w:t>
            </w:r>
          </w:p>
        </w:tc>
      </w:tr>
      <w:tr w:rsidR="00816081" w:rsidRPr="00AC04D4" w14:paraId="39A25CA8" w14:textId="77777777" w:rsidTr="00A05A00">
        <w:trPr>
          <w:trHeight w:val="300"/>
          <w:jc w:val="center"/>
        </w:trPr>
        <w:tc>
          <w:tcPr>
            <w:tcW w:w="1170" w:type="dxa"/>
            <w:vMerge/>
            <w:shd w:val="clear" w:color="auto" w:fill="D9D9D9" w:themeFill="background1" w:themeFillShade="D9"/>
            <w:noWrap/>
            <w:vAlign w:val="center"/>
            <w:hideMark/>
          </w:tcPr>
          <w:p w14:paraId="08E3885C" w14:textId="77777777" w:rsidR="00816081" w:rsidRPr="00D26568" w:rsidRDefault="00816081" w:rsidP="00A05A00">
            <w:pPr>
              <w:spacing w:after="0" w:line="240" w:lineRule="auto"/>
              <w:jc w:val="center"/>
              <w:rPr>
                <w:rFonts w:asciiTheme="minorHAnsi" w:hAnsiTheme="minorHAnsi"/>
                <w:b/>
                <w:sz w:val="20"/>
                <w:szCs w:val="20"/>
              </w:rPr>
            </w:pPr>
          </w:p>
        </w:tc>
        <w:tc>
          <w:tcPr>
            <w:tcW w:w="1365" w:type="dxa"/>
            <w:shd w:val="clear" w:color="auto" w:fill="D9D9D9" w:themeFill="background1" w:themeFillShade="D9"/>
            <w:noWrap/>
            <w:vAlign w:val="center"/>
            <w:hideMark/>
          </w:tcPr>
          <w:p w14:paraId="1BF2F17D"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Bin 2</w:t>
            </w:r>
          </w:p>
        </w:tc>
        <w:tc>
          <w:tcPr>
            <w:tcW w:w="1365" w:type="dxa"/>
            <w:shd w:val="clear" w:color="auto" w:fill="D9D9D9" w:themeFill="background1" w:themeFillShade="D9"/>
            <w:vAlign w:val="center"/>
          </w:tcPr>
          <w:p w14:paraId="52270780" w14:textId="77777777" w:rsidR="00816081" w:rsidRPr="00D26568" w:rsidRDefault="00816081" w:rsidP="00A05A00">
            <w:pPr>
              <w:spacing w:after="0" w:line="240" w:lineRule="auto"/>
              <w:jc w:val="center"/>
              <w:rPr>
                <w:rFonts w:asciiTheme="minorHAnsi" w:hAnsiTheme="minorHAnsi"/>
                <w:b/>
                <w:sz w:val="20"/>
                <w:szCs w:val="20"/>
              </w:rPr>
            </w:pPr>
            <w:r>
              <w:rPr>
                <w:rFonts w:asciiTheme="minorHAnsi" w:hAnsiTheme="minorHAnsi"/>
                <w:b/>
                <w:sz w:val="20"/>
                <w:szCs w:val="20"/>
              </w:rPr>
              <w:t>Bin 3</w:t>
            </w:r>
          </w:p>
        </w:tc>
        <w:tc>
          <w:tcPr>
            <w:tcW w:w="1365" w:type="dxa"/>
            <w:shd w:val="clear" w:color="auto" w:fill="D9D9D9" w:themeFill="background1" w:themeFillShade="D9"/>
            <w:vAlign w:val="center"/>
          </w:tcPr>
          <w:p w14:paraId="3E579117" w14:textId="77777777" w:rsidR="00816081" w:rsidRPr="00D26568" w:rsidRDefault="00816081" w:rsidP="00A05A00">
            <w:pPr>
              <w:spacing w:after="0" w:line="240" w:lineRule="auto"/>
              <w:jc w:val="center"/>
              <w:rPr>
                <w:rFonts w:asciiTheme="minorHAnsi" w:hAnsiTheme="minorHAnsi"/>
                <w:b/>
                <w:sz w:val="20"/>
                <w:szCs w:val="20"/>
              </w:rPr>
            </w:pPr>
            <w:r>
              <w:rPr>
                <w:rFonts w:asciiTheme="minorHAnsi" w:hAnsiTheme="minorHAnsi"/>
                <w:b/>
                <w:sz w:val="20"/>
                <w:szCs w:val="20"/>
              </w:rPr>
              <w:t>Bin 4</w:t>
            </w:r>
          </w:p>
        </w:tc>
        <w:tc>
          <w:tcPr>
            <w:tcW w:w="1365" w:type="dxa"/>
            <w:shd w:val="clear" w:color="auto" w:fill="D9D9D9" w:themeFill="background1" w:themeFillShade="D9"/>
            <w:noWrap/>
            <w:vAlign w:val="center"/>
            <w:hideMark/>
          </w:tcPr>
          <w:p w14:paraId="40660628"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Bin 5</w:t>
            </w:r>
          </w:p>
        </w:tc>
        <w:tc>
          <w:tcPr>
            <w:tcW w:w="1365" w:type="dxa"/>
            <w:shd w:val="clear" w:color="auto" w:fill="D9D9D9" w:themeFill="background1" w:themeFillShade="D9"/>
            <w:noWrap/>
            <w:vAlign w:val="center"/>
            <w:hideMark/>
          </w:tcPr>
          <w:p w14:paraId="25070E77"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Bin 6</w:t>
            </w:r>
          </w:p>
        </w:tc>
        <w:tc>
          <w:tcPr>
            <w:tcW w:w="1365" w:type="dxa"/>
            <w:shd w:val="clear" w:color="auto" w:fill="D9D9D9" w:themeFill="background1" w:themeFillShade="D9"/>
            <w:noWrap/>
            <w:vAlign w:val="center"/>
          </w:tcPr>
          <w:p w14:paraId="1AC2AE38" w14:textId="77777777" w:rsidR="00816081" w:rsidRPr="00D26568" w:rsidRDefault="00816081" w:rsidP="00A05A00">
            <w:pPr>
              <w:spacing w:after="0" w:line="240" w:lineRule="auto"/>
              <w:jc w:val="center"/>
              <w:rPr>
                <w:rFonts w:asciiTheme="minorHAnsi" w:hAnsiTheme="minorHAnsi"/>
                <w:b/>
                <w:sz w:val="20"/>
                <w:szCs w:val="20"/>
              </w:rPr>
            </w:pPr>
            <w:r w:rsidRPr="00D26568">
              <w:rPr>
                <w:rFonts w:asciiTheme="minorHAnsi" w:hAnsiTheme="minorHAnsi"/>
                <w:b/>
                <w:sz w:val="20"/>
                <w:szCs w:val="20"/>
              </w:rPr>
              <w:t>Bin7</w:t>
            </w:r>
          </w:p>
        </w:tc>
      </w:tr>
      <w:tr w:rsidR="00816081" w:rsidRPr="00AC04D4" w14:paraId="72A2A176" w14:textId="77777777" w:rsidTr="00A05A00">
        <w:trPr>
          <w:trHeight w:val="300"/>
          <w:jc w:val="center"/>
        </w:trPr>
        <w:tc>
          <w:tcPr>
            <w:tcW w:w="1170" w:type="dxa"/>
            <w:shd w:val="clear" w:color="auto" w:fill="auto"/>
            <w:noWrap/>
            <w:vAlign w:val="center"/>
            <w:hideMark/>
          </w:tcPr>
          <w:p w14:paraId="24C9695B"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w:t>
            </w:r>
          </w:p>
        </w:tc>
        <w:tc>
          <w:tcPr>
            <w:tcW w:w="1365" w:type="dxa"/>
            <w:shd w:val="clear" w:color="auto" w:fill="auto"/>
            <w:noWrap/>
            <w:vAlign w:val="bottom"/>
          </w:tcPr>
          <w:p w14:paraId="5DDB971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0.712 - 430</w:t>
            </w:r>
          </w:p>
        </w:tc>
        <w:tc>
          <w:tcPr>
            <w:tcW w:w="1365" w:type="dxa"/>
            <w:vAlign w:val="bottom"/>
          </w:tcPr>
          <w:p w14:paraId="4C40D8D9"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0.56 - 1,910</w:t>
            </w:r>
          </w:p>
        </w:tc>
        <w:tc>
          <w:tcPr>
            <w:tcW w:w="1365" w:type="dxa"/>
            <w:vAlign w:val="bottom"/>
          </w:tcPr>
          <w:p w14:paraId="6ECBE834"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0.56 - 2,130</w:t>
            </w:r>
          </w:p>
        </w:tc>
        <w:tc>
          <w:tcPr>
            <w:tcW w:w="1365" w:type="dxa"/>
            <w:shd w:val="clear" w:color="auto" w:fill="auto"/>
            <w:noWrap/>
            <w:vAlign w:val="bottom"/>
          </w:tcPr>
          <w:p w14:paraId="1F97F7E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0.236 - 61.5</w:t>
            </w:r>
          </w:p>
        </w:tc>
        <w:tc>
          <w:tcPr>
            <w:tcW w:w="1365" w:type="dxa"/>
            <w:shd w:val="clear" w:color="auto" w:fill="auto"/>
            <w:noWrap/>
            <w:vAlign w:val="bottom"/>
          </w:tcPr>
          <w:p w14:paraId="240DE05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0.0506 - 9.77</w:t>
            </w:r>
          </w:p>
        </w:tc>
        <w:tc>
          <w:tcPr>
            <w:tcW w:w="1365" w:type="dxa"/>
            <w:shd w:val="clear" w:color="auto" w:fill="auto"/>
            <w:noWrap/>
            <w:vAlign w:val="bottom"/>
          </w:tcPr>
          <w:p w14:paraId="43641C6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0.0258 - 4.36</w:t>
            </w:r>
          </w:p>
        </w:tc>
      </w:tr>
      <w:tr w:rsidR="00816081" w:rsidRPr="00AC04D4" w14:paraId="0131CFA8" w14:textId="77777777" w:rsidTr="00A05A00">
        <w:trPr>
          <w:trHeight w:val="300"/>
          <w:jc w:val="center"/>
        </w:trPr>
        <w:tc>
          <w:tcPr>
            <w:tcW w:w="1170" w:type="dxa"/>
            <w:shd w:val="clear" w:color="auto" w:fill="auto"/>
            <w:noWrap/>
            <w:vAlign w:val="center"/>
          </w:tcPr>
          <w:p w14:paraId="64192A58"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2</w:t>
            </w:r>
          </w:p>
        </w:tc>
        <w:tc>
          <w:tcPr>
            <w:tcW w:w="1365" w:type="dxa"/>
            <w:shd w:val="clear" w:color="auto" w:fill="auto"/>
            <w:noWrap/>
            <w:vAlign w:val="bottom"/>
          </w:tcPr>
          <w:p w14:paraId="347A633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0.476 - 235</w:t>
            </w:r>
          </w:p>
        </w:tc>
        <w:tc>
          <w:tcPr>
            <w:tcW w:w="1365" w:type="dxa"/>
            <w:vAlign w:val="bottom"/>
          </w:tcPr>
          <w:p w14:paraId="563BED85"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0.46 - 828</w:t>
            </w:r>
          </w:p>
        </w:tc>
        <w:tc>
          <w:tcPr>
            <w:tcW w:w="1365" w:type="dxa"/>
            <w:vAlign w:val="bottom"/>
          </w:tcPr>
          <w:p w14:paraId="5413F34A"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0.44 - 660</w:t>
            </w:r>
          </w:p>
        </w:tc>
        <w:tc>
          <w:tcPr>
            <w:tcW w:w="1365" w:type="dxa"/>
            <w:shd w:val="clear" w:color="auto" w:fill="auto"/>
            <w:noWrap/>
            <w:vAlign w:val="bottom"/>
          </w:tcPr>
          <w:p w14:paraId="1C692DE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0.0639 - 79.7</w:t>
            </w:r>
          </w:p>
        </w:tc>
        <w:tc>
          <w:tcPr>
            <w:tcW w:w="1365" w:type="dxa"/>
            <w:shd w:val="clear" w:color="auto" w:fill="auto"/>
            <w:noWrap/>
            <w:vAlign w:val="bottom"/>
          </w:tcPr>
          <w:p w14:paraId="0A12F6D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0.0225 - 12.2</w:t>
            </w:r>
          </w:p>
        </w:tc>
        <w:tc>
          <w:tcPr>
            <w:tcW w:w="1365" w:type="dxa"/>
            <w:shd w:val="clear" w:color="auto" w:fill="auto"/>
            <w:noWrap/>
            <w:vAlign w:val="bottom"/>
          </w:tcPr>
          <w:p w14:paraId="1493B27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0.0118 - 3.49</w:t>
            </w:r>
          </w:p>
        </w:tc>
      </w:tr>
      <w:tr w:rsidR="00816081" w:rsidRPr="00AC04D4" w14:paraId="1B823207" w14:textId="77777777" w:rsidTr="00A05A00">
        <w:trPr>
          <w:trHeight w:val="300"/>
          <w:jc w:val="center"/>
        </w:trPr>
        <w:tc>
          <w:tcPr>
            <w:tcW w:w="1170" w:type="dxa"/>
            <w:shd w:val="clear" w:color="auto" w:fill="auto"/>
            <w:noWrap/>
            <w:vAlign w:val="center"/>
          </w:tcPr>
          <w:p w14:paraId="6EF80664"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3</w:t>
            </w:r>
          </w:p>
        </w:tc>
        <w:tc>
          <w:tcPr>
            <w:tcW w:w="1365" w:type="dxa"/>
            <w:shd w:val="clear" w:color="auto" w:fill="auto"/>
            <w:noWrap/>
            <w:vAlign w:val="bottom"/>
          </w:tcPr>
          <w:p w14:paraId="3C1A2A8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1.1 - 109</w:t>
            </w:r>
          </w:p>
        </w:tc>
        <w:tc>
          <w:tcPr>
            <w:tcW w:w="1365" w:type="dxa"/>
            <w:vAlign w:val="bottom"/>
          </w:tcPr>
          <w:p w14:paraId="52DE80B1"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0.66 - 457</w:t>
            </w:r>
          </w:p>
        </w:tc>
        <w:tc>
          <w:tcPr>
            <w:tcW w:w="1365" w:type="dxa"/>
            <w:vAlign w:val="bottom"/>
          </w:tcPr>
          <w:p w14:paraId="3CFBE59C"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0.63 - 502</w:t>
            </w:r>
          </w:p>
        </w:tc>
        <w:tc>
          <w:tcPr>
            <w:tcW w:w="1365" w:type="dxa"/>
            <w:shd w:val="clear" w:color="auto" w:fill="auto"/>
            <w:noWrap/>
            <w:vAlign w:val="bottom"/>
          </w:tcPr>
          <w:p w14:paraId="26A46D5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0.165 - 87.3</w:t>
            </w:r>
          </w:p>
        </w:tc>
        <w:tc>
          <w:tcPr>
            <w:tcW w:w="1365" w:type="dxa"/>
            <w:shd w:val="clear" w:color="auto" w:fill="auto"/>
            <w:noWrap/>
            <w:vAlign w:val="bottom"/>
          </w:tcPr>
          <w:p w14:paraId="0D024F2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0.124 - 13.6</w:t>
            </w:r>
          </w:p>
        </w:tc>
        <w:tc>
          <w:tcPr>
            <w:tcW w:w="1365" w:type="dxa"/>
            <w:shd w:val="clear" w:color="auto" w:fill="auto"/>
            <w:noWrap/>
            <w:vAlign w:val="bottom"/>
          </w:tcPr>
          <w:p w14:paraId="2CA39B1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0.0643 - 2.72</w:t>
            </w:r>
          </w:p>
        </w:tc>
      </w:tr>
      <w:tr w:rsidR="00816081" w:rsidRPr="00AC04D4" w14:paraId="2FAD3A1D" w14:textId="77777777" w:rsidTr="00A05A00">
        <w:trPr>
          <w:trHeight w:val="300"/>
          <w:jc w:val="center"/>
        </w:trPr>
        <w:tc>
          <w:tcPr>
            <w:tcW w:w="1170" w:type="dxa"/>
            <w:shd w:val="clear" w:color="auto" w:fill="auto"/>
            <w:noWrap/>
            <w:vAlign w:val="center"/>
          </w:tcPr>
          <w:p w14:paraId="6CC5FA80"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4</w:t>
            </w:r>
          </w:p>
        </w:tc>
        <w:tc>
          <w:tcPr>
            <w:tcW w:w="1365" w:type="dxa"/>
            <w:shd w:val="clear" w:color="auto" w:fill="auto"/>
            <w:noWrap/>
            <w:vAlign w:val="bottom"/>
          </w:tcPr>
          <w:p w14:paraId="0227F70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0.388 - 302</w:t>
            </w:r>
          </w:p>
        </w:tc>
        <w:tc>
          <w:tcPr>
            <w:tcW w:w="1365" w:type="dxa"/>
            <w:vAlign w:val="bottom"/>
          </w:tcPr>
          <w:p w14:paraId="523CFBE5"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0.37 - 1,320</w:t>
            </w:r>
          </w:p>
        </w:tc>
        <w:tc>
          <w:tcPr>
            <w:tcW w:w="1365" w:type="dxa"/>
            <w:vAlign w:val="bottom"/>
          </w:tcPr>
          <w:p w14:paraId="0898620E"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0.37 - 1,390</w:t>
            </w:r>
          </w:p>
        </w:tc>
        <w:tc>
          <w:tcPr>
            <w:tcW w:w="1365" w:type="dxa"/>
            <w:shd w:val="clear" w:color="auto" w:fill="auto"/>
            <w:noWrap/>
            <w:vAlign w:val="bottom"/>
          </w:tcPr>
          <w:p w14:paraId="58F65FB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0.0712 - 46</w:t>
            </w:r>
          </w:p>
        </w:tc>
        <w:tc>
          <w:tcPr>
            <w:tcW w:w="1365" w:type="dxa"/>
            <w:shd w:val="clear" w:color="auto" w:fill="auto"/>
            <w:noWrap/>
            <w:vAlign w:val="bottom"/>
          </w:tcPr>
          <w:p w14:paraId="7EC3DFC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0.0228 - 9.42</w:t>
            </w:r>
          </w:p>
        </w:tc>
        <w:tc>
          <w:tcPr>
            <w:tcW w:w="1365" w:type="dxa"/>
            <w:shd w:val="clear" w:color="auto" w:fill="auto"/>
            <w:noWrap/>
            <w:vAlign w:val="bottom"/>
          </w:tcPr>
          <w:p w14:paraId="3B6BBFE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0.0121 - 5.68</w:t>
            </w:r>
          </w:p>
        </w:tc>
      </w:tr>
      <w:tr w:rsidR="00816081" w:rsidRPr="00AC04D4" w14:paraId="1C6279E4" w14:textId="77777777" w:rsidTr="00A05A00">
        <w:trPr>
          <w:trHeight w:val="300"/>
          <w:jc w:val="center"/>
        </w:trPr>
        <w:tc>
          <w:tcPr>
            <w:tcW w:w="1170" w:type="dxa"/>
            <w:shd w:val="clear" w:color="auto" w:fill="auto"/>
            <w:noWrap/>
            <w:vAlign w:val="center"/>
          </w:tcPr>
          <w:p w14:paraId="239B2B6D"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5</w:t>
            </w:r>
          </w:p>
        </w:tc>
        <w:tc>
          <w:tcPr>
            <w:tcW w:w="1365" w:type="dxa"/>
            <w:shd w:val="clear" w:color="auto" w:fill="auto"/>
            <w:noWrap/>
            <w:vAlign w:val="bottom"/>
          </w:tcPr>
          <w:p w14:paraId="12DDB39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0.521 - 97.8</w:t>
            </w:r>
          </w:p>
        </w:tc>
        <w:tc>
          <w:tcPr>
            <w:tcW w:w="1365" w:type="dxa"/>
            <w:vAlign w:val="bottom"/>
          </w:tcPr>
          <w:p w14:paraId="5E405EA8"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0.51 - 342</w:t>
            </w:r>
          </w:p>
        </w:tc>
        <w:tc>
          <w:tcPr>
            <w:tcW w:w="1365" w:type="dxa"/>
            <w:vAlign w:val="bottom"/>
          </w:tcPr>
          <w:p w14:paraId="667C3DF4"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0.50 - 324</w:t>
            </w:r>
          </w:p>
        </w:tc>
        <w:tc>
          <w:tcPr>
            <w:tcW w:w="1365" w:type="dxa"/>
            <w:shd w:val="clear" w:color="auto" w:fill="auto"/>
            <w:noWrap/>
            <w:vAlign w:val="bottom"/>
          </w:tcPr>
          <w:p w14:paraId="47619B3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0.106 - 55</w:t>
            </w:r>
          </w:p>
        </w:tc>
        <w:tc>
          <w:tcPr>
            <w:tcW w:w="1365" w:type="dxa"/>
            <w:shd w:val="clear" w:color="auto" w:fill="auto"/>
            <w:noWrap/>
            <w:vAlign w:val="bottom"/>
          </w:tcPr>
          <w:p w14:paraId="068BBA0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0.0367 - 7.26</w:t>
            </w:r>
          </w:p>
        </w:tc>
        <w:tc>
          <w:tcPr>
            <w:tcW w:w="1365" w:type="dxa"/>
            <w:shd w:val="clear" w:color="auto" w:fill="auto"/>
            <w:noWrap/>
            <w:vAlign w:val="bottom"/>
          </w:tcPr>
          <w:p w14:paraId="396CC23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0.0191 - 2.17</w:t>
            </w:r>
          </w:p>
        </w:tc>
      </w:tr>
      <w:tr w:rsidR="00816081" w:rsidRPr="00AC04D4" w14:paraId="3C87E097" w14:textId="77777777" w:rsidTr="00A05A00">
        <w:trPr>
          <w:trHeight w:val="300"/>
          <w:jc w:val="center"/>
        </w:trPr>
        <w:tc>
          <w:tcPr>
            <w:tcW w:w="1170" w:type="dxa"/>
            <w:shd w:val="clear" w:color="auto" w:fill="auto"/>
            <w:noWrap/>
            <w:vAlign w:val="center"/>
          </w:tcPr>
          <w:p w14:paraId="08EADA20"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6</w:t>
            </w:r>
          </w:p>
        </w:tc>
        <w:tc>
          <w:tcPr>
            <w:tcW w:w="1365" w:type="dxa"/>
            <w:shd w:val="clear" w:color="auto" w:fill="auto"/>
            <w:noWrap/>
            <w:vAlign w:val="bottom"/>
          </w:tcPr>
          <w:p w14:paraId="34BEBD3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0.878 - 98.5</w:t>
            </w:r>
          </w:p>
        </w:tc>
        <w:tc>
          <w:tcPr>
            <w:tcW w:w="1365" w:type="dxa"/>
            <w:vAlign w:val="bottom"/>
          </w:tcPr>
          <w:p w14:paraId="146EAF2B"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0.65 - 419</w:t>
            </w:r>
          </w:p>
        </w:tc>
        <w:tc>
          <w:tcPr>
            <w:tcW w:w="1365" w:type="dxa"/>
            <w:vAlign w:val="bottom"/>
          </w:tcPr>
          <w:p w14:paraId="7542CE93"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0.61 - 475</w:t>
            </w:r>
          </w:p>
        </w:tc>
        <w:tc>
          <w:tcPr>
            <w:tcW w:w="1365" w:type="dxa"/>
            <w:shd w:val="clear" w:color="auto" w:fill="auto"/>
            <w:noWrap/>
            <w:vAlign w:val="bottom"/>
          </w:tcPr>
          <w:p w14:paraId="1EFBC1F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0.0639 - 96.1</w:t>
            </w:r>
          </w:p>
        </w:tc>
        <w:tc>
          <w:tcPr>
            <w:tcW w:w="1365" w:type="dxa"/>
            <w:shd w:val="clear" w:color="auto" w:fill="auto"/>
            <w:noWrap/>
            <w:vAlign w:val="bottom"/>
          </w:tcPr>
          <w:p w14:paraId="3B4CA4D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0.0402 - 14.7</w:t>
            </w:r>
          </w:p>
        </w:tc>
        <w:tc>
          <w:tcPr>
            <w:tcW w:w="1365" w:type="dxa"/>
            <w:shd w:val="clear" w:color="auto" w:fill="auto"/>
            <w:noWrap/>
            <w:vAlign w:val="bottom"/>
          </w:tcPr>
          <w:p w14:paraId="065D18A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0.0214 - 2.69</w:t>
            </w:r>
          </w:p>
        </w:tc>
      </w:tr>
      <w:tr w:rsidR="00816081" w:rsidRPr="00AC04D4" w14:paraId="3BBB5FFE" w14:textId="77777777" w:rsidTr="00A05A00">
        <w:trPr>
          <w:trHeight w:val="300"/>
          <w:jc w:val="center"/>
        </w:trPr>
        <w:tc>
          <w:tcPr>
            <w:tcW w:w="1170" w:type="dxa"/>
            <w:shd w:val="clear" w:color="auto" w:fill="auto"/>
            <w:noWrap/>
            <w:vAlign w:val="center"/>
          </w:tcPr>
          <w:p w14:paraId="43BFC87D"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7</w:t>
            </w:r>
          </w:p>
        </w:tc>
        <w:tc>
          <w:tcPr>
            <w:tcW w:w="1365" w:type="dxa"/>
            <w:shd w:val="clear" w:color="auto" w:fill="auto"/>
            <w:noWrap/>
            <w:vAlign w:val="bottom"/>
          </w:tcPr>
          <w:p w14:paraId="2F7B2FC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0.44 - 83.2</w:t>
            </w:r>
          </w:p>
        </w:tc>
        <w:tc>
          <w:tcPr>
            <w:tcW w:w="1365" w:type="dxa"/>
            <w:vAlign w:val="bottom"/>
          </w:tcPr>
          <w:p w14:paraId="23E42934"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0.45 - 491</w:t>
            </w:r>
          </w:p>
        </w:tc>
        <w:tc>
          <w:tcPr>
            <w:tcW w:w="1365" w:type="dxa"/>
            <w:vAlign w:val="bottom"/>
          </w:tcPr>
          <w:p w14:paraId="030D6FCF"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0.49 - 502</w:t>
            </w:r>
          </w:p>
        </w:tc>
        <w:tc>
          <w:tcPr>
            <w:tcW w:w="1365" w:type="dxa"/>
            <w:shd w:val="clear" w:color="auto" w:fill="auto"/>
            <w:noWrap/>
            <w:vAlign w:val="bottom"/>
          </w:tcPr>
          <w:p w14:paraId="3587095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0.288 - 42.4</w:t>
            </w:r>
          </w:p>
        </w:tc>
        <w:tc>
          <w:tcPr>
            <w:tcW w:w="1365" w:type="dxa"/>
            <w:shd w:val="clear" w:color="auto" w:fill="auto"/>
            <w:noWrap/>
            <w:vAlign w:val="bottom"/>
          </w:tcPr>
          <w:p w14:paraId="187EA18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0.0628 - 6.04</w:t>
            </w:r>
          </w:p>
        </w:tc>
        <w:tc>
          <w:tcPr>
            <w:tcW w:w="1365" w:type="dxa"/>
            <w:shd w:val="clear" w:color="auto" w:fill="auto"/>
            <w:noWrap/>
            <w:vAlign w:val="bottom"/>
          </w:tcPr>
          <w:p w14:paraId="4D07B51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0.0324 - 3.27</w:t>
            </w:r>
          </w:p>
        </w:tc>
      </w:tr>
      <w:tr w:rsidR="00816081" w:rsidRPr="00AC04D4" w14:paraId="1F2E278C" w14:textId="77777777" w:rsidTr="00A05A00">
        <w:trPr>
          <w:trHeight w:val="300"/>
          <w:jc w:val="center"/>
        </w:trPr>
        <w:tc>
          <w:tcPr>
            <w:tcW w:w="1170" w:type="dxa"/>
            <w:shd w:val="clear" w:color="auto" w:fill="auto"/>
            <w:noWrap/>
            <w:vAlign w:val="center"/>
          </w:tcPr>
          <w:p w14:paraId="1E5E59EF"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8</w:t>
            </w:r>
          </w:p>
        </w:tc>
        <w:tc>
          <w:tcPr>
            <w:tcW w:w="1365" w:type="dxa"/>
            <w:shd w:val="clear" w:color="auto" w:fill="auto"/>
            <w:noWrap/>
            <w:vAlign w:val="bottom"/>
          </w:tcPr>
          <w:p w14:paraId="24ACE451"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0.97 - 208</w:t>
            </w:r>
          </w:p>
        </w:tc>
        <w:tc>
          <w:tcPr>
            <w:tcW w:w="1365" w:type="dxa"/>
            <w:vAlign w:val="bottom"/>
          </w:tcPr>
          <w:p w14:paraId="17BFBDA3"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0.46 - 701</w:t>
            </w:r>
          </w:p>
        </w:tc>
        <w:tc>
          <w:tcPr>
            <w:tcW w:w="1365" w:type="dxa"/>
            <w:vAlign w:val="bottom"/>
          </w:tcPr>
          <w:p w14:paraId="31DAD142"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0.44 - 567</w:t>
            </w:r>
          </w:p>
        </w:tc>
        <w:tc>
          <w:tcPr>
            <w:tcW w:w="1365" w:type="dxa"/>
            <w:shd w:val="clear" w:color="auto" w:fill="auto"/>
            <w:noWrap/>
            <w:vAlign w:val="bottom"/>
          </w:tcPr>
          <w:p w14:paraId="329AAFE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0.0142 - 36.7</w:t>
            </w:r>
          </w:p>
        </w:tc>
        <w:tc>
          <w:tcPr>
            <w:tcW w:w="1365" w:type="dxa"/>
            <w:shd w:val="clear" w:color="auto" w:fill="auto"/>
            <w:noWrap/>
            <w:vAlign w:val="bottom"/>
          </w:tcPr>
          <w:p w14:paraId="735B5CC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0.0154 - 3.97</w:t>
            </w:r>
          </w:p>
        </w:tc>
        <w:tc>
          <w:tcPr>
            <w:tcW w:w="1365" w:type="dxa"/>
            <w:shd w:val="clear" w:color="auto" w:fill="auto"/>
            <w:noWrap/>
            <w:vAlign w:val="bottom"/>
          </w:tcPr>
          <w:p w14:paraId="1304188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0.00633 - 1.1</w:t>
            </w:r>
          </w:p>
        </w:tc>
      </w:tr>
      <w:tr w:rsidR="00816081" w:rsidRPr="00AC04D4" w14:paraId="6E5F75ED" w14:textId="77777777" w:rsidTr="00A05A00">
        <w:trPr>
          <w:trHeight w:val="300"/>
          <w:jc w:val="center"/>
        </w:trPr>
        <w:tc>
          <w:tcPr>
            <w:tcW w:w="1170" w:type="dxa"/>
            <w:shd w:val="clear" w:color="auto" w:fill="auto"/>
            <w:noWrap/>
            <w:vAlign w:val="center"/>
          </w:tcPr>
          <w:p w14:paraId="48AFEF4A"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9</w:t>
            </w:r>
          </w:p>
        </w:tc>
        <w:tc>
          <w:tcPr>
            <w:tcW w:w="1365" w:type="dxa"/>
            <w:shd w:val="clear" w:color="auto" w:fill="auto"/>
            <w:noWrap/>
            <w:vAlign w:val="bottom"/>
          </w:tcPr>
          <w:p w14:paraId="207BC406"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0.724 - 395</w:t>
            </w:r>
          </w:p>
        </w:tc>
        <w:tc>
          <w:tcPr>
            <w:tcW w:w="1365" w:type="dxa"/>
            <w:vAlign w:val="bottom"/>
          </w:tcPr>
          <w:p w14:paraId="471BE15D"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0.66 - 2,390</w:t>
            </w:r>
          </w:p>
        </w:tc>
        <w:tc>
          <w:tcPr>
            <w:tcW w:w="1365" w:type="dxa"/>
            <w:vAlign w:val="bottom"/>
          </w:tcPr>
          <w:p w14:paraId="13A175B2"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0.69 - 2,830</w:t>
            </w:r>
          </w:p>
        </w:tc>
        <w:tc>
          <w:tcPr>
            <w:tcW w:w="1365" w:type="dxa"/>
            <w:shd w:val="clear" w:color="auto" w:fill="auto"/>
            <w:noWrap/>
            <w:vAlign w:val="bottom"/>
          </w:tcPr>
          <w:p w14:paraId="342CD70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0.777 - 50.6</w:t>
            </w:r>
          </w:p>
        </w:tc>
        <w:tc>
          <w:tcPr>
            <w:tcW w:w="1365" w:type="dxa"/>
            <w:shd w:val="clear" w:color="auto" w:fill="auto"/>
            <w:noWrap/>
            <w:vAlign w:val="bottom"/>
          </w:tcPr>
          <w:p w14:paraId="3741E536"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0.246 - 25.6</w:t>
            </w:r>
          </w:p>
        </w:tc>
        <w:tc>
          <w:tcPr>
            <w:tcW w:w="1365" w:type="dxa"/>
            <w:shd w:val="clear" w:color="auto" w:fill="auto"/>
            <w:noWrap/>
            <w:vAlign w:val="bottom"/>
          </w:tcPr>
          <w:p w14:paraId="76030EE6"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0.128 - 20.1</w:t>
            </w:r>
          </w:p>
        </w:tc>
      </w:tr>
      <w:tr w:rsidR="00816081" w:rsidRPr="00AC04D4" w14:paraId="40F274AC" w14:textId="77777777" w:rsidTr="00A05A00">
        <w:trPr>
          <w:trHeight w:val="300"/>
          <w:jc w:val="center"/>
        </w:trPr>
        <w:tc>
          <w:tcPr>
            <w:tcW w:w="1170" w:type="dxa"/>
            <w:shd w:val="clear" w:color="auto" w:fill="auto"/>
            <w:noWrap/>
            <w:vAlign w:val="center"/>
            <w:hideMark/>
          </w:tcPr>
          <w:p w14:paraId="5F3C0659"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10a</w:t>
            </w:r>
          </w:p>
        </w:tc>
        <w:tc>
          <w:tcPr>
            <w:tcW w:w="1365" w:type="dxa"/>
            <w:shd w:val="clear" w:color="auto" w:fill="auto"/>
            <w:noWrap/>
            <w:vAlign w:val="bottom"/>
          </w:tcPr>
          <w:p w14:paraId="1CCC6AE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0.502 - 67.9</w:t>
            </w:r>
          </w:p>
        </w:tc>
        <w:tc>
          <w:tcPr>
            <w:tcW w:w="1365" w:type="dxa"/>
            <w:vAlign w:val="bottom"/>
          </w:tcPr>
          <w:p w14:paraId="692E39AB"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0.54 - 249</w:t>
            </w:r>
          </w:p>
        </w:tc>
        <w:tc>
          <w:tcPr>
            <w:tcW w:w="1365" w:type="dxa"/>
            <w:vAlign w:val="bottom"/>
          </w:tcPr>
          <w:p w14:paraId="2D674AD6"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0.56 - 250</w:t>
            </w:r>
          </w:p>
        </w:tc>
        <w:tc>
          <w:tcPr>
            <w:tcW w:w="1365" w:type="dxa"/>
            <w:shd w:val="clear" w:color="auto" w:fill="auto"/>
            <w:noWrap/>
            <w:vAlign w:val="bottom"/>
          </w:tcPr>
          <w:p w14:paraId="6EAEB4E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0.383 - 47.8</w:t>
            </w:r>
          </w:p>
        </w:tc>
        <w:tc>
          <w:tcPr>
            <w:tcW w:w="1365" w:type="dxa"/>
            <w:shd w:val="clear" w:color="auto" w:fill="auto"/>
            <w:noWrap/>
            <w:vAlign w:val="bottom"/>
          </w:tcPr>
          <w:p w14:paraId="3F5FE95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0.627 - 28.3</w:t>
            </w:r>
          </w:p>
        </w:tc>
        <w:tc>
          <w:tcPr>
            <w:tcW w:w="1365" w:type="dxa"/>
            <w:shd w:val="clear" w:color="auto" w:fill="auto"/>
            <w:noWrap/>
            <w:vAlign w:val="bottom"/>
          </w:tcPr>
          <w:p w14:paraId="5D87E1E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0.323 - 14.9</w:t>
            </w:r>
          </w:p>
        </w:tc>
      </w:tr>
      <w:tr w:rsidR="00816081" w:rsidRPr="00AC04D4" w14:paraId="25DD540F" w14:textId="77777777" w:rsidTr="00A05A00">
        <w:trPr>
          <w:trHeight w:val="300"/>
          <w:jc w:val="center"/>
        </w:trPr>
        <w:tc>
          <w:tcPr>
            <w:tcW w:w="1170" w:type="dxa"/>
            <w:shd w:val="clear" w:color="auto" w:fill="auto"/>
            <w:noWrap/>
            <w:vAlign w:val="center"/>
            <w:hideMark/>
          </w:tcPr>
          <w:p w14:paraId="3072B9D6"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10b</w:t>
            </w:r>
          </w:p>
        </w:tc>
        <w:tc>
          <w:tcPr>
            <w:tcW w:w="1365" w:type="dxa"/>
            <w:shd w:val="clear" w:color="auto" w:fill="auto"/>
            <w:noWrap/>
            <w:vAlign w:val="bottom"/>
          </w:tcPr>
          <w:p w14:paraId="3C5007E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0.694 - 86.7</w:t>
            </w:r>
          </w:p>
        </w:tc>
        <w:tc>
          <w:tcPr>
            <w:tcW w:w="1365" w:type="dxa"/>
            <w:vAlign w:val="bottom"/>
          </w:tcPr>
          <w:p w14:paraId="654D1059"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0.64 - 199</w:t>
            </w:r>
          </w:p>
        </w:tc>
        <w:tc>
          <w:tcPr>
            <w:tcW w:w="1365" w:type="dxa"/>
            <w:vAlign w:val="bottom"/>
          </w:tcPr>
          <w:p w14:paraId="58790CD5"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0.66 - 186</w:t>
            </w:r>
          </w:p>
        </w:tc>
        <w:tc>
          <w:tcPr>
            <w:tcW w:w="1365" w:type="dxa"/>
            <w:shd w:val="clear" w:color="auto" w:fill="auto"/>
            <w:noWrap/>
            <w:vAlign w:val="bottom"/>
          </w:tcPr>
          <w:p w14:paraId="36EE33C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0.253 - 82.9</w:t>
            </w:r>
          </w:p>
        </w:tc>
        <w:tc>
          <w:tcPr>
            <w:tcW w:w="1365" w:type="dxa"/>
            <w:shd w:val="clear" w:color="auto" w:fill="auto"/>
            <w:noWrap/>
            <w:vAlign w:val="bottom"/>
          </w:tcPr>
          <w:p w14:paraId="6B4612F1"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0.5 - 23.9</w:t>
            </w:r>
          </w:p>
        </w:tc>
        <w:tc>
          <w:tcPr>
            <w:tcW w:w="1365" w:type="dxa"/>
            <w:shd w:val="clear" w:color="auto" w:fill="auto"/>
            <w:noWrap/>
            <w:vAlign w:val="bottom"/>
          </w:tcPr>
          <w:p w14:paraId="7A518EB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0.26 - 8.8</w:t>
            </w:r>
          </w:p>
        </w:tc>
      </w:tr>
      <w:tr w:rsidR="00816081" w:rsidRPr="00AC04D4" w14:paraId="03EB7939" w14:textId="77777777" w:rsidTr="00A05A00">
        <w:trPr>
          <w:trHeight w:val="300"/>
          <w:jc w:val="center"/>
        </w:trPr>
        <w:tc>
          <w:tcPr>
            <w:tcW w:w="1170" w:type="dxa"/>
            <w:shd w:val="clear" w:color="auto" w:fill="auto"/>
            <w:noWrap/>
            <w:vAlign w:val="center"/>
            <w:hideMark/>
          </w:tcPr>
          <w:p w14:paraId="36EE78E0"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11a</w:t>
            </w:r>
          </w:p>
        </w:tc>
        <w:tc>
          <w:tcPr>
            <w:tcW w:w="1365" w:type="dxa"/>
            <w:shd w:val="clear" w:color="auto" w:fill="auto"/>
            <w:noWrap/>
            <w:vAlign w:val="bottom"/>
          </w:tcPr>
          <w:p w14:paraId="759FF06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0.341 - 41.3</w:t>
            </w:r>
          </w:p>
        </w:tc>
        <w:tc>
          <w:tcPr>
            <w:tcW w:w="1365" w:type="dxa"/>
            <w:vAlign w:val="bottom"/>
          </w:tcPr>
          <w:p w14:paraId="13D6A71E"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0.61 - 137</w:t>
            </w:r>
          </w:p>
        </w:tc>
        <w:tc>
          <w:tcPr>
            <w:tcW w:w="1365" w:type="dxa"/>
            <w:vAlign w:val="bottom"/>
          </w:tcPr>
          <w:p w14:paraId="2CD5DB94"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0.79 - 179</w:t>
            </w:r>
          </w:p>
        </w:tc>
        <w:tc>
          <w:tcPr>
            <w:tcW w:w="1365" w:type="dxa"/>
            <w:shd w:val="clear" w:color="auto" w:fill="auto"/>
            <w:noWrap/>
            <w:vAlign w:val="bottom"/>
          </w:tcPr>
          <w:p w14:paraId="235580A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0.208 - 45.7</w:t>
            </w:r>
          </w:p>
        </w:tc>
        <w:tc>
          <w:tcPr>
            <w:tcW w:w="1365" w:type="dxa"/>
            <w:shd w:val="clear" w:color="auto" w:fill="auto"/>
            <w:noWrap/>
            <w:vAlign w:val="bottom"/>
          </w:tcPr>
          <w:p w14:paraId="22354FE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0.475 - 14.3</w:t>
            </w:r>
          </w:p>
        </w:tc>
        <w:tc>
          <w:tcPr>
            <w:tcW w:w="1365" w:type="dxa"/>
            <w:shd w:val="clear" w:color="auto" w:fill="auto"/>
            <w:noWrap/>
            <w:vAlign w:val="bottom"/>
          </w:tcPr>
          <w:p w14:paraId="7246099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0.216 - 7.16</w:t>
            </w:r>
          </w:p>
        </w:tc>
      </w:tr>
      <w:tr w:rsidR="00816081" w:rsidRPr="00AC04D4" w14:paraId="2E46A9C1" w14:textId="77777777" w:rsidTr="00A05A00">
        <w:trPr>
          <w:trHeight w:val="300"/>
          <w:jc w:val="center"/>
        </w:trPr>
        <w:tc>
          <w:tcPr>
            <w:tcW w:w="1170" w:type="dxa"/>
            <w:shd w:val="clear" w:color="auto" w:fill="auto"/>
            <w:noWrap/>
            <w:vAlign w:val="center"/>
            <w:hideMark/>
          </w:tcPr>
          <w:p w14:paraId="7B962132"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11b</w:t>
            </w:r>
          </w:p>
        </w:tc>
        <w:tc>
          <w:tcPr>
            <w:tcW w:w="1365" w:type="dxa"/>
            <w:shd w:val="clear" w:color="auto" w:fill="auto"/>
            <w:noWrap/>
            <w:vAlign w:val="bottom"/>
          </w:tcPr>
          <w:p w14:paraId="498482C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0.331 - 38.8</w:t>
            </w:r>
          </w:p>
        </w:tc>
        <w:tc>
          <w:tcPr>
            <w:tcW w:w="1365" w:type="dxa"/>
            <w:vAlign w:val="bottom"/>
          </w:tcPr>
          <w:p w14:paraId="7B9A2A2A"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0.55 - 105</w:t>
            </w:r>
          </w:p>
        </w:tc>
        <w:tc>
          <w:tcPr>
            <w:tcW w:w="1365" w:type="dxa"/>
            <w:vAlign w:val="bottom"/>
          </w:tcPr>
          <w:p w14:paraId="64508298"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0.70 - 123</w:t>
            </w:r>
          </w:p>
        </w:tc>
        <w:tc>
          <w:tcPr>
            <w:tcW w:w="1365" w:type="dxa"/>
            <w:shd w:val="clear" w:color="auto" w:fill="auto"/>
            <w:noWrap/>
            <w:vAlign w:val="bottom"/>
          </w:tcPr>
          <w:p w14:paraId="7FAEEC7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0.145 - 41.4</w:t>
            </w:r>
          </w:p>
        </w:tc>
        <w:tc>
          <w:tcPr>
            <w:tcW w:w="1365" w:type="dxa"/>
            <w:shd w:val="clear" w:color="auto" w:fill="auto"/>
            <w:noWrap/>
            <w:vAlign w:val="bottom"/>
          </w:tcPr>
          <w:p w14:paraId="74B1821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0.328 - 14.3</w:t>
            </w:r>
          </w:p>
        </w:tc>
        <w:tc>
          <w:tcPr>
            <w:tcW w:w="1365" w:type="dxa"/>
            <w:shd w:val="clear" w:color="auto" w:fill="auto"/>
            <w:noWrap/>
            <w:vAlign w:val="bottom"/>
          </w:tcPr>
          <w:p w14:paraId="58D9956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0.151 - 7.24</w:t>
            </w:r>
          </w:p>
        </w:tc>
      </w:tr>
      <w:tr w:rsidR="00816081" w:rsidRPr="00AC04D4" w14:paraId="539FD9DF" w14:textId="77777777" w:rsidTr="00A05A00">
        <w:trPr>
          <w:trHeight w:val="300"/>
          <w:jc w:val="center"/>
        </w:trPr>
        <w:tc>
          <w:tcPr>
            <w:tcW w:w="1170" w:type="dxa"/>
            <w:shd w:val="clear" w:color="auto" w:fill="auto"/>
            <w:noWrap/>
            <w:vAlign w:val="center"/>
            <w:hideMark/>
          </w:tcPr>
          <w:p w14:paraId="67EB1033"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12a</w:t>
            </w:r>
          </w:p>
        </w:tc>
        <w:tc>
          <w:tcPr>
            <w:tcW w:w="1365" w:type="dxa"/>
            <w:shd w:val="clear" w:color="auto" w:fill="auto"/>
            <w:noWrap/>
            <w:vAlign w:val="bottom"/>
          </w:tcPr>
          <w:p w14:paraId="3FD9727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0.371 - 37.4</w:t>
            </w:r>
          </w:p>
        </w:tc>
        <w:tc>
          <w:tcPr>
            <w:tcW w:w="1365" w:type="dxa"/>
            <w:vAlign w:val="bottom"/>
          </w:tcPr>
          <w:p w14:paraId="1409BF7D"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0.62 - 127</w:t>
            </w:r>
          </w:p>
        </w:tc>
        <w:tc>
          <w:tcPr>
            <w:tcW w:w="1365" w:type="dxa"/>
            <w:vAlign w:val="bottom"/>
          </w:tcPr>
          <w:p w14:paraId="5503D9FA"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0.77 - 158</w:t>
            </w:r>
          </w:p>
        </w:tc>
        <w:tc>
          <w:tcPr>
            <w:tcW w:w="1365" w:type="dxa"/>
            <w:shd w:val="clear" w:color="auto" w:fill="auto"/>
            <w:noWrap/>
            <w:vAlign w:val="bottom"/>
          </w:tcPr>
          <w:p w14:paraId="0FCE352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0.26 - 41</w:t>
            </w:r>
          </w:p>
        </w:tc>
        <w:tc>
          <w:tcPr>
            <w:tcW w:w="1365" w:type="dxa"/>
            <w:shd w:val="clear" w:color="auto" w:fill="auto"/>
            <w:noWrap/>
            <w:vAlign w:val="bottom"/>
          </w:tcPr>
          <w:p w14:paraId="74DA9B4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0.239 - 9.23</w:t>
            </w:r>
          </w:p>
        </w:tc>
        <w:tc>
          <w:tcPr>
            <w:tcW w:w="1365" w:type="dxa"/>
            <w:shd w:val="clear" w:color="auto" w:fill="auto"/>
            <w:noWrap/>
            <w:vAlign w:val="bottom"/>
          </w:tcPr>
          <w:p w14:paraId="018482F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0.0801 - 3.97</w:t>
            </w:r>
          </w:p>
        </w:tc>
      </w:tr>
      <w:tr w:rsidR="00816081" w:rsidRPr="00AC04D4" w14:paraId="68B5BFA7" w14:textId="77777777" w:rsidTr="00A05A00">
        <w:trPr>
          <w:trHeight w:val="300"/>
          <w:jc w:val="center"/>
        </w:trPr>
        <w:tc>
          <w:tcPr>
            <w:tcW w:w="1170" w:type="dxa"/>
            <w:shd w:val="clear" w:color="auto" w:fill="auto"/>
            <w:noWrap/>
            <w:vAlign w:val="center"/>
            <w:hideMark/>
          </w:tcPr>
          <w:p w14:paraId="3676320E"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12b</w:t>
            </w:r>
          </w:p>
        </w:tc>
        <w:tc>
          <w:tcPr>
            <w:tcW w:w="1365" w:type="dxa"/>
            <w:shd w:val="clear" w:color="auto" w:fill="auto"/>
            <w:noWrap/>
            <w:vAlign w:val="bottom"/>
          </w:tcPr>
          <w:p w14:paraId="6F6B138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0.31 - 36.1</w:t>
            </w:r>
          </w:p>
        </w:tc>
        <w:tc>
          <w:tcPr>
            <w:tcW w:w="1365" w:type="dxa"/>
            <w:vAlign w:val="bottom"/>
          </w:tcPr>
          <w:p w14:paraId="79DA31EF"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0.55 - 93</w:t>
            </w:r>
          </w:p>
        </w:tc>
        <w:tc>
          <w:tcPr>
            <w:tcW w:w="1365" w:type="dxa"/>
            <w:vAlign w:val="bottom"/>
          </w:tcPr>
          <w:p w14:paraId="42BA87B3"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0.69 - 222</w:t>
            </w:r>
          </w:p>
        </w:tc>
        <w:tc>
          <w:tcPr>
            <w:tcW w:w="1365" w:type="dxa"/>
            <w:shd w:val="clear" w:color="auto" w:fill="auto"/>
            <w:noWrap/>
            <w:vAlign w:val="bottom"/>
          </w:tcPr>
          <w:p w14:paraId="08F4AAD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0.124 - 41.5</w:t>
            </w:r>
          </w:p>
        </w:tc>
        <w:tc>
          <w:tcPr>
            <w:tcW w:w="1365" w:type="dxa"/>
            <w:shd w:val="clear" w:color="auto" w:fill="auto"/>
            <w:noWrap/>
            <w:vAlign w:val="bottom"/>
          </w:tcPr>
          <w:p w14:paraId="2D4A67D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0.152 - 6.86</w:t>
            </w:r>
          </w:p>
        </w:tc>
        <w:tc>
          <w:tcPr>
            <w:tcW w:w="1365" w:type="dxa"/>
            <w:shd w:val="clear" w:color="auto" w:fill="auto"/>
            <w:noWrap/>
            <w:vAlign w:val="bottom"/>
          </w:tcPr>
          <w:p w14:paraId="1A7DD73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0.0832 - 2.81</w:t>
            </w:r>
          </w:p>
        </w:tc>
      </w:tr>
      <w:tr w:rsidR="00816081" w:rsidRPr="00AC04D4" w14:paraId="5000622A" w14:textId="77777777" w:rsidTr="00A05A00">
        <w:trPr>
          <w:trHeight w:val="300"/>
          <w:jc w:val="center"/>
        </w:trPr>
        <w:tc>
          <w:tcPr>
            <w:tcW w:w="1170" w:type="dxa"/>
            <w:shd w:val="clear" w:color="auto" w:fill="auto"/>
            <w:noWrap/>
            <w:vAlign w:val="center"/>
            <w:hideMark/>
          </w:tcPr>
          <w:p w14:paraId="1F865ABD"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13</w:t>
            </w:r>
          </w:p>
        </w:tc>
        <w:tc>
          <w:tcPr>
            <w:tcW w:w="1365" w:type="dxa"/>
            <w:shd w:val="clear" w:color="auto" w:fill="auto"/>
            <w:noWrap/>
            <w:vAlign w:val="bottom"/>
          </w:tcPr>
          <w:p w14:paraId="0053BBD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0.305 - 40.4</w:t>
            </w:r>
          </w:p>
        </w:tc>
        <w:tc>
          <w:tcPr>
            <w:tcW w:w="1365" w:type="dxa"/>
            <w:vAlign w:val="bottom"/>
          </w:tcPr>
          <w:p w14:paraId="2758C20D"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0.61 - 293</w:t>
            </w:r>
          </w:p>
        </w:tc>
        <w:tc>
          <w:tcPr>
            <w:tcW w:w="1365" w:type="dxa"/>
            <w:vAlign w:val="bottom"/>
          </w:tcPr>
          <w:p w14:paraId="13193C00"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0.31 - 29</w:t>
            </w:r>
          </w:p>
        </w:tc>
        <w:tc>
          <w:tcPr>
            <w:tcW w:w="1365" w:type="dxa"/>
            <w:shd w:val="clear" w:color="auto" w:fill="auto"/>
            <w:noWrap/>
            <w:vAlign w:val="bottom"/>
          </w:tcPr>
          <w:p w14:paraId="4A1F949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4.24 - 316</w:t>
            </w:r>
          </w:p>
        </w:tc>
        <w:tc>
          <w:tcPr>
            <w:tcW w:w="1365" w:type="dxa"/>
            <w:shd w:val="clear" w:color="auto" w:fill="auto"/>
            <w:noWrap/>
            <w:vAlign w:val="bottom"/>
          </w:tcPr>
          <w:p w14:paraId="3894D886"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0.821 - 69.5</w:t>
            </w:r>
          </w:p>
        </w:tc>
        <w:tc>
          <w:tcPr>
            <w:tcW w:w="1365" w:type="dxa"/>
            <w:shd w:val="clear" w:color="auto" w:fill="auto"/>
            <w:noWrap/>
            <w:vAlign w:val="bottom"/>
          </w:tcPr>
          <w:p w14:paraId="41435AD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0.321 - 28.9</w:t>
            </w:r>
          </w:p>
        </w:tc>
      </w:tr>
      <w:tr w:rsidR="00816081" w:rsidRPr="00AC04D4" w14:paraId="260D98D3" w14:textId="77777777" w:rsidTr="00A05A00">
        <w:trPr>
          <w:trHeight w:val="300"/>
          <w:jc w:val="center"/>
        </w:trPr>
        <w:tc>
          <w:tcPr>
            <w:tcW w:w="1170" w:type="dxa"/>
            <w:shd w:val="clear" w:color="auto" w:fill="auto"/>
            <w:noWrap/>
            <w:vAlign w:val="center"/>
            <w:hideMark/>
          </w:tcPr>
          <w:p w14:paraId="39C2B55B"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14</w:t>
            </w:r>
          </w:p>
        </w:tc>
        <w:tc>
          <w:tcPr>
            <w:tcW w:w="1365" w:type="dxa"/>
            <w:shd w:val="clear" w:color="auto" w:fill="auto"/>
            <w:noWrap/>
            <w:vAlign w:val="bottom"/>
          </w:tcPr>
          <w:p w14:paraId="7DB4449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0.539 - 106</w:t>
            </w:r>
          </w:p>
        </w:tc>
        <w:tc>
          <w:tcPr>
            <w:tcW w:w="1365" w:type="dxa"/>
            <w:vAlign w:val="bottom"/>
          </w:tcPr>
          <w:p w14:paraId="07B746B8"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0.50 - 135</w:t>
            </w:r>
          </w:p>
        </w:tc>
        <w:tc>
          <w:tcPr>
            <w:tcW w:w="1365" w:type="dxa"/>
            <w:vAlign w:val="bottom"/>
          </w:tcPr>
          <w:p w14:paraId="1D20C4CE"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0.47 - 70</w:t>
            </w:r>
          </w:p>
        </w:tc>
        <w:tc>
          <w:tcPr>
            <w:tcW w:w="1365" w:type="dxa"/>
            <w:shd w:val="clear" w:color="auto" w:fill="auto"/>
            <w:noWrap/>
            <w:vAlign w:val="bottom"/>
          </w:tcPr>
          <w:p w14:paraId="0D2AE30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3.02 - 200</w:t>
            </w:r>
          </w:p>
        </w:tc>
        <w:tc>
          <w:tcPr>
            <w:tcW w:w="1365" w:type="dxa"/>
            <w:shd w:val="clear" w:color="auto" w:fill="auto"/>
            <w:noWrap/>
            <w:vAlign w:val="bottom"/>
          </w:tcPr>
          <w:p w14:paraId="4153AB3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0.5 - 66.3</w:t>
            </w:r>
          </w:p>
        </w:tc>
        <w:tc>
          <w:tcPr>
            <w:tcW w:w="1365" w:type="dxa"/>
            <w:shd w:val="clear" w:color="auto" w:fill="auto"/>
            <w:noWrap/>
            <w:vAlign w:val="bottom"/>
          </w:tcPr>
          <w:p w14:paraId="41DBBDC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0.158 - 31.4</w:t>
            </w:r>
          </w:p>
        </w:tc>
      </w:tr>
      <w:tr w:rsidR="00816081" w:rsidRPr="00AC04D4" w14:paraId="627F1855" w14:textId="77777777" w:rsidTr="00A05A00">
        <w:trPr>
          <w:trHeight w:val="300"/>
          <w:jc w:val="center"/>
        </w:trPr>
        <w:tc>
          <w:tcPr>
            <w:tcW w:w="1170" w:type="dxa"/>
            <w:shd w:val="clear" w:color="auto" w:fill="auto"/>
            <w:noWrap/>
            <w:vAlign w:val="center"/>
            <w:hideMark/>
          </w:tcPr>
          <w:p w14:paraId="72AC9C55"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15a</w:t>
            </w:r>
          </w:p>
        </w:tc>
        <w:tc>
          <w:tcPr>
            <w:tcW w:w="1365" w:type="dxa"/>
            <w:shd w:val="clear" w:color="auto" w:fill="auto"/>
            <w:noWrap/>
            <w:vAlign w:val="bottom"/>
          </w:tcPr>
          <w:p w14:paraId="62F6663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0.983 - 177</w:t>
            </w:r>
          </w:p>
        </w:tc>
        <w:tc>
          <w:tcPr>
            <w:tcW w:w="1365" w:type="dxa"/>
            <w:vAlign w:val="bottom"/>
          </w:tcPr>
          <w:p w14:paraId="21BCE14B"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0.70 - 429</w:t>
            </w:r>
          </w:p>
        </w:tc>
        <w:tc>
          <w:tcPr>
            <w:tcW w:w="1365" w:type="dxa"/>
            <w:vAlign w:val="bottom"/>
          </w:tcPr>
          <w:p w14:paraId="661BB763"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0.64 - 299</w:t>
            </w:r>
          </w:p>
        </w:tc>
        <w:tc>
          <w:tcPr>
            <w:tcW w:w="1365" w:type="dxa"/>
            <w:shd w:val="clear" w:color="auto" w:fill="auto"/>
            <w:noWrap/>
            <w:vAlign w:val="bottom"/>
          </w:tcPr>
          <w:p w14:paraId="5057333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5.67 - 203</w:t>
            </w:r>
          </w:p>
        </w:tc>
        <w:tc>
          <w:tcPr>
            <w:tcW w:w="1365" w:type="dxa"/>
            <w:shd w:val="clear" w:color="auto" w:fill="auto"/>
            <w:noWrap/>
            <w:vAlign w:val="bottom"/>
          </w:tcPr>
          <w:p w14:paraId="3C53E406"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3.09 - 90.1</w:t>
            </w:r>
          </w:p>
        </w:tc>
        <w:tc>
          <w:tcPr>
            <w:tcW w:w="1365" w:type="dxa"/>
            <w:shd w:val="clear" w:color="auto" w:fill="auto"/>
            <w:noWrap/>
            <w:vAlign w:val="bottom"/>
          </w:tcPr>
          <w:p w14:paraId="795F925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0.685 - 20.1</w:t>
            </w:r>
          </w:p>
        </w:tc>
      </w:tr>
      <w:tr w:rsidR="00816081" w:rsidRPr="00AC04D4" w14:paraId="19C5C067" w14:textId="77777777" w:rsidTr="00A05A00">
        <w:trPr>
          <w:trHeight w:val="300"/>
          <w:jc w:val="center"/>
        </w:trPr>
        <w:tc>
          <w:tcPr>
            <w:tcW w:w="1170" w:type="dxa"/>
            <w:shd w:val="clear" w:color="auto" w:fill="auto"/>
            <w:noWrap/>
            <w:vAlign w:val="center"/>
            <w:hideMark/>
          </w:tcPr>
          <w:p w14:paraId="40D55C35"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15b</w:t>
            </w:r>
          </w:p>
        </w:tc>
        <w:tc>
          <w:tcPr>
            <w:tcW w:w="1365" w:type="dxa"/>
            <w:shd w:val="clear" w:color="auto" w:fill="auto"/>
            <w:noWrap/>
            <w:vAlign w:val="bottom"/>
          </w:tcPr>
          <w:p w14:paraId="543F233C"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0.42 - 106</w:t>
            </w:r>
          </w:p>
        </w:tc>
        <w:tc>
          <w:tcPr>
            <w:tcW w:w="1365" w:type="dxa"/>
            <w:vAlign w:val="bottom"/>
          </w:tcPr>
          <w:p w14:paraId="1537A7AA"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0.69 - 365</w:t>
            </w:r>
          </w:p>
        </w:tc>
        <w:tc>
          <w:tcPr>
            <w:tcW w:w="1365" w:type="dxa"/>
            <w:vAlign w:val="bottom"/>
          </w:tcPr>
          <w:p w14:paraId="1327E9B2"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0.60 - 331</w:t>
            </w:r>
          </w:p>
        </w:tc>
        <w:tc>
          <w:tcPr>
            <w:tcW w:w="1365" w:type="dxa"/>
            <w:shd w:val="clear" w:color="auto" w:fill="auto"/>
            <w:noWrap/>
            <w:vAlign w:val="bottom"/>
          </w:tcPr>
          <w:p w14:paraId="7D3D095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4.04 - 132</w:t>
            </w:r>
          </w:p>
        </w:tc>
        <w:tc>
          <w:tcPr>
            <w:tcW w:w="1365" w:type="dxa"/>
            <w:shd w:val="clear" w:color="auto" w:fill="auto"/>
            <w:noWrap/>
            <w:vAlign w:val="bottom"/>
          </w:tcPr>
          <w:p w14:paraId="299C008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1.86 - 68.5</w:t>
            </w:r>
          </w:p>
        </w:tc>
        <w:tc>
          <w:tcPr>
            <w:tcW w:w="1365" w:type="dxa"/>
            <w:shd w:val="clear" w:color="auto" w:fill="auto"/>
            <w:noWrap/>
            <w:vAlign w:val="bottom"/>
          </w:tcPr>
          <w:p w14:paraId="60CC542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0.402 - 16.6</w:t>
            </w:r>
          </w:p>
        </w:tc>
      </w:tr>
      <w:tr w:rsidR="00816081" w:rsidRPr="00AC04D4" w14:paraId="53936045" w14:textId="77777777" w:rsidTr="00A05A00">
        <w:trPr>
          <w:trHeight w:val="300"/>
          <w:jc w:val="center"/>
        </w:trPr>
        <w:tc>
          <w:tcPr>
            <w:tcW w:w="1170" w:type="dxa"/>
            <w:shd w:val="clear" w:color="auto" w:fill="auto"/>
            <w:noWrap/>
            <w:vAlign w:val="center"/>
            <w:hideMark/>
          </w:tcPr>
          <w:p w14:paraId="5272ED88"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16a</w:t>
            </w:r>
          </w:p>
        </w:tc>
        <w:tc>
          <w:tcPr>
            <w:tcW w:w="1365" w:type="dxa"/>
            <w:shd w:val="clear" w:color="auto" w:fill="auto"/>
            <w:noWrap/>
            <w:vAlign w:val="bottom"/>
          </w:tcPr>
          <w:p w14:paraId="1E0F6A8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0.603 - 88.8</w:t>
            </w:r>
          </w:p>
        </w:tc>
        <w:tc>
          <w:tcPr>
            <w:tcW w:w="1365" w:type="dxa"/>
            <w:vAlign w:val="bottom"/>
          </w:tcPr>
          <w:p w14:paraId="50758026"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0.94 - 215</w:t>
            </w:r>
          </w:p>
        </w:tc>
        <w:tc>
          <w:tcPr>
            <w:tcW w:w="1365" w:type="dxa"/>
            <w:vAlign w:val="bottom"/>
          </w:tcPr>
          <w:p w14:paraId="46C20EDE"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0.48 - 13</w:t>
            </w:r>
          </w:p>
        </w:tc>
        <w:tc>
          <w:tcPr>
            <w:tcW w:w="1365" w:type="dxa"/>
            <w:shd w:val="clear" w:color="auto" w:fill="auto"/>
            <w:noWrap/>
            <w:vAlign w:val="bottom"/>
          </w:tcPr>
          <w:p w14:paraId="1DC1250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3.34 - 161</w:t>
            </w:r>
          </w:p>
        </w:tc>
        <w:tc>
          <w:tcPr>
            <w:tcW w:w="1365" w:type="dxa"/>
            <w:shd w:val="clear" w:color="auto" w:fill="auto"/>
            <w:noWrap/>
            <w:vAlign w:val="bottom"/>
          </w:tcPr>
          <w:p w14:paraId="15B74BB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1.46 - 46.6</w:t>
            </w:r>
          </w:p>
        </w:tc>
        <w:tc>
          <w:tcPr>
            <w:tcW w:w="1365" w:type="dxa"/>
            <w:shd w:val="clear" w:color="auto" w:fill="auto"/>
            <w:noWrap/>
            <w:vAlign w:val="bottom"/>
          </w:tcPr>
          <w:p w14:paraId="33E0D68B"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0.582 - 20.2</w:t>
            </w:r>
          </w:p>
        </w:tc>
      </w:tr>
      <w:tr w:rsidR="00816081" w:rsidRPr="00AC04D4" w14:paraId="2947A860" w14:textId="77777777" w:rsidTr="00A05A00">
        <w:trPr>
          <w:trHeight w:val="300"/>
          <w:jc w:val="center"/>
        </w:trPr>
        <w:tc>
          <w:tcPr>
            <w:tcW w:w="1170" w:type="dxa"/>
            <w:shd w:val="clear" w:color="auto" w:fill="auto"/>
            <w:noWrap/>
            <w:vAlign w:val="center"/>
            <w:hideMark/>
          </w:tcPr>
          <w:p w14:paraId="57E125BC"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16b</w:t>
            </w:r>
          </w:p>
        </w:tc>
        <w:tc>
          <w:tcPr>
            <w:tcW w:w="1365" w:type="dxa"/>
            <w:shd w:val="clear" w:color="auto" w:fill="auto"/>
            <w:noWrap/>
            <w:vAlign w:val="bottom"/>
          </w:tcPr>
          <w:p w14:paraId="737181F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0.444 - 182</w:t>
            </w:r>
          </w:p>
        </w:tc>
        <w:tc>
          <w:tcPr>
            <w:tcW w:w="1365" w:type="dxa"/>
            <w:vAlign w:val="bottom"/>
          </w:tcPr>
          <w:p w14:paraId="649518A2"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0.50 - 27</w:t>
            </w:r>
          </w:p>
        </w:tc>
        <w:tc>
          <w:tcPr>
            <w:tcW w:w="1365" w:type="dxa"/>
            <w:vAlign w:val="bottom"/>
          </w:tcPr>
          <w:p w14:paraId="46DEE893"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0.24 - 15</w:t>
            </w:r>
          </w:p>
        </w:tc>
        <w:tc>
          <w:tcPr>
            <w:tcW w:w="1365" w:type="dxa"/>
            <w:shd w:val="clear" w:color="auto" w:fill="auto"/>
            <w:noWrap/>
            <w:vAlign w:val="bottom"/>
          </w:tcPr>
          <w:p w14:paraId="708D348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1.89 - 199</w:t>
            </w:r>
          </w:p>
        </w:tc>
        <w:tc>
          <w:tcPr>
            <w:tcW w:w="1365" w:type="dxa"/>
            <w:shd w:val="clear" w:color="auto" w:fill="auto"/>
            <w:noWrap/>
            <w:vAlign w:val="bottom"/>
          </w:tcPr>
          <w:p w14:paraId="74260DA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0.838 - 44.6</w:t>
            </w:r>
          </w:p>
        </w:tc>
        <w:tc>
          <w:tcPr>
            <w:tcW w:w="1365" w:type="dxa"/>
            <w:shd w:val="clear" w:color="auto" w:fill="auto"/>
            <w:noWrap/>
            <w:vAlign w:val="bottom"/>
          </w:tcPr>
          <w:p w14:paraId="72E72A1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0.175 - 13.3</w:t>
            </w:r>
          </w:p>
        </w:tc>
      </w:tr>
      <w:tr w:rsidR="00816081" w:rsidRPr="00AC04D4" w14:paraId="1A72996B" w14:textId="77777777" w:rsidTr="00A05A00">
        <w:trPr>
          <w:trHeight w:val="300"/>
          <w:jc w:val="center"/>
        </w:trPr>
        <w:tc>
          <w:tcPr>
            <w:tcW w:w="1170" w:type="dxa"/>
            <w:shd w:val="clear" w:color="auto" w:fill="auto"/>
            <w:noWrap/>
            <w:vAlign w:val="center"/>
            <w:hideMark/>
          </w:tcPr>
          <w:p w14:paraId="3D133EDF"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17a</w:t>
            </w:r>
          </w:p>
        </w:tc>
        <w:tc>
          <w:tcPr>
            <w:tcW w:w="1365" w:type="dxa"/>
            <w:shd w:val="clear" w:color="auto" w:fill="auto"/>
            <w:noWrap/>
            <w:vAlign w:val="bottom"/>
          </w:tcPr>
          <w:p w14:paraId="265FBC3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1.29 - 79.5</w:t>
            </w:r>
          </w:p>
        </w:tc>
        <w:tc>
          <w:tcPr>
            <w:tcW w:w="1365" w:type="dxa"/>
            <w:vAlign w:val="bottom"/>
          </w:tcPr>
          <w:p w14:paraId="41C55816"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1.20 - 352</w:t>
            </w:r>
          </w:p>
        </w:tc>
        <w:tc>
          <w:tcPr>
            <w:tcW w:w="1365" w:type="dxa"/>
            <w:vAlign w:val="bottom"/>
          </w:tcPr>
          <w:p w14:paraId="4AD11B5C"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1.12 - 334</w:t>
            </w:r>
          </w:p>
        </w:tc>
        <w:tc>
          <w:tcPr>
            <w:tcW w:w="1365" w:type="dxa"/>
            <w:shd w:val="clear" w:color="auto" w:fill="auto"/>
            <w:noWrap/>
            <w:vAlign w:val="bottom"/>
          </w:tcPr>
          <w:p w14:paraId="53136A51"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0.659 - 114</w:t>
            </w:r>
          </w:p>
        </w:tc>
        <w:tc>
          <w:tcPr>
            <w:tcW w:w="1365" w:type="dxa"/>
            <w:shd w:val="clear" w:color="auto" w:fill="auto"/>
            <w:noWrap/>
            <w:vAlign w:val="bottom"/>
          </w:tcPr>
          <w:p w14:paraId="2AE293B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0.889 - 66</w:t>
            </w:r>
          </w:p>
        </w:tc>
        <w:tc>
          <w:tcPr>
            <w:tcW w:w="1365" w:type="dxa"/>
            <w:shd w:val="clear" w:color="auto" w:fill="auto"/>
            <w:noWrap/>
            <w:vAlign w:val="bottom"/>
          </w:tcPr>
          <w:p w14:paraId="5149E211"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0.416 - 32</w:t>
            </w:r>
          </w:p>
        </w:tc>
      </w:tr>
      <w:tr w:rsidR="00816081" w:rsidRPr="00AC04D4" w14:paraId="5ABF5E4B" w14:textId="77777777" w:rsidTr="00A05A00">
        <w:trPr>
          <w:trHeight w:val="300"/>
          <w:jc w:val="center"/>
        </w:trPr>
        <w:tc>
          <w:tcPr>
            <w:tcW w:w="1170" w:type="dxa"/>
            <w:shd w:val="clear" w:color="auto" w:fill="auto"/>
            <w:noWrap/>
            <w:vAlign w:val="center"/>
            <w:hideMark/>
          </w:tcPr>
          <w:p w14:paraId="39745F49"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17b</w:t>
            </w:r>
          </w:p>
        </w:tc>
        <w:tc>
          <w:tcPr>
            <w:tcW w:w="1365" w:type="dxa"/>
            <w:shd w:val="clear" w:color="auto" w:fill="auto"/>
            <w:noWrap/>
            <w:vAlign w:val="bottom"/>
          </w:tcPr>
          <w:p w14:paraId="40783CF3"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0.373 - 73.5</w:t>
            </w:r>
          </w:p>
        </w:tc>
        <w:tc>
          <w:tcPr>
            <w:tcW w:w="1365" w:type="dxa"/>
            <w:vAlign w:val="bottom"/>
          </w:tcPr>
          <w:p w14:paraId="5FC7106A"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0.31 - 24</w:t>
            </w:r>
          </w:p>
        </w:tc>
        <w:tc>
          <w:tcPr>
            <w:tcW w:w="1365" w:type="dxa"/>
            <w:vAlign w:val="bottom"/>
          </w:tcPr>
          <w:p w14:paraId="72CDA00D"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0.37 - 33</w:t>
            </w:r>
          </w:p>
        </w:tc>
        <w:tc>
          <w:tcPr>
            <w:tcW w:w="1365" w:type="dxa"/>
            <w:shd w:val="clear" w:color="auto" w:fill="auto"/>
            <w:noWrap/>
            <w:vAlign w:val="bottom"/>
          </w:tcPr>
          <w:p w14:paraId="558201FD"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0.0213 - 79.4</w:t>
            </w:r>
          </w:p>
        </w:tc>
        <w:tc>
          <w:tcPr>
            <w:tcW w:w="1365" w:type="dxa"/>
            <w:shd w:val="clear" w:color="auto" w:fill="auto"/>
            <w:noWrap/>
            <w:vAlign w:val="bottom"/>
          </w:tcPr>
          <w:p w14:paraId="77933D1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0.234 - 12.6</w:t>
            </w:r>
          </w:p>
        </w:tc>
        <w:tc>
          <w:tcPr>
            <w:tcW w:w="1365" w:type="dxa"/>
            <w:shd w:val="clear" w:color="auto" w:fill="auto"/>
            <w:noWrap/>
            <w:vAlign w:val="bottom"/>
          </w:tcPr>
          <w:p w14:paraId="669AC68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0.105 - 3.22</w:t>
            </w:r>
          </w:p>
        </w:tc>
      </w:tr>
      <w:tr w:rsidR="00816081" w:rsidRPr="00AC04D4" w14:paraId="6C4F688E" w14:textId="77777777" w:rsidTr="00A05A00">
        <w:trPr>
          <w:trHeight w:val="300"/>
          <w:jc w:val="center"/>
        </w:trPr>
        <w:tc>
          <w:tcPr>
            <w:tcW w:w="1170" w:type="dxa"/>
            <w:shd w:val="clear" w:color="auto" w:fill="auto"/>
            <w:noWrap/>
            <w:vAlign w:val="center"/>
            <w:hideMark/>
          </w:tcPr>
          <w:p w14:paraId="7A914BFE"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18a</w:t>
            </w:r>
          </w:p>
        </w:tc>
        <w:tc>
          <w:tcPr>
            <w:tcW w:w="1365" w:type="dxa"/>
            <w:shd w:val="clear" w:color="auto" w:fill="auto"/>
            <w:noWrap/>
            <w:vAlign w:val="bottom"/>
          </w:tcPr>
          <w:p w14:paraId="331D4CE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0.696 - 74.7</w:t>
            </w:r>
          </w:p>
        </w:tc>
        <w:tc>
          <w:tcPr>
            <w:tcW w:w="1365" w:type="dxa"/>
            <w:vAlign w:val="bottom"/>
          </w:tcPr>
          <w:p w14:paraId="061D1178"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0.39 - 248</w:t>
            </w:r>
          </w:p>
        </w:tc>
        <w:tc>
          <w:tcPr>
            <w:tcW w:w="1365" w:type="dxa"/>
            <w:vAlign w:val="bottom"/>
          </w:tcPr>
          <w:p w14:paraId="2433D541"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0.48 - 494</w:t>
            </w:r>
          </w:p>
        </w:tc>
        <w:tc>
          <w:tcPr>
            <w:tcW w:w="1365" w:type="dxa"/>
            <w:shd w:val="clear" w:color="auto" w:fill="auto"/>
            <w:noWrap/>
            <w:vAlign w:val="bottom"/>
          </w:tcPr>
          <w:p w14:paraId="7388DBFA"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1.77 - 103</w:t>
            </w:r>
          </w:p>
        </w:tc>
        <w:tc>
          <w:tcPr>
            <w:tcW w:w="1365" w:type="dxa"/>
            <w:shd w:val="clear" w:color="auto" w:fill="auto"/>
            <w:noWrap/>
            <w:vAlign w:val="bottom"/>
          </w:tcPr>
          <w:p w14:paraId="646BFCF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0.377 - 24.1</w:t>
            </w:r>
          </w:p>
        </w:tc>
        <w:tc>
          <w:tcPr>
            <w:tcW w:w="1365" w:type="dxa"/>
            <w:shd w:val="clear" w:color="auto" w:fill="auto"/>
            <w:noWrap/>
            <w:vAlign w:val="bottom"/>
          </w:tcPr>
          <w:p w14:paraId="1DD415A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0.1 - 9.15</w:t>
            </w:r>
          </w:p>
        </w:tc>
      </w:tr>
      <w:tr w:rsidR="00816081" w:rsidRPr="00AC04D4" w14:paraId="0C4D9072" w14:textId="77777777" w:rsidTr="00A05A00">
        <w:trPr>
          <w:trHeight w:val="300"/>
          <w:jc w:val="center"/>
        </w:trPr>
        <w:tc>
          <w:tcPr>
            <w:tcW w:w="1170" w:type="dxa"/>
            <w:shd w:val="clear" w:color="auto" w:fill="auto"/>
            <w:noWrap/>
            <w:vAlign w:val="center"/>
            <w:hideMark/>
          </w:tcPr>
          <w:p w14:paraId="3D6AF4F7"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18b</w:t>
            </w:r>
          </w:p>
        </w:tc>
        <w:tc>
          <w:tcPr>
            <w:tcW w:w="1365" w:type="dxa"/>
            <w:shd w:val="clear" w:color="auto" w:fill="auto"/>
            <w:noWrap/>
            <w:vAlign w:val="bottom"/>
          </w:tcPr>
          <w:p w14:paraId="4B44786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0.392 - 65.6</w:t>
            </w:r>
          </w:p>
        </w:tc>
        <w:tc>
          <w:tcPr>
            <w:tcW w:w="1365" w:type="dxa"/>
            <w:vAlign w:val="bottom"/>
          </w:tcPr>
          <w:p w14:paraId="1CCCDF7E"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0.28 - 137</w:t>
            </w:r>
          </w:p>
        </w:tc>
        <w:tc>
          <w:tcPr>
            <w:tcW w:w="1365" w:type="dxa"/>
            <w:vAlign w:val="bottom"/>
          </w:tcPr>
          <w:p w14:paraId="7AA69BD8"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0.41 - 299</w:t>
            </w:r>
          </w:p>
        </w:tc>
        <w:tc>
          <w:tcPr>
            <w:tcW w:w="1365" w:type="dxa"/>
            <w:shd w:val="clear" w:color="auto" w:fill="auto"/>
            <w:noWrap/>
            <w:vAlign w:val="bottom"/>
          </w:tcPr>
          <w:p w14:paraId="64B59AB6"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0.993 - 69.5</w:t>
            </w:r>
          </w:p>
        </w:tc>
        <w:tc>
          <w:tcPr>
            <w:tcW w:w="1365" w:type="dxa"/>
            <w:shd w:val="clear" w:color="auto" w:fill="auto"/>
            <w:noWrap/>
            <w:vAlign w:val="bottom"/>
          </w:tcPr>
          <w:p w14:paraId="25FD320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0.221 - 14.3</w:t>
            </w:r>
          </w:p>
        </w:tc>
        <w:tc>
          <w:tcPr>
            <w:tcW w:w="1365" w:type="dxa"/>
            <w:shd w:val="clear" w:color="auto" w:fill="auto"/>
            <w:noWrap/>
            <w:vAlign w:val="bottom"/>
          </w:tcPr>
          <w:p w14:paraId="7D74FE5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0.0535 - 4.56</w:t>
            </w:r>
          </w:p>
        </w:tc>
      </w:tr>
      <w:tr w:rsidR="00816081" w:rsidRPr="00AC04D4" w14:paraId="4ADBB2E0" w14:textId="77777777" w:rsidTr="00A05A00">
        <w:trPr>
          <w:trHeight w:val="300"/>
          <w:jc w:val="center"/>
        </w:trPr>
        <w:tc>
          <w:tcPr>
            <w:tcW w:w="1170" w:type="dxa"/>
            <w:shd w:val="clear" w:color="auto" w:fill="auto"/>
            <w:noWrap/>
            <w:vAlign w:val="bottom"/>
          </w:tcPr>
          <w:p w14:paraId="16AB143F" w14:textId="77777777" w:rsidR="00816081" w:rsidRPr="00376BA7" w:rsidRDefault="00816081" w:rsidP="00A05A00">
            <w:pPr>
              <w:spacing w:after="0" w:line="240" w:lineRule="auto"/>
              <w:rPr>
                <w:rFonts w:asciiTheme="minorHAnsi" w:hAnsiTheme="minorHAnsi"/>
                <w:sz w:val="20"/>
                <w:szCs w:val="20"/>
              </w:rPr>
            </w:pPr>
            <w:r>
              <w:rPr>
                <w:rFonts w:asciiTheme="minorHAnsi" w:hAnsiTheme="minorHAnsi"/>
                <w:sz w:val="20"/>
                <w:szCs w:val="20"/>
              </w:rPr>
              <w:t>HUC 19</w:t>
            </w:r>
            <w:r w:rsidRPr="00376BA7">
              <w:rPr>
                <w:rFonts w:asciiTheme="minorHAnsi" w:hAnsiTheme="minorHAnsi"/>
                <w:sz w:val="20"/>
                <w:szCs w:val="20"/>
              </w:rPr>
              <w:t>a</w:t>
            </w:r>
          </w:p>
        </w:tc>
        <w:tc>
          <w:tcPr>
            <w:tcW w:w="1365" w:type="dxa"/>
            <w:shd w:val="clear" w:color="auto" w:fill="auto"/>
            <w:noWrap/>
            <w:vAlign w:val="bottom"/>
          </w:tcPr>
          <w:p w14:paraId="3C347C8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0.244 - 71.7</w:t>
            </w:r>
          </w:p>
        </w:tc>
        <w:tc>
          <w:tcPr>
            <w:tcW w:w="1365" w:type="dxa"/>
            <w:vAlign w:val="bottom"/>
          </w:tcPr>
          <w:p w14:paraId="4499C6AB"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0.20 - 21</w:t>
            </w:r>
          </w:p>
        </w:tc>
        <w:tc>
          <w:tcPr>
            <w:tcW w:w="1365" w:type="dxa"/>
            <w:vAlign w:val="bottom"/>
          </w:tcPr>
          <w:p w14:paraId="5A676B7B"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0.22 - 56</w:t>
            </w:r>
          </w:p>
        </w:tc>
        <w:tc>
          <w:tcPr>
            <w:tcW w:w="1365" w:type="dxa"/>
            <w:shd w:val="clear" w:color="auto" w:fill="auto"/>
            <w:noWrap/>
            <w:vAlign w:val="bottom"/>
          </w:tcPr>
          <w:p w14:paraId="4C9333F6" w14:textId="77777777" w:rsidR="00816081" w:rsidRPr="00E20F5C" w:rsidRDefault="00816081" w:rsidP="00A05A00">
            <w:pPr>
              <w:spacing w:after="0" w:line="240" w:lineRule="auto"/>
              <w:jc w:val="center"/>
              <w:rPr>
                <w:rFonts w:asciiTheme="minorHAnsi" w:hAnsiTheme="minorHAnsi"/>
                <w:sz w:val="20"/>
                <w:szCs w:val="20"/>
              </w:rPr>
            </w:pPr>
            <w:r>
              <w:rPr>
                <w:rFonts w:asciiTheme="minorHAnsi" w:eastAsia="Times New Roman" w:hAnsiTheme="minorHAnsi" w:cs="Times New Roman"/>
                <w:sz w:val="20"/>
                <w:szCs w:val="20"/>
              </w:rPr>
              <w:t>0.0060</w:t>
            </w:r>
            <w:r w:rsidRPr="0000148E">
              <w:rPr>
                <w:rFonts w:asciiTheme="minorHAnsi" w:eastAsia="Times New Roman" w:hAnsiTheme="minorHAnsi" w:cs="Times New Roman"/>
                <w:sz w:val="20"/>
                <w:szCs w:val="20"/>
              </w:rPr>
              <w:t xml:space="preserve"> - 71.9</w:t>
            </w:r>
          </w:p>
        </w:tc>
        <w:tc>
          <w:tcPr>
            <w:tcW w:w="1365" w:type="dxa"/>
            <w:shd w:val="clear" w:color="auto" w:fill="auto"/>
            <w:noWrap/>
            <w:vAlign w:val="bottom"/>
          </w:tcPr>
          <w:p w14:paraId="463D3BE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0.0869 - 11.4</w:t>
            </w:r>
          </w:p>
        </w:tc>
        <w:tc>
          <w:tcPr>
            <w:tcW w:w="1365" w:type="dxa"/>
            <w:shd w:val="clear" w:color="auto" w:fill="auto"/>
            <w:noWrap/>
            <w:vAlign w:val="bottom"/>
          </w:tcPr>
          <w:p w14:paraId="362F2CF0"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0.0469 - 3.5</w:t>
            </w:r>
          </w:p>
        </w:tc>
      </w:tr>
      <w:tr w:rsidR="00816081" w:rsidRPr="00AC04D4" w14:paraId="4F54C046" w14:textId="77777777" w:rsidTr="00A05A00">
        <w:trPr>
          <w:trHeight w:val="300"/>
          <w:jc w:val="center"/>
        </w:trPr>
        <w:tc>
          <w:tcPr>
            <w:tcW w:w="1170" w:type="dxa"/>
            <w:shd w:val="clear" w:color="auto" w:fill="auto"/>
            <w:noWrap/>
            <w:vAlign w:val="bottom"/>
          </w:tcPr>
          <w:p w14:paraId="696A2459" w14:textId="77777777" w:rsidR="00816081" w:rsidRPr="00376BA7" w:rsidRDefault="00816081" w:rsidP="00A05A00">
            <w:pPr>
              <w:spacing w:after="0" w:line="240" w:lineRule="auto"/>
              <w:rPr>
                <w:rFonts w:asciiTheme="minorHAnsi" w:hAnsiTheme="minorHAnsi"/>
                <w:sz w:val="20"/>
                <w:szCs w:val="20"/>
              </w:rPr>
            </w:pPr>
            <w:r>
              <w:rPr>
                <w:rFonts w:asciiTheme="minorHAnsi" w:hAnsiTheme="minorHAnsi"/>
                <w:sz w:val="20"/>
                <w:szCs w:val="20"/>
              </w:rPr>
              <w:t>HUC 19</w:t>
            </w:r>
            <w:r w:rsidRPr="00376BA7">
              <w:rPr>
                <w:rFonts w:asciiTheme="minorHAnsi" w:hAnsiTheme="minorHAnsi"/>
                <w:sz w:val="20"/>
                <w:szCs w:val="20"/>
              </w:rPr>
              <w:t>b</w:t>
            </w:r>
          </w:p>
        </w:tc>
        <w:tc>
          <w:tcPr>
            <w:tcW w:w="1365" w:type="dxa"/>
            <w:shd w:val="clear" w:color="auto" w:fill="auto"/>
            <w:noWrap/>
            <w:vAlign w:val="bottom"/>
          </w:tcPr>
          <w:p w14:paraId="28015688"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0.599 - 86.1</w:t>
            </w:r>
          </w:p>
        </w:tc>
        <w:tc>
          <w:tcPr>
            <w:tcW w:w="1365" w:type="dxa"/>
            <w:vAlign w:val="bottom"/>
          </w:tcPr>
          <w:p w14:paraId="56615DF8"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0.39 - 62</w:t>
            </w:r>
          </w:p>
        </w:tc>
        <w:tc>
          <w:tcPr>
            <w:tcW w:w="1365" w:type="dxa"/>
            <w:vAlign w:val="bottom"/>
          </w:tcPr>
          <w:p w14:paraId="705EE6A1"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0.42 - 140</w:t>
            </w:r>
          </w:p>
        </w:tc>
        <w:tc>
          <w:tcPr>
            <w:tcW w:w="1365" w:type="dxa"/>
            <w:shd w:val="clear" w:color="auto" w:fill="auto"/>
            <w:noWrap/>
            <w:vAlign w:val="bottom"/>
          </w:tcPr>
          <w:p w14:paraId="03C2B224"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0.0472 - 98.3</w:t>
            </w:r>
          </w:p>
        </w:tc>
        <w:tc>
          <w:tcPr>
            <w:tcW w:w="1365" w:type="dxa"/>
            <w:shd w:val="clear" w:color="auto" w:fill="auto"/>
            <w:noWrap/>
            <w:vAlign w:val="bottom"/>
          </w:tcPr>
          <w:p w14:paraId="5F38C81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0.514 - 18.8</w:t>
            </w:r>
          </w:p>
        </w:tc>
        <w:tc>
          <w:tcPr>
            <w:tcW w:w="1365" w:type="dxa"/>
            <w:shd w:val="clear" w:color="auto" w:fill="auto"/>
            <w:noWrap/>
            <w:vAlign w:val="bottom"/>
          </w:tcPr>
          <w:p w14:paraId="206149B1"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0.267 - 6.73</w:t>
            </w:r>
          </w:p>
        </w:tc>
      </w:tr>
      <w:tr w:rsidR="00816081" w:rsidRPr="00AC04D4" w14:paraId="652336FA" w14:textId="77777777" w:rsidTr="00A05A00">
        <w:trPr>
          <w:trHeight w:val="300"/>
          <w:jc w:val="center"/>
        </w:trPr>
        <w:tc>
          <w:tcPr>
            <w:tcW w:w="1170" w:type="dxa"/>
            <w:shd w:val="clear" w:color="auto" w:fill="auto"/>
            <w:noWrap/>
            <w:vAlign w:val="center"/>
            <w:hideMark/>
          </w:tcPr>
          <w:p w14:paraId="01612762"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20a</w:t>
            </w:r>
          </w:p>
        </w:tc>
        <w:tc>
          <w:tcPr>
            <w:tcW w:w="1365" w:type="dxa"/>
            <w:shd w:val="clear" w:color="auto" w:fill="auto"/>
            <w:noWrap/>
            <w:vAlign w:val="bottom"/>
          </w:tcPr>
          <w:p w14:paraId="073087F0" w14:textId="77777777" w:rsidR="00816081" w:rsidRPr="00E20F5C" w:rsidRDefault="00816081" w:rsidP="00A05A00">
            <w:pPr>
              <w:spacing w:after="0" w:line="240" w:lineRule="auto"/>
              <w:jc w:val="center"/>
              <w:rPr>
                <w:rFonts w:asciiTheme="minorHAnsi" w:hAnsiTheme="minorHAnsi"/>
                <w:sz w:val="20"/>
                <w:szCs w:val="20"/>
              </w:rPr>
            </w:pPr>
            <w:r>
              <w:rPr>
                <w:rFonts w:asciiTheme="minorHAnsi" w:eastAsia="Times New Roman" w:hAnsiTheme="minorHAnsi" w:cs="Times New Roman"/>
                <w:sz w:val="20"/>
                <w:szCs w:val="20"/>
              </w:rPr>
              <w:t>0.646 – 28.4</w:t>
            </w:r>
          </w:p>
        </w:tc>
        <w:tc>
          <w:tcPr>
            <w:tcW w:w="1365" w:type="dxa"/>
            <w:vAlign w:val="bottom"/>
          </w:tcPr>
          <w:p w14:paraId="6BDBB18A" w14:textId="77777777" w:rsidR="00816081" w:rsidRPr="00F8325F" w:rsidRDefault="00816081" w:rsidP="00A05A00">
            <w:pPr>
              <w:spacing w:after="0" w:line="240" w:lineRule="auto"/>
              <w:jc w:val="center"/>
              <w:rPr>
                <w:rFonts w:asciiTheme="majorHAnsi" w:hAnsiTheme="majorHAnsi"/>
                <w:sz w:val="20"/>
                <w:szCs w:val="20"/>
              </w:rPr>
            </w:pPr>
            <w:r>
              <w:rPr>
                <w:rFonts w:eastAsia="Times New Roman" w:cs="Times New Roman"/>
                <w:sz w:val="20"/>
                <w:szCs w:val="20"/>
              </w:rPr>
              <w:t>0.61 - 67</w:t>
            </w:r>
          </w:p>
        </w:tc>
        <w:tc>
          <w:tcPr>
            <w:tcW w:w="1365" w:type="dxa"/>
            <w:vAlign w:val="bottom"/>
          </w:tcPr>
          <w:p w14:paraId="6636FF0B" w14:textId="77777777" w:rsidR="00816081" w:rsidRPr="00F8325F" w:rsidRDefault="00816081" w:rsidP="00A05A00">
            <w:pPr>
              <w:spacing w:after="0" w:line="240" w:lineRule="auto"/>
              <w:jc w:val="center"/>
              <w:rPr>
                <w:rFonts w:asciiTheme="majorHAnsi" w:hAnsiTheme="majorHAnsi"/>
                <w:sz w:val="20"/>
                <w:szCs w:val="20"/>
              </w:rPr>
            </w:pPr>
            <w:r>
              <w:rPr>
                <w:rFonts w:eastAsia="Times New Roman" w:cs="Times New Roman"/>
                <w:sz w:val="20"/>
                <w:szCs w:val="20"/>
              </w:rPr>
              <w:t>0.70 - 81</w:t>
            </w:r>
          </w:p>
        </w:tc>
        <w:tc>
          <w:tcPr>
            <w:tcW w:w="1365" w:type="dxa"/>
            <w:shd w:val="clear" w:color="auto" w:fill="auto"/>
            <w:noWrap/>
            <w:vAlign w:val="bottom"/>
          </w:tcPr>
          <w:p w14:paraId="66E32D9F" w14:textId="77777777" w:rsidR="00816081" w:rsidRPr="00E20F5C" w:rsidRDefault="00816081" w:rsidP="00A05A00">
            <w:pPr>
              <w:spacing w:after="0" w:line="240" w:lineRule="auto"/>
              <w:jc w:val="center"/>
              <w:rPr>
                <w:rFonts w:asciiTheme="minorHAnsi" w:hAnsiTheme="minorHAnsi"/>
                <w:sz w:val="20"/>
                <w:szCs w:val="20"/>
              </w:rPr>
            </w:pPr>
            <w:r>
              <w:rPr>
                <w:rFonts w:asciiTheme="minorHAnsi" w:eastAsia="Times New Roman" w:hAnsiTheme="minorHAnsi" w:cs="Times New Roman"/>
                <w:sz w:val="20"/>
                <w:szCs w:val="20"/>
              </w:rPr>
              <w:t>2.11 – 54.7</w:t>
            </w:r>
          </w:p>
        </w:tc>
        <w:tc>
          <w:tcPr>
            <w:tcW w:w="1365" w:type="dxa"/>
            <w:shd w:val="clear" w:color="auto" w:fill="auto"/>
            <w:noWrap/>
            <w:vAlign w:val="bottom"/>
          </w:tcPr>
          <w:p w14:paraId="345A2ACB" w14:textId="77777777" w:rsidR="00816081" w:rsidRPr="00E20F5C" w:rsidRDefault="00816081" w:rsidP="00A05A00">
            <w:pPr>
              <w:spacing w:after="0" w:line="240" w:lineRule="auto"/>
              <w:jc w:val="center"/>
              <w:rPr>
                <w:rFonts w:asciiTheme="minorHAnsi" w:hAnsiTheme="minorHAnsi"/>
                <w:sz w:val="20"/>
                <w:szCs w:val="20"/>
              </w:rPr>
            </w:pPr>
            <w:r>
              <w:rPr>
                <w:rFonts w:asciiTheme="minorHAnsi" w:eastAsia="Times New Roman" w:hAnsiTheme="minorHAnsi" w:cs="Times New Roman"/>
                <w:sz w:val="20"/>
                <w:szCs w:val="20"/>
              </w:rPr>
              <w:t>0.44 – 13.2</w:t>
            </w:r>
          </w:p>
        </w:tc>
        <w:tc>
          <w:tcPr>
            <w:tcW w:w="1365" w:type="dxa"/>
            <w:shd w:val="clear" w:color="auto" w:fill="auto"/>
            <w:noWrap/>
            <w:vAlign w:val="bottom"/>
          </w:tcPr>
          <w:p w14:paraId="02287528" w14:textId="77777777" w:rsidR="00816081" w:rsidRPr="00E20F5C" w:rsidRDefault="00816081" w:rsidP="00A05A00">
            <w:pPr>
              <w:spacing w:after="0" w:line="240" w:lineRule="auto"/>
              <w:jc w:val="center"/>
              <w:rPr>
                <w:rFonts w:asciiTheme="minorHAnsi" w:hAnsiTheme="minorHAnsi"/>
                <w:sz w:val="20"/>
                <w:szCs w:val="20"/>
              </w:rPr>
            </w:pPr>
            <w:r>
              <w:rPr>
                <w:rFonts w:asciiTheme="minorHAnsi" w:eastAsia="Times New Roman" w:hAnsiTheme="minorHAnsi" w:cs="Times New Roman"/>
                <w:sz w:val="20"/>
                <w:szCs w:val="20"/>
              </w:rPr>
              <w:t>0.183 – 6.19</w:t>
            </w:r>
          </w:p>
        </w:tc>
      </w:tr>
      <w:tr w:rsidR="00816081" w:rsidRPr="00AC04D4" w14:paraId="5B0A6B41" w14:textId="77777777" w:rsidTr="00A05A00">
        <w:trPr>
          <w:trHeight w:val="300"/>
          <w:jc w:val="center"/>
        </w:trPr>
        <w:tc>
          <w:tcPr>
            <w:tcW w:w="1170" w:type="dxa"/>
            <w:shd w:val="clear" w:color="auto" w:fill="auto"/>
            <w:noWrap/>
            <w:vAlign w:val="center"/>
            <w:hideMark/>
          </w:tcPr>
          <w:p w14:paraId="1300FE8D"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20b</w:t>
            </w:r>
          </w:p>
        </w:tc>
        <w:tc>
          <w:tcPr>
            <w:tcW w:w="1365" w:type="dxa"/>
            <w:shd w:val="clear" w:color="auto" w:fill="auto"/>
            <w:noWrap/>
            <w:vAlign w:val="bottom"/>
          </w:tcPr>
          <w:p w14:paraId="283216A7"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0.387 - 27.3</w:t>
            </w:r>
          </w:p>
        </w:tc>
        <w:tc>
          <w:tcPr>
            <w:tcW w:w="1365" w:type="dxa"/>
            <w:vAlign w:val="bottom"/>
          </w:tcPr>
          <w:p w14:paraId="249BDDAF"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0.13 - 40</w:t>
            </w:r>
          </w:p>
        </w:tc>
        <w:tc>
          <w:tcPr>
            <w:tcW w:w="1365" w:type="dxa"/>
            <w:vAlign w:val="bottom"/>
          </w:tcPr>
          <w:p w14:paraId="0A945453"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0.14 - 49</w:t>
            </w:r>
          </w:p>
        </w:tc>
        <w:tc>
          <w:tcPr>
            <w:tcW w:w="1365" w:type="dxa"/>
            <w:shd w:val="clear" w:color="auto" w:fill="auto"/>
            <w:noWrap/>
            <w:vAlign w:val="bottom"/>
          </w:tcPr>
          <w:p w14:paraId="7773AE2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0.691 - 38.1</w:t>
            </w:r>
          </w:p>
        </w:tc>
        <w:tc>
          <w:tcPr>
            <w:tcW w:w="1365" w:type="dxa"/>
            <w:shd w:val="clear" w:color="auto" w:fill="auto"/>
            <w:noWrap/>
            <w:vAlign w:val="bottom"/>
          </w:tcPr>
          <w:p w14:paraId="2BECB1E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0.136 - 7.12</w:t>
            </w:r>
          </w:p>
        </w:tc>
        <w:tc>
          <w:tcPr>
            <w:tcW w:w="1365" w:type="dxa"/>
            <w:shd w:val="clear" w:color="auto" w:fill="auto"/>
            <w:noWrap/>
            <w:vAlign w:val="bottom"/>
          </w:tcPr>
          <w:p w14:paraId="327203D9"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0.0462 - 2.86</w:t>
            </w:r>
          </w:p>
        </w:tc>
      </w:tr>
      <w:tr w:rsidR="00816081" w:rsidRPr="00AC04D4" w14:paraId="05431FC7" w14:textId="77777777" w:rsidTr="00A05A00">
        <w:trPr>
          <w:trHeight w:val="300"/>
          <w:jc w:val="center"/>
        </w:trPr>
        <w:tc>
          <w:tcPr>
            <w:tcW w:w="1170" w:type="dxa"/>
            <w:shd w:val="clear" w:color="auto" w:fill="auto"/>
            <w:noWrap/>
            <w:vAlign w:val="center"/>
            <w:hideMark/>
          </w:tcPr>
          <w:p w14:paraId="39C18B22" w14:textId="77777777" w:rsidR="00816081" w:rsidRPr="00376BA7" w:rsidRDefault="00816081" w:rsidP="00A05A00">
            <w:pPr>
              <w:spacing w:after="0" w:line="240" w:lineRule="auto"/>
              <w:rPr>
                <w:rFonts w:asciiTheme="minorHAnsi" w:hAnsiTheme="minorHAnsi"/>
                <w:sz w:val="20"/>
                <w:szCs w:val="20"/>
              </w:rPr>
            </w:pPr>
            <w:r w:rsidRPr="00376BA7">
              <w:rPr>
                <w:rFonts w:asciiTheme="minorHAnsi" w:hAnsiTheme="minorHAnsi"/>
                <w:sz w:val="20"/>
                <w:szCs w:val="20"/>
              </w:rPr>
              <w:t>HUC 21</w:t>
            </w:r>
          </w:p>
        </w:tc>
        <w:tc>
          <w:tcPr>
            <w:tcW w:w="1365" w:type="dxa"/>
            <w:shd w:val="clear" w:color="auto" w:fill="auto"/>
            <w:noWrap/>
            <w:vAlign w:val="bottom"/>
          </w:tcPr>
          <w:p w14:paraId="51036E1E"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0.889 - 92.2</w:t>
            </w:r>
          </w:p>
        </w:tc>
        <w:tc>
          <w:tcPr>
            <w:tcW w:w="1365" w:type="dxa"/>
            <w:vAlign w:val="bottom"/>
          </w:tcPr>
          <w:p w14:paraId="0BA45BC7"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0.40 - 407</w:t>
            </w:r>
          </w:p>
        </w:tc>
        <w:tc>
          <w:tcPr>
            <w:tcW w:w="1365" w:type="dxa"/>
            <w:vAlign w:val="bottom"/>
          </w:tcPr>
          <w:p w14:paraId="3B61A3D4" w14:textId="77777777" w:rsidR="00816081" w:rsidRPr="00F8325F" w:rsidRDefault="00816081" w:rsidP="00A05A00">
            <w:pPr>
              <w:spacing w:after="0" w:line="240" w:lineRule="auto"/>
              <w:jc w:val="center"/>
              <w:rPr>
                <w:rFonts w:asciiTheme="majorHAnsi" w:hAnsiTheme="majorHAnsi"/>
                <w:sz w:val="20"/>
                <w:szCs w:val="20"/>
              </w:rPr>
            </w:pPr>
            <w:r w:rsidRPr="008D27C0">
              <w:rPr>
                <w:rFonts w:eastAsia="Times New Roman" w:cs="Times New Roman"/>
                <w:sz w:val="20"/>
                <w:szCs w:val="20"/>
              </w:rPr>
              <w:t>0.40 - 426</w:t>
            </w:r>
          </w:p>
        </w:tc>
        <w:tc>
          <w:tcPr>
            <w:tcW w:w="1365" w:type="dxa"/>
            <w:shd w:val="clear" w:color="auto" w:fill="auto"/>
            <w:noWrap/>
            <w:vAlign w:val="bottom"/>
          </w:tcPr>
          <w:p w14:paraId="2BD6E13F"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0.314 - 22.8</w:t>
            </w:r>
          </w:p>
        </w:tc>
        <w:tc>
          <w:tcPr>
            <w:tcW w:w="1365" w:type="dxa"/>
            <w:shd w:val="clear" w:color="auto" w:fill="auto"/>
            <w:noWrap/>
            <w:vAlign w:val="bottom"/>
          </w:tcPr>
          <w:p w14:paraId="6D8BF092"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0.0415 - 2.8</w:t>
            </w:r>
          </w:p>
        </w:tc>
        <w:tc>
          <w:tcPr>
            <w:tcW w:w="1365" w:type="dxa"/>
            <w:shd w:val="clear" w:color="auto" w:fill="auto"/>
            <w:noWrap/>
            <w:vAlign w:val="bottom"/>
          </w:tcPr>
          <w:p w14:paraId="2C990435" w14:textId="77777777" w:rsidR="00816081" w:rsidRPr="00E20F5C" w:rsidRDefault="00816081" w:rsidP="00A05A00">
            <w:pPr>
              <w:spacing w:after="0" w:line="240" w:lineRule="auto"/>
              <w:jc w:val="center"/>
              <w:rPr>
                <w:rFonts w:asciiTheme="minorHAnsi" w:hAnsiTheme="minorHAnsi"/>
                <w:sz w:val="20"/>
                <w:szCs w:val="20"/>
              </w:rPr>
            </w:pPr>
            <w:r w:rsidRPr="0000148E">
              <w:rPr>
                <w:rFonts w:asciiTheme="minorHAnsi" w:eastAsia="Times New Roman" w:hAnsiTheme="minorHAnsi" w:cs="Times New Roman"/>
                <w:sz w:val="20"/>
                <w:szCs w:val="20"/>
              </w:rPr>
              <w:t>0.022 - 1.14</w:t>
            </w:r>
          </w:p>
        </w:tc>
      </w:tr>
    </w:tbl>
    <w:p w14:paraId="001A0D7F" w14:textId="77777777" w:rsidR="00074C9E" w:rsidRDefault="00074C9E" w:rsidP="003223C0">
      <w:pPr>
        <w:pStyle w:val="ListParagraph"/>
        <w:ind w:left="0"/>
        <w:rPr>
          <w:rFonts w:asciiTheme="minorHAnsi" w:hAnsiTheme="minorHAnsi" w:cs="Times New Roman"/>
        </w:rPr>
      </w:pPr>
    </w:p>
    <w:p w14:paraId="0BB76224" w14:textId="77777777" w:rsidR="00D55A80" w:rsidRDefault="00D55A80" w:rsidP="003223C0">
      <w:pPr>
        <w:pStyle w:val="ListParagraph"/>
        <w:ind w:left="0"/>
        <w:rPr>
          <w:rFonts w:asciiTheme="minorHAnsi" w:hAnsiTheme="minorHAnsi" w:cs="Times New Roman"/>
        </w:rPr>
      </w:pPr>
    </w:p>
    <w:p w14:paraId="47AB8B11" w14:textId="77777777" w:rsidR="000735AD" w:rsidRPr="000735AD" w:rsidRDefault="000735AD" w:rsidP="000735AD">
      <w:pPr>
        <w:pStyle w:val="ListParagraph"/>
        <w:ind w:left="0"/>
        <w:rPr>
          <w:rFonts w:asciiTheme="minorHAnsi" w:hAnsiTheme="minorHAnsi" w:cs="Times New Roman"/>
        </w:rPr>
      </w:pPr>
      <w:r w:rsidRPr="000735AD">
        <w:rPr>
          <w:rFonts w:asciiTheme="minorHAnsi" w:hAnsiTheme="minorHAnsi" w:cs="Times New Roman"/>
        </w:rPr>
        <w:t xml:space="preserve">In the draft BEs, there was little confidence in the EECs derived using the PRZM5/VVWM model for Bin 3 (moderate flow aquatic bin) and Bin 4 (high flow aquatic bin) as (a) the maximum EECs exceeded the active ingredient’s water solubility limit, (b) the EECs were higher than those estimated for Bin 2, which should not have occurred as the higher flowrates in Bins 3 and 4 should have contributed to dilution as well as advective dispersion, (c) the EECs for Bin 3 were higher than those estimated for Bin 4, which again, given the higher flowrate for Bin 4, was contrary to what one would expect, and (d) the EECs were higher, by several orders of magnitude, than those derived for the static bins, which have no outlet for the release of pesticide.  As a result, a qualitative approach was considered in the draft BEs, where Bin 2 EECs were generated using the PRZM5/VVWM, Bin3 EECs were characterized as being conservatively 5 and 10 times lower than the Bin 2 EECs, and the Bin 4 EECs were characterized as being conservatively 5 and 10 times lower than the Bin 3 EECs. </w:t>
      </w:r>
    </w:p>
    <w:p w14:paraId="1B02F547" w14:textId="77777777" w:rsidR="000735AD" w:rsidRPr="000735AD" w:rsidRDefault="000735AD" w:rsidP="000735AD">
      <w:pPr>
        <w:pStyle w:val="ListParagraph"/>
        <w:ind w:left="0"/>
        <w:rPr>
          <w:rFonts w:asciiTheme="minorHAnsi" w:hAnsiTheme="minorHAnsi" w:cs="Times New Roman"/>
        </w:rPr>
      </w:pPr>
    </w:p>
    <w:p w14:paraId="5B88600F" w14:textId="77777777" w:rsidR="000735AD" w:rsidRPr="000735AD" w:rsidRDefault="000735AD" w:rsidP="000735AD">
      <w:pPr>
        <w:pStyle w:val="ListParagraph"/>
        <w:ind w:left="0"/>
        <w:rPr>
          <w:rFonts w:asciiTheme="minorHAnsi" w:hAnsiTheme="minorHAnsi" w:cs="Times New Roman"/>
        </w:rPr>
      </w:pPr>
      <w:r w:rsidRPr="000735AD">
        <w:rPr>
          <w:rFonts w:asciiTheme="minorHAnsi" w:hAnsiTheme="minorHAnsi" w:cs="Times New Roman"/>
        </w:rPr>
        <w:t>During the public comment period, recommendations were discussed that were subsequently incorporated into EFED’s methodology for estimating PRZM5/VVWM model generated Bin 3 and 4 EECs.</w:t>
      </w:r>
    </w:p>
    <w:p w14:paraId="19DA134A" w14:textId="77777777" w:rsidR="000735AD" w:rsidRPr="000735AD" w:rsidRDefault="000735AD" w:rsidP="000735AD">
      <w:pPr>
        <w:pStyle w:val="ListParagraph"/>
        <w:ind w:left="0"/>
        <w:rPr>
          <w:rFonts w:asciiTheme="minorHAnsi" w:hAnsiTheme="minorHAnsi" w:cs="Times New Roman"/>
        </w:rPr>
      </w:pPr>
    </w:p>
    <w:p w14:paraId="5E22D0AD" w14:textId="77777777" w:rsidR="000735AD" w:rsidRPr="000735AD" w:rsidRDefault="000735AD" w:rsidP="000735AD">
      <w:pPr>
        <w:pStyle w:val="ListParagraph"/>
        <w:ind w:left="0"/>
        <w:rPr>
          <w:rFonts w:asciiTheme="minorHAnsi" w:hAnsiTheme="minorHAnsi" w:cs="Times New Roman"/>
        </w:rPr>
      </w:pPr>
      <w:r w:rsidRPr="000735AD">
        <w:rPr>
          <w:rFonts w:asciiTheme="minorHAnsi" w:hAnsiTheme="minorHAnsi" w:cs="Times New Roman"/>
        </w:rPr>
        <w:t xml:space="preserve">Perhaps most importantly, daily (24-hour) mean concentrations have been adopted in place of the initial (time zero) concentrations that EFED had previously employed as acute EECs.  From an exposure perspective, daily mean concentrations provide a more meaningful metric, than do initial concentrations, for comparison against the results of acute toxicity studies, where organisms are exposed to a pesticide for at least 48 hours.  Additionally, the initial concentrations are essentially a hypothetical construct that is inherent in the way EFED currently calculates daily mean concentrations.  When a modeled receiving water body is relatively large compared with its watershed and has a residence time (i.e., the amount of time water spends in a waterbody) on the order of months, which is the case for EFED’s Index Reservoir, or is assumed to have no flow out of it, which is the case for the EFED standard pond, daily mean and initial concentrations are typically very close to each other.  However, as the size (volume) of receiving water body shrinks in comparison to its watershed, and particularly as residence times decline below one day, as is the case for the flowing bins used in the BEs, the initial and daily mean concentrations begin to diverge, with smaller residence times resulting in a larger divergence.  This is a result of the assumptions inherent in the calculation methodology, and not a reflection of fundamental differences in physical or chemical processes at work in smaller receiving water bodies.  </w:t>
      </w:r>
    </w:p>
    <w:p w14:paraId="78AC7208" w14:textId="77777777" w:rsidR="000735AD" w:rsidRPr="000735AD" w:rsidRDefault="000735AD" w:rsidP="000735AD">
      <w:pPr>
        <w:pStyle w:val="ListParagraph"/>
        <w:ind w:left="0"/>
        <w:rPr>
          <w:rFonts w:asciiTheme="minorHAnsi" w:hAnsiTheme="minorHAnsi" w:cs="Times New Roman"/>
        </w:rPr>
      </w:pPr>
    </w:p>
    <w:p w14:paraId="0A9FA069" w14:textId="77777777" w:rsidR="000735AD" w:rsidRPr="000735AD" w:rsidRDefault="000735AD" w:rsidP="000735AD">
      <w:pPr>
        <w:pStyle w:val="ListParagraph"/>
        <w:ind w:left="0"/>
        <w:rPr>
          <w:rFonts w:asciiTheme="minorHAnsi" w:hAnsiTheme="minorHAnsi" w:cs="Times New Roman"/>
        </w:rPr>
      </w:pPr>
      <w:r w:rsidRPr="000735AD">
        <w:rPr>
          <w:rFonts w:asciiTheme="minorHAnsi" w:hAnsiTheme="minorHAnsi" w:cs="Times New Roman"/>
        </w:rPr>
        <w:t xml:space="preserve">Another recommendation that has been adopted is incorporation of baseflow into the flow for Bins 3 and 4.  Baseflow is the portion of streamflow that comes from subsurface discharge to a stream or river (as opposed to direct overland runoff).  </w:t>
      </w:r>
      <w:proofErr w:type="spellStart"/>
      <w:r w:rsidRPr="000735AD">
        <w:rPr>
          <w:rFonts w:asciiTheme="minorHAnsi" w:hAnsiTheme="minorHAnsi" w:cs="Times New Roman"/>
        </w:rPr>
        <w:t>Baseflows</w:t>
      </w:r>
      <w:proofErr w:type="spellEnd"/>
      <w:r w:rsidRPr="000735AD">
        <w:rPr>
          <w:rFonts w:asciiTheme="minorHAnsi" w:hAnsiTheme="minorHAnsi" w:cs="Times New Roman"/>
        </w:rPr>
        <w:t xml:space="preserve"> for use in modeling were derived from regionally-representative estimates of baseflow index (BFI), defined as the fraction of total (long-term) stream flow that consists of baseflow.  BFI values were extracted from EPA’s Stream-Catchment (</w:t>
      </w:r>
      <w:proofErr w:type="spellStart"/>
      <w:r w:rsidRPr="000735AD">
        <w:rPr>
          <w:rFonts w:asciiTheme="minorHAnsi" w:hAnsiTheme="minorHAnsi" w:cs="Times New Roman"/>
        </w:rPr>
        <w:t>StreamCat</w:t>
      </w:r>
      <w:proofErr w:type="spellEnd"/>
      <w:r w:rsidRPr="000735AD">
        <w:rPr>
          <w:rFonts w:asciiTheme="minorHAnsi" w:hAnsiTheme="minorHAnsi" w:cs="Times New Roman"/>
        </w:rPr>
        <w:t>) dataset, which provides estimates of this property for the millions of flowing reaches across the country that are represented in the National Hydrography Dataset (NHD).  Within each HUC 2, the average BFIs for reaches with flows similar to those of Bins 3 and 4 were calculated and tabulated.  The HUC/Bin specific BFIs are currently applied to the annual average flowrate assigned for each bin (1 m3/s and 100 m3/s for Bin 3 and 4, respectively), in order to provide a HUC 2-specific baseflow value for use in each simulation.</w:t>
      </w:r>
    </w:p>
    <w:p w14:paraId="28D9873B" w14:textId="77777777" w:rsidR="000735AD" w:rsidRPr="000735AD" w:rsidRDefault="000735AD" w:rsidP="000735AD">
      <w:pPr>
        <w:pStyle w:val="ListParagraph"/>
        <w:rPr>
          <w:rFonts w:asciiTheme="minorHAnsi" w:hAnsiTheme="minorHAnsi" w:cs="Times New Roman"/>
        </w:rPr>
      </w:pPr>
    </w:p>
    <w:p w14:paraId="1B352995" w14:textId="3C25A6EB" w:rsidR="000735AD" w:rsidRDefault="000735AD" w:rsidP="000735AD">
      <w:pPr>
        <w:pStyle w:val="ListParagraph"/>
        <w:ind w:left="0"/>
        <w:rPr>
          <w:rFonts w:asciiTheme="minorHAnsi" w:hAnsiTheme="minorHAnsi" w:cs="Times New Roman"/>
        </w:rPr>
      </w:pPr>
      <w:r w:rsidRPr="000735AD">
        <w:rPr>
          <w:rFonts w:asciiTheme="minorHAnsi" w:hAnsiTheme="minorHAnsi" w:cs="Times New Roman"/>
        </w:rPr>
        <w:t>Lastly, a third recommendation that has been adopted into the Bin 3 and 4 simulations provides adjustments that are intended to account for how long it takes moving water to transport pesticide to the end of the bin from different starting points in the watershed.  A pesticide that is deposited (via runoff or spray drift) into a headwater stream may not reach a downstream waterbody of interest until days later, while a pesticide deposited directly into the downstream waterbody is present immediately.  The watersheds of Bins 3 and 4 are sufficiently large that their stream drainage networks include upstream zones that take multiple days for the pesticide and water to be transported to the end of the bin.  To account for this, “time-of-travel” adjustments have been implemented, so that the watersheds associated with Bin 3 and 4 waterbodies are divided into fractions that represent the nominal number of days required to move the pesticide through the stream network of the bin.  Portions of the total pesticide load (mass) introduced by a runoff or drift event are offset by time lags that reflect their nominal distance, in days, upstream from the end of the bin.  Following apportionment by watershed area fraction and offsetting by the appropriate time lag, the time series from each upstream section are superimposed to generate an overall time series reflecting circumstances at the end of the bin.  The time series for the runoff volume (flow) and pesticide mass are each treated in this manner.  At this time hydrodynamic dispersion, or the flattening of a pesticide concentration in the direction of the flow, is not included in the simulations, although EFED is considering this as a potential, future modification of the new methodology.  Representative area fractions for Bin 3 and 4 watersheds are based on mean upstream area fractions within each HUC 2, from NHD data for reaches that have mean flowrates within 5% of the defined flowrates for Bins 3 and 4 (1 and 100 m3/s, respectively).  It should be noted that, as this methodology is still under development, EFED has not incorporated this refinement into the BE’s for the three OP’s; however, EFED does intend to incorporate this adjustment into the BEs for carbaryl and methomyl.</w:t>
      </w:r>
    </w:p>
    <w:p w14:paraId="0FED2E33" w14:textId="77777777" w:rsidR="000735AD" w:rsidRDefault="000735AD" w:rsidP="003223C0">
      <w:pPr>
        <w:pStyle w:val="ListParagraph"/>
        <w:ind w:left="0"/>
        <w:rPr>
          <w:rFonts w:asciiTheme="minorHAnsi" w:hAnsiTheme="minorHAnsi" w:cs="Times New Roman"/>
        </w:rPr>
      </w:pPr>
    </w:p>
    <w:p w14:paraId="618A909D" w14:textId="339C581D" w:rsidR="00AB359D" w:rsidRPr="00F20E78" w:rsidRDefault="00074C9E" w:rsidP="003223C0">
      <w:pPr>
        <w:pStyle w:val="ListParagraph"/>
        <w:ind w:left="0"/>
        <w:rPr>
          <w:rFonts w:asciiTheme="minorHAnsi" w:hAnsiTheme="minorHAnsi" w:cs="Times New Roman"/>
          <w:sz w:val="24"/>
          <w:szCs w:val="24"/>
        </w:rPr>
      </w:pPr>
      <w:r w:rsidRPr="00F20E78">
        <w:rPr>
          <w:rFonts w:asciiTheme="minorHAnsi" w:hAnsiTheme="minorHAnsi" w:cs="Times New Roman"/>
        </w:rPr>
        <w:t xml:space="preserve">Results from PFAM for use on rice indicate a peak aquatic EEC with a 1-in-15-year return frequency of 20 parts per million and is </w:t>
      </w:r>
      <w:r w:rsidRPr="006C469F">
        <w:rPr>
          <w:rFonts w:asciiTheme="minorHAnsi" w:hAnsiTheme="minorHAnsi" w:cs="Times New Roman"/>
        </w:rPr>
        <w:t xml:space="preserve">generally in the range but on the high end of EECs generated using </w:t>
      </w:r>
      <w:r w:rsidR="00FA493E">
        <w:rPr>
          <w:rFonts w:asciiTheme="minorHAnsi" w:hAnsiTheme="minorHAnsi" w:cs="Times New Roman"/>
        </w:rPr>
        <w:t>PRZM5/VVWM</w:t>
      </w:r>
      <w:r w:rsidRPr="006C469F">
        <w:rPr>
          <w:rFonts w:asciiTheme="minorHAnsi" w:hAnsiTheme="minorHAnsi" w:cs="Times New Roman"/>
        </w:rPr>
        <w:t>.   Results from PFAM for use on watercress indicate a peak aquatic EEC with a 1-in-15-year return frequency of 481 parts per billion and is generally in the range of EECs generated</w:t>
      </w:r>
      <w:r w:rsidRPr="00F20E78">
        <w:rPr>
          <w:rFonts w:asciiTheme="minorHAnsi" w:hAnsiTheme="minorHAnsi" w:cs="Times New Roman"/>
        </w:rPr>
        <w:t xml:space="preserve"> using </w:t>
      </w:r>
      <w:r w:rsidR="00FA493E">
        <w:rPr>
          <w:rFonts w:asciiTheme="minorHAnsi" w:hAnsiTheme="minorHAnsi" w:cs="Times New Roman"/>
        </w:rPr>
        <w:t>PRZM5/VVWM</w:t>
      </w:r>
      <w:r w:rsidRPr="00F20E78">
        <w:rPr>
          <w:rFonts w:asciiTheme="minorHAnsi" w:hAnsiTheme="minorHAnsi" w:cs="Times New Roman"/>
        </w:rPr>
        <w:t xml:space="preserve">.  </w:t>
      </w:r>
    </w:p>
    <w:p w14:paraId="3705CB22" w14:textId="1260354B" w:rsidR="00546AC4" w:rsidRDefault="00546AC4" w:rsidP="004202A9">
      <w:pPr>
        <w:pStyle w:val="Heading2"/>
      </w:pPr>
      <w:bookmarkStart w:id="86" w:name="_Toc471802452"/>
      <w:r w:rsidRPr="00F20E78">
        <w:t>Aquatic Modeling Sensitivity Analysis</w:t>
      </w:r>
      <w:bookmarkEnd w:id="86"/>
    </w:p>
    <w:p w14:paraId="3BFAF93C" w14:textId="77777777" w:rsidR="00443C01" w:rsidRPr="00443C01" w:rsidRDefault="00443C01" w:rsidP="0007641F">
      <w:pPr>
        <w:keepNext/>
        <w:spacing w:after="0" w:line="240" w:lineRule="auto"/>
      </w:pPr>
    </w:p>
    <w:p w14:paraId="4600E870" w14:textId="73F24B9E" w:rsidR="00AB359D" w:rsidRPr="00F20E78" w:rsidRDefault="00AB359D" w:rsidP="006C469F">
      <w:pPr>
        <w:pStyle w:val="ListParagraph"/>
        <w:spacing w:line="240" w:lineRule="auto"/>
        <w:ind w:left="0"/>
        <w:rPr>
          <w:rFonts w:asciiTheme="minorHAnsi" w:hAnsiTheme="minorHAnsi" w:cs="Times New Roman"/>
        </w:rPr>
      </w:pPr>
      <w:r w:rsidRPr="00F20E78">
        <w:rPr>
          <w:rFonts w:asciiTheme="minorHAnsi" w:hAnsiTheme="minorHAnsi" w:cs="Times New Roman"/>
        </w:rPr>
        <w:t>A key recommendation of the NAS report on ESA was to characterize model sensitivities and to quantify, where possible, the impact of the assumptions surrounding those inputs on model outputs.  In the case of EPA’s aquatic exposure assessment, the model sensitivities have been examined and documented by various agencies (</w:t>
      </w:r>
      <w:proofErr w:type="spellStart"/>
      <w:r w:rsidRPr="00F20E78">
        <w:rPr>
          <w:rFonts w:asciiTheme="minorHAnsi" w:hAnsiTheme="minorHAnsi" w:cs="Times New Roman"/>
        </w:rPr>
        <w:t>Carbonne</w:t>
      </w:r>
      <w:proofErr w:type="spellEnd"/>
      <w:r w:rsidRPr="00F20E78">
        <w:rPr>
          <w:rFonts w:asciiTheme="minorHAnsi" w:hAnsiTheme="minorHAnsi" w:cs="Times New Roman"/>
        </w:rPr>
        <w:t xml:space="preserve">, et al 2002; EPA, 2004; Young, 2014).  The sensitivity of the various input parameters was also evaluated during the development of the underlying </w:t>
      </w:r>
      <w:r w:rsidR="00A7441E">
        <w:t>models the PRZM</w:t>
      </w:r>
      <w:r w:rsidR="0007641F">
        <w:t>5</w:t>
      </w:r>
      <w:r w:rsidR="00A7441E">
        <w:t xml:space="preserve"> and the </w:t>
      </w:r>
      <w:r w:rsidR="0007641F">
        <w:t>VVWM</w:t>
      </w:r>
      <w:r w:rsidR="00A7441E">
        <w:t xml:space="preserve"> </w:t>
      </w:r>
      <w:r w:rsidRPr="00F20E78">
        <w:rPr>
          <w:rFonts w:asciiTheme="minorHAnsi" w:hAnsiTheme="minorHAnsi" w:cs="Times New Roman"/>
        </w:rPr>
        <w:t>(replacement model for EXAMS) (Burns, 2004; FEMVTF, 2001).</w:t>
      </w:r>
    </w:p>
    <w:p w14:paraId="29888000" w14:textId="77777777" w:rsidR="006C469F" w:rsidRDefault="006C469F" w:rsidP="006C469F">
      <w:pPr>
        <w:pStyle w:val="ListParagraph"/>
        <w:spacing w:line="240" w:lineRule="auto"/>
        <w:ind w:left="0"/>
        <w:rPr>
          <w:rFonts w:asciiTheme="minorHAnsi" w:hAnsiTheme="minorHAnsi" w:cs="Times New Roman"/>
        </w:rPr>
      </w:pPr>
    </w:p>
    <w:p w14:paraId="2BE1ED86" w14:textId="314BE21D" w:rsidR="00AB359D" w:rsidRPr="00F20E78" w:rsidRDefault="00AB359D" w:rsidP="006C469F">
      <w:pPr>
        <w:pStyle w:val="ListParagraph"/>
        <w:spacing w:line="240" w:lineRule="auto"/>
        <w:ind w:left="0"/>
        <w:rPr>
          <w:rFonts w:asciiTheme="minorHAnsi" w:hAnsiTheme="minorHAnsi" w:cs="Times New Roman"/>
        </w:rPr>
      </w:pPr>
      <w:r w:rsidRPr="00F20E78">
        <w:rPr>
          <w:rFonts w:asciiTheme="minorHAnsi" w:hAnsiTheme="minorHAnsi" w:cs="Times New Roman"/>
        </w:rPr>
        <w:t>Pesticide runoff is sensitive to a combination of factors including pesticide application date, application method, curve number, pesticide degradation rate, pesticide sorption coefficient, and rainfall timing and amount.  In more arid regions such as California, spray drift may contribute more to surface water EECs than runoff.  The California Department of Pesticide Regulation’s evaluation of pesticide runoff has indicated that as much as 95% of the variability in surface runoff from PRZM</w:t>
      </w:r>
      <w:r w:rsidR="0007641F">
        <w:rPr>
          <w:rFonts w:asciiTheme="minorHAnsi" w:hAnsiTheme="minorHAnsi" w:cs="Times New Roman"/>
        </w:rPr>
        <w:t>5</w:t>
      </w:r>
      <w:r w:rsidRPr="00F20E78">
        <w:rPr>
          <w:rFonts w:asciiTheme="minorHAnsi" w:hAnsiTheme="minorHAnsi" w:cs="Times New Roman"/>
        </w:rPr>
        <w:t xml:space="preserve"> can be accounted for by a few select fate parameters and the curve number (Luo et al 2012).  Curve number is an empirical parameter used in PRZM to predict direct runoff from a field.  A curve number is dependent on the hydrologic soil group, land use treatment, or cover, and the hydrologic condition of the field (</w:t>
      </w:r>
      <w:r w:rsidRPr="00F20E78">
        <w:rPr>
          <w:rFonts w:asciiTheme="minorHAnsi" w:hAnsiTheme="minorHAnsi" w:cs="Times New Roman"/>
          <w:i/>
        </w:rPr>
        <w:t>i.e.</w:t>
      </w:r>
      <w:r w:rsidRPr="00F20E78">
        <w:rPr>
          <w:rFonts w:asciiTheme="minorHAnsi" w:hAnsiTheme="minorHAnsi" w:cs="Times New Roman"/>
        </w:rPr>
        <w:t>, poor or good).  Pesticide runoff is also sensitive to the application rate, as the potential for runoff and drift increases with greater chemical application.  However, as EPA regulates pesticides based on the label to ensure that the maximum label rate does not result in adverse effects to aquatic species, the application rate is not considered a factor in the sensitivity of the modeling but rather a factor examined during risk mitigation.</w:t>
      </w:r>
    </w:p>
    <w:p w14:paraId="74A3442F" w14:textId="77777777" w:rsidR="006C469F" w:rsidRDefault="006C469F" w:rsidP="006C469F">
      <w:pPr>
        <w:pStyle w:val="ListParagraph"/>
        <w:spacing w:line="240" w:lineRule="auto"/>
        <w:ind w:left="0"/>
        <w:rPr>
          <w:rFonts w:asciiTheme="minorHAnsi" w:hAnsiTheme="minorHAnsi" w:cs="Times New Roman"/>
        </w:rPr>
      </w:pPr>
    </w:p>
    <w:p w14:paraId="1562098B" w14:textId="77777777" w:rsidR="00AB359D" w:rsidRPr="00F20E78" w:rsidRDefault="00AB359D" w:rsidP="006C469F">
      <w:pPr>
        <w:pStyle w:val="ListParagraph"/>
        <w:spacing w:line="240" w:lineRule="auto"/>
        <w:ind w:left="0"/>
        <w:rPr>
          <w:rFonts w:asciiTheme="minorHAnsi" w:hAnsiTheme="minorHAnsi" w:cs="Times New Roman"/>
        </w:rPr>
      </w:pPr>
      <w:r w:rsidRPr="00F20E78">
        <w:rPr>
          <w:rFonts w:asciiTheme="minorHAnsi" w:hAnsiTheme="minorHAnsi" w:cs="Times New Roman"/>
        </w:rPr>
        <w:t>For waterbodies, the input parameters having the greatest effect on the EEC are aerobic aquatic metabolism, sorption, and to a lesser extent aqueous photolysis and volatility.  Photolysis is of lesser importance because it is sensitive to light intensity, and thus more active in the upper portion of the water column.  While EECs in a waterbody are expected to be lower for volatile chemicals, detections of volatile chemicals would only likely be observed if the chemical is transported to the waterbody.  In flowing waterbodies, flow rate through the waterbody also has an impact on EECs, as the lower the flow rate, the longer the residence time in the waterbody and the higher the concentration.</w:t>
      </w:r>
    </w:p>
    <w:p w14:paraId="472E33CC" w14:textId="77777777" w:rsidR="0007641F" w:rsidRDefault="0007641F" w:rsidP="006C469F">
      <w:pPr>
        <w:pStyle w:val="ListParagraph"/>
        <w:spacing w:line="240" w:lineRule="auto"/>
        <w:ind w:left="0"/>
        <w:rPr>
          <w:rFonts w:asciiTheme="minorHAnsi" w:hAnsiTheme="minorHAnsi" w:cs="Times New Roman"/>
        </w:rPr>
      </w:pPr>
    </w:p>
    <w:p w14:paraId="6D14E77E" w14:textId="4D44EE9A" w:rsidR="00AB359D" w:rsidRDefault="00AB359D" w:rsidP="006C469F">
      <w:pPr>
        <w:pStyle w:val="ListParagraph"/>
        <w:spacing w:line="240" w:lineRule="auto"/>
        <w:ind w:left="0"/>
        <w:rPr>
          <w:rFonts w:asciiTheme="minorHAnsi" w:hAnsiTheme="minorHAnsi" w:cs="Times New Roman"/>
        </w:rPr>
      </w:pPr>
      <w:r w:rsidRPr="00F20E78">
        <w:rPr>
          <w:rFonts w:asciiTheme="minorHAnsi" w:hAnsiTheme="minorHAnsi" w:cs="Times New Roman"/>
        </w:rPr>
        <w:t xml:space="preserve">For surface water modeling, the variability and uncertainty in the model input parameters and their impact on EECs are captured in a number of ways.  Variability in model output due to curve number selection is captured by the spatial variation in soil types represented by EPA’s </w:t>
      </w:r>
      <w:r w:rsidR="00FA493E">
        <w:rPr>
          <w:rFonts w:asciiTheme="minorHAnsi" w:hAnsiTheme="minorHAnsi" w:cs="Times New Roman"/>
        </w:rPr>
        <w:t>PRZM5/VVWM</w:t>
      </w:r>
      <w:r w:rsidRPr="00F20E78">
        <w:rPr>
          <w:rFonts w:asciiTheme="minorHAnsi" w:hAnsiTheme="minorHAnsi" w:cs="Times New Roman"/>
        </w:rPr>
        <w:t xml:space="preserve"> scenarios.  The sensitivity to rainfall timing and intensity is similarly captured by varying scenarios across the landscape and also by utilizing multiple years of meteorological data (</w:t>
      </w:r>
      <w:r w:rsidRPr="00F20E78">
        <w:rPr>
          <w:rFonts w:asciiTheme="minorHAnsi" w:hAnsiTheme="minorHAnsi" w:cs="Times New Roman"/>
          <w:i/>
        </w:rPr>
        <w:t>i.e.</w:t>
      </w:r>
      <w:r w:rsidRPr="00F20E78">
        <w:rPr>
          <w:rFonts w:asciiTheme="minorHAnsi" w:hAnsiTheme="minorHAnsi" w:cs="Times New Roman"/>
        </w:rPr>
        <w:t xml:space="preserve">, precipitation).  Sensitivity to application date selection is captured by varying the selected application date across a window of anticipated application dates typically derived from a variety of sources including label information, USDA Crop Profiles, USDA Usual Planting and Harvesting Dates, Usage data (both public and proprietary), and available information on pest pressures, such as information available in the crop profiles from the Integrated Pest Management Center (http://www.ipmcenters.org//index.cfm/center-products/crop-profiles/).  Finally, EPA typically has the ability to characterize the potential influence of known variability in key fate input parameters, and explore alternative assumptions.  For example, </w:t>
      </w:r>
      <w:r w:rsidR="004202A9">
        <w:rPr>
          <w:rFonts w:asciiTheme="minorHAnsi" w:hAnsiTheme="minorHAnsi" w:cs="Times New Roman"/>
          <w:b/>
        </w:rPr>
        <w:t>Table 3-</w:t>
      </w:r>
      <w:r w:rsidR="00285A23">
        <w:rPr>
          <w:rFonts w:asciiTheme="minorHAnsi" w:hAnsiTheme="minorHAnsi" w:cs="Times New Roman"/>
          <w:b/>
        </w:rPr>
        <w:t>10</w:t>
      </w:r>
      <w:r w:rsidRPr="00F20E78">
        <w:rPr>
          <w:rFonts w:asciiTheme="minorHAnsi" w:hAnsiTheme="minorHAnsi" w:cs="Times New Roman"/>
        </w:rPr>
        <w:t xml:space="preserve"> shows the range of soil metabolism and adsorption properties that can be varied for sensitivity analysis purposes.  </w:t>
      </w:r>
    </w:p>
    <w:p w14:paraId="26C526A9" w14:textId="77777777" w:rsidR="00285A23" w:rsidRPr="00F20E78" w:rsidRDefault="00285A23" w:rsidP="006C469F">
      <w:pPr>
        <w:pStyle w:val="ListParagraph"/>
        <w:spacing w:line="240" w:lineRule="auto"/>
        <w:ind w:left="0"/>
        <w:rPr>
          <w:rFonts w:asciiTheme="minorHAnsi" w:hAnsiTheme="minorHAnsi" w:cs="Times New Roman"/>
        </w:rPr>
      </w:pPr>
    </w:p>
    <w:p w14:paraId="7ECDFC55" w14:textId="77777777" w:rsidR="0042682B" w:rsidRDefault="0042682B">
      <w:pPr>
        <w:rPr>
          <w:rFonts w:asciiTheme="minorHAnsi" w:hAnsiTheme="minorHAnsi" w:cs="Times New Roman"/>
          <w:b/>
        </w:rPr>
      </w:pPr>
      <w:r>
        <w:rPr>
          <w:rFonts w:asciiTheme="minorHAnsi" w:hAnsiTheme="minorHAnsi" w:cs="Times New Roman"/>
          <w:b/>
        </w:rPr>
        <w:br w:type="page"/>
      </w:r>
    </w:p>
    <w:p w14:paraId="5601D059" w14:textId="6EADB701" w:rsidR="00AB359D" w:rsidRPr="00F20E78" w:rsidRDefault="00285A23" w:rsidP="004202A9">
      <w:pPr>
        <w:pStyle w:val="Table"/>
      </w:pPr>
      <w:bookmarkStart w:id="87" w:name="_Toc436729170"/>
      <w:r>
        <w:t xml:space="preserve">Table </w:t>
      </w:r>
      <w:r w:rsidR="004202A9">
        <w:t>3-</w:t>
      </w:r>
      <w:r>
        <w:t>10.  Parameter Sensitivity analysis for m</w:t>
      </w:r>
      <w:r w:rsidR="00AB359D" w:rsidRPr="00F20E78">
        <w:t>alathion</w:t>
      </w:r>
      <w:bookmarkEnd w:id="87"/>
    </w:p>
    <w:tbl>
      <w:tblPr>
        <w:tblStyle w:val="TableGrid"/>
        <w:tblW w:w="0" w:type="auto"/>
        <w:tblLook w:val="04A0" w:firstRow="1" w:lastRow="0" w:firstColumn="1" w:lastColumn="0" w:noHBand="0" w:noVBand="1"/>
      </w:tblPr>
      <w:tblGrid>
        <w:gridCol w:w="2718"/>
        <w:gridCol w:w="1980"/>
        <w:gridCol w:w="1440"/>
        <w:gridCol w:w="2137"/>
      </w:tblGrid>
      <w:tr w:rsidR="00AB359D" w:rsidRPr="00F20E78" w14:paraId="5574133D" w14:textId="77777777" w:rsidTr="005424AC">
        <w:tc>
          <w:tcPr>
            <w:tcW w:w="2718" w:type="dxa"/>
          </w:tcPr>
          <w:p w14:paraId="1EA2BEAD" w14:textId="77777777" w:rsidR="00AB359D" w:rsidRPr="00F20E78" w:rsidRDefault="00AB359D" w:rsidP="005424AC">
            <w:pPr>
              <w:rPr>
                <w:rFonts w:cs="Times New Roman"/>
                <w:b/>
                <w:sz w:val="20"/>
                <w:szCs w:val="20"/>
              </w:rPr>
            </w:pPr>
          </w:p>
        </w:tc>
        <w:tc>
          <w:tcPr>
            <w:tcW w:w="1980" w:type="dxa"/>
          </w:tcPr>
          <w:p w14:paraId="6479AC3E" w14:textId="77777777" w:rsidR="00AB359D" w:rsidRPr="00F20E78" w:rsidRDefault="00AB359D" w:rsidP="005424AC">
            <w:pPr>
              <w:jc w:val="center"/>
              <w:rPr>
                <w:rFonts w:cs="Times New Roman"/>
                <w:b/>
                <w:sz w:val="20"/>
                <w:szCs w:val="20"/>
                <w:vertAlign w:val="superscript"/>
              </w:rPr>
            </w:pPr>
            <w:r w:rsidRPr="00F20E78">
              <w:rPr>
                <w:rFonts w:cs="Times New Roman"/>
                <w:b/>
                <w:sz w:val="20"/>
                <w:szCs w:val="20"/>
              </w:rPr>
              <w:t>Modeled</w:t>
            </w:r>
            <w:r w:rsidRPr="00F20E78">
              <w:rPr>
                <w:rFonts w:cs="Times New Roman"/>
                <w:b/>
                <w:sz w:val="20"/>
                <w:szCs w:val="20"/>
                <w:vertAlign w:val="superscript"/>
              </w:rPr>
              <w:t>1</w:t>
            </w:r>
          </w:p>
        </w:tc>
        <w:tc>
          <w:tcPr>
            <w:tcW w:w="1440" w:type="dxa"/>
          </w:tcPr>
          <w:p w14:paraId="2AD1A59C" w14:textId="77777777" w:rsidR="00AB359D" w:rsidRPr="00F20E78" w:rsidRDefault="00AB359D" w:rsidP="005424AC">
            <w:pPr>
              <w:jc w:val="center"/>
              <w:rPr>
                <w:rFonts w:cs="Times New Roman"/>
                <w:b/>
                <w:sz w:val="20"/>
                <w:szCs w:val="20"/>
              </w:rPr>
            </w:pPr>
            <w:r w:rsidRPr="00F20E78">
              <w:rPr>
                <w:rFonts w:cs="Times New Roman"/>
                <w:b/>
                <w:sz w:val="20"/>
                <w:szCs w:val="20"/>
              </w:rPr>
              <w:t xml:space="preserve">Low </w:t>
            </w:r>
          </w:p>
        </w:tc>
        <w:tc>
          <w:tcPr>
            <w:tcW w:w="2137" w:type="dxa"/>
          </w:tcPr>
          <w:p w14:paraId="47CB1867" w14:textId="77777777" w:rsidR="00AB359D" w:rsidRPr="00F20E78" w:rsidRDefault="00AB359D" w:rsidP="005424AC">
            <w:pPr>
              <w:jc w:val="center"/>
              <w:rPr>
                <w:rFonts w:cs="Times New Roman"/>
                <w:b/>
                <w:sz w:val="20"/>
                <w:szCs w:val="20"/>
              </w:rPr>
            </w:pPr>
            <w:r w:rsidRPr="00F20E78">
              <w:rPr>
                <w:rFonts w:cs="Times New Roman"/>
                <w:b/>
                <w:sz w:val="20"/>
                <w:szCs w:val="20"/>
              </w:rPr>
              <w:t xml:space="preserve">High </w:t>
            </w:r>
          </w:p>
        </w:tc>
      </w:tr>
      <w:tr w:rsidR="00AB359D" w:rsidRPr="00F20E78" w14:paraId="276850A7" w14:textId="77777777" w:rsidTr="005424AC">
        <w:tc>
          <w:tcPr>
            <w:tcW w:w="2718" w:type="dxa"/>
          </w:tcPr>
          <w:p w14:paraId="6112F39C" w14:textId="77777777" w:rsidR="00AB359D" w:rsidRPr="00F20E78" w:rsidRDefault="00AB359D" w:rsidP="005424AC">
            <w:pPr>
              <w:rPr>
                <w:rFonts w:cs="Times New Roman"/>
                <w:b/>
                <w:sz w:val="20"/>
                <w:szCs w:val="20"/>
              </w:rPr>
            </w:pPr>
            <w:r w:rsidRPr="00F20E78">
              <w:rPr>
                <w:rFonts w:cs="Times New Roman"/>
                <w:b/>
                <w:sz w:val="20"/>
                <w:szCs w:val="20"/>
              </w:rPr>
              <w:t>K</w:t>
            </w:r>
            <w:r w:rsidRPr="00F20E78">
              <w:rPr>
                <w:rFonts w:cs="Times New Roman"/>
                <w:b/>
                <w:sz w:val="20"/>
                <w:szCs w:val="20"/>
                <w:vertAlign w:val="subscript"/>
              </w:rPr>
              <w:t xml:space="preserve">OC </w:t>
            </w:r>
            <w:r w:rsidRPr="00F20E78">
              <w:rPr>
                <w:rFonts w:cs="Times New Roman"/>
                <w:b/>
                <w:sz w:val="20"/>
                <w:szCs w:val="20"/>
              </w:rPr>
              <w:t xml:space="preserve">(mL/g </w:t>
            </w:r>
            <w:proofErr w:type="spellStart"/>
            <w:r w:rsidRPr="00F20E78">
              <w:rPr>
                <w:rFonts w:cs="Times New Roman"/>
                <w:b/>
                <w:sz w:val="20"/>
                <w:szCs w:val="20"/>
              </w:rPr>
              <w:t>o.c</w:t>
            </w:r>
            <w:proofErr w:type="spellEnd"/>
            <w:r w:rsidRPr="00F20E78">
              <w:rPr>
                <w:rFonts w:cs="Times New Roman"/>
                <w:b/>
                <w:sz w:val="20"/>
                <w:szCs w:val="20"/>
              </w:rPr>
              <w:t>.)</w:t>
            </w:r>
          </w:p>
        </w:tc>
        <w:tc>
          <w:tcPr>
            <w:tcW w:w="1980" w:type="dxa"/>
          </w:tcPr>
          <w:p w14:paraId="2F188974" w14:textId="77777777" w:rsidR="00AB359D" w:rsidRPr="00F20E78" w:rsidRDefault="00AB359D" w:rsidP="005424AC">
            <w:pPr>
              <w:jc w:val="center"/>
              <w:rPr>
                <w:rFonts w:cs="Times New Roman"/>
                <w:sz w:val="20"/>
                <w:szCs w:val="20"/>
              </w:rPr>
            </w:pPr>
            <w:r w:rsidRPr="00F20E78">
              <w:rPr>
                <w:rFonts w:cs="Times New Roman"/>
                <w:sz w:val="20"/>
                <w:szCs w:val="20"/>
              </w:rPr>
              <w:t>217</w:t>
            </w:r>
          </w:p>
        </w:tc>
        <w:tc>
          <w:tcPr>
            <w:tcW w:w="1440" w:type="dxa"/>
          </w:tcPr>
          <w:p w14:paraId="5B5E028D" w14:textId="77777777" w:rsidR="00AB359D" w:rsidRPr="00F20E78" w:rsidRDefault="00AB359D" w:rsidP="005424AC">
            <w:pPr>
              <w:jc w:val="center"/>
              <w:rPr>
                <w:rFonts w:cs="Times New Roman"/>
                <w:sz w:val="20"/>
                <w:szCs w:val="20"/>
              </w:rPr>
            </w:pPr>
            <w:r w:rsidRPr="00F20E78">
              <w:rPr>
                <w:rFonts w:cs="Times New Roman"/>
                <w:sz w:val="20"/>
                <w:szCs w:val="20"/>
              </w:rPr>
              <w:t>151</w:t>
            </w:r>
          </w:p>
        </w:tc>
        <w:tc>
          <w:tcPr>
            <w:tcW w:w="2137" w:type="dxa"/>
          </w:tcPr>
          <w:p w14:paraId="4094CC24" w14:textId="77777777" w:rsidR="00AB359D" w:rsidRPr="00F20E78" w:rsidRDefault="00AB359D" w:rsidP="005424AC">
            <w:pPr>
              <w:jc w:val="center"/>
              <w:rPr>
                <w:rFonts w:cs="Times New Roman"/>
                <w:sz w:val="20"/>
                <w:szCs w:val="20"/>
              </w:rPr>
            </w:pPr>
            <w:r w:rsidRPr="00F20E78">
              <w:rPr>
                <w:rFonts w:cs="Times New Roman"/>
                <w:sz w:val="20"/>
                <w:szCs w:val="20"/>
              </w:rPr>
              <w:t>308</w:t>
            </w:r>
          </w:p>
        </w:tc>
      </w:tr>
      <w:tr w:rsidR="00AB359D" w:rsidRPr="00F20E78" w14:paraId="33BCE662" w14:textId="77777777" w:rsidTr="005424AC">
        <w:tc>
          <w:tcPr>
            <w:tcW w:w="2718" w:type="dxa"/>
          </w:tcPr>
          <w:p w14:paraId="67EAECC2" w14:textId="77777777" w:rsidR="00AB359D" w:rsidRPr="00F20E78" w:rsidRDefault="00AB359D" w:rsidP="005424AC">
            <w:pPr>
              <w:rPr>
                <w:rFonts w:cs="Times New Roman"/>
                <w:b/>
                <w:sz w:val="20"/>
                <w:szCs w:val="20"/>
              </w:rPr>
            </w:pPr>
            <w:r w:rsidRPr="00F20E78">
              <w:rPr>
                <w:rFonts w:cs="Times New Roman"/>
                <w:b/>
                <w:sz w:val="20"/>
                <w:szCs w:val="20"/>
              </w:rPr>
              <w:t>Aerobic aquatic t</w:t>
            </w:r>
            <w:r w:rsidRPr="00F20E78">
              <w:rPr>
                <w:rFonts w:cs="Times New Roman"/>
                <w:b/>
                <w:sz w:val="20"/>
                <w:szCs w:val="20"/>
                <w:vertAlign w:val="subscript"/>
              </w:rPr>
              <w:t xml:space="preserve">1/2 </w:t>
            </w:r>
            <w:r w:rsidRPr="00F20E78">
              <w:rPr>
                <w:rFonts w:cs="Times New Roman"/>
                <w:b/>
                <w:sz w:val="20"/>
                <w:szCs w:val="20"/>
              </w:rPr>
              <w:t>(days)</w:t>
            </w:r>
          </w:p>
        </w:tc>
        <w:tc>
          <w:tcPr>
            <w:tcW w:w="1980" w:type="dxa"/>
          </w:tcPr>
          <w:p w14:paraId="3A89C35E" w14:textId="66A7D643" w:rsidR="00AB359D" w:rsidRPr="00F20E78" w:rsidRDefault="00AB359D" w:rsidP="005424AC">
            <w:pPr>
              <w:jc w:val="center"/>
              <w:rPr>
                <w:rFonts w:cs="Times New Roman"/>
                <w:sz w:val="20"/>
                <w:szCs w:val="20"/>
              </w:rPr>
            </w:pPr>
            <w:r w:rsidRPr="00F20E78">
              <w:rPr>
                <w:rFonts w:cs="Times New Roman"/>
                <w:sz w:val="20"/>
                <w:szCs w:val="20"/>
              </w:rPr>
              <w:t>3.</w:t>
            </w:r>
            <w:r w:rsidR="00DA7ED6">
              <w:rPr>
                <w:rFonts w:cs="Times New Roman"/>
                <w:sz w:val="20"/>
                <w:szCs w:val="20"/>
              </w:rPr>
              <w:t>4</w:t>
            </w:r>
          </w:p>
        </w:tc>
        <w:tc>
          <w:tcPr>
            <w:tcW w:w="1440" w:type="dxa"/>
          </w:tcPr>
          <w:p w14:paraId="5218AE69" w14:textId="77777777" w:rsidR="00AB359D" w:rsidRPr="00F20E78" w:rsidRDefault="00AB359D" w:rsidP="005424AC">
            <w:pPr>
              <w:jc w:val="center"/>
              <w:rPr>
                <w:rFonts w:cs="Times New Roman"/>
                <w:sz w:val="20"/>
                <w:szCs w:val="20"/>
              </w:rPr>
            </w:pPr>
            <w:r w:rsidRPr="00F20E78">
              <w:rPr>
                <w:rFonts w:cs="Times New Roman"/>
                <w:sz w:val="20"/>
                <w:szCs w:val="20"/>
              </w:rPr>
              <w:t>1.03</w:t>
            </w:r>
          </w:p>
        </w:tc>
        <w:tc>
          <w:tcPr>
            <w:tcW w:w="2137" w:type="dxa"/>
          </w:tcPr>
          <w:p w14:paraId="17E7D401" w14:textId="71F9BAE0" w:rsidR="00AB359D" w:rsidRPr="00F20E78" w:rsidRDefault="00DA7ED6" w:rsidP="005424AC">
            <w:pPr>
              <w:jc w:val="center"/>
              <w:rPr>
                <w:rFonts w:cs="Times New Roman"/>
                <w:sz w:val="20"/>
                <w:szCs w:val="20"/>
              </w:rPr>
            </w:pPr>
            <w:r>
              <w:rPr>
                <w:rFonts w:cs="Times New Roman"/>
                <w:sz w:val="20"/>
                <w:szCs w:val="20"/>
              </w:rPr>
              <w:t>4.8</w:t>
            </w:r>
          </w:p>
        </w:tc>
      </w:tr>
      <w:tr w:rsidR="00AB359D" w:rsidRPr="00F20E78" w14:paraId="01116E47" w14:textId="77777777" w:rsidTr="005424AC">
        <w:tc>
          <w:tcPr>
            <w:tcW w:w="2718" w:type="dxa"/>
          </w:tcPr>
          <w:p w14:paraId="70DF0408" w14:textId="77777777" w:rsidR="00AB359D" w:rsidRPr="00F20E78" w:rsidRDefault="00AB359D" w:rsidP="005424AC">
            <w:pPr>
              <w:rPr>
                <w:rFonts w:cs="Times New Roman"/>
                <w:b/>
                <w:sz w:val="20"/>
                <w:szCs w:val="20"/>
              </w:rPr>
            </w:pPr>
            <w:r w:rsidRPr="00F20E78">
              <w:rPr>
                <w:rFonts w:cs="Times New Roman"/>
                <w:b/>
                <w:sz w:val="20"/>
                <w:szCs w:val="20"/>
              </w:rPr>
              <w:t>Anaerobic aquatic t</w:t>
            </w:r>
            <w:r w:rsidRPr="00F20E78">
              <w:rPr>
                <w:rFonts w:cs="Times New Roman"/>
                <w:b/>
                <w:sz w:val="20"/>
                <w:szCs w:val="20"/>
                <w:vertAlign w:val="subscript"/>
              </w:rPr>
              <w:t xml:space="preserve">1/2 </w:t>
            </w:r>
            <w:r w:rsidRPr="00F20E78">
              <w:rPr>
                <w:rFonts w:cs="Times New Roman"/>
                <w:b/>
                <w:sz w:val="20"/>
                <w:szCs w:val="20"/>
              </w:rPr>
              <w:t>(days)</w:t>
            </w:r>
          </w:p>
        </w:tc>
        <w:tc>
          <w:tcPr>
            <w:tcW w:w="1980" w:type="dxa"/>
          </w:tcPr>
          <w:p w14:paraId="36AA9D38" w14:textId="77777777" w:rsidR="00AB359D" w:rsidRPr="00F20E78" w:rsidRDefault="00AB359D" w:rsidP="005424AC">
            <w:pPr>
              <w:jc w:val="center"/>
              <w:rPr>
                <w:rFonts w:cs="Times New Roman"/>
                <w:sz w:val="20"/>
                <w:szCs w:val="20"/>
                <w:vertAlign w:val="superscript"/>
              </w:rPr>
            </w:pPr>
            <w:r w:rsidRPr="00F20E78">
              <w:rPr>
                <w:rFonts w:cs="Times New Roman"/>
                <w:sz w:val="20"/>
                <w:szCs w:val="20"/>
              </w:rPr>
              <w:t>3.3</w:t>
            </w:r>
            <w:r w:rsidRPr="00F20E78">
              <w:rPr>
                <w:rFonts w:cs="Times New Roman"/>
                <w:sz w:val="20"/>
                <w:szCs w:val="20"/>
                <w:vertAlign w:val="superscript"/>
              </w:rPr>
              <w:t>2</w:t>
            </w:r>
          </w:p>
        </w:tc>
        <w:tc>
          <w:tcPr>
            <w:tcW w:w="1440" w:type="dxa"/>
          </w:tcPr>
          <w:p w14:paraId="4A5E3FFD" w14:textId="77777777" w:rsidR="00AB359D" w:rsidRPr="00F20E78" w:rsidRDefault="00AB359D" w:rsidP="005424AC">
            <w:pPr>
              <w:jc w:val="center"/>
              <w:rPr>
                <w:rFonts w:cs="Times New Roman"/>
                <w:sz w:val="20"/>
                <w:szCs w:val="20"/>
                <w:vertAlign w:val="superscript"/>
              </w:rPr>
            </w:pPr>
            <w:r w:rsidRPr="00F20E78">
              <w:rPr>
                <w:rFonts w:cs="Times New Roman"/>
                <w:sz w:val="20"/>
                <w:szCs w:val="20"/>
              </w:rPr>
              <w:t>1.1</w:t>
            </w:r>
            <w:r w:rsidRPr="00F20E78">
              <w:rPr>
                <w:rFonts w:cs="Times New Roman"/>
                <w:sz w:val="20"/>
                <w:szCs w:val="20"/>
                <w:vertAlign w:val="superscript"/>
              </w:rPr>
              <w:t>2</w:t>
            </w:r>
          </w:p>
        </w:tc>
        <w:tc>
          <w:tcPr>
            <w:tcW w:w="2137" w:type="dxa"/>
          </w:tcPr>
          <w:p w14:paraId="1CC9B42A" w14:textId="77777777" w:rsidR="00AB359D" w:rsidRPr="00F20E78" w:rsidRDefault="00AB359D" w:rsidP="005424AC">
            <w:pPr>
              <w:jc w:val="center"/>
              <w:rPr>
                <w:rFonts w:cs="Times New Roman"/>
                <w:sz w:val="20"/>
                <w:szCs w:val="20"/>
              </w:rPr>
            </w:pPr>
            <w:r w:rsidRPr="00F20E78">
              <w:rPr>
                <w:rFonts w:cs="Times New Roman"/>
                <w:sz w:val="20"/>
                <w:szCs w:val="20"/>
              </w:rPr>
              <w:t>-</w:t>
            </w:r>
          </w:p>
        </w:tc>
      </w:tr>
      <w:tr w:rsidR="00AB359D" w:rsidRPr="00F20E78" w14:paraId="237B2ADD" w14:textId="77777777" w:rsidTr="005424AC">
        <w:tc>
          <w:tcPr>
            <w:tcW w:w="2718" w:type="dxa"/>
          </w:tcPr>
          <w:p w14:paraId="14C0440E" w14:textId="77777777" w:rsidR="00AB359D" w:rsidRPr="00F20E78" w:rsidRDefault="00AB359D" w:rsidP="005424AC">
            <w:pPr>
              <w:rPr>
                <w:rFonts w:cs="Times New Roman"/>
                <w:b/>
                <w:sz w:val="20"/>
                <w:szCs w:val="20"/>
              </w:rPr>
            </w:pPr>
            <w:r w:rsidRPr="00F20E78">
              <w:rPr>
                <w:rFonts w:cs="Times New Roman"/>
                <w:b/>
                <w:sz w:val="20"/>
                <w:szCs w:val="20"/>
              </w:rPr>
              <w:t>Aerobic soil t</w:t>
            </w:r>
            <w:r w:rsidRPr="00F20E78">
              <w:rPr>
                <w:rFonts w:cs="Times New Roman"/>
                <w:b/>
                <w:sz w:val="20"/>
                <w:szCs w:val="20"/>
                <w:vertAlign w:val="subscript"/>
              </w:rPr>
              <w:t xml:space="preserve">1/2 </w:t>
            </w:r>
            <w:r w:rsidRPr="00F20E78">
              <w:rPr>
                <w:rFonts w:cs="Times New Roman"/>
                <w:b/>
                <w:sz w:val="20"/>
                <w:szCs w:val="20"/>
              </w:rPr>
              <w:t>(days)</w:t>
            </w:r>
          </w:p>
        </w:tc>
        <w:tc>
          <w:tcPr>
            <w:tcW w:w="1980" w:type="dxa"/>
          </w:tcPr>
          <w:p w14:paraId="2EFF91A6" w14:textId="77777777" w:rsidR="00AB359D" w:rsidRPr="00F20E78" w:rsidRDefault="00AB359D" w:rsidP="005424AC">
            <w:pPr>
              <w:jc w:val="center"/>
              <w:rPr>
                <w:rFonts w:cs="Times New Roman"/>
                <w:sz w:val="20"/>
                <w:szCs w:val="20"/>
              </w:rPr>
            </w:pPr>
            <w:r w:rsidRPr="00F20E78">
              <w:rPr>
                <w:rFonts w:cs="Times New Roman"/>
                <w:sz w:val="20"/>
                <w:szCs w:val="20"/>
              </w:rPr>
              <w:t>1</w:t>
            </w:r>
          </w:p>
        </w:tc>
        <w:tc>
          <w:tcPr>
            <w:tcW w:w="1440" w:type="dxa"/>
          </w:tcPr>
          <w:p w14:paraId="1D835401" w14:textId="77777777" w:rsidR="00AB359D" w:rsidRPr="00F20E78" w:rsidRDefault="00AB359D" w:rsidP="005424AC">
            <w:pPr>
              <w:jc w:val="center"/>
              <w:rPr>
                <w:rFonts w:cs="Times New Roman"/>
                <w:sz w:val="20"/>
                <w:szCs w:val="20"/>
              </w:rPr>
            </w:pPr>
            <w:r w:rsidRPr="00F20E78">
              <w:rPr>
                <w:rFonts w:cs="Times New Roman"/>
                <w:sz w:val="20"/>
                <w:szCs w:val="20"/>
              </w:rPr>
              <w:t>0.1</w:t>
            </w:r>
          </w:p>
        </w:tc>
        <w:tc>
          <w:tcPr>
            <w:tcW w:w="2137" w:type="dxa"/>
          </w:tcPr>
          <w:p w14:paraId="523A5928" w14:textId="77777777" w:rsidR="00AB359D" w:rsidRPr="00F20E78" w:rsidRDefault="00AB359D" w:rsidP="005424AC">
            <w:pPr>
              <w:jc w:val="center"/>
              <w:rPr>
                <w:rFonts w:cs="Times New Roman"/>
                <w:sz w:val="20"/>
                <w:szCs w:val="20"/>
              </w:rPr>
            </w:pPr>
            <w:r w:rsidRPr="00F20E78">
              <w:rPr>
                <w:rFonts w:cs="Times New Roman"/>
                <w:sz w:val="20"/>
                <w:szCs w:val="20"/>
              </w:rPr>
              <w:t>7</w:t>
            </w:r>
          </w:p>
        </w:tc>
      </w:tr>
    </w:tbl>
    <w:p w14:paraId="47281B7A" w14:textId="77777777" w:rsidR="00AB359D" w:rsidRPr="00F20E78" w:rsidRDefault="00AB359D" w:rsidP="00112F6B">
      <w:pPr>
        <w:pStyle w:val="ListParagraph"/>
        <w:spacing w:after="0" w:line="240" w:lineRule="auto"/>
        <w:ind w:left="0"/>
        <w:rPr>
          <w:rFonts w:asciiTheme="minorHAnsi" w:hAnsiTheme="minorHAnsi" w:cs="Times New Roman"/>
          <w:sz w:val="20"/>
          <w:szCs w:val="20"/>
        </w:rPr>
      </w:pPr>
      <w:r w:rsidRPr="00F20E78">
        <w:rPr>
          <w:rFonts w:asciiTheme="minorHAnsi" w:hAnsiTheme="minorHAnsi" w:cs="Times New Roman"/>
          <w:sz w:val="20"/>
          <w:szCs w:val="20"/>
          <w:vertAlign w:val="superscript"/>
        </w:rPr>
        <w:t>1</w:t>
      </w:r>
      <w:r w:rsidRPr="00F20E78">
        <w:rPr>
          <w:rFonts w:asciiTheme="minorHAnsi" w:hAnsiTheme="minorHAnsi" w:cs="Times New Roman"/>
          <w:sz w:val="20"/>
          <w:szCs w:val="20"/>
        </w:rPr>
        <w:t xml:space="preserve"> Input parameters used in developing reported EECs (Table 3.X). Low are the minimum values reported in fate table, while high are the maximum values.</w:t>
      </w:r>
    </w:p>
    <w:p w14:paraId="68B30430" w14:textId="2272AFA8" w:rsidR="00AB359D" w:rsidRPr="00F20E78" w:rsidRDefault="00AB359D" w:rsidP="00112F6B">
      <w:pPr>
        <w:spacing w:after="0" w:line="240" w:lineRule="auto"/>
        <w:rPr>
          <w:rFonts w:asciiTheme="minorHAnsi" w:hAnsiTheme="minorHAnsi" w:cs="Times New Roman"/>
          <w:sz w:val="20"/>
          <w:szCs w:val="20"/>
        </w:rPr>
      </w:pPr>
      <w:r w:rsidRPr="00F20E78">
        <w:rPr>
          <w:rFonts w:asciiTheme="minorHAnsi" w:hAnsiTheme="minorHAnsi" w:cs="Times New Roman"/>
          <w:sz w:val="20"/>
          <w:szCs w:val="20"/>
          <w:vertAlign w:val="superscript"/>
        </w:rPr>
        <w:t xml:space="preserve">2 </w:t>
      </w:r>
      <w:r w:rsidRPr="00F20E78">
        <w:rPr>
          <w:rFonts w:asciiTheme="minorHAnsi" w:hAnsiTheme="minorHAnsi" w:cs="Times New Roman"/>
          <w:sz w:val="20"/>
          <w:szCs w:val="20"/>
        </w:rPr>
        <w:t>Only one value available.  Input parameter is 3X the half-life in one available study.</w:t>
      </w:r>
      <w:r w:rsidR="00E8033D">
        <w:rPr>
          <w:rFonts w:asciiTheme="minorHAnsi" w:hAnsiTheme="minorHAnsi" w:cs="Times New Roman"/>
          <w:sz w:val="20"/>
          <w:szCs w:val="20"/>
        </w:rPr>
        <w:t xml:space="preserve">  3.3 days used in High parameterization</w:t>
      </w:r>
    </w:p>
    <w:p w14:paraId="78F9B81C" w14:textId="77777777" w:rsidR="0007641F" w:rsidRDefault="0007641F" w:rsidP="00112F6B">
      <w:pPr>
        <w:pStyle w:val="ListParagraph"/>
        <w:spacing w:after="0" w:line="240" w:lineRule="auto"/>
        <w:ind w:left="0"/>
        <w:rPr>
          <w:rFonts w:asciiTheme="minorHAnsi" w:hAnsiTheme="minorHAnsi" w:cstheme="minorHAnsi"/>
        </w:rPr>
      </w:pPr>
    </w:p>
    <w:p w14:paraId="4AD33B4B" w14:textId="0DA33FAA" w:rsidR="00AB359D" w:rsidRPr="00F20E78" w:rsidRDefault="00AB359D" w:rsidP="00112F6B">
      <w:pPr>
        <w:pStyle w:val="ListParagraph"/>
        <w:spacing w:after="0" w:line="240" w:lineRule="auto"/>
        <w:ind w:left="0"/>
        <w:rPr>
          <w:rFonts w:asciiTheme="minorHAnsi" w:hAnsiTheme="minorHAnsi" w:cs="Times New Roman"/>
        </w:rPr>
      </w:pPr>
      <w:r w:rsidRPr="00F20E78">
        <w:rPr>
          <w:rFonts w:asciiTheme="minorHAnsi" w:hAnsiTheme="minorHAnsi" w:cs="Times New Roman"/>
        </w:rPr>
        <w:t xml:space="preserve">EPA currently employs an approach that selects scenarios, application timing and chemical properties from a distribution of available data that are intended to provide reasonable upper bound estimates of exposure.  In order to address the NAS recommendations, EPA evaluated the impact of the current assumptions within the range of available data.  EPA employed this type of analysis for representative scenarios within the BE to provide a sense of how the EECs can vary based on these parameters.   The variables selected capture the impact of alternate assumptions of vulnerability using varying assumptions of application timing and fate inputs. The model input parameters selected for the parameter sensitivity analysis include those summarized in </w:t>
      </w:r>
      <w:r w:rsidR="004202A9">
        <w:rPr>
          <w:rFonts w:asciiTheme="minorHAnsi" w:hAnsiTheme="minorHAnsi" w:cs="Times New Roman"/>
          <w:b/>
        </w:rPr>
        <w:t>Table 3-</w:t>
      </w:r>
      <w:r w:rsidR="00C701F8">
        <w:rPr>
          <w:rFonts w:asciiTheme="minorHAnsi" w:hAnsiTheme="minorHAnsi" w:cs="Times New Roman"/>
          <w:b/>
        </w:rPr>
        <w:t>10</w:t>
      </w:r>
      <w:r w:rsidRPr="00F20E78">
        <w:rPr>
          <w:rFonts w:asciiTheme="minorHAnsi" w:hAnsiTheme="minorHAnsi" w:cs="Times New Roman"/>
        </w:rPr>
        <w:t xml:space="preserve"> as well as application timing (see discussion below).  The sensitivity analysis provides information on how much higher or lower the EECs could be with alternative assumptions. </w:t>
      </w:r>
    </w:p>
    <w:p w14:paraId="24968CE8" w14:textId="77777777" w:rsidR="00AB359D" w:rsidRPr="00F20E78" w:rsidRDefault="00AB359D" w:rsidP="006C469F">
      <w:pPr>
        <w:pStyle w:val="ListParagraph"/>
        <w:spacing w:after="0" w:line="240" w:lineRule="auto"/>
        <w:ind w:left="0"/>
        <w:rPr>
          <w:rFonts w:asciiTheme="minorHAnsi" w:hAnsiTheme="minorHAnsi" w:cs="Times New Roman"/>
        </w:rPr>
      </w:pPr>
    </w:p>
    <w:p w14:paraId="015E6150" w14:textId="14A01A3C" w:rsidR="00202E65" w:rsidRDefault="00AB359D" w:rsidP="00202E65">
      <w:pPr>
        <w:spacing w:after="0" w:line="240" w:lineRule="auto"/>
      </w:pPr>
      <w:r w:rsidRPr="00F20E78">
        <w:rPr>
          <w:rFonts w:asciiTheme="minorHAnsi" w:hAnsiTheme="minorHAnsi" w:cs="Times New Roman"/>
        </w:rPr>
        <w:t xml:space="preserve">EPA believes that the estimated modeled exposures provide reasonable high-end estimates of exposure and represent a good predictor of upper level pesticide concentrations </w:t>
      </w:r>
      <w:r w:rsidR="00AD14CD">
        <w:rPr>
          <w:rFonts w:asciiTheme="minorHAnsi" w:hAnsiTheme="minorHAnsi" w:cs="Times New Roman"/>
        </w:rPr>
        <w:t>from</w:t>
      </w:r>
      <w:r w:rsidR="00AD14CD" w:rsidRPr="00F20E78">
        <w:rPr>
          <w:rFonts w:asciiTheme="minorHAnsi" w:hAnsiTheme="minorHAnsi" w:cs="Times New Roman"/>
        </w:rPr>
        <w:t xml:space="preserve"> </w:t>
      </w:r>
      <w:r w:rsidRPr="00F20E78">
        <w:rPr>
          <w:rFonts w:asciiTheme="minorHAnsi" w:hAnsiTheme="minorHAnsi" w:cs="Times New Roman"/>
        </w:rPr>
        <w:t>small but ecologically important upland streams</w:t>
      </w:r>
      <w:r w:rsidR="00A7441E">
        <w:t xml:space="preserve">, such as those represented by Bins 2 (low flow waterbody) and 5-7 (static waterbodies).  </w:t>
      </w:r>
      <w:r w:rsidR="0007641F">
        <w:t>Typically, the Agency evaluates exposure using the EEC based on the 1-in-10 year return frequency.  The use of the overall maximum EEC from a 30-year simulation run, while protective, represents a peak value that occurs rather infrequently (</w:t>
      </w:r>
      <w:r w:rsidR="0007641F">
        <w:rPr>
          <w:i/>
        </w:rPr>
        <w:t>i.e.</w:t>
      </w:r>
      <w:r w:rsidR="0007641F">
        <w:t>, one day in 30 years).  In the case of the pilot chemicals, the 1-in-15 year return frequency has been selected to reflect the need to characterize the likelihood of an adverse effect during the course of the federal action, which has a defined duration of 15 years based on the registration review cycle.</w:t>
      </w:r>
    </w:p>
    <w:p w14:paraId="2F1CA7EC" w14:textId="1EF03CEF" w:rsidR="00F15188" w:rsidRDefault="0007641F" w:rsidP="00202E65">
      <w:pPr>
        <w:spacing w:after="0" w:line="240" w:lineRule="auto"/>
        <w:rPr>
          <w:color w:val="1F497D"/>
        </w:rPr>
      </w:pPr>
      <w:r>
        <w:t xml:space="preserve"> </w:t>
      </w:r>
    </w:p>
    <w:p w14:paraId="079AABA7" w14:textId="63E49E64" w:rsidR="0007641F" w:rsidRDefault="0007641F" w:rsidP="0007641F">
      <w:pPr>
        <w:spacing w:after="0" w:line="240" w:lineRule="auto"/>
      </w:pPr>
      <w:r>
        <w:t xml:space="preserve">The PRZM5/VVWM scenarios used in the modeling have been developed to represent a combination of factors that can be reasonably expected to occur, although the combination of these parameters is expected to result in EECs in the upper end of the distribution.  For example, the PRZM5/VVWM scenarios are developed to represent a combination of soil hydrologic group and land cover type to yield a high end curve number for a use site, which would result in maximum plausible runoff and erosion from the area.  This combination is expected to occur within a given area; however, it is feasible that other combinations of soil and land cover types that are characteristic of a lower curve number may occur in other areas.  Variation in curve number is captured by using a large suite of PRZM5/VVWM scenarios to represent variability across the landscape.  More details on scenarios and scenario development may be found at: </w:t>
      </w:r>
      <w:hyperlink r:id="rId16" w:history="1">
        <w:r w:rsidR="00B62029" w:rsidRPr="00B84238">
          <w:rPr>
            <w:rStyle w:val="Hyperlink"/>
          </w:rPr>
          <w:t>https://nepis.epa.gov/Exe/ZyPDF.cgi?Dockey=P100K3R4.txt</w:t>
        </w:r>
      </w:hyperlink>
      <w:r w:rsidR="00B62029">
        <w:t xml:space="preserve">. </w:t>
      </w:r>
    </w:p>
    <w:p w14:paraId="53B7E548" w14:textId="77777777" w:rsidR="0007641F" w:rsidRDefault="0007641F" w:rsidP="0007641F">
      <w:pPr>
        <w:spacing w:after="0" w:line="240" w:lineRule="auto"/>
      </w:pPr>
    </w:p>
    <w:p w14:paraId="7D464E72" w14:textId="37B224FC" w:rsidR="00AB359D" w:rsidRDefault="0007641F" w:rsidP="0007641F">
      <w:pPr>
        <w:pStyle w:val="ListParagraph"/>
        <w:spacing w:after="0" w:line="240" w:lineRule="auto"/>
        <w:ind w:left="0"/>
        <w:rPr>
          <w:color w:val="0000FF"/>
          <w:u w:val="single"/>
        </w:rPr>
      </w:pPr>
      <w:r>
        <w:t xml:space="preserve">Similarly, EPA selects chemical-specific model inputs in an effort to ensure exposure is not underestimated by selecting a chemical input value from somewhere in the upper, rather than lower, tail of possible mean half-lives.  As a result, most characterization of model uncertainty for these parameters tends to be on the less conservative side.  Details on model inputs can be found at: </w:t>
      </w:r>
      <w:hyperlink r:id="rId17" w:history="1">
        <w:r w:rsidR="00B62029" w:rsidRPr="00C96B62">
          <w:rPr>
            <w:rStyle w:val="Hyperlink"/>
          </w:rPr>
          <w:t>https://www.epa.gov/pesticide-science-and-assessing-pesticide-risks/guidance-selecting-input-parameters-modeling</w:t>
        </w:r>
      </w:hyperlink>
      <w:r w:rsidR="00B62029">
        <w:t xml:space="preserve">. </w:t>
      </w:r>
    </w:p>
    <w:p w14:paraId="3A9A67CD" w14:textId="77777777" w:rsidR="0007641F" w:rsidRPr="00F20E78" w:rsidRDefault="0007641F" w:rsidP="0007641F">
      <w:pPr>
        <w:pStyle w:val="ListParagraph"/>
        <w:spacing w:after="0" w:line="240" w:lineRule="auto"/>
        <w:ind w:left="0"/>
        <w:rPr>
          <w:rFonts w:asciiTheme="minorHAnsi" w:hAnsiTheme="minorHAnsi" w:cs="Times New Roman"/>
        </w:rPr>
      </w:pPr>
    </w:p>
    <w:p w14:paraId="0D3C6F37" w14:textId="25F530A9" w:rsidR="00AB359D" w:rsidRPr="00F20E78" w:rsidRDefault="00AB359D" w:rsidP="006C469F">
      <w:pPr>
        <w:pStyle w:val="ListParagraph"/>
        <w:spacing w:after="0" w:line="240" w:lineRule="auto"/>
        <w:ind w:left="0"/>
        <w:rPr>
          <w:rFonts w:asciiTheme="minorHAnsi" w:hAnsiTheme="minorHAnsi" w:cstheme="minorHAnsi"/>
        </w:rPr>
      </w:pPr>
      <w:r w:rsidRPr="00F20E78">
        <w:rPr>
          <w:rFonts w:asciiTheme="minorHAnsi" w:hAnsiTheme="minorHAnsi" w:cs="Times New Roman"/>
        </w:rPr>
        <w:t xml:space="preserve">EPA evaluated the sensitivity of the application date by varying it across a 365-day window of time for the simulations that resulted in the highest and lowest EECs and using the input assumptions for the main model runs.  A summary of the variability in outputs for a representative scenario is captured in </w:t>
      </w:r>
      <w:r w:rsidR="004202A9">
        <w:rPr>
          <w:rFonts w:asciiTheme="minorHAnsi" w:hAnsiTheme="minorHAnsi" w:cs="Times New Roman"/>
          <w:b/>
        </w:rPr>
        <w:t>Table 3-</w:t>
      </w:r>
      <w:r w:rsidR="00285A23">
        <w:rPr>
          <w:rFonts w:asciiTheme="minorHAnsi" w:hAnsiTheme="minorHAnsi" w:cs="Times New Roman"/>
          <w:b/>
        </w:rPr>
        <w:t>11</w:t>
      </w:r>
      <w:r w:rsidRPr="00F20E78">
        <w:rPr>
          <w:rFonts w:asciiTheme="minorHAnsi" w:hAnsiTheme="minorHAnsi" w:cs="Times New Roman"/>
        </w:rPr>
        <w:t xml:space="preserve">.  Complete results are provided in </w:t>
      </w:r>
      <w:r w:rsidR="00285A23">
        <w:rPr>
          <w:rFonts w:asciiTheme="minorHAnsi" w:hAnsiTheme="minorHAnsi" w:cs="Times New Roman"/>
          <w:b/>
        </w:rPr>
        <w:t>APPENDIX 3-4</w:t>
      </w:r>
      <w:r w:rsidRPr="00F20E78">
        <w:rPr>
          <w:rFonts w:asciiTheme="minorHAnsi" w:hAnsiTheme="minorHAnsi" w:cs="Times New Roman"/>
        </w:rPr>
        <w:t xml:space="preserve">. </w:t>
      </w:r>
      <w:r w:rsidR="0097698D">
        <w:rPr>
          <w:rFonts w:asciiTheme="minorHAnsi" w:hAnsiTheme="minorHAnsi" w:cs="Times New Roman"/>
        </w:rPr>
        <w:t>Sensitivity analysis r</w:t>
      </w:r>
      <w:r w:rsidRPr="00F20E78">
        <w:rPr>
          <w:rFonts w:asciiTheme="minorHAnsi" w:hAnsiTheme="minorHAnsi" w:cs="Times New Roman"/>
        </w:rPr>
        <w:t xml:space="preserve">esults suggest that </w:t>
      </w:r>
      <w:r w:rsidR="0097698D">
        <w:rPr>
          <w:rFonts w:asciiTheme="minorHAnsi" w:hAnsiTheme="minorHAnsi" w:cs="Times New Roman"/>
        </w:rPr>
        <w:t>varying</w:t>
      </w:r>
      <w:r w:rsidRPr="00F20E78">
        <w:rPr>
          <w:rFonts w:asciiTheme="minorHAnsi" w:hAnsiTheme="minorHAnsi" w:cs="Times New Roman"/>
        </w:rPr>
        <w:t xml:space="preserve"> application </w:t>
      </w:r>
      <w:r w:rsidR="0097698D">
        <w:rPr>
          <w:rFonts w:asciiTheme="minorHAnsi" w:hAnsiTheme="minorHAnsi" w:cs="Times New Roman"/>
        </w:rPr>
        <w:t>day across 365 days of the year</w:t>
      </w:r>
      <w:r w:rsidR="0097698D" w:rsidRPr="00F20E78">
        <w:rPr>
          <w:rFonts w:asciiTheme="minorHAnsi" w:hAnsiTheme="minorHAnsi" w:cs="Times New Roman"/>
        </w:rPr>
        <w:t xml:space="preserve"> </w:t>
      </w:r>
      <w:r w:rsidRPr="00F20E78">
        <w:rPr>
          <w:rFonts w:asciiTheme="minorHAnsi" w:hAnsiTheme="minorHAnsi" w:cs="Times New Roman"/>
        </w:rPr>
        <w:t>can reduce peak EECs by up to 61X but can also increase EECs by as much as 3X</w:t>
      </w:r>
      <w:r w:rsidR="0097698D">
        <w:rPr>
          <w:rFonts w:asciiTheme="minorHAnsi" w:hAnsiTheme="minorHAnsi" w:cs="Times New Roman"/>
        </w:rPr>
        <w:t xml:space="preserve"> for the given use site, HUC2 region, and aquatic bin</w:t>
      </w:r>
      <w:r w:rsidRPr="00F20E78">
        <w:rPr>
          <w:rFonts w:asciiTheme="minorHAnsi" w:hAnsiTheme="minorHAnsi" w:cs="Times New Roman"/>
        </w:rPr>
        <w:t xml:space="preserve">, while the alternate selection of chemical inputs may not significantly change EECs but can yield a roughly to </w:t>
      </w:r>
      <w:r w:rsidR="005528ED">
        <w:rPr>
          <w:rFonts w:asciiTheme="minorHAnsi" w:hAnsiTheme="minorHAnsi" w:cs="Times New Roman"/>
        </w:rPr>
        <w:t>3</w:t>
      </w:r>
      <w:r w:rsidR="005528ED" w:rsidRPr="00F20E78">
        <w:rPr>
          <w:rFonts w:asciiTheme="minorHAnsi" w:hAnsiTheme="minorHAnsi" w:cs="Times New Roman"/>
        </w:rPr>
        <w:t xml:space="preserve">0X </w:t>
      </w:r>
      <w:r w:rsidRPr="00F20E78">
        <w:rPr>
          <w:rFonts w:asciiTheme="minorHAnsi" w:hAnsiTheme="minorHAnsi" w:cs="Times New Roman"/>
        </w:rPr>
        <w:t xml:space="preserve">variation in peak concentrations depending on aquatic bin.  </w:t>
      </w:r>
      <w:r w:rsidR="002F5A81">
        <w:rPr>
          <w:rFonts w:asciiTheme="minorHAnsi" w:hAnsiTheme="minorHAnsi" w:cs="Times New Roman"/>
        </w:rPr>
        <w:t>Overall, the standard parameterization of malathion fate inputs result in EECs between the low-end and high-end parameterizations but closer to the high-end</w:t>
      </w:r>
      <w:r w:rsidR="00E8033D">
        <w:rPr>
          <w:rFonts w:asciiTheme="minorHAnsi" w:hAnsiTheme="minorHAnsi" w:cs="Times New Roman"/>
        </w:rPr>
        <w:t xml:space="preserve"> parameterization</w:t>
      </w:r>
      <w:r w:rsidR="002F5A81">
        <w:rPr>
          <w:rFonts w:asciiTheme="minorHAnsi" w:hAnsiTheme="minorHAnsi" w:cs="Times New Roman"/>
        </w:rPr>
        <w:t xml:space="preserve">.  </w:t>
      </w:r>
    </w:p>
    <w:p w14:paraId="628357F0" w14:textId="77777777" w:rsidR="00AB359D" w:rsidRPr="00F20E78" w:rsidRDefault="00AB359D" w:rsidP="00112F6B">
      <w:pPr>
        <w:pStyle w:val="ListParagraph"/>
        <w:spacing w:after="0" w:line="240" w:lineRule="auto"/>
        <w:ind w:left="0"/>
        <w:rPr>
          <w:rFonts w:asciiTheme="minorHAnsi" w:hAnsiTheme="minorHAnsi" w:cstheme="minorHAnsi"/>
          <w:b/>
        </w:rPr>
      </w:pPr>
    </w:p>
    <w:p w14:paraId="63D16C8D" w14:textId="2B2EE7E8" w:rsidR="00AB359D" w:rsidRPr="00F20E78" w:rsidRDefault="00285A23" w:rsidP="004202A9">
      <w:pPr>
        <w:pStyle w:val="Table"/>
      </w:pPr>
      <w:bookmarkStart w:id="88" w:name="_Toc436729171"/>
      <w:r>
        <w:t>Tab</w:t>
      </w:r>
      <w:r w:rsidR="004202A9">
        <w:t>le 3-</w:t>
      </w:r>
      <w:r>
        <w:t>11.  Sensitivity of EECs to application d</w:t>
      </w:r>
      <w:r w:rsidR="00AB359D" w:rsidRPr="00F20E78">
        <w:t xml:space="preserve">ate and </w:t>
      </w:r>
      <w:r>
        <w:t>fate p</w:t>
      </w:r>
      <w:r w:rsidR="00AB359D" w:rsidRPr="00F20E78">
        <w:t>arameters</w:t>
      </w:r>
      <w:bookmarkEnd w:id="88"/>
    </w:p>
    <w:tbl>
      <w:tblPr>
        <w:tblStyle w:val="TableGrid"/>
        <w:tblW w:w="9350" w:type="dxa"/>
        <w:tblLayout w:type="fixed"/>
        <w:tblLook w:val="04A0" w:firstRow="1" w:lastRow="0" w:firstColumn="1" w:lastColumn="0" w:noHBand="0" w:noVBand="1"/>
      </w:tblPr>
      <w:tblGrid>
        <w:gridCol w:w="1409"/>
        <w:gridCol w:w="1930"/>
        <w:gridCol w:w="1001"/>
        <w:gridCol w:w="1002"/>
        <w:gridCol w:w="1002"/>
        <w:gridCol w:w="1002"/>
        <w:gridCol w:w="1002"/>
        <w:gridCol w:w="1002"/>
      </w:tblGrid>
      <w:tr w:rsidR="00145FAF" w:rsidRPr="00F20E78" w14:paraId="3F53D0D0" w14:textId="77777777" w:rsidTr="004D7BA3">
        <w:tc>
          <w:tcPr>
            <w:tcW w:w="1409" w:type="dxa"/>
            <w:vMerge w:val="restart"/>
            <w:vAlign w:val="center"/>
          </w:tcPr>
          <w:p w14:paraId="345D1436" w14:textId="1B6F14D7" w:rsidR="00145FAF" w:rsidRPr="00F20E78" w:rsidRDefault="00145FAF" w:rsidP="006C469F">
            <w:pPr>
              <w:jc w:val="center"/>
              <w:rPr>
                <w:rFonts w:cs="Times New Roman"/>
                <w:b/>
                <w:sz w:val="20"/>
                <w:szCs w:val="20"/>
                <w:highlight w:val="yellow"/>
              </w:rPr>
            </w:pPr>
            <w:r w:rsidRPr="00F20E78">
              <w:rPr>
                <w:rFonts w:cs="Times New Roman"/>
                <w:b/>
                <w:sz w:val="20"/>
                <w:szCs w:val="20"/>
              </w:rPr>
              <w:t>Modeling Scenario</w:t>
            </w:r>
          </w:p>
        </w:tc>
        <w:tc>
          <w:tcPr>
            <w:tcW w:w="1930" w:type="dxa"/>
            <w:vMerge w:val="restart"/>
            <w:vAlign w:val="center"/>
          </w:tcPr>
          <w:p w14:paraId="71DD29C4" w14:textId="2254CF34" w:rsidR="00145FAF" w:rsidRPr="00F20E78" w:rsidRDefault="00145FAF" w:rsidP="006C469F">
            <w:pPr>
              <w:jc w:val="center"/>
              <w:rPr>
                <w:rFonts w:cs="Times New Roman"/>
                <w:b/>
                <w:sz w:val="20"/>
                <w:szCs w:val="20"/>
              </w:rPr>
            </w:pPr>
            <w:proofErr w:type="spellStart"/>
            <w:r>
              <w:rPr>
                <w:rFonts w:cs="Times New Roman"/>
                <w:b/>
                <w:sz w:val="20"/>
                <w:szCs w:val="20"/>
              </w:rPr>
              <w:t>Parmaterization</w:t>
            </w:r>
            <w:proofErr w:type="spellEnd"/>
          </w:p>
        </w:tc>
        <w:tc>
          <w:tcPr>
            <w:tcW w:w="6011" w:type="dxa"/>
            <w:gridSpan w:val="6"/>
          </w:tcPr>
          <w:p w14:paraId="4A189C6F" w14:textId="35FB29D5" w:rsidR="00145FAF" w:rsidRPr="00F20E78" w:rsidRDefault="00145FAF" w:rsidP="005424AC">
            <w:pPr>
              <w:jc w:val="center"/>
              <w:rPr>
                <w:rFonts w:cs="Times New Roman"/>
                <w:b/>
                <w:sz w:val="20"/>
                <w:szCs w:val="20"/>
              </w:rPr>
            </w:pPr>
            <w:r w:rsidRPr="00F20E78">
              <w:rPr>
                <w:rFonts w:cs="Times New Roman"/>
                <w:b/>
                <w:sz w:val="20"/>
                <w:szCs w:val="20"/>
              </w:rPr>
              <w:t xml:space="preserve">Range of </w:t>
            </w:r>
            <w:r>
              <w:rPr>
                <w:rFonts w:cs="Times New Roman"/>
                <w:b/>
                <w:sz w:val="20"/>
                <w:szCs w:val="20"/>
              </w:rPr>
              <w:t>Daily Average</w:t>
            </w:r>
            <w:r w:rsidRPr="00F20E78">
              <w:rPr>
                <w:rFonts w:cs="Times New Roman"/>
                <w:b/>
                <w:sz w:val="20"/>
                <w:szCs w:val="20"/>
              </w:rPr>
              <w:t xml:space="preserve"> (1-in-15 year) EEC (µg/L) for Each Aquatic Bin</w:t>
            </w:r>
          </w:p>
        </w:tc>
      </w:tr>
      <w:tr w:rsidR="00145FAF" w:rsidRPr="00F20E78" w14:paraId="2CB6769D" w14:textId="77777777" w:rsidTr="004D7BA3">
        <w:tc>
          <w:tcPr>
            <w:tcW w:w="1409" w:type="dxa"/>
            <w:vMerge/>
            <w:vAlign w:val="center"/>
          </w:tcPr>
          <w:p w14:paraId="662E1D13" w14:textId="20CAB42E" w:rsidR="00145FAF" w:rsidRPr="00F20E78" w:rsidRDefault="00145FAF" w:rsidP="006C469F">
            <w:pPr>
              <w:jc w:val="center"/>
              <w:rPr>
                <w:rFonts w:cs="Times New Roman"/>
                <w:b/>
                <w:sz w:val="20"/>
                <w:szCs w:val="20"/>
                <w:highlight w:val="yellow"/>
              </w:rPr>
            </w:pPr>
          </w:p>
        </w:tc>
        <w:tc>
          <w:tcPr>
            <w:tcW w:w="1930" w:type="dxa"/>
            <w:vMerge/>
            <w:vAlign w:val="center"/>
          </w:tcPr>
          <w:p w14:paraId="121E47CF" w14:textId="11707568" w:rsidR="00145FAF" w:rsidRPr="00F20E78" w:rsidRDefault="00145FAF" w:rsidP="006C469F">
            <w:pPr>
              <w:jc w:val="center"/>
              <w:rPr>
                <w:rFonts w:cs="Times New Roman"/>
                <w:b/>
                <w:sz w:val="20"/>
                <w:szCs w:val="20"/>
              </w:rPr>
            </w:pPr>
          </w:p>
        </w:tc>
        <w:tc>
          <w:tcPr>
            <w:tcW w:w="1001" w:type="dxa"/>
            <w:vAlign w:val="center"/>
          </w:tcPr>
          <w:p w14:paraId="2EB584E0" w14:textId="7A85D511" w:rsidR="00145FAF" w:rsidRPr="00F20E78" w:rsidRDefault="00145FAF" w:rsidP="006C469F">
            <w:pPr>
              <w:jc w:val="center"/>
              <w:rPr>
                <w:rFonts w:cs="Times New Roman"/>
                <w:b/>
                <w:sz w:val="20"/>
                <w:szCs w:val="20"/>
              </w:rPr>
            </w:pPr>
            <w:r>
              <w:rPr>
                <w:rFonts w:cs="Times New Roman"/>
                <w:b/>
                <w:sz w:val="20"/>
                <w:szCs w:val="20"/>
              </w:rPr>
              <w:t xml:space="preserve">Bin </w:t>
            </w:r>
            <w:r w:rsidRPr="00F20E78">
              <w:rPr>
                <w:rFonts w:cs="Times New Roman"/>
                <w:b/>
                <w:sz w:val="20"/>
                <w:szCs w:val="20"/>
              </w:rPr>
              <w:t>2</w:t>
            </w:r>
          </w:p>
        </w:tc>
        <w:tc>
          <w:tcPr>
            <w:tcW w:w="1002" w:type="dxa"/>
          </w:tcPr>
          <w:p w14:paraId="521D2215" w14:textId="11DC5500" w:rsidR="00145FAF" w:rsidRDefault="00145FAF" w:rsidP="006C469F">
            <w:pPr>
              <w:jc w:val="center"/>
              <w:rPr>
                <w:rFonts w:cs="Times New Roman"/>
                <w:b/>
                <w:sz w:val="20"/>
                <w:szCs w:val="20"/>
              </w:rPr>
            </w:pPr>
            <w:r>
              <w:rPr>
                <w:rFonts w:cs="Times New Roman"/>
                <w:b/>
                <w:sz w:val="20"/>
                <w:szCs w:val="20"/>
              </w:rPr>
              <w:t>Bin 3</w:t>
            </w:r>
          </w:p>
        </w:tc>
        <w:tc>
          <w:tcPr>
            <w:tcW w:w="1002" w:type="dxa"/>
          </w:tcPr>
          <w:p w14:paraId="4BFD46DD" w14:textId="1342129E" w:rsidR="00145FAF" w:rsidRDefault="00145FAF" w:rsidP="006C469F">
            <w:pPr>
              <w:jc w:val="center"/>
              <w:rPr>
                <w:rFonts w:cs="Times New Roman"/>
                <w:b/>
                <w:sz w:val="20"/>
                <w:szCs w:val="20"/>
              </w:rPr>
            </w:pPr>
            <w:r>
              <w:rPr>
                <w:rFonts w:cs="Times New Roman"/>
                <w:b/>
                <w:sz w:val="20"/>
                <w:szCs w:val="20"/>
              </w:rPr>
              <w:t>Bin 4</w:t>
            </w:r>
          </w:p>
        </w:tc>
        <w:tc>
          <w:tcPr>
            <w:tcW w:w="1002" w:type="dxa"/>
            <w:vAlign w:val="center"/>
          </w:tcPr>
          <w:p w14:paraId="04B75374" w14:textId="76DB0936" w:rsidR="00145FAF" w:rsidRPr="00F20E78" w:rsidRDefault="00145FAF" w:rsidP="006C469F">
            <w:pPr>
              <w:jc w:val="center"/>
              <w:rPr>
                <w:rFonts w:cs="Times New Roman"/>
                <w:b/>
                <w:sz w:val="20"/>
                <w:szCs w:val="20"/>
              </w:rPr>
            </w:pPr>
            <w:r>
              <w:rPr>
                <w:rFonts w:cs="Times New Roman"/>
                <w:b/>
                <w:sz w:val="20"/>
                <w:szCs w:val="20"/>
              </w:rPr>
              <w:t xml:space="preserve">Bin </w:t>
            </w:r>
            <w:r w:rsidRPr="00F20E78">
              <w:rPr>
                <w:rFonts w:cs="Times New Roman"/>
                <w:b/>
                <w:sz w:val="20"/>
                <w:szCs w:val="20"/>
              </w:rPr>
              <w:t>5</w:t>
            </w:r>
          </w:p>
        </w:tc>
        <w:tc>
          <w:tcPr>
            <w:tcW w:w="1002" w:type="dxa"/>
            <w:vAlign w:val="center"/>
          </w:tcPr>
          <w:p w14:paraId="080946F6" w14:textId="51112538" w:rsidR="00145FAF" w:rsidRPr="00F20E78" w:rsidRDefault="00145FAF" w:rsidP="006C469F">
            <w:pPr>
              <w:jc w:val="center"/>
              <w:rPr>
                <w:rFonts w:cs="Times New Roman"/>
                <w:b/>
                <w:sz w:val="20"/>
                <w:szCs w:val="20"/>
              </w:rPr>
            </w:pPr>
            <w:r>
              <w:rPr>
                <w:rFonts w:cs="Times New Roman"/>
                <w:b/>
                <w:sz w:val="20"/>
                <w:szCs w:val="20"/>
              </w:rPr>
              <w:t xml:space="preserve">Bin </w:t>
            </w:r>
            <w:r w:rsidRPr="00F20E78">
              <w:rPr>
                <w:rFonts w:cs="Times New Roman"/>
                <w:b/>
                <w:sz w:val="20"/>
                <w:szCs w:val="20"/>
              </w:rPr>
              <w:t>6</w:t>
            </w:r>
          </w:p>
        </w:tc>
        <w:tc>
          <w:tcPr>
            <w:tcW w:w="1002" w:type="dxa"/>
            <w:vAlign w:val="center"/>
          </w:tcPr>
          <w:p w14:paraId="66F3F939" w14:textId="19CDBF98" w:rsidR="00145FAF" w:rsidRPr="00F20E78" w:rsidRDefault="00145FAF" w:rsidP="006C469F">
            <w:pPr>
              <w:jc w:val="center"/>
              <w:rPr>
                <w:rFonts w:cs="Times New Roman"/>
                <w:b/>
                <w:sz w:val="20"/>
                <w:szCs w:val="20"/>
              </w:rPr>
            </w:pPr>
            <w:r>
              <w:rPr>
                <w:rFonts w:cs="Times New Roman"/>
                <w:b/>
                <w:sz w:val="20"/>
                <w:szCs w:val="20"/>
              </w:rPr>
              <w:t xml:space="preserve">Bin </w:t>
            </w:r>
            <w:r w:rsidRPr="00F20E78">
              <w:rPr>
                <w:rFonts w:cs="Times New Roman"/>
                <w:b/>
                <w:sz w:val="20"/>
                <w:szCs w:val="20"/>
              </w:rPr>
              <w:t>7</w:t>
            </w:r>
          </w:p>
        </w:tc>
      </w:tr>
      <w:tr w:rsidR="00145FAF" w:rsidRPr="00F20E78" w14:paraId="2D3F698B" w14:textId="77777777" w:rsidTr="004D7BA3">
        <w:trPr>
          <w:trHeight w:val="359"/>
        </w:trPr>
        <w:tc>
          <w:tcPr>
            <w:tcW w:w="1409" w:type="dxa"/>
            <w:vMerge w:val="restart"/>
            <w:vAlign w:val="center"/>
          </w:tcPr>
          <w:p w14:paraId="5850C658" w14:textId="77777777" w:rsidR="00145FAF" w:rsidRPr="00F20E78" w:rsidRDefault="00145FAF" w:rsidP="006C469F">
            <w:pPr>
              <w:jc w:val="center"/>
              <w:rPr>
                <w:rFonts w:cs="Times New Roman"/>
                <w:sz w:val="20"/>
                <w:szCs w:val="20"/>
              </w:rPr>
            </w:pPr>
            <w:r w:rsidRPr="00F20E78">
              <w:rPr>
                <w:rFonts w:cs="Times New Roman"/>
                <w:sz w:val="20"/>
                <w:szCs w:val="20"/>
              </w:rPr>
              <w:t xml:space="preserve">2.5 lbs a.i./A, 3x, </w:t>
            </w:r>
            <w:proofErr w:type="gramStart"/>
            <w:r w:rsidRPr="00F20E78">
              <w:rPr>
                <w:rFonts w:cs="Times New Roman"/>
                <w:sz w:val="20"/>
                <w:szCs w:val="20"/>
              </w:rPr>
              <w:t>7 day</w:t>
            </w:r>
            <w:proofErr w:type="gramEnd"/>
            <w:r w:rsidRPr="00F20E78">
              <w:rPr>
                <w:rFonts w:cs="Times New Roman"/>
                <w:sz w:val="20"/>
                <w:szCs w:val="20"/>
              </w:rPr>
              <w:t xml:space="preserve"> interval, aerial application, scenario</w:t>
            </w:r>
          </w:p>
        </w:tc>
        <w:tc>
          <w:tcPr>
            <w:tcW w:w="1930" w:type="dxa"/>
            <w:vAlign w:val="center"/>
          </w:tcPr>
          <w:p w14:paraId="2DD5F646" w14:textId="6DCADEB3" w:rsidR="00145FAF" w:rsidRPr="00F20E78" w:rsidRDefault="00145FAF" w:rsidP="006C469F">
            <w:pPr>
              <w:jc w:val="center"/>
              <w:rPr>
                <w:rFonts w:cs="Times New Roman"/>
                <w:sz w:val="20"/>
                <w:szCs w:val="20"/>
              </w:rPr>
            </w:pPr>
            <w:r w:rsidRPr="00F20E78">
              <w:rPr>
                <w:rFonts w:cs="Times New Roman"/>
                <w:sz w:val="20"/>
                <w:szCs w:val="20"/>
              </w:rPr>
              <w:t>Selected app date</w:t>
            </w:r>
            <w:r>
              <w:rPr>
                <w:rFonts w:cs="Times New Roman"/>
                <w:sz w:val="20"/>
                <w:szCs w:val="20"/>
              </w:rPr>
              <w:t xml:space="preserve"> and parameters</w:t>
            </w:r>
          </w:p>
        </w:tc>
        <w:tc>
          <w:tcPr>
            <w:tcW w:w="1001" w:type="dxa"/>
            <w:vAlign w:val="center"/>
          </w:tcPr>
          <w:p w14:paraId="0455A490" w14:textId="4E11322B" w:rsidR="00145FAF" w:rsidRPr="00F20E78" w:rsidRDefault="00675D23" w:rsidP="006C469F">
            <w:pPr>
              <w:jc w:val="center"/>
              <w:rPr>
                <w:rFonts w:cs="Times New Roman"/>
                <w:sz w:val="20"/>
                <w:szCs w:val="20"/>
              </w:rPr>
            </w:pPr>
            <w:r>
              <w:rPr>
                <w:rFonts w:cs="Times New Roman"/>
                <w:sz w:val="20"/>
                <w:szCs w:val="20"/>
              </w:rPr>
              <w:t>511</w:t>
            </w:r>
          </w:p>
        </w:tc>
        <w:tc>
          <w:tcPr>
            <w:tcW w:w="1002" w:type="dxa"/>
            <w:vAlign w:val="center"/>
          </w:tcPr>
          <w:p w14:paraId="2B6883BF" w14:textId="4DCFE0B7" w:rsidR="00145FAF" w:rsidRDefault="009C0BE6" w:rsidP="00145FAF">
            <w:pPr>
              <w:jc w:val="center"/>
              <w:rPr>
                <w:rFonts w:cs="Times New Roman"/>
                <w:sz w:val="20"/>
                <w:szCs w:val="20"/>
              </w:rPr>
            </w:pPr>
            <w:r>
              <w:rPr>
                <w:rFonts w:cs="Times New Roman"/>
                <w:sz w:val="20"/>
                <w:szCs w:val="20"/>
              </w:rPr>
              <w:t>352</w:t>
            </w:r>
          </w:p>
        </w:tc>
        <w:tc>
          <w:tcPr>
            <w:tcW w:w="1002" w:type="dxa"/>
            <w:vAlign w:val="center"/>
          </w:tcPr>
          <w:p w14:paraId="31660589" w14:textId="0CDC8561" w:rsidR="00145FAF" w:rsidRDefault="009C0BE6" w:rsidP="009C0BE6">
            <w:pPr>
              <w:jc w:val="center"/>
              <w:rPr>
                <w:rFonts w:cs="Times New Roman"/>
                <w:sz w:val="20"/>
                <w:szCs w:val="20"/>
              </w:rPr>
            </w:pPr>
            <w:r>
              <w:rPr>
                <w:rFonts w:cs="Times New Roman"/>
                <w:sz w:val="20"/>
                <w:szCs w:val="20"/>
              </w:rPr>
              <w:t>352</w:t>
            </w:r>
          </w:p>
        </w:tc>
        <w:tc>
          <w:tcPr>
            <w:tcW w:w="1002" w:type="dxa"/>
            <w:vAlign w:val="center"/>
          </w:tcPr>
          <w:p w14:paraId="6496E693" w14:textId="79ACE5F9" w:rsidR="00145FAF" w:rsidRPr="00F20E78" w:rsidRDefault="009C0BE6" w:rsidP="006C469F">
            <w:pPr>
              <w:jc w:val="center"/>
              <w:rPr>
                <w:rFonts w:cs="Times New Roman"/>
                <w:sz w:val="20"/>
                <w:szCs w:val="20"/>
              </w:rPr>
            </w:pPr>
            <w:r>
              <w:rPr>
                <w:rFonts w:cs="Times New Roman"/>
                <w:sz w:val="20"/>
                <w:szCs w:val="20"/>
              </w:rPr>
              <w:t>877</w:t>
            </w:r>
          </w:p>
        </w:tc>
        <w:tc>
          <w:tcPr>
            <w:tcW w:w="1002" w:type="dxa"/>
            <w:vAlign w:val="center"/>
          </w:tcPr>
          <w:p w14:paraId="0C18936F" w14:textId="365C4CF1" w:rsidR="00145FAF" w:rsidRPr="00F20E78" w:rsidRDefault="009C0BE6" w:rsidP="006C469F">
            <w:pPr>
              <w:jc w:val="center"/>
              <w:rPr>
                <w:rFonts w:cs="Times New Roman"/>
                <w:sz w:val="20"/>
                <w:szCs w:val="20"/>
              </w:rPr>
            </w:pPr>
            <w:r>
              <w:rPr>
                <w:rFonts w:cs="Times New Roman"/>
                <w:sz w:val="20"/>
                <w:szCs w:val="20"/>
              </w:rPr>
              <w:t>625</w:t>
            </w:r>
          </w:p>
        </w:tc>
        <w:tc>
          <w:tcPr>
            <w:tcW w:w="1002" w:type="dxa"/>
            <w:vAlign w:val="center"/>
          </w:tcPr>
          <w:p w14:paraId="25DCD0BC" w14:textId="0E0094E4" w:rsidR="00145FAF" w:rsidRPr="00F20E78" w:rsidRDefault="009C0BE6" w:rsidP="006C469F">
            <w:pPr>
              <w:jc w:val="center"/>
              <w:rPr>
                <w:rFonts w:cs="Times New Roman"/>
                <w:sz w:val="20"/>
                <w:szCs w:val="20"/>
              </w:rPr>
            </w:pPr>
            <w:r>
              <w:rPr>
                <w:rFonts w:cs="Times New Roman"/>
                <w:sz w:val="20"/>
                <w:szCs w:val="20"/>
              </w:rPr>
              <w:t>300</w:t>
            </w:r>
          </w:p>
        </w:tc>
      </w:tr>
      <w:tr w:rsidR="00145FAF" w:rsidRPr="00F20E78" w14:paraId="558B8E8F" w14:textId="77777777" w:rsidTr="004D7BA3">
        <w:trPr>
          <w:trHeight w:val="359"/>
        </w:trPr>
        <w:tc>
          <w:tcPr>
            <w:tcW w:w="1409" w:type="dxa"/>
            <w:vMerge/>
            <w:vAlign w:val="center"/>
          </w:tcPr>
          <w:p w14:paraId="74C0B55C" w14:textId="77777777" w:rsidR="00145FAF" w:rsidRPr="00F20E78" w:rsidRDefault="00145FAF" w:rsidP="006C469F">
            <w:pPr>
              <w:jc w:val="center"/>
              <w:rPr>
                <w:rFonts w:cs="Times New Roman"/>
                <w:sz w:val="20"/>
                <w:szCs w:val="20"/>
              </w:rPr>
            </w:pPr>
          </w:p>
        </w:tc>
        <w:tc>
          <w:tcPr>
            <w:tcW w:w="1930" w:type="dxa"/>
            <w:vAlign w:val="center"/>
          </w:tcPr>
          <w:p w14:paraId="1FFA8FA6" w14:textId="5D66573F" w:rsidR="00145FAF" w:rsidRPr="00F20E78" w:rsidRDefault="00145FAF" w:rsidP="006C469F">
            <w:pPr>
              <w:jc w:val="center"/>
              <w:rPr>
                <w:rFonts w:cs="Times New Roman"/>
                <w:sz w:val="20"/>
                <w:szCs w:val="20"/>
              </w:rPr>
            </w:pPr>
            <w:r>
              <w:rPr>
                <w:rFonts w:cs="Times New Roman"/>
                <w:sz w:val="20"/>
                <w:szCs w:val="20"/>
              </w:rPr>
              <w:t>Range of all other application days</w:t>
            </w:r>
          </w:p>
        </w:tc>
        <w:tc>
          <w:tcPr>
            <w:tcW w:w="1001" w:type="dxa"/>
            <w:vAlign w:val="center"/>
          </w:tcPr>
          <w:p w14:paraId="6A658548" w14:textId="475CB26A" w:rsidR="00145FAF" w:rsidRPr="00F20E78" w:rsidRDefault="004833F8" w:rsidP="006C469F">
            <w:pPr>
              <w:jc w:val="center"/>
              <w:rPr>
                <w:rFonts w:cs="Times New Roman"/>
                <w:sz w:val="20"/>
                <w:szCs w:val="20"/>
              </w:rPr>
            </w:pPr>
            <w:r>
              <w:rPr>
                <w:rFonts w:cs="Times New Roman"/>
                <w:sz w:val="20"/>
                <w:szCs w:val="20"/>
              </w:rPr>
              <w:t>480-763</w:t>
            </w:r>
          </w:p>
        </w:tc>
        <w:tc>
          <w:tcPr>
            <w:tcW w:w="1002" w:type="dxa"/>
            <w:vAlign w:val="center"/>
          </w:tcPr>
          <w:p w14:paraId="19CBAACD" w14:textId="4E8D2CFC" w:rsidR="00145FAF" w:rsidRDefault="003B4173" w:rsidP="00145FAF">
            <w:pPr>
              <w:jc w:val="center"/>
              <w:rPr>
                <w:rFonts w:cs="Times New Roman"/>
                <w:sz w:val="20"/>
                <w:szCs w:val="20"/>
              </w:rPr>
            </w:pPr>
            <w:r>
              <w:rPr>
                <w:rFonts w:cs="Times New Roman"/>
                <w:sz w:val="20"/>
                <w:szCs w:val="20"/>
              </w:rPr>
              <w:t>39.3-366</w:t>
            </w:r>
          </w:p>
        </w:tc>
        <w:tc>
          <w:tcPr>
            <w:tcW w:w="1002" w:type="dxa"/>
            <w:vAlign w:val="center"/>
          </w:tcPr>
          <w:p w14:paraId="3E47B56F" w14:textId="733A17C5" w:rsidR="00145FAF" w:rsidRDefault="00E37404" w:rsidP="00E37404">
            <w:pPr>
              <w:jc w:val="center"/>
              <w:rPr>
                <w:rFonts w:cs="Times New Roman"/>
                <w:sz w:val="20"/>
                <w:szCs w:val="20"/>
              </w:rPr>
            </w:pPr>
            <w:r>
              <w:rPr>
                <w:rFonts w:cs="Times New Roman"/>
                <w:sz w:val="20"/>
                <w:szCs w:val="20"/>
              </w:rPr>
              <w:t>14.2-366</w:t>
            </w:r>
          </w:p>
        </w:tc>
        <w:tc>
          <w:tcPr>
            <w:tcW w:w="1002" w:type="dxa"/>
            <w:vAlign w:val="center"/>
          </w:tcPr>
          <w:p w14:paraId="53B6FAEA" w14:textId="4D2AB2B8" w:rsidR="00145FAF" w:rsidRPr="00F20E78" w:rsidRDefault="0047585B" w:rsidP="0047585B">
            <w:pPr>
              <w:jc w:val="center"/>
              <w:rPr>
                <w:rFonts w:cs="Times New Roman"/>
                <w:sz w:val="20"/>
                <w:szCs w:val="20"/>
              </w:rPr>
            </w:pPr>
            <w:r>
              <w:rPr>
                <w:rFonts w:cs="Times New Roman"/>
                <w:sz w:val="20"/>
                <w:szCs w:val="20"/>
              </w:rPr>
              <w:t>–532-891</w:t>
            </w:r>
          </w:p>
        </w:tc>
        <w:tc>
          <w:tcPr>
            <w:tcW w:w="1002" w:type="dxa"/>
            <w:vAlign w:val="center"/>
          </w:tcPr>
          <w:p w14:paraId="2DC4C218" w14:textId="7A1712C9" w:rsidR="00145FAF" w:rsidRPr="00F20E78" w:rsidRDefault="0052435A" w:rsidP="006C469F">
            <w:pPr>
              <w:jc w:val="center"/>
              <w:rPr>
                <w:rFonts w:cs="Times New Roman"/>
                <w:sz w:val="20"/>
                <w:szCs w:val="20"/>
              </w:rPr>
            </w:pPr>
            <w:r>
              <w:rPr>
                <w:rFonts w:cs="Times New Roman"/>
                <w:sz w:val="20"/>
                <w:szCs w:val="20"/>
              </w:rPr>
              <w:t>83.5-625</w:t>
            </w:r>
          </w:p>
        </w:tc>
        <w:tc>
          <w:tcPr>
            <w:tcW w:w="1002" w:type="dxa"/>
            <w:vAlign w:val="center"/>
          </w:tcPr>
          <w:p w14:paraId="7056D973" w14:textId="2EF80D1D" w:rsidR="00145FAF" w:rsidRPr="00F20E78" w:rsidRDefault="006F6103" w:rsidP="006C469F">
            <w:pPr>
              <w:jc w:val="center"/>
              <w:rPr>
                <w:rFonts w:cs="Times New Roman"/>
                <w:sz w:val="20"/>
                <w:szCs w:val="20"/>
              </w:rPr>
            </w:pPr>
            <w:r>
              <w:rPr>
                <w:rFonts w:cs="Times New Roman"/>
                <w:sz w:val="20"/>
                <w:szCs w:val="20"/>
              </w:rPr>
              <w:t>–17.4-300</w:t>
            </w:r>
          </w:p>
        </w:tc>
      </w:tr>
      <w:tr w:rsidR="00145FAF" w:rsidRPr="00F20E78" w14:paraId="55842B56" w14:textId="77777777" w:rsidTr="004D7BA3">
        <w:tc>
          <w:tcPr>
            <w:tcW w:w="1409" w:type="dxa"/>
            <w:vMerge/>
            <w:vAlign w:val="center"/>
          </w:tcPr>
          <w:p w14:paraId="65E8DB3D" w14:textId="77777777" w:rsidR="00145FAF" w:rsidRPr="00F20E78" w:rsidRDefault="00145FAF" w:rsidP="006C469F">
            <w:pPr>
              <w:jc w:val="center"/>
              <w:rPr>
                <w:rFonts w:cs="Times New Roman"/>
                <w:sz w:val="20"/>
                <w:szCs w:val="20"/>
              </w:rPr>
            </w:pPr>
          </w:p>
        </w:tc>
        <w:tc>
          <w:tcPr>
            <w:tcW w:w="1930" w:type="dxa"/>
            <w:vAlign w:val="center"/>
          </w:tcPr>
          <w:p w14:paraId="312FA474" w14:textId="2DCA26E5" w:rsidR="00145FAF" w:rsidRPr="00F20E78" w:rsidRDefault="00145FAF" w:rsidP="006C469F">
            <w:pPr>
              <w:jc w:val="center"/>
              <w:rPr>
                <w:rFonts w:cs="Times New Roman"/>
                <w:sz w:val="20"/>
                <w:szCs w:val="20"/>
              </w:rPr>
            </w:pPr>
            <w:r w:rsidRPr="00F20E78">
              <w:rPr>
                <w:rFonts w:cs="Times New Roman"/>
                <w:sz w:val="20"/>
                <w:szCs w:val="20"/>
              </w:rPr>
              <w:t xml:space="preserve">low fate </w:t>
            </w:r>
            <w:r>
              <w:rPr>
                <w:rFonts w:cs="Times New Roman"/>
                <w:sz w:val="20"/>
                <w:szCs w:val="20"/>
              </w:rPr>
              <w:t>parameters</w:t>
            </w:r>
          </w:p>
        </w:tc>
        <w:tc>
          <w:tcPr>
            <w:tcW w:w="1001" w:type="dxa"/>
            <w:vAlign w:val="center"/>
          </w:tcPr>
          <w:p w14:paraId="0BC4C232" w14:textId="7D1BDA36" w:rsidR="00145FAF" w:rsidRPr="00F20E78" w:rsidRDefault="009C0BE6" w:rsidP="006C469F">
            <w:pPr>
              <w:jc w:val="center"/>
              <w:rPr>
                <w:rFonts w:cs="Times New Roman"/>
                <w:sz w:val="20"/>
                <w:szCs w:val="20"/>
              </w:rPr>
            </w:pPr>
            <w:r>
              <w:rPr>
                <w:rFonts w:cs="Times New Roman"/>
                <w:sz w:val="20"/>
                <w:szCs w:val="20"/>
              </w:rPr>
              <w:t>382</w:t>
            </w:r>
          </w:p>
        </w:tc>
        <w:tc>
          <w:tcPr>
            <w:tcW w:w="1002" w:type="dxa"/>
            <w:vAlign w:val="center"/>
          </w:tcPr>
          <w:p w14:paraId="5F159704" w14:textId="09111C78" w:rsidR="00145FAF" w:rsidRDefault="009C0BE6" w:rsidP="00145FAF">
            <w:pPr>
              <w:jc w:val="center"/>
              <w:rPr>
                <w:rFonts w:cs="Times New Roman"/>
                <w:sz w:val="20"/>
                <w:szCs w:val="20"/>
              </w:rPr>
            </w:pPr>
            <w:r>
              <w:rPr>
                <w:rFonts w:cs="Times New Roman"/>
                <w:sz w:val="20"/>
                <w:szCs w:val="20"/>
              </w:rPr>
              <w:t>30.3</w:t>
            </w:r>
          </w:p>
        </w:tc>
        <w:tc>
          <w:tcPr>
            <w:tcW w:w="1002" w:type="dxa"/>
            <w:vAlign w:val="center"/>
          </w:tcPr>
          <w:p w14:paraId="36225150" w14:textId="53F55810" w:rsidR="00145FAF" w:rsidRDefault="009C0BE6" w:rsidP="009C0BE6">
            <w:pPr>
              <w:jc w:val="center"/>
              <w:rPr>
                <w:rFonts w:cs="Times New Roman"/>
                <w:sz w:val="20"/>
                <w:szCs w:val="20"/>
              </w:rPr>
            </w:pPr>
            <w:r>
              <w:rPr>
                <w:rFonts w:cs="Times New Roman"/>
                <w:sz w:val="20"/>
                <w:szCs w:val="20"/>
              </w:rPr>
              <w:t>9.42</w:t>
            </w:r>
          </w:p>
        </w:tc>
        <w:tc>
          <w:tcPr>
            <w:tcW w:w="1002" w:type="dxa"/>
            <w:vAlign w:val="center"/>
          </w:tcPr>
          <w:p w14:paraId="165AB9A7" w14:textId="308F512A" w:rsidR="00145FAF" w:rsidRPr="00F20E78" w:rsidRDefault="009C0BE6" w:rsidP="006C469F">
            <w:pPr>
              <w:jc w:val="center"/>
              <w:rPr>
                <w:rFonts w:cs="Times New Roman"/>
                <w:sz w:val="20"/>
                <w:szCs w:val="20"/>
              </w:rPr>
            </w:pPr>
            <w:r>
              <w:rPr>
                <w:rFonts w:cs="Times New Roman"/>
                <w:sz w:val="20"/>
                <w:szCs w:val="20"/>
              </w:rPr>
              <w:t>410</w:t>
            </w:r>
          </w:p>
        </w:tc>
        <w:tc>
          <w:tcPr>
            <w:tcW w:w="1002" w:type="dxa"/>
            <w:vAlign w:val="center"/>
          </w:tcPr>
          <w:p w14:paraId="31910C11" w14:textId="0529825E" w:rsidR="00145FAF" w:rsidRPr="00F20E78" w:rsidRDefault="009C0BE6" w:rsidP="006C469F">
            <w:pPr>
              <w:jc w:val="center"/>
              <w:rPr>
                <w:rFonts w:cs="Times New Roman"/>
                <w:sz w:val="20"/>
                <w:szCs w:val="20"/>
              </w:rPr>
            </w:pPr>
            <w:r>
              <w:rPr>
                <w:rFonts w:cs="Times New Roman"/>
                <w:sz w:val="20"/>
                <w:szCs w:val="20"/>
              </w:rPr>
              <w:t>36.3</w:t>
            </w:r>
          </w:p>
        </w:tc>
        <w:tc>
          <w:tcPr>
            <w:tcW w:w="1002" w:type="dxa"/>
            <w:vAlign w:val="center"/>
          </w:tcPr>
          <w:p w14:paraId="2488BE32" w14:textId="247AF5EA" w:rsidR="00145FAF" w:rsidRPr="00F20E78" w:rsidRDefault="009C0BE6" w:rsidP="006C469F">
            <w:pPr>
              <w:jc w:val="center"/>
              <w:rPr>
                <w:rFonts w:cs="Times New Roman"/>
                <w:sz w:val="20"/>
                <w:szCs w:val="20"/>
              </w:rPr>
            </w:pPr>
            <w:r>
              <w:rPr>
                <w:rFonts w:cs="Times New Roman"/>
                <w:sz w:val="20"/>
                <w:szCs w:val="20"/>
              </w:rPr>
              <w:t>6.37</w:t>
            </w:r>
          </w:p>
        </w:tc>
      </w:tr>
      <w:tr w:rsidR="00145FAF" w:rsidRPr="00F20E78" w14:paraId="1E8EEB16" w14:textId="77777777" w:rsidTr="004D7BA3">
        <w:tc>
          <w:tcPr>
            <w:tcW w:w="1409" w:type="dxa"/>
            <w:vMerge/>
            <w:vAlign w:val="center"/>
          </w:tcPr>
          <w:p w14:paraId="4A7F6825" w14:textId="77777777" w:rsidR="00145FAF" w:rsidRPr="00F20E78" w:rsidRDefault="00145FAF" w:rsidP="006C469F">
            <w:pPr>
              <w:jc w:val="center"/>
              <w:rPr>
                <w:rFonts w:cs="Times New Roman"/>
                <w:sz w:val="20"/>
                <w:szCs w:val="20"/>
              </w:rPr>
            </w:pPr>
          </w:p>
        </w:tc>
        <w:tc>
          <w:tcPr>
            <w:tcW w:w="1930" w:type="dxa"/>
            <w:vAlign w:val="center"/>
          </w:tcPr>
          <w:p w14:paraId="14CB2E7B" w14:textId="517DAD18" w:rsidR="00145FAF" w:rsidRPr="00F20E78" w:rsidRDefault="00145FAF" w:rsidP="006C469F">
            <w:pPr>
              <w:jc w:val="center"/>
              <w:rPr>
                <w:rFonts w:cs="Times New Roman"/>
                <w:sz w:val="20"/>
                <w:szCs w:val="20"/>
              </w:rPr>
            </w:pPr>
            <w:r>
              <w:rPr>
                <w:rFonts w:cs="Times New Roman"/>
                <w:sz w:val="20"/>
                <w:szCs w:val="20"/>
              </w:rPr>
              <w:t>high</w:t>
            </w:r>
            <w:r w:rsidRPr="00F20E78">
              <w:rPr>
                <w:rFonts w:cs="Times New Roman"/>
                <w:sz w:val="20"/>
                <w:szCs w:val="20"/>
              </w:rPr>
              <w:t xml:space="preserve"> fate </w:t>
            </w:r>
            <w:r>
              <w:rPr>
                <w:rFonts w:cs="Times New Roman"/>
                <w:sz w:val="20"/>
                <w:szCs w:val="20"/>
              </w:rPr>
              <w:t>parameters</w:t>
            </w:r>
          </w:p>
        </w:tc>
        <w:tc>
          <w:tcPr>
            <w:tcW w:w="1001" w:type="dxa"/>
            <w:vAlign w:val="center"/>
          </w:tcPr>
          <w:p w14:paraId="51C2F2C2" w14:textId="1C38DA77" w:rsidR="00145FAF" w:rsidRPr="00F20E78" w:rsidRDefault="009C0BE6" w:rsidP="006C469F">
            <w:pPr>
              <w:jc w:val="center"/>
              <w:rPr>
                <w:rFonts w:cs="Times New Roman"/>
                <w:sz w:val="20"/>
                <w:szCs w:val="20"/>
              </w:rPr>
            </w:pPr>
            <w:r>
              <w:rPr>
                <w:rFonts w:cs="Times New Roman"/>
                <w:sz w:val="20"/>
                <w:szCs w:val="20"/>
              </w:rPr>
              <w:t>519</w:t>
            </w:r>
          </w:p>
        </w:tc>
        <w:tc>
          <w:tcPr>
            <w:tcW w:w="1002" w:type="dxa"/>
            <w:vAlign w:val="center"/>
          </w:tcPr>
          <w:p w14:paraId="338BF61A" w14:textId="58A108E6" w:rsidR="00145FAF" w:rsidRDefault="009C0BE6" w:rsidP="00145FAF">
            <w:pPr>
              <w:jc w:val="center"/>
              <w:rPr>
                <w:rFonts w:cs="Times New Roman"/>
                <w:sz w:val="20"/>
                <w:szCs w:val="20"/>
              </w:rPr>
            </w:pPr>
            <w:r>
              <w:rPr>
                <w:rFonts w:cs="Times New Roman"/>
                <w:sz w:val="20"/>
                <w:szCs w:val="20"/>
              </w:rPr>
              <w:t>476</w:t>
            </w:r>
          </w:p>
        </w:tc>
        <w:tc>
          <w:tcPr>
            <w:tcW w:w="1002" w:type="dxa"/>
            <w:vAlign w:val="center"/>
          </w:tcPr>
          <w:p w14:paraId="6581AB93" w14:textId="1BAECD91" w:rsidR="00145FAF" w:rsidRDefault="009C0BE6" w:rsidP="009C0BE6">
            <w:pPr>
              <w:jc w:val="center"/>
              <w:rPr>
                <w:rFonts w:cs="Times New Roman"/>
                <w:sz w:val="20"/>
                <w:szCs w:val="20"/>
              </w:rPr>
            </w:pPr>
            <w:r>
              <w:rPr>
                <w:rFonts w:cs="Times New Roman"/>
                <w:sz w:val="20"/>
                <w:szCs w:val="20"/>
              </w:rPr>
              <w:t>476</w:t>
            </w:r>
          </w:p>
        </w:tc>
        <w:tc>
          <w:tcPr>
            <w:tcW w:w="1002" w:type="dxa"/>
            <w:vAlign w:val="center"/>
          </w:tcPr>
          <w:p w14:paraId="3EE7E0A8" w14:textId="4C21D382" w:rsidR="00145FAF" w:rsidRPr="00F20E78" w:rsidRDefault="009C0BE6" w:rsidP="009C0BE6">
            <w:pPr>
              <w:jc w:val="center"/>
              <w:rPr>
                <w:rFonts w:cs="Times New Roman"/>
                <w:sz w:val="20"/>
                <w:szCs w:val="20"/>
              </w:rPr>
            </w:pPr>
            <w:r>
              <w:rPr>
                <w:rFonts w:cs="Times New Roman"/>
                <w:sz w:val="20"/>
                <w:szCs w:val="20"/>
              </w:rPr>
              <w:t>949</w:t>
            </w:r>
          </w:p>
        </w:tc>
        <w:tc>
          <w:tcPr>
            <w:tcW w:w="1002" w:type="dxa"/>
            <w:vAlign w:val="center"/>
          </w:tcPr>
          <w:p w14:paraId="60A26140" w14:textId="48BBF89E" w:rsidR="00145FAF" w:rsidRPr="00F20E78" w:rsidRDefault="009C0BE6" w:rsidP="009C0BE6">
            <w:pPr>
              <w:jc w:val="center"/>
              <w:rPr>
                <w:rFonts w:cs="Times New Roman"/>
                <w:sz w:val="20"/>
                <w:szCs w:val="20"/>
              </w:rPr>
            </w:pPr>
            <w:r>
              <w:rPr>
                <w:rFonts w:cs="Times New Roman"/>
                <w:sz w:val="20"/>
                <w:szCs w:val="20"/>
              </w:rPr>
              <w:t>757</w:t>
            </w:r>
          </w:p>
        </w:tc>
        <w:tc>
          <w:tcPr>
            <w:tcW w:w="1002" w:type="dxa"/>
            <w:vAlign w:val="center"/>
          </w:tcPr>
          <w:p w14:paraId="5079B462" w14:textId="6E3DAFCB" w:rsidR="00145FAF" w:rsidRPr="00F20E78" w:rsidRDefault="009C0BE6" w:rsidP="009C0BE6">
            <w:pPr>
              <w:jc w:val="center"/>
              <w:rPr>
                <w:rFonts w:cs="Times New Roman"/>
                <w:sz w:val="20"/>
                <w:szCs w:val="20"/>
              </w:rPr>
            </w:pPr>
            <w:r>
              <w:rPr>
                <w:rFonts w:cs="Times New Roman"/>
                <w:sz w:val="20"/>
                <w:szCs w:val="20"/>
              </w:rPr>
              <w:t>367</w:t>
            </w:r>
          </w:p>
        </w:tc>
      </w:tr>
    </w:tbl>
    <w:p w14:paraId="2D457F48" w14:textId="77777777" w:rsidR="00CB5F38" w:rsidRDefault="00CB5F38" w:rsidP="00112F6B">
      <w:pPr>
        <w:pStyle w:val="ListParagraph"/>
        <w:spacing w:after="0" w:line="240" w:lineRule="auto"/>
        <w:ind w:left="0"/>
        <w:rPr>
          <w:rFonts w:asciiTheme="minorHAnsi" w:hAnsiTheme="minorHAnsi" w:cs="Times New Roman"/>
        </w:rPr>
      </w:pPr>
    </w:p>
    <w:p w14:paraId="2B0ED568" w14:textId="5EE40E33" w:rsidR="00AB359D" w:rsidRPr="00CB5F38" w:rsidRDefault="00AB359D" w:rsidP="00112F6B">
      <w:pPr>
        <w:pStyle w:val="ListParagraph"/>
        <w:spacing w:after="0" w:line="240" w:lineRule="auto"/>
        <w:ind w:left="0"/>
        <w:rPr>
          <w:rFonts w:asciiTheme="minorHAnsi" w:hAnsiTheme="minorHAnsi" w:cs="Times New Roman"/>
        </w:rPr>
      </w:pPr>
      <w:r w:rsidRPr="00285A23">
        <w:rPr>
          <w:rFonts w:asciiTheme="minorHAnsi" w:hAnsiTheme="minorHAnsi" w:cs="Times New Roman"/>
          <w:b/>
        </w:rPr>
        <w:t>F</w:t>
      </w:r>
      <w:r w:rsidR="004202A9">
        <w:rPr>
          <w:rFonts w:asciiTheme="minorHAnsi" w:hAnsiTheme="minorHAnsi" w:cs="Times New Roman"/>
          <w:b/>
        </w:rPr>
        <w:t>igures 3-</w:t>
      </w:r>
      <w:r w:rsidR="00285A23" w:rsidRPr="00285A23">
        <w:rPr>
          <w:rFonts w:asciiTheme="minorHAnsi" w:hAnsiTheme="minorHAnsi" w:cs="Times New Roman"/>
          <w:b/>
        </w:rPr>
        <w:t>3</w:t>
      </w:r>
      <w:r w:rsidRPr="00CB5F38">
        <w:rPr>
          <w:rFonts w:asciiTheme="minorHAnsi" w:hAnsiTheme="minorHAnsi" w:cs="Times New Roman"/>
        </w:rPr>
        <w:t xml:space="preserve"> </w:t>
      </w:r>
      <w:r w:rsidR="00285A23">
        <w:rPr>
          <w:rFonts w:asciiTheme="minorHAnsi" w:hAnsiTheme="minorHAnsi" w:cs="Times New Roman"/>
        </w:rPr>
        <w:t xml:space="preserve">and </w:t>
      </w:r>
      <w:r w:rsidR="004202A9">
        <w:rPr>
          <w:rFonts w:asciiTheme="minorHAnsi" w:hAnsiTheme="minorHAnsi" w:cs="Times New Roman"/>
          <w:b/>
        </w:rPr>
        <w:t>3-</w:t>
      </w:r>
      <w:r w:rsidR="00285A23" w:rsidRPr="00285A23">
        <w:rPr>
          <w:rFonts w:asciiTheme="minorHAnsi" w:hAnsiTheme="minorHAnsi" w:cs="Times New Roman"/>
          <w:b/>
        </w:rPr>
        <w:t xml:space="preserve">4 </w:t>
      </w:r>
      <w:r w:rsidRPr="00CB5F38">
        <w:rPr>
          <w:rFonts w:asciiTheme="minorHAnsi" w:hAnsiTheme="minorHAnsi" w:cs="Times New Roman"/>
        </w:rPr>
        <w:t xml:space="preserve">below demonstrate the sensitivity of malathion </w:t>
      </w:r>
      <w:r w:rsidR="00DA7ED6">
        <w:rPr>
          <w:rFonts w:asciiTheme="minorHAnsi" w:hAnsiTheme="minorHAnsi" w:cs="Times New Roman"/>
        </w:rPr>
        <w:t>daily</w:t>
      </w:r>
      <w:r w:rsidRPr="00CB5F38">
        <w:rPr>
          <w:rFonts w:asciiTheme="minorHAnsi" w:hAnsiTheme="minorHAnsi" w:cs="Times New Roman"/>
        </w:rPr>
        <w:t xml:space="preserve"> average 1-in-15-year EECs to application date.  </w:t>
      </w:r>
      <w:r w:rsidR="00D13655" w:rsidRPr="00CB5F38">
        <w:rPr>
          <w:rFonts w:asciiTheme="minorHAnsi" w:hAnsiTheme="minorHAnsi" w:cs="Times New Roman"/>
        </w:rPr>
        <w:t xml:space="preserve">The scenario and HUC2 producing the highest peak EEC, use on cotton at a single application rate of 2.5 lbs a.i./A in HUC 10a, was selected to demonstrate variability in EECs across application days and across aquatic bins.  </w:t>
      </w:r>
      <w:r w:rsidRPr="00CB5F38">
        <w:rPr>
          <w:rFonts w:asciiTheme="minorHAnsi" w:hAnsiTheme="minorHAnsi" w:cs="Times New Roman"/>
        </w:rPr>
        <w:t xml:space="preserve">Small adjustments to application date </w:t>
      </w:r>
      <w:r w:rsidR="00A3582A" w:rsidRPr="00CB5F38">
        <w:rPr>
          <w:rFonts w:asciiTheme="minorHAnsi" w:hAnsiTheme="minorHAnsi" w:cs="Times New Roman"/>
        </w:rPr>
        <w:t xml:space="preserve">on the order of a few days </w:t>
      </w:r>
      <w:r w:rsidRPr="00CB5F38">
        <w:rPr>
          <w:rFonts w:asciiTheme="minorHAnsi" w:hAnsiTheme="minorHAnsi" w:cs="Times New Roman"/>
        </w:rPr>
        <w:t>yield large</w:t>
      </w:r>
      <w:r w:rsidR="00A3582A" w:rsidRPr="00CB5F38">
        <w:rPr>
          <w:rFonts w:asciiTheme="minorHAnsi" w:hAnsiTheme="minorHAnsi" w:cs="Times New Roman"/>
        </w:rPr>
        <w:t>r</w:t>
      </w:r>
      <w:r w:rsidRPr="00CB5F38">
        <w:rPr>
          <w:rFonts w:asciiTheme="minorHAnsi" w:hAnsiTheme="minorHAnsi" w:cs="Times New Roman"/>
        </w:rPr>
        <w:t xml:space="preserve"> differences in EEC</w:t>
      </w:r>
      <w:r w:rsidR="00A3582A" w:rsidRPr="00CB5F38">
        <w:rPr>
          <w:rFonts w:asciiTheme="minorHAnsi" w:hAnsiTheme="minorHAnsi" w:cs="Times New Roman"/>
        </w:rPr>
        <w:t xml:space="preserve"> than seasonal changes in application date</w:t>
      </w:r>
      <w:r w:rsidRPr="00CB5F38">
        <w:rPr>
          <w:rFonts w:asciiTheme="minorHAnsi" w:hAnsiTheme="minorHAnsi" w:cs="Times New Roman"/>
        </w:rPr>
        <w:t xml:space="preserve">.  </w:t>
      </w:r>
      <w:r w:rsidR="00A3582A" w:rsidRPr="00CB5F38">
        <w:rPr>
          <w:rFonts w:asciiTheme="minorHAnsi" w:hAnsiTheme="minorHAnsi" w:cs="Times New Roman"/>
        </w:rPr>
        <w:t xml:space="preserve">This can be attributed to </w:t>
      </w:r>
      <w:r w:rsidR="00112F6B" w:rsidRPr="00CB5F38">
        <w:rPr>
          <w:rFonts w:asciiTheme="minorHAnsi" w:hAnsiTheme="minorHAnsi" w:cs="Times New Roman"/>
        </w:rPr>
        <w:t xml:space="preserve">the timing of large run-off events and malathion’s rapid metabolism in soil.  If malathion is applied immediately prior to a large run-off event, EECs are high, but if even a single day of metabolism occurs, run-off concentrations </w:t>
      </w:r>
      <w:r w:rsidR="002D3B3B" w:rsidRPr="00CB5F38">
        <w:rPr>
          <w:rFonts w:asciiTheme="minorHAnsi" w:hAnsiTheme="minorHAnsi" w:cs="Times New Roman"/>
        </w:rPr>
        <w:t xml:space="preserve">can be </w:t>
      </w:r>
      <w:r w:rsidR="00112F6B" w:rsidRPr="00CB5F38">
        <w:rPr>
          <w:rFonts w:asciiTheme="minorHAnsi" w:hAnsiTheme="minorHAnsi" w:cs="Times New Roman"/>
        </w:rPr>
        <w:t>substantially lower.</w:t>
      </w:r>
    </w:p>
    <w:p w14:paraId="731DC6F4" w14:textId="77777777" w:rsidR="00AB359D" w:rsidRPr="00F20E78" w:rsidRDefault="00AB359D" w:rsidP="00112F6B">
      <w:pPr>
        <w:pStyle w:val="ListParagraph"/>
        <w:spacing w:after="0" w:line="240" w:lineRule="auto"/>
        <w:ind w:left="0"/>
        <w:rPr>
          <w:rFonts w:asciiTheme="minorHAnsi" w:hAnsiTheme="minorHAnsi" w:cs="Times New Roman"/>
          <w:sz w:val="24"/>
          <w:szCs w:val="24"/>
        </w:rPr>
      </w:pPr>
    </w:p>
    <w:p w14:paraId="5866661E" w14:textId="17797E1D" w:rsidR="00AB359D" w:rsidRPr="00F20E78" w:rsidRDefault="00DA1861" w:rsidP="00112F6B">
      <w:pPr>
        <w:pStyle w:val="ListParagraph"/>
        <w:spacing w:after="0" w:line="240" w:lineRule="auto"/>
        <w:ind w:left="0"/>
        <w:rPr>
          <w:rFonts w:asciiTheme="minorHAnsi" w:hAnsiTheme="minorHAnsi" w:cs="Times New Roman"/>
          <w:sz w:val="24"/>
          <w:szCs w:val="24"/>
        </w:rPr>
      </w:pPr>
      <w:r>
        <w:rPr>
          <w:rFonts w:asciiTheme="minorHAnsi" w:hAnsiTheme="minorHAnsi" w:cs="Times New Roman"/>
          <w:noProof/>
          <w:sz w:val="24"/>
          <w:szCs w:val="24"/>
        </w:rPr>
        <w:drawing>
          <wp:inline distT="0" distB="0" distL="0" distR="0" wp14:anchorId="26F140E8" wp14:editId="15200A99">
            <wp:extent cx="5486400" cy="353623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536238"/>
                    </a:xfrm>
                    <a:prstGeom prst="rect">
                      <a:avLst/>
                    </a:prstGeom>
                    <a:noFill/>
                  </pic:spPr>
                </pic:pic>
              </a:graphicData>
            </a:graphic>
          </wp:inline>
        </w:drawing>
      </w:r>
    </w:p>
    <w:p w14:paraId="6B6860E4" w14:textId="2199C03E" w:rsidR="00AB359D" w:rsidRPr="00285A23" w:rsidRDefault="00AC3D09" w:rsidP="00AC3D09">
      <w:pPr>
        <w:pStyle w:val="Figure"/>
      </w:pPr>
      <w:bookmarkStart w:id="89" w:name="_Toc436729137"/>
      <w:r>
        <w:t>Figure 3-</w:t>
      </w:r>
      <w:r w:rsidR="00285A23" w:rsidRPr="00285A23">
        <w:t>3</w:t>
      </w:r>
      <w:r w:rsidR="00872CEC" w:rsidRPr="00285A23">
        <w:t>. Applications of malathion to cotton over all calendar days as date of initial application for flowing aquatic bins</w:t>
      </w:r>
      <w:bookmarkEnd w:id="89"/>
    </w:p>
    <w:p w14:paraId="1E59FC6C" w14:textId="3A294D61" w:rsidR="00AB359D" w:rsidRPr="00F20E78" w:rsidRDefault="00202E65" w:rsidP="00112F6B">
      <w:pPr>
        <w:pStyle w:val="ListParagraph"/>
        <w:spacing w:after="0" w:line="240" w:lineRule="auto"/>
        <w:ind w:left="0"/>
        <w:rPr>
          <w:rFonts w:asciiTheme="minorHAnsi" w:hAnsiTheme="minorHAnsi" w:cs="Times New Roman"/>
          <w:sz w:val="24"/>
          <w:szCs w:val="24"/>
        </w:rPr>
      </w:pPr>
      <w:r>
        <w:rPr>
          <w:rFonts w:asciiTheme="minorHAnsi" w:hAnsiTheme="minorHAnsi" w:cs="Times New Roman"/>
          <w:noProof/>
          <w:sz w:val="24"/>
          <w:szCs w:val="24"/>
        </w:rPr>
        <w:drawing>
          <wp:inline distT="0" distB="0" distL="0" distR="0" wp14:anchorId="3792616C" wp14:editId="47C5AF22">
            <wp:extent cx="5486400" cy="353623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536238"/>
                    </a:xfrm>
                    <a:prstGeom prst="rect">
                      <a:avLst/>
                    </a:prstGeom>
                    <a:noFill/>
                  </pic:spPr>
                </pic:pic>
              </a:graphicData>
            </a:graphic>
          </wp:inline>
        </w:drawing>
      </w:r>
    </w:p>
    <w:p w14:paraId="649A95E5" w14:textId="5A277851" w:rsidR="00872CEC" w:rsidRPr="00285A23" w:rsidRDefault="00AC3D09" w:rsidP="00AC3D09">
      <w:pPr>
        <w:pStyle w:val="Figure"/>
      </w:pPr>
      <w:bookmarkStart w:id="90" w:name="_Toc436729138"/>
      <w:r>
        <w:t>Figure 3-</w:t>
      </w:r>
      <w:r w:rsidR="00285A23" w:rsidRPr="00285A23">
        <w:t>4</w:t>
      </w:r>
      <w:r w:rsidR="00872CEC" w:rsidRPr="00285A23">
        <w:t>. Applications of malathion to cotton over all calendar days as date of initial application for static aquatic bins</w:t>
      </w:r>
      <w:bookmarkEnd w:id="90"/>
    </w:p>
    <w:p w14:paraId="7D357CCB" w14:textId="77777777" w:rsidR="00AB359D" w:rsidRPr="00F20E78" w:rsidRDefault="00AB359D" w:rsidP="00112F6B">
      <w:pPr>
        <w:pStyle w:val="ListParagraph"/>
        <w:spacing w:after="0" w:line="240" w:lineRule="auto"/>
        <w:ind w:left="0"/>
        <w:rPr>
          <w:rFonts w:asciiTheme="minorHAnsi" w:hAnsiTheme="minorHAnsi" w:cs="Times New Roman"/>
          <w:sz w:val="24"/>
          <w:szCs w:val="24"/>
        </w:rPr>
      </w:pPr>
    </w:p>
    <w:p w14:paraId="02C2A086" w14:textId="7F94D917" w:rsidR="00546AC4" w:rsidRDefault="00546AC4" w:rsidP="00AC3D09">
      <w:pPr>
        <w:pStyle w:val="Heading2"/>
      </w:pPr>
      <w:bookmarkStart w:id="91" w:name="_Toc471802453"/>
      <w:r w:rsidRPr="00F20E78">
        <w:t>Available Monitoring Data</w:t>
      </w:r>
      <w:bookmarkEnd w:id="91"/>
    </w:p>
    <w:p w14:paraId="2CAFB15A" w14:textId="77777777" w:rsidR="00443C01" w:rsidRPr="00443C01" w:rsidRDefault="00443C01" w:rsidP="00443C01">
      <w:pPr>
        <w:spacing w:after="0" w:line="240" w:lineRule="auto"/>
      </w:pPr>
    </w:p>
    <w:p w14:paraId="0C595234" w14:textId="59B34F42" w:rsidR="00546AC4" w:rsidRDefault="00546AC4" w:rsidP="00AC3D09">
      <w:pPr>
        <w:pStyle w:val="Heading3"/>
      </w:pPr>
      <w:bookmarkStart w:id="92" w:name="_Toc471802454"/>
      <w:r w:rsidRPr="00F20E78">
        <w:t>Field Studies</w:t>
      </w:r>
      <w:bookmarkEnd w:id="92"/>
    </w:p>
    <w:p w14:paraId="51374484" w14:textId="77777777" w:rsidR="00443C01" w:rsidRPr="00443C01" w:rsidRDefault="00443C01" w:rsidP="00443C01">
      <w:pPr>
        <w:spacing w:after="0"/>
      </w:pPr>
    </w:p>
    <w:p w14:paraId="3FA1EA16" w14:textId="3C10C47A" w:rsidR="00546AC4" w:rsidRPr="0042682B" w:rsidRDefault="009D3A1D" w:rsidP="00546AC4">
      <w:pPr>
        <w:pStyle w:val="ListParagraph"/>
        <w:spacing w:after="0" w:line="240" w:lineRule="auto"/>
        <w:ind w:left="0"/>
        <w:rPr>
          <w:rFonts w:asciiTheme="minorHAnsi" w:eastAsia="Times New Roman" w:hAnsiTheme="minorHAnsi" w:cs="Times New Roman"/>
        </w:rPr>
      </w:pPr>
      <w:r w:rsidRPr="0042682B">
        <w:rPr>
          <w:rFonts w:asciiTheme="minorHAnsi" w:eastAsia="Times New Roman" w:hAnsiTheme="minorHAnsi" w:cs="Times New Roman"/>
        </w:rPr>
        <w:t xml:space="preserve">Edge of field monitoring data are available for known application events and provide a range for the highest environmental concentrations that can be expected. </w:t>
      </w:r>
      <w:r w:rsidR="00546AC4" w:rsidRPr="0042682B">
        <w:rPr>
          <w:rFonts w:asciiTheme="minorHAnsi" w:eastAsia="Times New Roman" w:hAnsiTheme="minorHAnsi" w:cs="Times New Roman"/>
        </w:rPr>
        <w:t>Field study monitoring data found concentrations in runoff 20 feet from the edge of a field applied with malathion as high as 146 ppb as part of Boll Weevil Eradication Program (BWEP) monitoring on cotton with an aerial ULV application rate of 0.75 lb a.i./A.  Though runoff concentrations are not directly applicable to concentrations in aquatic bins as spray drift is not considered, this monitoring effort characterizes run-off concentrations for the given use conditions. Though this data is associated with the BWEP, it is also relevant to the conventionally registered use on cotton as the maximum single application rate (2.5 lbs a.i./A for aerial/ground; 1.22 lbs a.i./A for ULV) remains the same and within the same range as other agricultural uses.  Stormwater concentrations of malathion as high as 583 ppb and concentrations of malaoxon as high as 328 ppb were found in streams during surface water monitoring associated with the Mediterranean Fruit Fly Eradication Program.  However, these concentrations are less relevant given current use</w:t>
      </w:r>
      <w:r w:rsidRPr="0042682B">
        <w:rPr>
          <w:rFonts w:asciiTheme="minorHAnsi" w:eastAsia="Times New Roman" w:hAnsiTheme="minorHAnsi" w:cs="Times New Roman"/>
        </w:rPr>
        <w:t xml:space="preserve"> as the baited droplet used for this eradication program may affect the dissipation of malathion and the formulation is not currently used</w:t>
      </w:r>
      <w:r w:rsidR="00546AC4" w:rsidRPr="0042682B">
        <w:rPr>
          <w:rFonts w:asciiTheme="minorHAnsi" w:eastAsia="Times New Roman" w:hAnsiTheme="minorHAnsi" w:cs="Times New Roman"/>
        </w:rPr>
        <w:t>.  The Medfly applications during this field study monitoring effort used larger baited droplets which</w:t>
      </w:r>
      <w:r w:rsidRPr="0042682B">
        <w:rPr>
          <w:rFonts w:asciiTheme="minorHAnsi" w:eastAsia="Times New Roman" w:hAnsiTheme="minorHAnsi" w:cs="Times New Roman"/>
        </w:rPr>
        <w:t xml:space="preserve"> also</w:t>
      </w:r>
      <w:r w:rsidR="00546AC4" w:rsidRPr="0042682B">
        <w:rPr>
          <w:rFonts w:asciiTheme="minorHAnsi" w:eastAsia="Times New Roman" w:hAnsiTheme="minorHAnsi" w:cs="Times New Roman"/>
        </w:rPr>
        <w:t xml:space="preserve"> increase deposition and are not comparable to current use ULV applications.  Furthermore, the watersheds sampled were heavily residential and </w:t>
      </w:r>
      <w:r w:rsidR="00E24707" w:rsidRPr="0042682B">
        <w:rPr>
          <w:rFonts w:asciiTheme="minorHAnsi" w:eastAsia="Times New Roman" w:hAnsiTheme="minorHAnsi" w:cs="Times New Roman"/>
        </w:rPr>
        <w:t xml:space="preserve">several </w:t>
      </w:r>
      <w:r w:rsidR="00546AC4" w:rsidRPr="0042682B">
        <w:rPr>
          <w:rFonts w:asciiTheme="minorHAnsi" w:eastAsia="Times New Roman" w:hAnsiTheme="minorHAnsi" w:cs="Times New Roman"/>
        </w:rPr>
        <w:t>homeowner uses, including residential lawn (broadcast), residential pressurized can formulation, and residential dust formulation uses, have been eliminated since the time of monitoring.</w:t>
      </w:r>
    </w:p>
    <w:p w14:paraId="3F5656F1" w14:textId="77777777" w:rsidR="0042682B" w:rsidRPr="00F20E78" w:rsidRDefault="0042682B" w:rsidP="00546AC4">
      <w:pPr>
        <w:pStyle w:val="ListParagraph"/>
        <w:spacing w:after="0" w:line="240" w:lineRule="auto"/>
        <w:ind w:left="0"/>
        <w:rPr>
          <w:rFonts w:asciiTheme="minorHAnsi" w:hAnsiTheme="minorHAnsi"/>
        </w:rPr>
      </w:pPr>
    </w:p>
    <w:p w14:paraId="6F33FB18" w14:textId="56CA7AAF" w:rsidR="00546AC4" w:rsidRDefault="00546AC4" w:rsidP="00AC3D09">
      <w:pPr>
        <w:pStyle w:val="Heading3"/>
      </w:pPr>
      <w:bookmarkStart w:id="93" w:name="_Toc471802455"/>
      <w:r w:rsidRPr="00F20E78">
        <w:t>General Monitoring Data</w:t>
      </w:r>
      <w:bookmarkEnd w:id="93"/>
    </w:p>
    <w:p w14:paraId="5A981064" w14:textId="77777777" w:rsidR="0042682B" w:rsidRPr="0042682B" w:rsidRDefault="0042682B" w:rsidP="0042682B">
      <w:pPr>
        <w:spacing w:after="0" w:line="240" w:lineRule="auto"/>
      </w:pPr>
    </w:p>
    <w:p w14:paraId="3834C12E" w14:textId="74A61F39" w:rsidR="00546AC4" w:rsidRPr="0042682B" w:rsidRDefault="00546AC4" w:rsidP="00112F6B">
      <w:pPr>
        <w:spacing w:line="240" w:lineRule="auto"/>
      </w:pPr>
      <w:r w:rsidRPr="0042682B">
        <w:rPr>
          <w:rFonts w:asciiTheme="minorHAnsi" w:eastAsia="Times New Roman" w:hAnsiTheme="minorHAnsi" w:cs="Times New Roman"/>
        </w:rPr>
        <w:t>Extensive general monitoring data from the Water Quality Portal and California Department of Pesticide Regulation (CDPR) are available for malathion and malaoxon</w:t>
      </w:r>
      <w:r w:rsidR="009D3A1D" w:rsidRPr="0042682B">
        <w:rPr>
          <w:rFonts w:asciiTheme="minorHAnsi" w:eastAsia="Times New Roman" w:hAnsiTheme="minorHAnsi" w:cs="Times New Roman"/>
        </w:rPr>
        <w:t xml:space="preserve"> (see full summary in Appendix X)</w:t>
      </w:r>
      <w:r w:rsidRPr="0042682B">
        <w:rPr>
          <w:rFonts w:asciiTheme="minorHAnsi" w:eastAsia="Times New Roman" w:hAnsiTheme="minorHAnsi" w:cs="Times New Roman"/>
        </w:rPr>
        <w:t>.  More than 70,000 samples for malathion have been collected since mitigation was enacted in 1988 with 3,709 malathion detections and 53 detections between one and 22 parts per billion.  These concentrations above one part billion occur in streams with flows as high as 700 cubic feet per second. Higher concentrations are more commonly associated with lower flow streams.  The range of concentrations above one part per billion was selected as an arbitrary demarcation to characterize water bodies with high detections of malathion.</w:t>
      </w:r>
      <w:r w:rsidR="00AB359D" w:rsidRPr="0042682B">
        <w:rPr>
          <w:rFonts w:asciiTheme="minorHAnsi" w:eastAsia="Times New Roman" w:hAnsiTheme="minorHAnsi" w:cs="Times New Roman"/>
        </w:rPr>
        <w:t xml:space="preserve">  </w:t>
      </w:r>
      <w:r w:rsidR="00AB359D" w:rsidRPr="0042682B">
        <w:rPr>
          <w:rFonts w:asciiTheme="minorHAnsi" w:hAnsiTheme="minorHAnsi" w:cs="Times New Roman"/>
        </w:rPr>
        <w:t>Data from these monitoring studies are not correlated with known applications of pesticides under well-described conditions (</w:t>
      </w:r>
      <w:r w:rsidR="00AB359D" w:rsidRPr="0042682B">
        <w:rPr>
          <w:rFonts w:asciiTheme="minorHAnsi" w:hAnsiTheme="minorHAnsi" w:cs="Times New Roman"/>
          <w:i/>
          <w:iCs/>
        </w:rPr>
        <w:t>e.g.</w:t>
      </w:r>
      <w:r w:rsidR="00AB359D" w:rsidRPr="0042682B">
        <w:rPr>
          <w:rFonts w:asciiTheme="minorHAnsi" w:hAnsiTheme="minorHAnsi" w:cs="Times New Roman"/>
        </w:rPr>
        <w:t>, application rate, field characteristics, water characteristics, and meteorological conditions).</w:t>
      </w:r>
      <w:r w:rsidR="007C35D3" w:rsidRPr="0042682B">
        <w:rPr>
          <w:rFonts w:asciiTheme="minorHAnsi" w:hAnsiTheme="minorHAnsi" w:cs="Times New Roman"/>
        </w:rPr>
        <w:t xml:space="preserve">  </w:t>
      </w:r>
      <w:r w:rsidR="007C35D3" w:rsidRPr="0042682B">
        <w:t>Therefore, general monitoring data cannot be used to estimate pesticide concentrations after a pesticide application or to evaluate performance of fate and transport models (NRC 2013). While general monitoring data may underestimate potential exposure, they provide useful information for describing water quality trends and the environmental baseline condition of species habitats including the occurrence of chemical mixtures and the presence of abiotic stressors that can increase risk.</w:t>
      </w:r>
    </w:p>
    <w:p w14:paraId="6F3466E1" w14:textId="77777777" w:rsidR="00546AC4" w:rsidRPr="0042682B" w:rsidRDefault="00546AC4" w:rsidP="00546AC4">
      <w:pPr>
        <w:spacing w:after="0" w:line="240" w:lineRule="auto"/>
        <w:rPr>
          <w:rFonts w:asciiTheme="minorHAnsi" w:hAnsiTheme="minorHAnsi" w:cs="Times New Roman"/>
        </w:rPr>
      </w:pPr>
      <w:r w:rsidRPr="0042682B">
        <w:rPr>
          <w:rFonts w:asciiTheme="minorHAnsi" w:hAnsiTheme="minorHAnsi" w:cs="Times New Roman"/>
        </w:rPr>
        <w:t xml:space="preserve">Air monitoring from the California Department of Pesticide Regulation from 2011 to 2014 for measuring </w:t>
      </w:r>
      <w:proofErr w:type="spellStart"/>
      <w:r w:rsidRPr="0042682B">
        <w:rPr>
          <w:rFonts w:asciiTheme="minorHAnsi" w:hAnsiTheme="minorHAnsi" w:cs="Times New Roman"/>
        </w:rPr>
        <w:t>pesiticides</w:t>
      </w:r>
      <w:proofErr w:type="spellEnd"/>
      <w:r w:rsidRPr="0042682B">
        <w:rPr>
          <w:rFonts w:asciiTheme="minorHAnsi" w:hAnsiTheme="minorHAnsi" w:cs="Times New Roman"/>
        </w:rPr>
        <w:t xml:space="preserve"> in </w:t>
      </w:r>
      <w:proofErr w:type="spellStart"/>
      <w:r w:rsidRPr="0042682B">
        <w:rPr>
          <w:rFonts w:asciiTheme="minorHAnsi" w:hAnsiTheme="minorHAnsi" w:cs="Times New Roman"/>
        </w:rPr>
        <w:t>Montery</w:t>
      </w:r>
      <w:proofErr w:type="spellEnd"/>
      <w:r w:rsidRPr="0042682B">
        <w:rPr>
          <w:rFonts w:asciiTheme="minorHAnsi" w:hAnsiTheme="minorHAnsi" w:cs="Times New Roman"/>
        </w:rPr>
        <w:t>, Kern, and San Joaquin Counties included detections for malathion.  24-hour samples were taken weekly in populated areas.  No detections above trace concentrations (</w:t>
      </w:r>
      <w:r w:rsidRPr="0042682B">
        <w:rPr>
          <w:rFonts w:asciiTheme="minorHAnsi" w:hAnsiTheme="minorHAnsi" w:cs="Times New Roman"/>
          <w:i/>
        </w:rPr>
        <w:t>i.e.</w:t>
      </w:r>
      <w:r w:rsidRPr="0042682B">
        <w:rPr>
          <w:rFonts w:asciiTheme="minorHAnsi" w:hAnsiTheme="minorHAnsi" w:cs="Times New Roman"/>
        </w:rPr>
        <w:t>, 12.6 ng/m</w:t>
      </w:r>
      <w:r w:rsidRPr="0042682B">
        <w:rPr>
          <w:rFonts w:asciiTheme="minorHAnsi" w:hAnsiTheme="minorHAnsi" w:cs="Times New Roman"/>
          <w:vertAlign w:val="superscript"/>
        </w:rPr>
        <w:t>3</w:t>
      </w:r>
      <w:r w:rsidRPr="0042682B">
        <w:rPr>
          <w:rFonts w:asciiTheme="minorHAnsi" w:hAnsiTheme="minorHAnsi" w:cs="Times New Roman"/>
        </w:rPr>
        <w:t>) were found in the four years of monitoring (CDPR 2013a, 2013b, 2014, 2015).</w:t>
      </w:r>
    </w:p>
    <w:p w14:paraId="663CEDFB" w14:textId="77777777" w:rsidR="00FB7785" w:rsidRPr="00F20E78" w:rsidRDefault="00FB7785" w:rsidP="00546AC4">
      <w:pPr>
        <w:spacing w:after="0" w:line="240" w:lineRule="auto"/>
        <w:rPr>
          <w:rFonts w:asciiTheme="minorHAnsi" w:hAnsiTheme="minorHAnsi" w:cs="Times New Roman"/>
          <w:sz w:val="24"/>
          <w:szCs w:val="24"/>
        </w:rPr>
      </w:pPr>
    </w:p>
    <w:p w14:paraId="3C3527B5" w14:textId="3B86600D" w:rsidR="00546AC4" w:rsidRPr="0042682B" w:rsidRDefault="00FB7785" w:rsidP="00546AC4">
      <w:pPr>
        <w:rPr>
          <w:rFonts w:asciiTheme="minorHAnsi" w:hAnsiTheme="minorHAnsi"/>
        </w:rPr>
      </w:pPr>
      <w:r w:rsidRPr="0042682B">
        <w:rPr>
          <w:rFonts w:asciiTheme="minorHAnsi" w:hAnsiTheme="minorHAnsi" w:cs="Times New Roman"/>
        </w:rPr>
        <w:t xml:space="preserve">A full characterization of monitoring data can be found in </w:t>
      </w:r>
      <w:r w:rsidR="00A468C9" w:rsidRPr="0042682B">
        <w:rPr>
          <w:rFonts w:asciiTheme="minorHAnsi" w:hAnsiTheme="minorHAnsi" w:cs="Times New Roman"/>
          <w:b/>
        </w:rPr>
        <w:t>APPENDIX 1-10</w:t>
      </w:r>
      <w:r w:rsidRPr="0042682B">
        <w:rPr>
          <w:rFonts w:asciiTheme="minorHAnsi" w:hAnsiTheme="minorHAnsi" w:cs="Times New Roman"/>
        </w:rPr>
        <w:t>.</w:t>
      </w:r>
    </w:p>
    <w:p w14:paraId="6028A62A" w14:textId="24CA79F4" w:rsidR="00443C01" w:rsidRDefault="00443C01" w:rsidP="00AC3D09">
      <w:pPr>
        <w:pStyle w:val="Heading2"/>
      </w:pPr>
      <w:bookmarkStart w:id="94" w:name="_Toc471802456"/>
      <w:r>
        <w:t xml:space="preserve">Monitoring Results, </w:t>
      </w:r>
      <w:r w:rsidRPr="00813CA8">
        <w:t xml:space="preserve">WARP Model and </w:t>
      </w:r>
      <w:r w:rsidRPr="00443C01">
        <w:t>Extrapolation of Monitoring Results</w:t>
      </w:r>
      <w:bookmarkEnd w:id="94"/>
    </w:p>
    <w:p w14:paraId="29E99CFE" w14:textId="77777777" w:rsidR="00443C01" w:rsidRDefault="00443C01" w:rsidP="00443C01">
      <w:pPr>
        <w:spacing w:after="0" w:line="240" w:lineRule="auto"/>
      </w:pPr>
    </w:p>
    <w:p w14:paraId="02387A8B" w14:textId="2DAFD4C7" w:rsidR="00443C01" w:rsidRPr="00443C01" w:rsidRDefault="00443C01" w:rsidP="00443C01">
      <w:r>
        <w:t>No WARP</w:t>
      </w:r>
      <w:r w:rsidR="002F4F3B">
        <w:t>-MP Map Application</w:t>
      </w:r>
      <w:r>
        <w:t xml:space="preserve"> modeling or monitoring results are available for malathion.</w:t>
      </w:r>
    </w:p>
    <w:p w14:paraId="074A14FF" w14:textId="75E18A7B" w:rsidR="00546AC4" w:rsidRPr="00F20E78" w:rsidRDefault="00443C01" w:rsidP="00AC3D09">
      <w:pPr>
        <w:pStyle w:val="Heading2"/>
      </w:pPr>
      <w:bookmarkStart w:id="95" w:name="_Toc471802457"/>
      <w:r>
        <w:t xml:space="preserve">Aquatic </w:t>
      </w:r>
      <w:r w:rsidR="00546AC4" w:rsidRPr="00F20E78">
        <w:t>Exposure Summary</w:t>
      </w:r>
      <w:bookmarkEnd w:id="95"/>
    </w:p>
    <w:p w14:paraId="7C4C74C5" w14:textId="77777777" w:rsidR="006761DF" w:rsidRPr="00F20E78" w:rsidRDefault="006761DF" w:rsidP="00443C01">
      <w:pPr>
        <w:spacing w:after="0" w:line="240" w:lineRule="auto"/>
        <w:rPr>
          <w:rFonts w:asciiTheme="minorHAnsi" w:hAnsiTheme="minorHAnsi"/>
        </w:rPr>
      </w:pPr>
    </w:p>
    <w:p w14:paraId="6CFB7FA1" w14:textId="2DFDF016" w:rsidR="006761DF" w:rsidRDefault="006761DF" w:rsidP="00D26B5F">
      <w:pPr>
        <w:pStyle w:val="ListParagraph"/>
        <w:spacing w:line="240" w:lineRule="auto"/>
        <w:ind w:left="0"/>
        <w:rPr>
          <w:rFonts w:asciiTheme="minorHAnsi" w:hAnsiTheme="minorHAnsi" w:cs="Times New Roman"/>
        </w:rPr>
      </w:pPr>
      <w:r w:rsidRPr="00F20E78">
        <w:rPr>
          <w:rFonts w:asciiTheme="minorHAnsi" w:hAnsiTheme="minorHAnsi" w:cs="Times New Roman"/>
        </w:rPr>
        <w:t>Modeled EECs represent an upper bound on potential exposure as a result of the use of malathion. The highest modeled values are approximately four orders of magnitude above ambient concentrations. As recommended by the NRC in the 2013 NAS report, ambient monitoring data are not recommended to be used to estimate pesticide concentrations after a pesticide application or to evaluate the performance of EPA’s fate and transport models. However, EPA believes monitoring data can be used as part of the weight-of-evidence evaluation to present a lower bound on known exposure.</w:t>
      </w:r>
    </w:p>
    <w:p w14:paraId="2BA40092" w14:textId="77777777" w:rsidR="00443C01" w:rsidRDefault="00443C01" w:rsidP="00AC3D09">
      <w:pPr>
        <w:pStyle w:val="Heading2"/>
      </w:pPr>
      <w:bookmarkStart w:id="96" w:name="_Toc436144195"/>
      <w:bookmarkStart w:id="97" w:name="_Toc471802458"/>
      <w:r w:rsidRPr="00443C01">
        <w:t>Uncertainties in Aquatic Modeling and Monitoring Estimates</w:t>
      </w:r>
      <w:bookmarkEnd w:id="96"/>
      <w:bookmarkEnd w:id="97"/>
    </w:p>
    <w:p w14:paraId="51A40ECC" w14:textId="77777777" w:rsidR="00443C01" w:rsidRPr="00443C01" w:rsidRDefault="00443C01" w:rsidP="00443C01">
      <w:pPr>
        <w:spacing w:after="0" w:line="240" w:lineRule="auto"/>
      </w:pPr>
    </w:p>
    <w:p w14:paraId="4DB6A30D"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98" w:name="_Toc436141776"/>
      <w:bookmarkStart w:id="99" w:name="_Toc436142672"/>
      <w:bookmarkStart w:id="100" w:name="_Toc436144196"/>
      <w:bookmarkStart w:id="101" w:name="_Toc436727293"/>
      <w:bookmarkStart w:id="102" w:name="_Toc436729033"/>
      <w:bookmarkStart w:id="103" w:name="_Toc469411327"/>
      <w:bookmarkStart w:id="104" w:name="_Toc471802459"/>
      <w:bookmarkStart w:id="105" w:name="_Toc435791664"/>
      <w:bookmarkStart w:id="106" w:name="_Toc435791743"/>
      <w:bookmarkEnd w:id="98"/>
      <w:bookmarkEnd w:id="99"/>
      <w:bookmarkEnd w:id="100"/>
      <w:bookmarkEnd w:id="101"/>
      <w:bookmarkEnd w:id="102"/>
      <w:bookmarkEnd w:id="103"/>
      <w:bookmarkEnd w:id="104"/>
    </w:p>
    <w:p w14:paraId="729A0488"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07" w:name="_Toc436141777"/>
      <w:bookmarkStart w:id="108" w:name="_Toc436142673"/>
      <w:bookmarkStart w:id="109" w:name="_Toc436144197"/>
      <w:bookmarkStart w:id="110" w:name="_Toc436727294"/>
      <w:bookmarkStart w:id="111" w:name="_Toc436729034"/>
      <w:bookmarkStart w:id="112" w:name="_Toc469411328"/>
      <w:bookmarkStart w:id="113" w:name="_Toc471802460"/>
      <w:bookmarkEnd w:id="107"/>
      <w:bookmarkEnd w:id="108"/>
      <w:bookmarkEnd w:id="109"/>
      <w:bookmarkEnd w:id="110"/>
      <w:bookmarkEnd w:id="111"/>
      <w:bookmarkEnd w:id="112"/>
      <w:bookmarkEnd w:id="113"/>
    </w:p>
    <w:p w14:paraId="19ACDB4E"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14" w:name="_Toc436141778"/>
      <w:bookmarkStart w:id="115" w:name="_Toc436142674"/>
      <w:bookmarkStart w:id="116" w:name="_Toc436144198"/>
      <w:bookmarkStart w:id="117" w:name="_Toc436727295"/>
      <w:bookmarkStart w:id="118" w:name="_Toc436729035"/>
      <w:bookmarkStart w:id="119" w:name="_Toc469411329"/>
      <w:bookmarkStart w:id="120" w:name="_Toc471802461"/>
      <w:bookmarkEnd w:id="114"/>
      <w:bookmarkEnd w:id="115"/>
      <w:bookmarkEnd w:id="116"/>
      <w:bookmarkEnd w:id="117"/>
      <w:bookmarkEnd w:id="118"/>
      <w:bookmarkEnd w:id="119"/>
      <w:bookmarkEnd w:id="120"/>
    </w:p>
    <w:p w14:paraId="17660998"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21" w:name="_Toc436141779"/>
      <w:bookmarkStart w:id="122" w:name="_Toc436142675"/>
      <w:bookmarkStart w:id="123" w:name="_Toc436144199"/>
      <w:bookmarkStart w:id="124" w:name="_Toc436727296"/>
      <w:bookmarkStart w:id="125" w:name="_Toc436729036"/>
      <w:bookmarkStart w:id="126" w:name="_Toc469411330"/>
      <w:bookmarkStart w:id="127" w:name="_Toc471802462"/>
      <w:bookmarkEnd w:id="121"/>
      <w:bookmarkEnd w:id="122"/>
      <w:bookmarkEnd w:id="123"/>
      <w:bookmarkEnd w:id="124"/>
      <w:bookmarkEnd w:id="125"/>
      <w:bookmarkEnd w:id="126"/>
      <w:bookmarkEnd w:id="127"/>
    </w:p>
    <w:p w14:paraId="408ABFEB"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28" w:name="_Toc436141780"/>
      <w:bookmarkStart w:id="129" w:name="_Toc436142676"/>
      <w:bookmarkStart w:id="130" w:name="_Toc436144200"/>
      <w:bookmarkStart w:id="131" w:name="_Toc436727297"/>
      <w:bookmarkStart w:id="132" w:name="_Toc436729037"/>
      <w:bookmarkStart w:id="133" w:name="_Toc469411331"/>
      <w:bookmarkStart w:id="134" w:name="_Toc471802463"/>
      <w:bookmarkEnd w:id="128"/>
      <w:bookmarkEnd w:id="129"/>
      <w:bookmarkEnd w:id="130"/>
      <w:bookmarkEnd w:id="131"/>
      <w:bookmarkEnd w:id="132"/>
      <w:bookmarkEnd w:id="133"/>
      <w:bookmarkEnd w:id="134"/>
    </w:p>
    <w:p w14:paraId="25F180F3"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35" w:name="_Toc436141781"/>
      <w:bookmarkStart w:id="136" w:name="_Toc436142677"/>
      <w:bookmarkStart w:id="137" w:name="_Toc436144201"/>
      <w:bookmarkStart w:id="138" w:name="_Toc436727298"/>
      <w:bookmarkStart w:id="139" w:name="_Toc436729038"/>
      <w:bookmarkStart w:id="140" w:name="_Toc469411332"/>
      <w:bookmarkStart w:id="141" w:name="_Toc471802464"/>
      <w:bookmarkEnd w:id="135"/>
      <w:bookmarkEnd w:id="136"/>
      <w:bookmarkEnd w:id="137"/>
      <w:bookmarkEnd w:id="138"/>
      <w:bookmarkEnd w:id="139"/>
      <w:bookmarkEnd w:id="140"/>
      <w:bookmarkEnd w:id="141"/>
    </w:p>
    <w:p w14:paraId="3CECB74E"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42" w:name="_Toc436141782"/>
      <w:bookmarkStart w:id="143" w:name="_Toc436142678"/>
      <w:bookmarkStart w:id="144" w:name="_Toc436144202"/>
      <w:bookmarkStart w:id="145" w:name="_Toc436727299"/>
      <w:bookmarkStart w:id="146" w:name="_Toc436729039"/>
      <w:bookmarkStart w:id="147" w:name="_Toc469411333"/>
      <w:bookmarkStart w:id="148" w:name="_Toc471802465"/>
      <w:bookmarkEnd w:id="142"/>
      <w:bookmarkEnd w:id="143"/>
      <w:bookmarkEnd w:id="144"/>
      <w:bookmarkEnd w:id="145"/>
      <w:bookmarkEnd w:id="146"/>
      <w:bookmarkEnd w:id="147"/>
      <w:bookmarkEnd w:id="148"/>
    </w:p>
    <w:p w14:paraId="6040FAAF"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49" w:name="_Toc436141783"/>
      <w:bookmarkStart w:id="150" w:name="_Toc436142679"/>
      <w:bookmarkStart w:id="151" w:name="_Toc436144203"/>
      <w:bookmarkStart w:id="152" w:name="_Toc436727300"/>
      <w:bookmarkStart w:id="153" w:name="_Toc436729040"/>
      <w:bookmarkStart w:id="154" w:name="_Toc469411334"/>
      <w:bookmarkStart w:id="155" w:name="_Toc471802466"/>
      <w:bookmarkEnd w:id="149"/>
      <w:bookmarkEnd w:id="150"/>
      <w:bookmarkEnd w:id="151"/>
      <w:bookmarkEnd w:id="152"/>
      <w:bookmarkEnd w:id="153"/>
      <w:bookmarkEnd w:id="154"/>
      <w:bookmarkEnd w:id="155"/>
    </w:p>
    <w:p w14:paraId="37DDF320"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56" w:name="_Toc436141784"/>
      <w:bookmarkStart w:id="157" w:name="_Toc436142680"/>
      <w:bookmarkStart w:id="158" w:name="_Toc436144204"/>
      <w:bookmarkStart w:id="159" w:name="_Toc436727301"/>
      <w:bookmarkStart w:id="160" w:name="_Toc436729041"/>
      <w:bookmarkStart w:id="161" w:name="_Toc469411335"/>
      <w:bookmarkStart w:id="162" w:name="_Toc471802467"/>
      <w:bookmarkEnd w:id="156"/>
      <w:bookmarkEnd w:id="157"/>
      <w:bookmarkEnd w:id="158"/>
      <w:bookmarkEnd w:id="159"/>
      <w:bookmarkEnd w:id="160"/>
      <w:bookmarkEnd w:id="161"/>
      <w:bookmarkEnd w:id="162"/>
    </w:p>
    <w:p w14:paraId="58C4ED83"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63" w:name="_Toc436141785"/>
      <w:bookmarkStart w:id="164" w:name="_Toc436142681"/>
      <w:bookmarkStart w:id="165" w:name="_Toc436144205"/>
      <w:bookmarkStart w:id="166" w:name="_Toc436727302"/>
      <w:bookmarkStart w:id="167" w:name="_Toc436729042"/>
      <w:bookmarkStart w:id="168" w:name="_Toc469411336"/>
      <w:bookmarkStart w:id="169" w:name="_Toc471802468"/>
      <w:bookmarkEnd w:id="163"/>
      <w:bookmarkEnd w:id="164"/>
      <w:bookmarkEnd w:id="165"/>
      <w:bookmarkEnd w:id="166"/>
      <w:bookmarkEnd w:id="167"/>
      <w:bookmarkEnd w:id="168"/>
      <w:bookmarkEnd w:id="169"/>
    </w:p>
    <w:p w14:paraId="15D8A118" w14:textId="77777777" w:rsidR="00443C01" w:rsidRPr="00443C01" w:rsidRDefault="00443C01" w:rsidP="00443C01">
      <w:pPr>
        <w:pStyle w:val="ListParagraph"/>
        <w:keepNext/>
        <w:widowControl w:val="0"/>
        <w:numPr>
          <w:ilvl w:val="2"/>
          <w:numId w:val="16"/>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70" w:name="_Toc436141786"/>
      <w:bookmarkStart w:id="171" w:name="_Toc436142682"/>
      <w:bookmarkStart w:id="172" w:name="_Toc436144206"/>
      <w:bookmarkStart w:id="173" w:name="_Toc436727303"/>
      <w:bookmarkStart w:id="174" w:name="_Toc436729043"/>
      <w:bookmarkStart w:id="175" w:name="_Toc469411337"/>
      <w:bookmarkStart w:id="176" w:name="_Toc471802469"/>
      <w:bookmarkEnd w:id="170"/>
      <w:bookmarkEnd w:id="171"/>
      <w:bookmarkEnd w:id="172"/>
      <w:bookmarkEnd w:id="173"/>
      <w:bookmarkEnd w:id="174"/>
      <w:bookmarkEnd w:id="175"/>
      <w:bookmarkEnd w:id="176"/>
    </w:p>
    <w:p w14:paraId="72FEA407" w14:textId="77777777" w:rsidR="00443C01" w:rsidRPr="00443C01" w:rsidRDefault="00443C01" w:rsidP="00443C01">
      <w:pPr>
        <w:pStyle w:val="ListParagraph"/>
        <w:keepNext/>
        <w:widowControl w:val="0"/>
        <w:numPr>
          <w:ilvl w:val="0"/>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25F5606A" w14:textId="77777777" w:rsidR="00443C01" w:rsidRPr="00443C01" w:rsidRDefault="00443C01" w:rsidP="00443C01">
      <w:pPr>
        <w:pStyle w:val="ListParagraph"/>
        <w:keepNext/>
        <w:widowControl w:val="0"/>
        <w:numPr>
          <w:ilvl w:val="0"/>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4B74111A" w14:textId="77777777" w:rsidR="00443C01" w:rsidRPr="00443C01" w:rsidRDefault="00443C01" w:rsidP="00443C01">
      <w:pPr>
        <w:pStyle w:val="ListParagraph"/>
        <w:keepNext/>
        <w:widowControl w:val="0"/>
        <w:numPr>
          <w:ilvl w:val="0"/>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0B1E53B8" w14:textId="77777777" w:rsidR="00443C01" w:rsidRPr="00443C01" w:rsidRDefault="00443C01" w:rsidP="00443C01">
      <w:pPr>
        <w:pStyle w:val="ListParagraph"/>
        <w:keepNext/>
        <w:widowControl w:val="0"/>
        <w:numPr>
          <w:ilvl w:val="1"/>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7FDB4172" w14:textId="77777777" w:rsidR="00443C01" w:rsidRPr="00443C01" w:rsidRDefault="00443C01" w:rsidP="00443C01">
      <w:pPr>
        <w:pStyle w:val="ListParagraph"/>
        <w:keepNext/>
        <w:widowControl w:val="0"/>
        <w:numPr>
          <w:ilvl w:val="1"/>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2E757C02"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1E23CD2B"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560E9EB3"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1A4B1FCE"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30AD4AC0"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00548028"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5E4A064E"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42D507B0"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44114F2C"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7C1AE4BC"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7E195424"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0CA8611C"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13BB8D97" w14:textId="77777777" w:rsidR="00443C01" w:rsidRPr="00443C01" w:rsidRDefault="00443C01" w:rsidP="00443C01">
      <w:pPr>
        <w:pStyle w:val="ListParagraph"/>
        <w:keepNext/>
        <w:widowControl w:val="0"/>
        <w:numPr>
          <w:ilvl w:val="2"/>
          <w:numId w:val="17"/>
        </w:numPr>
        <w:autoSpaceDE w:val="0"/>
        <w:autoSpaceDN w:val="0"/>
        <w:adjustRightInd w:val="0"/>
        <w:spacing w:after="0" w:line="240" w:lineRule="auto"/>
        <w:contextualSpacing w:val="0"/>
        <w:outlineLvl w:val="3"/>
        <w:rPr>
          <w:rFonts w:asciiTheme="minorHAnsi" w:hAnsiTheme="minorHAnsi"/>
          <w:b/>
          <w:vanish/>
          <w:color w:val="0070C0"/>
          <w:sz w:val="24"/>
          <w:szCs w:val="24"/>
        </w:rPr>
      </w:pPr>
    </w:p>
    <w:p w14:paraId="41A0C90C" w14:textId="77777777" w:rsidR="00443C01" w:rsidRPr="00443C01" w:rsidRDefault="00443C01" w:rsidP="00443C01">
      <w:pPr>
        <w:pStyle w:val="ListParagraph"/>
        <w:keepNext/>
        <w:keepLines/>
        <w:numPr>
          <w:ilvl w:val="0"/>
          <w:numId w:val="8"/>
        </w:numPr>
        <w:spacing w:after="0" w:line="240" w:lineRule="auto"/>
        <w:contextualSpacing w:val="0"/>
        <w:outlineLvl w:val="3"/>
        <w:rPr>
          <w:rFonts w:ascii="Times New Roman" w:hAnsi="Times New Roman"/>
          <w:b/>
          <w:vanish/>
          <w:color w:val="0070C0"/>
          <w:sz w:val="24"/>
          <w:szCs w:val="24"/>
        </w:rPr>
      </w:pPr>
    </w:p>
    <w:p w14:paraId="4DBC2010" w14:textId="77777777" w:rsidR="00443C01" w:rsidRPr="00443C01" w:rsidRDefault="00443C01" w:rsidP="00443C01">
      <w:pPr>
        <w:pStyle w:val="ListParagraph"/>
        <w:keepNext/>
        <w:keepLines/>
        <w:numPr>
          <w:ilvl w:val="0"/>
          <w:numId w:val="8"/>
        </w:numPr>
        <w:spacing w:after="0" w:line="240" w:lineRule="auto"/>
        <w:contextualSpacing w:val="0"/>
        <w:outlineLvl w:val="3"/>
        <w:rPr>
          <w:rFonts w:ascii="Times New Roman" w:hAnsi="Times New Roman"/>
          <w:b/>
          <w:vanish/>
          <w:color w:val="0070C0"/>
          <w:sz w:val="24"/>
          <w:szCs w:val="24"/>
        </w:rPr>
      </w:pPr>
    </w:p>
    <w:p w14:paraId="7F701A8F" w14:textId="77777777" w:rsidR="00443C01" w:rsidRPr="00443C01" w:rsidRDefault="00443C01" w:rsidP="00443C01">
      <w:pPr>
        <w:pStyle w:val="ListParagraph"/>
        <w:keepNext/>
        <w:keepLines/>
        <w:numPr>
          <w:ilvl w:val="0"/>
          <w:numId w:val="8"/>
        </w:numPr>
        <w:spacing w:after="0" w:line="240" w:lineRule="auto"/>
        <w:contextualSpacing w:val="0"/>
        <w:outlineLvl w:val="3"/>
        <w:rPr>
          <w:rFonts w:ascii="Times New Roman" w:hAnsi="Times New Roman"/>
          <w:b/>
          <w:vanish/>
          <w:color w:val="0070C0"/>
          <w:sz w:val="24"/>
          <w:szCs w:val="24"/>
        </w:rPr>
      </w:pPr>
    </w:p>
    <w:p w14:paraId="4D18F327" w14:textId="77777777" w:rsidR="00443C01" w:rsidRPr="00443C01" w:rsidRDefault="00443C01" w:rsidP="00443C01">
      <w:pPr>
        <w:pStyle w:val="ListParagraph"/>
        <w:keepNext/>
        <w:keepLines/>
        <w:numPr>
          <w:ilvl w:val="1"/>
          <w:numId w:val="8"/>
        </w:numPr>
        <w:spacing w:after="0" w:line="240" w:lineRule="auto"/>
        <w:contextualSpacing w:val="0"/>
        <w:outlineLvl w:val="3"/>
        <w:rPr>
          <w:rFonts w:ascii="Times New Roman" w:hAnsi="Times New Roman"/>
          <w:b/>
          <w:vanish/>
          <w:color w:val="0070C0"/>
          <w:sz w:val="24"/>
          <w:szCs w:val="24"/>
        </w:rPr>
      </w:pPr>
    </w:p>
    <w:p w14:paraId="79C5A1F0" w14:textId="77777777" w:rsidR="00443C01" w:rsidRPr="00443C01" w:rsidRDefault="00443C01" w:rsidP="00443C01">
      <w:pPr>
        <w:pStyle w:val="ListParagraph"/>
        <w:keepNext/>
        <w:keepLines/>
        <w:numPr>
          <w:ilvl w:val="1"/>
          <w:numId w:val="8"/>
        </w:numPr>
        <w:spacing w:after="0" w:line="240" w:lineRule="auto"/>
        <w:contextualSpacing w:val="0"/>
        <w:outlineLvl w:val="3"/>
        <w:rPr>
          <w:rFonts w:ascii="Times New Roman" w:hAnsi="Times New Roman"/>
          <w:b/>
          <w:vanish/>
          <w:color w:val="0070C0"/>
          <w:sz w:val="24"/>
          <w:szCs w:val="24"/>
        </w:rPr>
      </w:pPr>
    </w:p>
    <w:p w14:paraId="60A3F403"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618D3C39"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44646930"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185405D7"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01BA74E9"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195CCDA6"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6E5A297C"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71ED98B8"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4450F272"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5D296772"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7630FEF4"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51DC6A98"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58265D63" w14:textId="77777777" w:rsidR="00443C01" w:rsidRPr="00443C01" w:rsidRDefault="00443C01" w:rsidP="00443C01">
      <w:pPr>
        <w:pStyle w:val="ListParagraph"/>
        <w:keepNext/>
        <w:keepLines/>
        <w:numPr>
          <w:ilvl w:val="2"/>
          <w:numId w:val="8"/>
        </w:numPr>
        <w:spacing w:after="0" w:line="240" w:lineRule="auto"/>
        <w:contextualSpacing w:val="0"/>
        <w:outlineLvl w:val="3"/>
        <w:rPr>
          <w:rFonts w:ascii="Times New Roman" w:hAnsi="Times New Roman"/>
          <w:b/>
          <w:vanish/>
          <w:color w:val="0070C0"/>
          <w:sz w:val="24"/>
          <w:szCs w:val="24"/>
        </w:rPr>
      </w:pPr>
    </w:p>
    <w:p w14:paraId="23690405" w14:textId="0FF22948" w:rsidR="00443C01" w:rsidRPr="00443C01" w:rsidRDefault="00443C01" w:rsidP="00AC3D09">
      <w:pPr>
        <w:pStyle w:val="Heading3"/>
      </w:pPr>
      <w:bookmarkStart w:id="177" w:name="_Toc471802470"/>
      <w:r w:rsidRPr="00443C01">
        <w:t>Surface Water Aquatic Modeling</w:t>
      </w:r>
      <w:bookmarkEnd w:id="105"/>
      <w:bookmarkEnd w:id="106"/>
      <w:bookmarkEnd w:id="177"/>
    </w:p>
    <w:p w14:paraId="0ECBEBDE" w14:textId="77777777" w:rsidR="00443C01" w:rsidRPr="00443C01" w:rsidRDefault="00443C01" w:rsidP="00443C01">
      <w:pPr>
        <w:spacing w:after="0" w:line="240" w:lineRule="auto"/>
        <w:rPr>
          <w:rFonts w:asciiTheme="minorHAnsi" w:eastAsiaTheme="minorHAnsi" w:hAnsiTheme="minorHAnsi"/>
          <w:b/>
          <w:color w:val="0070C0"/>
        </w:rPr>
      </w:pPr>
    </w:p>
    <w:p w14:paraId="40245208" w14:textId="39AD37DB" w:rsidR="00443C01" w:rsidRDefault="00443C01" w:rsidP="00443C01">
      <w:pPr>
        <w:rPr>
          <w:rFonts w:asciiTheme="minorHAnsi" w:hAnsiTheme="minorHAnsi"/>
        </w:rPr>
      </w:pPr>
      <w:r w:rsidRPr="00D37D5E">
        <w:rPr>
          <w:rFonts w:asciiTheme="minorHAnsi" w:hAnsiTheme="minorHAnsi"/>
        </w:rPr>
        <w:t>Exposure to aquatic organisms from pesticide applications is estimated using PRZM/VVWM EECs.  Regional differences in exposure are assessed using regionally-specific PRZM scenarios (</w:t>
      </w:r>
      <w:r w:rsidRPr="00D37D5E">
        <w:rPr>
          <w:rFonts w:asciiTheme="minorHAnsi" w:hAnsiTheme="minorHAnsi"/>
          <w:i/>
        </w:rPr>
        <w:t>e.g.</w:t>
      </w:r>
      <w:r w:rsidRPr="00D37D5E">
        <w:rPr>
          <w:rFonts w:asciiTheme="minorHAnsi" w:hAnsiTheme="minorHAnsi"/>
        </w:rPr>
        <w:t>, information on crop growth and soil conditions) and meteorological conditions at the HUC 2 level (</w:t>
      </w:r>
      <w:r w:rsidR="00AC3D09">
        <w:rPr>
          <w:rFonts w:asciiTheme="minorHAnsi" w:hAnsiTheme="minorHAnsi"/>
          <w:b/>
        </w:rPr>
        <w:t xml:space="preserve">Section </w:t>
      </w:r>
      <w:r w:rsidR="00C701F8">
        <w:rPr>
          <w:rFonts w:asciiTheme="minorHAnsi" w:hAnsiTheme="minorHAnsi"/>
          <w:b/>
        </w:rPr>
        <w:t>2.3</w:t>
      </w:r>
      <w:r w:rsidRPr="00D37D5E">
        <w:rPr>
          <w:rFonts w:asciiTheme="minorHAnsi" w:hAnsiTheme="minorHAnsi"/>
          <w:b/>
        </w:rPr>
        <w:t xml:space="preserve"> Scenario Selection</w:t>
      </w:r>
      <w:r w:rsidRPr="00D37D5E">
        <w:rPr>
          <w:rFonts w:asciiTheme="minorHAnsi" w:hAnsiTheme="minorHAnsi"/>
        </w:rPr>
        <w:t xml:space="preserve">).  The information used in these scenarios is designed to reflect conditions conducive to runoff.  In instances where PRZM scenarios </w:t>
      </w:r>
      <w:r w:rsidR="0042682B">
        <w:rPr>
          <w:rFonts w:asciiTheme="minorHAnsi" w:hAnsiTheme="minorHAnsi"/>
        </w:rPr>
        <w:t>do not exist in a HUC</w:t>
      </w:r>
      <w:r w:rsidRPr="00D37D5E">
        <w:rPr>
          <w:rFonts w:asciiTheme="minorHAnsi" w:hAnsiTheme="minorHAnsi"/>
        </w:rPr>
        <w:t>2, surrogate scenarios from other HUCs are used. For fields where agricultural practices that result in less conservative scenario parameters are employed (</w:t>
      </w:r>
      <w:r w:rsidRPr="00D37D5E">
        <w:rPr>
          <w:rFonts w:asciiTheme="minorHAnsi" w:hAnsiTheme="minorHAnsi"/>
          <w:i/>
        </w:rPr>
        <w:t>i.e.</w:t>
      </w:r>
      <w:r w:rsidRPr="00D37D5E">
        <w:rPr>
          <w:rFonts w:asciiTheme="minorHAnsi" w:hAnsiTheme="minorHAnsi"/>
        </w:rPr>
        <w:t xml:space="preserve">, conditions less conducive to runoff and pesticide loading of waterbodies), the potential for lower EECs would be expected. </w:t>
      </w:r>
    </w:p>
    <w:p w14:paraId="5CDB746F" w14:textId="77777777" w:rsidR="00443C01" w:rsidRPr="00D37D5E" w:rsidRDefault="00443C01" w:rsidP="00443C01">
      <w:pPr>
        <w:rPr>
          <w:rFonts w:asciiTheme="minorHAnsi" w:hAnsiTheme="minorHAnsi"/>
        </w:rPr>
      </w:pPr>
      <w:r w:rsidRPr="00D37D5E">
        <w:rPr>
          <w:rFonts w:asciiTheme="minorHAnsi" w:hAnsiTheme="minorHAnsi"/>
        </w:rPr>
        <w:t xml:space="preserve">The static waterbodies modeled with VVWM are fixed volume systems with no outlet, resulting in the potential for accumulation of pesticide over time.  Effects due to the increase and/or decrease of the water level in the waterbody and thus the concentration of pesticide in the waterbody are not modeled. </w:t>
      </w:r>
    </w:p>
    <w:p w14:paraId="6A0EA16F" w14:textId="7961A74F" w:rsidR="00443C01" w:rsidRPr="00D37D5E" w:rsidRDefault="00443C01" w:rsidP="00443C01">
      <w:pPr>
        <w:rPr>
          <w:rFonts w:asciiTheme="minorHAnsi" w:hAnsiTheme="minorHAnsi"/>
        </w:rPr>
      </w:pPr>
      <w:r w:rsidRPr="00D37D5E">
        <w:rPr>
          <w:rFonts w:asciiTheme="minorHAnsi" w:hAnsiTheme="minorHAnsi"/>
        </w:rPr>
        <w:t xml:space="preserve">Flowing waterbodies are modeled in the VVWM using the constant volume and flow through custom waterbody option. </w:t>
      </w:r>
      <w:r w:rsidR="00A05A00" w:rsidRPr="00D37D5E">
        <w:rPr>
          <w:rFonts w:asciiTheme="minorHAnsi" w:hAnsiTheme="minorHAnsi"/>
        </w:rPr>
        <w:t xml:space="preserve">Effects due to the increase and/or decrease of the water level </w:t>
      </w:r>
      <w:r w:rsidR="00A05A00">
        <w:rPr>
          <w:rFonts w:asciiTheme="minorHAnsi" w:hAnsiTheme="minorHAnsi"/>
        </w:rPr>
        <w:t xml:space="preserve">and flowrate </w:t>
      </w:r>
      <w:r w:rsidR="00A05A00" w:rsidRPr="00D37D5E">
        <w:rPr>
          <w:rFonts w:asciiTheme="minorHAnsi" w:hAnsiTheme="minorHAnsi"/>
        </w:rPr>
        <w:t xml:space="preserve">in the waterbody </w:t>
      </w:r>
      <w:r w:rsidR="00A05A00">
        <w:rPr>
          <w:rFonts w:asciiTheme="minorHAnsi" w:hAnsiTheme="minorHAnsi"/>
        </w:rPr>
        <w:t>and</w:t>
      </w:r>
      <w:r w:rsidR="00A05A00" w:rsidRPr="00D37D5E">
        <w:rPr>
          <w:rFonts w:asciiTheme="minorHAnsi" w:hAnsiTheme="minorHAnsi"/>
        </w:rPr>
        <w:t xml:space="preserve"> thus the concentration of pesticide in the waterbody are not modeled.</w:t>
      </w:r>
      <w:r w:rsidR="00A05A00">
        <w:rPr>
          <w:rFonts w:asciiTheme="minorHAnsi" w:hAnsiTheme="minorHAnsi"/>
        </w:rPr>
        <w:t xml:space="preserve">  </w:t>
      </w:r>
      <w:r w:rsidRPr="00D37D5E">
        <w:rPr>
          <w:rFonts w:asciiTheme="minorHAnsi" w:hAnsiTheme="minorHAnsi"/>
        </w:rPr>
        <w:t xml:space="preserve">Watershed areas are developed using </w:t>
      </w:r>
      <w:proofErr w:type="spellStart"/>
      <w:r w:rsidRPr="00D37D5E">
        <w:rPr>
          <w:rFonts w:asciiTheme="minorHAnsi" w:hAnsiTheme="minorHAnsi"/>
        </w:rPr>
        <w:t>NHDPlus</w:t>
      </w:r>
      <w:proofErr w:type="spellEnd"/>
      <w:r w:rsidRPr="00D37D5E">
        <w:rPr>
          <w:rFonts w:asciiTheme="minorHAnsi" w:hAnsiTheme="minorHAnsi"/>
        </w:rPr>
        <w:t xml:space="preserve"> data for each HUC2 region and a log-log regression of drainage area to flowrate</w:t>
      </w:r>
      <w:r w:rsidR="00BB0F21">
        <w:rPr>
          <w:rFonts w:asciiTheme="minorHAnsi" w:hAnsiTheme="minorHAnsi"/>
        </w:rPr>
        <w:t>.  Where contributing watershed areas are smaller than those predicted, this would result in less mass loading and runoff contributions to the waterbody and lower concentrations</w:t>
      </w:r>
    </w:p>
    <w:p w14:paraId="4E541ABB" w14:textId="008362CB" w:rsidR="00443C01" w:rsidRDefault="00443C01" w:rsidP="00443C01">
      <w:pPr>
        <w:rPr>
          <w:rFonts w:asciiTheme="minorHAnsi" w:hAnsiTheme="minorHAnsi"/>
        </w:rPr>
      </w:pPr>
      <w:r w:rsidRPr="00D37D5E">
        <w:rPr>
          <w:rFonts w:asciiTheme="minorHAnsi" w:hAnsiTheme="minorHAnsi"/>
        </w:rPr>
        <w:t>The assessment relies on maximum use patterns (</w:t>
      </w:r>
      <w:r w:rsidR="00AC3D09">
        <w:rPr>
          <w:rFonts w:asciiTheme="minorHAnsi" w:hAnsiTheme="minorHAnsi"/>
          <w:b/>
        </w:rPr>
        <w:t xml:space="preserve">Section </w:t>
      </w:r>
      <w:r w:rsidR="00C701F8">
        <w:rPr>
          <w:rFonts w:asciiTheme="minorHAnsi" w:hAnsiTheme="minorHAnsi"/>
          <w:b/>
        </w:rPr>
        <w:t>2</w:t>
      </w:r>
      <w:r w:rsidRPr="00D37D5E">
        <w:rPr>
          <w:rFonts w:asciiTheme="minorHAnsi" w:hAnsiTheme="minorHAnsi"/>
          <w:b/>
        </w:rPr>
        <w:t xml:space="preserve"> Measures of Aquatic Exposure</w:t>
      </w:r>
      <w:r w:rsidRPr="00D37D5E">
        <w:rPr>
          <w:rFonts w:asciiTheme="minorHAnsi" w:hAnsiTheme="minorHAnsi"/>
        </w:rPr>
        <w:t>).  In situations where use patterns are less than the labeled maximums, environmental exposures will be lower.</w:t>
      </w:r>
    </w:p>
    <w:p w14:paraId="08467FDF" w14:textId="77777777" w:rsidR="00443C01" w:rsidRDefault="00443C01" w:rsidP="00443C01">
      <w:pPr>
        <w:rPr>
          <w:rFonts w:asciiTheme="minorHAnsi" w:hAnsiTheme="minorHAnsi"/>
        </w:rPr>
      </w:pPr>
      <w:r w:rsidRPr="00D37D5E">
        <w:rPr>
          <w:rFonts w:asciiTheme="minorHAnsi" w:hAnsiTheme="minorHAnsi"/>
        </w:rPr>
        <w:t>The aquatic modeling conservatively assumes that the waterbody abuts the treated area.  As such, any reduction in loading from runoff that could occur as the result of managed vegetative filter strips or unmanaged naturally-occurring interfaces between treated areas and waterbodies are not taken into account.</w:t>
      </w:r>
    </w:p>
    <w:p w14:paraId="1FDB854D" w14:textId="7B80F128" w:rsidR="00443C01" w:rsidRDefault="00443C01" w:rsidP="00443C01">
      <w:pPr>
        <w:rPr>
          <w:rFonts w:asciiTheme="minorHAnsi" w:hAnsiTheme="minorHAnsi"/>
        </w:rPr>
      </w:pPr>
      <w:r w:rsidRPr="00D37D5E">
        <w:rPr>
          <w:rFonts w:asciiTheme="minorHAnsi" w:hAnsiTheme="minorHAnsi"/>
        </w:rPr>
        <w:t>The aquatic modeling assumes a constant wind of 10 mph blowing directly toward the waterbody (</w:t>
      </w:r>
      <w:r w:rsidR="00AC3D09">
        <w:rPr>
          <w:rFonts w:asciiTheme="minorHAnsi" w:hAnsiTheme="minorHAnsi"/>
          <w:b/>
        </w:rPr>
        <w:t xml:space="preserve">Section </w:t>
      </w:r>
      <w:r w:rsidR="00C701F8">
        <w:rPr>
          <w:rFonts w:asciiTheme="minorHAnsi" w:hAnsiTheme="minorHAnsi"/>
          <w:b/>
        </w:rPr>
        <w:t>2.4.2</w:t>
      </w:r>
      <w:r w:rsidRPr="00D37D5E">
        <w:rPr>
          <w:rFonts w:asciiTheme="minorHAnsi" w:hAnsiTheme="minorHAnsi"/>
          <w:b/>
        </w:rPr>
        <w:t xml:space="preserve"> Spray Drift</w:t>
      </w:r>
      <w:r w:rsidRPr="00D37D5E">
        <w:rPr>
          <w:rFonts w:asciiTheme="minorHAnsi" w:hAnsiTheme="minorHAnsi"/>
        </w:rPr>
        <w:t>).  These assumptions are conducive to drift transport and result in maximum potential loading to the waterbody.  However, in many situations the wind will not be blowing constantly and directly toward the water body at this speed; therefore, aquatic deposition will likely be less than predicted.  Additionally, many labels and applicator best management practices encourage not applying pesticides when the wind is blowing in the direction of sensitive areas (</w:t>
      </w:r>
      <w:r w:rsidRPr="00D37D5E">
        <w:rPr>
          <w:rFonts w:asciiTheme="minorHAnsi" w:hAnsiTheme="minorHAnsi"/>
          <w:i/>
        </w:rPr>
        <w:t>i.e.</w:t>
      </w:r>
      <w:r w:rsidRPr="00D37D5E">
        <w:rPr>
          <w:rFonts w:asciiTheme="minorHAnsi" w:hAnsiTheme="minorHAnsi"/>
        </w:rPr>
        <w:t>, listed species habitat).  Lastly, reductions in spray drift deposition due to air turbulence, interception of spray drift on nearby plant canopy, and applications during low wind speeds are not taken into account in the spray drift estimates; therefore, loading due to spray drift may be over-estimated.</w:t>
      </w:r>
    </w:p>
    <w:p w14:paraId="5B9AC28B" w14:textId="3C71B718" w:rsidR="00443C01" w:rsidRDefault="00443C01" w:rsidP="00443C01">
      <w:pPr>
        <w:rPr>
          <w:rFonts w:asciiTheme="minorHAnsi" w:hAnsiTheme="minorHAnsi"/>
        </w:rPr>
      </w:pPr>
      <w:r w:rsidRPr="00D37D5E">
        <w:rPr>
          <w:rFonts w:asciiTheme="minorHAnsi" w:hAnsiTheme="minorHAnsi"/>
        </w:rPr>
        <w:t>There is uncertainty associated with the selection of PRZM/VVWM input parameters.  In this regard, one of the important parameters that can impact concentration estimates is the selection of application dates (</w:t>
      </w:r>
      <w:r w:rsidR="00C701F8">
        <w:rPr>
          <w:rFonts w:asciiTheme="minorHAnsi" w:hAnsiTheme="minorHAnsi"/>
          <w:b/>
        </w:rPr>
        <w:t>Section 2.4.3</w:t>
      </w:r>
      <w:r w:rsidRPr="00D37D5E">
        <w:rPr>
          <w:rFonts w:asciiTheme="minorHAnsi" w:hAnsiTheme="minorHAnsi"/>
          <w:b/>
        </w:rPr>
        <w:t xml:space="preserve"> Application Timing</w:t>
      </w:r>
      <w:r w:rsidRPr="00D37D5E">
        <w:rPr>
          <w:rFonts w:asciiTheme="minorHAnsi" w:hAnsiTheme="minorHAnsi"/>
        </w:rPr>
        <w:t>); runoff and potential pesticide loading are greatest when applications immediately precede major precipitation events.  Although the pesticide application dates are selected to be appropriate and protective (</w:t>
      </w:r>
      <w:r w:rsidRPr="00D37D5E">
        <w:rPr>
          <w:rFonts w:asciiTheme="minorHAnsi" w:hAnsiTheme="minorHAnsi"/>
          <w:i/>
        </w:rPr>
        <w:t>i.e.</w:t>
      </w:r>
      <w:r w:rsidRPr="00D37D5E">
        <w:rPr>
          <w:rFonts w:asciiTheme="minorHAnsi" w:hAnsiTheme="minorHAnsi"/>
        </w:rPr>
        <w:t>, selected with consideration for label restrictions and simulated cropping dates, pest pressures, and high precipitation meteorological conditions), uncertainty nevertheless results because the application window (the time span during a season that a pesticide may likely be applied) for a pesticide may be wide and actual application dates may vary over the landscape.  While data sources exist that allow for determination of historical application dates (</w:t>
      </w:r>
      <w:r w:rsidRPr="00D37D5E">
        <w:rPr>
          <w:rFonts w:asciiTheme="minorHAnsi" w:hAnsiTheme="minorHAnsi"/>
          <w:i/>
        </w:rPr>
        <w:t>e.g.</w:t>
      </w:r>
      <w:r w:rsidRPr="00D37D5E">
        <w:rPr>
          <w:rFonts w:asciiTheme="minorHAnsi" w:hAnsiTheme="minorHAnsi"/>
        </w:rPr>
        <w:t>, California’s Pesticide Use Report and pesticide use surveys), it is uncertain how these dates reflect future application events.  Additionally, the PRZM/VVWM models use the same application dates for the 30-year simulation.  While it is unlikely that an application would occur on the same dates every year for 30 years, this modeling process allows for a distribution of EECs to be developed that captures the peak loading events.</w:t>
      </w:r>
    </w:p>
    <w:p w14:paraId="7803C32A" w14:textId="54BBA97D" w:rsidR="00443C01" w:rsidRPr="00443C01" w:rsidRDefault="00443C01" w:rsidP="00443C01">
      <w:pPr>
        <w:rPr>
          <w:rFonts w:asciiTheme="minorHAnsi" w:hAnsiTheme="minorHAnsi"/>
        </w:rPr>
      </w:pPr>
      <w:r w:rsidRPr="00D37D5E">
        <w:rPr>
          <w:rFonts w:asciiTheme="minorHAnsi" w:hAnsiTheme="minorHAnsi"/>
        </w:rPr>
        <w:t>In the case of applications to rice paddies or cranberry bogs, the PFAM model is used to estimate concentrations in the flooded field (</w:t>
      </w:r>
      <w:r w:rsidRPr="00D37D5E">
        <w:rPr>
          <w:rFonts w:asciiTheme="minorHAnsi" w:hAnsiTheme="minorHAnsi"/>
          <w:b/>
        </w:rPr>
        <w:t xml:space="preserve">Section </w:t>
      </w:r>
      <w:r w:rsidR="00C701F8">
        <w:rPr>
          <w:rFonts w:asciiTheme="minorHAnsi" w:hAnsiTheme="minorHAnsi"/>
          <w:b/>
        </w:rPr>
        <w:t>2.5.2</w:t>
      </w:r>
      <w:r w:rsidRPr="00D37D5E">
        <w:rPr>
          <w:rFonts w:asciiTheme="minorHAnsi" w:hAnsiTheme="minorHAnsi"/>
          <w:b/>
        </w:rPr>
        <w:t xml:space="preserve"> Cranberry Modeling</w:t>
      </w:r>
      <w:r w:rsidRPr="00D37D5E">
        <w:rPr>
          <w:rFonts w:asciiTheme="minorHAnsi" w:hAnsiTheme="minorHAnsi"/>
        </w:rPr>
        <w:t>).  For listed species that may visit a paddy or bog, the water column and sediment estimates are intended to be protective of exposures they may encounter.  However, for listed species whose habitat is outside the flooded area, the use of water column and sediment concentrations from the paddy or bog is likely to overestimate exposure due to dilution and dispersion of the pesticide when discharged to a flowing waterbody.  Additionally, as these flooded field systems tend to have water management controls which regulate the maximum release of paddy or bog water, the pesticide concentration in the water, and allow for manual releases in the fall during harvest, exposure could be limited to a specific ti</w:t>
      </w:r>
      <w:r>
        <w:rPr>
          <w:rFonts w:asciiTheme="minorHAnsi" w:hAnsiTheme="minorHAnsi"/>
        </w:rPr>
        <w:t xml:space="preserve">me of year and not year-round. </w:t>
      </w:r>
    </w:p>
    <w:p w14:paraId="7732A3F2" w14:textId="77777777" w:rsidR="00443C01" w:rsidRPr="00443C01" w:rsidRDefault="00443C01" w:rsidP="00443C01">
      <w:pPr>
        <w:pStyle w:val="ListParagraph"/>
        <w:keepNext/>
        <w:widowControl w:val="0"/>
        <w:numPr>
          <w:ilvl w:val="3"/>
          <w:numId w:val="17"/>
        </w:numPr>
        <w:autoSpaceDE w:val="0"/>
        <w:autoSpaceDN w:val="0"/>
        <w:adjustRightInd w:val="0"/>
        <w:spacing w:after="0" w:line="240" w:lineRule="auto"/>
        <w:contextualSpacing w:val="0"/>
        <w:outlineLvl w:val="3"/>
        <w:rPr>
          <w:b/>
          <w:vanish/>
          <w:color w:val="0070C0"/>
          <w:sz w:val="24"/>
          <w:szCs w:val="24"/>
        </w:rPr>
      </w:pPr>
    </w:p>
    <w:p w14:paraId="43631DD1" w14:textId="38C84CAF" w:rsidR="00443C01" w:rsidRPr="00443C01" w:rsidRDefault="00443C01" w:rsidP="00AC3D09">
      <w:pPr>
        <w:pStyle w:val="Heading3"/>
      </w:pPr>
      <w:bookmarkStart w:id="178" w:name="_Toc471802471"/>
      <w:r w:rsidRPr="00443C01">
        <w:t>Aquatic Bins 3 and 4</w:t>
      </w:r>
      <w:bookmarkEnd w:id="178"/>
      <w:r w:rsidRPr="00443C01">
        <w:t xml:space="preserve"> </w:t>
      </w:r>
    </w:p>
    <w:p w14:paraId="4C7BA2A2" w14:textId="77777777" w:rsidR="00443C01" w:rsidRPr="00D37D5E" w:rsidRDefault="00443C01" w:rsidP="00443C01">
      <w:pPr>
        <w:spacing w:after="0" w:line="240" w:lineRule="auto"/>
        <w:rPr>
          <w:rFonts w:asciiTheme="minorHAnsi" w:eastAsiaTheme="minorHAnsi" w:hAnsiTheme="minorHAnsi" w:cstheme="minorBidi"/>
          <w:b/>
          <w:i/>
        </w:rPr>
      </w:pPr>
    </w:p>
    <w:p w14:paraId="3E1AF42C" w14:textId="4A5A8FA7" w:rsidR="00443C01" w:rsidRDefault="00443C01" w:rsidP="00443C01">
      <w:pPr>
        <w:rPr>
          <w:rFonts w:asciiTheme="minorHAnsi" w:hAnsiTheme="minorHAnsi"/>
        </w:rPr>
      </w:pPr>
      <w:r w:rsidRPr="00D37D5E">
        <w:rPr>
          <w:rFonts w:asciiTheme="minorHAnsi" w:hAnsiTheme="minorHAnsi"/>
        </w:rPr>
        <w:t xml:space="preserve">PRZM/VVWM are a field-scale models.  Flowing water bodies such as streams and rivers with physical parameters consistent with aquatic </w:t>
      </w:r>
      <w:r w:rsidR="0042682B">
        <w:rPr>
          <w:rFonts w:asciiTheme="minorHAnsi" w:hAnsiTheme="minorHAnsi"/>
        </w:rPr>
        <w:t>b</w:t>
      </w:r>
      <w:r w:rsidRPr="00D37D5E">
        <w:rPr>
          <w:rFonts w:asciiTheme="minorHAnsi" w:hAnsiTheme="minorHAnsi"/>
        </w:rPr>
        <w:t xml:space="preserve">ins 3 and 4 have watershed areas well beyond those of typical agricultural fields.  Watershed sizes assumed for </w:t>
      </w:r>
      <w:r w:rsidR="0042682B">
        <w:rPr>
          <w:rFonts w:asciiTheme="minorHAnsi" w:hAnsiTheme="minorHAnsi"/>
        </w:rPr>
        <w:t>b</w:t>
      </w:r>
      <w:r w:rsidRPr="00D37D5E">
        <w:rPr>
          <w:rFonts w:asciiTheme="minorHAnsi" w:hAnsiTheme="minorHAnsi"/>
        </w:rPr>
        <w:t xml:space="preserve">in 3 habitats exceeded 10,000 acres and </w:t>
      </w:r>
      <w:r w:rsidR="0042682B">
        <w:rPr>
          <w:rFonts w:asciiTheme="minorHAnsi" w:hAnsiTheme="minorHAnsi"/>
        </w:rPr>
        <w:t>b</w:t>
      </w:r>
      <w:r w:rsidRPr="00D37D5E">
        <w:rPr>
          <w:rFonts w:asciiTheme="minorHAnsi" w:hAnsiTheme="minorHAnsi"/>
        </w:rPr>
        <w:t>in 4 watersheds were assumed to be greater than 4 million acres.  Initial modeling efforts, applying the field-scale model to these large watersheds and using the same scenario parameters as those used for the other bins, results in extremely high EECs which have not been observed in the environment, nor would be expected to occur due to fluid dynamic processes such as advective dispersion (</w:t>
      </w:r>
      <w:r w:rsidR="00AC3D09">
        <w:rPr>
          <w:rFonts w:asciiTheme="minorHAnsi" w:hAnsiTheme="minorHAnsi"/>
          <w:b/>
        </w:rPr>
        <w:t>Figure 3-</w:t>
      </w:r>
      <w:r w:rsidR="00C701F8" w:rsidRPr="00C701F8">
        <w:rPr>
          <w:rFonts w:asciiTheme="minorHAnsi" w:hAnsiTheme="minorHAnsi"/>
          <w:b/>
        </w:rPr>
        <w:t>5</w:t>
      </w:r>
      <w:r w:rsidR="00C701F8">
        <w:rPr>
          <w:rFonts w:asciiTheme="minorHAnsi" w:hAnsiTheme="minorHAnsi"/>
        </w:rPr>
        <w:t>)</w:t>
      </w:r>
      <w:r w:rsidRPr="00D37D5E">
        <w:rPr>
          <w:rFonts w:asciiTheme="minorHAnsi" w:hAnsiTheme="minorHAnsi"/>
        </w:rPr>
        <w:t>, where the peak concentration is dampened as it moves from a low flowing stream (</w:t>
      </w:r>
      <w:r w:rsidR="0042682B">
        <w:rPr>
          <w:rFonts w:asciiTheme="minorHAnsi" w:hAnsiTheme="minorHAnsi"/>
        </w:rPr>
        <w:t>b</w:t>
      </w:r>
      <w:r w:rsidRPr="00D37D5E">
        <w:rPr>
          <w:rFonts w:asciiTheme="minorHAnsi" w:hAnsiTheme="minorHAnsi"/>
        </w:rPr>
        <w:t>in 2) to a higher flowing river (</w:t>
      </w:r>
      <w:r w:rsidR="0042682B">
        <w:rPr>
          <w:rFonts w:asciiTheme="minorHAnsi" w:hAnsiTheme="minorHAnsi"/>
        </w:rPr>
        <w:t>b</w:t>
      </w:r>
      <w:r w:rsidRPr="00D37D5E">
        <w:rPr>
          <w:rFonts w:asciiTheme="minorHAnsi" w:hAnsiTheme="minorHAnsi"/>
        </w:rPr>
        <w:t xml:space="preserve">ins 3 and 4).  Several adjustments, discussed in </w:t>
      </w:r>
      <w:r w:rsidRPr="00D37D5E">
        <w:rPr>
          <w:rFonts w:asciiTheme="minorHAnsi" w:hAnsiTheme="minorHAnsi"/>
          <w:b/>
        </w:rPr>
        <w:t>A</w:t>
      </w:r>
      <w:r>
        <w:rPr>
          <w:rFonts w:asciiTheme="minorHAnsi" w:hAnsiTheme="minorHAnsi"/>
          <w:b/>
        </w:rPr>
        <w:t>TTACHMENT</w:t>
      </w:r>
      <w:r w:rsidRPr="00D37D5E">
        <w:rPr>
          <w:rFonts w:asciiTheme="minorHAnsi" w:hAnsiTheme="minorHAnsi"/>
          <w:b/>
        </w:rPr>
        <w:t xml:space="preserve"> </w:t>
      </w:r>
      <w:r>
        <w:rPr>
          <w:rFonts w:asciiTheme="minorHAnsi" w:hAnsiTheme="minorHAnsi"/>
          <w:b/>
        </w:rPr>
        <w:t>3-1</w:t>
      </w:r>
      <w:r w:rsidRPr="00D37D5E">
        <w:rPr>
          <w:rFonts w:asciiTheme="minorHAnsi" w:hAnsiTheme="minorHAnsi"/>
          <w:b/>
        </w:rPr>
        <w:t xml:space="preserve"> Background Document Aquatic Exposure Estimation for Endangered Species</w:t>
      </w:r>
      <w:r w:rsidRPr="00D37D5E">
        <w:rPr>
          <w:rFonts w:asciiTheme="minorHAnsi" w:hAnsiTheme="minorHAnsi"/>
        </w:rPr>
        <w:t>, have been made to the inputs and outputs to reflect changes that would be anticipated in modeling such scenarios.  It is acknowledged that a watershed/basin-scale model capable of evaluating the impact of pesticide and water transport at the field-scale and aggregating these loadings to waterbodies at the larger watershed-scale is needed to evaluate these flowing aquatic systems.</w:t>
      </w:r>
    </w:p>
    <w:p w14:paraId="2B16153A" w14:textId="24BCCAA6" w:rsidR="00443C01" w:rsidRPr="00961CD6" w:rsidRDefault="00443C01" w:rsidP="00AC3D09">
      <w:pPr>
        <w:pStyle w:val="Figure"/>
      </w:pPr>
      <w:bookmarkStart w:id="179" w:name="_Toc435791757"/>
      <w:bookmarkStart w:id="180" w:name="_Toc435792608"/>
      <w:bookmarkStart w:id="181" w:name="_Toc436729139"/>
      <w:r w:rsidRPr="00961CD6">
        <w:t xml:space="preserve">Figure </w:t>
      </w:r>
      <w:fldSimple w:instr=" STYLEREF 1 \s ">
        <w:r>
          <w:rPr>
            <w:noProof/>
          </w:rPr>
          <w:t>3</w:t>
        </w:r>
      </w:fldSimple>
      <w:r w:rsidRPr="00961CD6">
        <w:rPr>
          <w:noProof/>
        </w:rPr>
        <w:drawing>
          <wp:anchor distT="0" distB="0" distL="114300" distR="114300" simplePos="0" relativeHeight="251659264" behindDoc="0" locked="0" layoutInCell="1" allowOverlap="1" wp14:anchorId="0F7EAD55" wp14:editId="09CC57BF">
            <wp:simplePos x="0" y="0"/>
            <wp:positionH relativeFrom="margin">
              <wp:posOffset>0</wp:posOffset>
            </wp:positionH>
            <wp:positionV relativeFrom="paragraph">
              <wp:posOffset>163195</wp:posOffset>
            </wp:positionV>
            <wp:extent cx="6345187" cy="332422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stream concept.jpg"/>
                    <pic:cNvPicPr/>
                  </pic:nvPicPr>
                  <pic:blipFill rotWithShape="1">
                    <a:blip r:embed="rId20">
                      <a:extLst>
                        <a:ext uri="{28A0092B-C50C-407E-A947-70E740481C1C}">
                          <a14:useLocalDpi xmlns:a14="http://schemas.microsoft.com/office/drawing/2010/main" val="0"/>
                        </a:ext>
                      </a:extLst>
                    </a:blip>
                    <a:srcRect l="6250" t="5629" r="6569"/>
                    <a:stretch/>
                  </pic:blipFill>
                  <pic:spPr bwMode="auto">
                    <a:xfrm>
                      <a:off x="0" y="0"/>
                      <a:ext cx="6345187" cy="332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3D09">
        <w:t>-</w:t>
      </w:r>
      <w:r>
        <w:t>5</w:t>
      </w:r>
      <w:r w:rsidRPr="00961CD6">
        <w:t>.  Effect of Pesticide Concentration via Advective Dispersion</w:t>
      </w:r>
      <w:bookmarkEnd w:id="179"/>
      <w:bookmarkEnd w:id="180"/>
      <w:bookmarkEnd w:id="181"/>
    </w:p>
    <w:p w14:paraId="0939125D" w14:textId="77777777" w:rsidR="00443C01" w:rsidRPr="00D37D5E" w:rsidRDefault="00443C01" w:rsidP="00443C01">
      <w:pPr>
        <w:spacing w:after="0" w:line="240" w:lineRule="auto"/>
        <w:rPr>
          <w:rFonts w:asciiTheme="minorHAnsi" w:hAnsiTheme="minorHAnsi"/>
        </w:rPr>
      </w:pPr>
    </w:p>
    <w:p w14:paraId="6D82276A" w14:textId="77777777" w:rsidR="00443C01" w:rsidRPr="00443C01" w:rsidRDefault="00443C01" w:rsidP="00AC3D09">
      <w:pPr>
        <w:pStyle w:val="Heading3"/>
      </w:pPr>
      <w:r w:rsidRPr="00C57D65">
        <w:t xml:space="preserve"> </w:t>
      </w:r>
      <w:r w:rsidRPr="00C57D65">
        <w:tab/>
      </w:r>
      <w:bookmarkStart w:id="182" w:name="_Toc435791665"/>
      <w:bookmarkStart w:id="183" w:name="_Toc435791744"/>
      <w:bookmarkStart w:id="184" w:name="_Toc471802472"/>
      <w:r w:rsidRPr="00443C01">
        <w:t>Monitoring Data</w:t>
      </w:r>
      <w:bookmarkEnd w:id="182"/>
      <w:bookmarkEnd w:id="183"/>
      <w:bookmarkEnd w:id="184"/>
    </w:p>
    <w:p w14:paraId="352EFF1A" w14:textId="77777777" w:rsidR="00443C01" w:rsidRPr="00C57D65" w:rsidRDefault="00443C01" w:rsidP="00443C01">
      <w:pPr>
        <w:spacing w:after="0" w:line="240" w:lineRule="auto"/>
        <w:rPr>
          <w:rFonts w:asciiTheme="minorHAnsi" w:eastAsiaTheme="minorHAnsi" w:hAnsiTheme="minorHAnsi" w:cstheme="minorBidi"/>
          <w:b/>
          <w:i/>
        </w:rPr>
      </w:pPr>
    </w:p>
    <w:p w14:paraId="66FD4A01" w14:textId="77777777" w:rsidR="00443C01" w:rsidRDefault="00443C01" w:rsidP="00443C01">
      <w:r w:rsidRPr="00D37D5E">
        <w:t>While general monitoring data may indicate lower levels of the active ingredient in surface water, general monitoring is typically not focused in use areas or conducted during times of known use.  As the delineated by NAS (2013), general monitoring studies “are not associated with specific applications of pesticides under well-described conditions” and “cannot be used to estimate pesticide concentrations after a pesticide application or to evaluate the performance of fate and transport models.”  Additionally, sampling intervals for general monitoring datasets are sporadic and as such may not reflect potential peak concentrations that may occur in surface waters when runoff events occur shortly after application.  Adding to this uncertainty, reporting limits for some of the datasets have varied over the years.  Although monitoring datasets may report trace levels (</w:t>
      </w:r>
      <w:r w:rsidRPr="00D37D5E">
        <w:rPr>
          <w:i/>
        </w:rPr>
        <w:t>e.g.</w:t>
      </w:r>
      <w:r w:rsidRPr="00D37D5E">
        <w:t>, levels above the method detection limit but below the reporting limit), consistent detection limits would facilitate interpretation of the monitoring results from year to year and across datasets.  As a result, general monitoring data are used in this assessment as part of the weight of evidence analysis to present a lower bound on known exposure.</w:t>
      </w:r>
    </w:p>
    <w:p w14:paraId="74AF989D" w14:textId="64522E65" w:rsidR="00443C01" w:rsidRPr="00D37D5E" w:rsidRDefault="00443C01" w:rsidP="00443C01">
      <w:r w:rsidRPr="00D37D5E">
        <w:t xml:space="preserve">The preceding discussion outlined the uncertainties associated with the modeling techniques used to derive EECs, particularly the methods used to derive EECs for the moderate and high flowing aquatic bins, </w:t>
      </w:r>
      <w:r w:rsidR="0042682B">
        <w:t>b</w:t>
      </w:r>
      <w:r w:rsidRPr="00D37D5E">
        <w:t>ins 3 and 4.  Alternative recommendations from stakeholders, the scientific community, and the public at large on how to estimate pesticide exposure in these waterbodies on a watershed scale or to improve the proposed modeling methodology are encouraged.</w:t>
      </w:r>
    </w:p>
    <w:p w14:paraId="5334CCDC" w14:textId="77777777" w:rsidR="00443C01" w:rsidRDefault="00443C01" w:rsidP="00D26B5F">
      <w:pPr>
        <w:pStyle w:val="ListParagraph"/>
        <w:spacing w:line="240" w:lineRule="auto"/>
        <w:ind w:left="0"/>
        <w:rPr>
          <w:rFonts w:asciiTheme="minorHAnsi" w:hAnsiTheme="minorHAnsi" w:cs="Times New Roman"/>
        </w:rPr>
      </w:pPr>
    </w:p>
    <w:p w14:paraId="688A8C8A" w14:textId="77777777" w:rsidR="00443C01" w:rsidRPr="00D26B5F" w:rsidRDefault="00443C01" w:rsidP="00D26B5F">
      <w:pPr>
        <w:pStyle w:val="ListParagraph"/>
        <w:spacing w:line="240" w:lineRule="auto"/>
        <w:ind w:left="0"/>
        <w:rPr>
          <w:rFonts w:asciiTheme="minorHAnsi" w:hAnsiTheme="minorHAnsi" w:cs="Times New Roman"/>
        </w:rPr>
      </w:pPr>
    </w:p>
    <w:p w14:paraId="7098CF58" w14:textId="6B42F284" w:rsidR="00D26B5F" w:rsidRDefault="00546AC4" w:rsidP="00AC3D09">
      <w:pPr>
        <w:pStyle w:val="Heading1"/>
      </w:pPr>
      <w:bookmarkStart w:id="185" w:name="_Toc471802473"/>
      <w:r w:rsidRPr="00F20E78">
        <w:t>Measures of Terrestrial Exposure</w:t>
      </w:r>
      <w:bookmarkEnd w:id="185"/>
    </w:p>
    <w:p w14:paraId="50686EF0" w14:textId="406B0E18" w:rsidR="00ED2F9E" w:rsidRPr="00C14981" w:rsidRDefault="00ED2F9E" w:rsidP="00ED2F9E">
      <w:pPr>
        <w:rPr>
          <w:rFonts w:asciiTheme="minorHAnsi" w:hAnsiTheme="minorHAnsi"/>
          <w:b/>
        </w:rPr>
      </w:pPr>
    </w:p>
    <w:p w14:paraId="5174D7A9" w14:textId="79B714A6" w:rsidR="00ED2F9E" w:rsidRPr="00C14981" w:rsidRDefault="00ED2F9E" w:rsidP="00AC3D09">
      <w:pPr>
        <w:pStyle w:val="Heading2"/>
      </w:pPr>
      <w:bookmarkStart w:id="186" w:name="_Toc471802474"/>
      <w:r w:rsidRPr="00C14981">
        <w:t>Introduction</w:t>
      </w:r>
      <w:bookmarkEnd w:id="186"/>
    </w:p>
    <w:p w14:paraId="43BDD019" w14:textId="77777777" w:rsidR="00ED2F9E" w:rsidRPr="00C14981" w:rsidRDefault="00ED2F9E" w:rsidP="00ED2F9E">
      <w:pPr>
        <w:tabs>
          <w:tab w:val="left" w:pos="2250"/>
        </w:tabs>
        <w:rPr>
          <w:rFonts w:asciiTheme="minorHAnsi" w:hAnsiTheme="minorHAnsi"/>
        </w:rPr>
      </w:pPr>
      <w:r w:rsidRPr="00C14981">
        <w:rPr>
          <w:rFonts w:asciiTheme="minorHAnsi" w:hAnsiTheme="minorHAnsi"/>
        </w:rPr>
        <w:t xml:space="preserve">Terrestrial animals may be exposed to malathion through multiple routes of exposure, including diet, drinking water, dermal and inhalation. If the species consumes plants, invertebrates or vertebrates (amphibians, reptiles, birds or mammals) that inhabit terrestrial areas, T-REX is used by EFED. If the species consumes aquatic organisms, then KABAM is used. As noted in the Problem Formulation, to improve efficiency and expand EFED’s modeling capabilities to other, non-dietary routes of exposure for terrestrial organisms, the Terrestrial Effects Determination (TED) tool was developed. This tool integrates T-REX, T-HERPS and the earthworm fugacity model, along with several other models used by EFED. When this document indicates that T-REX or the earthworm fugacity models should be run for a species, the TED tool will be run. Assessors could also run the current version of T-REX. As discussed in the terrestrial exposure appendix, KABAM will not be run for chlorpyrifos, diazinon or malathion. In its place, BCF values will used to estimate exposure through consumption of aquatic food items. The spray drift model, </w:t>
      </w:r>
      <w:proofErr w:type="spellStart"/>
      <w:r w:rsidRPr="00C14981">
        <w:rPr>
          <w:rFonts w:asciiTheme="minorHAnsi" w:hAnsiTheme="minorHAnsi"/>
        </w:rPr>
        <w:t>AgDRIFT</w:t>
      </w:r>
      <w:proofErr w:type="spellEnd"/>
      <w:r w:rsidRPr="00C14981">
        <w:rPr>
          <w:rFonts w:asciiTheme="minorHAnsi" w:hAnsiTheme="minorHAnsi"/>
        </w:rPr>
        <w:t>, will be used in the effects determinations to characterize the distance from the edge of the field to which exposure is at levels of concern for a species.</w:t>
      </w:r>
    </w:p>
    <w:p w14:paraId="63E523C0" w14:textId="77777777" w:rsidR="00ED2F9E" w:rsidRPr="00C14981" w:rsidRDefault="00ED2F9E" w:rsidP="00ED2F9E">
      <w:pPr>
        <w:spacing w:after="0"/>
        <w:rPr>
          <w:rFonts w:asciiTheme="minorHAnsi" w:hAnsiTheme="minorHAnsi"/>
        </w:rPr>
      </w:pPr>
    </w:p>
    <w:p w14:paraId="68996054" w14:textId="6AFC8C66" w:rsidR="00ED2F9E" w:rsidRPr="00C14981" w:rsidRDefault="00ED2F9E" w:rsidP="00ED2F9E">
      <w:pPr>
        <w:spacing w:after="0"/>
        <w:rPr>
          <w:rFonts w:asciiTheme="minorHAnsi" w:hAnsiTheme="minorHAnsi"/>
        </w:rPr>
      </w:pPr>
      <w:r w:rsidRPr="00C14981">
        <w:rPr>
          <w:rFonts w:asciiTheme="minorHAnsi" w:hAnsiTheme="minorHAnsi"/>
        </w:rPr>
        <w:t xml:space="preserve">Two major parameters are used in Tier I modeling to represent species: body weight and diet. Estimates of body weights are necessary to estimate dose-based exposures through diet, drinking water, inhalation and dermal exposure routes. Information on the dietary requirements of listed species are necessary to determine relevant exposures through consumption of contaminated prey. Species-specific assumptions related to diet and body weight are provided in </w:t>
      </w:r>
      <w:r w:rsidR="00A021A3" w:rsidRPr="00A021A3">
        <w:rPr>
          <w:rFonts w:asciiTheme="minorHAnsi" w:hAnsiTheme="minorHAnsi"/>
          <w:b/>
        </w:rPr>
        <w:t>ATTACHMENTS 1-16 THRU 1-19</w:t>
      </w:r>
      <w:r w:rsidR="00A021A3">
        <w:rPr>
          <w:rFonts w:asciiTheme="minorHAnsi" w:hAnsiTheme="minorHAnsi"/>
        </w:rPr>
        <w:t>.</w:t>
      </w:r>
      <w:r w:rsidRPr="00C14981">
        <w:rPr>
          <w:rFonts w:asciiTheme="minorHAnsi" w:hAnsiTheme="minorHAnsi"/>
        </w:rPr>
        <w:t xml:space="preserve"> </w:t>
      </w:r>
    </w:p>
    <w:p w14:paraId="5F115FB7" w14:textId="77777777" w:rsidR="00ED2F9E" w:rsidRPr="00C14981" w:rsidRDefault="00ED2F9E" w:rsidP="00ED2F9E">
      <w:pPr>
        <w:spacing w:after="0"/>
        <w:rPr>
          <w:rFonts w:asciiTheme="minorHAnsi" w:hAnsiTheme="minorHAnsi"/>
        </w:rPr>
      </w:pPr>
    </w:p>
    <w:p w14:paraId="4C079EE9" w14:textId="76771491" w:rsidR="00ED2F9E" w:rsidRDefault="00ED2F9E" w:rsidP="00ED2F9E">
      <w:pPr>
        <w:spacing w:after="0"/>
      </w:pPr>
      <w:r w:rsidRPr="00C14981">
        <w:rPr>
          <w:rFonts w:asciiTheme="minorHAnsi" w:hAnsiTheme="minorHAnsi"/>
        </w:rPr>
        <w:t xml:space="preserve">This section characterizes the estimated exposures of malathion on different food items in the terrestrial environment and in fish (which may be consumed by </w:t>
      </w:r>
      <w:proofErr w:type="spellStart"/>
      <w:r w:rsidRPr="00C14981">
        <w:rPr>
          <w:rFonts w:asciiTheme="minorHAnsi" w:hAnsiTheme="minorHAnsi"/>
        </w:rPr>
        <w:t>piscivorous</w:t>
      </w:r>
      <w:proofErr w:type="spellEnd"/>
      <w:r w:rsidRPr="00C14981">
        <w:rPr>
          <w:rFonts w:asciiTheme="minorHAnsi" w:hAnsiTheme="minorHAnsi"/>
        </w:rPr>
        <w:t xml:space="preserve"> mammals and birds). These values are used to generate dose-based dietary exposure estimates. Species specific dose-based exposures through diet, drinking water, dermal and inhalation routes will be provided in the TED tool outputs. </w:t>
      </w:r>
      <w:r w:rsidR="00A021A3" w:rsidRPr="00A021A3">
        <w:rPr>
          <w:rFonts w:asciiTheme="minorHAnsi" w:hAnsiTheme="minorHAnsi"/>
          <w:b/>
        </w:rPr>
        <w:t>ATTACHMENT 1-7</w:t>
      </w:r>
      <w:r w:rsidRPr="00C14981">
        <w:rPr>
          <w:rFonts w:asciiTheme="minorHAnsi" w:hAnsiTheme="minorHAnsi"/>
        </w:rPr>
        <w:t xml:space="preserve"> discusses the methods for estimating</w:t>
      </w:r>
      <w:r w:rsidR="0042682B">
        <w:rPr>
          <w:rFonts w:asciiTheme="minorHAnsi" w:hAnsiTheme="minorHAnsi"/>
        </w:rPr>
        <w:t xml:space="preserve"> dose-based exposures. </w:t>
      </w:r>
      <w:r w:rsidR="00BE081E">
        <w:t xml:space="preserve">Upper bound exposure estimates are used in Step 1 of the ESA process, with upper bound and mean residues over time being used in Step 2. </w:t>
      </w:r>
    </w:p>
    <w:p w14:paraId="1204F732" w14:textId="77777777" w:rsidR="00ED6F3B" w:rsidRDefault="00ED6F3B" w:rsidP="00ED2F9E">
      <w:pPr>
        <w:spacing w:after="0"/>
      </w:pPr>
    </w:p>
    <w:p w14:paraId="0BE7EB66" w14:textId="62773580" w:rsidR="00ED6F3B" w:rsidRDefault="00ED6F3B" w:rsidP="00ED6F3B">
      <w:r>
        <w:t xml:space="preserve">Four different malathion application scenarios were used to estimate terrestrial exposure: 1) a minimum single application rate; 2) an upper-bound single application rate; 3) a maximum single application rate; and 4) a multiple application scenario. These application scenarios are meant to be representative of the range of application rates and uses for malathion.  </w:t>
      </w:r>
      <w:r w:rsidRPr="00615AD1">
        <w:rPr>
          <w:rFonts w:asciiTheme="minorHAnsi" w:hAnsiTheme="minorHAnsi"/>
        </w:rPr>
        <w:t xml:space="preserve">Single maximum foliar application rates of malathion range </w:t>
      </w:r>
      <w:r>
        <w:t xml:space="preserve">from </w:t>
      </w:r>
      <w:r w:rsidRPr="00615AD1">
        <w:rPr>
          <w:rFonts w:asciiTheme="minorHAnsi" w:hAnsiTheme="minorHAnsi"/>
        </w:rPr>
        <w:t>0.5</w:t>
      </w:r>
      <w:r>
        <w:t xml:space="preserve"> to 7.5</w:t>
      </w:r>
      <w:r w:rsidRPr="00615AD1">
        <w:rPr>
          <w:rFonts w:asciiTheme="minorHAnsi" w:hAnsiTheme="minorHAnsi"/>
        </w:rPr>
        <w:t xml:space="preserve"> lb a.i./A.</w:t>
      </w:r>
      <w:r>
        <w:t xml:space="preserve">  The highest single application rate of 7.5 lb a.i./A is for use on citrus and is restricted to use in California only; other single application rate for citrus range up to 4.5 lb a.i./A. The next highest single application rate is 5.1 lb a.i./A, based on a homeowner garden use (</w:t>
      </w:r>
      <w:r w:rsidRPr="00F20E78">
        <w:rPr>
          <w:rFonts w:asciiTheme="minorHAnsi" w:hAnsiTheme="minorHAnsi" w:cs="Times New Roman"/>
        </w:rPr>
        <w:t>outdoor ornamentals</w:t>
      </w:r>
      <w:r>
        <w:rPr>
          <w:rFonts w:cs="Times New Roman"/>
        </w:rPr>
        <w:t xml:space="preserve"> (woody shrubs and vines)</w:t>
      </w:r>
      <w:r w:rsidRPr="00F20E78">
        <w:rPr>
          <w:rFonts w:asciiTheme="minorHAnsi" w:hAnsiTheme="minorHAnsi" w:cs="Times New Roman"/>
        </w:rPr>
        <w:t>; EPA Reg. No. 28293-123</w:t>
      </w:r>
      <w:r>
        <w:rPr>
          <w:rFonts w:cs="Times New Roman"/>
        </w:rPr>
        <w:t xml:space="preserve">). It is noted that this outdoor ornamental use rate is based on lb a.i./1000 sq ft and has been converted to lb a.i./A. With regards to modeling, the single application rate of 0.5 lb a.i./A (use on flax) was used as the minimum use rate.  A rate of 2.0 lb a.i./A was used as the upper bound single maximum use rate as the single application rate for many uses are around 2.0 lb a.i./A (i.e., rates of 1.5-2 lb a.i./A for use on cotton, orchard/vineyard crops, </w:t>
      </w:r>
      <w:proofErr w:type="spellStart"/>
      <w:r>
        <w:rPr>
          <w:rFonts w:cs="Times New Roman"/>
        </w:rPr>
        <w:t>caneberries</w:t>
      </w:r>
      <w:proofErr w:type="spellEnd"/>
      <w:r>
        <w:rPr>
          <w:rFonts w:cs="Times New Roman"/>
        </w:rPr>
        <w:t>, lettuce, peppers, and other vegetables). While the single maximum application rate is 7.5 lb a.i./A, given that this use is restricted to California citrus, the next highest rate of 5.1 lb a.i./A was used.  This use is represented by the developed land class layers, and there is a high degree of species range overlap with the developed land class layer (&gt;90% of species has range data that overlaps with developed land class layer). For the multiple application scenario, the mean single application rate, based on malathion uses, was 1.5 lb a.i./A; the mean single application rate based on all uses as well as for uses with either 2 or 3 applications ranged from 1.4-1.5 lb a.i./A.  Additionally, the mean application interval for uses with either 2 or 3 applications was 6.8 or 7.8 days.  As such, the multiple application scenario used was 3</w:t>
      </w:r>
      <w:r w:rsidR="001B52A4">
        <w:rPr>
          <w:rFonts w:cs="Times New Roman"/>
        </w:rPr>
        <w:t xml:space="preserve"> applications at 1.5 lb a.i./A </w:t>
      </w:r>
      <w:r>
        <w:rPr>
          <w:rFonts w:cs="Times New Roman"/>
        </w:rPr>
        <w:t>with a 7-day application interval.</w:t>
      </w:r>
    </w:p>
    <w:p w14:paraId="638BF94D" w14:textId="77777777" w:rsidR="00ED6F3B" w:rsidRPr="00C14981" w:rsidRDefault="00ED6F3B" w:rsidP="00ED2F9E">
      <w:pPr>
        <w:spacing w:after="0"/>
        <w:rPr>
          <w:rFonts w:asciiTheme="minorHAnsi" w:hAnsiTheme="minorHAnsi"/>
        </w:rPr>
      </w:pPr>
    </w:p>
    <w:p w14:paraId="5B681EF1" w14:textId="7FA0160B" w:rsidR="00ED2F9E" w:rsidRPr="00C14981" w:rsidRDefault="00ED2F9E" w:rsidP="00AC3D09">
      <w:pPr>
        <w:pStyle w:val="Heading2"/>
      </w:pPr>
      <w:bookmarkStart w:id="187" w:name="_Toc410744268"/>
      <w:bookmarkStart w:id="188" w:name="_Toc471802475"/>
      <w:r w:rsidRPr="00C14981">
        <w:t>Estimated concentrations in terrestrial food items (mg a.i./kg-food)</w:t>
      </w:r>
      <w:bookmarkEnd w:id="187"/>
      <w:bookmarkEnd w:id="188"/>
    </w:p>
    <w:p w14:paraId="4477FCA3" w14:textId="77777777" w:rsidR="00ED2F9E" w:rsidRPr="00C14981" w:rsidRDefault="00ED2F9E" w:rsidP="00ED2F9E">
      <w:pPr>
        <w:spacing w:after="0"/>
        <w:rPr>
          <w:rFonts w:asciiTheme="minorHAnsi" w:hAnsiTheme="minorHAnsi"/>
        </w:rPr>
      </w:pPr>
    </w:p>
    <w:p w14:paraId="4A23C112" w14:textId="77777777" w:rsidR="00ED2F9E" w:rsidRPr="00C14981" w:rsidRDefault="00ED2F9E" w:rsidP="00ED2F9E">
      <w:pPr>
        <w:spacing w:after="0"/>
        <w:rPr>
          <w:rFonts w:asciiTheme="minorHAnsi" w:hAnsiTheme="minorHAnsi"/>
        </w:rPr>
      </w:pPr>
      <w:r w:rsidRPr="00C14981">
        <w:rPr>
          <w:rFonts w:asciiTheme="minorHAnsi" w:hAnsiTheme="minorHAnsi"/>
        </w:rPr>
        <w:t>The TED tool generates estimates of pesticide concentrations in above-ground terrestrial invertebrates, grass (tall and short), broadleaves, fruit and seeds. Recent additions to the model have allowed for calculation of pesticide concentrations in soil-dwelling invertebrates (using earthworm partitioning model) and in terrestrial vertebrates (</w:t>
      </w:r>
      <w:r w:rsidRPr="00C14981">
        <w:rPr>
          <w:rFonts w:asciiTheme="minorHAnsi" w:hAnsiTheme="minorHAnsi"/>
          <w:i/>
        </w:rPr>
        <w:t>i.e.</w:t>
      </w:r>
      <w:r w:rsidRPr="00C14981">
        <w:rPr>
          <w:rFonts w:asciiTheme="minorHAnsi" w:hAnsiTheme="minorHAnsi"/>
        </w:rPr>
        <w:t>, birds and mammals; using the T-HERPS model).</w:t>
      </w:r>
    </w:p>
    <w:p w14:paraId="58B2B0CB" w14:textId="77777777" w:rsidR="00ED2F9E" w:rsidRPr="00C14981" w:rsidRDefault="00ED2F9E" w:rsidP="00ED2F9E">
      <w:pPr>
        <w:spacing w:after="0"/>
        <w:rPr>
          <w:rFonts w:asciiTheme="minorHAnsi" w:hAnsiTheme="minorHAnsi"/>
          <w:highlight w:val="yellow"/>
        </w:rPr>
      </w:pPr>
    </w:p>
    <w:p w14:paraId="5A35531B" w14:textId="0500C91B" w:rsidR="00ED2F9E" w:rsidRPr="00615AD1" w:rsidRDefault="00ED2F9E" w:rsidP="00ED2F9E">
      <w:pPr>
        <w:pStyle w:val="CommentText"/>
        <w:spacing w:after="0"/>
        <w:rPr>
          <w:rFonts w:asciiTheme="minorHAnsi" w:hAnsiTheme="minorHAnsi"/>
          <w:sz w:val="22"/>
          <w:szCs w:val="22"/>
        </w:rPr>
      </w:pPr>
      <w:r w:rsidRPr="00615AD1">
        <w:rPr>
          <w:rFonts w:asciiTheme="minorHAnsi" w:hAnsiTheme="minorHAnsi"/>
          <w:sz w:val="22"/>
        </w:rPr>
        <w:t>The T-REX model is intended to simulate foliar spray applications of pesticides. In order to bound exposure estimates, minimum and maximum application scenarios are used to run T-REX.  These single rates are modeled</w:t>
      </w:r>
      <w:r w:rsidR="00BC4951">
        <w:rPr>
          <w:rFonts w:asciiTheme="minorHAnsi" w:hAnsiTheme="minorHAnsi"/>
          <w:sz w:val="22"/>
        </w:rPr>
        <w:t xml:space="preserve"> (0.5, 2.0 and 5.1 lb a.i./A)</w:t>
      </w:r>
      <w:r w:rsidRPr="00615AD1">
        <w:rPr>
          <w:rFonts w:asciiTheme="minorHAnsi" w:hAnsiTheme="minorHAnsi"/>
          <w:sz w:val="22"/>
        </w:rPr>
        <w:t xml:space="preserve">, along with the </w:t>
      </w:r>
      <w:r w:rsidR="00BC4951">
        <w:rPr>
          <w:rFonts w:asciiTheme="minorHAnsi" w:hAnsiTheme="minorHAnsi"/>
          <w:sz w:val="22"/>
        </w:rPr>
        <w:t>multiple application scenario</w:t>
      </w:r>
      <w:r w:rsidRPr="00615AD1">
        <w:rPr>
          <w:rFonts w:asciiTheme="minorHAnsi" w:hAnsiTheme="minorHAnsi"/>
          <w:sz w:val="22"/>
        </w:rPr>
        <w:t>, which is 3 applications of 1.5 lb a.i./A made at 7 d intervals. T-REX accounts for dissipation of pesticide residues on food items. A foliar dissipation half-life of 6.1 days is used for malathion</w:t>
      </w:r>
      <w:r>
        <w:rPr>
          <w:rFonts w:asciiTheme="minorHAnsi" w:hAnsiTheme="minorHAnsi"/>
          <w:sz w:val="22"/>
        </w:rPr>
        <w:t xml:space="preserve"> (</w:t>
      </w:r>
      <w:r w:rsidRPr="00FD5B3A">
        <w:rPr>
          <w:rFonts w:asciiTheme="minorHAnsi" w:hAnsiTheme="minorHAnsi" w:cs="Times New Roman"/>
          <w:sz w:val="22"/>
        </w:rPr>
        <w:t>Willis &amp; McDowell, 1987</w:t>
      </w:r>
      <w:r>
        <w:rPr>
          <w:rFonts w:asciiTheme="minorHAnsi" w:hAnsiTheme="minorHAnsi"/>
          <w:sz w:val="22"/>
        </w:rPr>
        <w:t>)</w:t>
      </w:r>
      <w:r w:rsidRPr="00615AD1">
        <w:rPr>
          <w:rFonts w:asciiTheme="minorHAnsi" w:hAnsiTheme="minorHAnsi"/>
          <w:sz w:val="22"/>
        </w:rPr>
        <w:t xml:space="preserve">, </w:t>
      </w:r>
      <w:r w:rsidRPr="00615AD1">
        <w:rPr>
          <w:rFonts w:asciiTheme="minorHAnsi" w:hAnsiTheme="minorHAnsi"/>
          <w:b/>
          <w:sz w:val="22"/>
          <w:szCs w:val="22"/>
        </w:rPr>
        <w:t xml:space="preserve">Table </w:t>
      </w:r>
      <w:r w:rsidR="00AC3D09">
        <w:rPr>
          <w:rFonts w:asciiTheme="minorHAnsi" w:hAnsiTheme="minorHAnsi"/>
          <w:b/>
          <w:sz w:val="22"/>
          <w:szCs w:val="22"/>
        </w:rPr>
        <w:t>3-</w:t>
      </w:r>
      <w:r w:rsidRPr="00615AD1">
        <w:rPr>
          <w:rFonts w:asciiTheme="minorHAnsi" w:hAnsiTheme="minorHAnsi"/>
          <w:b/>
          <w:sz w:val="22"/>
          <w:szCs w:val="22"/>
        </w:rPr>
        <w:t>1</w:t>
      </w:r>
      <w:r>
        <w:rPr>
          <w:rFonts w:asciiTheme="minorHAnsi" w:hAnsiTheme="minorHAnsi"/>
          <w:b/>
          <w:sz w:val="22"/>
          <w:szCs w:val="22"/>
        </w:rPr>
        <w:t>2</w:t>
      </w:r>
      <w:r w:rsidRPr="00615AD1">
        <w:rPr>
          <w:rFonts w:asciiTheme="minorHAnsi" w:hAnsiTheme="minorHAnsi"/>
          <w:sz w:val="22"/>
          <w:szCs w:val="22"/>
        </w:rPr>
        <w:t xml:space="preserve"> summarizes the mean and upper bound dietary-based EECs. Additional description of the estimated malathion concentrations on food items is provided in the following sections.</w:t>
      </w:r>
    </w:p>
    <w:p w14:paraId="4AC21A36" w14:textId="77777777" w:rsidR="00ED2F9E" w:rsidRPr="00C14981" w:rsidRDefault="00ED2F9E" w:rsidP="00ED2F9E">
      <w:pPr>
        <w:rPr>
          <w:rFonts w:asciiTheme="minorHAnsi" w:hAnsiTheme="minorHAnsi"/>
          <w:highlight w:val="yellow"/>
        </w:rPr>
      </w:pPr>
    </w:p>
    <w:p w14:paraId="13745692" w14:textId="77777777" w:rsidR="00ED2F9E" w:rsidRPr="00C14981" w:rsidRDefault="00ED2F9E" w:rsidP="00ED2F9E">
      <w:pPr>
        <w:rPr>
          <w:rFonts w:asciiTheme="minorHAnsi" w:hAnsiTheme="minorHAnsi"/>
          <w:b/>
          <w:highlight w:val="yellow"/>
        </w:rPr>
        <w:sectPr w:rsidR="00ED2F9E" w:rsidRPr="00C14981">
          <w:footerReference w:type="default" r:id="rId21"/>
          <w:pgSz w:w="12240" w:h="15840"/>
          <w:pgMar w:top="1440" w:right="1440" w:bottom="1440" w:left="1440" w:header="720" w:footer="720" w:gutter="0"/>
          <w:cols w:space="720"/>
          <w:docGrid w:linePitch="360"/>
        </w:sectPr>
      </w:pPr>
    </w:p>
    <w:p w14:paraId="7129E76B" w14:textId="0C0E9813" w:rsidR="00ED2F9E" w:rsidRPr="002D001B" w:rsidRDefault="00ED2F9E" w:rsidP="00A3096D">
      <w:pPr>
        <w:pStyle w:val="Table"/>
        <w:spacing w:after="0"/>
      </w:pPr>
      <w:bookmarkStart w:id="189" w:name="_Toc436729172"/>
      <w:r w:rsidRPr="00615AD1">
        <w:t xml:space="preserve">Table </w:t>
      </w:r>
      <w:r w:rsidR="00AC3D09">
        <w:t>3-</w:t>
      </w:r>
      <w:r>
        <w:t>12</w:t>
      </w:r>
      <w:r w:rsidRPr="00615AD1">
        <w:t>. Mean and upper bound dietary based EECs calculated for food items consumed by listed birds, terrestrial-phase amphibians or reptiles. Values represent potential exposures for animals feeding on the treated field or in adjacent habitat directly adjacent to the field.</w:t>
      </w:r>
      <w:bookmarkEnd w:id="189"/>
      <w:r w:rsidR="002D001B">
        <w:rPr>
          <w:b w:val="0"/>
          <w:vertAlign w:val="superscript"/>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221"/>
        <w:gridCol w:w="815"/>
        <w:gridCol w:w="995"/>
        <w:gridCol w:w="1132"/>
        <w:gridCol w:w="1132"/>
        <w:gridCol w:w="992"/>
        <w:gridCol w:w="1272"/>
        <w:gridCol w:w="1137"/>
        <w:gridCol w:w="1186"/>
      </w:tblGrid>
      <w:tr w:rsidR="00BC4951" w:rsidRPr="00615AD1" w14:paraId="7536D4CA" w14:textId="77777777" w:rsidTr="003A3C77">
        <w:trPr>
          <w:trHeight w:val="20"/>
        </w:trPr>
        <w:tc>
          <w:tcPr>
            <w:tcW w:w="1185" w:type="pct"/>
            <w:vMerge w:val="restart"/>
            <w:shd w:val="clear" w:color="auto" w:fill="auto"/>
            <w:vAlign w:val="center"/>
            <w:hideMark/>
          </w:tcPr>
          <w:p w14:paraId="6F9FDF8A" w14:textId="77777777" w:rsidR="00BC4951" w:rsidRPr="00615AD1" w:rsidRDefault="00BC4951" w:rsidP="00ED2F9E">
            <w:pPr>
              <w:spacing w:after="0"/>
              <w:rPr>
                <w:rFonts w:asciiTheme="minorHAnsi" w:eastAsia="Times New Roman" w:hAnsiTheme="minorHAnsi" w:cs="Times New Roman"/>
                <w:b/>
              </w:rPr>
            </w:pPr>
            <w:r w:rsidRPr="00615AD1">
              <w:rPr>
                <w:rFonts w:asciiTheme="minorHAnsi" w:eastAsia="Times New Roman" w:hAnsiTheme="minorHAnsi" w:cs="Times New Roman"/>
                <w:b/>
              </w:rPr>
              <w:t>Food Item</w:t>
            </w:r>
          </w:p>
        </w:tc>
        <w:tc>
          <w:tcPr>
            <w:tcW w:w="471" w:type="pct"/>
            <w:vMerge w:val="restart"/>
            <w:shd w:val="clear" w:color="auto" w:fill="auto"/>
          </w:tcPr>
          <w:p w14:paraId="634FB215" w14:textId="77777777" w:rsidR="00BC4951" w:rsidRPr="00615AD1" w:rsidRDefault="00BC4951" w:rsidP="00ED2F9E">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Model</w:t>
            </w:r>
          </w:p>
        </w:tc>
        <w:tc>
          <w:tcPr>
            <w:tcW w:w="699" w:type="pct"/>
            <w:gridSpan w:val="2"/>
            <w:shd w:val="clear" w:color="auto" w:fill="auto"/>
            <w:vAlign w:val="center"/>
            <w:hideMark/>
          </w:tcPr>
          <w:p w14:paraId="036FC0B3" w14:textId="7E77ACEF" w:rsidR="00BC4951" w:rsidRPr="00615AD1" w:rsidRDefault="00BC4951" w:rsidP="003A3C77">
            <w:pPr>
              <w:spacing w:after="0"/>
              <w:jc w:val="center"/>
              <w:rPr>
                <w:rFonts w:asciiTheme="minorHAnsi" w:eastAsia="Times New Roman" w:hAnsiTheme="minorHAnsi" w:cs="Times New Roman"/>
                <w:b/>
              </w:rPr>
            </w:pPr>
            <w:r>
              <w:rPr>
                <w:rFonts w:asciiTheme="minorHAnsi" w:eastAsia="Times New Roman" w:hAnsiTheme="minorHAnsi" w:cs="Times New Roman"/>
                <w:b/>
              </w:rPr>
              <w:t>Minimum single application rate</w:t>
            </w:r>
          </w:p>
          <w:p w14:paraId="71404A2C" w14:textId="77777777" w:rsidR="00BC4951" w:rsidRPr="00615AD1" w:rsidRDefault="00BC4951" w:rsidP="003A3C77">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(0.5 lb a.i./A)</w:t>
            </w:r>
          </w:p>
        </w:tc>
        <w:tc>
          <w:tcPr>
            <w:tcW w:w="874" w:type="pct"/>
            <w:gridSpan w:val="2"/>
            <w:vAlign w:val="center"/>
          </w:tcPr>
          <w:p w14:paraId="7570FDEF" w14:textId="67485089" w:rsidR="00BC4951" w:rsidRPr="00615AD1" w:rsidRDefault="00BC4951" w:rsidP="003A3C77">
            <w:pPr>
              <w:spacing w:after="0"/>
              <w:jc w:val="center"/>
              <w:rPr>
                <w:rFonts w:asciiTheme="minorHAnsi" w:eastAsia="Times New Roman" w:hAnsiTheme="minorHAnsi" w:cs="Times New Roman"/>
                <w:b/>
              </w:rPr>
            </w:pPr>
            <w:r>
              <w:rPr>
                <w:rFonts w:asciiTheme="minorHAnsi" w:eastAsia="Times New Roman" w:hAnsiTheme="minorHAnsi" w:cs="Times New Roman"/>
                <w:b/>
              </w:rPr>
              <w:t xml:space="preserve">Upper-bound single application rate   </w:t>
            </w:r>
            <w:proofErr w:type="gramStart"/>
            <w:r>
              <w:rPr>
                <w:rFonts w:asciiTheme="minorHAnsi" w:eastAsia="Times New Roman" w:hAnsiTheme="minorHAnsi" w:cs="Times New Roman"/>
                <w:b/>
              </w:rPr>
              <w:t xml:space="preserve">   (</w:t>
            </w:r>
            <w:proofErr w:type="gramEnd"/>
            <w:r>
              <w:rPr>
                <w:rFonts w:asciiTheme="minorHAnsi" w:eastAsia="Times New Roman" w:hAnsiTheme="minorHAnsi" w:cs="Times New Roman"/>
                <w:b/>
              </w:rPr>
              <w:t>2.0 lb a.i./A)</w:t>
            </w:r>
          </w:p>
        </w:tc>
        <w:tc>
          <w:tcPr>
            <w:tcW w:w="874" w:type="pct"/>
            <w:gridSpan w:val="2"/>
            <w:shd w:val="clear" w:color="auto" w:fill="auto"/>
            <w:vAlign w:val="center"/>
            <w:hideMark/>
          </w:tcPr>
          <w:p w14:paraId="4A6A6E33" w14:textId="6E95A74C" w:rsidR="00BC4951" w:rsidRPr="00615AD1" w:rsidRDefault="00BC4951" w:rsidP="003A3C77">
            <w:pPr>
              <w:spacing w:after="0"/>
              <w:jc w:val="center"/>
              <w:rPr>
                <w:rFonts w:asciiTheme="minorHAnsi" w:eastAsia="Times New Roman" w:hAnsiTheme="minorHAnsi" w:cs="Times New Roman"/>
                <w:b/>
              </w:rPr>
            </w:pPr>
            <w:r>
              <w:rPr>
                <w:rFonts w:asciiTheme="minorHAnsi" w:eastAsia="Times New Roman" w:hAnsiTheme="minorHAnsi" w:cs="Times New Roman"/>
                <w:b/>
              </w:rPr>
              <w:t>Multiple</w:t>
            </w:r>
            <w:r w:rsidRPr="00615AD1">
              <w:rPr>
                <w:rFonts w:asciiTheme="minorHAnsi" w:eastAsia="Times New Roman" w:hAnsiTheme="minorHAnsi" w:cs="Times New Roman"/>
                <w:b/>
              </w:rPr>
              <w:t xml:space="preserve"> application scenario</w:t>
            </w:r>
          </w:p>
          <w:p w14:paraId="701269E0" w14:textId="77777777" w:rsidR="00BC4951" w:rsidRPr="00615AD1" w:rsidRDefault="00BC4951" w:rsidP="003A3C77">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(3 applications of 1.5 lb a.i./A)</w:t>
            </w:r>
          </w:p>
        </w:tc>
        <w:tc>
          <w:tcPr>
            <w:tcW w:w="897" w:type="pct"/>
            <w:gridSpan w:val="2"/>
            <w:shd w:val="clear" w:color="auto" w:fill="auto"/>
            <w:vAlign w:val="center"/>
            <w:hideMark/>
          </w:tcPr>
          <w:p w14:paraId="0D749DEE" w14:textId="48838E32" w:rsidR="00BC4951" w:rsidRPr="00615AD1" w:rsidRDefault="00BC4951" w:rsidP="003A3C77">
            <w:pPr>
              <w:spacing w:after="0"/>
              <w:jc w:val="center"/>
              <w:rPr>
                <w:rFonts w:asciiTheme="minorHAnsi" w:eastAsia="Times New Roman" w:hAnsiTheme="minorHAnsi" w:cs="Times New Roman"/>
                <w:b/>
              </w:rPr>
            </w:pPr>
            <w:r>
              <w:rPr>
                <w:rFonts w:asciiTheme="minorHAnsi" w:eastAsia="Times New Roman" w:hAnsiTheme="minorHAnsi" w:cs="Times New Roman"/>
                <w:b/>
              </w:rPr>
              <w:t>Maximum</w:t>
            </w:r>
            <w:r w:rsidRPr="00615AD1">
              <w:rPr>
                <w:rFonts w:asciiTheme="minorHAnsi" w:eastAsia="Times New Roman" w:hAnsiTheme="minorHAnsi" w:cs="Times New Roman"/>
                <w:b/>
              </w:rPr>
              <w:t xml:space="preserve"> single application rate</w:t>
            </w:r>
          </w:p>
          <w:p w14:paraId="4DDB6823" w14:textId="447CD430" w:rsidR="00BC4951" w:rsidRPr="00615AD1" w:rsidRDefault="00BC4951" w:rsidP="003A3C77">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w:t>
            </w:r>
            <w:r>
              <w:rPr>
                <w:rFonts w:asciiTheme="minorHAnsi" w:eastAsia="Times New Roman" w:hAnsiTheme="minorHAnsi" w:cs="Times New Roman"/>
                <w:b/>
              </w:rPr>
              <w:t>5.1</w:t>
            </w:r>
            <w:r w:rsidRPr="00615AD1">
              <w:rPr>
                <w:rFonts w:asciiTheme="minorHAnsi" w:eastAsia="Times New Roman" w:hAnsiTheme="minorHAnsi" w:cs="Times New Roman"/>
                <w:b/>
              </w:rPr>
              <w:t xml:space="preserve"> lb a.i./A)</w:t>
            </w:r>
          </w:p>
        </w:tc>
      </w:tr>
      <w:tr w:rsidR="00BC4951" w:rsidRPr="00615AD1" w14:paraId="6FFA9A97" w14:textId="77777777" w:rsidTr="00BC4951">
        <w:trPr>
          <w:trHeight w:val="20"/>
        </w:trPr>
        <w:tc>
          <w:tcPr>
            <w:tcW w:w="1185" w:type="pct"/>
            <w:vMerge/>
            <w:shd w:val="clear" w:color="auto" w:fill="auto"/>
            <w:vAlign w:val="center"/>
            <w:hideMark/>
          </w:tcPr>
          <w:p w14:paraId="538E2D90" w14:textId="77777777" w:rsidR="00BC4951" w:rsidRPr="00615AD1" w:rsidRDefault="00BC4951" w:rsidP="00ED2F9E">
            <w:pPr>
              <w:spacing w:after="0"/>
              <w:rPr>
                <w:rFonts w:asciiTheme="minorHAnsi" w:eastAsia="Times New Roman" w:hAnsiTheme="minorHAnsi" w:cs="Times New Roman"/>
                <w:b/>
              </w:rPr>
            </w:pPr>
          </w:p>
        </w:tc>
        <w:tc>
          <w:tcPr>
            <w:tcW w:w="471" w:type="pct"/>
            <w:vMerge/>
            <w:shd w:val="clear" w:color="auto" w:fill="auto"/>
          </w:tcPr>
          <w:p w14:paraId="1076C19C" w14:textId="77777777" w:rsidR="00BC4951" w:rsidRPr="00615AD1" w:rsidRDefault="00BC4951" w:rsidP="00ED2F9E">
            <w:pPr>
              <w:spacing w:after="0"/>
              <w:jc w:val="center"/>
              <w:rPr>
                <w:rFonts w:asciiTheme="minorHAnsi" w:eastAsia="Times New Roman" w:hAnsiTheme="minorHAnsi" w:cs="Times New Roman"/>
                <w:b/>
              </w:rPr>
            </w:pPr>
          </w:p>
        </w:tc>
        <w:tc>
          <w:tcPr>
            <w:tcW w:w="315" w:type="pct"/>
            <w:shd w:val="clear" w:color="auto" w:fill="auto"/>
            <w:vAlign w:val="center"/>
            <w:hideMark/>
          </w:tcPr>
          <w:p w14:paraId="36EE3E69" w14:textId="77777777" w:rsidR="00BC4951" w:rsidRPr="00615AD1" w:rsidRDefault="00BC4951" w:rsidP="00ED2F9E">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Mean</w:t>
            </w:r>
          </w:p>
        </w:tc>
        <w:tc>
          <w:tcPr>
            <w:tcW w:w="384" w:type="pct"/>
            <w:shd w:val="clear" w:color="auto" w:fill="auto"/>
            <w:vAlign w:val="center"/>
            <w:hideMark/>
          </w:tcPr>
          <w:p w14:paraId="6CDD1995" w14:textId="77777777" w:rsidR="00BC4951" w:rsidRPr="00615AD1" w:rsidRDefault="00BC4951" w:rsidP="00ED2F9E">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Upper bound</w:t>
            </w:r>
          </w:p>
        </w:tc>
        <w:tc>
          <w:tcPr>
            <w:tcW w:w="437" w:type="pct"/>
            <w:vAlign w:val="center"/>
          </w:tcPr>
          <w:p w14:paraId="1A16EFC3" w14:textId="03E51AF8" w:rsidR="00BC4951" w:rsidRPr="00615AD1" w:rsidRDefault="00BC4951" w:rsidP="00BC4951">
            <w:pPr>
              <w:spacing w:after="0"/>
              <w:jc w:val="center"/>
              <w:rPr>
                <w:rFonts w:asciiTheme="minorHAnsi" w:eastAsia="Times New Roman" w:hAnsiTheme="minorHAnsi" w:cs="Times New Roman"/>
                <w:b/>
              </w:rPr>
            </w:pPr>
            <w:r>
              <w:rPr>
                <w:rFonts w:asciiTheme="minorHAnsi" w:eastAsia="Times New Roman" w:hAnsiTheme="minorHAnsi" w:cs="Times New Roman"/>
                <w:b/>
              </w:rPr>
              <w:t>Mean</w:t>
            </w:r>
          </w:p>
        </w:tc>
        <w:tc>
          <w:tcPr>
            <w:tcW w:w="437" w:type="pct"/>
            <w:vAlign w:val="center"/>
          </w:tcPr>
          <w:p w14:paraId="1F18A73D" w14:textId="0748544B" w:rsidR="00BC4951" w:rsidRPr="00615AD1" w:rsidRDefault="00BC4951" w:rsidP="00BC4951">
            <w:pPr>
              <w:spacing w:after="0"/>
              <w:jc w:val="center"/>
              <w:rPr>
                <w:rFonts w:asciiTheme="minorHAnsi" w:eastAsia="Times New Roman" w:hAnsiTheme="minorHAnsi" w:cs="Times New Roman"/>
                <w:b/>
              </w:rPr>
            </w:pPr>
            <w:r>
              <w:rPr>
                <w:rFonts w:asciiTheme="minorHAnsi" w:eastAsia="Times New Roman" w:hAnsiTheme="minorHAnsi" w:cs="Times New Roman"/>
                <w:b/>
              </w:rPr>
              <w:t>Upper bound</w:t>
            </w:r>
          </w:p>
        </w:tc>
        <w:tc>
          <w:tcPr>
            <w:tcW w:w="383" w:type="pct"/>
            <w:shd w:val="clear" w:color="auto" w:fill="auto"/>
            <w:vAlign w:val="center"/>
            <w:hideMark/>
          </w:tcPr>
          <w:p w14:paraId="792B685B" w14:textId="0ACABF46" w:rsidR="00BC4951" w:rsidRPr="00615AD1" w:rsidRDefault="00BC4951" w:rsidP="00ED2F9E">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Mean</w:t>
            </w:r>
          </w:p>
        </w:tc>
        <w:tc>
          <w:tcPr>
            <w:tcW w:w="491" w:type="pct"/>
            <w:shd w:val="clear" w:color="auto" w:fill="auto"/>
            <w:vAlign w:val="center"/>
            <w:hideMark/>
          </w:tcPr>
          <w:p w14:paraId="114F5563" w14:textId="77777777" w:rsidR="00BC4951" w:rsidRPr="00615AD1" w:rsidRDefault="00BC4951" w:rsidP="00ED2F9E">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Upper bound</w:t>
            </w:r>
          </w:p>
        </w:tc>
        <w:tc>
          <w:tcPr>
            <w:tcW w:w="439" w:type="pct"/>
            <w:shd w:val="clear" w:color="auto" w:fill="auto"/>
            <w:vAlign w:val="center"/>
            <w:hideMark/>
          </w:tcPr>
          <w:p w14:paraId="2B8B60DA" w14:textId="77777777" w:rsidR="00BC4951" w:rsidRPr="00615AD1" w:rsidRDefault="00BC4951" w:rsidP="00ED2F9E">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Mean</w:t>
            </w:r>
          </w:p>
        </w:tc>
        <w:tc>
          <w:tcPr>
            <w:tcW w:w="458" w:type="pct"/>
            <w:shd w:val="clear" w:color="auto" w:fill="auto"/>
            <w:vAlign w:val="center"/>
            <w:hideMark/>
          </w:tcPr>
          <w:p w14:paraId="1D0F5347" w14:textId="77777777" w:rsidR="00BC4951" w:rsidRPr="00615AD1" w:rsidRDefault="00BC4951" w:rsidP="00ED2F9E">
            <w:pPr>
              <w:spacing w:after="0"/>
              <w:jc w:val="center"/>
              <w:rPr>
                <w:rFonts w:asciiTheme="minorHAnsi" w:eastAsia="Times New Roman" w:hAnsiTheme="minorHAnsi" w:cs="Times New Roman"/>
                <w:b/>
              </w:rPr>
            </w:pPr>
            <w:r w:rsidRPr="00615AD1">
              <w:rPr>
                <w:rFonts w:asciiTheme="minorHAnsi" w:eastAsia="Times New Roman" w:hAnsiTheme="minorHAnsi" w:cs="Times New Roman"/>
                <w:b/>
              </w:rPr>
              <w:t>Upper bound</w:t>
            </w:r>
          </w:p>
        </w:tc>
      </w:tr>
      <w:tr w:rsidR="00BC4951" w:rsidRPr="00C14981" w14:paraId="20FB6E40" w14:textId="77777777" w:rsidTr="004F31EE">
        <w:trPr>
          <w:trHeight w:val="20"/>
        </w:trPr>
        <w:tc>
          <w:tcPr>
            <w:tcW w:w="1185" w:type="pct"/>
            <w:shd w:val="clear" w:color="auto" w:fill="auto"/>
            <w:vAlign w:val="center"/>
            <w:hideMark/>
          </w:tcPr>
          <w:p w14:paraId="7C097DDA" w14:textId="77777777" w:rsidR="00BC4951" w:rsidRPr="00E05E3F" w:rsidRDefault="00BC4951" w:rsidP="00ED2F9E">
            <w:pPr>
              <w:spacing w:after="0"/>
              <w:rPr>
                <w:rFonts w:asciiTheme="minorHAnsi" w:eastAsia="Times New Roman" w:hAnsiTheme="minorHAnsi" w:cs="Times New Roman"/>
              </w:rPr>
            </w:pPr>
            <w:r w:rsidRPr="00E05E3F">
              <w:rPr>
                <w:rFonts w:asciiTheme="minorHAnsi" w:eastAsia="Times New Roman" w:hAnsiTheme="minorHAnsi" w:cs="Times New Roman"/>
              </w:rPr>
              <w:t>Terrestrial invertebrates (above ground)</w:t>
            </w:r>
          </w:p>
        </w:tc>
        <w:tc>
          <w:tcPr>
            <w:tcW w:w="471" w:type="pct"/>
            <w:shd w:val="clear" w:color="auto" w:fill="auto"/>
          </w:tcPr>
          <w:p w14:paraId="132DFCB9" w14:textId="77777777" w:rsidR="00BC4951" w:rsidRPr="00E05E3F" w:rsidRDefault="00BC4951" w:rsidP="00ED2F9E">
            <w:pPr>
              <w:spacing w:after="0"/>
              <w:jc w:val="center"/>
              <w:rPr>
                <w:rFonts w:asciiTheme="minorHAnsi" w:eastAsia="Times New Roman" w:hAnsiTheme="minorHAnsi" w:cs="Times New Roman"/>
              </w:rPr>
            </w:pPr>
            <w:r w:rsidRPr="00E05E3F">
              <w:rPr>
                <w:rFonts w:asciiTheme="minorHAnsi" w:eastAsia="Times New Roman" w:hAnsiTheme="minorHAnsi" w:cs="Times New Roman"/>
              </w:rPr>
              <w:t>T-REX</w:t>
            </w:r>
          </w:p>
        </w:tc>
        <w:tc>
          <w:tcPr>
            <w:tcW w:w="315" w:type="pct"/>
            <w:shd w:val="clear" w:color="auto" w:fill="auto"/>
            <w:vAlign w:val="center"/>
            <w:hideMark/>
          </w:tcPr>
          <w:p w14:paraId="664507AB" w14:textId="77777777" w:rsidR="00BC4951" w:rsidRPr="00E05E3F" w:rsidRDefault="00BC4951" w:rsidP="00ED2F9E">
            <w:pPr>
              <w:spacing w:after="0"/>
              <w:jc w:val="center"/>
              <w:rPr>
                <w:rFonts w:asciiTheme="minorHAnsi" w:eastAsia="Times New Roman" w:hAnsiTheme="minorHAnsi" w:cs="Times New Roman"/>
              </w:rPr>
            </w:pPr>
            <w:r w:rsidRPr="00E05E3F">
              <w:rPr>
                <w:rFonts w:asciiTheme="minorHAnsi" w:eastAsia="Times New Roman" w:hAnsiTheme="minorHAnsi" w:cs="Times New Roman"/>
              </w:rPr>
              <w:t>33</w:t>
            </w:r>
          </w:p>
        </w:tc>
        <w:tc>
          <w:tcPr>
            <w:tcW w:w="384" w:type="pct"/>
            <w:shd w:val="clear" w:color="auto" w:fill="auto"/>
            <w:vAlign w:val="center"/>
            <w:hideMark/>
          </w:tcPr>
          <w:p w14:paraId="01440963" w14:textId="77777777" w:rsidR="00BC4951" w:rsidRPr="00E05E3F" w:rsidRDefault="00BC4951" w:rsidP="00ED2F9E">
            <w:pPr>
              <w:spacing w:after="0"/>
              <w:jc w:val="center"/>
              <w:rPr>
                <w:rFonts w:asciiTheme="minorHAnsi" w:eastAsia="Times New Roman" w:hAnsiTheme="minorHAnsi" w:cs="Times New Roman"/>
              </w:rPr>
            </w:pPr>
            <w:r w:rsidRPr="00E05E3F">
              <w:rPr>
                <w:rFonts w:asciiTheme="minorHAnsi" w:eastAsia="Times New Roman" w:hAnsiTheme="minorHAnsi" w:cs="Times New Roman"/>
              </w:rPr>
              <w:t>47</w:t>
            </w:r>
          </w:p>
        </w:tc>
        <w:tc>
          <w:tcPr>
            <w:tcW w:w="437" w:type="pct"/>
            <w:vAlign w:val="center"/>
          </w:tcPr>
          <w:p w14:paraId="6A50ED36" w14:textId="6744D2F1" w:rsidR="00BC4951" w:rsidRPr="00E05E3F"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130</w:t>
            </w:r>
          </w:p>
        </w:tc>
        <w:tc>
          <w:tcPr>
            <w:tcW w:w="437" w:type="pct"/>
            <w:vAlign w:val="center"/>
          </w:tcPr>
          <w:p w14:paraId="6A61ADD2" w14:textId="6176CDB9" w:rsidR="00BC4951" w:rsidRPr="00E05E3F"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188</w:t>
            </w:r>
          </w:p>
        </w:tc>
        <w:tc>
          <w:tcPr>
            <w:tcW w:w="383" w:type="pct"/>
            <w:shd w:val="clear" w:color="auto" w:fill="auto"/>
            <w:vAlign w:val="center"/>
          </w:tcPr>
          <w:p w14:paraId="2A28BB69" w14:textId="06BC9B4A" w:rsidR="00BC4951" w:rsidRPr="00E05E3F" w:rsidRDefault="00647A5B" w:rsidP="00ED2F9E">
            <w:pPr>
              <w:spacing w:after="0"/>
              <w:jc w:val="center"/>
              <w:rPr>
                <w:rFonts w:asciiTheme="minorHAnsi" w:eastAsia="Times New Roman" w:hAnsiTheme="minorHAnsi" w:cs="Times New Roman"/>
              </w:rPr>
            </w:pPr>
            <w:r>
              <w:rPr>
                <w:rFonts w:asciiTheme="minorHAnsi" w:eastAsia="Times New Roman" w:hAnsiTheme="minorHAnsi" w:cs="Times New Roman"/>
              </w:rPr>
              <w:t>172</w:t>
            </w:r>
          </w:p>
        </w:tc>
        <w:tc>
          <w:tcPr>
            <w:tcW w:w="491" w:type="pct"/>
            <w:shd w:val="clear" w:color="auto" w:fill="auto"/>
            <w:vAlign w:val="center"/>
          </w:tcPr>
          <w:p w14:paraId="77AA7792" w14:textId="05CA336D" w:rsidR="00BC4951" w:rsidRPr="00E05E3F" w:rsidRDefault="00647A5B" w:rsidP="00ED2F9E">
            <w:pPr>
              <w:spacing w:after="0"/>
              <w:jc w:val="center"/>
              <w:rPr>
                <w:rFonts w:asciiTheme="minorHAnsi" w:eastAsia="Times New Roman" w:hAnsiTheme="minorHAnsi" w:cs="Times New Roman"/>
              </w:rPr>
            </w:pPr>
            <w:r>
              <w:rPr>
                <w:rFonts w:asciiTheme="minorHAnsi" w:eastAsia="Times New Roman" w:hAnsiTheme="minorHAnsi" w:cs="Times New Roman"/>
              </w:rPr>
              <w:t>249</w:t>
            </w:r>
          </w:p>
        </w:tc>
        <w:tc>
          <w:tcPr>
            <w:tcW w:w="439" w:type="pct"/>
            <w:shd w:val="clear" w:color="auto" w:fill="auto"/>
            <w:vAlign w:val="center"/>
          </w:tcPr>
          <w:p w14:paraId="61BA0BDE" w14:textId="4D2EA312" w:rsidR="00BC4951" w:rsidRPr="00E05E3F"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332</w:t>
            </w:r>
          </w:p>
        </w:tc>
        <w:tc>
          <w:tcPr>
            <w:tcW w:w="458" w:type="pct"/>
            <w:shd w:val="clear" w:color="auto" w:fill="auto"/>
            <w:vAlign w:val="center"/>
          </w:tcPr>
          <w:p w14:paraId="39663491" w14:textId="1132D357" w:rsidR="00BC4951" w:rsidRPr="00E05E3F"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479</w:t>
            </w:r>
          </w:p>
        </w:tc>
      </w:tr>
      <w:tr w:rsidR="00BC4951" w:rsidRPr="00C14981" w14:paraId="5C821FFF" w14:textId="77777777" w:rsidTr="003A3C77">
        <w:trPr>
          <w:trHeight w:val="20"/>
        </w:trPr>
        <w:tc>
          <w:tcPr>
            <w:tcW w:w="1185" w:type="pct"/>
            <w:shd w:val="clear" w:color="auto" w:fill="auto"/>
            <w:vAlign w:val="center"/>
            <w:hideMark/>
          </w:tcPr>
          <w:p w14:paraId="68C16357" w14:textId="77777777" w:rsidR="00BC4951" w:rsidRPr="00E05E3F" w:rsidRDefault="00BC4951" w:rsidP="00ED2F9E">
            <w:pPr>
              <w:spacing w:after="0"/>
              <w:rPr>
                <w:rFonts w:asciiTheme="minorHAnsi" w:eastAsia="Times New Roman" w:hAnsiTheme="minorHAnsi" w:cs="Times New Roman"/>
              </w:rPr>
            </w:pPr>
            <w:r w:rsidRPr="00E05E3F">
              <w:rPr>
                <w:rFonts w:asciiTheme="minorHAnsi" w:eastAsia="Times New Roman" w:hAnsiTheme="minorHAnsi" w:cs="Times New Roman"/>
              </w:rPr>
              <w:t>Terrestrial invertebrates (soil dwelling)</w:t>
            </w:r>
          </w:p>
        </w:tc>
        <w:tc>
          <w:tcPr>
            <w:tcW w:w="471" w:type="pct"/>
            <w:shd w:val="clear" w:color="auto" w:fill="auto"/>
          </w:tcPr>
          <w:p w14:paraId="5E0CF57E" w14:textId="77777777" w:rsidR="00BC4951" w:rsidRPr="00E05E3F" w:rsidRDefault="00BC4951" w:rsidP="00ED2F9E">
            <w:pPr>
              <w:spacing w:after="0"/>
              <w:jc w:val="center"/>
              <w:rPr>
                <w:rFonts w:asciiTheme="minorHAnsi" w:eastAsia="Times New Roman" w:hAnsiTheme="minorHAnsi" w:cs="Times New Roman"/>
              </w:rPr>
            </w:pPr>
            <w:r w:rsidRPr="00E05E3F">
              <w:rPr>
                <w:rFonts w:asciiTheme="minorHAnsi" w:eastAsia="Times New Roman" w:hAnsiTheme="minorHAnsi" w:cs="Times New Roman"/>
              </w:rPr>
              <w:t>Earthworm fugacity</w:t>
            </w:r>
          </w:p>
        </w:tc>
        <w:tc>
          <w:tcPr>
            <w:tcW w:w="315" w:type="pct"/>
            <w:shd w:val="clear" w:color="auto" w:fill="auto"/>
            <w:vAlign w:val="center"/>
            <w:hideMark/>
          </w:tcPr>
          <w:p w14:paraId="3232CA67" w14:textId="77777777" w:rsidR="00BC4951" w:rsidRPr="00E05E3F" w:rsidRDefault="00BC4951" w:rsidP="00ED2F9E">
            <w:pPr>
              <w:spacing w:after="0"/>
              <w:jc w:val="center"/>
              <w:rPr>
                <w:rFonts w:asciiTheme="minorHAnsi" w:eastAsia="Times New Roman" w:hAnsiTheme="minorHAnsi" w:cs="Times New Roman"/>
              </w:rPr>
            </w:pPr>
            <w:r w:rsidRPr="00E05E3F">
              <w:rPr>
                <w:rFonts w:asciiTheme="minorHAnsi" w:eastAsia="Times New Roman" w:hAnsiTheme="minorHAnsi" w:cs="Times New Roman"/>
              </w:rPr>
              <w:t>NA</w:t>
            </w:r>
          </w:p>
        </w:tc>
        <w:tc>
          <w:tcPr>
            <w:tcW w:w="384" w:type="pct"/>
            <w:shd w:val="clear" w:color="auto" w:fill="auto"/>
            <w:vAlign w:val="center"/>
            <w:hideMark/>
          </w:tcPr>
          <w:p w14:paraId="618B8CE9" w14:textId="77777777" w:rsidR="00BC4951" w:rsidRPr="00E05E3F" w:rsidRDefault="00BC4951" w:rsidP="00ED2F9E">
            <w:pPr>
              <w:spacing w:after="0"/>
              <w:jc w:val="center"/>
              <w:rPr>
                <w:rFonts w:asciiTheme="minorHAnsi" w:eastAsia="Times New Roman" w:hAnsiTheme="minorHAnsi" w:cs="Times New Roman"/>
              </w:rPr>
            </w:pPr>
            <w:r w:rsidRPr="00E05E3F">
              <w:rPr>
                <w:rFonts w:asciiTheme="minorHAnsi" w:eastAsia="Times New Roman" w:hAnsiTheme="minorHAnsi" w:cs="Times New Roman"/>
              </w:rPr>
              <w:t>8.1</w:t>
            </w:r>
          </w:p>
        </w:tc>
        <w:tc>
          <w:tcPr>
            <w:tcW w:w="437" w:type="pct"/>
            <w:vAlign w:val="center"/>
          </w:tcPr>
          <w:p w14:paraId="4B8CF61D" w14:textId="565D67FA" w:rsidR="00BC4951" w:rsidRPr="00E05E3F"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NA</w:t>
            </w:r>
          </w:p>
        </w:tc>
        <w:tc>
          <w:tcPr>
            <w:tcW w:w="437" w:type="pct"/>
            <w:vAlign w:val="center"/>
          </w:tcPr>
          <w:p w14:paraId="4600744E" w14:textId="5C96D082" w:rsidR="00BC4951" w:rsidRPr="00E05E3F" w:rsidRDefault="003A3C77" w:rsidP="00533CCA">
            <w:pPr>
              <w:spacing w:after="0"/>
              <w:jc w:val="center"/>
              <w:rPr>
                <w:rFonts w:asciiTheme="minorHAnsi" w:eastAsia="Times New Roman" w:hAnsiTheme="minorHAnsi" w:cs="Times New Roman"/>
              </w:rPr>
            </w:pPr>
            <w:r>
              <w:rPr>
                <w:rFonts w:asciiTheme="minorHAnsi" w:eastAsia="Times New Roman" w:hAnsiTheme="minorHAnsi" w:cs="Times New Roman"/>
              </w:rPr>
              <w:t>32</w:t>
            </w:r>
          </w:p>
        </w:tc>
        <w:tc>
          <w:tcPr>
            <w:tcW w:w="383" w:type="pct"/>
            <w:shd w:val="clear" w:color="auto" w:fill="auto"/>
            <w:vAlign w:val="center"/>
            <w:hideMark/>
          </w:tcPr>
          <w:p w14:paraId="41A9A907" w14:textId="40563372" w:rsidR="00BC4951" w:rsidRPr="00E05E3F" w:rsidRDefault="00BC4951" w:rsidP="00ED2F9E">
            <w:pPr>
              <w:spacing w:after="0"/>
              <w:jc w:val="center"/>
              <w:rPr>
                <w:rFonts w:asciiTheme="minorHAnsi" w:eastAsia="Times New Roman" w:hAnsiTheme="minorHAnsi" w:cs="Times New Roman"/>
              </w:rPr>
            </w:pPr>
            <w:r w:rsidRPr="00E05E3F">
              <w:rPr>
                <w:rFonts w:asciiTheme="minorHAnsi" w:eastAsia="Times New Roman" w:hAnsiTheme="minorHAnsi" w:cs="Times New Roman"/>
              </w:rPr>
              <w:t>NA</w:t>
            </w:r>
          </w:p>
        </w:tc>
        <w:tc>
          <w:tcPr>
            <w:tcW w:w="491" w:type="pct"/>
            <w:shd w:val="clear" w:color="auto" w:fill="auto"/>
            <w:vAlign w:val="center"/>
            <w:hideMark/>
          </w:tcPr>
          <w:p w14:paraId="24C637FA" w14:textId="6F039E98" w:rsidR="00BC4951" w:rsidRPr="00E05E3F" w:rsidRDefault="00675536" w:rsidP="004F31EE">
            <w:pPr>
              <w:spacing w:after="0"/>
              <w:jc w:val="center"/>
              <w:rPr>
                <w:rFonts w:asciiTheme="minorHAnsi" w:eastAsia="Times New Roman" w:hAnsiTheme="minorHAnsi" w:cs="Times New Roman"/>
              </w:rPr>
            </w:pPr>
            <w:r>
              <w:rPr>
                <w:rFonts w:asciiTheme="minorHAnsi" w:eastAsia="Times New Roman" w:hAnsiTheme="minorHAnsi" w:cs="Times New Roman"/>
              </w:rPr>
              <w:t>24</w:t>
            </w:r>
          </w:p>
        </w:tc>
        <w:tc>
          <w:tcPr>
            <w:tcW w:w="439" w:type="pct"/>
            <w:shd w:val="clear" w:color="auto" w:fill="auto"/>
            <w:vAlign w:val="center"/>
          </w:tcPr>
          <w:p w14:paraId="635E41C4" w14:textId="2CBB37F8" w:rsidR="00BC4951" w:rsidRPr="00BB6E23" w:rsidRDefault="00BC4951" w:rsidP="00ED2F9E">
            <w:pPr>
              <w:spacing w:after="0"/>
              <w:jc w:val="center"/>
              <w:rPr>
                <w:rFonts w:asciiTheme="minorHAnsi" w:eastAsia="Times New Roman" w:hAnsiTheme="minorHAnsi" w:cs="Times New Roman"/>
              </w:rPr>
            </w:pPr>
            <w:r w:rsidRPr="00BB6E23">
              <w:rPr>
                <w:rFonts w:asciiTheme="minorHAnsi" w:eastAsia="Times New Roman" w:hAnsiTheme="minorHAnsi" w:cs="Times New Roman"/>
              </w:rPr>
              <w:t>NA</w:t>
            </w:r>
          </w:p>
        </w:tc>
        <w:tc>
          <w:tcPr>
            <w:tcW w:w="458" w:type="pct"/>
            <w:shd w:val="clear" w:color="auto" w:fill="auto"/>
            <w:vAlign w:val="center"/>
          </w:tcPr>
          <w:p w14:paraId="320DF523" w14:textId="13DFC6D4" w:rsidR="00BC4951" w:rsidRPr="00E05E3F" w:rsidRDefault="00BC4951" w:rsidP="00BB6E23">
            <w:pPr>
              <w:spacing w:after="0"/>
              <w:jc w:val="center"/>
              <w:rPr>
                <w:rFonts w:asciiTheme="minorHAnsi" w:eastAsia="Times New Roman" w:hAnsiTheme="minorHAnsi" w:cs="Times New Roman"/>
              </w:rPr>
            </w:pPr>
            <w:r>
              <w:rPr>
                <w:rFonts w:asciiTheme="minorHAnsi" w:eastAsia="Times New Roman" w:hAnsiTheme="minorHAnsi" w:cs="Times New Roman"/>
              </w:rPr>
              <w:t>83</w:t>
            </w:r>
          </w:p>
        </w:tc>
      </w:tr>
      <w:tr w:rsidR="00BC4951" w:rsidRPr="00C14981" w14:paraId="6E57192A" w14:textId="77777777" w:rsidTr="003A3C77">
        <w:trPr>
          <w:trHeight w:val="20"/>
        </w:trPr>
        <w:tc>
          <w:tcPr>
            <w:tcW w:w="1185" w:type="pct"/>
            <w:shd w:val="clear" w:color="auto" w:fill="auto"/>
            <w:vAlign w:val="center"/>
            <w:hideMark/>
          </w:tcPr>
          <w:p w14:paraId="07126324" w14:textId="77777777" w:rsidR="00BC4951" w:rsidRPr="002E40AC" w:rsidRDefault="00BC4951" w:rsidP="00ED2F9E">
            <w:pPr>
              <w:spacing w:after="0"/>
              <w:rPr>
                <w:rFonts w:asciiTheme="minorHAnsi" w:eastAsia="Times New Roman" w:hAnsiTheme="minorHAnsi" w:cs="Times New Roman"/>
              </w:rPr>
            </w:pPr>
            <w:r w:rsidRPr="002E40AC">
              <w:rPr>
                <w:rFonts w:asciiTheme="minorHAnsi" w:eastAsia="Times New Roman" w:hAnsiTheme="minorHAnsi" w:cs="Times New Roman"/>
              </w:rPr>
              <w:t>Short grass</w:t>
            </w:r>
          </w:p>
        </w:tc>
        <w:tc>
          <w:tcPr>
            <w:tcW w:w="471" w:type="pct"/>
            <w:shd w:val="clear" w:color="auto" w:fill="auto"/>
          </w:tcPr>
          <w:p w14:paraId="677205F6" w14:textId="77777777" w:rsidR="00BC4951" w:rsidRPr="002E40AC" w:rsidRDefault="00BC4951" w:rsidP="00ED2F9E">
            <w:pPr>
              <w:spacing w:after="0"/>
              <w:jc w:val="center"/>
              <w:rPr>
                <w:rFonts w:asciiTheme="minorHAnsi" w:eastAsia="Times New Roman" w:hAnsiTheme="minorHAnsi" w:cs="Times New Roman"/>
              </w:rPr>
            </w:pPr>
            <w:r w:rsidRPr="002E40AC">
              <w:rPr>
                <w:rFonts w:asciiTheme="minorHAnsi" w:eastAsia="Times New Roman" w:hAnsiTheme="minorHAnsi" w:cs="Times New Roman"/>
              </w:rPr>
              <w:t>T-REX</w:t>
            </w:r>
          </w:p>
        </w:tc>
        <w:tc>
          <w:tcPr>
            <w:tcW w:w="315" w:type="pct"/>
            <w:shd w:val="clear" w:color="auto" w:fill="auto"/>
            <w:vAlign w:val="center"/>
            <w:hideMark/>
          </w:tcPr>
          <w:p w14:paraId="1C5B9CD0" w14:textId="77777777" w:rsidR="00BC4951" w:rsidRPr="002E40AC" w:rsidRDefault="00BC4951" w:rsidP="00ED2F9E">
            <w:pPr>
              <w:spacing w:after="0"/>
              <w:jc w:val="center"/>
              <w:rPr>
                <w:rFonts w:asciiTheme="minorHAnsi" w:eastAsia="Times New Roman" w:hAnsiTheme="minorHAnsi" w:cs="Times New Roman"/>
              </w:rPr>
            </w:pPr>
            <w:r w:rsidRPr="002E40AC">
              <w:rPr>
                <w:rFonts w:asciiTheme="minorHAnsi" w:eastAsia="Times New Roman" w:hAnsiTheme="minorHAnsi" w:cs="Times New Roman"/>
              </w:rPr>
              <w:t>43</w:t>
            </w:r>
          </w:p>
        </w:tc>
        <w:tc>
          <w:tcPr>
            <w:tcW w:w="384" w:type="pct"/>
            <w:shd w:val="clear" w:color="auto" w:fill="auto"/>
            <w:vAlign w:val="center"/>
            <w:hideMark/>
          </w:tcPr>
          <w:p w14:paraId="019BA75E" w14:textId="77777777" w:rsidR="00BC4951" w:rsidRPr="002E40AC" w:rsidRDefault="00BC4951" w:rsidP="00ED2F9E">
            <w:pPr>
              <w:spacing w:after="0"/>
              <w:jc w:val="center"/>
              <w:rPr>
                <w:rFonts w:asciiTheme="minorHAnsi" w:eastAsia="Times New Roman" w:hAnsiTheme="minorHAnsi" w:cs="Times New Roman"/>
              </w:rPr>
            </w:pPr>
            <w:r w:rsidRPr="002E40AC">
              <w:rPr>
                <w:rFonts w:asciiTheme="minorHAnsi" w:eastAsia="Times New Roman" w:hAnsiTheme="minorHAnsi" w:cs="Times New Roman"/>
              </w:rPr>
              <w:t>120</w:t>
            </w:r>
          </w:p>
        </w:tc>
        <w:tc>
          <w:tcPr>
            <w:tcW w:w="437" w:type="pct"/>
            <w:vAlign w:val="center"/>
          </w:tcPr>
          <w:p w14:paraId="7F6EA98A" w14:textId="586AC865" w:rsidR="00BC4951" w:rsidRPr="002E40AC"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170</w:t>
            </w:r>
          </w:p>
        </w:tc>
        <w:tc>
          <w:tcPr>
            <w:tcW w:w="437" w:type="pct"/>
            <w:vAlign w:val="center"/>
          </w:tcPr>
          <w:p w14:paraId="6FD7A1C0" w14:textId="2E68EC95" w:rsidR="00BC4951" w:rsidRPr="002E40AC"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480</w:t>
            </w:r>
          </w:p>
        </w:tc>
        <w:tc>
          <w:tcPr>
            <w:tcW w:w="383" w:type="pct"/>
            <w:shd w:val="clear" w:color="auto" w:fill="auto"/>
            <w:vAlign w:val="center"/>
          </w:tcPr>
          <w:p w14:paraId="4B705F6B" w14:textId="1A7AB0A6" w:rsidR="00BC4951" w:rsidRPr="002E40AC" w:rsidRDefault="00BC4951" w:rsidP="00ED2F9E">
            <w:pPr>
              <w:spacing w:after="0"/>
              <w:jc w:val="center"/>
              <w:rPr>
                <w:rFonts w:asciiTheme="minorHAnsi" w:eastAsia="Times New Roman" w:hAnsiTheme="minorHAnsi" w:cs="Times New Roman"/>
              </w:rPr>
            </w:pPr>
            <w:r w:rsidRPr="002E40AC">
              <w:rPr>
                <w:rFonts w:asciiTheme="minorHAnsi" w:eastAsia="Times New Roman" w:hAnsiTheme="minorHAnsi" w:cs="Times New Roman"/>
              </w:rPr>
              <w:t>211</w:t>
            </w:r>
          </w:p>
        </w:tc>
        <w:tc>
          <w:tcPr>
            <w:tcW w:w="491" w:type="pct"/>
            <w:shd w:val="clear" w:color="auto" w:fill="auto"/>
            <w:vAlign w:val="center"/>
          </w:tcPr>
          <w:p w14:paraId="31097466" w14:textId="3411C63B" w:rsidR="00BC4951" w:rsidRPr="002E40AC" w:rsidRDefault="004F31EE" w:rsidP="00ED2F9E">
            <w:pPr>
              <w:spacing w:after="0"/>
              <w:jc w:val="center"/>
              <w:rPr>
                <w:rFonts w:asciiTheme="minorHAnsi" w:eastAsia="Times New Roman" w:hAnsiTheme="minorHAnsi" w:cs="Times New Roman"/>
              </w:rPr>
            </w:pPr>
            <w:r>
              <w:rPr>
                <w:rFonts w:asciiTheme="minorHAnsi" w:eastAsia="Times New Roman" w:hAnsiTheme="minorHAnsi" w:cs="Times New Roman"/>
              </w:rPr>
              <w:t>59</w:t>
            </w:r>
            <w:r w:rsidR="00BC4951" w:rsidRPr="002E40AC">
              <w:rPr>
                <w:rFonts w:asciiTheme="minorHAnsi" w:eastAsia="Times New Roman" w:hAnsiTheme="minorHAnsi" w:cs="Times New Roman"/>
              </w:rPr>
              <w:t>6</w:t>
            </w:r>
          </w:p>
        </w:tc>
        <w:tc>
          <w:tcPr>
            <w:tcW w:w="439" w:type="pct"/>
            <w:shd w:val="clear" w:color="auto" w:fill="auto"/>
            <w:vAlign w:val="center"/>
          </w:tcPr>
          <w:p w14:paraId="52C33AE8" w14:textId="208CAD2A" w:rsidR="00BC4951" w:rsidRPr="002E40AC"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434</w:t>
            </w:r>
          </w:p>
        </w:tc>
        <w:tc>
          <w:tcPr>
            <w:tcW w:w="458" w:type="pct"/>
            <w:shd w:val="clear" w:color="auto" w:fill="auto"/>
            <w:vAlign w:val="center"/>
          </w:tcPr>
          <w:p w14:paraId="26B7A58F" w14:textId="3BE3ABBF" w:rsidR="00BC4951" w:rsidRPr="002E40AC"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1224</w:t>
            </w:r>
          </w:p>
        </w:tc>
      </w:tr>
      <w:tr w:rsidR="00BC4951" w:rsidRPr="00C14981" w14:paraId="44E8C60E" w14:textId="77777777" w:rsidTr="003A3C77">
        <w:trPr>
          <w:trHeight w:val="20"/>
        </w:trPr>
        <w:tc>
          <w:tcPr>
            <w:tcW w:w="1185" w:type="pct"/>
            <w:shd w:val="clear" w:color="auto" w:fill="auto"/>
            <w:vAlign w:val="center"/>
            <w:hideMark/>
          </w:tcPr>
          <w:p w14:paraId="1E6D65A2" w14:textId="77777777" w:rsidR="00BC4951" w:rsidRPr="002E40AC" w:rsidRDefault="00BC4951" w:rsidP="00ED2F9E">
            <w:pPr>
              <w:spacing w:after="0"/>
              <w:rPr>
                <w:rFonts w:asciiTheme="minorHAnsi" w:eastAsia="Times New Roman" w:hAnsiTheme="minorHAnsi" w:cs="Times New Roman"/>
              </w:rPr>
            </w:pPr>
            <w:r w:rsidRPr="002E40AC">
              <w:rPr>
                <w:rFonts w:asciiTheme="minorHAnsi" w:eastAsia="Times New Roman" w:hAnsiTheme="minorHAnsi" w:cs="Times New Roman"/>
              </w:rPr>
              <w:t>Tall grass (surrogate for nectar and flowers)</w:t>
            </w:r>
          </w:p>
        </w:tc>
        <w:tc>
          <w:tcPr>
            <w:tcW w:w="471" w:type="pct"/>
            <w:shd w:val="clear" w:color="auto" w:fill="auto"/>
          </w:tcPr>
          <w:p w14:paraId="65E0B79D" w14:textId="77777777" w:rsidR="00BC4951" w:rsidRPr="002E40AC" w:rsidRDefault="00BC4951" w:rsidP="00ED2F9E">
            <w:pPr>
              <w:spacing w:after="0"/>
              <w:jc w:val="center"/>
              <w:rPr>
                <w:rFonts w:asciiTheme="minorHAnsi" w:eastAsia="Times New Roman" w:hAnsiTheme="minorHAnsi" w:cs="Times New Roman"/>
              </w:rPr>
            </w:pPr>
            <w:r w:rsidRPr="002E40AC">
              <w:rPr>
                <w:rFonts w:asciiTheme="minorHAnsi" w:eastAsia="Times New Roman" w:hAnsiTheme="minorHAnsi" w:cs="Times New Roman"/>
              </w:rPr>
              <w:t>T-REX</w:t>
            </w:r>
          </w:p>
        </w:tc>
        <w:tc>
          <w:tcPr>
            <w:tcW w:w="315" w:type="pct"/>
            <w:shd w:val="clear" w:color="auto" w:fill="auto"/>
            <w:vAlign w:val="center"/>
            <w:hideMark/>
          </w:tcPr>
          <w:p w14:paraId="78F0F1FA" w14:textId="77777777" w:rsidR="00BC4951" w:rsidRPr="002E40AC" w:rsidRDefault="00BC4951" w:rsidP="00ED2F9E">
            <w:pPr>
              <w:spacing w:after="0"/>
              <w:jc w:val="center"/>
              <w:rPr>
                <w:rFonts w:asciiTheme="minorHAnsi" w:eastAsia="Times New Roman" w:hAnsiTheme="minorHAnsi" w:cs="Times New Roman"/>
              </w:rPr>
            </w:pPr>
            <w:r w:rsidRPr="002E40AC">
              <w:rPr>
                <w:rFonts w:asciiTheme="minorHAnsi" w:eastAsia="Times New Roman" w:hAnsiTheme="minorHAnsi" w:cs="Times New Roman"/>
              </w:rPr>
              <w:t>18</w:t>
            </w:r>
          </w:p>
        </w:tc>
        <w:tc>
          <w:tcPr>
            <w:tcW w:w="384" w:type="pct"/>
            <w:shd w:val="clear" w:color="auto" w:fill="auto"/>
            <w:vAlign w:val="center"/>
            <w:hideMark/>
          </w:tcPr>
          <w:p w14:paraId="4E7FEBE5" w14:textId="77777777" w:rsidR="00BC4951" w:rsidRPr="002E40AC" w:rsidRDefault="00BC4951" w:rsidP="00ED2F9E">
            <w:pPr>
              <w:spacing w:after="0"/>
              <w:jc w:val="center"/>
              <w:rPr>
                <w:rFonts w:asciiTheme="minorHAnsi" w:eastAsia="Times New Roman" w:hAnsiTheme="minorHAnsi" w:cs="Times New Roman"/>
              </w:rPr>
            </w:pPr>
            <w:r w:rsidRPr="002E40AC">
              <w:rPr>
                <w:rFonts w:asciiTheme="minorHAnsi" w:eastAsia="Times New Roman" w:hAnsiTheme="minorHAnsi" w:cs="Times New Roman"/>
              </w:rPr>
              <w:t>55</w:t>
            </w:r>
          </w:p>
        </w:tc>
        <w:tc>
          <w:tcPr>
            <w:tcW w:w="437" w:type="pct"/>
            <w:vAlign w:val="center"/>
          </w:tcPr>
          <w:p w14:paraId="185C381E" w14:textId="1396BE16" w:rsidR="00BC4951" w:rsidRPr="002E40AC"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72</w:t>
            </w:r>
          </w:p>
        </w:tc>
        <w:tc>
          <w:tcPr>
            <w:tcW w:w="437" w:type="pct"/>
            <w:vAlign w:val="center"/>
          </w:tcPr>
          <w:p w14:paraId="4A932152" w14:textId="0A48E2EE" w:rsidR="00BC4951" w:rsidRPr="002E40AC"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220</w:t>
            </w:r>
          </w:p>
        </w:tc>
        <w:tc>
          <w:tcPr>
            <w:tcW w:w="383" w:type="pct"/>
            <w:shd w:val="clear" w:color="auto" w:fill="auto"/>
            <w:vAlign w:val="center"/>
            <w:hideMark/>
          </w:tcPr>
          <w:p w14:paraId="1C899592" w14:textId="3E652D99" w:rsidR="00BC4951" w:rsidRPr="002E40AC" w:rsidRDefault="00BC4951" w:rsidP="00ED2F9E">
            <w:pPr>
              <w:spacing w:after="0"/>
              <w:jc w:val="center"/>
              <w:rPr>
                <w:rFonts w:asciiTheme="minorHAnsi" w:eastAsia="Times New Roman" w:hAnsiTheme="minorHAnsi" w:cs="Times New Roman"/>
              </w:rPr>
            </w:pPr>
            <w:r w:rsidRPr="002E40AC">
              <w:rPr>
                <w:rFonts w:asciiTheme="minorHAnsi" w:eastAsia="Times New Roman" w:hAnsiTheme="minorHAnsi" w:cs="Times New Roman"/>
              </w:rPr>
              <w:t>89</w:t>
            </w:r>
          </w:p>
        </w:tc>
        <w:tc>
          <w:tcPr>
            <w:tcW w:w="491" w:type="pct"/>
            <w:shd w:val="clear" w:color="auto" w:fill="auto"/>
            <w:vAlign w:val="center"/>
            <w:hideMark/>
          </w:tcPr>
          <w:p w14:paraId="653BD2A9" w14:textId="77777777" w:rsidR="00BC4951" w:rsidRPr="002E40AC" w:rsidRDefault="00BC4951" w:rsidP="00ED2F9E">
            <w:pPr>
              <w:spacing w:after="0"/>
              <w:jc w:val="center"/>
              <w:rPr>
                <w:rFonts w:asciiTheme="minorHAnsi" w:eastAsia="Times New Roman" w:hAnsiTheme="minorHAnsi" w:cs="Times New Roman"/>
              </w:rPr>
            </w:pPr>
            <w:r w:rsidRPr="002E40AC">
              <w:rPr>
                <w:rFonts w:asciiTheme="minorHAnsi" w:eastAsia="Times New Roman" w:hAnsiTheme="minorHAnsi" w:cs="Times New Roman"/>
              </w:rPr>
              <w:t>273</w:t>
            </w:r>
          </w:p>
        </w:tc>
        <w:tc>
          <w:tcPr>
            <w:tcW w:w="439" w:type="pct"/>
            <w:shd w:val="clear" w:color="auto" w:fill="auto"/>
            <w:vAlign w:val="center"/>
          </w:tcPr>
          <w:p w14:paraId="430D8851" w14:textId="4FDBF508" w:rsidR="00BC4951" w:rsidRPr="002E40AC"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184</w:t>
            </w:r>
          </w:p>
        </w:tc>
        <w:tc>
          <w:tcPr>
            <w:tcW w:w="458" w:type="pct"/>
            <w:shd w:val="clear" w:color="auto" w:fill="auto"/>
            <w:vAlign w:val="center"/>
          </w:tcPr>
          <w:p w14:paraId="79336CFB" w14:textId="28408FB0" w:rsidR="00BC4951" w:rsidRPr="002E40AC"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561</w:t>
            </w:r>
          </w:p>
        </w:tc>
      </w:tr>
      <w:tr w:rsidR="00BC4951" w:rsidRPr="00C14981" w14:paraId="763D1528" w14:textId="77777777" w:rsidTr="003A3C77">
        <w:trPr>
          <w:trHeight w:val="20"/>
        </w:trPr>
        <w:tc>
          <w:tcPr>
            <w:tcW w:w="1185" w:type="pct"/>
            <w:shd w:val="clear" w:color="auto" w:fill="auto"/>
            <w:vAlign w:val="center"/>
            <w:hideMark/>
          </w:tcPr>
          <w:p w14:paraId="3102DE14" w14:textId="77777777" w:rsidR="00BC4951" w:rsidRPr="008E6C89" w:rsidRDefault="00BC4951" w:rsidP="00ED2F9E">
            <w:pPr>
              <w:spacing w:after="0"/>
              <w:rPr>
                <w:rFonts w:asciiTheme="minorHAnsi" w:eastAsia="Times New Roman" w:hAnsiTheme="minorHAnsi" w:cs="Times New Roman"/>
              </w:rPr>
            </w:pPr>
            <w:r w:rsidRPr="008E6C89">
              <w:rPr>
                <w:rFonts w:asciiTheme="minorHAnsi" w:eastAsia="Times New Roman" w:hAnsiTheme="minorHAnsi" w:cs="Times New Roman"/>
              </w:rPr>
              <w:t>broadleaves</w:t>
            </w:r>
          </w:p>
        </w:tc>
        <w:tc>
          <w:tcPr>
            <w:tcW w:w="471" w:type="pct"/>
            <w:shd w:val="clear" w:color="auto" w:fill="auto"/>
          </w:tcPr>
          <w:p w14:paraId="560E7AAF" w14:textId="77777777" w:rsidR="00BC4951" w:rsidRPr="008E6C89" w:rsidRDefault="00BC4951" w:rsidP="00ED2F9E">
            <w:pPr>
              <w:spacing w:after="0"/>
              <w:jc w:val="center"/>
              <w:rPr>
                <w:rFonts w:asciiTheme="minorHAnsi" w:eastAsia="Times New Roman" w:hAnsiTheme="minorHAnsi" w:cs="Times New Roman"/>
              </w:rPr>
            </w:pPr>
            <w:r w:rsidRPr="008E6C89">
              <w:rPr>
                <w:rFonts w:asciiTheme="minorHAnsi" w:eastAsia="Times New Roman" w:hAnsiTheme="minorHAnsi" w:cs="Times New Roman"/>
              </w:rPr>
              <w:t>T-REX</w:t>
            </w:r>
          </w:p>
        </w:tc>
        <w:tc>
          <w:tcPr>
            <w:tcW w:w="315" w:type="pct"/>
            <w:shd w:val="clear" w:color="auto" w:fill="auto"/>
            <w:vAlign w:val="center"/>
            <w:hideMark/>
          </w:tcPr>
          <w:p w14:paraId="0485681D" w14:textId="77777777" w:rsidR="00BC4951" w:rsidRPr="008E6C89" w:rsidRDefault="00BC4951" w:rsidP="00ED2F9E">
            <w:pPr>
              <w:spacing w:after="0"/>
              <w:jc w:val="center"/>
              <w:rPr>
                <w:rFonts w:asciiTheme="minorHAnsi" w:eastAsia="Times New Roman" w:hAnsiTheme="minorHAnsi" w:cs="Times New Roman"/>
              </w:rPr>
            </w:pPr>
            <w:r w:rsidRPr="008E6C89">
              <w:rPr>
                <w:rFonts w:asciiTheme="minorHAnsi" w:eastAsia="Times New Roman" w:hAnsiTheme="minorHAnsi" w:cs="Times New Roman"/>
              </w:rPr>
              <w:t>23</w:t>
            </w:r>
          </w:p>
        </w:tc>
        <w:tc>
          <w:tcPr>
            <w:tcW w:w="384" w:type="pct"/>
            <w:shd w:val="clear" w:color="auto" w:fill="auto"/>
            <w:vAlign w:val="center"/>
            <w:hideMark/>
          </w:tcPr>
          <w:p w14:paraId="0CF7E087" w14:textId="77777777" w:rsidR="00BC4951" w:rsidRPr="008E6C89" w:rsidRDefault="00BC4951" w:rsidP="00ED2F9E">
            <w:pPr>
              <w:spacing w:after="0"/>
              <w:jc w:val="center"/>
              <w:rPr>
                <w:rFonts w:asciiTheme="minorHAnsi" w:eastAsia="Times New Roman" w:hAnsiTheme="minorHAnsi" w:cs="Times New Roman"/>
              </w:rPr>
            </w:pPr>
            <w:r w:rsidRPr="008E6C89">
              <w:rPr>
                <w:rFonts w:asciiTheme="minorHAnsi" w:eastAsia="Times New Roman" w:hAnsiTheme="minorHAnsi" w:cs="Times New Roman"/>
              </w:rPr>
              <w:t>68</w:t>
            </w:r>
          </w:p>
        </w:tc>
        <w:tc>
          <w:tcPr>
            <w:tcW w:w="437" w:type="pct"/>
            <w:vAlign w:val="center"/>
          </w:tcPr>
          <w:p w14:paraId="3EC91F26" w14:textId="1906FAFB" w:rsidR="00BC4951" w:rsidRPr="008E6C89"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90</w:t>
            </w:r>
          </w:p>
        </w:tc>
        <w:tc>
          <w:tcPr>
            <w:tcW w:w="437" w:type="pct"/>
            <w:vAlign w:val="center"/>
          </w:tcPr>
          <w:p w14:paraId="7A29B45B" w14:textId="29366CED" w:rsidR="00BC4951" w:rsidRPr="008E6C89"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270</w:t>
            </w:r>
          </w:p>
        </w:tc>
        <w:tc>
          <w:tcPr>
            <w:tcW w:w="383" w:type="pct"/>
            <w:shd w:val="clear" w:color="auto" w:fill="auto"/>
            <w:vAlign w:val="center"/>
            <w:hideMark/>
          </w:tcPr>
          <w:p w14:paraId="1C6D532B" w14:textId="09721F5C" w:rsidR="00BC4951" w:rsidRPr="008E6C89" w:rsidRDefault="00BC4951" w:rsidP="00ED2F9E">
            <w:pPr>
              <w:spacing w:after="0"/>
              <w:jc w:val="center"/>
              <w:rPr>
                <w:rFonts w:asciiTheme="minorHAnsi" w:eastAsia="Times New Roman" w:hAnsiTheme="minorHAnsi" w:cs="Times New Roman"/>
              </w:rPr>
            </w:pPr>
            <w:r w:rsidRPr="008E6C89">
              <w:rPr>
                <w:rFonts w:asciiTheme="minorHAnsi" w:eastAsia="Times New Roman" w:hAnsiTheme="minorHAnsi" w:cs="Times New Roman"/>
              </w:rPr>
              <w:t>111</w:t>
            </w:r>
          </w:p>
        </w:tc>
        <w:tc>
          <w:tcPr>
            <w:tcW w:w="491" w:type="pct"/>
            <w:shd w:val="clear" w:color="auto" w:fill="auto"/>
            <w:vAlign w:val="center"/>
            <w:hideMark/>
          </w:tcPr>
          <w:p w14:paraId="291C4DF9" w14:textId="77777777" w:rsidR="00BC4951" w:rsidRPr="008E6C89" w:rsidRDefault="00BC4951" w:rsidP="00ED2F9E">
            <w:pPr>
              <w:spacing w:after="0"/>
              <w:jc w:val="center"/>
              <w:rPr>
                <w:rFonts w:asciiTheme="minorHAnsi" w:eastAsia="Times New Roman" w:hAnsiTheme="minorHAnsi" w:cs="Times New Roman"/>
              </w:rPr>
            </w:pPr>
            <w:r w:rsidRPr="008E6C89">
              <w:rPr>
                <w:rFonts w:asciiTheme="minorHAnsi" w:eastAsia="Times New Roman" w:hAnsiTheme="minorHAnsi" w:cs="Times New Roman"/>
              </w:rPr>
              <w:t>335</w:t>
            </w:r>
          </w:p>
        </w:tc>
        <w:tc>
          <w:tcPr>
            <w:tcW w:w="439" w:type="pct"/>
            <w:shd w:val="clear" w:color="auto" w:fill="auto"/>
            <w:vAlign w:val="center"/>
          </w:tcPr>
          <w:p w14:paraId="3DE80985" w14:textId="44540667" w:rsidR="00BC4951" w:rsidRPr="008E6C89"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230</w:t>
            </w:r>
          </w:p>
        </w:tc>
        <w:tc>
          <w:tcPr>
            <w:tcW w:w="458" w:type="pct"/>
            <w:shd w:val="clear" w:color="auto" w:fill="auto"/>
            <w:vAlign w:val="center"/>
          </w:tcPr>
          <w:p w14:paraId="09C218C6" w14:textId="4FD5097C" w:rsidR="00BC4951" w:rsidRPr="008E6C89"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689</w:t>
            </w:r>
          </w:p>
        </w:tc>
      </w:tr>
      <w:tr w:rsidR="00BC4951" w:rsidRPr="00C14981" w14:paraId="33944C03" w14:textId="77777777" w:rsidTr="003A3C77">
        <w:trPr>
          <w:trHeight w:val="20"/>
        </w:trPr>
        <w:tc>
          <w:tcPr>
            <w:tcW w:w="1185" w:type="pct"/>
            <w:shd w:val="clear" w:color="auto" w:fill="auto"/>
            <w:vAlign w:val="center"/>
            <w:hideMark/>
          </w:tcPr>
          <w:p w14:paraId="20618656" w14:textId="77777777" w:rsidR="00BC4951" w:rsidRPr="00530854" w:rsidRDefault="00BC4951" w:rsidP="00ED2F9E">
            <w:pPr>
              <w:spacing w:after="0"/>
              <w:rPr>
                <w:rFonts w:asciiTheme="minorHAnsi" w:eastAsia="Times New Roman" w:hAnsiTheme="minorHAnsi" w:cs="Times New Roman"/>
              </w:rPr>
            </w:pPr>
            <w:r w:rsidRPr="00530854">
              <w:rPr>
                <w:rFonts w:asciiTheme="minorHAnsi" w:eastAsia="Times New Roman" w:hAnsiTheme="minorHAnsi" w:cs="Times New Roman"/>
              </w:rPr>
              <w:t>Seeds and fruit</w:t>
            </w:r>
          </w:p>
        </w:tc>
        <w:tc>
          <w:tcPr>
            <w:tcW w:w="471" w:type="pct"/>
            <w:shd w:val="clear" w:color="auto" w:fill="auto"/>
          </w:tcPr>
          <w:p w14:paraId="586B4CCF" w14:textId="77777777" w:rsidR="00BC4951" w:rsidRPr="00530854" w:rsidRDefault="00BC4951" w:rsidP="00ED2F9E">
            <w:pPr>
              <w:spacing w:after="0"/>
              <w:jc w:val="center"/>
              <w:rPr>
                <w:rFonts w:asciiTheme="minorHAnsi" w:eastAsia="Times New Roman" w:hAnsiTheme="minorHAnsi" w:cs="Times New Roman"/>
              </w:rPr>
            </w:pPr>
            <w:r w:rsidRPr="00530854">
              <w:rPr>
                <w:rFonts w:asciiTheme="minorHAnsi" w:eastAsia="Times New Roman" w:hAnsiTheme="minorHAnsi" w:cs="Times New Roman"/>
              </w:rPr>
              <w:t>T-REX</w:t>
            </w:r>
          </w:p>
        </w:tc>
        <w:tc>
          <w:tcPr>
            <w:tcW w:w="315" w:type="pct"/>
            <w:shd w:val="clear" w:color="auto" w:fill="auto"/>
            <w:vAlign w:val="center"/>
            <w:hideMark/>
          </w:tcPr>
          <w:p w14:paraId="276E8A8D" w14:textId="77777777" w:rsidR="00BC4951" w:rsidRPr="00530854" w:rsidRDefault="00BC4951" w:rsidP="00ED2F9E">
            <w:pPr>
              <w:spacing w:after="0"/>
              <w:jc w:val="center"/>
              <w:rPr>
                <w:rFonts w:asciiTheme="minorHAnsi" w:eastAsia="Times New Roman" w:hAnsiTheme="minorHAnsi" w:cs="Times New Roman"/>
              </w:rPr>
            </w:pPr>
            <w:r w:rsidRPr="00530854">
              <w:rPr>
                <w:rFonts w:asciiTheme="minorHAnsi" w:eastAsia="Times New Roman" w:hAnsiTheme="minorHAnsi" w:cs="Times New Roman"/>
              </w:rPr>
              <w:t>3.5</w:t>
            </w:r>
          </w:p>
        </w:tc>
        <w:tc>
          <w:tcPr>
            <w:tcW w:w="384" w:type="pct"/>
            <w:shd w:val="clear" w:color="auto" w:fill="auto"/>
            <w:vAlign w:val="center"/>
            <w:hideMark/>
          </w:tcPr>
          <w:p w14:paraId="56C60588" w14:textId="77777777" w:rsidR="00BC4951" w:rsidRPr="00530854" w:rsidRDefault="00BC4951" w:rsidP="00ED2F9E">
            <w:pPr>
              <w:spacing w:after="0"/>
              <w:jc w:val="center"/>
              <w:rPr>
                <w:rFonts w:asciiTheme="minorHAnsi" w:eastAsia="Times New Roman" w:hAnsiTheme="minorHAnsi" w:cs="Times New Roman"/>
              </w:rPr>
            </w:pPr>
            <w:r w:rsidRPr="00530854">
              <w:rPr>
                <w:rFonts w:asciiTheme="minorHAnsi" w:eastAsia="Times New Roman" w:hAnsiTheme="minorHAnsi" w:cs="Times New Roman"/>
              </w:rPr>
              <w:t>7.5</w:t>
            </w:r>
          </w:p>
        </w:tc>
        <w:tc>
          <w:tcPr>
            <w:tcW w:w="437" w:type="pct"/>
            <w:vAlign w:val="center"/>
          </w:tcPr>
          <w:p w14:paraId="082A2B50" w14:textId="3BD7305F" w:rsidR="00BC4951" w:rsidRPr="00530854"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14</w:t>
            </w:r>
          </w:p>
        </w:tc>
        <w:tc>
          <w:tcPr>
            <w:tcW w:w="437" w:type="pct"/>
            <w:vAlign w:val="center"/>
          </w:tcPr>
          <w:p w14:paraId="6787534C" w14:textId="27FD76DF" w:rsidR="00BC4951" w:rsidRPr="00530854" w:rsidRDefault="003A3C77" w:rsidP="003A3C77">
            <w:pPr>
              <w:spacing w:after="0"/>
              <w:jc w:val="center"/>
              <w:rPr>
                <w:rFonts w:asciiTheme="minorHAnsi" w:eastAsia="Times New Roman" w:hAnsiTheme="minorHAnsi" w:cs="Times New Roman"/>
              </w:rPr>
            </w:pPr>
            <w:r>
              <w:rPr>
                <w:rFonts w:asciiTheme="minorHAnsi" w:eastAsia="Times New Roman" w:hAnsiTheme="minorHAnsi" w:cs="Times New Roman"/>
              </w:rPr>
              <w:t>30</w:t>
            </w:r>
          </w:p>
        </w:tc>
        <w:tc>
          <w:tcPr>
            <w:tcW w:w="383" w:type="pct"/>
            <w:shd w:val="clear" w:color="auto" w:fill="auto"/>
            <w:vAlign w:val="center"/>
            <w:hideMark/>
          </w:tcPr>
          <w:p w14:paraId="05CF2919" w14:textId="2CF90025" w:rsidR="00BC4951" w:rsidRPr="00530854" w:rsidRDefault="00BC4951" w:rsidP="00ED2F9E">
            <w:pPr>
              <w:spacing w:after="0"/>
              <w:jc w:val="center"/>
              <w:rPr>
                <w:rFonts w:asciiTheme="minorHAnsi" w:eastAsia="Times New Roman" w:hAnsiTheme="minorHAnsi" w:cs="Times New Roman"/>
              </w:rPr>
            </w:pPr>
            <w:r w:rsidRPr="00530854">
              <w:rPr>
                <w:rFonts w:asciiTheme="minorHAnsi" w:eastAsia="Times New Roman" w:hAnsiTheme="minorHAnsi" w:cs="Times New Roman"/>
              </w:rPr>
              <w:t>17</w:t>
            </w:r>
          </w:p>
        </w:tc>
        <w:tc>
          <w:tcPr>
            <w:tcW w:w="491" w:type="pct"/>
            <w:shd w:val="clear" w:color="auto" w:fill="auto"/>
            <w:vAlign w:val="center"/>
            <w:hideMark/>
          </w:tcPr>
          <w:p w14:paraId="77684CC4" w14:textId="77777777" w:rsidR="00BC4951" w:rsidRPr="00530854" w:rsidRDefault="00BC4951" w:rsidP="00ED2F9E">
            <w:pPr>
              <w:spacing w:after="0"/>
              <w:jc w:val="center"/>
              <w:rPr>
                <w:rFonts w:asciiTheme="minorHAnsi" w:eastAsia="Times New Roman" w:hAnsiTheme="minorHAnsi" w:cs="Times New Roman"/>
              </w:rPr>
            </w:pPr>
            <w:r w:rsidRPr="00530854">
              <w:rPr>
                <w:rFonts w:asciiTheme="minorHAnsi" w:eastAsia="Times New Roman" w:hAnsiTheme="minorHAnsi" w:cs="Times New Roman"/>
              </w:rPr>
              <w:t>37</w:t>
            </w:r>
          </w:p>
        </w:tc>
        <w:tc>
          <w:tcPr>
            <w:tcW w:w="439" w:type="pct"/>
            <w:shd w:val="clear" w:color="auto" w:fill="auto"/>
            <w:vAlign w:val="center"/>
          </w:tcPr>
          <w:p w14:paraId="7755ED3E" w14:textId="668676BB" w:rsidR="00BC4951" w:rsidRPr="00530854"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36</w:t>
            </w:r>
          </w:p>
        </w:tc>
        <w:tc>
          <w:tcPr>
            <w:tcW w:w="458" w:type="pct"/>
            <w:shd w:val="clear" w:color="auto" w:fill="auto"/>
            <w:vAlign w:val="center"/>
          </w:tcPr>
          <w:p w14:paraId="367B4F0C" w14:textId="14B5744E" w:rsidR="00BC4951" w:rsidRPr="00530854" w:rsidRDefault="00BC4951" w:rsidP="00ED2F9E">
            <w:pPr>
              <w:spacing w:after="0"/>
              <w:jc w:val="center"/>
              <w:rPr>
                <w:rFonts w:asciiTheme="minorHAnsi" w:eastAsia="Times New Roman" w:hAnsiTheme="minorHAnsi" w:cs="Times New Roman"/>
              </w:rPr>
            </w:pPr>
            <w:r>
              <w:rPr>
                <w:rFonts w:asciiTheme="minorHAnsi" w:eastAsia="Times New Roman" w:hAnsiTheme="minorHAnsi" w:cs="Times New Roman"/>
              </w:rPr>
              <w:t>77</w:t>
            </w:r>
          </w:p>
        </w:tc>
      </w:tr>
      <w:tr w:rsidR="00675536" w:rsidRPr="00C14981" w14:paraId="61D896E7" w14:textId="77777777" w:rsidTr="004D7BA3">
        <w:trPr>
          <w:trHeight w:val="20"/>
        </w:trPr>
        <w:tc>
          <w:tcPr>
            <w:tcW w:w="1185" w:type="pct"/>
            <w:shd w:val="clear" w:color="auto" w:fill="auto"/>
            <w:vAlign w:val="bottom"/>
          </w:tcPr>
          <w:p w14:paraId="5B34E1F6" w14:textId="77777777" w:rsidR="00675536" w:rsidRPr="00E05E3F" w:rsidRDefault="00675536" w:rsidP="00675536">
            <w:pPr>
              <w:spacing w:after="0"/>
              <w:rPr>
                <w:rFonts w:asciiTheme="minorHAnsi" w:eastAsia="Times New Roman" w:hAnsiTheme="minorHAnsi" w:cs="Times New Roman"/>
              </w:rPr>
            </w:pPr>
            <w:r w:rsidRPr="00E05E3F">
              <w:rPr>
                <w:rFonts w:asciiTheme="minorHAnsi" w:eastAsia="Times New Roman" w:hAnsiTheme="minorHAnsi" w:cs="Times New Roman"/>
              </w:rPr>
              <w:t xml:space="preserve">Birds (small, </w:t>
            </w:r>
            <w:proofErr w:type="gramStart"/>
            <w:r w:rsidRPr="00E05E3F">
              <w:rPr>
                <w:rFonts w:asciiTheme="minorHAnsi" w:eastAsia="Times New Roman" w:hAnsiTheme="minorHAnsi" w:cs="Times New Roman"/>
              </w:rPr>
              <w:t>insectivore)*</w:t>
            </w:r>
            <w:proofErr w:type="gramEnd"/>
            <w:r w:rsidRPr="00E05E3F">
              <w:rPr>
                <w:rFonts w:asciiTheme="minorHAnsi" w:eastAsia="Times New Roman" w:hAnsiTheme="minorHAnsi" w:cs="Times New Roman"/>
              </w:rPr>
              <w:t>**</w:t>
            </w:r>
          </w:p>
        </w:tc>
        <w:tc>
          <w:tcPr>
            <w:tcW w:w="471" w:type="pct"/>
            <w:shd w:val="clear" w:color="auto" w:fill="auto"/>
          </w:tcPr>
          <w:p w14:paraId="16CD702A" w14:textId="77777777" w:rsidR="00675536" w:rsidRPr="00E05E3F" w:rsidRDefault="00675536" w:rsidP="00675536">
            <w:pPr>
              <w:spacing w:after="0"/>
              <w:jc w:val="center"/>
              <w:rPr>
                <w:rFonts w:asciiTheme="minorHAnsi" w:eastAsia="Times New Roman" w:hAnsiTheme="minorHAnsi" w:cs="Times New Roman"/>
              </w:rPr>
            </w:pPr>
            <w:r w:rsidRPr="00E05E3F">
              <w:rPr>
                <w:rFonts w:asciiTheme="minorHAnsi" w:eastAsia="Times New Roman" w:hAnsiTheme="minorHAnsi" w:cs="Times New Roman"/>
              </w:rPr>
              <w:t>T-HERPS</w:t>
            </w:r>
          </w:p>
        </w:tc>
        <w:tc>
          <w:tcPr>
            <w:tcW w:w="315" w:type="pct"/>
            <w:tcBorders>
              <w:top w:val="nil"/>
              <w:left w:val="nil"/>
              <w:bottom w:val="single" w:sz="8" w:space="0" w:color="auto"/>
              <w:right w:val="single" w:sz="8" w:space="0" w:color="auto"/>
            </w:tcBorders>
            <w:vAlign w:val="bottom"/>
          </w:tcPr>
          <w:p w14:paraId="6254ADE8" w14:textId="33FAEE55"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100</w:t>
            </w:r>
          </w:p>
        </w:tc>
        <w:tc>
          <w:tcPr>
            <w:tcW w:w="384" w:type="pct"/>
            <w:tcBorders>
              <w:top w:val="nil"/>
              <w:left w:val="nil"/>
              <w:bottom w:val="single" w:sz="8" w:space="0" w:color="auto"/>
            </w:tcBorders>
            <w:vAlign w:val="bottom"/>
          </w:tcPr>
          <w:p w14:paraId="65A09564" w14:textId="3B3137A3"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145</w:t>
            </w:r>
          </w:p>
        </w:tc>
        <w:tc>
          <w:tcPr>
            <w:tcW w:w="437" w:type="pct"/>
            <w:vAlign w:val="center"/>
          </w:tcPr>
          <w:p w14:paraId="71556E45" w14:textId="16A32483" w:rsidR="00675536" w:rsidRPr="002C08BD" w:rsidRDefault="00675536" w:rsidP="00675536">
            <w:pPr>
              <w:spacing w:after="0"/>
              <w:jc w:val="center"/>
              <w:rPr>
                <w:rFonts w:asciiTheme="minorHAnsi" w:hAnsiTheme="minorHAnsi"/>
              </w:rPr>
            </w:pPr>
            <w:r>
              <w:rPr>
                <w:rFonts w:asciiTheme="minorHAnsi" w:hAnsiTheme="minorHAnsi"/>
              </w:rPr>
              <w:t>400</w:t>
            </w:r>
          </w:p>
        </w:tc>
        <w:tc>
          <w:tcPr>
            <w:tcW w:w="437" w:type="pct"/>
            <w:vAlign w:val="center"/>
          </w:tcPr>
          <w:p w14:paraId="2B9DF4A6" w14:textId="6CDA91EA" w:rsidR="00675536" w:rsidRPr="002C08BD" w:rsidRDefault="00675536" w:rsidP="00675536">
            <w:pPr>
              <w:spacing w:after="0"/>
              <w:jc w:val="center"/>
              <w:rPr>
                <w:rFonts w:asciiTheme="minorHAnsi" w:hAnsiTheme="minorHAnsi"/>
              </w:rPr>
            </w:pPr>
            <w:r>
              <w:rPr>
                <w:rFonts w:asciiTheme="minorHAnsi" w:hAnsiTheme="minorHAnsi"/>
              </w:rPr>
              <w:t>579</w:t>
            </w:r>
          </w:p>
        </w:tc>
        <w:tc>
          <w:tcPr>
            <w:tcW w:w="383" w:type="pct"/>
            <w:tcBorders>
              <w:top w:val="nil"/>
              <w:bottom w:val="single" w:sz="8" w:space="0" w:color="auto"/>
              <w:right w:val="single" w:sz="8" w:space="0" w:color="auto"/>
            </w:tcBorders>
            <w:vAlign w:val="bottom"/>
          </w:tcPr>
          <w:p w14:paraId="5C8FFDAF" w14:textId="150F948F"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671</w:t>
            </w:r>
          </w:p>
        </w:tc>
        <w:tc>
          <w:tcPr>
            <w:tcW w:w="491" w:type="pct"/>
            <w:tcBorders>
              <w:top w:val="nil"/>
              <w:left w:val="nil"/>
              <w:bottom w:val="single" w:sz="8" w:space="0" w:color="auto"/>
              <w:right w:val="single" w:sz="8" w:space="0" w:color="auto"/>
            </w:tcBorders>
            <w:vAlign w:val="bottom"/>
          </w:tcPr>
          <w:p w14:paraId="1B04130B" w14:textId="51C0F989"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971</w:t>
            </w:r>
          </w:p>
        </w:tc>
        <w:tc>
          <w:tcPr>
            <w:tcW w:w="439" w:type="pct"/>
            <w:tcBorders>
              <w:top w:val="nil"/>
              <w:bottom w:val="single" w:sz="8" w:space="0" w:color="auto"/>
              <w:right w:val="single" w:sz="8" w:space="0" w:color="auto"/>
            </w:tcBorders>
            <w:vAlign w:val="bottom"/>
          </w:tcPr>
          <w:p w14:paraId="065B5921" w14:textId="2C1B1104"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1021</w:t>
            </w:r>
          </w:p>
        </w:tc>
        <w:tc>
          <w:tcPr>
            <w:tcW w:w="458" w:type="pct"/>
            <w:tcBorders>
              <w:top w:val="nil"/>
              <w:left w:val="nil"/>
              <w:bottom w:val="single" w:sz="8" w:space="0" w:color="auto"/>
              <w:right w:val="single" w:sz="8" w:space="0" w:color="auto"/>
            </w:tcBorders>
            <w:vAlign w:val="bottom"/>
          </w:tcPr>
          <w:p w14:paraId="7976E914" w14:textId="2568A28B"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1476</w:t>
            </w:r>
          </w:p>
        </w:tc>
      </w:tr>
      <w:tr w:rsidR="00675536" w:rsidRPr="00C14981" w14:paraId="10081CD2" w14:textId="77777777" w:rsidTr="004D7BA3">
        <w:trPr>
          <w:trHeight w:val="20"/>
        </w:trPr>
        <w:tc>
          <w:tcPr>
            <w:tcW w:w="1185" w:type="pct"/>
            <w:shd w:val="clear" w:color="auto" w:fill="auto"/>
            <w:vAlign w:val="bottom"/>
          </w:tcPr>
          <w:p w14:paraId="4D2218D3" w14:textId="77777777" w:rsidR="00675536" w:rsidRPr="00E05E3F" w:rsidRDefault="00675536" w:rsidP="00675536">
            <w:pPr>
              <w:spacing w:after="0"/>
              <w:rPr>
                <w:rFonts w:asciiTheme="minorHAnsi" w:eastAsia="Times New Roman" w:hAnsiTheme="minorHAnsi" w:cs="Times New Roman"/>
              </w:rPr>
            </w:pPr>
            <w:r w:rsidRPr="00E05E3F">
              <w:rPr>
                <w:rFonts w:asciiTheme="minorHAnsi" w:eastAsia="Times New Roman" w:hAnsiTheme="minorHAnsi" w:cs="Times New Roman"/>
              </w:rPr>
              <w:t xml:space="preserve">Mammals (small, </w:t>
            </w:r>
            <w:proofErr w:type="gramStart"/>
            <w:r w:rsidRPr="00E05E3F">
              <w:rPr>
                <w:rFonts w:asciiTheme="minorHAnsi" w:eastAsia="Times New Roman" w:hAnsiTheme="minorHAnsi" w:cs="Times New Roman"/>
              </w:rPr>
              <w:t>herbivore)*</w:t>
            </w:r>
            <w:proofErr w:type="gramEnd"/>
            <w:r w:rsidRPr="00E05E3F">
              <w:rPr>
                <w:rFonts w:asciiTheme="minorHAnsi" w:eastAsia="Times New Roman" w:hAnsiTheme="minorHAnsi" w:cs="Times New Roman"/>
              </w:rPr>
              <w:t>**</w:t>
            </w:r>
          </w:p>
        </w:tc>
        <w:tc>
          <w:tcPr>
            <w:tcW w:w="471" w:type="pct"/>
            <w:shd w:val="clear" w:color="auto" w:fill="auto"/>
          </w:tcPr>
          <w:p w14:paraId="301F28A0" w14:textId="77777777" w:rsidR="00675536" w:rsidRPr="00E05E3F" w:rsidRDefault="00675536" w:rsidP="00675536">
            <w:pPr>
              <w:spacing w:after="0"/>
              <w:jc w:val="center"/>
              <w:rPr>
                <w:rFonts w:asciiTheme="minorHAnsi" w:eastAsia="Times New Roman" w:hAnsiTheme="minorHAnsi" w:cs="Times New Roman"/>
              </w:rPr>
            </w:pPr>
            <w:r w:rsidRPr="00E05E3F">
              <w:rPr>
                <w:rFonts w:asciiTheme="minorHAnsi" w:eastAsia="Times New Roman" w:hAnsiTheme="minorHAnsi" w:cs="Times New Roman"/>
              </w:rPr>
              <w:t>T-HERPS</w:t>
            </w:r>
          </w:p>
        </w:tc>
        <w:tc>
          <w:tcPr>
            <w:tcW w:w="315" w:type="pct"/>
            <w:tcBorders>
              <w:top w:val="nil"/>
              <w:left w:val="nil"/>
              <w:bottom w:val="single" w:sz="8" w:space="0" w:color="auto"/>
              <w:right w:val="single" w:sz="8" w:space="0" w:color="auto"/>
            </w:tcBorders>
            <w:vAlign w:val="bottom"/>
          </w:tcPr>
          <w:p w14:paraId="36665107" w14:textId="5B5099F5"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47</w:t>
            </w:r>
          </w:p>
        </w:tc>
        <w:tc>
          <w:tcPr>
            <w:tcW w:w="384" w:type="pct"/>
            <w:tcBorders>
              <w:top w:val="nil"/>
              <w:left w:val="nil"/>
              <w:bottom w:val="single" w:sz="8" w:space="0" w:color="auto"/>
            </w:tcBorders>
            <w:vAlign w:val="bottom"/>
          </w:tcPr>
          <w:p w14:paraId="0E3F374A" w14:textId="2DEB75C7"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133</w:t>
            </w:r>
          </w:p>
        </w:tc>
        <w:tc>
          <w:tcPr>
            <w:tcW w:w="437" w:type="pct"/>
            <w:vAlign w:val="center"/>
          </w:tcPr>
          <w:p w14:paraId="22BB32C1" w14:textId="6635B345" w:rsidR="00675536" w:rsidRPr="002C08BD" w:rsidRDefault="00675536" w:rsidP="00675536">
            <w:pPr>
              <w:spacing w:after="0"/>
              <w:jc w:val="center"/>
              <w:rPr>
                <w:rFonts w:asciiTheme="minorHAnsi" w:hAnsiTheme="minorHAnsi"/>
              </w:rPr>
            </w:pPr>
            <w:r>
              <w:rPr>
                <w:rFonts w:asciiTheme="minorHAnsi" w:hAnsiTheme="minorHAnsi"/>
              </w:rPr>
              <w:t>188</w:t>
            </w:r>
          </w:p>
        </w:tc>
        <w:tc>
          <w:tcPr>
            <w:tcW w:w="437" w:type="pct"/>
            <w:vAlign w:val="center"/>
          </w:tcPr>
          <w:p w14:paraId="75D40DEB" w14:textId="55E7E852" w:rsidR="00675536" w:rsidRPr="002C08BD" w:rsidRDefault="00675536" w:rsidP="00675536">
            <w:pPr>
              <w:spacing w:after="0"/>
              <w:jc w:val="center"/>
              <w:rPr>
                <w:rFonts w:asciiTheme="minorHAnsi" w:hAnsiTheme="minorHAnsi"/>
              </w:rPr>
            </w:pPr>
            <w:r>
              <w:rPr>
                <w:rFonts w:asciiTheme="minorHAnsi" w:hAnsiTheme="minorHAnsi"/>
              </w:rPr>
              <w:t>532</w:t>
            </w:r>
          </w:p>
        </w:tc>
        <w:tc>
          <w:tcPr>
            <w:tcW w:w="383" w:type="pct"/>
            <w:tcBorders>
              <w:top w:val="nil"/>
              <w:bottom w:val="single" w:sz="8" w:space="0" w:color="auto"/>
              <w:right w:val="single" w:sz="8" w:space="0" w:color="auto"/>
            </w:tcBorders>
            <w:vAlign w:val="bottom"/>
          </w:tcPr>
          <w:p w14:paraId="2A38B8C6" w14:textId="5FC11A44"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243</w:t>
            </w:r>
          </w:p>
        </w:tc>
        <w:tc>
          <w:tcPr>
            <w:tcW w:w="491" w:type="pct"/>
            <w:tcBorders>
              <w:top w:val="nil"/>
              <w:left w:val="nil"/>
              <w:bottom w:val="single" w:sz="8" w:space="0" w:color="auto"/>
              <w:right w:val="single" w:sz="8" w:space="0" w:color="auto"/>
            </w:tcBorders>
            <w:vAlign w:val="bottom"/>
          </w:tcPr>
          <w:p w14:paraId="5D1541D2" w14:textId="23EF0432"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687</w:t>
            </w:r>
          </w:p>
        </w:tc>
        <w:tc>
          <w:tcPr>
            <w:tcW w:w="439" w:type="pct"/>
            <w:tcBorders>
              <w:top w:val="nil"/>
              <w:bottom w:val="single" w:sz="8" w:space="0" w:color="auto"/>
              <w:right w:val="single" w:sz="8" w:space="0" w:color="auto"/>
            </w:tcBorders>
            <w:vAlign w:val="bottom"/>
          </w:tcPr>
          <w:p w14:paraId="138AF07B" w14:textId="3A306B0A"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481</w:t>
            </w:r>
          </w:p>
        </w:tc>
        <w:tc>
          <w:tcPr>
            <w:tcW w:w="458" w:type="pct"/>
            <w:tcBorders>
              <w:top w:val="nil"/>
              <w:left w:val="nil"/>
              <w:bottom w:val="single" w:sz="8" w:space="0" w:color="auto"/>
              <w:right w:val="single" w:sz="8" w:space="0" w:color="auto"/>
            </w:tcBorders>
            <w:vAlign w:val="bottom"/>
          </w:tcPr>
          <w:p w14:paraId="54385455" w14:textId="6E872F7A"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1357</w:t>
            </w:r>
          </w:p>
        </w:tc>
      </w:tr>
      <w:tr w:rsidR="00675536" w:rsidRPr="00C14981" w14:paraId="4910A8FB" w14:textId="77777777" w:rsidTr="004D7BA3">
        <w:trPr>
          <w:trHeight w:val="20"/>
        </w:trPr>
        <w:tc>
          <w:tcPr>
            <w:tcW w:w="1185" w:type="pct"/>
            <w:shd w:val="clear" w:color="auto" w:fill="auto"/>
            <w:vAlign w:val="bottom"/>
          </w:tcPr>
          <w:p w14:paraId="224652E6" w14:textId="77777777" w:rsidR="00675536" w:rsidRPr="00E05E3F" w:rsidRDefault="00675536" w:rsidP="00675536">
            <w:pPr>
              <w:spacing w:after="0"/>
              <w:rPr>
                <w:rFonts w:asciiTheme="minorHAnsi" w:eastAsia="Times New Roman" w:hAnsiTheme="minorHAnsi" w:cs="Times New Roman"/>
              </w:rPr>
            </w:pPr>
            <w:r w:rsidRPr="00E05E3F">
              <w:rPr>
                <w:rFonts w:asciiTheme="minorHAnsi" w:eastAsia="Times New Roman" w:hAnsiTheme="minorHAnsi" w:cs="Times New Roman"/>
              </w:rPr>
              <w:t>Amphibians/reptiles (small, insectivore)</w:t>
            </w:r>
          </w:p>
        </w:tc>
        <w:tc>
          <w:tcPr>
            <w:tcW w:w="471" w:type="pct"/>
            <w:shd w:val="clear" w:color="auto" w:fill="auto"/>
          </w:tcPr>
          <w:p w14:paraId="7EE6F447" w14:textId="77777777" w:rsidR="00675536" w:rsidRPr="00E05E3F" w:rsidRDefault="00675536" w:rsidP="00675536">
            <w:pPr>
              <w:spacing w:after="0"/>
              <w:jc w:val="center"/>
              <w:rPr>
                <w:rFonts w:asciiTheme="minorHAnsi" w:eastAsia="Times New Roman" w:hAnsiTheme="minorHAnsi" w:cs="Times New Roman"/>
              </w:rPr>
            </w:pPr>
            <w:r w:rsidRPr="00E05E3F">
              <w:rPr>
                <w:rFonts w:asciiTheme="minorHAnsi" w:eastAsia="Times New Roman" w:hAnsiTheme="minorHAnsi" w:cs="Times New Roman"/>
              </w:rPr>
              <w:t>T-HERPS</w:t>
            </w:r>
          </w:p>
        </w:tc>
        <w:tc>
          <w:tcPr>
            <w:tcW w:w="315" w:type="pct"/>
            <w:tcBorders>
              <w:top w:val="nil"/>
              <w:left w:val="nil"/>
              <w:bottom w:val="single" w:sz="8" w:space="0" w:color="auto"/>
              <w:right w:val="single" w:sz="8" w:space="0" w:color="auto"/>
            </w:tcBorders>
            <w:vAlign w:val="center"/>
          </w:tcPr>
          <w:p w14:paraId="7D3646DE" w14:textId="78C8843F"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4.9</w:t>
            </w:r>
          </w:p>
        </w:tc>
        <w:tc>
          <w:tcPr>
            <w:tcW w:w="384" w:type="pct"/>
            <w:tcBorders>
              <w:top w:val="nil"/>
              <w:left w:val="nil"/>
              <w:bottom w:val="single" w:sz="8" w:space="0" w:color="auto"/>
            </w:tcBorders>
            <w:vAlign w:val="center"/>
          </w:tcPr>
          <w:p w14:paraId="2649B540" w14:textId="333E7CAA" w:rsidR="00675536" w:rsidRPr="002C08BD" w:rsidRDefault="00675536" w:rsidP="00675536">
            <w:pPr>
              <w:spacing w:after="0"/>
              <w:jc w:val="center"/>
              <w:rPr>
                <w:rFonts w:asciiTheme="minorHAnsi" w:eastAsia="Times New Roman" w:hAnsiTheme="minorHAnsi" w:cs="Times New Roman"/>
              </w:rPr>
            </w:pPr>
            <w:r>
              <w:rPr>
                <w:rFonts w:asciiTheme="minorHAnsi" w:eastAsia="Times New Roman" w:hAnsiTheme="minorHAnsi" w:cs="Times New Roman"/>
              </w:rPr>
              <w:t>7.1</w:t>
            </w:r>
          </w:p>
        </w:tc>
        <w:tc>
          <w:tcPr>
            <w:tcW w:w="437" w:type="pct"/>
            <w:tcBorders>
              <w:bottom w:val="single" w:sz="8" w:space="0" w:color="auto"/>
            </w:tcBorders>
            <w:vAlign w:val="center"/>
          </w:tcPr>
          <w:p w14:paraId="77D8E2DC" w14:textId="6D4108D2" w:rsidR="00675536" w:rsidRPr="002C08BD" w:rsidRDefault="00675536">
            <w:pPr>
              <w:spacing w:after="0"/>
              <w:jc w:val="center"/>
              <w:rPr>
                <w:rFonts w:asciiTheme="minorHAnsi" w:hAnsiTheme="minorHAnsi"/>
              </w:rPr>
            </w:pPr>
            <w:r>
              <w:rPr>
                <w:rFonts w:asciiTheme="minorHAnsi" w:hAnsiTheme="minorHAnsi"/>
              </w:rPr>
              <w:t>20</w:t>
            </w:r>
          </w:p>
        </w:tc>
        <w:tc>
          <w:tcPr>
            <w:tcW w:w="437" w:type="pct"/>
            <w:tcBorders>
              <w:bottom w:val="single" w:sz="8" w:space="0" w:color="auto"/>
            </w:tcBorders>
            <w:vAlign w:val="center"/>
          </w:tcPr>
          <w:p w14:paraId="654A475B" w14:textId="024ADDB3" w:rsidR="00675536" w:rsidRPr="002C08BD" w:rsidRDefault="00675536">
            <w:pPr>
              <w:spacing w:after="0"/>
              <w:jc w:val="center"/>
              <w:rPr>
                <w:rFonts w:asciiTheme="minorHAnsi" w:hAnsiTheme="minorHAnsi"/>
              </w:rPr>
            </w:pPr>
            <w:r>
              <w:rPr>
                <w:rFonts w:asciiTheme="minorHAnsi" w:hAnsiTheme="minorHAnsi"/>
              </w:rPr>
              <w:t>28</w:t>
            </w:r>
          </w:p>
        </w:tc>
        <w:tc>
          <w:tcPr>
            <w:tcW w:w="383" w:type="pct"/>
            <w:tcBorders>
              <w:top w:val="nil"/>
              <w:bottom w:val="single" w:sz="8" w:space="0" w:color="auto"/>
              <w:right w:val="single" w:sz="8" w:space="0" w:color="auto"/>
            </w:tcBorders>
            <w:vAlign w:val="center"/>
          </w:tcPr>
          <w:p w14:paraId="74BB22CD" w14:textId="0BB3E888" w:rsidR="00675536" w:rsidRPr="002C08BD" w:rsidRDefault="00675536">
            <w:pPr>
              <w:spacing w:after="0"/>
              <w:jc w:val="center"/>
              <w:rPr>
                <w:rFonts w:asciiTheme="minorHAnsi" w:eastAsia="Times New Roman" w:hAnsiTheme="minorHAnsi" w:cs="Times New Roman"/>
              </w:rPr>
            </w:pPr>
            <w:r>
              <w:rPr>
                <w:rFonts w:asciiTheme="minorHAnsi" w:eastAsia="Times New Roman" w:hAnsiTheme="minorHAnsi" w:cs="Times New Roman"/>
              </w:rPr>
              <w:t>33</w:t>
            </w:r>
          </w:p>
        </w:tc>
        <w:tc>
          <w:tcPr>
            <w:tcW w:w="491" w:type="pct"/>
            <w:tcBorders>
              <w:top w:val="nil"/>
              <w:left w:val="nil"/>
              <w:bottom w:val="single" w:sz="8" w:space="0" w:color="auto"/>
              <w:right w:val="single" w:sz="8" w:space="0" w:color="auto"/>
            </w:tcBorders>
            <w:vAlign w:val="center"/>
          </w:tcPr>
          <w:p w14:paraId="4A330869" w14:textId="52873759" w:rsidR="00675536" w:rsidRPr="002C08BD" w:rsidRDefault="00675536">
            <w:pPr>
              <w:spacing w:after="0"/>
              <w:jc w:val="center"/>
              <w:rPr>
                <w:rFonts w:asciiTheme="minorHAnsi" w:eastAsia="Times New Roman" w:hAnsiTheme="minorHAnsi" w:cs="Times New Roman"/>
              </w:rPr>
            </w:pPr>
            <w:r>
              <w:rPr>
                <w:rFonts w:asciiTheme="minorHAnsi" w:eastAsia="Times New Roman" w:hAnsiTheme="minorHAnsi" w:cs="Times New Roman"/>
              </w:rPr>
              <w:t>47</w:t>
            </w:r>
          </w:p>
        </w:tc>
        <w:tc>
          <w:tcPr>
            <w:tcW w:w="439" w:type="pct"/>
            <w:tcBorders>
              <w:top w:val="nil"/>
              <w:bottom w:val="single" w:sz="8" w:space="0" w:color="auto"/>
              <w:right w:val="single" w:sz="8" w:space="0" w:color="auto"/>
            </w:tcBorders>
            <w:vAlign w:val="center"/>
          </w:tcPr>
          <w:p w14:paraId="22D67A64" w14:textId="53355B26" w:rsidR="00675536" w:rsidRPr="002C08BD" w:rsidRDefault="00675536">
            <w:pPr>
              <w:spacing w:after="0"/>
              <w:jc w:val="center"/>
              <w:rPr>
                <w:rFonts w:asciiTheme="minorHAnsi" w:eastAsia="Times New Roman" w:hAnsiTheme="minorHAnsi" w:cs="Times New Roman"/>
              </w:rPr>
            </w:pPr>
            <w:r>
              <w:rPr>
                <w:rFonts w:asciiTheme="minorHAnsi" w:eastAsia="Times New Roman" w:hAnsiTheme="minorHAnsi" w:cs="Times New Roman"/>
              </w:rPr>
              <w:t>50</w:t>
            </w:r>
          </w:p>
        </w:tc>
        <w:tc>
          <w:tcPr>
            <w:tcW w:w="458" w:type="pct"/>
            <w:tcBorders>
              <w:top w:val="nil"/>
              <w:left w:val="nil"/>
              <w:bottom w:val="single" w:sz="8" w:space="0" w:color="auto"/>
              <w:right w:val="single" w:sz="8" w:space="0" w:color="auto"/>
            </w:tcBorders>
            <w:vAlign w:val="center"/>
          </w:tcPr>
          <w:p w14:paraId="1922046E" w14:textId="40F69626" w:rsidR="00675536" w:rsidRPr="002C08BD" w:rsidRDefault="00675536">
            <w:pPr>
              <w:spacing w:after="0"/>
              <w:jc w:val="center"/>
              <w:rPr>
                <w:rFonts w:asciiTheme="minorHAnsi" w:eastAsia="Times New Roman" w:hAnsiTheme="minorHAnsi" w:cs="Times New Roman"/>
              </w:rPr>
            </w:pPr>
            <w:r>
              <w:rPr>
                <w:rFonts w:asciiTheme="minorHAnsi" w:eastAsia="Times New Roman" w:hAnsiTheme="minorHAnsi" w:cs="Times New Roman"/>
              </w:rPr>
              <w:t>72</w:t>
            </w:r>
          </w:p>
        </w:tc>
      </w:tr>
      <w:tr w:rsidR="00BC4951" w:rsidRPr="00C14981" w14:paraId="092A0E98" w14:textId="77777777" w:rsidTr="00BC4951">
        <w:trPr>
          <w:trHeight w:val="20"/>
        </w:trPr>
        <w:tc>
          <w:tcPr>
            <w:tcW w:w="1185" w:type="pct"/>
            <w:shd w:val="clear" w:color="auto" w:fill="auto"/>
            <w:vAlign w:val="center"/>
          </w:tcPr>
          <w:p w14:paraId="1F2F87CB" w14:textId="77777777" w:rsidR="00BC4951" w:rsidRPr="00615AD1" w:rsidRDefault="00BC4951" w:rsidP="00ED2F9E">
            <w:pPr>
              <w:spacing w:after="0"/>
              <w:rPr>
                <w:rFonts w:asciiTheme="minorHAnsi" w:eastAsia="Times New Roman" w:hAnsiTheme="minorHAnsi" w:cs="Times New Roman"/>
              </w:rPr>
            </w:pPr>
            <w:r w:rsidRPr="00615AD1">
              <w:rPr>
                <w:rFonts w:asciiTheme="minorHAnsi" w:eastAsia="Times New Roman" w:hAnsiTheme="minorHAnsi" w:cs="Times New Roman"/>
              </w:rPr>
              <w:t>Aquatic plants</w:t>
            </w:r>
          </w:p>
        </w:tc>
        <w:tc>
          <w:tcPr>
            <w:tcW w:w="471" w:type="pct"/>
            <w:shd w:val="clear" w:color="auto" w:fill="auto"/>
          </w:tcPr>
          <w:p w14:paraId="7D792BB8" w14:textId="77777777" w:rsidR="00BC4951" w:rsidRPr="00615AD1" w:rsidRDefault="00BC4951" w:rsidP="00ED2F9E">
            <w:pPr>
              <w:spacing w:after="0"/>
              <w:jc w:val="center"/>
              <w:rPr>
                <w:rFonts w:asciiTheme="minorHAnsi" w:eastAsia="Times New Roman" w:hAnsiTheme="minorHAnsi" w:cs="Times New Roman"/>
              </w:rPr>
            </w:pPr>
            <w:r w:rsidRPr="00615AD1">
              <w:rPr>
                <w:rFonts w:asciiTheme="minorHAnsi" w:eastAsia="Times New Roman" w:hAnsiTheme="minorHAnsi" w:cs="Times New Roman"/>
              </w:rPr>
              <w:t>BCF*</w:t>
            </w:r>
          </w:p>
        </w:tc>
        <w:tc>
          <w:tcPr>
            <w:tcW w:w="3344" w:type="pct"/>
            <w:gridSpan w:val="8"/>
          </w:tcPr>
          <w:p w14:paraId="2C8F1BCB" w14:textId="1FC02744" w:rsidR="00BC4951" w:rsidRPr="00615AD1" w:rsidRDefault="00BC4951" w:rsidP="00287F01">
            <w:pPr>
              <w:spacing w:after="0"/>
              <w:jc w:val="center"/>
              <w:rPr>
                <w:rFonts w:asciiTheme="minorHAnsi" w:eastAsia="Times New Roman" w:hAnsiTheme="minorHAnsi" w:cs="Times New Roman"/>
              </w:rPr>
            </w:pPr>
            <w:r w:rsidRPr="00615AD1">
              <w:rPr>
                <w:rFonts w:asciiTheme="minorHAnsi" w:eastAsia="Times New Roman" w:hAnsiTheme="minorHAnsi" w:cs="Times New Roman"/>
              </w:rPr>
              <w:t>0.000</w:t>
            </w:r>
            <w:r w:rsidR="00287F01">
              <w:rPr>
                <w:rFonts w:asciiTheme="minorHAnsi" w:eastAsia="Times New Roman" w:hAnsiTheme="minorHAnsi" w:cs="Times New Roman"/>
              </w:rPr>
              <w:t>2</w:t>
            </w:r>
            <w:r w:rsidRPr="00615AD1">
              <w:rPr>
                <w:rFonts w:asciiTheme="minorHAnsi" w:eastAsia="Times New Roman" w:hAnsiTheme="minorHAnsi" w:cs="Times New Roman"/>
              </w:rPr>
              <w:t>3-2.3**</w:t>
            </w:r>
          </w:p>
        </w:tc>
      </w:tr>
      <w:tr w:rsidR="00BC4951" w:rsidRPr="00C14981" w14:paraId="657429A3" w14:textId="77777777" w:rsidTr="00BC4951">
        <w:trPr>
          <w:trHeight w:val="20"/>
        </w:trPr>
        <w:tc>
          <w:tcPr>
            <w:tcW w:w="1185" w:type="pct"/>
            <w:shd w:val="clear" w:color="auto" w:fill="auto"/>
            <w:vAlign w:val="bottom"/>
          </w:tcPr>
          <w:p w14:paraId="2D7E9A83" w14:textId="77777777" w:rsidR="00BC4951" w:rsidRPr="00615AD1" w:rsidRDefault="00BC4951" w:rsidP="00ED2F9E">
            <w:pPr>
              <w:spacing w:after="0"/>
              <w:rPr>
                <w:rFonts w:asciiTheme="minorHAnsi" w:eastAsia="Times New Roman" w:hAnsiTheme="minorHAnsi" w:cs="Times New Roman"/>
              </w:rPr>
            </w:pPr>
            <w:r w:rsidRPr="00615AD1">
              <w:rPr>
                <w:rFonts w:asciiTheme="minorHAnsi" w:eastAsia="Times New Roman" w:hAnsiTheme="minorHAnsi" w:cs="Times New Roman"/>
              </w:rPr>
              <w:t>Aquatic invertebrates</w:t>
            </w:r>
          </w:p>
        </w:tc>
        <w:tc>
          <w:tcPr>
            <w:tcW w:w="471" w:type="pct"/>
            <w:shd w:val="clear" w:color="auto" w:fill="auto"/>
          </w:tcPr>
          <w:p w14:paraId="6CFA5D64" w14:textId="77777777" w:rsidR="00BC4951" w:rsidRPr="00615AD1" w:rsidRDefault="00BC4951" w:rsidP="00ED2F9E">
            <w:pPr>
              <w:spacing w:after="0"/>
              <w:jc w:val="center"/>
              <w:rPr>
                <w:rFonts w:asciiTheme="minorHAnsi" w:eastAsia="Times New Roman" w:hAnsiTheme="minorHAnsi" w:cs="Times New Roman"/>
              </w:rPr>
            </w:pPr>
            <w:r w:rsidRPr="00615AD1">
              <w:rPr>
                <w:rFonts w:asciiTheme="minorHAnsi" w:eastAsia="Times New Roman" w:hAnsiTheme="minorHAnsi" w:cs="Times New Roman"/>
              </w:rPr>
              <w:t>KABAM</w:t>
            </w:r>
          </w:p>
        </w:tc>
        <w:tc>
          <w:tcPr>
            <w:tcW w:w="3344" w:type="pct"/>
            <w:gridSpan w:val="8"/>
          </w:tcPr>
          <w:p w14:paraId="5BDDC24F" w14:textId="23B2DC0B" w:rsidR="00BC4951" w:rsidRPr="00615AD1" w:rsidRDefault="00BC4951" w:rsidP="00BC5742">
            <w:pPr>
              <w:spacing w:after="0"/>
              <w:jc w:val="center"/>
              <w:rPr>
                <w:rFonts w:asciiTheme="minorHAnsi" w:eastAsia="Times New Roman" w:hAnsiTheme="minorHAnsi" w:cs="Times New Roman"/>
              </w:rPr>
            </w:pPr>
            <w:r w:rsidRPr="00615AD1">
              <w:rPr>
                <w:rFonts w:asciiTheme="minorHAnsi" w:eastAsia="Times New Roman" w:hAnsiTheme="minorHAnsi" w:cs="Times New Roman"/>
              </w:rPr>
              <w:t>0.000</w:t>
            </w:r>
            <w:r w:rsidR="00BC5742">
              <w:rPr>
                <w:rFonts w:asciiTheme="minorHAnsi" w:eastAsia="Times New Roman" w:hAnsiTheme="minorHAnsi" w:cs="Times New Roman"/>
              </w:rPr>
              <w:t>24</w:t>
            </w:r>
            <w:r w:rsidRPr="00615AD1">
              <w:rPr>
                <w:rFonts w:asciiTheme="minorHAnsi" w:eastAsia="Times New Roman" w:hAnsiTheme="minorHAnsi" w:cs="Times New Roman"/>
              </w:rPr>
              <w:t>-</w:t>
            </w:r>
            <w:r w:rsidR="00BC5742">
              <w:rPr>
                <w:rFonts w:asciiTheme="minorHAnsi" w:eastAsia="Times New Roman" w:hAnsiTheme="minorHAnsi" w:cs="Times New Roman"/>
              </w:rPr>
              <w:t>2.4</w:t>
            </w:r>
            <w:r w:rsidRPr="00615AD1">
              <w:rPr>
                <w:rFonts w:asciiTheme="minorHAnsi" w:eastAsia="Times New Roman" w:hAnsiTheme="minorHAnsi" w:cs="Times New Roman"/>
              </w:rPr>
              <w:t>**</w:t>
            </w:r>
          </w:p>
        </w:tc>
      </w:tr>
      <w:tr w:rsidR="00BC4951" w:rsidRPr="00C14981" w14:paraId="67FE76EF" w14:textId="77777777" w:rsidTr="00BC4951">
        <w:trPr>
          <w:trHeight w:val="20"/>
        </w:trPr>
        <w:tc>
          <w:tcPr>
            <w:tcW w:w="1185" w:type="pct"/>
            <w:shd w:val="clear" w:color="auto" w:fill="auto"/>
            <w:vAlign w:val="bottom"/>
          </w:tcPr>
          <w:p w14:paraId="346E435C" w14:textId="77777777" w:rsidR="00BC4951" w:rsidRPr="00615AD1" w:rsidRDefault="00BC4951" w:rsidP="00ED2F9E">
            <w:pPr>
              <w:spacing w:after="0"/>
              <w:rPr>
                <w:rFonts w:asciiTheme="minorHAnsi" w:eastAsia="Times New Roman" w:hAnsiTheme="minorHAnsi" w:cs="Times New Roman"/>
              </w:rPr>
            </w:pPr>
            <w:r w:rsidRPr="00615AD1">
              <w:rPr>
                <w:rFonts w:asciiTheme="minorHAnsi" w:eastAsia="Times New Roman" w:hAnsiTheme="minorHAnsi" w:cs="Times New Roman"/>
              </w:rPr>
              <w:t>Fish</w:t>
            </w:r>
          </w:p>
        </w:tc>
        <w:tc>
          <w:tcPr>
            <w:tcW w:w="471" w:type="pct"/>
            <w:shd w:val="clear" w:color="auto" w:fill="auto"/>
          </w:tcPr>
          <w:p w14:paraId="051ADE8B" w14:textId="77777777" w:rsidR="00BC4951" w:rsidRPr="00615AD1" w:rsidRDefault="00BC4951" w:rsidP="00ED2F9E">
            <w:pPr>
              <w:spacing w:after="0"/>
              <w:jc w:val="center"/>
              <w:rPr>
                <w:rFonts w:asciiTheme="minorHAnsi" w:eastAsia="Times New Roman" w:hAnsiTheme="minorHAnsi" w:cs="Times New Roman"/>
              </w:rPr>
            </w:pPr>
            <w:r w:rsidRPr="00615AD1">
              <w:rPr>
                <w:rFonts w:asciiTheme="minorHAnsi" w:eastAsia="Times New Roman" w:hAnsiTheme="minorHAnsi" w:cs="Times New Roman"/>
              </w:rPr>
              <w:t>BCF*</w:t>
            </w:r>
          </w:p>
        </w:tc>
        <w:tc>
          <w:tcPr>
            <w:tcW w:w="3344" w:type="pct"/>
            <w:gridSpan w:val="8"/>
          </w:tcPr>
          <w:p w14:paraId="72D81DDC" w14:textId="17A70252" w:rsidR="00BC4951" w:rsidRPr="00615AD1" w:rsidRDefault="00BC4951" w:rsidP="00ED2F9E">
            <w:pPr>
              <w:spacing w:after="0"/>
              <w:jc w:val="center"/>
              <w:rPr>
                <w:rFonts w:asciiTheme="minorHAnsi" w:eastAsia="Times New Roman" w:hAnsiTheme="minorHAnsi" w:cs="Times New Roman"/>
              </w:rPr>
            </w:pPr>
            <w:r w:rsidRPr="00615AD1">
              <w:rPr>
                <w:rFonts w:asciiTheme="minorHAnsi" w:eastAsia="Times New Roman" w:hAnsiTheme="minorHAnsi" w:cs="Times New Roman"/>
              </w:rPr>
              <w:t>0.0013-13**</w:t>
            </w:r>
          </w:p>
        </w:tc>
      </w:tr>
    </w:tbl>
    <w:p w14:paraId="02C78221" w14:textId="77777777" w:rsidR="002D001B" w:rsidRPr="00115C44" w:rsidRDefault="002D001B" w:rsidP="002D001B">
      <w:pPr>
        <w:spacing w:after="0" w:line="240" w:lineRule="auto"/>
        <w:rPr>
          <w:rFonts w:asciiTheme="minorHAnsi" w:hAnsiTheme="minorHAnsi"/>
        </w:rPr>
      </w:pPr>
      <w:r>
        <w:rPr>
          <w:rFonts w:asciiTheme="minorHAnsi" w:hAnsiTheme="minorHAnsi"/>
          <w:vertAlign w:val="superscript"/>
        </w:rPr>
        <w:t>1</w:t>
      </w:r>
      <w:r>
        <w:rPr>
          <w:rFonts w:asciiTheme="minorHAnsi" w:hAnsiTheme="minorHAnsi"/>
        </w:rPr>
        <w:t xml:space="preserve"> </w:t>
      </w:r>
      <w:r w:rsidRPr="00115C44">
        <w:rPr>
          <w:rFonts w:asciiTheme="minorHAnsi" w:hAnsiTheme="minorHAnsi"/>
        </w:rPr>
        <w:t>Additional EECs are available in the TED tool.</w:t>
      </w:r>
    </w:p>
    <w:p w14:paraId="28258BF6" w14:textId="234EDB22" w:rsidR="00ED2F9E" w:rsidRPr="00615AD1" w:rsidRDefault="00ED2F9E" w:rsidP="00ED2F9E">
      <w:pPr>
        <w:spacing w:after="0"/>
        <w:rPr>
          <w:rFonts w:asciiTheme="minorHAnsi" w:hAnsiTheme="minorHAnsi"/>
        </w:rPr>
      </w:pPr>
      <w:r w:rsidRPr="00615AD1">
        <w:rPr>
          <w:rFonts w:asciiTheme="minorHAnsi" w:hAnsiTheme="minorHAnsi"/>
        </w:rPr>
        <w:t>*Based on empirical BCFs.</w:t>
      </w:r>
    </w:p>
    <w:p w14:paraId="43772DBD" w14:textId="77777777" w:rsidR="00ED2F9E" w:rsidRPr="00615AD1" w:rsidRDefault="00ED2F9E" w:rsidP="00ED2F9E">
      <w:pPr>
        <w:spacing w:after="0"/>
        <w:rPr>
          <w:rFonts w:asciiTheme="minorHAnsi" w:hAnsiTheme="minorHAnsi"/>
        </w:rPr>
      </w:pPr>
      <w:r w:rsidRPr="00615AD1">
        <w:rPr>
          <w:rFonts w:asciiTheme="minorHAnsi" w:hAnsiTheme="minorHAnsi"/>
        </w:rPr>
        <w:t>**Varies based on EECs in water. Higher end set to 0.1 mg/L.</w:t>
      </w:r>
    </w:p>
    <w:p w14:paraId="4E228F8A" w14:textId="77777777" w:rsidR="00ED2F9E" w:rsidRPr="00615AD1" w:rsidRDefault="00ED2F9E" w:rsidP="00ED2F9E">
      <w:pPr>
        <w:spacing w:after="0"/>
        <w:rPr>
          <w:rFonts w:asciiTheme="minorHAnsi" w:hAnsiTheme="minorHAnsi"/>
        </w:rPr>
      </w:pPr>
      <w:r w:rsidRPr="00615AD1">
        <w:rPr>
          <w:rFonts w:asciiTheme="minorHAnsi" w:hAnsiTheme="minorHAnsi"/>
        </w:rPr>
        <w:t>***Also represent residues in carrion</w:t>
      </w:r>
    </w:p>
    <w:p w14:paraId="1EE97FD8" w14:textId="77777777" w:rsidR="00ED2F9E" w:rsidRPr="00615AD1" w:rsidRDefault="00ED2F9E" w:rsidP="00ED2F9E">
      <w:pPr>
        <w:spacing w:after="0"/>
        <w:rPr>
          <w:rFonts w:asciiTheme="minorHAnsi" w:hAnsiTheme="minorHAnsi"/>
        </w:rPr>
      </w:pPr>
      <w:r w:rsidRPr="00615AD1">
        <w:rPr>
          <w:rFonts w:asciiTheme="minorHAnsi" w:hAnsiTheme="minorHAnsi"/>
        </w:rPr>
        <w:t>NA = not applicable</w:t>
      </w:r>
    </w:p>
    <w:p w14:paraId="7EDA4BB8" w14:textId="77777777" w:rsidR="00ED2F9E" w:rsidRPr="00C14981" w:rsidRDefault="00ED2F9E" w:rsidP="00ED2F9E">
      <w:pPr>
        <w:rPr>
          <w:rFonts w:asciiTheme="minorHAnsi" w:hAnsiTheme="minorHAnsi"/>
          <w:highlight w:val="yellow"/>
        </w:rPr>
      </w:pPr>
    </w:p>
    <w:p w14:paraId="1797D246" w14:textId="77777777" w:rsidR="00ED2F9E" w:rsidRPr="00C14981" w:rsidRDefault="00ED2F9E" w:rsidP="00ED2F9E">
      <w:pPr>
        <w:rPr>
          <w:rFonts w:asciiTheme="minorHAnsi" w:hAnsiTheme="minorHAnsi"/>
          <w:highlight w:val="yellow"/>
        </w:rPr>
        <w:sectPr w:rsidR="00ED2F9E" w:rsidRPr="00C14981" w:rsidSect="000B7BA8">
          <w:pgSz w:w="15840" w:h="12240" w:orient="landscape"/>
          <w:pgMar w:top="1440" w:right="1440" w:bottom="1440" w:left="1440" w:header="720" w:footer="720" w:gutter="0"/>
          <w:cols w:space="720"/>
          <w:docGrid w:linePitch="360"/>
        </w:sectPr>
      </w:pPr>
    </w:p>
    <w:p w14:paraId="366A87CB" w14:textId="1C72C61A" w:rsidR="00ED2F9E" w:rsidRPr="00272C1A" w:rsidRDefault="00ED2F9E" w:rsidP="00AC3D09">
      <w:pPr>
        <w:pStyle w:val="Heading3"/>
      </w:pPr>
      <w:bookmarkStart w:id="190" w:name="_Toc471802476"/>
      <w:r w:rsidRPr="00272C1A">
        <w:t>Terrestrial invertebrates</w:t>
      </w:r>
      <w:bookmarkEnd w:id="190"/>
    </w:p>
    <w:p w14:paraId="7E937A38" w14:textId="135811B6" w:rsidR="00ED2F9E" w:rsidRPr="00272C1A" w:rsidRDefault="00ED2F9E" w:rsidP="00ED2F9E">
      <w:pPr>
        <w:rPr>
          <w:rFonts w:asciiTheme="minorHAnsi" w:hAnsiTheme="minorHAnsi"/>
        </w:rPr>
      </w:pPr>
      <w:r w:rsidRPr="00272C1A">
        <w:rPr>
          <w:rFonts w:asciiTheme="minorHAnsi" w:hAnsiTheme="minorHAnsi"/>
        </w:rPr>
        <w:t>For terrestrial invertebrates inhabiting the treated field (above ground), upper bound peak EECs range 47-4</w:t>
      </w:r>
      <w:r w:rsidR="00BB6E23">
        <w:rPr>
          <w:rFonts w:asciiTheme="minorHAnsi" w:hAnsiTheme="minorHAnsi"/>
        </w:rPr>
        <w:t>79</w:t>
      </w:r>
      <w:r w:rsidRPr="00272C1A">
        <w:rPr>
          <w:rFonts w:asciiTheme="minorHAnsi" w:hAnsiTheme="minorHAnsi"/>
        </w:rPr>
        <w:t xml:space="preserve"> mg a.i./kg-food. Mean values range 33-</w:t>
      </w:r>
      <w:r w:rsidR="00BB6E23">
        <w:rPr>
          <w:rFonts w:asciiTheme="minorHAnsi" w:hAnsiTheme="minorHAnsi"/>
        </w:rPr>
        <w:t>332</w:t>
      </w:r>
      <w:r w:rsidRPr="00272C1A">
        <w:rPr>
          <w:rFonts w:asciiTheme="minorHAnsi" w:hAnsiTheme="minorHAnsi"/>
        </w:rPr>
        <w:t xml:space="preserve"> mg a.i./kg-food. </w:t>
      </w:r>
      <w:r w:rsidRPr="00272C1A">
        <w:rPr>
          <w:rFonts w:asciiTheme="minorHAnsi" w:hAnsiTheme="minorHAnsi"/>
          <w:b/>
        </w:rPr>
        <w:t xml:space="preserve">Figure </w:t>
      </w:r>
      <w:r w:rsidR="00AC3D09">
        <w:rPr>
          <w:rFonts w:asciiTheme="minorHAnsi" w:hAnsiTheme="minorHAnsi"/>
          <w:b/>
        </w:rPr>
        <w:t>3-</w:t>
      </w:r>
      <w:r>
        <w:rPr>
          <w:rFonts w:asciiTheme="minorHAnsi" w:hAnsiTheme="minorHAnsi"/>
          <w:b/>
        </w:rPr>
        <w:t>6</w:t>
      </w:r>
      <w:r w:rsidRPr="00272C1A">
        <w:rPr>
          <w:rFonts w:asciiTheme="minorHAnsi" w:hAnsiTheme="minorHAnsi"/>
        </w:rPr>
        <w:t xml:space="preserve"> depicts the estimated concentrations of malathion on above ground terrestrial invertebrates over time</w:t>
      </w:r>
      <w:r w:rsidR="002F643E">
        <w:rPr>
          <w:rFonts w:asciiTheme="minorHAnsi" w:hAnsiTheme="minorHAnsi"/>
        </w:rPr>
        <w:t xml:space="preserve"> (to aid in reading the figures, the exposure concentrations for the single application of 2.0 lb a.i./A were not shown)</w:t>
      </w:r>
      <w:r w:rsidRPr="00272C1A">
        <w:rPr>
          <w:rFonts w:asciiTheme="minorHAnsi" w:hAnsiTheme="minorHAnsi"/>
        </w:rPr>
        <w:t>. When malathion is applied at a single application of 0.5 lb a.i./A, malathion upper bound residues are &lt;0.01 mg a.i./kg-food 75 days after the application. For the multiple application scenario, upper bound residues of malathion reach &lt;0.01 mg a.i./kg-food at 104 days after the first application. It should be noted that if the interval between applications were longer than 7 days, the residues would persist at levels &gt;0.01 mg a.i./kg-food for a greater period of time.</w:t>
      </w:r>
    </w:p>
    <w:p w14:paraId="7AC4C501" w14:textId="77777777" w:rsidR="00ED2F9E" w:rsidRPr="00272C1A" w:rsidRDefault="00ED2F9E" w:rsidP="00ED2F9E">
      <w:pPr>
        <w:rPr>
          <w:rFonts w:asciiTheme="minorHAnsi" w:hAnsiTheme="minorHAnsi"/>
        </w:rPr>
      </w:pPr>
    </w:p>
    <w:p w14:paraId="69C6B192" w14:textId="53CC5C26" w:rsidR="00ED2F9E" w:rsidRPr="00272C1A" w:rsidRDefault="00BB6E23" w:rsidP="00ED2F9E">
      <w:pPr>
        <w:rPr>
          <w:rFonts w:asciiTheme="minorHAnsi" w:hAnsiTheme="minorHAnsi"/>
        </w:rPr>
      </w:pPr>
      <w:r>
        <w:rPr>
          <w:rFonts w:asciiTheme="minorHAnsi" w:hAnsiTheme="minorHAnsi"/>
          <w:noProof/>
        </w:rPr>
        <w:drawing>
          <wp:inline distT="0" distB="0" distL="0" distR="0" wp14:anchorId="28F06267" wp14:editId="7DF7E888">
            <wp:extent cx="5562600" cy="2877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877820"/>
                    </a:xfrm>
                    <a:prstGeom prst="rect">
                      <a:avLst/>
                    </a:prstGeom>
                    <a:noFill/>
                  </pic:spPr>
                </pic:pic>
              </a:graphicData>
            </a:graphic>
          </wp:inline>
        </w:drawing>
      </w:r>
    </w:p>
    <w:p w14:paraId="069711C6" w14:textId="03EE525E" w:rsidR="00ED2F9E" w:rsidRPr="00272C1A" w:rsidRDefault="00ED2F9E" w:rsidP="00AC3D09">
      <w:pPr>
        <w:pStyle w:val="Figure"/>
      </w:pPr>
      <w:bookmarkStart w:id="191" w:name="_Toc436729140"/>
      <w:r w:rsidRPr="00272C1A">
        <w:t xml:space="preserve">Figure </w:t>
      </w:r>
      <w:r w:rsidR="00AC3D09">
        <w:t>3-</w:t>
      </w:r>
      <w:r>
        <w:t>6</w:t>
      </w:r>
      <w:r w:rsidRPr="00272C1A">
        <w:t>. Mean and upper bound estimated concentrations of malathion on above ground terrestrial invertebrates.</w:t>
      </w:r>
      <w:bookmarkEnd w:id="191"/>
      <w:r w:rsidRPr="00272C1A">
        <w:t xml:space="preserve"> </w:t>
      </w:r>
    </w:p>
    <w:p w14:paraId="2568731A" w14:textId="7CAAD41F" w:rsidR="00ED2F9E" w:rsidRPr="00272C1A" w:rsidRDefault="00ED2F9E" w:rsidP="00ED2F9E">
      <w:pPr>
        <w:pStyle w:val="CommentText"/>
        <w:rPr>
          <w:rFonts w:asciiTheme="minorHAnsi" w:hAnsiTheme="minorHAnsi"/>
          <w:sz w:val="22"/>
          <w:szCs w:val="22"/>
        </w:rPr>
      </w:pPr>
      <w:r w:rsidRPr="00272C1A">
        <w:rPr>
          <w:rFonts w:asciiTheme="minorHAnsi" w:hAnsiTheme="minorHAnsi"/>
          <w:sz w:val="22"/>
          <w:szCs w:val="22"/>
        </w:rPr>
        <w:t xml:space="preserve">The earthworm fugacity model was used to estimate pesticide concentrations in soil-dwelling invertebrates located on treated fields. For applications of 0.5 and </w:t>
      </w:r>
      <w:r w:rsidR="00BB6E23">
        <w:rPr>
          <w:rFonts w:asciiTheme="minorHAnsi" w:hAnsiTheme="minorHAnsi"/>
          <w:sz w:val="22"/>
          <w:szCs w:val="22"/>
        </w:rPr>
        <w:t>5.1</w:t>
      </w:r>
      <w:r w:rsidRPr="00272C1A">
        <w:rPr>
          <w:rFonts w:asciiTheme="minorHAnsi" w:hAnsiTheme="minorHAnsi"/>
          <w:sz w:val="22"/>
          <w:szCs w:val="22"/>
        </w:rPr>
        <w:t xml:space="preserve"> lb/A, the steady state concentration of malathion in soil-dwelling invertebrates is estimated at 8.1 and </w:t>
      </w:r>
      <w:r w:rsidR="00BB6E23">
        <w:rPr>
          <w:rFonts w:asciiTheme="minorHAnsi" w:hAnsiTheme="minorHAnsi"/>
          <w:sz w:val="22"/>
          <w:szCs w:val="22"/>
        </w:rPr>
        <w:t>83</w:t>
      </w:r>
      <w:r w:rsidRPr="00272C1A">
        <w:rPr>
          <w:rFonts w:asciiTheme="minorHAnsi" w:hAnsiTheme="minorHAnsi"/>
          <w:sz w:val="22"/>
          <w:szCs w:val="22"/>
        </w:rPr>
        <w:t xml:space="preserve"> mg a.i./kg-food, respectively. These values were estimated using a Koc of 217 L/kg-soil and a Log Kow of </w:t>
      </w:r>
      <w:r w:rsidR="005A3816">
        <w:rPr>
          <w:rFonts w:asciiTheme="minorHAnsi" w:hAnsiTheme="minorHAnsi"/>
          <w:sz w:val="22"/>
          <w:szCs w:val="22"/>
        </w:rPr>
        <w:t>2.8</w:t>
      </w:r>
      <w:r w:rsidRPr="00272C1A">
        <w:rPr>
          <w:rFonts w:asciiTheme="minorHAnsi" w:hAnsiTheme="minorHAnsi"/>
          <w:sz w:val="22"/>
          <w:szCs w:val="22"/>
        </w:rPr>
        <w:t xml:space="preserve"> (see fate characterization).</w:t>
      </w:r>
    </w:p>
    <w:p w14:paraId="355F30F8" w14:textId="68DA9E57" w:rsidR="00ED2F9E" w:rsidRPr="00530854" w:rsidRDefault="00ED2F9E" w:rsidP="00AC3D09">
      <w:pPr>
        <w:pStyle w:val="Heading3"/>
      </w:pPr>
      <w:bookmarkStart w:id="192" w:name="_Toc471802477"/>
      <w:r w:rsidRPr="00530854">
        <w:t>Terrestrial plants (seeds, fruit, nectar and leaves)</w:t>
      </w:r>
      <w:bookmarkEnd w:id="192"/>
    </w:p>
    <w:p w14:paraId="64DE01CF" w14:textId="77777777" w:rsidR="00ED2F9E" w:rsidRPr="00530854" w:rsidRDefault="00ED2F9E" w:rsidP="00ED2F9E">
      <w:pPr>
        <w:rPr>
          <w:rFonts w:asciiTheme="minorHAnsi" w:hAnsiTheme="minorHAnsi"/>
        </w:rPr>
      </w:pPr>
      <w:r w:rsidRPr="00530854">
        <w:rPr>
          <w:rFonts w:asciiTheme="minorHAnsi" w:hAnsiTheme="minorHAnsi"/>
        </w:rPr>
        <w:t xml:space="preserve">Many listed species consume plant matter, including seeds, fruit, nectar and leaves. T-REX EECs for these food items are depicted in </w:t>
      </w:r>
      <w:r w:rsidRPr="00530854">
        <w:rPr>
          <w:rFonts w:asciiTheme="minorHAnsi" w:hAnsiTheme="minorHAnsi"/>
          <w:b/>
        </w:rPr>
        <w:t>Figures 2-5</w:t>
      </w:r>
      <w:r w:rsidRPr="00530854">
        <w:rPr>
          <w:rFonts w:asciiTheme="minorHAnsi" w:hAnsiTheme="minorHAnsi"/>
        </w:rPr>
        <w:t>. Among these food items, residues on short grass are the highest, followed by broadleaves, tall grass and then seeds and fruit. Since insufficient data are available for estimating pesticide residues in nectar, the tall grass EEC is used as a surrogate for this food item. This is based on an analysis completed for the risk assessment methodology for honey bees</w:t>
      </w:r>
      <w:r w:rsidRPr="00530854">
        <w:rPr>
          <w:rStyle w:val="FootnoteReference"/>
          <w:rFonts w:asciiTheme="minorHAnsi" w:hAnsiTheme="minorHAnsi"/>
        </w:rPr>
        <w:footnoteReference w:id="2"/>
      </w:r>
      <w:r w:rsidRPr="00530854">
        <w:rPr>
          <w:rFonts w:asciiTheme="minorHAnsi" w:hAnsiTheme="minorHAnsi"/>
        </w:rPr>
        <w:t xml:space="preserve">. </w:t>
      </w:r>
    </w:p>
    <w:p w14:paraId="56325126" w14:textId="036A39BF" w:rsidR="00ED2F9E" w:rsidRPr="00C14981" w:rsidRDefault="00ED2F9E" w:rsidP="00ED2F9E">
      <w:pPr>
        <w:rPr>
          <w:rFonts w:asciiTheme="minorHAnsi" w:hAnsiTheme="minorHAnsi"/>
          <w:highlight w:val="yellow"/>
        </w:rPr>
      </w:pPr>
      <w:r w:rsidRPr="00530854">
        <w:rPr>
          <w:rFonts w:asciiTheme="minorHAnsi" w:hAnsiTheme="minorHAnsi"/>
        </w:rPr>
        <w:t>For seeds and fruit located on the treated field, upper bound peak EECs range 7.5-</w:t>
      </w:r>
      <w:r w:rsidR="00BB6E23">
        <w:rPr>
          <w:rFonts w:asciiTheme="minorHAnsi" w:hAnsiTheme="minorHAnsi"/>
        </w:rPr>
        <w:t>77</w:t>
      </w:r>
      <w:r w:rsidRPr="00530854">
        <w:rPr>
          <w:rFonts w:asciiTheme="minorHAnsi" w:hAnsiTheme="minorHAnsi"/>
        </w:rPr>
        <w:t xml:space="preserve"> mg a.i./kg-food. Mean values range 3.5-</w:t>
      </w:r>
      <w:r w:rsidR="00BB6E23">
        <w:rPr>
          <w:rFonts w:asciiTheme="minorHAnsi" w:hAnsiTheme="minorHAnsi"/>
        </w:rPr>
        <w:t>36</w:t>
      </w:r>
      <w:r w:rsidRPr="00530854">
        <w:rPr>
          <w:rFonts w:asciiTheme="minorHAnsi" w:hAnsiTheme="minorHAnsi"/>
        </w:rPr>
        <w:t xml:space="preserve"> mg a.i./kg-food. </w:t>
      </w:r>
      <w:r w:rsidRPr="00530854">
        <w:rPr>
          <w:rFonts w:asciiTheme="minorHAnsi" w:hAnsiTheme="minorHAnsi"/>
          <w:b/>
        </w:rPr>
        <w:t xml:space="preserve">Figure </w:t>
      </w:r>
      <w:r w:rsidR="00AC3D09">
        <w:rPr>
          <w:rFonts w:asciiTheme="minorHAnsi" w:hAnsiTheme="minorHAnsi"/>
          <w:b/>
        </w:rPr>
        <w:t>3-</w:t>
      </w:r>
      <w:r>
        <w:rPr>
          <w:rFonts w:asciiTheme="minorHAnsi" w:hAnsiTheme="minorHAnsi"/>
          <w:b/>
        </w:rPr>
        <w:t>7</w:t>
      </w:r>
      <w:r w:rsidRPr="00530854">
        <w:rPr>
          <w:rFonts w:asciiTheme="minorHAnsi" w:hAnsiTheme="minorHAnsi"/>
        </w:rPr>
        <w:t xml:space="preserve"> depicts the estimated concentrations of malathion on seeds and </w:t>
      </w:r>
      <w:r w:rsidRPr="00CA4283">
        <w:rPr>
          <w:rFonts w:asciiTheme="minorHAnsi" w:hAnsiTheme="minorHAnsi"/>
        </w:rPr>
        <w:t>fruit over time. When malathion is applied at a single application of 0.5 lb a.i./A, malathion upper bound residues are &lt;0.01 mg a.i./kg-food 59 days after the application. For 3 applications at 1.5 lb a.i./A (7 d interval), upper bound residues of malathion reach &lt;0.01 mg a.i./kg-food at 87 days after the first application.</w:t>
      </w:r>
    </w:p>
    <w:p w14:paraId="635FF472" w14:textId="77777777" w:rsidR="00ED2F9E" w:rsidRPr="00C14981" w:rsidRDefault="00ED2F9E" w:rsidP="00ED2F9E">
      <w:pPr>
        <w:rPr>
          <w:rFonts w:asciiTheme="minorHAnsi" w:hAnsiTheme="minorHAnsi"/>
          <w:highlight w:val="yellow"/>
        </w:rPr>
      </w:pPr>
    </w:p>
    <w:p w14:paraId="7331AADA" w14:textId="48AF392F" w:rsidR="00ED2F9E" w:rsidRPr="00C14981" w:rsidRDefault="00BB6E23" w:rsidP="00ED2F9E">
      <w:pPr>
        <w:rPr>
          <w:rFonts w:asciiTheme="minorHAnsi" w:hAnsiTheme="minorHAnsi"/>
          <w:highlight w:val="yellow"/>
        </w:rPr>
      </w:pPr>
      <w:r w:rsidRPr="001B52A4">
        <w:rPr>
          <w:rFonts w:asciiTheme="minorHAnsi" w:hAnsiTheme="minorHAnsi"/>
          <w:noProof/>
        </w:rPr>
        <w:drawing>
          <wp:inline distT="0" distB="0" distL="0" distR="0" wp14:anchorId="64D9A8B4" wp14:editId="2A74DD7A">
            <wp:extent cx="5438775" cy="28778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2877820"/>
                    </a:xfrm>
                    <a:prstGeom prst="rect">
                      <a:avLst/>
                    </a:prstGeom>
                    <a:noFill/>
                  </pic:spPr>
                </pic:pic>
              </a:graphicData>
            </a:graphic>
          </wp:inline>
        </w:drawing>
      </w:r>
    </w:p>
    <w:p w14:paraId="53746D8C" w14:textId="1EC4BE9B" w:rsidR="00ED2F9E" w:rsidRPr="008E6C89" w:rsidRDefault="00AC3D09" w:rsidP="00AC3D09">
      <w:pPr>
        <w:pStyle w:val="Figure"/>
      </w:pPr>
      <w:bookmarkStart w:id="193" w:name="_Toc436729141"/>
      <w:r>
        <w:t>Figure 3-</w:t>
      </w:r>
      <w:r w:rsidR="00ED2F9E">
        <w:t>7</w:t>
      </w:r>
      <w:r w:rsidR="00ED2F9E" w:rsidRPr="008E6C89">
        <w:t>. Mean and upper bound estimated concentrations of malathion on seeds and fruit.</w:t>
      </w:r>
      <w:bookmarkEnd w:id="193"/>
    </w:p>
    <w:p w14:paraId="4AAC739D" w14:textId="2FC80473" w:rsidR="00ED2F9E" w:rsidRPr="008E6C89" w:rsidRDefault="00ED2F9E" w:rsidP="00ED2F9E">
      <w:pPr>
        <w:rPr>
          <w:rFonts w:asciiTheme="minorHAnsi" w:hAnsiTheme="minorHAnsi"/>
        </w:rPr>
      </w:pPr>
      <w:r w:rsidRPr="008E6C89">
        <w:rPr>
          <w:rFonts w:asciiTheme="minorHAnsi" w:hAnsiTheme="minorHAnsi"/>
        </w:rPr>
        <w:t>For broadleaf plants located on the treated field, upper bound peak EECs range 68-</w:t>
      </w:r>
      <w:r w:rsidR="00BB6E23">
        <w:rPr>
          <w:rFonts w:asciiTheme="minorHAnsi" w:hAnsiTheme="minorHAnsi"/>
        </w:rPr>
        <w:t>689</w:t>
      </w:r>
      <w:r w:rsidRPr="008E6C89">
        <w:rPr>
          <w:rFonts w:asciiTheme="minorHAnsi" w:hAnsiTheme="minorHAnsi"/>
        </w:rPr>
        <w:t xml:space="preserve"> mg a.i./kg-food. Mean values range 23-</w:t>
      </w:r>
      <w:r w:rsidR="00BB6E23">
        <w:rPr>
          <w:rFonts w:asciiTheme="minorHAnsi" w:hAnsiTheme="minorHAnsi"/>
        </w:rPr>
        <w:t>230</w:t>
      </w:r>
      <w:r w:rsidRPr="008E6C89">
        <w:rPr>
          <w:rFonts w:asciiTheme="minorHAnsi" w:hAnsiTheme="minorHAnsi"/>
        </w:rPr>
        <w:t xml:space="preserve"> mg a.i./kg-food. </w:t>
      </w:r>
      <w:r w:rsidRPr="008E6C89">
        <w:rPr>
          <w:rFonts w:asciiTheme="minorHAnsi" w:hAnsiTheme="minorHAnsi"/>
          <w:b/>
        </w:rPr>
        <w:t>Figure 3</w:t>
      </w:r>
      <w:r w:rsidR="00AC3D09">
        <w:rPr>
          <w:rFonts w:asciiTheme="minorHAnsi" w:hAnsiTheme="minorHAnsi"/>
          <w:b/>
        </w:rPr>
        <w:t>-</w:t>
      </w:r>
      <w:r>
        <w:rPr>
          <w:rFonts w:asciiTheme="minorHAnsi" w:hAnsiTheme="minorHAnsi"/>
          <w:b/>
        </w:rPr>
        <w:t>8</w:t>
      </w:r>
      <w:r w:rsidRPr="008E6C89">
        <w:rPr>
          <w:rFonts w:asciiTheme="minorHAnsi" w:hAnsiTheme="minorHAnsi"/>
        </w:rPr>
        <w:t xml:space="preserve"> depicts the estimated concentrations of malathion on broadleaf plants over time. When malathion is applied at a single application of 0.5 lb a.i./A, malathion upper bound residues are &lt;0.01 mg a.i./kg-food 78 days after the application. For 3 applications at 1.5 lb a.i./A (7 d interval), upper bound residues of malathion reach &lt;0.01 mg a.i./kg-food at 106 days after the first application.</w:t>
      </w:r>
    </w:p>
    <w:p w14:paraId="54DC18E3" w14:textId="77777777" w:rsidR="00ED2F9E" w:rsidRPr="00C14981" w:rsidRDefault="00ED2F9E" w:rsidP="00ED2F9E">
      <w:pPr>
        <w:rPr>
          <w:rFonts w:asciiTheme="minorHAnsi" w:hAnsiTheme="minorHAnsi"/>
          <w:highlight w:val="yellow"/>
        </w:rPr>
      </w:pPr>
    </w:p>
    <w:p w14:paraId="1AB3A7EA" w14:textId="533F80AA" w:rsidR="00ED2F9E" w:rsidRPr="00C14981" w:rsidRDefault="00BB6E23" w:rsidP="00ED2F9E">
      <w:pPr>
        <w:rPr>
          <w:rFonts w:asciiTheme="minorHAnsi" w:hAnsiTheme="minorHAnsi"/>
          <w:highlight w:val="yellow"/>
        </w:rPr>
      </w:pPr>
      <w:r w:rsidRPr="001B52A4">
        <w:rPr>
          <w:rFonts w:asciiTheme="minorHAnsi" w:hAnsiTheme="minorHAnsi"/>
          <w:noProof/>
        </w:rPr>
        <w:drawing>
          <wp:inline distT="0" distB="0" distL="0" distR="0" wp14:anchorId="03D6CCC9" wp14:editId="476AFDDD">
            <wp:extent cx="5343525" cy="28778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2877820"/>
                    </a:xfrm>
                    <a:prstGeom prst="rect">
                      <a:avLst/>
                    </a:prstGeom>
                    <a:noFill/>
                  </pic:spPr>
                </pic:pic>
              </a:graphicData>
            </a:graphic>
          </wp:inline>
        </w:drawing>
      </w:r>
    </w:p>
    <w:p w14:paraId="793D819D" w14:textId="36DA7ACE" w:rsidR="00ED2F9E" w:rsidRPr="002E40AC" w:rsidRDefault="00ED2F9E" w:rsidP="00AC3D09">
      <w:pPr>
        <w:pStyle w:val="Figure"/>
      </w:pPr>
      <w:bookmarkStart w:id="194" w:name="_Toc436729142"/>
      <w:r w:rsidRPr="002E40AC">
        <w:t>Figure 3</w:t>
      </w:r>
      <w:r w:rsidR="00AC3D09">
        <w:t>-</w:t>
      </w:r>
      <w:r>
        <w:t>8</w:t>
      </w:r>
      <w:r w:rsidRPr="002E40AC">
        <w:t>. Mean and upper bound estimated concentrations of malathion on broadleaves.</w:t>
      </w:r>
      <w:bookmarkEnd w:id="194"/>
      <w:r w:rsidRPr="002E40AC">
        <w:t xml:space="preserve"> </w:t>
      </w:r>
    </w:p>
    <w:p w14:paraId="04D11A18" w14:textId="175110BE" w:rsidR="00ED2F9E" w:rsidRPr="002E40AC" w:rsidRDefault="00ED2F9E" w:rsidP="00ED2F9E">
      <w:pPr>
        <w:rPr>
          <w:rFonts w:asciiTheme="minorHAnsi" w:hAnsiTheme="minorHAnsi"/>
        </w:rPr>
      </w:pPr>
      <w:r w:rsidRPr="002E40AC">
        <w:rPr>
          <w:rFonts w:asciiTheme="minorHAnsi" w:hAnsiTheme="minorHAnsi"/>
        </w:rPr>
        <w:t>For grass located on the treated field, upper bound peak EECs range 55-</w:t>
      </w:r>
      <w:r w:rsidR="00BB6E23">
        <w:rPr>
          <w:rFonts w:asciiTheme="minorHAnsi" w:hAnsiTheme="minorHAnsi"/>
        </w:rPr>
        <w:t>561</w:t>
      </w:r>
      <w:r w:rsidRPr="002E40AC">
        <w:rPr>
          <w:rFonts w:asciiTheme="minorHAnsi" w:hAnsiTheme="minorHAnsi"/>
        </w:rPr>
        <w:t xml:space="preserve"> mg a.i./kg-food for tall grass and 120-</w:t>
      </w:r>
      <w:r>
        <w:rPr>
          <w:rFonts w:asciiTheme="minorHAnsi" w:hAnsiTheme="minorHAnsi"/>
        </w:rPr>
        <w:t>1</w:t>
      </w:r>
      <w:r w:rsidR="00BB6E23">
        <w:rPr>
          <w:rFonts w:asciiTheme="minorHAnsi" w:hAnsiTheme="minorHAnsi"/>
        </w:rPr>
        <w:t>224</w:t>
      </w:r>
      <w:r w:rsidRPr="002E40AC">
        <w:rPr>
          <w:rFonts w:asciiTheme="minorHAnsi" w:hAnsiTheme="minorHAnsi"/>
        </w:rPr>
        <w:t xml:space="preserve"> for short grass. Mean values range 18-</w:t>
      </w:r>
      <w:r w:rsidR="00BB6E23">
        <w:rPr>
          <w:rFonts w:asciiTheme="minorHAnsi" w:hAnsiTheme="minorHAnsi"/>
        </w:rPr>
        <w:t>184</w:t>
      </w:r>
      <w:r w:rsidRPr="002E40AC">
        <w:rPr>
          <w:rFonts w:asciiTheme="minorHAnsi" w:hAnsiTheme="minorHAnsi"/>
        </w:rPr>
        <w:t xml:space="preserve"> mg a.i./kg-food for tall grass and 43-</w:t>
      </w:r>
      <w:r w:rsidR="00BB6E23">
        <w:rPr>
          <w:rFonts w:asciiTheme="minorHAnsi" w:hAnsiTheme="minorHAnsi"/>
        </w:rPr>
        <w:t>434</w:t>
      </w:r>
      <w:r w:rsidRPr="002E40AC">
        <w:rPr>
          <w:rFonts w:asciiTheme="minorHAnsi" w:hAnsiTheme="minorHAnsi"/>
        </w:rPr>
        <w:t xml:space="preserve"> for short grass. </w:t>
      </w:r>
      <w:r w:rsidRPr="002E40AC">
        <w:rPr>
          <w:rFonts w:asciiTheme="minorHAnsi" w:hAnsiTheme="minorHAnsi"/>
          <w:b/>
        </w:rPr>
        <w:t xml:space="preserve">Figures </w:t>
      </w:r>
      <w:r>
        <w:rPr>
          <w:rFonts w:asciiTheme="minorHAnsi" w:hAnsiTheme="minorHAnsi"/>
          <w:b/>
        </w:rPr>
        <w:t>3</w:t>
      </w:r>
      <w:r w:rsidR="00AC3D09">
        <w:rPr>
          <w:rFonts w:asciiTheme="minorHAnsi" w:hAnsiTheme="minorHAnsi"/>
          <w:b/>
        </w:rPr>
        <w:t>-</w:t>
      </w:r>
      <w:r>
        <w:rPr>
          <w:rFonts w:asciiTheme="minorHAnsi" w:hAnsiTheme="minorHAnsi"/>
          <w:b/>
        </w:rPr>
        <w:t>9</w:t>
      </w:r>
      <w:r w:rsidRPr="002E40AC">
        <w:rPr>
          <w:rFonts w:asciiTheme="minorHAnsi" w:hAnsiTheme="minorHAnsi"/>
          <w:b/>
        </w:rPr>
        <w:t xml:space="preserve"> and </w:t>
      </w:r>
      <w:r w:rsidR="00AC3D09">
        <w:rPr>
          <w:rFonts w:asciiTheme="minorHAnsi" w:hAnsiTheme="minorHAnsi"/>
          <w:b/>
        </w:rPr>
        <w:t>3-</w:t>
      </w:r>
      <w:r>
        <w:rPr>
          <w:rFonts w:asciiTheme="minorHAnsi" w:hAnsiTheme="minorHAnsi"/>
          <w:b/>
        </w:rPr>
        <w:t>10</w:t>
      </w:r>
      <w:r w:rsidRPr="002E40AC">
        <w:rPr>
          <w:rFonts w:asciiTheme="minorHAnsi" w:hAnsiTheme="minorHAnsi"/>
        </w:rPr>
        <w:t xml:space="preserve"> depicts the estimated concentrations of malathion on grass over time. When malathion is applied at a single application of 0.5 lb a.i./A, malathion upper bound residues are &lt;0.01 mg a.i./kg-food at </w:t>
      </w:r>
      <w:r>
        <w:rPr>
          <w:rFonts w:asciiTheme="minorHAnsi" w:hAnsiTheme="minorHAnsi"/>
        </w:rPr>
        <w:t>76</w:t>
      </w:r>
      <w:r w:rsidRPr="002E40AC">
        <w:rPr>
          <w:rFonts w:asciiTheme="minorHAnsi" w:hAnsiTheme="minorHAnsi"/>
        </w:rPr>
        <w:t xml:space="preserve"> and </w:t>
      </w:r>
      <w:r>
        <w:rPr>
          <w:rFonts w:asciiTheme="minorHAnsi" w:hAnsiTheme="minorHAnsi"/>
        </w:rPr>
        <w:t>83</w:t>
      </w:r>
      <w:r w:rsidRPr="002E40AC">
        <w:rPr>
          <w:rFonts w:asciiTheme="minorHAnsi" w:hAnsiTheme="minorHAnsi"/>
        </w:rPr>
        <w:t xml:space="preserve"> days after the application for tall and short grass, respectively. For </w:t>
      </w:r>
      <w:r>
        <w:rPr>
          <w:rFonts w:asciiTheme="minorHAnsi" w:hAnsiTheme="minorHAnsi"/>
        </w:rPr>
        <w:t xml:space="preserve">3 applications at 1.5 </w:t>
      </w:r>
      <w:r w:rsidRPr="002E40AC">
        <w:rPr>
          <w:rFonts w:asciiTheme="minorHAnsi" w:hAnsiTheme="minorHAnsi"/>
        </w:rPr>
        <w:t xml:space="preserve">lb a.i./A (7 d interval), upper bound residues of malathion reach &lt;0.01 mg a.i./kg-food at </w:t>
      </w:r>
      <w:r>
        <w:rPr>
          <w:rFonts w:asciiTheme="minorHAnsi" w:hAnsiTheme="minorHAnsi"/>
        </w:rPr>
        <w:t>104</w:t>
      </w:r>
      <w:r w:rsidRPr="002E40AC">
        <w:rPr>
          <w:rFonts w:asciiTheme="minorHAnsi" w:hAnsiTheme="minorHAnsi"/>
        </w:rPr>
        <w:t xml:space="preserve"> and </w:t>
      </w:r>
      <w:r>
        <w:rPr>
          <w:rFonts w:asciiTheme="minorHAnsi" w:hAnsiTheme="minorHAnsi"/>
        </w:rPr>
        <w:t>111</w:t>
      </w:r>
      <w:r w:rsidRPr="002E40AC">
        <w:rPr>
          <w:rFonts w:asciiTheme="minorHAnsi" w:hAnsiTheme="minorHAnsi"/>
        </w:rPr>
        <w:t xml:space="preserve"> days after the first application for tall and short grass (respectively).</w:t>
      </w:r>
    </w:p>
    <w:p w14:paraId="64E2CE3A" w14:textId="77777777" w:rsidR="00ED2F9E" w:rsidRPr="002E40AC" w:rsidRDefault="00ED2F9E" w:rsidP="00ED2F9E">
      <w:pPr>
        <w:rPr>
          <w:rFonts w:asciiTheme="minorHAnsi" w:hAnsiTheme="minorHAnsi"/>
        </w:rPr>
      </w:pPr>
    </w:p>
    <w:p w14:paraId="6C0E7A28" w14:textId="778B0D30" w:rsidR="00ED2F9E" w:rsidRPr="002E40AC" w:rsidRDefault="00BB6E23" w:rsidP="00ED2F9E">
      <w:pPr>
        <w:rPr>
          <w:rFonts w:asciiTheme="minorHAnsi" w:hAnsiTheme="minorHAnsi"/>
        </w:rPr>
      </w:pPr>
      <w:r>
        <w:rPr>
          <w:rFonts w:asciiTheme="minorHAnsi" w:hAnsiTheme="minorHAnsi"/>
          <w:noProof/>
        </w:rPr>
        <w:drawing>
          <wp:inline distT="0" distB="0" distL="0" distR="0" wp14:anchorId="7C8BBF67" wp14:editId="335AC6E9">
            <wp:extent cx="5419725" cy="287782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2877820"/>
                    </a:xfrm>
                    <a:prstGeom prst="rect">
                      <a:avLst/>
                    </a:prstGeom>
                    <a:noFill/>
                  </pic:spPr>
                </pic:pic>
              </a:graphicData>
            </a:graphic>
          </wp:inline>
        </w:drawing>
      </w:r>
    </w:p>
    <w:p w14:paraId="027150BD" w14:textId="40109F50" w:rsidR="00ED2F9E" w:rsidRPr="002E40AC" w:rsidRDefault="00ED2F9E" w:rsidP="00AC3D09">
      <w:pPr>
        <w:pStyle w:val="Figure"/>
      </w:pPr>
      <w:bookmarkStart w:id="195" w:name="_Toc436729143"/>
      <w:r w:rsidRPr="002E40AC">
        <w:t xml:space="preserve">Figure </w:t>
      </w:r>
      <w:r w:rsidR="00AC3D09">
        <w:t>3-</w:t>
      </w:r>
      <w:r>
        <w:t>9</w:t>
      </w:r>
      <w:r w:rsidRPr="002E40AC">
        <w:t>. Mean and upper bound estimated concentrations of malathion on short grass.</w:t>
      </w:r>
      <w:bookmarkEnd w:id="195"/>
      <w:r w:rsidRPr="002E40AC">
        <w:t xml:space="preserve"> </w:t>
      </w:r>
    </w:p>
    <w:p w14:paraId="50330E0B" w14:textId="77777777" w:rsidR="00ED2F9E" w:rsidRPr="00C14981" w:rsidRDefault="00ED2F9E" w:rsidP="00ED2F9E">
      <w:pPr>
        <w:rPr>
          <w:rFonts w:asciiTheme="minorHAnsi" w:hAnsiTheme="minorHAnsi"/>
          <w:highlight w:val="yellow"/>
        </w:rPr>
      </w:pPr>
    </w:p>
    <w:p w14:paraId="51AE9C5B" w14:textId="4451A7CE" w:rsidR="00ED2F9E" w:rsidRPr="00C14981" w:rsidRDefault="00BB6E23" w:rsidP="00ED2F9E">
      <w:pPr>
        <w:rPr>
          <w:rFonts w:asciiTheme="minorHAnsi" w:hAnsiTheme="minorHAnsi"/>
          <w:highlight w:val="yellow"/>
        </w:rPr>
      </w:pPr>
      <w:r w:rsidRPr="001B52A4">
        <w:rPr>
          <w:rFonts w:asciiTheme="minorHAnsi" w:hAnsiTheme="minorHAnsi"/>
          <w:noProof/>
        </w:rPr>
        <w:drawing>
          <wp:inline distT="0" distB="0" distL="0" distR="0" wp14:anchorId="365CD967" wp14:editId="7B23561D">
            <wp:extent cx="5553075" cy="287782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2877820"/>
                    </a:xfrm>
                    <a:prstGeom prst="rect">
                      <a:avLst/>
                    </a:prstGeom>
                    <a:noFill/>
                  </pic:spPr>
                </pic:pic>
              </a:graphicData>
            </a:graphic>
          </wp:inline>
        </w:drawing>
      </w:r>
    </w:p>
    <w:p w14:paraId="32B1302B" w14:textId="5896AB80" w:rsidR="00ED2F9E" w:rsidRPr="008E6C89" w:rsidRDefault="00ED2F9E" w:rsidP="00AC3D09">
      <w:pPr>
        <w:pStyle w:val="Figure"/>
      </w:pPr>
      <w:bookmarkStart w:id="196" w:name="_Toc436729144"/>
      <w:r w:rsidRPr="008E6C89">
        <w:t xml:space="preserve">Figure </w:t>
      </w:r>
      <w:r w:rsidR="00AC3D09">
        <w:t>3-</w:t>
      </w:r>
      <w:r>
        <w:t>10</w:t>
      </w:r>
      <w:r w:rsidRPr="008E6C89">
        <w:t>. Mean and upper bound estimated concentrations of malathion on tall grass. Note that tall grass EECs are used as a surrogate for nectar.</w:t>
      </w:r>
      <w:bookmarkEnd w:id="196"/>
      <w:r w:rsidRPr="008E6C89">
        <w:t xml:space="preserve"> </w:t>
      </w:r>
    </w:p>
    <w:p w14:paraId="386796DB" w14:textId="273E2D09" w:rsidR="00ED2F9E" w:rsidRPr="00E05E3F" w:rsidRDefault="00ED2F9E" w:rsidP="00AC3D09">
      <w:pPr>
        <w:pStyle w:val="Heading3"/>
      </w:pPr>
      <w:bookmarkStart w:id="197" w:name="_Toc471802478"/>
      <w:r w:rsidRPr="00E05E3F">
        <w:t>Terrestrial vertebrates (birds, mammals, amphibians, reptiles)</w:t>
      </w:r>
      <w:bookmarkEnd w:id="197"/>
    </w:p>
    <w:p w14:paraId="6D1CD743" w14:textId="62065DC4" w:rsidR="00ED2F9E" w:rsidRPr="00E05E3F" w:rsidRDefault="00ED2F9E" w:rsidP="00ED2F9E">
      <w:pPr>
        <w:rPr>
          <w:rFonts w:asciiTheme="minorHAnsi" w:hAnsiTheme="minorHAnsi"/>
        </w:rPr>
      </w:pPr>
      <w:r w:rsidRPr="00E05E3F">
        <w:rPr>
          <w:rFonts w:asciiTheme="minorHAnsi" w:hAnsiTheme="minorHAnsi"/>
        </w:rPr>
        <w:t xml:space="preserve">Malathion concentrations in terrestrial vertebrate prey consuming grass or insects from treated areas are presented in </w:t>
      </w:r>
      <w:r w:rsidRPr="00E05E3F">
        <w:rPr>
          <w:rFonts w:asciiTheme="minorHAnsi" w:hAnsiTheme="minorHAnsi"/>
          <w:b/>
        </w:rPr>
        <w:t xml:space="preserve">Table </w:t>
      </w:r>
      <w:r w:rsidR="00AC3D09">
        <w:rPr>
          <w:rFonts w:asciiTheme="minorHAnsi" w:hAnsiTheme="minorHAnsi"/>
          <w:b/>
        </w:rPr>
        <w:t>3-</w:t>
      </w:r>
      <w:r>
        <w:rPr>
          <w:rFonts w:asciiTheme="minorHAnsi" w:hAnsiTheme="minorHAnsi"/>
          <w:b/>
        </w:rPr>
        <w:t>12</w:t>
      </w:r>
      <w:r w:rsidRPr="00E05E3F">
        <w:rPr>
          <w:rFonts w:asciiTheme="minorHAnsi" w:hAnsiTheme="minorHAnsi"/>
        </w:rPr>
        <w:t xml:space="preserve">. These estimates represent the peak values from mean and upper bound residues on food items directly sprayed with malathion. As malathion residues on grass and insects dissipate, residues would be expected to decrease in terrestrial vertebrate prey. In addition, malathion residues would likely be metabolized by terrestrial vertebrates to the non-toxic </w:t>
      </w:r>
      <w:r>
        <w:rPr>
          <w:rFonts w:asciiTheme="minorHAnsi" w:hAnsiTheme="minorHAnsi"/>
        </w:rPr>
        <w:t>metabolites</w:t>
      </w:r>
      <w:r w:rsidRPr="00E05E3F">
        <w:rPr>
          <w:rFonts w:asciiTheme="minorHAnsi" w:hAnsiTheme="minorHAnsi"/>
        </w:rPr>
        <w:t>,</w:t>
      </w:r>
      <w:r>
        <w:rPr>
          <w:rFonts w:asciiTheme="minorHAnsi" w:hAnsiTheme="minorHAnsi"/>
        </w:rPr>
        <w:t xml:space="preserve"> dicarboxylic acid (DCA) and monocarboxylic acid (MCA)</w:t>
      </w:r>
      <w:r w:rsidRPr="00E05E3F">
        <w:rPr>
          <w:rFonts w:asciiTheme="minorHAnsi" w:hAnsiTheme="minorHAnsi"/>
        </w:rPr>
        <w:t xml:space="preserve">. Therefore, EECs in </w:t>
      </w:r>
      <w:r w:rsidRPr="00E05E3F">
        <w:rPr>
          <w:rFonts w:asciiTheme="minorHAnsi" w:hAnsiTheme="minorHAnsi"/>
          <w:b/>
        </w:rPr>
        <w:t xml:space="preserve">Table </w:t>
      </w:r>
      <w:r w:rsidR="00AC3D09">
        <w:rPr>
          <w:rFonts w:asciiTheme="minorHAnsi" w:hAnsiTheme="minorHAnsi"/>
          <w:b/>
        </w:rPr>
        <w:t>3-</w:t>
      </w:r>
      <w:r>
        <w:rPr>
          <w:rFonts w:asciiTheme="minorHAnsi" w:hAnsiTheme="minorHAnsi"/>
          <w:b/>
        </w:rPr>
        <w:t>12</w:t>
      </w:r>
      <w:r w:rsidRPr="00E05E3F">
        <w:rPr>
          <w:rFonts w:asciiTheme="minorHAnsi" w:hAnsiTheme="minorHAnsi"/>
          <w:b/>
        </w:rPr>
        <w:t xml:space="preserve"> </w:t>
      </w:r>
      <w:r w:rsidRPr="00E05E3F">
        <w:rPr>
          <w:rFonts w:asciiTheme="minorHAnsi" w:hAnsiTheme="minorHAnsi"/>
        </w:rPr>
        <w:t>represent conservative estimates of malathion concentrations in vertebrate prey.</w:t>
      </w:r>
    </w:p>
    <w:p w14:paraId="3AB5B5C4" w14:textId="77777777" w:rsidR="00ED2F9E" w:rsidRPr="00E05E3F" w:rsidRDefault="00ED2F9E" w:rsidP="00ED2F9E">
      <w:pPr>
        <w:rPr>
          <w:rFonts w:asciiTheme="minorHAnsi" w:hAnsiTheme="minorHAnsi"/>
        </w:rPr>
      </w:pPr>
      <w:r w:rsidRPr="00E05E3F">
        <w:rPr>
          <w:rFonts w:asciiTheme="minorHAnsi" w:hAnsiTheme="minorHAnsi"/>
        </w:rPr>
        <w:t xml:space="preserve">The estimated concentrations of malathion in terrestrial vertebrates are also used to represent concentrations in carrion. It is possible that exposed animals may die due to malathion or other factors. For birds, some of the EECs overlap with levels where mortality is expected </w:t>
      </w:r>
      <w:r>
        <w:rPr>
          <w:rFonts w:asciiTheme="minorHAnsi" w:hAnsiTheme="minorHAnsi"/>
        </w:rPr>
        <w:t xml:space="preserve">acute </w:t>
      </w:r>
      <w:r w:rsidRPr="00E05E3F">
        <w:rPr>
          <w:rFonts w:asciiTheme="minorHAnsi" w:hAnsiTheme="minorHAnsi"/>
        </w:rPr>
        <w:t xml:space="preserve">(LD50 values range </w:t>
      </w:r>
      <w:r>
        <w:rPr>
          <w:rFonts w:asciiTheme="minorHAnsi" w:hAnsiTheme="minorHAnsi"/>
        </w:rPr>
        <w:t>from 136 to &gt;2400</w:t>
      </w:r>
      <w:r w:rsidRPr="00E05E3F">
        <w:rPr>
          <w:rFonts w:asciiTheme="minorHAnsi" w:hAnsiTheme="minorHAnsi"/>
        </w:rPr>
        <w:t xml:space="preserve"> mg a.i./kg-</w:t>
      </w:r>
      <w:proofErr w:type="spellStart"/>
      <w:r w:rsidRPr="00E05E3F">
        <w:rPr>
          <w:rFonts w:asciiTheme="minorHAnsi" w:hAnsiTheme="minorHAnsi"/>
        </w:rPr>
        <w:t>bw</w:t>
      </w:r>
      <w:proofErr w:type="spellEnd"/>
      <w:r w:rsidRPr="00E05E3F">
        <w:rPr>
          <w:rFonts w:asciiTheme="minorHAnsi" w:hAnsiTheme="minorHAnsi"/>
        </w:rPr>
        <w:t xml:space="preserve">). For mammals, the </w:t>
      </w:r>
      <w:r>
        <w:rPr>
          <w:rFonts w:asciiTheme="minorHAnsi" w:hAnsiTheme="minorHAnsi"/>
        </w:rPr>
        <w:t xml:space="preserve">acute </w:t>
      </w:r>
      <w:r w:rsidRPr="00E05E3F">
        <w:rPr>
          <w:rFonts w:asciiTheme="minorHAnsi" w:hAnsiTheme="minorHAnsi"/>
        </w:rPr>
        <w:t xml:space="preserve">LD50s range </w:t>
      </w:r>
      <w:r>
        <w:rPr>
          <w:rFonts w:asciiTheme="minorHAnsi" w:hAnsiTheme="minorHAnsi"/>
        </w:rPr>
        <w:t>from 209 to 8150</w:t>
      </w:r>
      <w:r w:rsidRPr="00E05E3F">
        <w:rPr>
          <w:rFonts w:asciiTheme="minorHAnsi" w:hAnsiTheme="minorHAnsi"/>
        </w:rPr>
        <w:t xml:space="preserve"> mg a.i./kg-</w:t>
      </w:r>
      <w:proofErr w:type="spellStart"/>
      <w:r w:rsidRPr="00E05E3F">
        <w:rPr>
          <w:rFonts w:asciiTheme="minorHAnsi" w:hAnsiTheme="minorHAnsi"/>
        </w:rPr>
        <w:t>bw</w:t>
      </w:r>
      <w:proofErr w:type="spellEnd"/>
      <w:r w:rsidRPr="00E05E3F">
        <w:rPr>
          <w:rFonts w:asciiTheme="minorHAnsi" w:hAnsiTheme="minorHAnsi"/>
        </w:rPr>
        <w:t>.</w:t>
      </w:r>
    </w:p>
    <w:p w14:paraId="0567095B" w14:textId="29482170" w:rsidR="00ED2F9E" w:rsidRPr="00C14981" w:rsidRDefault="00ED2F9E" w:rsidP="00AC3D09">
      <w:pPr>
        <w:pStyle w:val="Heading2"/>
      </w:pPr>
      <w:bookmarkStart w:id="198" w:name="_Toc471802479"/>
      <w:r w:rsidRPr="00C14981">
        <w:t>Estimated concentrations in aquatic food items (mg a.i./kg-food)</w:t>
      </w:r>
      <w:bookmarkEnd w:id="198"/>
    </w:p>
    <w:p w14:paraId="64C4F423" w14:textId="4F379B7B" w:rsidR="00ED2F9E" w:rsidRPr="00C14981" w:rsidRDefault="00ED2F9E" w:rsidP="00AC3D09">
      <w:pPr>
        <w:pStyle w:val="Heading3"/>
      </w:pPr>
      <w:bookmarkStart w:id="199" w:name="_Toc471802480"/>
      <w:r w:rsidRPr="00C14981">
        <w:t>Aquatic plants</w:t>
      </w:r>
      <w:bookmarkEnd w:id="199"/>
    </w:p>
    <w:p w14:paraId="33C17D1C" w14:textId="07D6C1C3" w:rsidR="00ED2F9E" w:rsidRPr="00C14981" w:rsidRDefault="00ED2F9E" w:rsidP="00ED2F9E">
      <w:pPr>
        <w:rPr>
          <w:rFonts w:asciiTheme="minorHAnsi" w:hAnsiTheme="minorHAnsi"/>
        </w:rPr>
      </w:pPr>
      <w:r w:rsidRPr="00C14981">
        <w:rPr>
          <w:rFonts w:asciiTheme="minorHAnsi" w:hAnsiTheme="minorHAnsi"/>
        </w:rPr>
        <w:t xml:space="preserve">An empirically-based BCF of 23 from a study involving </w:t>
      </w:r>
      <w:r w:rsidR="002126D1">
        <w:rPr>
          <w:rFonts w:asciiTheme="minorHAnsi" w:hAnsiTheme="minorHAnsi"/>
        </w:rPr>
        <w:t>aquatic vascular plants</w:t>
      </w:r>
      <w:r w:rsidRPr="00C14981">
        <w:rPr>
          <w:rFonts w:asciiTheme="minorHAnsi" w:hAnsiTheme="minorHAnsi"/>
        </w:rPr>
        <w:t xml:space="preserve"> is used to predict concentrations of malathion in aquatic plants. </w:t>
      </w:r>
      <w:r w:rsidRPr="00C14981">
        <w:rPr>
          <w:rFonts w:asciiTheme="minorHAnsi" w:hAnsiTheme="minorHAnsi"/>
          <w:b/>
        </w:rPr>
        <w:t xml:space="preserve">Figure </w:t>
      </w:r>
      <w:r w:rsidR="00AC3D09">
        <w:rPr>
          <w:rFonts w:asciiTheme="minorHAnsi" w:hAnsiTheme="minorHAnsi"/>
          <w:b/>
        </w:rPr>
        <w:t>3-</w:t>
      </w:r>
      <w:r>
        <w:rPr>
          <w:rFonts w:asciiTheme="minorHAnsi" w:hAnsiTheme="minorHAnsi"/>
          <w:b/>
        </w:rPr>
        <w:t>11</w:t>
      </w:r>
      <w:r w:rsidRPr="00C14981">
        <w:rPr>
          <w:rFonts w:asciiTheme="minorHAnsi" w:hAnsiTheme="minorHAnsi"/>
        </w:rPr>
        <w:t xml:space="preserve"> depicts the estimated malathion concentrations in aquatic plants exposed at different concentrations in water.</w:t>
      </w:r>
    </w:p>
    <w:p w14:paraId="20E97D8E" w14:textId="77777777" w:rsidR="00ED2F9E" w:rsidRPr="00C14981" w:rsidRDefault="00ED2F9E" w:rsidP="00ED2F9E">
      <w:pPr>
        <w:rPr>
          <w:rFonts w:asciiTheme="minorHAnsi" w:hAnsiTheme="minorHAnsi"/>
        </w:rPr>
      </w:pPr>
    </w:p>
    <w:p w14:paraId="38827705" w14:textId="77777777" w:rsidR="00ED2F9E" w:rsidRPr="00C14981" w:rsidRDefault="00ED2F9E" w:rsidP="00ED2F9E">
      <w:pPr>
        <w:rPr>
          <w:rFonts w:asciiTheme="minorHAnsi" w:hAnsiTheme="minorHAnsi"/>
        </w:rPr>
      </w:pPr>
      <w:r w:rsidRPr="00C14981">
        <w:rPr>
          <w:rFonts w:asciiTheme="minorHAnsi" w:hAnsiTheme="minorHAnsi"/>
          <w:noProof/>
        </w:rPr>
        <w:drawing>
          <wp:inline distT="0" distB="0" distL="0" distR="0" wp14:anchorId="58244E5E" wp14:editId="03DF4D56">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01CCAC5" w14:textId="245F6F24" w:rsidR="00ED2F9E" w:rsidRPr="00C14981" w:rsidRDefault="00ED2F9E" w:rsidP="00AC3D09">
      <w:pPr>
        <w:pStyle w:val="Figure"/>
      </w:pPr>
      <w:bookmarkStart w:id="200" w:name="_Toc436729145"/>
      <w:r w:rsidRPr="00C14981">
        <w:t xml:space="preserve">Figure </w:t>
      </w:r>
      <w:r w:rsidR="00AC3D09">
        <w:t>3-</w:t>
      </w:r>
      <w:r>
        <w:t>11</w:t>
      </w:r>
      <w:r w:rsidRPr="00C14981">
        <w:t>. Malathion concentrations in aquatic plants resulting from bioconcentration different aqueous concentrations.</w:t>
      </w:r>
      <w:bookmarkEnd w:id="200"/>
    </w:p>
    <w:p w14:paraId="4FFF5694" w14:textId="6D58E2ED" w:rsidR="00ED2F9E" w:rsidRPr="00C14981" w:rsidRDefault="00ED2F9E" w:rsidP="00AC3D09">
      <w:pPr>
        <w:pStyle w:val="Heading3"/>
      </w:pPr>
      <w:bookmarkStart w:id="201" w:name="_Toc471802481"/>
      <w:r w:rsidRPr="00C14981">
        <w:t>Aquatic invertebrates</w:t>
      </w:r>
      <w:bookmarkEnd w:id="201"/>
    </w:p>
    <w:p w14:paraId="24C389C9" w14:textId="62C4965F" w:rsidR="00ED2F9E" w:rsidRPr="00C14981" w:rsidRDefault="00ED2F9E" w:rsidP="00ED2F9E">
      <w:pPr>
        <w:rPr>
          <w:rFonts w:asciiTheme="minorHAnsi" w:hAnsiTheme="minorHAnsi"/>
        </w:rPr>
      </w:pPr>
      <w:r w:rsidRPr="00C14981">
        <w:rPr>
          <w:rFonts w:asciiTheme="minorHAnsi" w:hAnsiTheme="minorHAnsi"/>
        </w:rPr>
        <w:t xml:space="preserve">No empirical bioconcentration factor (BCF) values are available for aquatic invertebrates exposed to </w:t>
      </w:r>
      <w:r w:rsidR="002126D1">
        <w:rPr>
          <w:rFonts w:asciiTheme="minorHAnsi" w:hAnsiTheme="minorHAnsi"/>
        </w:rPr>
        <w:t>malathion</w:t>
      </w:r>
      <w:r w:rsidRPr="00C14981">
        <w:rPr>
          <w:rFonts w:asciiTheme="minorHAnsi" w:hAnsiTheme="minorHAnsi"/>
        </w:rPr>
        <w:t xml:space="preserve">. Therefore, the KABAM generated BCF for aquatic invertebrates, </w:t>
      </w:r>
      <w:r w:rsidR="00647A5B">
        <w:rPr>
          <w:rFonts w:asciiTheme="minorHAnsi" w:hAnsiTheme="minorHAnsi"/>
        </w:rPr>
        <w:t>24 (based on Log Kow of 2.8))</w:t>
      </w:r>
      <w:r w:rsidRPr="00C14981">
        <w:rPr>
          <w:rFonts w:asciiTheme="minorHAnsi" w:hAnsiTheme="minorHAnsi"/>
        </w:rPr>
        <w:t xml:space="preserve">, is used to estimate malathion concentrations in aquatic invertebrates that could potentially be consumed by listed species. </w:t>
      </w:r>
      <w:r w:rsidRPr="00C14981">
        <w:rPr>
          <w:rFonts w:asciiTheme="minorHAnsi" w:hAnsiTheme="minorHAnsi"/>
          <w:b/>
        </w:rPr>
        <w:t xml:space="preserve">Figure </w:t>
      </w:r>
      <w:r w:rsidR="00AC3D09">
        <w:rPr>
          <w:rFonts w:asciiTheme="minorHAnsi" w:hAnsiTheme="minorHAnsi"/>
          <w:b/>
        </w:rPr>
        <w:t>3-</w:t>
      </w:r>
      <w:r>
        <w:rPr>
          <w:rFonts w:asciiTheme="minorHAnsi" w:hAnsiTheme="minorHAnsi"/>
          <w:b/>
        </w:rPr>
        <w:t>12</w:t>
      </w:r>
      <w:r w:rsidRPr="00C14981">
        <w:rPr>
          <w:rFonts w:asciiTheme="minorHAnsi" w:hAnsiTheme="minorHAnsi"/>
        </w:rPr>
        <w:t xml:space="preserve"> depicts the estimated malathion concentrations in aquatic invertebrates exposed at different concentrations in water.</w:t>
      </w:r>
      <w:r w:rsidR="002126D1">
        <w:rPr>
          <w:rFonts w:asciiTheme="minorHAnsi" w:hAnsiTheme="minorHAnsi"/>
        </w:rPr>
        <w:t xml:space="preserve">  </w:t>
      </w:r>
      <w:r w:rsidRPr="00C14981">
        <w:rPr>
          <w:rFonts w:asciiTheme="minorHAnsi" w:hAnsiTheme="minorHAnsi"/>
        </w:rPr>
        <w:t xml:space="preserve">It should be noted that tissue concentrations in aquatic invertebrates will likely be bound by toxicity of malathion on these organisms. For instance, the </w:t>
      </w:r>
      <w:r>
        <w:rPr>
          <w:rFonts w:asciiTheme="minorHAnsi" w:hAnsiTheme="minorHAnsi"/>
        </w:rPr>
        <w:t xml:space="preserve">acute </w:t>
      </w:r>
      <w:r w:rsidRPr="00C14981">
        <w:rPr>
          <w:rFonts w:asciiTheme="minorHAnsi" w:hAnsiTheme="minorHAnsi"/>
        </w:rPr>
        <w:t>LC50 values for aquatic invertebrates exposed to malathion range</w:t>
      </w:r>
      <w:r>
        <w:rPr>
          <w:rFonts w:asciiTheme="minorHAnsi" w:hAnsiTheme="minorHAnsi"/>
        </w:rPr>
        <w:t xml:space="preserve"> from 0.06 to 20500 </w:t>
      </w:r>
      <w:r w:rsidRPr="00C14981">
        <w:rPr>
          <w:rFonts w:asciiTheme="minorHAnsi" w:hAnsiTheme="minorHAnsi" w:cs="Times New Roman"/>
        </w:rPr>
        <w:t>µ</w:t>
      </w:r>
      <w:r w:rsidRPr="00C14981">
        <w:rPr>
          <w:rFonts w:asciiTheme="minorHAnsi" w:hAnsiTheme="minorHAnsi"/>
        </w:rPr>
        <w:t xml:space="preserve">g a.i./L. </w:t>
      </w:r>
    </w:p>
    <w:p w14:paraId="7C89AF65" w14:textId="77777777" w:rsidR="00ED2F9E" w:rsidRPr="00C14981" w:rsidRDefault="00ED2F9E" w:rsidP="00ED2F9E">
      <w:pPr>
        <w:rPr>
          <w:rFonts w:asciiTheme="minorHAnsi" w:hAnsiTheme="minorHAnsi"/>
        </w:rPr>
      </w:pPr>
    </w:p>
    <w:p w14:paraId="491AAB8E" w14:textId="09E513EF" w:rsidR="00ED2F9E" w:rsidRPr="00C14981" w:rsidRDefault="00647A5B" w:rsidP="00ED2F9E">
      <w:pPr>
        <w:rPr>
          <w:rFonts w:asciiTheme="minorHAnsi" w:hAnsiTheme="minorHAnsi"/>
        </w:rPr>
      </w:pPr>
      <w:r>
        <w:rPr>
          <w:rFonts w:asciiTheme="minorHAnsi" w:hAnsiTheme="minorHAnsi"/>
          <w:noProof/>
        </w:rPr>
        <w:drawing>
          <wp:inline distT="0" distB="0" distL="0" distR="0" wp14:anchorId="5BFCB67E" wp14:editId="5F959E41">
            <wp:extent cx="4584700" cy="28778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877820"/>
                    </a:xfrm>
                    <a:prstGeom prst="rect">
                      <a:avLst/>
                    </a:prstGeom>
                    <a:noFill/>
                  </pic:spPr>
                </pic:pic>
              </a:graphicData>
            </a:graphic>
          </wp:inline>
        </w:drawing>
      </w:r>
    </w:p>
    <w:p w14:paraId="1F3435CA" w14:textId="2693A0AD" w:rsidR="00ED2F9E" w:rsidRPr="00C14981" w:rsidRDefault="00AC3D09" w:rsidP="00AC3D09">
      <w:pPr>
        <w:pStyle w:val="Figure"/>
      </w:pPr>
      <w:bookmarkStart w:id="202" w:name="_Toc436729146"/>
      <w:r>
        <w:t>Figure 3-</w:t>
      </w:r>
      <w:r w:rsidR="00ED2F9E">
        <w:t>12</w:t>
      </w:r>
      <w:r w:rsidR="00ED2F9E" w:rsidRPr="00C14981">
        <w:t>. Estimated concentrations of malathion in aquatic invertebrates resulting from bioconcentration at different aqueous concentrations.</w:t>
      </w:r>
      <w:bookmarkEnd w:id="202"/>
    </w:p>
    <w:p w14:paraId="70AFDEFB" w14:textId="0887CCFD" w:rsidR="00ED2F9E" w:rsidRPr="00C14981" w:rsidRDefault="00ED2F9E" w:rsidP="00AC3D09">
      <w:pPr>
        <w:pStyle w:val="Heading3"/>
      </w:pPr>
      <w:bookmarkStart w:id="203" w:name="_Toc471802482"/>
      <w:r w:rsidRPr="00C14981">
        <w:t>Fish</w:t>
      </w:r>
      <w:bookmarkEnd w:id="203"/>
    </w:p>
    <w:p w14:paraId="17F120E4" w14:textId="2AD0BC91" w:rsidR="00ED2F9E" w:rsidRPr="00C14981" w:rsidRDefault="00ED2F9E" w:rsidP="00ED2F9E">
      <w:pPr>
        <w:rPr>
          <w:rFonts w:asciiTheme="minorHAnsi" w:hAnsiTheme="minorHAnsi"/>
        </w:rPr>
      </w:pPr>
      <w:r w:rsidRPr="00C14981">
        <w:rPr>
          <w:rFonts w:asciiTheme="minorHAnsi" w:hAnsiTheme="minorHAnsi"/>
        </w:rPr>
        <w:t xml:space="preserve">An empirically based BCF of 131 is used to estimate malathion concentrations in fish. </w:t>
      </w:r>
      <w:r w:rsidR="00AC3D09">
        <w:rPr>
          <w:rFonts w:asciiTheme="minorHAnsi" w:hAnsiTheme="minorHAnsi"/>
          <w:b/>
        </w:rPr>
        <w:t>Figure 3-</w:t>
      </w:r>
      <w:r>
        <w:rPr>
          <w:rFonts w:asciiTheme="minorHAnsi" w:hAnsiTheme="minorHAnsi"/>
          <w:b/>
        </w:rPr>
        <w:t>13</w:t>
      </w:r>
      <w:r w:rsidRPr="00C14981">
        <w:rPr>
          <w:rFonts w:asciiTheme="minorHAnsi" w:hAnsiTheme="minorHAnsi"/>
          <w:b/>
        </w:rPr>
        <w:t xml:space="preserve"> </w:t>
      </w:r>
      <w:r w:rsidRPr="00C14981">
        <w:rPr>
          <w:rFonts w:asciiTheme="minorHAnsi" w:hAnsiTheme="minorHAnsi"/>
        </w:rPr>
        <w:t xml:space="preserve">depicts the estimated malathion concentrations in fish tissues resulting from environmentally relevant aqueous concentrations. Although fish are less sensitive to malathion exposures compared to aquatic invertebrates, mortality to fish may also be a limitation of how much malathion may be bioconcentrated in fish (available </w:t>
      </w:r>
      <w:r>
        <w:rPr>
          <w:rFonts w:asciiTheme="minorHAnsi" w:hAnsiTheme="minorHAnsi"/>
        </w:rPr>
        <w:t xml:space="preserve">acute </w:t>
      </w:r>
      <w:r w:rsidRPr="00C14981">
        <w:rPr>
          <w:rFonts w:asciiTheme="minorHAnsi" w:hAnsiTheme="minorHAnsi"/>
        </w:rPr>
        <w:t>LC50 values for fish range</w:t>
      </w:r>
      <w:r>
        <w:rPr>
          <w:rFonts w:asciiTheme="minorHAnsi" w:hAnsiTheme="minorHAnsi"/>
        </w:rPr>
        <w:t xml:space="preserve"> 4.1 to 448,000 µ</w:t>
      </w:r>
      <w:r w:rsidR="0042682B">
        <w:rPr>
          <w:rFonts w:asciiTheme="minorHAnsi" w:hAnsiTheme="minorHAnsi"/>
        </w:rPr>
        <w:t xml:space="preserve">g/L).  </w:t>
      </w:r>
    </w:p>
    <w:p w14:paraId="18878E7E" w14:textId="77777777" w:rsidR="00ED2F9E" w:rsidRPr="00C14981" w:rsidRDefault="00ED2F9E" w:rsidP="00ED2F9E">
      <w:pPr>
        <w:rPr>
          <w:rFonts w:asciiTheme="minorHAnsi" w:hAnsiTheme="minorHAnsi"/>
        </w:rPr>
      </w:pPr>
      <w:r w:rsidRPr="00C14981">
        <w:rPr>
          <w:rFonts w:asciiTheme="minorHAnsi" w:hAnsiTheme="minorHAnsi"/>
          <w:noProof/>
        </w:rPr>
        <w:drawing>
          <wp:inline distT="0" distB="0" distL="0" distR="0" wp14:anchorId="26F4F56A" wp14:editId="1E77AF6A">
            <wp:extent cx="4584700" cy="27559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722C13" w14:textId="1197E4D3" w:rsidR="00ED2F9E" w:rsidRPr="003F2F58" w:rsidRDefault="00ED2F9E" w:rsidP="00AC3D09">
      <w:pPr>
        <w:pStyle w:val="Figure"/>
      </w:pPr>
      <w:bookmarkStart w:id="204" w:name="_Toc436729147"/>
      <w:r w:rsidRPr="00C14981">
        <w:t xml:space="preserve">Figure </w:t>
      </w:r>
      <w:r w:rsidR="00AC3D09">
        <w:t>3-</w:t>
      </w:r>
      <w:r>
        <w:t>13</w:t>
      </w:r>
      <w:r w:rsidRPr="00C14981">
        <w:t>. Estimated concentrations of malathion in fish resulting from bioconcentration at different aqueous concentrations.</w:t>
      </w:r>
      <w:bookmarkEnd w:id="204"/>
      <w:r w:rsidRPr="003F2F58">
        <w:t xml:space="preserve"> </w:t>
      </w:r>
    </w:p>
    <w:p w14:paraId="3D8FCAEB" w14:textId="77777777" w:rsidR="00ED2F9E" w:rsidRPr="00C701F8" w:rsidRDefault="00ED2F9E" w:rsidP="00C701F8">
      <w:pPr>
        <w:spacing w:after="0" w:line="240" w:lineRule="auto"/>
      </w:pPr>
    </w:p>
    <w:p w14:paraId="21F19531" w14:textId="77777777" w:rsidR="00C701F8" w:rsidRPr="00C701F8" w:rsidRDefault="00C701F8" w:rsidP="00C701F8">
      <w:pPr>
        <w:spacing w:after="0" w:line="240" w:lineRule="auto"/>
      </w:pPr>
    </w:p>
    <w:p w14:paraId="78D27D4D" w14:textId="1F0DB7EB" w:rsidR="00546AC4" w:rsidRPr="00AC3D09" w:rsidRDefault="00546AC4" w:rsidP="00AC3D09">
      <w:pPr>
        <w:pStyle w:val="Heading1"/>
      </w:pPr>
      <w:bookmarkStart w:id="205" w:name="_Toc471802483"/>
      <w:r w:rsidRPr="00F20E78">
        <w:t>References</w:t>
      </w:r>
      <w:bookmarkEnd w:id="205"/>
    </w:p>
    <w:p w14:paraId="45AB2494" w14:textId="2A273F24" w:rsidR="004A0F4E" w:rsidRDefault="004A0F4E" w:rsidP="004A0F4E">
      <w:pPr>
        <w:pStyle w:val="FootnoteText"/>
        <w:contextualSpacing/>
        <w:rPr>
          <w:rFonts w:asciiTheme="minorHAnsi" w:hAnsiTheme="minorHAnsi"/>
          <w:sz w:val="22"/>
          <w:szCs w:val="22"/>
        </w:rPr>
      </w:pPr>
      <w:r w:rsidRPr="004A0F4E">
        <w:rPr>
          <w:rFonts w:asciiTheme="minorHAnsi" w:hAnsiTheme="minorHAnsi"/>
          <w:sz w:val="22"/>
          <w:szCs w:val="22"/>
        </w:rPr>
        <w:t xml:space="preserve">Burns, L. 2Exposure Analysis Modeling System (EXAMS): User </w:t>
      </w:r>
      <w:r>
        <w:rPr>
          <w:rFonts w:asciiTheme="minorHAnsi" w:hAnsiTheme="minorHAnsi"/>
          <w:sz w:val="22"/>
          <w:szCs w:val="22"/>
        </w:rPr>
        <w:t>Manual and System Documentation</w:t>
      </w:r>
      <w:r>
        <w:rPr>
          <w:rFonts w:asciiTheme="minorHAnsi" w:hAnsiTheme="minorHAnsi"/>
          <w:sz w:val="22"/>
          <w:szCs w:val="22"/>
        </w:rPr>
        <w:tab/>
      </w:r>
      <w:r w:rsidRPr="004A0F4E">
        <w:rPr>
          <w:rFonts w:asciiTheme="minorHAnsi" w:hAnsiTheme="minorHAnsi"/>
          <w:sz w:val="22"/>
          <w:szCs w:val="22"/>
        </w:rPr>
        <w:t>(EPA/600/R-00/081)004. September, 2000, Revision G (May 2004)</w:t>
      </w:r>
      <w:r w:rsidR="0026588E">
        <w:rPr>
          <w:rFonts w:asciiTheme="minorHAnsi" w:hAnsiTheme="minorHAnsi"/>
          <w:sz w:val="22"/>
          <w:szCs w:val="22"/>
        </w:rPr>
        <w:t>.</w:t>
      </w:r>
      <w:r w:rsidRPr="004A0F4E">
        <w:rPr>
          <w:rFonts w:asciiTheme="minorHAnsi" w:hAnsiTheme="minorHAnsi"/>
          <w:sz w:val="22"/>
          <w:szCs w:val="22"/>
        </w:rPr>
        <w:t xml:space="preserve"> </w:t>
      </w:r>
    </w:p>
    <w:p w14:paraId="689A8134" w14:textId="60FAA7D7" w:rsidR="004A0F4E" w:rsidRPr="004A0F4E" w:rsidRDefault="004A0F4E" w:rsidP="004A0F4E">
      <w:pPr>
        <w:pStyle w:val="FootnoteText"/>
        <w:ind w:firstLine="720"/>
        <w:contextualSpacing/>
        <w:rPr>
          <w:rFonts w:asciiTheme="minorHAnsi" w:hAnsiTheme="minorHAnsi"/>
          <w:sz w:val="22"/>
          <w:szCs w:val="22"/>
        </w:rPr>
      </w:pPr>
      <w:r w:rsidRPr="004A0F4E">
        <w:rPr>
          <w:rFonts w:asciiTheme="minorHAnsi" w:hAnsiTheme="minorHAnsi"/>
          <w:sz w:val="22"/>
          <w:szCs w:val="22"/>
        </w:rPr>
        <w:t>(http://www2.epa.gov/sites/production/files/documents/EXAMREVG.PDF)</w:t>
      </w:r>
    </w:p>
    <w:p w14:paraId="4F644350" w14:textId="77777777" w:rsidR="004A0F4E" w:rsidRDefault="00D2397C" w:rsidP="004A0F4E">
      <w:pPr>
        <w:spacing w:after="0" w:line="240" w:lineRule="auto"/>
        <w:contextualSpacing/>
        <w:rPr>
          <w:rFonts w:asciiTheme="minorHAnsi" w:hAnsiTheme="minorHAnsi" w:cs="Times New Roman"/>
        </w:rPr>
      </w:pPr>
      <w:r w:rsidRPr="004A0F4E">
        <w:rPr>
          <w:rFonts w:asciiTheme="minorHAnsi" w:hAnsiTheme="minorHAnsi" w:cs="Times New Roman"/>
        </w:rPr>
        <w:t xml:space="preserve">Carbone, J.P., Havens, P.L., and Warren-Hicks, W, 2002.  Validation of </w:t>
      </w:r>
      <w:r w:rsidR="004A0F4E">
        <w:rPr>
          <w:rFonts w:asciiTheme="minorHAnsi" w:hAnsiTheme="minorHAnsi" w:cs="Times New Roman"/>
        </w:rPr>
        <w:t>Pesticide Root Zone Model 3.12:</w:t>
      </w:r>
    </w:p>
    <w:p w14:paraId="6CD542DD" w14:textId="77777777" w:rsidR="004A0F4E" w:rsidRDefault="00D2397C" w:rsidP="004A0F4E">
      <w:pPr>
        <w:spacing w:after="0" w:line="240" w:lineRule="auto"/>
        <w:ind w:firstLine="720"/>
        <w:contextualSpacing/>
        <w:rPr>
          <w:rFonts w:asciiTheme="minorHAnsi" w:hAnsiTheme="minorHAnsi" w:cs="Times New Roman"/>
        </w:rPr>
      </w:pPr>
      <w:r w:rsidRPr="004A0F4E">
        <w:rPr>
          <w:rFonts w:asciiTheme="minorHAnsi" w:hAnsiTheme="minorHAnsi" w:cs="Times New Roman"/>
        </w:rPr>
        <w:t>Employing Uncertainty Analysis. Environmental Toxicology and Chemist</w:t>
      </w:r>
      <w:r w:rsidR="004A0F4E">
        <w:rPr>
          <w:rFonts w:asciiTheme="minorHAnsi" w:hAnsiTheme="minorHAnsi" w:cs="Times New Roman"/>
        </w:rPr>
        <w:t>ry, Vol. 21, No. 8, pp.</w:t>
      </w:r>
    </w:p>
    <w:p w14:paraId="2AA592BF" w14:textId="0B05D66C" w:rsidR="00CB5F38" w:rsidRPr="004A0F4E" w:rsidRDefault="00D2397C" w:rsidP="004A0F4E">
      <w:pPr>
        <w:spacing w:after="0" w:line="240" w:lineRule="auto"/>
        <w:ind w:firstLine="720"/>
        <w:contextualSpacing/>
        <w:rPr>
          <w:rFonts w:asciiTheme="minorHAnsi" w:hAnsiTheme="minorHAnsi" w:cs="Times New Roman"/>
        </w:rPr>
      </w:pPr>
      <w:r w:rsidRPr="004A0F4E">
        <w:rPr>
          <w:rFonts w:asciiTheme="minorHAnsi" w:hAnsiTheme="minorHAnsi" w:cs="Times New Roman"/>
        </w:rPr>
        <w:t xml:space="preserve">1578–1590, 2002. </w:t>
      </w:r>
      <w:r w:rsidRPr="004A0F4E">
        <w:rPr>
          <w:rFonts w:asciiTheme="minorHAnsi" w:hAnsiTheme="minorHAnsi"/>
        </w:rPr>
        <w:t>http://www.epa.gov/scipoly/sap/meetings/2004/march/chapter4.pdf.</w:t>
      </w:r>
    </w:p>
    <w:p w14:paraId="45D251AB" w14:textId="77777777" w:rsidR="00CB5F38" w:rsidRPr="004A0F4E" w:rsidRDefault="00CB5F38" w:rsidP="004A0F4E">
      <w:pPr>
        <w:pStyle w:val="EndNoteBibliography"/>
        <w:ind w:left="720" w:hanging="720"/>
        <w:contextualSpacing/>
        <w:rPr>
          <w:rFonts w:asciiTheme="minorHAnsi" w:hAnsiTheme="minorHAnsi"/>
          <w:sz w:val="22"/>
          <w:szCs w:val="22"/>
        </w:rPr>
      </w:pPr>
      <w:r w:rsidRPr="004A0F4E">
        <w:rPr>
          <w:rFonts w:asciiTheme="minorHAnsi" w:hAnsiTheme="minorHAnsi"/>
          <w:sz w:val="22"/>
          <w:szCs w:val="22"/>
        </w:rPr>
        <w:t xml:space="preserve">FAO. 2000. Appendix 2.  Parameters of pesticides that influence processes in the soil. In FAO Information Division Editorial Group (Ed.), </w:t>
      </w:r>
      <w:r w:rsidRPr="004A0F4E">
        <w:rPr>
          <w:rFonts w:asciiTheme="minorHAnsi" w:hAnsiTheme="minorHAnsi"/>
          <w:i/>
          <w:sz w:val="22"/>
          <w:szCs w:val="22"/>
        </w:rPr>
        <w:t>Pesticide Disposal Series 8.  Assessing Soil Contamination.  A Reference Manual</w:t>
      </w:r>
      <w:r w:rsidRPr="004A0F4E">
        <w:rPr>
          <w:rFonts w:asciiTheme="minorHAnsi" w:hAnsiTheme="minorHAnsi"/>
          <w:sz w:val="22"/>
          <w:szCs w:val="22"/>
        </w:rPr>
        <w:t xml:space="preserve">. Rome: Food &amp; Agriculture Organization of the United Nations (FAO). Available at </w:t>
      </w:r>
      <w:hyperlink r:id="rId30" w:history="1">
        <w:r w:rsidRPr="004A0F4E">
          <w:rPr>
            <w:rStyle w:val="Hyperlink"/>
            <w:rFonts w:asciiTheme="minorHAnsi" w:hAnsiTheme="minorHAnsi"/>
            <w:sz w:val="22"/>
            <w:szCs w:val="22"/>
          </w:rPr>
          <w:t>http://www.fao.org/DOCREP/003/X2570E/X2570E06.htm</w:t>
        </w:r>
      </w:hyperlink>
      <w:r w:rsidRPr="004A0F4E">
        <w:rPr>
          <w:rFonts w:asciiTheme="minorHAnsi" w:hAnsiTheme="minorHAnsi"/>
          <w:sz w:val="22"/>
          <w:szCs w:val="22"/>
        </w:rPr>
        <w:t xml:space="preserve"> (Accessed July 10, 2009).  </w:t>
      </w:r>
    </w:p>
    <w:p w14:paraId="61E733B5" w14:textId="77777777" w:rsidR="004A0F4E" w:rsidRDefault="004A0F4E" w:rsidP="004A0F4E">
      <w:pPr>
        <w:pStyle w:val="FootnoteText"/>
        <w:contextualSpacing/>
        <w:rPr>
          <w:rFonts w:asciiTheme="minorHAnsi" w:hAnsiTheme="minorHAnsi"/>
          <w:sz w:val="22"/>
          <w:szCs w:val="22"/>
        </w:rPr>
      </w:pPr>
      <w:r w:rsidRPr="004A0F4E">
        <w:rPr>
          <w:rFonts w:asciiTheme="minorHAnsi" w:hAnsiTheme="minorHAnsi"/>
          <w:sz w:val="22"/>
          <w:szCs w:val="22"/>
        </w:rPr>
        <w:t>FIFRA Environmental Model Validation Task Force. 2001. Comparative</w:t>
      </w:r>
      <w:r>
        <w:rPr>
          <w:rFonts w:asciiTheme="minorHAnsi" w:hAnsiTheme="minorHAnsi"/>
          <w:sz w:val="22"/>
          <w:szCs w:val="22"/>
        </w:rPr>
        <w:t xml:space="preserve"> Evaluation of PRZM to Measured</w:t>
      </w:r>
    </w:p>
    <w:p w14:paraId="10B2E13C" w14:textId="7DB78157" w:rsidR="004A0F4E" w:rsidRPr="004A0F4E" w:rsidRDefault="004A0F4E" w:rsidP="004A0F4E">
      <w:pPr>
        <w:pStyle w:val="FootnoteText"/>
        <w:ind w:firstLine="720"/>
        <w:contextualSpacing/>
        <w:rPr>
          <w:rFonts w:asciiTheme="minorHAnsi" w:hAnsiTheme="minorHAnsi"/>
          <w:sz w:val="22"/>
          <w:szCs w:val="22"/>
        </w:rPr>
      </w:pPr>
      <w:r w:rsidRPr="004A0F4E">
        <w:rPr>
          <w:rFonts w:asciiTheme="minorHAnsi" w:hAnsiTheme="minorHAnsi"/>
          <w:sz w:val="22"/>
          <w:szCs w:val="22"/>
        </w:rPr>
        <w:t>Data. Main report and Appendices 1-4 and 6. (http://femvtf.com/femvtf/)</w:t>
      </w:r>
    </w:p>
    <w:p w14:paraId="34442639" w14:textId="77777777" w:rsidR="00CB5F38" w:rsidRPr="004A0F4E" w:rsidRDefault="00CB5F38" w:rsidP="004A0F4E">
      <w:pPr>
        <w:pStyle w:val="EndNoteBibliography"/>
        <w:ind w:left="720" w:hanging="720"/>
        <w:contextualSpacing/>
        <w:rPr>
          <w:rFonts w:asciiTheme="minorHAnsi" w:hAnsiTheme="minorHAnsi"/>
          <w:sz w:val="22"/>
          <w:szCs w:val="22"/>
        </w:rPr>
      </w:pPr>
      <w:r w:rsidRPr="004A0F4E">
        <w:rPr>
          <w:rFonts w:asciiTheme="minorHAnsi" w:hAnsiTheme="minorHAnsi"/>
          <w:sz w:val="22"/>
          <w:szCs w:val="22"/>
        </w:rPr>
        <w:t xml:space="preserve">FEMVTF. 2001. </w:t>
      </w:r>
      <w:r w:rsidRPr="004A0F4E">
        <w:rPr>
          <w:rFonts w:asciiTheme="minorHAnsi" w:hAnsiTheme="minorHAnsi"/>
          <w:i/>
          <w:sz w:val="22"/>
          <w:szCs w:val="22"/>
        </w:rPr>
        <w:t>Comparative Evaluation of PRZM to Measured Data. Main report and Appendices 1-4 and 6</w:t>
      </w:r>
      <w:r w:rsidRPr="004A0F4E">
        <w:rPr>
          <w:rFonts w:asciiTheme="minorHAnsi" w:hAnsiTheme="minorHAnsi"/>
          <w:sz w:val="22"/>
          <w:szCs w:val="22"/>
        </w:rPr>
        <w:t xml:space="preserve">.  FIFRA Environmental Model Validation Task Force. Available at </w:t>
      </w:r>
      <w:hyperlink r:id="rId31" w:history="1">
        <w:r w:rsidRPr="004A0F4E">
          <w:rPr>
            <w:rStyle w:val="Hyperlink"/>
            <w:rFonts w:asciiTheme="minorHAnsi" w:hAnsiTheme="minorHAnsi"/>
            <w:sz w:val="22"/>
            <w:szCs w:val="22"/>
          </w:rPr>
          <w:t>http://femvtf.com/femvtf/</w:t>
        </w:r>
      </w:hyperlink>
      <w:r w:rsidRPr="004A0F4E">
        <w:rPr>
          <w:rFonts w:asciiTheme="minorHAnsi" w:hAnsiTheme="minorHAnsi"/>
          <w:sz w:val="22"/>
          <w:szCs w:val="22"/>
        </w:rPr>
        <w:t xml:space="preserve"> (Accessed November 17, 2015).</w:t>
      </w:r>
    </w:p>
    <w:p w14:paraId="765E8FD1" w14:textId="761B5FC3" w:rsidR="004A0F4E" w:rsidRDefault="004A0F4E" w:rsidP="004A0F4E">
      <w:pPr>
        <w:contextualSpacing/>
        <w:jc w:val="both"/>
        <w:rPr>
          <w:rFonts w:asciiTheme="minorHAnsi" w:hAnsiTheme="minorHAnsi" w:cs="Times New Roman"/>
        </w:rPr>
      </w:pPr>
      <w:r w:rsidRPr="004A0F4E">
        <w:rPr>
          <w:rFonts w:asciiTheme="minorHAnsi" w:hAnsiTheme="minorHAnsi" w:cs="Times New Roman"/>
        </w:rPr>
        <w:t>Luo, Y and Deng, X, 2012.  Methodology for Evaluating Pesticides for Surfa</w:t>
      </w:r>
      <w:r>
        <w:rPr>
          <w:rFonts w:asciiTheme="minorHAnsi" w:hAnsiTheme="minorHAnsi" w:cs="Times New Roman"/>
        </w:rPr>
        <w:t>ce Water Protection II: Refined</w:t>
      </w:r>
      <w:r>
        <w:rPr>
          <w:rFonts w:asciiTheme="minorHAnsi" w:hAnsiTheme="minorHAnsi" w:cs="Times New Roman"/>
        </w:rPr>
        <w:tab/>
      </w:r>
      <w:r w:rsidRPr="004A0F4E">
        <w:rPr>
          <w:rFonts w:asciiTheme="minorHAnsi" w:hAnsiTheme="minorHAnsi" w:cs="Times New Roman"/>
        </w:rPr>
        <w:t>Modeling.  CEPA, CDPR. Sacramento, CA.</w:t>
      </w:r>
    </w:p>
    <w:p w14:paraId="09C5DC38" w14:textId="77777777" w:rsidR="009A6DED" w:rsidRDefault="009A6DED" w:rsidP="004A0F4E">
      <w:pPr>
        <w:contextualSpacing/>
        <w:jc w:val="both"/>
        <w:rPr>
          <w:lang w:val="en-CA"/>
        </w:rPr>
      </w:pPr>
      <w:r>
        <w:t xml:space="preserve">Mickle, R.E., G. Rosseau, and O. Samuel. 2005. </w:t>
      </w:r>
      <w:r>
        <w:rPr>
          <w:lang w:val="en-CA"/>
        </w:rPr>
        <w:t>Direct Comparison of Deposit from Aerial and Ground ULV</w:t>
      </w:r>
    </w:p>
    <w:p w14:paraId="08E19736" w14:textId="77777777" w:rsidR="009A6DED" w:rsidRDefault="009A6DED" w:rsidP="004D7BA3">
      <w:pPr>
        <w:ind w:firstLine="720"/>
        <w:contextualSpacing/>
        <w:jc w:val="both"/>
      </w:pPr>
      <w:r>
        <w:rPr>
          <w:lang w:val="en-CA"/>
        </w:rPr>
        <w:t xml:space="preserve">Applications of Malathion with AGDISP Predictions. </w:t>
      </w:r>
      <w:r>
        <w:t xml:space="preserve">Unpublished study performed by </w:t>
      </w:r>
      <w:proofErr w:type="spellStart"/>
      <w:r>
        <w:t>REMSpC</w:t>
      </w:r>
      <w:proofErr w:type="spellEnd"/>
    </w:p>
    <w:p w14:paraId="773443D3" w14:textId="77777777" w:rsidR="009A6DED" w:rsidRDefault="009A6DED" w:rsidP="004D7BA3">
      <w:pPr>
        <w:ind w:firstLine="720"/>
        <w:contextualSpacing/>
        <w:jc w:val="both"/>
      </w:pPr>
      <w:r>
        <w:t xml:space="preserve">Consulting, Ontario, Canada; sponsored and submitted by </w:t>
      </w:r>
      <w:proofErr w:type="spellStart"/>
      <w:r>
        <w:t>Cheminova</w:t>
      </w:r>
      <w:proofErr w:type="spellEnd"/>
      <w:r>
        <w:t xml:space="preserve"> A/S, Denmark. </w:t>
      </w:r>
      <w:proofErr w:type="spellStart"/>
      <w:r>
        <w:t>REMSpC</w:t>
      </w:r>
      <w:proofErr w:type="spellEnd"/>
    </w:p>
    <w:p w14:paraId="3DF34234" w14:textId="77777777" w:rsidR="009A6DED" w:rsidRDefault="009A6DED" w:rsidP="004D7BA3">
      <w:pPr>
        <w:ind w:firstLine="720"/>
        <w:contextualSpacing/>
        <w:jc w:val="both"/>
      </w:pPr>
      <w:r>
        <w:t>Report No: 2005-02. Experiment initiated October 6, 2004 (Appendix 3, pp. 60-64 and Appendix</w:t>
      </w:r>
    </w:p>
    <w:p w14:paraId="1335C4F6" w14:textId="595F7408" w:rsidR="009A6DED" w:rsidRPr="004A0F4E" w:rsidRDefault="009A6DED" w:rsidP="004D7BA3">
      <w:pPr>
        <w:ind w:firstLine="720"/>
        <w:contextualSpacing/>
        <w:jc w:val="both"/>
        <w:rPr>
          <w:rFonts w:asciiTheme="minorHAnsi" w:hAnsiTheme="minorHAnsi" w:cs="Times New Roman"/>
        </w:rPr>
      </w:pPr>
      <w:r>
        <w:t>4, pp. 66-75); completion date not reported. Final report issued February 10, 2005.</w:t>
      </w:r>
    </w:p>
    <w:p w14:paraId="0D4DE49E" w14:textId="77777777" w:rsidR="00D2397C" w:rsidRPr="004A0F4E" w:rsidRDefault="00D2397C" w:rsidP="004A0F4E">
      <w:pPr>
        <w:pStyle w:val="EndNoteBibliography"/>
        <w:ind w:left="720" w:hanging="720"/>
        <w:contextualSpacing/>
        <w:rPr>
          <w:rFonts w:asciiTheme="minorHAnsi" w:hAnsiTheme="minorHAnsi"/>
          <w:sz w:val="22"/>
          <w:szCs w:val="22"/>
        </w:rPr>
      </w:pPr>
      <w:r w:rsidRPr="004A0F4E">
        <w:rPr>
          <w:rFonts w:asciiTheme="minorHAnsi" w:hAnsiTheme="minorHAnsi"/>
          <w:sz w:val="22"/>
          <w:szCs w:val="22"/>
        </w:rPr>
        <w:t xml:space="preserve">NAFTA. 2012. </w:t>
      </w:r>
      <w:r w:rsidRPr="004A0F4E">
        <w:rPr>
          <w:rFonts w:asciiTheme="minorHAnsi" w:hAnsiTheme="minorHAnsi"/>
          <w:i/>
          <w:sz w:val="22"/>
          <w:szCs w:val="22"/>
        </w:rPr>
        <w:t>Guidance for Evaluating and Calculating Degradation Kinetics in Environmental Media</w:t>
      </w:r>
      <w:r w:rsidRPr="004A0F4E">
        <w:rPr>
          <w:rFonts w:asciiTheme="minorHAnsi" w:hAnsiTheme="minorHAnsi"/>
          <w:sz w:val="22"/>
          <w:szCs w:val="22"/>
        </w:rPr>
        <w:t xml:space="preserve">.  December 2012. NAFTA Technical Working Group on Pesticides. Available at </w:t>
      </w:r>
      <w:hyperlink r:id="rId32" w:history="1">
        <w:r w:rsidRPr="004A0F4E">
          <w:rPr>
            <w:rStyle w:val="Hyperlink"/>
            <w:rFonts w:asciiTheme="minorHAnsi" w:hAnsiTheme="minorHAnsi"/>
            <w:sz w:val="22"/>
            <w:szCs w:val="22"/>
          </w:rPr>
          <w:t>http://www2.epa.gov/pesticide-science-and-assessing-pesticide-risks/guidance-calculate-representative-half-life-values</w:t>
        </w:r>
      </w:hyperlink>
      <w:r w:rsidRPr="004A0F4E">
        <w:rPr>
          <w:rFonts w:asciiTheme="minorHAnsi" w:hAnsiTheme="minorHAnsi"/>
          <w:sz w:val="22"/>
          <w:szCs w:val="22"/>
        </w:rPr>
        <w:t xml:space="preserve"> (Accessed November 13, 2015).</w:t>
      </w:r>
    </w:p>
    <w:p w14:paraId="6C8BCDC5" w14:textId="77777777" w:rsidR="00D2397C" w:rsidRPr="004A0F4E" w:rsidRDefault="00D2397C" w:rsidP="004A0F4E">
      <w:pPr>
        <w:pStyle w:val="EndNoteBibliography"/>
        <w:ind w:left="720" w:hanging="720"/>
        <w:contextualSpacing/>
        <w:rPr>
          <w:rFonts w:asciiTheme="minorHAnsi" w:hAnsiTheme="minorHAnsi"/>
          <w:sz w:val="22"/>
          <w:szCs w:val="22"/>
        </w:rPr>
      </w:pPr>
      <w:r w:rsidRPr="004A0F4E">
        <w:rPr>
          <w:rFonts w:asciiTheme="minorHAnsi" w:hAnsiTheme="minorHAnsi"/>
          <w:sz w:val="22"/>
          <w:szCs w:val="22"/>
        </w:rPr>
        <w:t xml:space="preserve">NRC. 2013. </w:t>
      </w:r>
      <w:r w:rsidRPr="004A0F4E">
        <w:rPr>
          <w:rFonts w:asciiTheme="minorHAnsi" w:hAnsiTheme="minorHAnsi"/>
          <w:i/>
          <w:sz w:val="22"/>
          <w:szCs w:val="22"/>
        </w:rPr>
        <w:t>Assessing Risks to Endangered and Threatened Species from Pesticides</w:t>
      </w:r>
      <w:r w:rsidRPr="004A0F4E">
        <w:rPr>
          <w:rFonts w:asciiTheme="minorHAnsi" w:hAnsiTheme="minorHAnsi"/>
          <w:sz w:val="22"/>
          <w:szCs w:val="22"/>
        </w:rPr>
        <w:t xml:space="preserve">.  Committee on Ecological Risk Assessment under FIFRA and ESA.  National Research Council. Available at </w:t>
      </w:r>
      <w:hyperlink r:id="rId33" w:history="1">
        <w:r w:rsidRPr="004A0F4E">
          <w:rPr>
            <w:rStyle w:val="Hyperlink"/>
            <w:rFonts w:asciiTheme="minorHAnsi" w:hAnsiTheme="minorHAnsi"/>
            <w:sz w:val="22"/>
            <w:szCs w:val="22"/>
          </w:rPr>
          <w:t>http://www.nap.edu/catalog.php?record_id=18344</w:t>
        </w:r>
      </w:hyperlink>
      <w:r w:rsidRPr="004A0F4E">
        <w:rPr>
          <w:rFonts w:asciiTheme="minorHAnsi" w:hAnsiTheme="minorHAnsi"/>
          <w:sz w:val="22"/>
          <w:szCs w:val="22"/>
        </w:rPr>
        <w:t xml:space="preserve"> (Accessed June 13, 2014).</w:t>
      </w:r>
    </w:p>
    <w:p w14:paraId="59597BBA" w14:textId="6BD9DE7D" w:rsidR="00FB7785" w:rsidRPr="00D9016C" w:rsidRDefault="00FB7785" w:rsidP="004A0F4E">
      <w:pPr>
        <w:contextualSpacing/>
        <w:jc w:val="both"/>
        <w:rPr>
          <w:rFonts w:asciiTheme="minorHAnsi" w:hAnsiTheme="minorHAnsi"/>
          <w:color w:val="auto"/>
        </w:rPr>
      </w:pPr>
      <w:proofErr w:type="spellStart"/>
      <w:r w:rsidRPr="00D9016C">
        <w:rPr>
          <w:rFonts w:asciiTheme="minorHAnsi" w:hAnsiTheme="minorHAnsi"/>
          <w:color w:val="auto"/>
        </w:rPr>
        <w:t>Schleier</w:t>
      </w:r>
      <w:proofErr w:type="spellEnd"/>
      <w:r w:rsidRPr="00D9016C">
        <w:rPr>
          <w:rFonts w:asciiTheme="minorHAnsi" w:hAnsiTheme="minorHAnsi"/>
          <w:color w:val="auto"/>
        </w:rPr>
        <w:t xml:space="preserve">, J. III and Peterson, R. 2010. </w:t>
      </w:r>
      <w:r w:rsidRPr="00D9016C">
        <w:rPr>
          <w:rFonts w:asciiTheme="minorHAnsi" w:hAnsiTheme="minorHAnsi"/>
          <w:i/>
          <w:color w:val="auto"/>
        </w:rPr>
        <w:t>Deposition and air concentrations o</w:t>
      </w:r>
      <w:r w:rsidR="004A0F4E" w:rsidRPr="00D9016C">
        <w:rPr>
          <w:rFonts w:asciiTheme="minorHAnsi" w:hAnsiTheme="minorHAnsi"/>
          <w:i/>
          <w:color w:val="auto"/>
        </w:rPr>
        <w:t>f permethrin and naled used for</w:t>
      </w:r>
      <w:r w:rsidR="004A0F4E" w:rsidRPr="00D9016C">
        <w:rPr>
          <w:rFonts w:asciiTheme="minorHAnsi" w:hAnsiTheme="minorHAnsi"/>
          <w:i/>
          <w:color w:val="auto"/>
        </w:rPr>
        <w:tab/>
      </w:r>
      <w:r w:rsidRPr="00D9016C">
        <w:rPr>
          <w:rFonts w:asciiTheme="minorHAnsi" w:hAnsiTheme="minorHAnsi"/>
          <w:i/>
          <w:color w:val="auto"/>
        </w:rPr>
        <w:t>adult mosquito management</w:t>
      </w:r>
      <w:r w:rsidRPr="00D9016C">
        <w:rPr>
          <w:rFonts w:asciiTheme="minorHAnsi" w:hAnsiTheme="minorHAnsi"/>
          <w:color w:val="auto"/>
        </w:rPr>
        <w:t>. Archives of Environmenta</w:t>
      </w:r>
      <w:r w:rsidR="004A0F4E" w:rsidRPr="00D9016C">
        <w:rPr>
          <w:rFonts w:asciiTheme="minorHAnsi" w:hAnsiTheme="minorHAnsi"/>
          <w:color w:val="auto"/>
        </w:rPr>
        <w:t>l Contamination and Toxicology.</w:t>
      </w:r>
      <w:r w:rsidR="004A0F4E" w:rsidRPr="00D9016C">
        <w:rPr>
          <w:rFonts w:asciiTheme="minorHAnsi" w:hAnsiTheme="minorHAnsi"/>
          <w:color w:val="auto"/>
        </w:rPr>
        <w:tab/>
      </w:r>
      <w:r w:rsidRPr="00D9016C">
        <w:rPr>
          <w:rFonts w:asciiTheme="minorHAnsi" w:hAnsiTheme="minorHAnsi"/>
          <w:color w:val="auto"/>
        </w:rPr>
        <w:t>58(1):105-111</w:t>
      </w:r>
    </w:p>
    <w:p w14:paraId="58EC7FF0" w14:textId="5445D713" w:rsidR="00FB7785" w:rsidRPr="00D9016C" w:rsidRDefault="00FB7785" w:rsidP="004A0F4E">
      <w:pPr>
        <w:contextualSpacing/>
        <w:jc w:val="both"/>
        <w:rPr>
          <w:rFonts w:asciiTheme="minorHAnsi" w:hAnsiTheme="minorHAnsi"/>
          <w:color w:val="auto"/>
        </w:rPr>
      </w:pPr>
      <w:proofErr w:type="spellStart"/>
      <w:r w:rsidRPr="00D9016C">
        <w:rPr>
          <w:rFonts w:asciiTheme="minorHAnsi" w:hAnsiTheme="minorHAnsi"/>
          <w:color w:val="auto"/>
        </w:rPr>
        <w:t>Tietze</w:t>
      </w:r>
      <w:proofErr w:type="spellEnd"/>
      <w:r w:rsidRPr="00D9016C">
        <w:rPr>
          <w:rFonts w:asciiTheme="minorHAnsi" w:hAnsiTheme="minorHAnsi"/>
          <w:color w:val="auto"/>
        </w:rPr>
        <w:t xml:space="preserve">, N.S., Hester, P.G., and Shaffer, </w:t>
      </w:r>
      <w:proofErr w:type="gramStart"/>
      <w:r w:rsidRPr="00D9016C">
        <w:rPr>
          <w:rFonts w:asciiTheme="minorHAnsi" w:hAnsiTheme="minorHAnsi"/>
          <w:color w:val="auto"/>
        </w:rPr>
        <w:t>K.R..</w:t>
      </w:r>
      <w:proofErr w:type="gramEnd"/>
      <w:r w:rsidRPr="00D9016C">
        <w:rPr>
          <w:rFonts w:asciiTheme="minorHAnsi" w:hAnsiTheme="minorHAnsi"/>
          <w:color w:val="auto"/>
        </w:rPr>
        <w:t xml:space="preserve"> 1994. </w:t>
      </w:r>
      <w:r w:rsidRPr="00D9016C">
        <w:rPr>
          <w:rFonts w:asciiTheme="minorHAnsi" w:hAnsiTheme="minorHAnsi"/>
          <w:i/>
          <w:color w:val="auto"/>
        </w:rPr>
        <w:t>Mass recovery of ma</w:t>
      </w:r>
      <w:r w:rsidR="004A0F4E" w:rsidRPr="00D9016C">
        <w:rPr>
          <w:rFonts w:asciiTheme="minorHAnsi" w:hAnsiTheme="minorHAnsi"/>
          <w:i/>
          <w:color w:val="auto"/>
        </w:rPr>
        <w:t>lathion in simulated open field</w:t>
      </w:r>
      <w:r w:rsidR="004A0F4E" w:rsidRPr="00D9016C">
        <w:rPr>
          <w:rFonts w:asciiTheme="minorHAnsi" w:hAnsiTheme="minorHAnsi"/>
          <w:i/>
          <w:color w:val="auto"/>
        </w:rPr>
        <w:tab/>
      </w:r>
      <w:r w:rsidRPr="00D9016C">
        <w:rPr>
          <w:rFonts w:asciiTheme="minorHAnsi" w:hAnsiTheme="minorHAnsi"/>
          <w:i/>
          <w:color w:val="auto"/>
        </w:rPr>
        <w:t xml:space="preserve">mosquito </w:t>
      </w:r>
      <w:proofErr w:type="spellStart"/>
      <w:r w:rsidRPr="00D9016C">
        <w:rPr>
          <w:rFonts w:asciiTheme="minorHAnsi" w:hAnsiTheme="minorHAnsi"/>
          <w:i/>
          <w:color w:val="auto"/>
        </w:rPr>
        <w:t>adulticide</w:t>
      </w:r>
      <w:proofErr w:type="spellEnd"/>
      <w:r w:rsidRPr="00D9016C">
        <w:rPr>
          <w:rFonts w:asciiTheme="minorHAnsi" w:hAnsiTheme="minorHAnsi"/>
          <w:i/>
          <w:color w:val="auto"/>
        </w:rPr>
        <w:t xml:space="preserve"> tests</w:t>
      </w:r>
      <w:r w:rsidRPr="00D9016C">
        <w:rPr>
          <w:rFonts w:asciiTheme="minorHAnsi" w:hAnsiTheme="minorHAnsi"/>
          <w:color w:val="auto"/>
        </w:rPr>
        <w:t>. Archives of Environmental Contamination and Toxicology 26:473-477</w:t>
      </w:r>
    </w:p>
    <w:p w14:paraId="03F4ED36" w14:textId="3E82D9A8" w:rsidR="00FB7785" w:rsidRPr="00D9016C" w:rsidRDefault="00FB7785" w:rsidP="00D9016C">
      <w:pPr>
        <w:spacing w:after="0"/>
        <w:contextualSpacing/>
        <w:jc w:val="both"/>
        <w:rPr>
          <w:rFonts w:asciiTheme="minorHAnsi" w:hAnsiTheme="minorHAnsi"/>
          <w:color w:val="auto"/>
        </w:rPr>
      </w:pPr>
      <w:r w:rsidRPr="00D9016C">
        <w:rPr>
          <w:rFonts w:asciiTheme="minorHAnsi" w:hAnsiTheme="minorHAnsi"/>
          <w:color w:val="auto"/>
        </w:rPr>
        <w:t xml:space="preserve">Tucker, J., Thompson, C., Wang, T., and </w:t>
      </w:r>
      <w:proofErr w:type="spellStart"/>
      <w:r w:rsidRPr="00D9016C">
        <w:rPr>
          <w:rFonts w:asciiTheme="minorHAnsi" w:hAnsiTheme="minorHAnsi"/>
          <w:color w:val="auto"/>
        </w:rPr>
        <w:t>Lenahan</w:t>
      </w:r>
      <w:proofErr w:type="spellEnd"/>
      <w:r w:rsidRPr="00D9016C">
        <w:rPr>
          <w:rFonts w:asciiTheme="minorHAnsi" w:hAnsiTheme="minorHAnsi"/>
          <w:color w:val="auto"/>
        </w:rPr>
        <w:t xml:space="preserve">, R. 1987. </w:t>
      </w:r>
      <w:r w:rsidRPr="00D9016C">
        <w:rPr>
          <w:rFonts w:asciiTheme="minorHAnsi" w:hAnsiTheme="minorHAnsi"/>
          <w:i/>
          <w:color w:val="auto"/>
        </w:rPr>
        <w:t>Toxicity of o</w:t>
      </w:r>
      <w:r w:rsidR="004A0F4E" w:rsidRPr="00D9016C">
        <w:rPr>
          <w:rFonts w:asciiTheme="minorHAnsi" w:hAnsiTheme="minorHAnsi"/>
          <w:i/>
          <w:color w:val="auto"/>
        </w:rPr>
        <w:t>rganophosphorus insecticides to</w:t>
      </w:r>
      <w:r w:rsidR="004A0F4E" w:rsidRPr="00D9016C">
        <w:rPr>
          <w:rFonts w:asciiTheme="minorHAnsi" w:hAnsiTheme="minorHAnsi"/>
          <w:i/>
          <w:color w:val="auto"/>
        </w:rPr>
        <w:tab/>
      </w:r>
      <w:r w:rsidRPr="00D9016C">
        <w:rPr>
          <w:rFonts w:asciiTheme="minorHAnsi" w:hAnsiTheme="minorHAnsi"/>
          <w:i/>
          <w:color w:val="auto"/>
        </w:rPr>
        <w:t>estuarine copepods and young fish after field applications</w:t>
      </w:r>
      <w:r w:rsidRPr="00D9016C">
        <w:rPr>
          <w:rFonts w:asciiTheme="minorHAnsi" w:hAnsiTheme="minorHAnsi"/>
          <w:color w:val="auto"/>
        </w:rPr>
        <w:t>. J Fl</w:t>
      </w:r>
      <w:r w:rsidR="004A0F4E" w:rsidRPr="00D9016C">
        <w:rPr>
          <w:rFonts w:asciiTheme="minorHAnsi" w:hAnsiTheme="minorHAnsi"/>
          <w:color w:val="auto"/>
        </w:rPr>
        <w:t>orida Anti-Mosquito Association</w:t>
      </w:r>
      <w:r w:rsidR="004A0F4E" w:rsidRPr="00D9016C">
        <w:rPr>
          <w:rFonts w:asciiTheme="minorHAnsi" w:hAnsiTheme="minorHAnsi"/>
          <w:color w:val="auto"/>
        </w:rPr>
        <w:tab/>
      </w:r>
      <w:r w:rsidRPr="00D9016C">
        <w:rPr>
          <w:rFonts w:asciiTheme="minorHAnsi" w:hAnsiTheme="minorHAnsi"/>
          <w:color w:val="auto"/>
        </w:rPr>
        <w:t>58:1-6</w:t>
      </w:r>
    </w:p>
    <w:p w14:paraId="7B999624" w14:textId="4AB5C55B" w:rsidR="00D2397C" w:rsidRPr="004A0F4E" w:rsidRDefault="00D2397C" w:rsidP="004A0F4E">
      <w:pPr>
        <w:pStyle w:val="EndNoteBibliography"/>
        <w:ind w:left="720" w:hanging="720"/>
        <w:contextualSpacing/>
        <w:rPr>
          <w:rFonts w:asciiTheme="minorHAnsi" w:hAnsiTheme="minorHAnsi"/>
          <w:sz w:val="22"/>
          <w:szCs w:val="22"/>
        </w:rPr>
      </w:pPr>
      <w:r w:rsidRPr="004A0F4E">
        <w:rPr>
          <w:rFonts w:asciiTheme="minorHAnsi" w:hAnsiTheme="minorHAnsi"/>
          <w:sz w:val="22"/>
          <w:szCs w:val="22"/>
        </w:rPr>
        <w:t xml:space="preserve">USEPA. 2004. </w:t>
      </w:r>
      <w:r w:rsidRPr="004A0F4E">
        <w:rPr>
          <w:rFonts w:asciiTheme="minorHAnsi" w:hAnsiTheme="minorHAnsi"/>
          <w:i/>
          <w:sz w:val="22"/>
          <w:szCs w:val="22"/>
        </w:rPr>
        <w:t>A Discussion with the FIFRA Scientific Advisory Panel Regarding the Refined (Level II) Terrestrial and Aquatic Models.  Chapter 4.  The Aquatic Level II Refined Risk Assessment Model (Version 2.0)</w:t>
      </w:r>
      <w:r w:rsidRPr="004A0F4E">
        <w:rPr>
          <w:rFonts w:asciiTheme="minorHAnsi" w:hAnsiTheme="minorHAnsi"/>
          <w:sz w:val="22"/>
          <w:szCs w:val="22"/>
        </w:rPr>
        <w:t>.  3/16/2004. Environmental Fate and Effects Division. Office of Pesticide Programs.  U.S. Environmental Protection Agency. Available at</w:t>
      </w:r>
      <w:r w:rsidR="00A14209">
        <w:rPr>
          <w:rFonts w:asciiTheme="minorHAnsi" w:hAnsiTheme="minorHAnsi"/>
          <w:sz w:val="22"/>
          <w:szCs w:val="22"/>
        </w:rPr>
        <w:t xml:space="preserve"> </w:t>
      </w:r>
      <w:hyperlink r:id="rId34" w:history="1">
        <w:r w:rsidRPr="004A0F4E">
          <w:rPr>
            <w:rStyle w:val="Hyperlink"/>
            <w:rFonts w:asciiTheme="minorHAnsi" w:hAnsiTheme="minorHAnsi"/>
            <w:sz w:val="22"/>
            <w:szCs w:val="22"/>
          </w:rPr>
          <w:t>http://archive.epa.gov/scipoly/sap/meetings/web/pdf/chapter4.pdf</w:t>
        </w:r>
      </w:hyperlink>
      <w:r w:rsidRPr="004A0F4E">
        <w:rPr>
          <w:rFonts w:asciiTheme="minorHAnsi" w:hAnsiTheme="minorHAnsi"/>
          <w:sz w:val="22"/>
          <w:szCs w:val="22"/>
        </w:rPr>
        <w:t xml:space="preserve"> (Accessed November 16, 2015).</w:t>
      </w:r>
    </w:p>
    <w:p w14:paraId="6750D235" w14:textId="3CE4E1F1" w:rsidR="00D2397C" w:rsidRPr="004A0F4E" w:rsidRDefault="00D2397C" w:rsidP="004A0F4E">
      <w:pPr>
        <w:pStyle w:val="EndNoteBibliography"/>
        <w:ind w:left="720" w:hanging="720"/>
        <w:contextualSpacing/>
        <w:rPr>
          <w:rFonts w:asciiTheme="minorHAnsi" w:hAnsiTheme="minorHAnsi"/>
          <w:sz w:val="22"/>
          <w:szCs w:val="22"/>
        </w:rPr>
      </w:pPr>
      <w:r w:rsidRPr="004A0F4E">
        <w:rPr>
          <w:rFonts w:asciiTheme="minorHAnsi" w:hAnsiTheme="minorHAnsi"/>
          <w:sz w:val="22"/>
          <w:szCs w:val="22"/>
        </w:rPr>
        <w:t xml:space="preserve">USEPA. 2012b. </w:t>
      </w:r>
      <w:r w:rsidRPr="004A0F4E">
        <w:rPr>
          <w:rFonts w:asciiTheme="minorHAnsi" w:hAnsiTheme="minorHAnsi"/>
          <w:i/>
          <w:sz w:val="22"/>
          <w:szCs w:val="22"/>
        </w:rPr>
        <w:t>Standard Operating Procedure for Using the NAFTA Guidance to Calculate Representative Half-life Values and Characterizing Pesticide Degradation</w:t>
      </w:r>
      <w:r w:rsidRPr="004A0F4E">
        <w:rPr>
          <w:rFonts w:asciiTheme="minorHAnsi" w:hAnsiTheme="minorHAnsi"/>
          <w:sz w:val="22"/>
          <w:szCs w:val="22"/>
        </w:rPr>
        <w:t xml:space="preserve">.  November 30, 2012. Environmental Fate and Effects Division.  Office of Pesticide Programs.  U.S. Environmental Protection Agency. Available at </w:t>
      </w:r>
      <w:hyperlink r:id="rId35" w:history="1">
        <w:r w:rsidRPr="004A0F4E">
          <w:rPr>
            <w:rStyle w:val="Hyperlink"/>
            <w:rFonts w:asciiTheme="minorHAnsi" w:hAnsiTheme="minorHAnsi"/>
            <w:sz w:val="22"/>
            <w:szCs w:val="22"/>
          </w:rPr>
          <w:t>http://www2.epa.gov/pesticide-science-and-assessing-pesticide-risks/guidance-calculate-representative-half-life-values</w:t>
        </w:r>
      </w:hyperlink>
      <w:r w:rsidRPr="004A0F4E">
        <w:rPr>
          <w:rFonts w:asciiTheme="minorHAnsi" w:hAnsiTheme="minorHAnsi"/>
          <w:sz w:val="22"/>
          <w:szCs w:val="22"/>
        </w:rPr>
        <w:t xml:space="preserve"> (Accessed November 13, 2015).</w:t>
      </w:r>
    </w:p>
    <w:p w14:paraId="763C4730" w14:textId="33BCACAC" w:rsidR="00D2397C" w:rsidRPr="004A0F4E" w:rsidRDefault="00D2397C" w:rsidP="004A0F4E">
      <w:pPr>
        <w:pStyle w:val="EndNoteBibliography"/>
        <w:ind w:left="720" w:hanging="720"/>
        <w:contextualSpacing/>
        <w:rPr>
          <w:rFonts w:asciiTheme="minorHAnsi" w:hAnsiTheme="minorHAnsi"/>
          <w:sz w:val="22"/>
          <w:szCs w:val="22"/>
        </w:rPr>
      </w:pPr>
      <w:r w:rsidRPr="004A0F4E">
        <w:rPr>
          <w:rFonts w:asciiTheme="minorHAnsi" w:hAnsiTheme="minorHAnsi"/>
          <w:sz w:val="22"/>
          <w:szCs w:val="22"/>
        </w:rPr>
        <w:t xml:space="preserve">USEPA. 2009a. </w:t>
      </w:r>
      <w:r w:rsidRPr="004A0F4E">
        <w:rPr>
          <w:rFonts w:asciiTheme="minorHAnsi" w:hAnsiTheme="minorHAnsi"/>
          <w:i/>
          <w:sz w:val="22"/>
          <w:szCs w:val="22"/>
        </w:rPr>
        <w:t>Guidance for Selecting Input Parameters in Modeling the Environmental Fate and Transport of Pesticides, Version 2.1</w:t>
      </w:r>
      <w:r w:rsidRPr="004A0F4E">
        <w:rPr>
          <w:rFonts w:asciiTheme="minorHAnsi" w:hAnsiTheme="minorHAnsi"/>
          <w:sz w:val="22"/>
          <w:szCs w:val="22"/>
        </w:rPr>
        <w:t xml:space="preserve">.  Environmental Fate and Effects Division.  Office of Pesticide Programs. U.S. Environmental Protection Agency. Available at </w:t>
      </w:r>
      <w:hyperlink r:id="rId36" w:history="1">
        <w:r w:rsidRPr="004A0F4E">
          <w:rPr>
            <w:rStyle w:val="Hyperlink"/>
            <w:rFonts w:asciiTheme="minorHAnsi" w:hAnsiTheme="minorHAnsi"/>
            <w:sz w:val="22"/>
            <w:szCs w:val="22"/>
          </w:rPr>
          <w:t>http://www2.epa.gov/pesticide-science-and-assessing-pesticide-risks/guidance-selecting-input-parameters-modeling</w:t>
        </w:r>
      </w:hyperlink>
      <w:r w:rsidRPr="004A0F4E">
        <w:rPr>
          <w:rFonts w:asciiTheme="minorHAnsi" w:hAnsiTheme="minorHAnsi"/>
          <w:sz w:val="22"/>
          <w:szCs w:val="22"/>
        </w:rPr>
        <w:t xml:space="preserve"> (Accessed June 22, 2014).</w:t>
      </w:r>
    </w:p>
    <w:p w14:paraId="00647B25" w14:textId="6350470C" w:rsidR="00D2397C" w:rsidRPr="004A0F4E" w:rsidRDefault="00D2397C" w:rsidP="004A0F4E">
      <w:pPr>
        <w:autoSpaceDE w:val="0"/>
        <w:autoSpaceDN w:val="0"/>
        <w:adjustRightInd w:val="0"/>
        <w:spacing w:after="0" w:line="240" w:lineRule="auto"/>
        <w:contextualSpacing/>
        <w:rPr>
          <w:rFonts w:asciiTheme="minorHAnsi" w:hAnsiTheme="minorHAnsi" w:cs="Times New Roman"/>
          <w:color w:val="1F1F1F"/>
        </w:rPr>
      </w:pPr>
      <w:r w:rsidRPr="004A0F4E">
        <w:rPr>
          <w:rFonts w:asciiTheme="minorHAnsi" w:hAnsiTheme="minorHAnsi"/>
        </w:rPr>
        <w:t>USEPA. 2013</w:t>
      </w:r>
      <w:r w:rsidRPr="00D9016C">
        <w:rPr>
          <w:rFonts w:asciiTheme="minorHAnsi" w:hAnsiTheme="minorHAnsi"/>
          <w:color w:val="auto"/>
        </w:rPr>
        <w:t xml:space="preserve">. </w:t>
      </w:r>
      <w:r w:rsidRPr="00D9016C">
        <w:rPr>
          <w:rFonts w:asciiTheme="minorHAnsi" w:hAnsiTheme="minorHAnsi" w:cs="Times New Roman"/>
          <w:color w:val="auto"/>
        </w:rPr>
        <w:t>Spray Drift Analysis for the Etofenprox Label Amendment (Petition No</w:t>
      </w:r>
      <w:r w:rsidR="004A0F4E" w:rsidRPr="00D9016C">
        <w:rPr>
          <w:rFonts w:asciiTheme="minorHAnsi" w:hAnsiTheme="minorHAnsi" w:cs="Times New Roman"/>
          <w:color w:val="auto"/>
        </w:rPr>
        <w:t>.1£7925).  PC Code:</w:t>
      </w:r>
      <w:r w:rsidR="004A0F4E" w:rsidRPr="00D9016C">
        <w:rPr>
          <w:rFonts w:asciiTheme="minorHAnsi" w:hAnsiTheme="minorHAnsi" w:cs="Times New Roman"/>
          <w:color w:val="auto"/>
        </w:rPr>
        <w:tab/>
      </w:r>
      <w:r w:rsidRPr="00D9016C">
        <w:rPr>
          <w:rFonts w:asciiTheme="minorHAnsi" w:hAnsiTheme="minorHAnsi" w:cs="Times New Roman"/>
          <w:color w:val="auto"/>
        </w:rPr>
        <w:t>128965; DP Barcode: 407817. March 28, 2013.  Office of Pesticide</w:t>
      </w:r>
      <w:r w:rsidR="004A0F4E" w:rsidRPr="00D9016C">
        <w:rPr>
          <w:rFonts w:asciiTheme="minorHAnsi" w:hAnsiTheme="minorHAnsi" w:cs="Times New Roman"/>
          <w:color w:val="auto"/>
        </w:rPr>
        <w:t xml:space="preserve"> Programs. Environmental Fate</w:t>
      </w:r>
      <w:r w:rsidR="004A0F4E" w:rsidRPr="00D9016C">
        <w:rPr>
          <w:rFonts w:asciiTheme="minorHAnsi" w:hAnsiTheme="minorHAnsi" w:cs="Times New Roman"/>
          <w:color w:val="auto"/>
        </w:rPr>
        <w:tab/>
      </w:r>
      <w:r w:rsidRPr="00D9016C">
        <w:rPr>
          <w:rFonts w:asciiTheme="minorHAnsi" w:hAnsiTheme="minorHAnsi" w:cs="Times New Roman"/>
          <w:color w:val="auto"/>
        </w:rPr>
        <w:t>and Effects Division.</w:t>
      </w:r>
    </w:p>
    <w:p w14:paraId="3840E1FF" w14:textId="5588B720" w:rsidR="00D2397C" w:rsidRPr="004A0F4E" w:rsidRDefault="00D2397C" w:rsidP="004A0F4E">
      <w:pPr>
        <w:contextualSpacing/>
        <w:jc w:val="both"/>
        <w:rPr>
          <w:rFonts w:asciiTheme="minorHAnsi" w:hAnsiTheme="minorHAnsi"/>
        </w:rPr>
      </w:pPr>
      <w:proofErr w:type="spellStart"/>
      <w:r w:rsidRPr="004A0F4E">
        <w:rPr>
          <w:rFonts w:asciiTheme="minorHAnsi" w:hAnsiTheme="minorHAnsi"/>
        </w:rPr>
        <w:t>Wauchope</w:t>
      </w:r>
      <w:proofErr w:type="spellEnd"/>
      <w:r w:rsidRPr="004A0F4E">
        <w:rPr>
          <w:rFonts w:asciiTheme="minorHAnsi" w:hAnsiTheme="minorHAnsi"/>
        </w:rPr>
        <w:t>, R.D. The Pesticide Content of Surface Water Draining from Agricultural F</w:t>
      </w:r>
      <w:r w:rsidR="004A0F4E">
        <w:rPr>
          <w:rFonts w:asciiTheme="minorHAnsi" w:hAnsiTheme="minorHAnsi"/>
        </w:rPr>
        <w:t>ields – A Review.</w:t>
      </w:r>
      <w:r w:rsidR="004A0F4E">
        <w:rPr>
          <w:rFonts w:asciiTheme="minorHAnsi" w:hAnsiTheme="minorHAnsi"/>
        </w:rPr>
        <w:tab/>
      </w:r>
      <w:r w:rsidRPr="004A0F4E">
        <w:rPr>
          <w:rFonts w:asciiTheme="minorHAnsi" w:hAnsiTheme="minorHAnsi"/>
        </w:rPr>
        <w:t>Journal of Environmental Quality 7:459-472. October-December 1978</w:t>
      </w:r>
    </w:p>
    <w:p w14:paraId="0BFAE9F7" w14:textId="54015D85" w:rsidR="00D2397C" w:rsidRPr="004A0F4E" w:rsidRDefault="00D2397C" w:rsidP="004A0F4E">
      <w:pPr>
        <w:spacing w:after="0" w:line="240" w:lineRule="auto"/>
        <w:contextualSpacing/>
        <w:rPr>
          <w:rFonts w:asciiTheme="minorHAnsi" w:hAnsiTheme="minorHAnsi" w:cs="Times New Roman"/>
        </w:rPr>
      </w:pPr>
      <w:r w:rsidRPr="004A0F4E">
        <w:rPr>
          <w:rFonts w:asciiTheme="minorHAnsi" w:hAnsiTheme="minorHAnsi" w:cs="Times New Roman"/>
        </w:rPr>
        <w:t xml:space="preserve">Young, Dirk, 2014. </w:t>
      </w:r>
      <w:r w:rsidRPr="004A0F4E">
        <w:rPr>
          <w:rFonts w:asciiTheme="minorHAnsi" w:eastAsia="Times New Roman" w:hAnsiTheme="minorHAnsi" w:cs="Times New Roman"/>
        </w:rPr>
        <w:t xml:space="preserve">The Variable Volume Water Model and the </w:t>
      </w:r>
      <w:r w:rsidR="004A0F4E">
        <w:rPr>
          <w:rFonts w:asciiTheme="minorHAnsi" w:eastAsia="Times New Roman" w:hAnsiTheme="minorHAnsi" w:cs="Times New Roman"/>
        </w:rPr>
        <w:t>USEPA Standard Water Bodies for</w:t>
      </w:r>
      <w:r w:rsidR="004A0F4E">
        <w:rPr>
          <w:rFonts w:asciiTheme="minorHAnsi" w:eastAsia="Times New Roman" w:hAnsiTheme="minorHAnsi" w:cs="Times New Roman"/>
        </w:rPr>
        <w:tab/>
      </w:r>
      <w:r w:rsidRPr="004A0F4E">
        <w:rPr>
          <w:rFonts w:asciiTheme="minorHAnsi" w:eastAsia="Times New Roman" w:hAnsiTheme="minorHAnsi" w:cs="Times New Roman"/>
        </w:rPr>
        <w:t>Pesticide Risk Assessments.</w:t>
      </w:r>
      <w:r w:rsidRPr="004A0F4E">
        <w:rPr>
          <w:rFonts w:asciiTheme="minorHAnsi" w:hAnsiTheme="minorHAnsi" w:cs="Times New Roman"/>
        </w:rPr>
        <w:t xml:space="preserve"> Environmental Fate and Effect</w:t>
      </w:r>
      <w:r w:rsidR="004A0F4E">
        <w:rPr>
          <w:rFonts w:asciiTheme="minorHAnsi" w:hAnsiTheme="minorHAnsi" w:cs="Times New Roman"/>
        </w:rPr>
        <w:t>s Division, Office of Pesticide</w:t>
      </w:r>
      <w:r w:rsidR="004A0F4E">
        <w:rPr>
          <w:rFonts w:asciiTheme="minorHAnsi" w:hAnsiTheme="minorHAnsi" w:cs="Times New Roman"/>
        </w:rPr>
        <w:tab/>
      </w:r>
      <w:r w:rsidRPr="004A0F4E">
        <w:rPr>
          <w:rFonts w:asciiTheme="minorHAnsi" w:hAnsiTheme="minorHAnsi" w:cs="Times New Roman"/>
        </w:rPr>
        <w:t>Programs, U.S. Environmental Protection Agency, Washington, D.C. 20460.</w:t>
      </w:r>
    </w:p>
    <w:p w14:paraId="368379DD" w14:textId="0081C538" w:rsidR="008F0DB9" w:rsidRPr="00F20E78" w:rsidRDefault="008F0DB9" w:rsidP="004A0F4E">
      <w:pPr>
        <w:contextualSpacing/>
        <w:jc w:val="both"/>
        <w:rPr>
          <w:rFonts w:asciiTheme="minorHAnsi" w:hAnsiTheme="minorHAnsi"/>
        </w:rPr>
      </w:pPr>
    </w:p>
    <w:sectPr w:rsidR="008F0DB9" w:rsidRPr="00F20E78" w:rsidSect="00B9760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99C09" w14:textId="77777777" w:rsidR="00E8165E" w:rsidRDefault="00E8165E" w:rsidP="00AC72E4">
      <w:pPr>
        <w:spacing w:after="0" w:line="240" w:lineRule="auto"/>
      </w:pPr>
      <w:r>
        <w:separator/>
      </w:r>
    </w:p>
  </w:endnote>
  <w:endnote w:type="continuationSeparator" w:id="0">
    <w:p w14:paraId="76C9491D" w14:textId="77777777" w:rsidR="00E8165E" w:rsidRDefault="00E8165E" w:rsidP="00AC7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819266"/>
      <w:docPartObj>
        <w:docPartGallery w:val="Page Numbers (Bottom of Page)"/>
        <w:docPartUnique/>
      </w:docPartObj>
    </w:sdtPr>
    <w:sdtEndPr>
      <w:rPr>
        <w:noProof/>
      </w:rPr>
    </w:sdtEndPr>
    <w:sdtContent>
      <w:p w14:paraId="6E910D51" w14:textId="2ED04244" w:rsidR="00E8165E" w:rsidRPr="000939B2" w:rsidRDefault="00E8165E" w:rsidP="00D26B5F">
        <w:pPr>
          <w:pStyle w:val="Footer"/>
          <w:jc w:val="center"/>
        </w:pPr>
        <w:r>
          <w:t>3-</w:t>
        </w:r>
        <w:r w:rsidRPr="000939B2">
          <w:fldChar w:fldCharType="begin"/>
        </w:r>
        <w:r w:rsidRPr="000939B2">
          <w:instrText xml:space="preserve"> PAGE   \* MERGEFORMAT </w:instrText>
        </w:r>
        <w:r w:rsidRPr="000939B2">
          <w:fldChar w:fldCharType="separate"/>
        </w:r>
        <w:r w:rsidR="001B52A4">
          <w:rPr>
            <w:noProof/>
          </w:rPr>
          <w:t>6</w:t>
        </w:r>
        <w:r w:rsidRPr="000939B2">
          <w:rPr>
            <w:noProof/>
          </w:rPr>
          <w:fldChar w:fldCharType="end"/>
        </w:r>
      </w:p>
    </w:sdtContent>
  </w:sdt>
  <w:p w14:paraId="4DB8C15B" w14:textId="77777777" w:rsidR="00E8165E" w:rsidRDefault="00E816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314653"/>
      <w:docPartObj>
        <w:docPartGallery w:val="Page Numbers (Bottom of Page)"/>
        <w:docPartUnique/>
      </w:docPartObj>
    </w:sdtPr>
    <w:sdtEndPr>
      <w:rPr>
        <w:noProof/>
      </w:rPr>
    </w:sdtEndPr>
    <w:sdtContent>
      <w:p w14:paraId="2C8E2AD3" w14:textId="647CD9F4" w:rsidR="00E8165E" w:rsidRDefault="00E8165E">
        <w:pPr>
          <w:pStyle w:val="Footer"/>
          <w:jc w:val="center"/>
        </w:pPr>
        <w:r>
          <w:t>3-</w:t>
        </w:r>
        <w:r>
          <w:fldChar w:fldCharType="begin"/>
        </w:r>
        <w:r>
          <w:instrText xml:space="preserve"> PAGE   \* MERGEFORMAT </w:instrText>
        </w:r>
        <w:r>
          <w:fldChar w:fldCharType="separate"/>
        </w:r>
        <w:r w:rsidR="001B52A4">
          <w:rPr>
            <w:noProof/>
          </w:rPr>
          <w:t>10</w:t>
        </w:r>
        <w:r>
          <w:rPr>
            <w:noProof/>
          </w:rPr>
          <w:fldChar w:fldCharType="end"/>
        </w:r>
      </w:p>
    </w:sdtContent>
  </w:sdt>
  <w:p w14:paraId="515A30B3" w14:textId="77777777" w:rsidR="00E8165E" w:rsidRDefault="00E81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75DE4" w14:textId="77777777" w:rsidR="00E8165E" w:rsidRDefault="00E8165E" w:rsidP="00AC72E4">
      <w:pPr>
        <w:spacing w:after="0" w:line="240" w:lineRule="auto"/>
      </w:pPr>
      <w:r>
        <w:separator/>
      </w:r>
    </w:p>
  </w:footnote>
  <w:footnote w:type="continuationSeparator" w:id="0">
    <w:p w14:paraId="6F873CA3" w14:textId="77777777" w:rsidR="00E8165E" w:rsidRDefault="00E8165E" w:rsidP="00AC72E4">
      <w:pPr>
        <w:spacing w:after="0" w:line="240" w:lineRule="auto"/>
      </w:pPr>
      <w:r>
        <w:continuationSeparator/>
      </w:r>
    </w:p>
  </w:footnote>
  <w:footnote w:id="1">
    <w:p w14:paraId="34D0D1D5" w14:textId="598EB4AC" w:rsidR="00E8165E" w:rsidRDefault="00E8165E">
      <w:pPr>
        <w:pStyle w:val="FootnoteText"/>
      </w:pPr>
      <w:r>
        <w:rPr>
          <w:rStyle w:val="FootnoteReference"/>
        </w:rPr>
        <w:footnoteRef/>
      </w:r>
      <w:r>
        <w:t xml:space="preserve"> The exposure models can be found at: </w:t>
      </w:r>
      <w:hyperlink r:id="rId1" w:history="1">
        <w:r w:rsidRPr="00760A14">
          <w:rPr>
            <w:rStyle w:val="Hyperlink"/>
          </w:rPr>
          <w:t>http://www.epa.gov/pesticides/science/models_pg.htm</w:t>
        </w:r>
      </w:hyperlink>
    </w:p>
  </w:footnote>
  <w:footnote w:id="2">
    <w:p w14:paraId="7091290E" w14:textId="77777777" w:rsidR="00E8165E" w:rsidRPr="002F4F3B" w:rsidRDefault="00E8165E" w:rsidP="00ED2F9E">
      <w:pPr>
        <w:pStyle w:val="FootnoteText"/>
        <w:rPr>
          <w:rFonts w:asciiTheme="minorHAnsi" w:hAnsiTheme="minorHAnsi"/>
        </w:rPr>
      </w:pPr>
      <w:r w:rsidRPr="002F4F3B">
        <w:rPr>
          <w:rStyle w:val="FootnoteReference"/>
          <w:rFonts w:asciiTheme="minorHAnsi" w:hAnsiTheme="minorHAnsi"/>
        </w:rPr>
        <w:footnoteRef/>
      </w:r>
      <w:r w:rsidRPr="002F4F3B">
        <w:rPr>
          <w:rFonts w:asciiTheme="minorHAnsi" w:hAnsiTheme="minorHAnsi"/>
        </w:rPr>
        <w:t xml:space="preserve"> </w:t>
      </w:r>
      <w:r w:rsidRPr="002F4F3B">
        <w:rPr>
          <w:rFonts w:asciiTheme="minorHAnsi" w:hAnsiTheme="minorHAnsi"/>
          <w:sz w:val="16"/>
          <w:szCs w:val="16"/>
        </w:rPr>
        <w:t xml:space="preserve">USEPA. 2012. White Paper in Support of the Proposed Risk Assessment Process for Bees. Submitted to the FIFRA Scientific Advisory Panel for Review and Comment September 11 – 14, 2012. Office of Chemical Safety and Pollution Prevention Office of Pesticide Programs Environmental Fate and Effects Division, Environmental Protection Agency, Washington DC; Environmental Assessment Directorate, Pest Management Regulatory Agency, Health Canada, Ottawa, CN; California Department of Pesticide Regulation http://www.regulations.gov/#!documentDetail;D=EPA-HQ-OPP-2012-0543-0004 </w:t>
      </w:r>
      <w:r w:rsidRPr="002F4F3B">
        <w:rPr>
          <w:rFonts w:asciiTheme="minorHAnsi" w:hAnsiTheme="minorHAn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458"/>
    <w:multiLevelType w:val="multilevel"/>
    <w:tmpl w:val="AE3CDA8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4F2480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ED5588"/>
    <w:multiLevelType w:val="hybridMultilevel"/>
    <w:tmpl w:val="2346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B0C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FA7282"/>
    <w:multiLevelType w:val="multilevel"/>
    <w:tmpl w:val="79B81E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7E7031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C9E6A14"/>
    <w:multiLevelType w:val="multilevel"/>
    <w:tmpl w:val="AE3CDA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EBE6BB7"/>
    <w:multiLevelType w:val="multilevel"/>
    <w:tmpl w:val="AE3CDA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62743E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4EC5D3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8506E6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C4D777D"/>
    <w:multiLevelType w:val="hybridMultilevel"/>
    <w:tmpl w:val="B26A15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32734D"/>
    <w:multiLevelType w:val="hybridMultilevel"/>
    <w:tmpl w:val="C630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9119B"/>
    <w:multiLevelType w:val="hybridMultilevel"/>
    <w:tmpl w:val="5022803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581DD8"/>
    <w:multiLevelType w:val="multilevel"/>
    <w:tmpl w:val="AE3CDA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38736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CB5932"/>
    <w:multiLevelType w:val="multilevel"/>
    <w:tmpl w:val="A796A49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15:restartNumberingAfterBreak="0">
    <w:nsid w:val="568E4E6E"/>
    <w:multiLevelType w:val="multilevel"/>
    <w:tmpl w:val="3B58F802"/>
    <w:lvl w:ilvl="0">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B0B0DB2"/>
    <w:multiLevelType w:val="hybridMultilevel"/>
    <w:tmpl w:val="6406A1BC"/>
    <w:lvl w:ilvl="0" w:tplc="6896A310">
      <w:start w:val="3"/>
      <w:numFmt w:val="decimal"/>
      <w:lvlText w:val="%1."/>
      <w:lvlJc w:val="left"/>
      <w:pPr>
        <w:ind w:left="360" w:hanging="360"/>
      </w:pPr>
      <w:rPr>
        <w:rFonts w:hint="default"/>
      </w:rPr>
    </w:lvl>
    <w:lvl w:ilvl="1" w:tplc="2D5A4042">
      <w:start w:val="1"/>
      <w:numFmt w:val="decimal"/>
      <w:lvlText w:val="%2."/>
      <w:lvlJc w:val="left"/>
      <w:pPr>
        <w:ind w:left="1080" w:hanging="360"/>
      </w:pPr>
      <w:rPr>
        <w:rFonts w:hint="default"/>
      </w:rPr>
    </w:lvl>
    <w:lvl w:ilvl="2" w:tplc="8DD00AB8">
      <w:start w:val="1"/>
      <w:numFmt w:val="decimal"/>
      <w:lvlText w:val="%3."/>
      <w:lvlJc w:val="left"/>
      <w:pPr>
        <w:ind w:left="1800" w:hanging="180"/>
      </w:pPr>
      <w:rPr>
        <w:rFonts w:hint="default"/>
      </w:rPr>
    </w:lvl>
    <w:lvl w:ilvl="3" w:tplc="7D165A0C">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D432A36"/>
    <w:multiLevelType w:val="multilevel"/>
    <w:tmpl w:val="AADADBC2"/>
    <w:lvl w:ilvl="0">
      <w:start w:val="3"/>
      <w:numFmt w:val="decimal"/>
      <w:lvlText w:val="%1."/>
      <w:lvlJc w:val="left"/>
      <w:pPr>
        <w:ind w:left="720" w:hanging="360"/>
      </w:pPr>
      <w:rPr>
        <w:rFonts w:hint="default"/>
      </w:rPr>
    </w:lvl>
    <w:lvl w:ilvl="1">
      <w:start w:val="2"/>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DAE34B4"/>
    <w:multiLevelType w:val="multilevel"/>
    <w:tmpl w:val="AE3CDA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6E54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386E0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BC3794"/>
    <w:multiLevelType w:val="hybridMultilevel"/>
    <w:tmpl w:val="C4D0F974"/>
    <w:lvl w:ilvl="0" w:tplc="5BEE18A6">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B2C13"/>
    <w:multiLevelType w:val="multilevel"/>
    <w:tmpl w:val="18CA7BD8"/>
    <w:lvl w:ilvl="0">
      <w:start w:val="1"/>
      <w:numFmt w:val="decimal"/>
      <w:lvlText w:val="%1."/>
      <w:lvlJc w:val="left"/>
      <w:pPr>
        <w:ind w:left="720" w:hanging="360"/>
      </w:pPr>
      <w:rPr>
        <w:rFonts w:hint="default"/>
      </w:rPr>
    </w:lvl>
    <w:lvl w:ilvl="1">
      <w:start w:val="3"/>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5"/>
  </w:num>
  <w:num w:numId="3">
    <w:abstractNumId w:val="1"/>
  </w:num>
  <w:num w:numId="4">
    <w:abstractNumId w:val="22"/>
  </w:num>
  <w:num w:numId="5">
    <w:abstractNumId w:val="24"/>
  </w:num>
  <w:num w:numId="6">
    <w:abstractNumId w:val="23"/>
  </w:num>
  <w:num w:numId="7">
    <w:abstractNumId w:val="13"/>
  </w:num>
  <w:num w:numId="8">
    <w:abstractNumId w:val="15"/>
  </w:num>
  <w:num w:numId="9">
    <w:abstractNumId w:val="2"/>
  </w:num>
  <w:num w:numId="10">
    <w:abstractNumId w:val="16"/>
  </w:num>
  <w:num w:numId="11">
    <w:abstractNumId w:val="17"/>
  </w:num>
  <w:num w:numId="12">
    <w:abstractNumId w:val="10"/>
  </w:num>
  <w:num w:numId="13">
    <w:abstractNumId w:val="12"/>
  </w:num>
  <w:num w:numId="14">
    <w:abstractNumId w:val="11"/>
  </w:num>
  <w:num w:numId="15">
    <w:abstractNumId w:val="4"/>
  </w:num>
  <w:num w:numId="16">
    <w:abstractNumId w:val="18"/>
  </w:num>
  <w:num w:numId="17">
    <w:abstractNumId w:val="9"/>
  </w:num>
  <w:num w:numId="18">
    <w:abstractNumId w:val="3"/>
  </w:num>
  <w:num w:numId="19">
    <w:abstractNumId w:val="21"/>
  </w:num>
  <w:num w:numId="20">
    <w:abstractNumId w:val="8"/>
  </w:num>
  <w:num w:numId="21">
    <w:abstractNumId w:val="0"/>
  </w:num>
  <w:num w:numId="22">
    <w:abstractNumId w:val="20"/>
  </w:num>
  <w:num w:numId="23">
    <w:abstractNumId w:val="6"/>
  </w:num>
  <w:num w:numId="24">
    <w:abstractNumId w:val="7"/>
  </w:num>
  <w:num w:numId="25">
    <w:abstractNumId w:val="14"/>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DB9"/>
    <w:rsid w:val="00003203"/>
    <w:rsid w:val="00010A06"/>
    <w:rsid w:val="00013853"/>
    <w:rsid w:val="000201A7"/>
    <w:rsid w:val="0004231A"/>
    <w:rsid w:val="00045DCB"/>
    <w:rsid w:val="00057379"/>
    <w:rsid w:val="00067109"/>
    <w:rsid w:val="00072906"/>
    <w:rsid w:val="000735AD"/>
    <w:rsid w:val="00073C75"/>
    <w:rsid w:val="00074C9E"/>
    <w:rsid w:val="0007641F"/>
    <w:rsid w:val="00096CB4"/>
    <w:rsid w:val="000A285B"/>
    <w:rsid w:val="000B7BA8"/>
    <w:rsid w:val="000C25D8"/>
    <w:rsid w:val="000D4E09"/>
    <w:rsid w:val="000F7723"/>
    <w:rsid w:val="00112F6B"/>
    <w:rsid w:val="00136D08"/>
    <w:rsid w:val="00144E50"/>
    <w:rsid w:val="00145FAF"/>
    <w:rsid w:val="0015534F"/>
    <w:rsid w:val="00155C17"/>
    <w:rsid w:val="0019178C"/>
    <w:rsid w:val="001970CB"/>
    <w:rsid w:val="001A178C"/>
    <w:rsid w:val="001A2B6D"/>
    <w:rsid w:val="001B52A4"/>
    <w:rsid w:val="001C0B5C"/>
    <w:rsid w:val="001C0CC6"/>
    <w:rsid w:val="001C324B"/>
    <w:rsid w:val="001D15AA"/>
    <w:rsid w:val="001E0EEA"/>
    <w:rsid w:val="001E4DCC"/>
    <w:rsid w:val="00202E65"/>
    <w:rsid w:val="00203AA1"/>
    <w:rsid w:val="00206C99"/>
    <w:rsid w:val="002126D1"/>
    <w:rsid w:val="00226EF4"/>
    <w:rsid w:val="002271D2"/>
    <w:rsid w:val="002340EC"/>
    <w:rsid w:val="002446EB"/>
    <w:rsid w:val="0024494D"/>
    <w:rsid w:val="0026588E"/>
    <w:rsid w:val="00266125"/>
    <w:rsid w:val="00273816"/>
    <w:rsid w:val="00285A23"/>
    <w:rsid w:val="00287629"/>
    <w:rsid w:val="00287F01"/>
    <w:rsid w:val="002B3881"/>
    <w:rsid w:val="002C7BEA"/>
    <w:rsid w:val="002D001B"/>
    <w:rsid w:val="002D3B3B"/>
    <w:rsid w:val="002D49C2"/>
    <w:rsid w:val="002D5BE6"/>
    <w:rsid w:val="002E7BB0"/>
    <w:rsid w:val="002F4F3B"/>
    <w:rsid w:val="002F5A81"/>
    <w:rsid w:val="002F643E"/>
    <w:rsid w:val="00302EB7"/>
    <w:rsid w:val="00302F0C"/>
    <w:rsid w:val="00305D29"/>
    <w:rsid w:val="00306F27"/>
    <w:rsid w:val="0031246F"/>
    <w:rsid w:val="003178B9"/>
    <w:rsid w:val="003223C0"/>
    <w:rsid w:val="003305ED"/>
    <w:rsid w:val="0036238E"/>
    <w:rsid w:val="0036767A"/>
    <w:rsid w:val="003A3C77"/>
    <w:rsid w:val="003B1F83"/>
    <w:rsid w:val="003B4173"/>
    <w:rsid w:val="003B4B59"/>
    <w:rsid w:val="003C5DFC"/>
    <w:rsid w:val="003E2011"/>
    <w:rsid w:val="003F1908"/>
    <w:rsid w:val="003F6F0A"/>
    <w:rsid w:val="00417B9A"/>
    <w:rsid w:val="004202A9"/>
    <w:rsid w:val="004240D5"/>
    <w:rsid w:val="00424386"/>
    <w:rsid w:val="0042682B"/>
    <w:rsid w:val="00430101"/>
    <w:rsid w:val="00434A5A"/>
    <w:rsid w:val="00443C01"/>
    <w:rsid w:val="004523C8"/>
    <w:rsid w:val="0047585B"/>
    <w:rsid w:val="004815E4"/>
    <w:rsid w:val="004833F8"/>
    <w:rsid w:val="0048597F"/>
    <w:rsid w:val="00494269"/>
    <w:rsid w:val="004A0F4E"/>
    <w:rsid w:val="004B1BCB"/>
    <w:rsid w:val="004D410B"/>
    <w:rsid w:val="004D7BA3"/>
    <w:rsid w:val="004F31EE"/>
    <w:rsid w:val="004F7A52"/>
    <w:rsid w:val="00500372"/>
    <w:rsid w:val="00506FDC"/>
    <w:rsid w:val="005076A8"/>
    <w:rsid w:val="0052435A"/>
    <w:rsid w:val="00533CCA"/>
    <w:rsid w:val="005424AC"/>
    <w:rsid w:val="00546AC4"/>
    <w:rsid w:val="005528ED"/>
    <w:rsid w:val="005608F5"/>
    <w:rsid w:val="0058297F"/>
    <w:rsid w:val="005873B5"/>
    <w:rsid w:val="00592657"/>
    <w:rsid w:val="00595C44"/>
    <w:rsid w:val="005A3816"/>
    <w:rsid w:val="005C39D3"/>
    <w:rsid w:val="005C7FA6"/>
    <w:rsid w:val="005D1E27"/>
    <w:rsid w:val="005D4DB6"/>
    <w:rsid w:val="005E5560"/>
    <w:rsid w:val="005E69D8"/>
    <w:rsid w:val="005F3ABF"/>
    <w:rsid w:val="005F4F47"/>
    <w:rsid w:val="00605562"/>
    <w:rsid w:val="00640723"/>
    <w:rsid w:val="00640E2D"/>
    <w:rsid w:val="00647A5B"/>
    <w:rsid w:val="0065526D"/>
    <w:rsid w:val="00666E9B"/>
    <w:rsid w:val="00675536"/>
    <w:rsid w:val="00675D23"/>
    <w:rsid w:val="006761DF"/>
    <w:rsid w:val="00680766"/>
    <w:rsid w:val="0068337D"/>
    <w:rsid w:val="006C03AD"/>
    <w:rsid w:val="006C469F"/>
    <w:rsid w:val="006D4713"/>
    <w:rsid w:val="006E32EB"/>
    <w:rsid w:val="006F4599"/>
    <w:rsid w:val="006F4D71"/>
    <w:rsid w:val="006F6103"/>
    <w:rsid w:val="006F6FAB"/>
    <w:rsid w:val="00724E19"/>
    <w:rsid w:val="007310A0"/>
    <w:rsid w:val="007311C8"/>
    <w:rsid w:val="0073606C"/>
    <w:rsid w:val="00744A01"/>
    <w:rsid w:val="00765D88"/>
    <w:rsid w:val="00767C48"/>
    <w:rsid w:val="00777557"/>
    <w:rsid w:val="0079029D"/>
    <w:rsid w:val="007A0872"/>
    <w:rsid w:val="007A1315"/>
    <w:rsid w:val="007A1878"/>
    <w:rsid w:val="007A2830"/>
    <w:rsid w:val="007A2879"/>
    <w:rsid w:val="007A36E1"/>
    <w:rsid w:val="007A536E"/>
    <w:rsid w:val="007A67B0"/>
    <w:rsid w:val="007B327A"/>
    <w:rsid w:val="007C35D3"/>
    <w:rsid w:val="00816081"/>
    <w:rsid w:val="008214DB"/>
    <w:rsid w:val="00830888"/>
    <w:rsid w:val="00835DB6"/>
    <w:rsid w:val="0084526D"/>
    <w:rsid w:val="0085028C"/>
    <w:rsid w:val="00854E60"/>
    <w:rsid w:val="00855033"/>
    <w:rsid w:val="00855839"/>
    <w:rsid w:val="008621CC"/>
    <w:rsid w:val="00872CEC"/>
    <w:rsid w:val="008852FB"/>
    <w:rsid w:val="008907E3"/>
    <w:rsid w:val="008924C7"/>
    <w:rsid w:val="008B1911"/>
    <w:rsid w:val="008B5DA0"/>
    <w:rsid w:val="008B7EB2"/>
    <w:rsid w:val="008C41B1"/>
    <w:rsid w:val="008C7B06"/>
    <w:rsid w:val="008F0DB9"/>
    <w:rsid w:val="008F78F4"/>
    <w:rsid w:val="00903DC6"/>
    <w:rsid w:val="00913482"/>
    <w:rsid w:val="009148AE"/>
    <w:rsid w:val="00924ED2"/>
    <w:rsid w:val="00927088"/>
    <w:rsid w:val="00934B8D"/>
    <w:rsid w:val="00950877"/>
    <w:rsid w:val="00957747"/>
    <w:rsid w:val="00972526"/>
    <w:rsid w:val="0097698D"/>
    <w:rsid w:val="00977655"/>
    <w:rsid w:val="00981202"/>
    <w:rsid w:val="00987838"/>
    <w:rsid w:val="009A0401"/>
    <w:rsid w:val="009A4F79"/>
    <w:rsid w:val="009A6DED"/>
    <w:rsid w:val="009C0BE6"/>
    <w:rsid w:val="009C4350"/>
    <w:rsid w:val="009C5DC2"/>
    <w:rsid w:val="009D3A1D"/>
    <w:rsid w:val="009D6507"/>
    <w:rsid w:val="009D694D"/>
    <w:rsid w:val="00A021A3"/>
    <w:rsid w:val="00A05A00"/>
    <w:rsid w:val="00A07284"/>
    <w:rsid w:val="00A14209"/>
    <w:rsid w:val="00A14667"/>
    <w:rsid w:val="00A3096D"/>
    <w:rsid w:val="00A3582A"/>
    <w:rsid w:val="00A36F97"/>
    <w:rsid w:val="00A468C9"/>
    <w:rsid w:val="00A7441E"/>
    <w:rsid w:val="00A83D9C"/>
    <w:rsid w:val="00A87895"/>
    <w:rsid w:val="00AB359D"/>
    <w:rsid w:val="00AC3D09"/>
    <w:rsid w:val="00AC72E4"/>
    <w:rsid w:val="00AD14CD"/>
    <w:rsid w:val="00AF4454"/>
    <w:rsid w:val="00B10C7F"/>
    <w:rsid w:val="00B10DBD"/>
    <w:rsid w:val="00B210D7"/>
    <w:rsid w:val="00B25163"/>
    <w:rsid w:val="00B62029"/>
    <w:rsid w:val="00B66FB1"/>
    <w:rsid w:val="00B728DD"/>
    <w:rsid w:val="00B72F7E"/>
    <w:rsid w:val="00B74A63"/>
    <w:rsid w:val="00B770EC"/>
    <w:rsid w:val="00B83505"/>
    <w:rsid w:val="00B93358"/>
    <w:rsid w:val="00B9760B"/>
    <w:rsid w:val="00BB0F21"/>
    <w:rsid w:val="00BB342E"/>
    <w:rsid w:val="00BB5FDD"/>
    <w:rsid w:val="00BB6E23"/>
    <w:rsid w:val="00BC4951"/>
    <w:rsid w:val="00BC5742"/>
    <w:rsid w:val="00BD0607"/>
    <w:rsid w:val="00BD1B0B"/>
    <w:rsid w:val="00BE081E"/>
    <w:rsid w:val="00BE4B52"/>
    <w:rsid w:val="00C5157D"/>
    <w:rsid w:val="00C559AA"/>
    <w:rsid w:val="00C57AC0"/>
    <w:rsid w:val="00C61900"/>
    <w:rsid w:val="00C701F8"/>
    <w:rsid w:val="00CA5CB9"/>
    <w:rsid w:val="00CB5F38"/>
    <w:rsid w:val="00CF4FE0"/>
    <w:rsid w:val="00D0260A"/>
    <w:rsid w:val="00D07B2E"/>
    <w:rsid w:val="00D13655"/>
    <w:rsid w:val="00D2397C"/>
    <w:rsid w:val="00D26B5F"/>
    <w:rsid w:val="00D5065F"/>
    <w:rsid w:val="00D53671"/>
    <w:rsid w:val="00D55A80"/>
    <w:rsid w:val="00D637C4"/>
    <w:rsid w:val="00D9016C"/>
    <w:rsid w:val="00D94887"/>
    <w:rsid w:val="00D94BAB"/>
    <w:rsid w:val="00DA1861"/>
    <w:rsid w:val="00DA7ED6"/>
    <w:rsid w:val="00DB2837"/>
    <w:rsid w:val="00DE1732"/>
    <w:rsid w:val="00E22854"/>
    <w:rsid w:val="00E24707"/>
    <w:rsid w:val="00E329F4"/>
    <w:rsid w:val="00E33C9B"/>
    <w:rsid w:val="00E35697"/>
    <w:rsid w:val="00E37404"/>
    <w:rsid w:val="00E479E3"/>
    <w:rsid w:val="00E62B7B"/>
    <w:rsid w:val="00E8033D"/>
    <w:rsid w:val="00E8165E"/>
    <w:rsid w:val="00E84F72"/>
    <w:rsid w:val="00E8666B"/>
    <w:rsid w:val="00EA1B6F"/>
    <w:rsid w:val="00EB478A"/>
    <w:rsid w:val="00EC54DB"/>
    <w:rsid w:val="00ED2F9E"/>
    <w:rsid w:val="00ED694B"/>
    <w:rsid w:val="00ED6F3B"/>
    <w:rsid w:val="00F050D7"/>
    <w:rsid w:val="00F11BE0"/>
    <w:rsid w:val="00F15188"/>
    <w:rsid w:val="00F20E78"/>
    <w:rsid w:val="00F23649"/>
    <w:rsid w:val="00F330CD"/>
    <w:rsid w:val="00F33D2E"/>
    <w:rsid w:val="00F42A0D"/>
    <w:rsid w:val="00F47D25"/>
    <w:rsid w:val="00F6721B"/>
    <w:rsid w:val="00F72D7B"/>
    <w:rsid w:val="00F746A4"/>
    <w:rsid w:val="00F909F0"/>
    <w:rsid w:val="00FA493E"/>
    <w:rsid w:val="00FB5A91"/>
    <w:rsid w:val="00FB6F26"/>
    <w:rsid w:val="00FB7785"/>
    <w:rsid w:val="00FD5FD7"/>
    <w:rsid w:val="00FE65E5"/>
    <w:rsid w:val="00FE67FA"/>
    <w:rsid w:val="00FF3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32CC6"/>
  <w15:docId w15:val="{D36EE9B9-F0D4-44FE-A664-8ED4637E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rsid w:val="00BE081E"/>
    <w:pPr>
      <w:keepNext/>
      <w:keepLines/>
      <w:numPr>
        <w:numId w:val="21"/>
      </w:numPr>
      <w:spacing w:before="480" w:after="120"/>
      <w:outlineLvl w:val="0"/>
    </w:pPr>
    <w:rPr>
      <w:b/>
      <w:color w:val="0070C0"/>
      <w:sz w:val="24"/>
      <w:szCs w:val="48"/>
    </w:rPr>
  </w:style>
  <w:style w:type="paragraph" w:styleId="Heading2">
    <w:name w:val="heading 2"/>
    <w:basedOn w:val="Normal"/>
    <w:next w:val="Normal"/>
    <w:rsid w:val="00BE081E"/>
    <w:pPr>
      <w:keepNext/>
      <w:keepLines/>
      <w:numPr>
        <w:ilvl w:val="1"/>
        <w:numId w:val="21"/>
      </w:numPr>
      <w:spacing w:before="360" w:after="80"/>
      <w:outlineLvl w:val="1"/>
    </w:pPr>
    <w:rPr>
      <w:b/>
      <w:color w:val="0070C0"/>
      <w:sz w:val="24"/>
      <w:szCs w:val="36"/>
    </w:rPr>
  </w:style>
  <w:style w:type="paragraph" w:styleId="Heading3">
    <w:name w:val="heading 3"/>
    <w:basedOn w:val="Normal"/>
    <w:next w:val="Normal"/>
    <w:rsid w:val="00BE081E"/>
    <w:pPr>
      <w:keepNext/>
      <w:keepLines/>
      <w:numPr>
        <w:ilvl w:val="2"/>
        <w:numId w:val="21"/>
      </w:numPr>
      <w:spacing w:before="280" w:after="80"/>
      <w:outlineLvl w:val="2"/>
    </w:pPr>
    <w:rPr>
      <w:b/>
      <w:color w:val="0070C0"/>
      <w:sz w:val="24"/>
      <w:szCs w:val="28"/>
    </w:rPr>
  </w:style>
  <w:style w:type="paragraph" w:styleId="Heading4">
    <w:name w:val="heading 4"/>
    <w:basedOn w:val="Normal"/>
    <w:next w:val="Normal"/>
    <w:qFormat/>
    <w:rsid w:val="00BB342E"/>
    <w:pPr>
      <w:keepNext/>
      <w:keepLines/>
      <w:numPr>
        <w:ilvl w:val="3"/>
        <w:numId w:val="21"/>
      </w:numPr>
      <w:spacing w:after="0" w:line="240" w:lineRule="auto"/>
      <w:outlineLvl w:val="3"/>
    </w:pPr>
    <w:rPr>
      <w:rFonts w:ascii="Times New Roman" w:hAnsi="Times New Roman"/>
      <w:b/>
      <w:color w:val="0070C0"/>
      <w:sz w:val="24"/>
      <w:szCs w:val="24"/>
    </w:rPr>
  </w:style>
  <w:style w:type="paragraph" w:styleId="Heading5">
    <w:name w:val="heading 5"/>
    <w:basedOn w:val="Normal"/>
    <w:next w:val="Normal"/>
    <w:pPr>
      <w:keepNext/>
      <w:keepLines/>
      <w:numPr>
        <w:ilvl w:val="4"/>
        <w:numId w:val="21"/>
      </w:numPr>
      <w:spacing w:before="220" w:after="40"/>
      <w:outlineLvl w:val="4"/>
    </w:pPr>
    <w:rPr>
      <w:b/>
    </w:rPr>
  </w:style>
  <w:style w:type="paragraph" w:styleId="Heading6">
    <w:name w:val="heading 6"/>
    <w:basedOn w:val="Normal"/>
    <w:next w:val="Normal"/>
    <w:pPr>
      <w:keepNext/>
      <w:keepLines/>
      <w:numPr>
        <w:ilvl w:val="5"/>
        <w:numId w:val="21"/>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BE081E"/>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E081E"/>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081E"/>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970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0C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8597F"/>
    <w:rPr>
      <w:b/>
      <w:bCs/>
    </w:rPr>
  </w:style>
  <w:style w:type="character" w:customStyle="1" w:styleId="CommentSubjectChar">
    <w:name w:val="Comment Subject Char"/>
    <w:basedOn w:val="CommentTextChar"/>
    <w:link w:val="CommentSubject"/>
    <w:uiPriority w:val="99"/>
    <w:semiHidden/>
    <w:rsid w:val="0048597F"/>
    <w:rPr>
      <w:b/>
      <w:bCs/>
      <w:sz w:val="20"/>
      <w:szCs w:val="20"/>
    </w:rPr>
  </w:style>
  <w:style w:type="paragraph" w:styleId="NormalWeb">
    <w:name w:val="Normal (Web)"/>
    <w:basedOn w:val="Normal"/>
    <w:uiPriority w:val="99"/>
    <w:semiHidden/>
    <w:unhideWhenUsed/>
    <w:rsid w:val="0048597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itation">
    <w:name w:val="citation"/>
    <w:basedOn w:val="DefaultParagraphFont"/>
    <w:rsid w:val="0048597F"/>
  </w:style>
  <w:style w:type="character" w:customStyle="1" w:styleId="ref-journal">
    <w:name w:val="ref-journal"/>
    <w:basedOn w:val="DefaultParagraphFont"/>
    <w:rsid w:val="0048597F"/>
  </w:style>
  <w:style w:type="character" w:customStyle="1" w:styleId="ref-vol">
    <w:name w:val="ref-vol"/>
    <w:basedOn w:val="DefaultParagraphFont"/>
    <w:rsid w:val="0048597F"/>
  </w:style>
  <w:style w:type="character" w:styleId="Hyperlink">
    <w:name w:val="Hyperlink"/>
    <w:basedOn w:val="DefaultParagraphFont"/>
    <w:uiPriority w:val="99"/>
    <w:unhideWhenUsed/>
    <w:rsid w:val="0048597F"/>
    <w:rPr>
      <w:color w:val="0000FF"/>
      <w:u w:val="single"/>
    </w:rPr>
  </w:style>
  <w:style w:type="character" w:styleId="PlaceholderText">
    <w:name w:val="Placeholder Text"/>
    <w:basedOn w:val="DefaultParagraphFont"/>
    <w:uiPriority w:val="99"/>
    <w:semiHidden/>
    <w:rsid w:val="00927088"/>
    <w:rPr>
      <w:color w:val="808080"/>
    </w:rPr>
  </w:style>
  <w:style w:type="paragraph" w:customStyle="1" w:styleId="Default">
    <w:name w:val="Default"/>
    <w:rsid w:val="00724E19"/>
    <w:pPr>
      <w:autoSpaceDE w:val="0"/>
      <w:autoSpaceDN w:val="0"/>
      <w:adjustRightInd w:val="0"/>
      <w:spacing w:after="0" w:line="240" w:lineRule="auto"/>
    </w:pPr>
    <w:rPr>
      <w:rFonts w:ascii="Times New Roman" w:hAnsi="Times New Roman" w:cs="Times New Roman"/>
      <w:sz w:val="24"/>
      <w:szCs w:val="24"/>
    </w:rPr>
  </w:style>
  <w:style w:type="paragraph" w:styleId="ListParagraph">
    <w:name w:val="List Paragraph"/>
    <w:basedOn w:val="Normal"/>
    <w:link w:val="ListParagraphChar"/>
    <w:uiPriority w:val="34"/>
    <w:qFormat/>
    <w:rsid w:val="009D694D"/>
    <w:pPr>
      <w:ind w:left="720"/>
      <w:contextualSpacing/>
    </w:pPr>
  </w:style>
  <w:style w:type="table" w:styleId="TableGrid">
    <w:name w:val="Table Grid"/>
    <w:basedOn w:val="TableNormal"/>
    <w:rsid w:val="00AC72E4"/>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AC72E4"/>
    <w:pPr>
      <w:spacing w:after="0" w:line="240" w:lineRule="auto"/>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rsid w:val="00AC72E4"/>
    <w:rPr>
      <w:rFonts w:ascii="Times New Roman" w:eastAsia="Times New Roman" w:hAnsi="Times New Roman" w:cs="Times New Roman"/>
      <w:color w:val="auto"/>
      <w:sz w:val="20"/>
      <w:szCs w:val="20"/>
    </w:rPr>
  </w:style>
  <w:style w:type="character" w:styleId="FootnoteReference">
    <w:name w:val="footnote reference"/>
    <w:basedOn w:val="DefaultParagraphFont"/>
    <w:rsid w:val="00AC72E4"/>
    <w:rPr>
      <w:rFonts w:cs="Times New Roman"/>
      <w:vertAlign w:val="superscript"/>
    </w:rPr>
  </w:style>
  <w:style w:type="paragraph" w:styleId="Footer">
    <w:name w:val="footer"/>
    <w:basedOn w:val="Normal"/>
    <w:link w:val="FooterChar"/>
    <w:uiPriority w:val="99"/>
    <w:unhideWhenUsed/>
    <w:rsid w:val="00AB359D"/>
    <w:pPr>
      <w:tabs>
        <w:tab w:val="center" w:pos="4680"/>
        <w:tab w:val="right" w:pos="9360"/>
      </w:tabs>
      <w:spacing w:after="0"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AB359D"/>
    <w:rPr>
      <w:rFonts w:asciiTheme="minorHAnsi" w:eastAsiaTheme="minorHAnsi" w:hAnsiTheme="minorHAnsi" w:cstheme="minorBidi"/>
      <w:color w:val="auto"/>
    </w:rPr>
  </w:style>
  <w:style w:type="paragraph" w:customStyle="1" w:styleId="EndNoteBibliography">
    <w:name w:val="EndNote Bibliography"/>
    <w:basedOn w:val="Normal"/>
    <w:link w:val="EndNoteBibliographyChar"/>
    <w:rsid w:val="00CB5F38"/>
    <w:pPr>
      <w:widowControl w:val="0"/>
      <w:autoSpaceDE w:val="0"/>
      <w:autoSpaceDN w:val="0"/>
      <w:adjustRightInd w:val="0"/>
      <w:spacing w:after="0" w:line="240" w:lineRule="auto"/>
    </w:pPr>
    <w:rPr>
      <w:rFonts w:ascii="Times New Roman" w:eastAsia="Times New Roman" w:hAnsi="Times New Roman" w:cs="Times New Roman"/>
      <w:noProof/>
      <w:color w:val="auto"/>
      <w:sz w:val="24"/>
      <w:szCs w:val="24"/>
    </w:rPr>
  </w:style>
  <w:style w:type="character" w:customStyle="1" w:styleId="EndNoteBibliographyChar">
    <w:name w:val="EndNote Bibliography Char"/>
    <w:basedOn w:val="DefaultParagraphFont"/>
    <w:link w:val="EndNoteBibliography"/>
    <w:rsid w:val="00CB5F38"/>
    <w:rPr>
      <w:rFonts w:ascii="Times New Roman" w:eastAsia="Times New Roman" w:hAnsi="Times New Roman" w:cs="Times New Roman"/>
      <w:noProof/>
      <w:color w:val="auto"/>
      <w:sz w:val="24"/>
      <w:szCs w:val="24"/>
    </w:rPr>
  </w:style>
  <w:style w:type="paragraph" w:styleId="Header">
    <w:name w:val="header"/>
    <w:basedOn w:val="Normal"/>
    <w:link w:val="HeaderChar"/>
    <w:uiPriority w:val="99"/>
    <w:unhideWhenUsed/>
    <w:rsid w:val="00D26B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B5F"/>
  </w:style>
  <w:style w:type="paragraph" w:styleId="Caption">
    <w:name w:val="caption"/>
    <w:aliases w:val="Char, Char"/>
    <w:basedOn w:val="Normal"/>
    <w:next w:val="Normal"/>
    <w:link w:val="CaptionChar"/>
    <w:qFormat/>
    <w:rsid w:val="00443C01"/>
    <w:pPr>
      <w:keepNext/>
      <w:widowControl w:val="0"/>
      <w:autoSpaceDE w:val="0"/>
      <w:autoSpaceDN w:val="0"/>
      <w:adjustRightInd w:val="0"/>
      <w:spacing w:before="240" w:after="60" w:line="240" w:lineRule="auto"/>
    </w:pPr>
    <w:rPr>
      <w:rFonts w:ascii="Times New Roman" w:eastAsia="Times New Roman" w:hAnsi="Times New Roman" w:cs="Times New Roman"/>
      <w:b/>
      <w:bCs/>
      <w:color w:val="auto"/>
      <w:sz w:val="24"/>
      <w:szCs w:val="20"/>
    </w:rPr>
  </w:style>
  <w:style w:type="character" w:customStyle="1" w:styleId="CaptionChar">
    <w:name w:val="Caption Char"/>
    <w:aliases w:val="Char Char, Char Char"/>
    <w:basedOn w:val="DefaultParagraphFont"/>
    <w:link w:val="Caption"/>
    <w:locked/>
    <w:rsid w:val="00443C01"/>
    <w:rPr>
      <w:rFonts w:ascii="Times New Roman" w:eastAsia="Times New Roman" w:hAnsi="Times New Roman" w:cs="Times New Roman"/>
      <w:b/>
      <w:bCs/>
      <w:color w:val="auto"/>
      <w:sz w:val="24"/>
      <w:szCs w:val="20"/>
    </w:rPr>
  </w:style>
  <w:style w:type="character" w:customStyle="1" w:styleId="ListParagraphChar">
    <w:name w:val="List Paragraph Char"/>
    <w:basedOn w:val="DefaultParagraphFont"/>
    <w:link w:val="ListParagraph"/>
    <w:uiPriority w:val="34"/>
    <w:rsid w:val="00443C01"/>
  </w:style>
  <w:style w:type="paragraph" w:styleId="TOCHeading">
    <w:name w:val="TOC Heading"/>
    <w:basedOn w:val="Heading1"/>
    <w:next w:val="Normal"/>
    <w:uiPriority w:val="39"/>
    <w:unhideWhenUsed/>
    <w:qFormat/>
    <w:rsid w:val="00BE081E"/>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E081E"/>
    <w:pPr>
      <w:spacing w:after="100"/>
    </w:pPr>
  </w:style>
  <w:style w:type="paragraph" w:styleId="TOC2">
    <w:name w:val="toc 2"/>
    <w:basedOn w:val="Normal"/>
    <w:next w:val="Normal"/>
    <w:autoRedefine/>
    <w:uiPriority w:val="39"/>
    <w:unhideWhenUsed/>
    <w:rsid w:val="00BE081E"/>
    <w:pPr>
      <w:spacing w:after="100"/>
      <w:ind w:left="220"/>
    </w:pPr>
  </w:style>
  <w:style w:type="paragraph" w:styleId="TOC3">
    <w:name w:val="toc 3"/>
    <w:basedOn w:val="Normal"/>
    <w:next w:val="Normal"/>
    <w:autoRedefine/>
    <w:uiPriority w:val="39"/>
    <w:unhideWhenUsed/>
    <w:rsid w:val="00BE081E"/>
    <w:pPr>
      <w:spacing w:after="100"/>
      <w:ind w:left="440"/>
    </w:pPr>
  </w:style>
  <w:style w:type="character" w:customStyle="1" w:styleId="Heading7Char">
    <w:name w:val="Heading 7 Char"/>
    <w:basedOn w:val="DefaultParagraphFont"/>
    <w:link w:val="Heading7"/>
    <w:uiPriority w:val="9"/>
    <w:semiHidden/>
    <w:rsid w:val="00BE081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E08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081E"/>
    <w:rPr>
      <w:rFonts w:asciiTheme="majorHAnsi" w:eastAsiaTheme="majorEastAsia" w:hAnsiTheme="majorHAnsi" w:cstheme="majorBidi"/>
      <w:i/>
      <w:iCs/>
      <w:color w:val="272727" w:themeColor="text1" w:themeTint="D8"/>
      <w:sz w:val="21"/>
      <w:szCs w:val="21"/>
    </w:rPr>
  </w:style>
  <w:style w:type="paragraph" w:customStyle="1" w:styleId="Table">
    <w:name w:val="Table"/>
    <w:basedOn w:val="Normal"/>
    <w:qFormat/>
    <w:rsid w:val="004202A9"/>
    <w:pPr>
      <w:keepNext/>
      <w:spacing w:before="120" w:after="120" w:line="240" w:lineRule="auto"/>
    </w:pPr>
    <w:rPr>
      <w:rFonts w:asciiTheme="minorHAnsi" w:eastAsia="Times New Roman" w:hAnsiTheme="minorHAnsi" w:cs="Times New Roman"/>
      <w:b/>
    </w:rPr>
  </w:style>
  <w:style w:type="paragraph" w:customStyle="1" w:styleId="Figure">
    <w:name w:val="Figure"/>
    <w:basedOn w:val="Normal"/>
    <w:autoRedefine/>
    <w:qFormat/>
    <w:rsid w:val="00BE081E"/>
    <w:pPr>
      <w:spacing w:after="200" w:line="276" w:lineRule="auto"/>
    </w:pPr>
    <w:rPr>
      <w:rFonts w:asciiTheme="minorHAnsi" w:hAnsiTheme="minorHAnsi"/>
      <w:b/>
      <w:bCs/>
    </w:rPr>
  </w:style>
  <w:style w:type="paragraph" w:styleId="TableofFigures">
    <w:name w:val="table of figures"/>
    <w:basedOn w:val="Normal"/>
    <w:next w:val="Normal"/>
    <w:uiPriority w:val="99"/>
    <w:unhideWhenUsed/>
    <w:rsid w:val="008C7B06"/>
    <w:pPr>
      <w:spacing w:after="0"/>
    </w:pPr>
  </w:style>
  <w:style w:type="character" w:styleId="FollowedHyperlink">
    <w:name w:val="FollowedHyperlink"/>
    <w:basedOn w:val="DefaultParagraphFont"/>
    <w:uiPriority w:val="99"/>
    <w:semiHidden/>
    <w:unhideWhenUsed/>
    <w:rsid w:val="006F4D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02760">
      <w:bodyDiv w:val="1"/>
      <w:marLeft w:val="0"/>
      <w:marRight w:val="0"/>
      <w:marTop w:val="0"/>
      <w:marBottom w:val="0"/>
      <w:divBdr>
        <w:top w:val="none" w:sz="0" w:space="0" w:color="auto"/>
        <w:left w:val="none" w:sz="0" w:space="0" w:color="auto"/>
        <w:bottom w:val="none" w:sz="0" w:space="0" w:color="auto"/>
        <w:right w:val="none" w:sz="0" w:space="0" w:color="auto"/>
      </w:divBdr>
    </w:div>
    <w:div w:id="446700131">
      <w:bodyDiv w:val="1"/>
      <w:marLeft w:val="0"/>
      <w:marRight w:val="0"/>
      <w:marTop w:val="0"/>
      <w:marBottom w:val="0"/>
      <w:divBdr>
        <w:top w:val="none" w:sz="0" w:space="0" w:color="auto"/>
        <w:left w:val="none" w:sz="0" w:space="0" w:color="auto"/>
        <w:bottom w:val="none" w:sz="0" w:space="0" w:color="auto"/>
        <w:right w:val="none" w:sz="0" w:space="0" w:color="auto"/>
      </w:divBdr>
    </w:div>
    <w:div w:id="901214398">
      <w:bodyDiv w:val="1"/>
      <w:marLeft w:val="0"/>
      <w:marRight w:val="0"/>
      <w:marTop w:val="0"/>
      <w:marBottom w:val="0"/>
      <w:divBdr>
        <w:top w:val="none" w:sz="0" w:space="0" w:color="auto"/>
        <w:left w:val="none" w:sz="0" w:space="0" w:color="auto"/>
        <w:bottom w:val="none" w:sz="0" w:space="0" w:color="auto"/>
        <w:right w:val="none" w:sz="0" w:space="0" w:color="auto"/>
      </w:divBdr>
    </w:div>
    <w:div w:id="1052265250">
      <w:bodyDiv w:val="1"/>
      <w:marLeft w:val="0"/>
      <w:marRight w:val="0"/>
      <w:marTop w:val="0"/>
      <w:marBottom w:val="0"/>
      <w:divBdr>
        <w:top w:val="none" w:sz="0" w:space="0" w:color="auto"/>
        <w:left w:val="none" w:sz="0" w:space="0" w:color="auto"/>
        <w:bottom w:val="none" w:sz="0" w:space="0" w:color="auto"/>
        <w:right w:val="none" w:sz="0" w:space="0" w:color="auto"/>
      </w:divBdr>
    </w:div>
    <w:div w:id="1309433653">
      <w:bodyDiv w:val="1"/>
      <w:marLeft w:val="0"/>
      <w:marRight w:val="0"/>
      <w:marTop w:val="0"/>
      <w:marBottom w:val="0"/>
      <w:divBdr>
        <w:top w:val="none" w:sz="0" w:space="0" w:color="auto"/>
        <w:left w:val="none" w:sz="0" w:space="0" w:color="auto"/>
        <w:bottom w:val="none" w:sz="0" w:space="0" w:color="auto"/>
        <w:right w:val="none" w:sz="0" w:space="0" w:color="auto"/>
      </w:divBdr>
    </w:div>
    <w:div w:id="1488592437">
      <w:bodyDiv w:val="1"/>
      <w:marLeft w:val="0"/>
      <w:marRight w:val="0"/>
      <w:marTop w:val="0"/>
      <w:marBottom w:val="0"/>
      <w:divBdr>
        <w:top w:val="none" w:sz="0" w:space="0" w:color="auto"/>
        <w:left w:val="none" w:sz="0" w:space="0" w:color="auto"/>
        <w:bottom w:val="none" w:sz="0" w:space="0" w:color="auto"/>
        <w:right w:val="none" w:sz="0" w:space="0" w:color="auto"/>
      </w:divBdr>
    </w:div>
    <w:div w:id="1950551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archive.epa.gov/scipoly/sap/meetings/web/pdf/chapter4.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pa.gov/pesticide-science-and-assessing-pesticide-risks/guidance-selecting-input-parameters-modeling" TargetMode="External"/><Relationship Id="rId25" Type="http://schemas.openxmlformats.org/officeDocument/2006/relationships/image" Target="media/image13.png"/><Relationship Id="rId33" Type="http://schemas.openxmlformats.org/officeDocument/2006/relationships/hyperlink" Target="http://www.nap.edu/catalog.php?record_id=1834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epis.epa.gov/Exe/ZyPDF.cgi?Dockey=P100K3R4.txt" TargetMode="External"/><Relationship Id="rId20" Type="http://schemas.openxmlformats.org/officeDocument/2006/relationships/image" Target="media/image9.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www2.epa.gov/pesticide-science-and-assessing-pesticide-risks/guidance-calculate-representative-half-life-valu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6.jpg@01D0880A.B48749C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2.epa.gov/pesticide-science-and-assessing-pesticide-risks/guidance-selecting-input-parameters-modeling"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femvtf.com/femvt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fao.org/DOCREP/003/X2570E/X2570E06.htm" TargetMode="External"/><Relationship Id="rId35" Type="http://schemas.openxmlformats.org/officeDocument/2006/relationships/hyperlink" Target="http://www2.epa.gov/pesticide-science-and-assessing-pesticide-risks/guidance-calculate-representative-half-life-valu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pa.gov/pesticides/science/models_p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AAECE-F3B2-450B-BB43-E45EF16DA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43</Pages>
  <Words>14796</Words>
  <Characters>84339</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Panger, Melissa</dc:creator>
  <cp:lastModifiedBy>Donovan, Elizabeth</cp:lastModifiedBy>
  <cp:revision>5</cp:revision>
  <cp:lastPrinted>2015-10-14T14:57:00Z</cp:lastPrinted>
  <dcterms:created xsi:type="dcterms:W3CDTF">2017-01-10T14:05:00Z</dcterms:created>
  <dcterms:modified xsi:type="dcterms:W3CDTF">2017-01-11T14:11:00Z</dcterms:modified>
</cp:coreProperties>
</file>