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FA6EA" w14:textId="77777777" w:rsidR="005011F7" w:rsidRPr="00B873B2" w:rsidRDefault="005011F7" w:rsidP="005011F7">
      <w:pPr>
        <w:rPr>
          <w:rFonts w:eastAsia="Times New Roman" w:cs="Times New Roman"/>
          <w:b/>
          <w:sz w:val="28"/>
          <w:szCs w:val="28"/>
        </w:rPr>
      </w:pPr>
      <w:bookmarkStart w:id="0" w:name="_GoBack"/>
      <w:bookmarkEnd w:id="0"/>
      <w:r w:rsidRPr="00B873B2">
        <w:rPr>
          <w:rFonts w:eastAsia="Times New Roman" w:cs="Times New Roman"/>
          <w:b/>
          <w:sz w:val="28"/>
          <w:szCs w:val="28"/>
        </w:rPr>
        <w:t>Effects Characterization for Malathion</w:t>
      </w:r>
    </w:p>
    <w:p w14:paraId="28412253" w14:textId="77777777" w:rsidR="005011F7" w:rsidRDefault="005011F7">
      <w:pPr>
        <w:pStyle w:val="TOC1"/>
        <w:tabs>
          <w:tab w:val="right" w:leader="dot" w:pos="9350"/>
        </w:tabs>
        <w:rPr>
          <w:rFonts w:eastAsia="Times New Roman" w:cs="Times New Roman"/>
          <w:sz w:val="28"/>
          <w:szCs w:val="28"/>
        </w:rPr>
      </w:pPr>
    </w:p>
    <w:p w14:paraId="6CC357DA" w14:textId="46289A64" w:rsidR="00C631B9" w:rsidRPr="005011F7" w:rsidRDefault="00C631B9">
      <w:pPr>
        <w:pStyle w:val="TOC1"/>
        <w:tabs>
          <w:tab w:val="right" w:leader="dot" w:pos="9350"/>
        </w:tabs>
        <w:rPr>
          <w:rFonts w:asciiTheme="minorHAnsi" w:eastAsia="Times New Roman" w:hAnsiTheme="minorHAnsi" w:cs="Times New Roman"/>
          <w:sz w:val="22"/>
        </w:rPr>
      </w:pPr>
      <w:r w:rsidRPr="005011F7">
        <w:rPr>
          <w:rFonts w:asciiTheme="minorHAnsi" w:eastAsia="Times New Roman" w:hAnsiTheme="minorHAnsi" w:cs="Times New Roman"/>
          <w:sz w:val="22"/>
        </w:rPr>
        <w:t>Table of Contents</w:t>
      </w:r>
    </w:p>
    <w:p w14:paraId="1D0E3C36" w14:textId="77777777" w:rsidR="00C631B9" w:rsidRPr="005011F7" w:rsidRDefault="00C631B9">
      <w:pPr>
        <w:pStyle w:val="TOC1"/>
        <w:tabs>
          <w:tab w:val="right" w:leader="dot" w:pos="9350"/>
        </w:tabs>
        <w:rPr>
          <w:rFonts w:asciiTheme="minorHAnsi" w:eastAsia="Times New Roman" w:hAnsiTheme="minorHAnsi" w:cs="Times New Roman"/>
          <w:sz w:val="22"/>
        </w:rPr>
      </w:pPr>
    </w:p>
    <w:p w14:paraId="16453132" w14:textId="7D54BCBE" w:rsidR="001D5B92" w:rsidRPr="001D5B92" w:rsidRDefault="00C649BF">
      <w:pPr>
        <w:pStyle w:val="TOC1"/>
        <w:tabs>
          <w:tab w:val="left" w:pos="440"/>
          <w:tab w:val="right" w:leader="dot" w:pos="9350"/>
        </w:tabs>
        <w:rPr>
          <w:rFonts w:asciiTheme="minorHAnsi" w:eastAsiaTheme="minorEastAsia" w:hAnsiTheme="minorHAnsi"/>
          <w:noProof/>
          <w:sz w:val="22"/>
        </w:rPr>
      </w:pPr>
      <w:r w:rsidRPr="005011F7">
        <w:rPr>
          <w:rFonts w:asciiTheme="minorHAnsi" w:eastAsia="Times New Roman" w:hAnsiTheme="minorHAnsi" w:cs="Times New Roman"/>
          <w:sz w:val="22"/>
        </w:rPr>
        <w:fldChar w:fldCharType="begin"/>
      </w:r>
      <w:r w:rsidRPr="005011F7">
        <w:rPr>
          <w:rFonts w:asciiTheme="minorHAnsi" w:eastAsia="Times New Roman" w:hAnsiTheme="minorHAnsi" w:cs="Times New Roman"/>
          <w:sz w:val="22"/>
        </w:rPr>
        <w:instrText xml:space="preserve"> TOC \o "1-6" \h \z \u </w:instrText>
      </w:r>
      <w:r w:rsidRPr="005011F7">
        <w:rPr>
          <w:rFonts w:asciiTheme="minorHAnsi" w:eastAsia="Times New Roman" w:hAnsiTheme="minorHAnsi" w:cs="Times New Roman"/>
          <w:sz w:val="22"/>
        </w:rPr>
        <w:fldChar w:fldCharType="separate"/>
      </w:r>
      <w:hyperlink w:anchor="_Toc471720493" w:history="1">
        <w:r w:rsidR="001D5B92" w:rsidRPr="001D5B92">
          <w:rPr>
            <w:rStyle w:val="Hyperlink"/>
            <w:noProof/>
          </w:rPr>
          <w:t>1.</w:t>
        </w:r>
        <w:r w:rsidR="001D5B92" w:rsidRPr="001D5B92">
          <w:rPr>
            <w:rFonts w:asciiTheme="minorHAnsi" w:eastAsiaTheme="minorEastAsia" w:hAnsiTheme="minorHAnsi"/>
            <w:noProof/>
            <w:sz w:val="22"/>
          </w:rPr>
          <w:tab/>
        </w:r>
        <w:r w:rsidR="001D5B92" w:rsidRPr="001D5B92">
          <w:rPr>
            <w:rStyle w:val="Hyperlink"/>
            <w:noProof/>
          </w:rPr>
          <w:t>Introduction</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_Toc471720493 \h </w:instrText>
        </w:r>
        <w:r w:rsidR="001D5B92" w:rsidRPr="001D5B92">
          <w:rPr>
            <w:noProof/>
            <w:webHidden/>
          </w:rPr>
        </w:r>
        <w:r w:rsidR="001D5B92" w:rsidRPr="001D5B92">
          <w:rPr>
            <w:noProof/>
            <w:webHidden/>
          </w:rPr>
          <w:fldChar w:fldCharType="separate"/>
        </w:r>
        <w:r w:rsidR="001D5B92" w:rsidRPr="001D5B92">
          <w:rPr>
            <w:noProof/>
            <w:webHidden/>
          </w:rPr>
          <w:t>9</w:t>
        </w:r>
        <w:r w:rsidR="001D5B92" w:rsidRPr="001D5B92">
          <w:rPr>
            <w:noProof/>
            <w:webHidden/>
          </w:rPr>
          <w:fldChar w:fldCharType="end"/>
        </w:r>
      </w:hyperlink>
    </w:p>
    <w:p w14:paraId="777D174A" w14:textId="46CBEAAD" w:rsidR="001D5B92" w:rsidRPr="001D5B92" w:rsidRDefault="005650A4">
      <w:pPr>
        <w:pStyle w:val="TOC1"/>
        <w:tabs>
          <w:tab w:val="left" w:pos="440"/>
          <w:tab w:val="right" w:leader="dot" w:pos="9350"/>
        </w:tabs>
        <w:rPr>
          <w:rFonts w:asciiTheme="minorHAnsi" w:eastAsiaTheme="minorEastAsia" w:hAnsiTheme="minorHAnsi"/>
          <w:noProof/>
          <w:sz w:val="22"/>
        </w:rPr>
      </w:pPr>
      <w:hyperlink w:anchor="_Toc471720494" w:history="1">
        <w:r w:rsidR="001D5B92" w:rsidRPr="001D5B92">
          <w:rPr>
            <w:rStyle w:val="Hyperlink"/>
            <w:noProof/>
          </w:rPr>
          <w:t>2.</w:t>
        </w:r>
        <w:r w:rsidR="001D5B92" w:rsidRPr="001D5B92">
          <w:rPr>
            <w:rFonts w:asciiTheme="minorHAnsi" w:eastAsiaTheme="minorEastAsia" w:hAnsiTheme="minorHAnsi"/>
            <w:noProof/>
            <w:sz w:val="22"/>
          </w:rPr>
          <w:tab/>
        </w:r>
        <w:r w:rsidR="001D5B92" w:rsidRPr="001D5B92">
          <w:rPr>
            <w:rStyle w:val="Hyperlink"/>
            <w:noProof/>
          </w:rPr>
          <w:t>Effects Characterization for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_Toc471720494 \h </w:instrText>
        </w:r>
        <w:r w:rsidR="001D5B92" w:rsidRPr="001D5B92">
          <w:rPr>
            <w:noProof/>
            <w:webHidden/>
          </w:rPr>
        </w:r>
        <w:r w:rsidR="001D5B92" w:rsidRPr="001D5B92">
          <w:rPr>
            <w:noProof/>
            <w:webHidden/>
          </w:rPr>
          <w:fldChar w:fldCharType="separate"/>
        </w:r>
        <w:r w:rsidR="001D5B92" w:rsidRPr="001D5B92">
          <w:rPr>
            <w:noProof/>
            <w:webHidden/>
          </w:rPr>
          <w:t>10</w:t>
        </w:r>
        <w:r w:rsidR="001D5B92" w:rsidRPr="001D5B92">
          <w:rPr>
            <w:noProof/>
            <w:webHidden/>
          </w:rPr>
          <w:fldChar w:fldCharType="end"/>
        </w:r>
      </w:hyperlink>
    </w:p>
    <w:p w14:paraId="14F360B4" w14:textId="0B9881C7"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495" w:history="1">
        <w:r w:rsidR="001D5B92" w:rsidRPr="001D5B92">
          <w:rPr>
            <w:rStyle w:val="Hyperlink"/>
            <w:rFonts w:eastAsia="Times New Roman" w:cs="Times New Roman"/>
            <w:noProof/>
          </w:rPr>
          <w:t>2.1.</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Introduction to Fish and Aquatic-phase Amphibian Toxicity</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_Toc471720495 \h </w:instrText>
        </w:r>
        <w:r w:rsidR="001D5B92" w:rsidRPr="001D5B92">
          <w:rPr>
            <w:noProof/>
            <w:webHidden/>
          </w:rPr>
        </w:r>
        <w:r w:rsidR="001D5B92" w:rsidRPr="001D5B92">
          <w:rPr>
            <w:noProof/>
            <w:webHidden/>
          </w:rPr>
          <w:fldChar w:fldCharType="separate"/>
        </w:r>
        <w:r w:rsidR="001D5B92" w:rsidRPr="001D5B92">
          <w:rPr>
            <w:noProof/>
            <w:webHidden/>
          </w:rPr>
          <w:t>10</w:t>
        </w:r>
        <w:r w:rsidR="001D5B92" w:rsidRPr="001D5B92">
          <w:rPr>
            <w:noProof/>
            <w:webHidden/>
          </w:rPr>
          <w:fldChar w:fldCharType="end"/>
        </w:r>
      </w:hyperlink>
    </w:p>
    <w:p w14:paraId="57D1A5BE" w14:textId="2563F873" w:rsidR="001D5B92" w:rsidRPr="001D5B92" w:rsidRDefault="005650A4">
      <w:pPr>
        <w:pStyle w:val="TOC2"/>
        <w:tabs>
          <w:tab w:val="right" w:leader="dot" w:pos="9350"/>
        </w:tabs>
        <w:rPr>
          <w:rFonts w:asciiTheme="minorHAnsi" w:eastAsiaTheme="minorEastAsia" w:hAnsiTheme="minorHAnsi"/>
          <w:noProof/>
          <w:sz w:val="22"/>
        </w:rPr>
      </w:pPr>
      <w:hyperlink w:anchor="_Toc471720496" w:history="1">
        <w:r w:rsidR="001D5B92" w:rsidRPr="001D5B92">
          <w:rPr>
            <w:rStyle w:val="Hyperlink"/>
            <w:rFonts w:eastAsia="Calibri" w:cs="Times New Roman"/>
            <w:noProof/>
          </w:rPr>
          <w:t>2.2.     Threshold Values for Fish and Aquatic-phase Amphibian</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_Toc471720496 \h </w:instrText>
        </w:r>
        <w:r w:rsidR="001D5B92" w:rsidRPr="001D5B92">
          <w:rPr>
            <w:noProof/>
            <w:webHidden/>
          </w:rPr>
        </w:r>
        <w:r w:rsidR="001D5B92" w:rsidRPr="001D5B92">
          <w:rPr>
            <w:noProof/>
            <w:webHidden/>
          </w:rPr>
          <w:fldChar w:fldCharType="separate"/>
        </w:r>
        <w:r w:rsidR="001D5B92" w:rsidRPr="001D5B92">
          <w:rPr>
            <w:noProof/>
            <w:webHidden/>
          </w:rPr>
          <w:t>10</w:t>
        </w:r>
        <w:r w:rsidR="001D5B92" w:rsidRPr="001D5B92">
          <w:rPr>
            <w:noProof/>
            <w:webHidden/>
          </w:rPr>
          <w:fldChar w:fldCharType="end"/>
        </w:r>
      </w:hyperlink>
    </w:p>
    <w:p w14:paraId="20D04763" w14:textId="5620D868" w:rsidR="001D5B92" w:rsidRPr="001D5B92" w:rsidRDefault="005650A4">
      <w:pPr>
        <w:pStyle w:val="TOC2"/>
        <w:tabs>
          <w:tab w:val="right" w:leader="dot" w:pos="9350"/>
        </w:tabs>
        <w:rPr>
          <w:rFonts w:asciiTheme="minorHAnsi" w:eastAsiaTheme="minorEastAsia" w:hAnsiTheme="minorHAnsi"/>
          <w:noProof/>
          <w:sz w:val="22"/>
        </w:rPr>
      </w:pPr>
      <w:hyperlink w:anchor="_Toc471720497" w:history="1">
        <w:r w:rsidR="001D5B92" w:rsidRPr="001D5B92">
          <w:rPr>
            <w:rStyle w:val="Hyperlink"/>
            <w:rFonts w:eastAsia="Times New Roman" w:cs="Times New Roman"/>
            <w:noProof/>
          </w:rPr>
          <w:t>2.3.   Summary Data Arrays for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_Toc471720497 \h </w:instrText>
        </w:r>
        <w:r w:rsidR="001D5B92" w:rsidRPr="001D5B92">
          <w:rPr>
            <w:noProof/>
            <w:webHidden/>
          </w:rPr>
        </w:r>
        <w:r w:rsidR="001D5B92" w:rsidRPr="001D5B92">
          <w:rPr>
            <w:noProof/>
            <w:webHidden/>
          </w:rPr>
          <w:fldChar w:fldCharType="separate"/>
        </w:r>
        <w:r w:rsidR="001D5B92" w:rsidRPr="001D5B92">
          <w:rPr>
            <w:noProof/>
            <w:webHidden/>
          </w:rPr>
          <w:t>16</w:t>
        </w:r>
        <w:r w:rsidR="001D5B92" w:rsidRPr="001D5B92">
          <w:rPr>
            <w:noProof/>
            <w:webHidden/>
          </w:rPr>
          <w:fldChar w:fldCharType="end"/>
        </w:r>
      </w:hyperlink>
    </w:p>
    <w:p w14:paraId="714F60E0" w14:textId="14C134E0" w:rsidR="001D5B92" w:rsidRPr="001D5B92" w:rsidRDefault="005650A4">
      <w:pPr>
        <w:pStyle w:val="TOC2"/>
        <w:tabs>
          <w:tab w:val="right" w:leader="dot" w:pos="9350"/>
        </w:tabs>
        <w:rPr>
          <w:rFonts w:asciiTheme="minorHAnsi" w:eastAsiaTheme="minorEastAsia" w:hAnsiTheme="minorHAnsi"/>
          <w:noProof/>
          <w:sz w:val="22"/>
        </w:rPr>
      </w:pPr>
      <w:hyperlink w:anchor="_Toc471720498" w:history="1">
        <w:r w:rsidR="001D5B92" w:rsidRPr="001D5B92">
          <w:rPr>
            <w:rStyle w:val="Hyperlink"/>
            <w:rFonts w:eastAsia="Times New Roman" w:cs="Times New Roman"/>
            <w:noProof/>
          </w:rPr>
          <w:t>2.4.   Lines of Evidence for Fish and Aquatic-phase Amphbians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_Toc471720498 \h </w:instrText>
        </w:r>
        <w:r w:rsidR="001D5B92" w:rsidRPr="001D5B92">
          <w:rPr>
            <w:noProof/>
            <w:webHidden/>
          </w:rPr>
        </w:r>
        <w:r w:rsidR="001D5B92" w:rsidRPr="001D5B92">
          <w:rPr>
            <w:noProof/>
            <w:webHidden/>
          </w:rPr>
          <w:fldChar w:fldCharType="separate"/>
        </w:r>
        <w:r w:rsidR="001D5B92" w:rsidRPr="001D5B92">
          <w:rPr>
            <w:noProof/>
            <w:webHidden/>
          </w:rPr>
          <w:t>18</w:t>
        </w:r>
        <w:r w:rsidR="001D5B92" w:rsidRPr="001D5B92">
          <w:rPr>
            <w:noProof/>
            <w:webHidden/>
          </w:rPr>
          <w:fldChar w:fldCharType="end"/>
        </w:r>
      </w:hyperlink>
    </w:p>
    <w:p w14:paraId="0D446F42" w14:textId="116616A1" w:rsidR="001D5B92" w:rsidRPr="001D5B92" w:rsidRDefault="005650A4">
      <w:pPr>
        <w:pStyle w:val="TOC3"/>
        <w:tabs>
          <w:tab w:val="left" w:pos="1320"/>
          <w:tab w:val="right" w:leader="dot" w:pos="9350"/>
        </w:tabs>
        <w:rPr>
          <w:rFonts w:eastAsiaTheme="minorEastAsia"/>
          <w:noProof/>
        </w:rPr>
      </w:pPr>
      <w:hyperlink w:anchor="_Toc471720499" w:history="1">
        <w:r w:rsidR="001D5B92" w:rsidRPr="001D5B92">
          <w:rPr>
            <w:rStyle w:val="Hyperlink"/>
            <w:rFonts w:eastAsia="Times New Roman" w:cs="Times New Roman"/>
            <w:noProof/>
          </w:rPr>
          <w:t>2.4.1</w:t>
        </w:r>
        <w:r w:rsidR="001D5B92" w:rsidRPr="001D5B92">
          <w:rPr>
            <w:rFonts w:eastAsiaTheme="minorEastAsia"/>
            <w:noProof/>
          </w:rPr>
          <w:tab/>
        </w:r>
        <w:r w:rsidR="001D5B92" w:rsidRPr="001D5B92">
          <w:rPr>
            <w:rStyle w:val="Hyperlink"/>
            <w:rFonts w:eastAsia="Times New Roman" w:cs="Times New Roman"/>
            <w:noProof/>
          </w:rPr>
          <w:t>Effects on Mortality to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_Toc471720499 \h </w:instrText>
        </w:r>
        <w:r w:rsidR="001D5B92" w:rsidRPr="001D5B92">
          <w:rPr>
            <w:noProof/>
            <w:webHidden/>
          </w:rPr>
        </w:r>
        <w:r w:rsidR="001D5B92" w:rsidRPr="001D5B92">
          <w:rPr>
            <w:noProof/>
            <w:webHidden/>
          </w:rPr>
          <w:fldChar w:fldCharType="separate"/>
        </w:r>
        <w:r w:rsidR="001D5B92" w:rsidRPr="001D5B92">
          <w:rPr>
            <w:noProof/>
            <w:webHidden/>
          </w:rPr>
          <w:t>18</w:t>
        </w:r>
        <w:r w:rsidR="001D5B92" w:rsidRPr="001D5B92">
          <w:rPr>
            <w:noProof/>
            <w:webHidden/>
          </w:rPr>
          <w:fldChar w:fldCharType="end"/>
        </w:r>
      </w:hyperlink>
    </w:p>
    <w:p w14:paraId="156CF073" w14:textId="6B9B8FC2" w:rsidR="001D5B92" w:rsidRPr="001D5B92" w:rsidRDefault="005650A4">
      <w:pPr>
        <w:pStyle w:val="TOC3"/>
        <w:tabs>
          <w:tab w:val="right" w:leader="dot" w:pos="9350"/>
        </w:tabs>
        <w:rPr>
          <w:rFonts w:eastAsiaTheme="minorEastAsia"/>
          <w:noProof/>
        </w:rPr>
      </w:pPr>
      <w:hyperlink w:anchor="_Toc471720500" w:history="1">
        <w:r w:rsidR="001D5B92" w:rsidRPr="001D5B92">
          <w:rPr>
            <w:rStyle w:val="Hyperlink"/>
            <w:rFonts w:cs="Times New Roman"/>
            <w:noProof/>
          </w:rPr>
          <w:t>2.4.2 Sublethal Effects to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_Toc471720500 \h </w:instrText>
        </w:r>
        <w:r w:rsidR="001D5B92" w:rsidRPr="001D5B92">
          <w:rPr>
            <w:noProof/>
            <w:webHidden/>
          </w:rPr>
        </w:r>
        <w:r w:rsidR="001D5B92" w:rsidRPr="001D5B92">
          <w:rPr>
            <w:noProof/>
            <w:webHidden/>
          </w:rPr>
          <w:fldChar w:fldCharType="separate"/>
        </w:r>
        <w:r w:rsidR="001D5B92" w:rsidRPr="001D5B92">
          <w:rPr>
            <w:noProof/>
            <w:webHidden/>
          </w:rPr>
          <w:t>36</w:t>
        </w:r>
        <w:r w:rsidR="001D5B92" w:rsidRPr="001D5B92">
          <w:rPr>
            <w:noProof/>
            <w:webHidden/>
          </w:rPr>
          <w:fldChar w:fldCharType="end"/>
        </w:r>
      </w:hyperlink>
    </w:p>
    <w:p w14:paraId="0F512B78" w14:textId="1220A610" w:rsidR="001D5B92" w:rsidRPr="001D5B92" w:rsidRDefault="005650A4">
      <w:pPr>
        <w:pStyle w:val="TOC4"/>
        <w:tabs>
          <w:tab w:val="right" w:leader="dot" w:pos="9350"/>
        </w:tabs>
        <w:rPr>
          <w:rFonts w:eastAsiaTheme="minorEastAsia"/>
          <w:noProof/>
        </w:rPr>
      </w:pPr>
      <w:hyperlink w:anchor="_Toc471720501" w:history="1">
        <w:r w:rsidR="001D5B92" w:rsidRPr="001D5B92">
          <w:rPr>
            <w:rStyle w:val="Hyperlink"/>
            <w:rFonts w:cs="Times New Roman"/>
            <w:noProof/>
          </w:rPr>
          <w:t xml:space="preserve">2.4.2.1 Effects on </w:t>
        </w:r>
        <w:r w:rsidR="001D5B92" w:rsidRPr="001D5B92">
          <w:rPr>
            <w:rStyle w:val="Hyperlink"/>
            <w:rFonts w:eastAsia="Times New Roman" w:cs="Times New Roman"/>
            <w:noProof/>
          </w:rPr>
          <w:t>Growth of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_Toc471720501 \h </w:instrText>
        </w:r>
        <w:r w:rsidR="001D5B92" w:rsidRPr="001D5B92">
          <w:rPr>
            <w:noProof/>
            <w:webHidden/>
          </w:rPr>
        </w:r>
        <w:r w:rsidR="001D5B92" w:rsidRPr="001D5B92">
          <w:rPr>
            <w:noProof/>
            <w:webHidden/>
          </w:rPr>
          <w:fldChar w:fldCharType="separate"/>
        </w:r>
        <w:r w:rsidR="001D5B92" w:rsidRPr="001D5B92">
          <w:rPr>
            <w:noProof/>
            <w:webHidden/>
          </w:rPr>
          <w:t>36</w:t>
        </w:r>
        <w:r w:rsidR="001D5B92" w:rsidRPr="001D5B92">
          <w:rPr>
            <w:noProof/>
            <w:webHidden/>
          </w:rPr>
          <w:fldChar w:fldCharType="end"/>
        </w:r>
      </w:hyperlink>
    </w:p>
    <w:p w14:paraId="37FD5D35" w14:textId="6EE475A2" w:rsidR="001D5B92" w:rsidRPr="001D5B92" w:rsidRDefault="005650A4">
      <w:pPr>
        <w:pStyle w:val="TOC4"/>
        <w:tabs>
          <w:tab w:val="right" w:leader="dot" w:pos="9350"/>
        </w:tabs>
        <w:rPr>
          <w:rFonts w:eastAsiaTheme="minorEastAsia"/>
          <w:noProof/>
        </w:rPr>
      </w:pPr>
      <w:hyperlink w:anchor="_Toc471720502" w:history="1">
        <w:r w:rsidR="001D5B92" w:rsidRPr="001D5B92">
          <w:rPr>
            <w:rStyle w:val="Hyperlink"/>
            <w:rFonts w:cs="Times New Roman"/>
            <w:noProof/>
          </w:rPr>
          <w:t>2.4.2.2.   Effects on Reproduction of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_Toc471720502 \h </w:instrText>
        </w:r>
        <w:r w:rsidR="001D5B92" w:rsidRPr="001D5B92">
          <w:rPr>
            <w:noProof/>
            <w:webHidden/>
          </w:rPr>
        </w:r>
        <w:r w:rsidR="001D5B92" w:rsidRPr="001D5B92">
          <w:rPr>
            <w:noProof/>
            <w:webHidden/>
          </w:rPr>
          <w:fldChar w:fldCharType="separate"/>
        </w:r>
        <w:r w:rsidR="001D5B92" w:rsidRPr="001D5B92">
          <w:rPr>
            <w:noProof/>
            <w:webHidden/>
          </w:rPr>
          <w:t>41</w:t>
        </w:r>
        <w:r w:rsidR="001D5B92" w:rsidRPr="001D5B92">
          <w:rPr>
            <w:noProof/>
            <w:webHidden/>
          </w:rPr>
          <w:fldChar w:fldCharType="end"/>
        </w:r>
      </w:hyperlink>
    </w:p>
    <w:p w14:paraId="0DED8017" w14:textId="1F275B53" w:rsidR="001D5B92" w:rsidRPr="001D5B92" w:rsidRDefault="005650A4">
      <w:pPr>
        <w:pStyle w:val="TOC5"/>
        <w:tabs>
          <w:tab w:val="left" w:pos="1781"/>
          <w:tab w:val="right" w:leader="dot" w:pos="9350"/>
        </w:tabs>
        <w:rPr>
          <w:rFonts w:eastAsiaTheme="minorEastAsia"/>
          <w:noProof/>
        </w:rPr>
      </w:pPr>
      <w:hyperlink w:anchor="_Toc471720503" w:history="1">
        <w:r w:rsidR="001D5B92" w:rsidRPr="001D5B92">
          <w:rPr>
            <w:rStyle w:val="Hyperlink"/>
            <w:rFonts w:eastAsia="Calibri" w:cs="Times New Roman"/>
            <w:noProof/>
          </w:rPr>
          <w:t>2.4.2.3.</w:t>
        </w:r>
        <w:r w:rsidR="001D5B92" w:rsidRPr="001D5B92">
          <w:rPr>
            <w:rFonts w:eastAsiaTheme="minorEastAsia"/>
            <w:noProof/>
          </w:rPr>
          <w:tab/>
        </w:r>
        <w:r w:rsidR="001D5B92" w:rsidRPr="001D5B92">
          <w:rPr>
            <w:rStyle w:val="Hyperlink"/>
            <w:rFonts w:eastAsia="Calibri" w:cs="Times New Roman"/>
            <w:noProof/>
          </w:rPr>
          <w:t>Effects on Behavior of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_Toc471720503 \h </w:instrText>
        </w:r>
        <w:r w:rsidR="001D5B92" w:rsidRPr="001D5B92">
          <w:rPr>
            <w:noProof/>
            <w:webHidden/>
          </w:rPr>
        </w:r>
        <w:r w:rsidR="001D5B92" w:rsidRPr="001D5B92">
          <w:rPr>
            <w:noProof/>
            <w:webHidden/>
          </w:rPr>
          <w:fldChar w:fldCharType="separate"/>
        </w:r>
        <w:r w:rsidR="001D5B92" w:rsidRPr="001D5B92">
          <w:rPr>
            <w:noProof/>
            <w:webHidden/>
          </w:rPr>
          <w:t>41</w:t>
        </w:r>
        <w:r w:rsidR="001D5B92" w:rsidRPr="001D5B92">
          <w:rPr>
            <w:noProof/>
            <w:webHidden/>
          </w:rPr>
          <w:fldChar w:fldCharType="end"/>
        </w:r>
      </w:hyperlink>
    </w:p>
    <w:p w14:paraId="6B57B0EB" w14:textId="65384F76" w:rsidR="001D5B92" w:rsidRPr="001D5B92" w:rsidRDefault="005650A4">
      <w:pPr>
        <w:pStyle w:val="TOC5"/>
        <w:tabs>
          <w:tab w:val="left" w:pos="1781"/>
          <w:tab w:val="right" w:leader="dot" w:pos="9350"/>
        </w:tabs>
        <w:rPr>
          <w:rFonts w:eastAsiaTheme="minorEastAsia"/>
          <w:noProof/>
        </w:rPr>
      </w:pPr>
      <w:hyperlink w:anchor="_Toc471720504" w:history="1">
        <w:r w:rsidR="001D5B92" w:rsidRPr="001D5B92">
          <w:rPr>
            <w:rStyle w:val="Hyperlink"/>
            <w:rFonts w:eastAsia="Calibri" w:cs="Times New Roman"/>
            <w:noProof/>
          </w:rPr>
          <w:t>2.4.2.4.</w:t>
        </w:r>
        <w:r w:rsidR="001D5B92" w:rsidRPr="001D5B92">
          <w:rPr>
            <w:rFonts w:eastAsiaTheme="minorEastAsia"/>
            <w:noProof/>
          </w:rPr>
          <w:tab/>
        </w:r>
        <w:r w:rsidR="001D5B92" w:rsidRPr="001D5B92">
          <w:rPr>
            <w:rStyle w:val="Hyperlink"/>
            <w:rFonts w:eastAsia="Calibri" w:cs="Times New Roman"/>
            <w:noProof/>
          </w:rPr>
          <w:t>Effects on Sensory Function of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_Toc471720504 \h </w:instrText>
        </w:r>
        <w:r w:rsidR="001D5B92" w:rsidRPr="001D5B92">
          <w:rPr>
            <w:noProof/>
            <w:webHidden/>
          </w:rPr>
        </w:r>
        <w:r w:rsidR="001D5B92" w:rsidRPr="001D5B92">
          <w:rPr>
            <w:noProof/>
            <w:webHidden/>
          </w:rPr>
          <w:fldChar w:fldCharType="separate"/>
        </w:r>
        <w:r w:rsidR="001D5B92" w:rsidRPr="001D5B92">
          <w:rPr>
            <w:noProof/>
            <w:webHidden/>
          </w:rPr>
          <w:t>44</w:t>
        </w:r>
        <w:r w:rsidR="001D5B92" w:rsidRPr="001D5B92">
          <w:rPr>
            <w:noProof/>
            <w:webHidden/>
          </w:rPr>
          <w:fldChar w:fldCharType="end"/>
        </w:r>
      </w:hyperlink>
    </w:p>
    <w:p w14:paraId="1E2B1AEA" w14:textId="0F053279" w:rsidR="001D5B92" w:rsidRPr="001D5B92" w:rsidRDefault="005650A4">
      <w:pPr>
        <w:pStyle w:val="TOC5"/>
        <w:tabs>
          <w:tab w:val="left" w:pos="1781"/>
          <w:tab w:val="right" w:leader="dot" w:pos="9350"/>
        </w:tabs>
        <w:rPr>
          <w:rFonts w:eastAsiaTheme="minorEastAsia"/>
          <w:noProof/>
        </w:rPr>
      </w:pPr>
      <w:hyperlink w:anchor="_Toc471720505" w:history="1">
        <w:r w:rsidR="001D5B92" w:rsidRPr="001D5B92">
          <w:rPr>
            <w:rStyle w:val="Hyperlink"/>
            <w:rFonts w:eastAsia="Times New Roman" w:cs="Times New Roman"/>
            <w:noProof/>
          </w:rPr>
          <w:t>2.4.2.5.</w:t>
        </w:r>
        <w:r w:rsidR="001D5B92" w:rsidRPr="001D5B92">
          <w:rPr>
            <w:rFonts w:eastAsiaTheme="minorEastAsia"/>
            <w:noProof/>
          </w:rPr>
          <w:tab/>
        </w:r>
        <w:r w:rsidR="001D5B92" w:rsidRPr="001D5B92">
          <w:rPr>
            <w:rStyle w:val="Hyperlink"/>
            <w:rFonts w:eastAsia="Times New Roman" w:cs="Times New Roman"/>
            <w:noProof/>
          </w:rPr>
          <w:t>Other Effects Reported for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_Toc471720505 \h </w:instrText>
        </w:r>
        <w:r w:rsidR="001D5B92" w:rsidRPr="001D5B92">
          <w:rPr>
            <w:noProof/>
            <w:webHidden/>
          </w:rPr>
        </w:r>
        <w:r w:rsidR="001D5B92" w:rsidRPr="001D5B92">
          <w:rPr>
            <w:noProof/>
            <w:webHidden/>
          </w:rPr>
          <w:fldChar w:fldCharType="separate"/>
        </w:r>
        <w:r w:rsidR="001D5B92" w:rsidRPr="001D5B92">
          <w:rPr>
            <w:noProof/>
            <w:webHidden/>
          </w:rPr>
          <w:t>44</w:t>
        </w:r>
        <w:r w:rsidR="001D5B92" w:rsidRPr="001D5B92">
          <w:rPr>
            <w:noProof/>
            <w:webHidden/>
          </w:rPr>
          <w:fldChar w:fldCharType="end"/>
        </w:r>
      </w:hyperlink>
    </w:p>
    <w:p w14:paraId="76B43A14" w14:textId="5FA1DF90" w:rsidR="001D5B92" w:rsidRPr="001D5B92" w:rsidRDefault="005650A4">
      <w:pPr>
        <w:pStyle w:val="TOC2"/>
        <w:tabs>
          <w:tab w:val="right" w:leader="dot" w:pos="9350"/>
        </w:tabs>
        <w:rPr>
          <w:rFonts w:asciiTheme="minorHAnsi" w:eastAsiaTheme="minorEastAsia" w:hAnsiTheme="minorHAnsi"/>
          <w:noProof/>
          <w:sz w:val="22"/>
        </w:rPr>
      </w:pPr>
      <w:hyperlink w:anchor="_Toc471720506" w:history="1">
        <w:r w:rsidR="001D5B92" w:rsidRPr="001D5B92">
          <w:rPr>
            <w:rStyle w:val="Hyperlink"/>
            <w:rFonts w:eastAsia="Times New Roman" w:cs="Times New Roman"/>
            <w:noProof/>
          </w:rPr>
          <w:t>2.5.   Effects to Fish and Aquatic-phase Amphibians Not Included in the Arrays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_Toc471720506 \h </w:instrText>
        </w:r>
        <w:r w:rsidR="001D5B92" w:rsidRPr="001D5B92">
          <w:rPr>
            <w:noProof/>
            <w:webHidden/>
          </w:rPr>
        </w:r>
        <w:r w:rsidR="001D5B92" w:rsidRPr="001D5B92">
          <w:rPr>
            <w:noProof/>
            <w:webHidden/>
          </w:rPr>
          <w:fldChar w:fldCharType="separate"/>
        </w:r>
        <w:r w:rsidR="001D5B92" w:rsidRPr="001D5B92">
          <w:rPr>
            <w:noProof/>
            <w:webHidden/>
          </w:rPr>
          <w:t>50</w:t>
        </w:r>
        <w:r w:rsidR="001D5B92" w:rsidRPr="001D5B92">
          <w:rPr>
            <w:noProof/>
            <w:webHidden/>
          </w:rPr>
          <w:fldChar w:fldCharType="end"/>
        </w:r>
      </w:hyperlink>
    </w:p>
    <w:p w14:paraId="7B24FE82" w14:textId="04E2C77A"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07" w:history="1">
        <w:r w:rsidR="001D5B92" w:rsidRPr="001D5B92">
          <w:rPr>
            <w:rStyle w:val="Hyperlink"/>
            <w:rFonts w:eastAsia="Times New Roman" w:cs="Times New Roman"/>
            <w:noProof/>
          </w:rPr>
          <w:t>2.6.</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Concentrations Where No Effects Were Observed in Fish and Aquatic-phase   Amphibian Studies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_Toc471720507 \h </w:instrText>
        </w:r>
        <w:r w:rsidR="001D5B92" w:rsidRPr="001D5B92">
          <w:rPr>
            <w:noProof/>
            <w:webHidden/>
          </w:rPr>
        </w:r>
        <w:r w:rsidR="001D5B92" w:rsidRPr="001D5B92">
          <w:rPr>
            <w:noProof/>
            <w:webHidden/>
          </w:rPr>
          <w:fldChar w:fldCharType="separate"/>
        </w:r>
        <w:r w:rsidR="001D5B92" w:rsidRPr="001D5B92">
          <w:rPr>
            <w:noProof/>
            <w:webHidden/>
          </w:rPr>
          <w:t>52</w:t>
        </w:r>
        <w:r w:rsidR="001D5B92" w:rsidRPr="001D5B92">
          <w:rPr>
            <w:noProof/>
            <w:webHidden/>
          </w:rPr>
          <w:fldChar w:fldCharType="end"/>
        </w:r>
      </w:hyperlink>
    </w:p>
    <w:p w14:paraId="5544BB22" w14:textId="5EAE8042" w:rsidR="001D5B92" w:rsidRPr="001D5B92" w:rsidRDefault="005650A4">
      <w:pPr>
        <w:pStyle w:val="TOC3"/>
        <w:tabs>
          <w:tab w:val="left" w:pos="1100"/>
          <w:tab w:val="right" w:leader="dot" w:pos="9350"/>
        </w:tabs>
        <w:rPr>
          <w:rFonts w:eastAsiaTheme="minorEastAsia"/>
          <w:noProof/>
        </w:rPr>
      </w:pPr>
      <w:hyperlink w:anchor="_Toc471720508" w:history="1">
        <w:r w:rsidR="001D5B92" w:rsidRPr="001D5B92">
          <w:rPr>
            <w:rStyle w:val="Hyperlink"/>
            <w:rFonts w:eastAsia="Calibri" w:cs="Times New Roman"/>
            <w:noProof/>
          </w:rPr>
          <w:t>2.7.</w:t>
        </w:r>
        <w:r w:rsidR="001D5B92" w:rsidRPr="001D5B92">
          <w:rPr>
            <w:rFonts w:eastAsiaTheme="minorEastAsia"/>
            <w:noProof/>
          </w:rPr>
          <w:tab/>
        </w:r>
        <w:r w:rsidR="001D5B92" w:rsidRPr="001D5B92">
          <w:rPr>
            <w:rStyle w:val="Hyperlink"/>
            <w:rFonts w:eastAsia="Times New Roman" w:cs="Times New Roman"/>
            <w:noProof/>
          </w:rPr>
          <w:t>Incident Reports for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_Toc471720508 \h </w:instrText>
        </w:r>
        <w:r w:rsidR="001D5B92" w:rsidRPr="001D5B92">
          <w:rPr>
            <w:noProof/>
            <w:webHidden/>
          </w:rPr>
        </w:r>
        <w:r w:rsidR="001D5B92" w:rsidRPr="001D5B92">
          <w:rPr>
            <w:noProof/>
            <w:webHidden/>
          </w:rPr>
          <w:fldChar w:fldCharType="separate"/>
        </w:r>
        <w:r w:rsidR="001D5B92" w:rsidRPr="001D5B92">
          <w:rPr>
            <w:noProof/>
            <w:webHidden/>
          </w:rPr>
          <w:t>55</w:t>
        </w:r>
        <w:r w:rsidR="001D5B92" w:rsidRPr="001D5B92">
          <w:rPr>
            <w:noProof/>
            <w:webHidden/>
          </w:rPr>
          <w:fldChar w:fldCharType="end"/>
        </w:r>
      </w:hyperlink>
    </w:p>
    <w:p w14:paraId="48CBF592" w14:textId="46DFD59F"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09" w:history="1">
        <w:r w:rsidR="001D5B92" w:rsidRPr="001D5B92">
          <w:rPr>
            <w:rStyle w:val="Hyperlink"/>
            <w:rFonts w:eastAsia="Calibri" w:cs="Times New Roman"/>
            <w:noProof/>
          </w:rPr>
          <w:t>2.8.</w:t>
        </w:r>
        <w:r w:rsidR="001D5B92" w:rsidRPr="001D5B92">
          <w:rPr>
            <w:rFonts w:asciiTheme="minorHAnsi" w:eastAsiaTheme="minorEastAsia" w:hAnsiTheme="minorHAnsi"/>
            <w:noProof/>
            <w:sz w:val="22"/>
          </w:rPr>
          <w:tab/>
        </w:r>
        <w:r w:rsidR="001D5B92" w:rsidRPr="001D5B92">
          <w:rPr>
            <w:rStyle w:val="Hyperlink"/>
            <w:rFonts w:eastAsia="Calibri" w:cs="Times New Roman"/>
            <w:noProof/>
          </w:rPr>
          <w:t>Summary of Effects to Fish and Aquatic-phase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_Toc471720509 \h </w:instrText>
        </w:r>
        <w:r w:rsidR="001D5B92" w:rsidRPr="001D5B92">
          <w:rPr>
            <w:noProof/>
            <w:webHidden/>
          </w:rPr>
        </w:r>
        <w:r w:rsidR="001D5B92" w:rsidRPr="001D5B92">
          <w:rPr>
            <w:noProof/>
            <w:webHidden/>
          </w:rPr>
          <w:fldChar w:fldCharType="separate"/>
        </w:r>
        <w:r w:rsidR="001D5B92" w:rsidRPr="001D5B92">
          <w:rPr>
            <w:noProof/>
            <w:webHidden/>
          </w:rPr>
          <w:t>63</w:t>
        </w:r>
        <w:r w:rsidR="001D5B92" w:rsidRPr="001D5B92">
          <w:rPr>
            <w:noProof/>
            <w:webHidden/>
          </w:rPr>
          <w:fldChar w:fldCharType="end"/>
        </w:r>
      </w:hyperlink>
    </w:p>
    <w:p w14:paraId="5398C34C" w14:textId="5F3C68C7" w:rsidR="001D5B92" w:rsidRPr="001D5B92" w:rsidRDefault="005650A4">
      <w:pPr>
        <w:pStyle w:val="TOC1"/>
        <w:tabs>
          <w:tab w:val="left" w:pos="440"/>
          <w:tab w:val="right" w:leader="dot" w:pos="9350"/>
        </w:tabs>
        <w:rPr>
          <w:rFonts w:asciiTheme="minorHAnsi" w:eastAsiaTheme="minorEastAsia" w:hAnsiTheme="minorHAnsi"/>
          <w:noProof/>
          <w:sz w:val="22"/>
        </w:rPr>
      </w:pPr>
      <w:hyperlink w:anchor="_Toc471720510" w:history="1">
        <w:r w:rsidR="001D5B92" w:rsidRPr="001D5B92">
          <w:rPr>
            <w:rStyle w:val="Hyperlink"/>
            <w:rFonts w:cs="Times New Roman"/>
            <w:noProof/>
          </w:rPr>
          <w:t>3.</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Effects Characterization for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_Toc471720510 \h </w:instrText>
        </w:r>
        <w:r w:rsidR="001D5B92" w:rsidRPr="001D5B92">
          <w:rPr>
            <w:noProof/>
            <w:webHidden/>
          </w:rPr>
        </w:r>
        <w:r w:rsidR="001D5B92" w:rsidRPr="001D5B92">
          <w:rPr>
            <w:noProof/>
            <w:webHidden/>
          </w:rPr>
          <w:fldChar w:fldCharType="separate"/>
        </w:r>
        <w:r w:rsidR="001D5B92" w:rsidRPr="001D5B92">
          <w:rPr>
            <w:noProof/>
            <w:webHidden/>
          </w:rPr>
          <w:t>63</w:t>
        </w:r>
        <w:r w:rsidR="001D5B92" w:rsidRPr="001D5B92">
          <w:rPr>
            <w:noProof/>
            <w:webHidden/>
          </w:rPr>
          <w:fldChar w:fldCharType="end"/>
        </w:r>
      </w:hyperlink>
    </w:p>
    <w:p w14:paraId="26890B9C" w14:textId="652BD629"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11" w:history="1">
        <w:r w:rsidR="001D5B92" w:rsidRPr="001D5B92">
          <w:rPr>
            <w:rStyle w:val="Hyperlink"/>
            <w:rFonts w:eastAsia="Times New Roman" w:cs="Times New Roman"/>
            <w:noProof/>
          </w:rPr>
          <w:t>3.1.</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Introduction to Aquatic Invertebrate Toxicity</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_Toc471720511 \h </w:instrText>
        </w:r>
        <w:r w:rsidR="001D5B92" w:rsidRPr="001D5B92">
          <w:rPr>
            <w:noProof/>
            <w:webHidden/>
          </w:rPr>
        </w:r>
        <w:r w:rsidR="001D5B92" w:rsidRPr="001D5B92">
          <w:rPr>
            <w:noProof/>
            <w:webHidden/>
          </w:rPr>
          <w:fldChar w:fldCharType="separate"/>
        </w:r>
        <w:r w:rsidR="001D5B92" w:rsidRPr="001D5B92">
          <w:rPr>
            <w:noProof/>
            <w:webHidden/>
          </w:rPr>
          <w:t>63</w:t>
        </w:r>
        <w:r w:rsidR="001D5B92" w:rsidRPr="001D5B92">
          <w:rPr>
            <w:noProof/>
            <w:webHidden/>
          </w:rPr>
          <w:fldChar w:fldCharType="end"/>
        </w:r>
      </w:hyperlink>
    </w:p>
    <w:p w14:paraId="728F20B5" w14:textId="7FE1CB9A"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12" w:history="1">
        <w:r w:rsidR="001D5B92" w:rsidRPr="001D5B92">
          <w:rPr>
            <w:rStyle w:val="Hyperlink"/>
            <w:rFonts w:cs="Times New Roman"/>
            <w:noProof/>
          </w:rPr>
          <w:t>3.2.</w:t>
        </w:r>
        <w:r w:rsidR="001D5B92" w:rsidRPr="001D5B92">
          <w:rPr>
            <w:rFonts w:asciiTheme="minorHAnsi" w:eastAsiaTheme="minorEastAsia" w:hAnsiTheme="minorHAnsi"/>
            <w:noProof/>
            <w:sz w:val="22"/>
          </w:rPr>
          <w:tab/>
        </w:r>
        <w:r w:rsidR="001D5B92" w:rsidRPr="001D5B92">
          <w:rPr>
            <w:rStyle w:val="Hyperlink"/>
            <w:rFonts w:cs="Times New Roman"/>
            <w:noProof/>
          </w:rPr>
          <w:t>Threshold Values for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_Toc471720512 \h </w:instrText>
        </w:r>
        <w:r w:rsidR="001D5B92" w:rsidRPr="001D5B92">
          <w:rPr>
            <w:noProof/>
            <w:webHidden/>
          </w:rPr>
        </w:r>
        <w:r w:rsidR="001D5B92" w:rsidRPr="001D5B92">
          <w:rPr>
            <w:noProof/>
            <w:webHidden/>
          </w:rPr>
          <w:fldChar w:fldCharType="separate"/>
        </w:r>
        <w:r w:rsidR="001D5B92" w:rsidRPr="001D5B92">
          <w:rPr>
            <w:noProof/>
            <w:webHidden/>
          </w:rPr>
          <w:t>63</w:t>
        </w:r>
        <w:r w:rsidR="001D5B92" w:rsidRPr="001D5B92">
          <w:rPr>
            <w:noProof/>
            <w:webHidden/>
          </w:rPr>
          <w:fldChar w:fldCharType="end"/>
        </w:r>
      </w:hyperlink>
    </w:p>
    <w:p w14:paraId="77E6B311" w14:textId="2CDA6A85"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13" w:history="1">
        <w:r w:rsidR="001D5B92" w:rsidRPr="001D5B92">
          <w:rPr>
            <w:rStyle w:val="Hyperlink"/>
            <w:rFonts w:eastAsia="Times New Roman" w:cs="Times New Roman"/>
            <w:noProof/>
          </w:rPr>
          <w:t>3.3.</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Summary Data Arrays for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_Toc471720513 \h </w:instrText>
        </w:r>
        <w:r w:rsidR="001D5B92" w:rsidRPr="001D5B92">
          <w:rPr>
            <w:noProof/>
            <w:webHidden/>
          </w:rPr>
        </w:r>
        <w:r w:rsidR="001D5B92" w:rsidRPr="001D5B92">
          <w:rPr>
            <w:noProof/>
            <w:webHidden/>
          </w:rPr>
          <w:fldChar w:fldCharType="separate"/>
        </w:r>
        <w:r w:rsidR="001D5B92" w:rsidRPr="001D5B92">
          <w:rPr>
            <w:noProof/>
            <w:webHidden/>
          </w:rPr>
          <w:t>67</w:t>
        </w:r>
        <w:r w:rsidR="001D5B92" w:rsidRPr="001D5B92">
          <w:rPr>
            <w:noProof/>
            <w:webHidden/>
          </w:rPr>
          <w:fldChar w:fldCharType="end"/>
        </w:r>
      </w:hyperlink>
    </w:p>
    <w:p w14:paraId="687081FE" w14:textId="4157F05E"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14" w:history="1">
        <w:r w:rsidR="001D5B92" w:rsidRPr="001D5B92">
          <w:rPr>
            <w:rStyle w:val="Hyperlink"/>
            <w:rFonts w:eastAsia="Times New Roman" w:cs="Times New Roman"/>
            <w:noProof/>
          </w:rPr>
          <w:t>3.4.</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Lines of Evidence for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_Toc471720514 \h </w:instrText>
        </w:r>
        <w:r w:rsidR="001D5B92" w:rsidRPr="001D5B92">
          <w:rPr>
            <w:noProof/>
            <w:webHidden/>
          </w:rPr>
        </w:r>
        <w:r w:rsidR="001D5B92" w:rsidRPr="001D5B92">
          <w:rPr>
            <w:noProof/>
            <w:webHidden/>
          </w:rPr>
          <w:fldChar w:fldCharType="separate"/>
        </w:r>
        <w:r w:rsidR="001D5B92" w:rsidRPr="001D5B92">
          <w:rPr>
            <w:noProof/>
            <w:webHidden/>
          </w:rPr>
          <w:t>69</w:t>
        </w:r>
        <w:r w:rsidR="001D5B92" w:rsidRPr="001D5B92">
          <w:rPr>
            <w:noProof/>
            <w:webHidden/>
          </w:rPr>
          <w:fldChar w:fldCharType="end"/>
        </w:r>
      </w:hyperlink>
    </w:p>
    <w:p w14:paraId="3F37DFFD" w14:textId="5F860267" w:rsidR="001D5B92" w:rsidRPr="001D5B92" w:rsidRDefault="005650A4">
      <w:pPr>
        <w:pStyle w:val="TOC3"/>
        <w:tabs>
          <w:tab w:val="left" w:pos="1320"/>
          <w:tab w:val="right" w:leader="dot" w:pos="9350"/>
        </w:tabs>
        <w:rPr>
          <w:rFonts w:eastAsiaTheme="minorEastAsia"/>
          <w:noProof/>
        </w:rPr>
      </w:pPr>
      <w:hyperlink w:anchor="_Toc471720515" w:history="1">
        <w:r w:rsidR="001D5B92" w:rsidRPr="001D5B92">
          <w:rPr>
            <w:rStyle w:val="Hyperlink"/>
            <w:rFonts w:cs="Times New Roman"/>
            <w:noProof/>
          </w:rPr>
          <w:t>3.4.1.</w:t>
        </w:r>
        <w:r w:rsidR="001D5B92" w:rsidRPr="001D5B92">
          <w:rPr>
            <w:rFonts w:eastAsiaTheme="minorEastAsia"/>
            <w:noProof/>
          </w:rPr>
          <w:tab/>
        </w:r>
        <w:r w:rsidR="001D5B92" w:rsidRPr="001D5B92">
          <w:rPr>
            <w:rStyle w:val="Hyperlink"/>
            <w:rFonts w:cs="Times New Roman"/>
            <w:noProof/>
          </w:rPr>
          <w:t>Effects on Mortality of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_Toc471720515 \h </w:instrText>
        </w:r>
        <w:r w:rsidR="001D5B92" w:rsidRPr="001D5B92">
          <w:rPr>
            <w:noProof/>
            <w:webHidden/>
          </w:rPr>
        </w:r>
        <w:r w:rsidR="001D5B92" w:rsidRPr="001D5B92">
          <w:rPr>
            <w:noProof/>
            <w:webHidden/>
          </w:rPr>
          <w:fldChar w:fldCharType="separate"/>
        </w:r>
        <w:r w:rsidR="001D5B92" w:rsidRPr="001D5B92">
          <w:rPr>
            <w:noProof/>
            <w:webHidden/>
          </w:rPr>
          <w:t>69</w:t>
        </w:r>
        <w:r w:rsidR="001D5B92" w:rsidRPr="001D5B92">
          <w:rPr>
            <w:noProof/>
            <w:webHidden/>
          </w:rPr>
          <w:fldChar w:fldCharType="end"/>
        </w:r>
      </w:hyperlink>
    </w:p>
    <w:p w14:paraId="5D98CA45" w14:textId="1DF92CD6" w:rsidR="001D5B92" w:rsidRPr="001D5B92" w:rsidRDefault="005650A4">
      <w:pPr>
        <w:pStyle w:val="TOC3"/>
        <w:tabs>
          <w:tab w:val="left" w:pos="1320"/>
          <w:tab w:val="right" w:leader="dot" w:pos="9350"/>
        </w:tabs>
        <w:rPr>
          <w:rFonts w:eastAsiaTheme="minorEastAsia"/>
          <w:noProof/>
        </w:rPr>
      </w:pPr>
      <w:hyperlink w:anchor="_Toc471720516" w:history="1">
        <w:r w:rsidR="001D5B92" w:rsidRPr="001D5B92">
          <w:rPr>
            <w:rStyle w:val="Hyperlink"/>
            <w:rFonts w:eastAsia="Times New Roman" w:cs="Times New Roman"/>
            <w:noProof/>
          </w:rPr>
          <w:t>3.4.2.</w:t>
        </w:r>
        <w:r w:rsidR="001D5B92" w:rsidRPr="001D5B92">
          <w:rPr>
            <w:rFonts w:eastAsiaTheme="minorEastAsia"/>
            <w:noProof/>
          </w:rPr>
          <w:tab/>
        </w:r>
        <w:r w:rsidR="001D5B92" w:rsidRPr="001D5B92">
          <w:rPr>
            <w:rStyle w:val="Hyperlink"/>
            <w:rFonts w:eastAsia="Times New Roman" w:cs="Times New Roman"/>
            <w:noProof/>
          </w:rPr>
          <w:t>Sublethal Effects to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_Toc471720516 \h </w:instrText>
        </w:r>
        <w:r w:rsidR="001D5B92" w:rsidRPr="001D5B92">
          <w:rPr>
            <w:noProof/>
            <w:webHidden/>
          </w:rPr>
        </w:r>
        <w:r w:rsidR="001D5B92" w:rsidRPr="001D5B92">
          <w:rPr>
            <w:noProof/>
            <w:webHidden/>
          </w:rPr>
          <w:fldChar w:fldCharType="separate"/>
        </w:r>
        <w:r w:rsidR="001D5B92" w:rsidRPr="001D5B92">
          <w:rPr>
            <w:noProof/>
            <w:webHidden/>
          </w:rPr>
          <w:t>88</w:t>
        </w:r>
        <w:r w:rsidR="001D5B92" w:rsidRPr="001D5B92">
          <w:rPr>
            <w:noProof/>
            <w:webHidden/>
          </w:rPr>
          <w:fldChar w:fldCharType="end"/>
        </w:r>
      </w:hyperlink>
    </w:p>
    <w:p w14:paraId="49949F58" w14:textId="406FFC95" w:rsidR="001D5B92" w:rsidRPr="001D5B92" w:rsidRDefault="005650A4">
      <w:pPr>
        <w:pStyle w:val="TOC4"/>
        <w:tabs>
          <w:tab w:val="left" w:pos="1760"/>
          <w:tab w:val="right" w:leader="dot" w:pos="9350"/>
        </w:tabs>
        <w:rPr>
          <w:rFonts w:eastAsiaTheme="minorEastAsia"/>
          <w:noProof/>
        </w:rPr>
      </w:pPr>
      <w:hyperlink w:anchor="_Toc471720517" w:history="1">
        <w:r w:rsidR="001D5B92" w:rsidRPr="001D5B92">
          <w:rPr>
            <w:rStyle w:val="Hyperlink"/>
            <w:rFonts w:eastAsia="Times New Roman" w:cs="Times New Roman"/>
            <w:noProof/>
          </w:rPr>
          <w:t>3.4.2.1.</w:t>
        </w:r>
        <w:r w:rsidR="001D5B92" w:rsidRPr="001D5B92">
          <w:rPr>
            <w:rFonts w:eastAsiaTheme="minorEastAsia"/>
            <w:noProof/>
          </w:rPr>
          <w:tab/>
        </w:r>
        <w:r w:rsidR="001D5B92" w:rsidRPr="001D5B92">
          <w:rPr>
            <w:rStyle w:val="Hyperlink"/>
            <w:rFonts w:eastAsia="Times New Roman" w:cs="Times New Roman"/>
            <w:noProof/>
          </w:rPr>
          <w:t>Effects on Growth of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_Toc471720517 \h </w:instrText>
        </w:r>
        <w:r w:rsidR="001D5B92" w:rsidRPr="001D5B92">
          <w:rPr>
            <w:noProof/>
            <w:webHidden/>
          </w:rPr>
        </w:r>
        <w:r w:rsidR="001D5B92" w:rsidRPr="001D5B92">
          <w:rPr>
            <w:noProof/>
            <w:webHidden/>
          </w:rPr>
          <w:fldChar w:fldCharType="separate"/>
        </w:r>
        <w:r w:rsidR="001D5B92" w:rsidRPr="001D5B92">
          <w:rPr>
            <w:noProof/>
            <w:webHidden/>
          </w:rPr>
          <w:t>88</w:t>
        </w:r>
        <w:r w:rsidR="001D5B92" w:rsidRPr="001D5B92">
          <w:rPr>
            <w:noProof/>
            <w:webHidden/>
          </w:rPr>
          <w:fldChar w:fldCharType="end"/>
        </w:r>
      </w:hyperlink>
    </w:p>
    <w:p w14:paraId="65B1CA7C" w14:textId="6AF4EA71" w:rsidR="001D5B92" w:rsidRPr="001D5B92" w:rsidRDefault="005650A4">
      <w:pPr>
        <w:pStyle w:val="TOC4"/>
        <w:tabs>
          <w:tab w:val="left" w:pos="1760"/>
          <w:tab w:val="right" w:leader="dot" w:pos="9350"/>
        </w:tabs>
        <w:rPr>
          <w:rFonts w:eastAsiaTheme="minorEastAsia"/>
          <w:noProof/>
        </w:rPr>
      </w:pPr>
      <w:hyperlink w:anchor="_Toc471720518" w:history="1">
        <w:r w:rsidR="001D5B92" w:rsidRPr="001D5B92">
          <w:rPr>
            <w:rStyle w:val="Hyperlink"/>
            <w:rFonts w:eastAsia="Times New Roman" w:cs="Times New Roman"/>
            <w:noProof/>
          </w:rPr>
          <w:t>3.4.2.2.</w:t>
        </w:r>
        <w:r w:rsidR="001D5B92" w:rsidRPr="001D5B92">
          <w:rPr>
            <w:rFonts w:eastAsiaTheme="minorEastAsia"/>
            <w:noProof/>
          </w:rPr>
          <w:tab/>
        </w:r>
        <w:r w:rsidR="001D5B92" w:rsidRPr="001D5B92">
          <w:rPr>
            <w:rStyle w:val="Hyperlink"/>
            <w:rFonts w:eastAsia="Times New Roman" w:cs="Times New Roman"/>
            <w:noProof/>
          </w:rPr>
          <w:t>Effects on Reproduction of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_Toc471720518 \h </w:instrText>
        </w:r>
        <w:r w:rsidR="001D5B92" w:rsidRPr="001D5B92">
          <w:rPr>
            <w:noProof/>
            <w:webHidden/>
          </w:rPr>
        </w:r>
        <w:r w:rsidR="001D5B92" w:rsidRPr="001D5B92">
          <w:rPr>
            <w:noProof/>
            <w:webHidden/>
          </w:rPr>
          <w:fldChar w:fldCharType="separate"/>
        </w:r>
        <w:r w:rsidR="001D5B92" w:rsidRPr="001D5B92">
          <w:rPr>
            <w:noProof/>
            <w:webHidden/>
          </w:rPr>
          <w:t>91</w:t>
        </w:r>
        <w:r w:rsidR="001D5B92" w:rsidRPr="001D5B92">
          <w:rPr>
            <w:noProof/>
            <w:webHidden/>
          </w:rPr>
          <w:fldChar w:fldCharType="end"/>
        </w:r>
      </w:hyperlink>
    </w:p>
    <w:p w14:paraId="70B1D6E1" w14:textId="6C86FA02" w:rsidR="001D5B92" w:rsidRPr="001D5B92" w:rsidRDefault="005650A4">
      <w:pPr>
        <w:pStyle w:val="TOC4"/>
        <w:tabs>
          <w:tab w:val="left" w:pos="1760"/>
          <w:tab w:val="right" w:leader="dot" w:pos="9350"/>
        </w:tabs>
        <w:rPr>
          <w:rFonts w:eastAsiaTheme="minorEastAsia"/>
          <w:noProof/>
        </w:rPr>
      </w:pPr>
      <w:hyperlink w:anchor="_Toc471720519" w:history="1">
        <w:r w:rsidR="001D5B92" w:rsidRPr="001D5B92">
          <w:rPr>
            <w:rStyle w:val="Hyperlink"/>
            <w:rFonts w:eastAsia="Times New Roman" w:cs="Times New Roman"/>
            <w:noProof/>
          </w:rPr>
          <w:t>3.4.2.3.</w:t>
        </w:r>
        <w:r w:rsidR="001D5B92" w:rsidRPr="001D5B92">
          <w:rPr>
            <w:rFonts w:eastAsiaTheme="minorEastAsia"/>
            <w:noProof/>
          </w:rPr>
          <w:tab/>
        </w:r>
        <w:r w:rsidR="001D5B92" w:rsidRPr="001D5B92">
          <w:rPr>
            <w:rStyle w:val="Hyperlink"/>
            <w:rFonts w:eastAsia="Times New Roman" w:cs="Times New Roman"/>
            <w:noProof/>
          </w:rPr>
          <w:t>Effects on Behavior of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_Toc471720519 \h </w:instrText>
        </w:r>
        <w:r w:rsidR="001D5B92" w:rsidRPr="001D5B92">
          <w:rPr>
            <w:noProof/>
            <w:webHidden/>
          </w:rPr>
        </w:r>
        <w:r w:rsidR="001D5B92" w:rsidRPr="001D5B92">
          <w:rPr>
            <w:noProof/>
            <w:webHidden/>
          </w:rPr>
          <w:fldChar w:fldCharType="separate"/>
        </w:r>
        <w:r w:rsidR="001D5B92" w:rsidRPr="001D5B92">
          <w:rPr>
            <w:noProof/>
            <w:webHidden/>
          </w:rPr>
          <w:t>93</w:t>
        </w:r>
        <w:r w:rsidR="001D5B92" w:rsidRPr="001D5B92">
          <w:rPr>
            <w:noProof/>
            <w:webHidden/>
          </w:rPr>
          <w:fldChar w:fldCharType="end"/>
        </w:r>
      </w:hyperlink>
    </w:p>
    <w:p w14:paraId="718D5BCA" w14:textId="70866AB5" w:rsidR="001D5B92" w:rsidRPr="001D5B92" w:rsidRDefault="005650A4">
      <w:pPr>
        <w:pStyle w:val="TOC4"/>
        <w:tabs>
          <w:tab w:val="left" w:pos="1760"/>
          <w:tab w:val="right" w:leader="dot" w:pos="9350"/>
        </w:tabs>
        <w:rPr>
          <w:rFonts w:eastAsiaTheme="minorEastAsia"/>
          <w:noProof/>
        </w:rPr>
      </w:pPr>
      <w:hyperlink w:anchor="_Toc471720520" w:history="1">
        <w:r w:rsidR="001D5B92" w:rsidRPr="001D5B92">
          <w:rPr>
            <w:rStyle w:val="Hyperlink"/>
            <w:rFonts w:eastAsia="Times New Roman" w:cs="Times New Roman"/>
            <w:noProof/>
          </w:rPr>
          <w:t>3.4.2.4.</w:t>
        </w:r>
        <w:r w:rsidR="001D5B92" w:rsidRPr="001D5B92">
          <w:rPr>
            <w:rFonts w:eastAsiaTheme="minorEastAsia"/>
            <w:noProof/>
          </w:rPr>
          <w:tab/>
        </w:r>
        <w:r w:rsidR="001D5B92" w:rsidRPr="001D5B92">
          <w:rPr>
            <w:rStyle w:val="Hyperlink"/>
            <w:rFonts w:eastAsia="Times New Roman" w:cs="Times New Roman"/>
            <w:noProof/>
          </w:rPr>
          <w:t>Effects on Sensory Function of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_Toc471720520 \h </w:instrText>
        </w:r>
        <w:r w:rsidR="001D5B92" w:rsidRPr="001D5B92">
          <w:rPr>
            <w:noProof/>
            <w:webHidden/>
          </w:rPr>
        </w:r>
        <w:r w:rsidR="001D5B92" w:rsidRPr="001D5B92">
          <w:rPr>
            <w:noProof/>
            <w:webHidden/>
          </w:rPr>
          <w:fldChar w:fldCharType="separate"/>
        </w:r>
        <w:r w:rsidR="001D5B92" w:rsidRPr="001D5B92">
          <w:rPr>
            <w:noProof/>
            <w:webHidden/>
          </w:rPr>
          <w:t>94</w:t>
        </w:r>
        <w:r w:rsidR="001D5B92" w:rsidRPr="001D5B92">
          <w:rPr>
            <w:noProof/>
            <w:webHidden/>
          </w:rPr>
          <w:fldChar w:fldCharType="end"/>
        </w:r>
      </w:hyperlink>
    </w:p>
    <w:p w14:paraId="57073D82" w14:textId="3762B5DB" w:rsidR="001D5B92" w:rsidRPr="001D5B92" w:rsidRDefault="005650A4">
      <w:pPr>
        <w:pStyle w:val="TOC4"/>
        <w:tabs>
          <w:tab w:val="left" w:pos="1760"/>
          <w:tab w:val="right" w:leader="dot" w:pos="9350"/>
        </w:tabs>
        <w:rPr>
          <w:rFonts w:eastAsiaTheme="minorEastAsia"/>
          <w:noProof/>
        </w:rPr>
      </w:pPr>
      <w:hyperlink w:anchor="_Toc471720521" w:history="1">
        <w:r w:rsidR="001D5B92" w:rsidRPr="001D5B92">
          <w:rPr>
            <w:rStyle w:val="Hyperlink"/>
            <w:rFonts w:eastAsia="Times New Roman" w:cs="Times New Roman"/>
            <w:noProof/>
          </w:rPr>
          <w:t>3.4.2.5.</w:t>
        </w:r>
        <w:r w:rsidR="001D5B92" w:rsidRPr="001D5B92">
          <w:rPr>
            <w:rFonts w:eastAsiaTheme="minorEastAsia"/>
            <w:noProof/>
          </w:rPr>
          <w:tab/>
        </w:r>
        <w:r w:rsidR="001D5B92" w:rsidRPr="001D5B92">
          <w:rPr>
            <w:rStyle w:val="Hyperlink"/>
            <w:rFonts w:eastAsia="Times New Roman" w:cs="Times New Roman"/>
            <w:noProof/>
          </w:rPr>
          <w:t>Other Effects Reported for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_Toc471720521 \h </w:instrText>
        </w:r>
        <w:r w:rsidR="001D5B92" w:rsidRPr="001D5B92">
          <w:rPr>
            <w:noProof/>
            <w:webHidden/>
          </w:rPr>
        </w:r>
        <w:r w:rsidR="001D5B92" w:rsidRPr="001D5B92">
          <w:rPr>
            <w:noProof/>
            <w:webHidden/>
          </w:rPr>
          <w:fldChar w:fldCharType="separate"/>
        </w:r>
        <w:r w:rsidR="001D5B92" w:rsidRPr="001D5B92">
          <w:rPr>
            <w:noProof/>
            <w:webHidden/>
          </w:rPr>
          <w:t>95</w:t>
        </w:r>
        <w:r w:rsidR="001D5B92" w:rsidRPr="001D5B92">
          <w:rPr>
            <w:noProof/>
            <w:webHidden/>
          </w:rPr>
          <w:fldChar w:fldCharType="end"/>
        </w:r>
      </w:hyperlink>
    </w:p>
    <w:p w14:paraId="4BCF7812" w14:textId="21AD9E66"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22" w:history="1">
        <w:r w:rsidR="001D5B92" w:rsidRPr="001D5B92">
          <w:rPr>
            <w:rStyle w:val="Hyperlink"/>
            <w:rFonts w:eastAsia="Times New Roman" w:cs="Times New Roman"/>
            <w:noProof/>
          </w:rPr>
          <w:t>3.5.</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Effects to Aquatic Invertebrates Not Included in the Arrays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_Toc471720522 \h </w:instrText>
        </w:r>
        <w:r w:rsidR="001D5B92" w:rsidRPr="001D5B92">
          <w:rPr>
            <w:noProof/>
            <w:webHidden/>
          </w:rPr>
        </w:r>
        <w:r w:rsidR="001D5B92" w:rsidRPr="001D5B92">
          <w:rPr>
            <w:noProof/>
            <w:webHidden/>
          </w:rPr>
          <w:fldChar w:fldCharType="separate"/>
        </w:r>
        <w:r w:rsidR="001D5B92" w:rsidRPr="001D5B92">
          <w:rPr>
            <w:noProof/>
            <w:webHidden/>
          </w:rPr>
          <w:t>100</w:t>
        </w:r>
        <w:r w:rsidR="001D5B92" w:rsidRPr="001D5B92">
          <w:rPr>
            <w:noProof/>
            <w:webHidden/>
          </w:rPr>
          <w:fldChar w:fldCharType="end"/>
        </w:r>
      </w:hyperlink>
    </w:p>
    <w:p w14:paraId="713E2E31" w14:textId="0F1C0B49"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23" w:history="1">
        <w:r w:rsidR="001D5B92" w:rsidRPr="001D5B92">
          <w:rPr>
            <w:rStyle w:val="Hyperlink"/>
            <w:rFonts w:eastAsia="Times New Roman" w:cs="Times New Roman"/>
            <w:noProof/>
          </w:rPr>
          <w:t>3.6.</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Concentrations Where No Effects Were Observed in Aquatic Invertebrate Studies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_Toc471720523 \h </w:instrText>
        </w:r>
        <w:r w:rsidR="001D5B92" w:rsidRPr="001D5B92">
          <w:rPr>
            <w:noProof/>
            <w:webHidden/>
          </w:rPr>
        </w:r>
        <w:r w:rsidR="001D5B92" w:rsidRPr="001D5B92">
          <w:rPr>
            <w:noProof/>
            <w:webHidden/>
          </w:rPr>
          <w:fldChar w:fldCharType="separate"/>
        </w:r>
        <w:r w:rsidR="001D5B92" w:rsidRPr="001D5B92">
          <w:rPr>
            <w:noProof/>
            <w:webHidden/>
          </w:rPr>
          <w:t>100</w:t>
        </w:r>
        <w:r w:rsidR="001D5B92" w:rsidRPr="001D5B92">
          <w:rPr>
            <w:noProof/>
            <w:webHidden/>
          </w:rPr>
          <w:fldChar w:fldCharType="end"/>
        </w:r>
      </w:hyperlink>
    </w:p>
    <w:p w14:paraId="797EFDF7" w14:textId="5FEFFB1D"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24" w:history="1">
        <w:r w:rsidR="001D5B92" w:rsidRPr="001D5B92">
          <w:rPr>
            <w:rStyle w:val="Hyperlink"/>
            <w:rFonts w:eastAsia="Times New Roman" w:cs="Times New Roman"/>
            <w:noProof/>
          </w:rPr>
          <w:t>3.7.</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Incident Reports for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_Toc471720524 \h </w:instrText>
        </w:r>
        <w:r w:rsidR="001D5B92" w:rsidRPr="001D5B92">
          <w:rPr>
            <w:noProof/>
            <w:webHidden/>
          </w:rPr>
        </w:r>
        <w:r w:rsidR="001D5B92" w:rsidRPr="001D5B92">
          <w:rPr>
            <w:noProof/>
            <w:webHidden/>
          </w:rPr>
          <w:fldChar w:fldCharType="separate"/>
        </w:r>
        <w:r w:rsidR="001D5B92" w:rsidRPr="001D5B92">
          <w:rPr>
            <w:noProof/>
            <w:webHidden/>
          </w:rPr>
          <w:t>102</w:t>
        </w:r>
        <w:r w:rsidR="001D5B92" w:rsidRPr="001D5B92">
          <w:rPr>
            <w:noProof/>
            <w:webHidden/>
          </w:rPr>
          <w:fldChar w:fldCharType="end"/>
        </w:r>
      </w:hyperlink>
    </w:p>
    <w:p w14:paraId="17E1E9CA" w14:textId="31281B31"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25" w:history="1">
        <w:r w:rsidR="001D5B92" w:rsidRPr="001D5B92">
          <w:rPr>
            <w:rStyle w:val="Hyperlink"/>
            <w:rFonts w:eastAsia="Times New Roman" w:cs="Times New Roman"/>
            <w:noProof/>
          </w:rPr>
          <w:t>3.8.</w:t>
        </w:r>
        <w:r w:rsidR="001D5B92" w:rsidRPr="001D5B92">
          <w:rPr>
            <w:rFonts w:asciiTheme="minorHAnsi" w:eastAsiaTheme="minorEastAsia" w:hAnsiTheme="minorHAnsi"/>
            <w:noProof/>
            <w:sz w:val="22"/>
          </w:rPr>
          <w:tab/>
        </w:r>
        <w:r w:rsidR="001D5B92" w:rsidRPr="001D5B92">
          <w:rPr>
            <w:rStyle w:val="Hyperlink"/>
            <w:rFonts w:eastAsia="Calibri" w:cs="Times New Roman"/>
            <w:noProof/>
          </w:rPr>
          <w:t>Summary of Effects to Aquatic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_Toc471720525 \h </w:instrText>
        </w:r>
        <w:r w:rsidR="001D5B92" w:rsidRPr="001D5B92">
          <w:rPr>
            <w:noProof/>
            <w:webHidden/>
          </w:rPr>
        </w:r>
        <w:r w:rsidR="001D5B92" w:rsidRPr="001D5B92">
          <w:rPr>
            <w:noProof/>
            <w:webHidden/>
          </w:rPr>
          <w:fldChar w:fldCharType="separate"/>
        </w:r>
        <w:r w:rsidR="001D5B92" w:rsidRPr="001D5B92">
          <w:rPr>
            <w:noProof/>
            <w:webHidden/>
          </w:rPr>
          <w:t>103</w:t>
        </w:r>
        <w:r w:rsidR="001D5B92" w:rsidRPr="001D5B92">
          <w:rPr>
            <w:noProof/>
            <w:webHidden/>
          </w:rPr>
          <w:fldChar w:fldCharType="end"/>
        </w:r>
      </w:hyperlink>
    </w:p>
    <w:p w14:paraId="50D2A401" w14:textId="091D29D5" w:rsidR="001D5B92" w:rsidRPr="001D5B92" w:rsidRDefault="005650A4">
      <w:pPr>
        <w:pStyle w:val="TOC1"/>
        <w:tabs>
          <w:tab w:val="left" w:pos="440"/>
          <w:tab w:val="right" w:leader="dot" w:pos="9350"/>
        </w:tabs>
        <w:rPr>
          <w:rFonts w:asciiTheme="minorHAnsi" w:eastAsiaTheme="minorEastAsia" w:hAnsiTheme="minorHAnsi"/>
          <w:noProof/>
          <w:sz w:val="22"/>
        </w:rPr>
      </w:pPr>
      <w:hyperlink w:anchor="_Toc471720526" w:history="1">
        <w:r w:rsidR="001D5B92" w:rsidRPr="001D5B92">
          <w:rPr>
            <w:rStyle w:val="Hyperlink"/>
            <w:rFonts w:cs="Times New Roman"/>
            <w:noProof/>
          </w:rPr>
          <w:t>4.</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Effects Characterization for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_Toc471720526 \h </w:instrText>
        </w:r>
        <w:r w:rsidR="001D5B92" w:rsidRPr="001D5B92">
          <w:rPr>
            <w:noProof/>
            <w:webHidden/>
          </w:rPr>
        </w:r>
        <w:r w:rsidR="001D5B92" w:rsidRPr="001D5B92">
          <w:rPr>
            <w:noProof/>
            <w:webHidden/>
          </w:rPr>
          <w:fldChar w:fldCharType="separate"/>
        </w:r>
        <w:r w:rsidR="001D5B92" w:rsidRPr="001D5B92">
          <w:rPr>
            <w:noProof/>
            <w:webHidden/>
          </w:rPr>
          <w:t>104</w:t>
        </w:r>
        <w:r w:rsidR="001D5B92" w:rsidRPr="001D5B92">
          <w:rPr>
            <w:noProof/>
            <w:webHidden/>
          </w:rPr>
          <w:fldChar w:fldCharType="end"/>
        </w:r>
      </w:hyperlink>
    </w:p>
    <w:p w14:paraId="3BEA87FD" w14:textId="6E3C11BC"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27" w:history="1">
        <w:r w:rsidR="001D5B92" w:rsidRPr="001D5B92">
          <w:rPr>
            <w:rStyle w:val="Hyperlink"/>
            <w:rFonts w:eastAsia="Times New Roman" w:cs="Times New Roman"/>
            <w:noProof/>
          </w:rPr>
          <w:t>4.1.</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Introduction to Aquatic Plant Toxicity</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_Toc471720527 \h </w:instrText>
        </w:r>
        <w:r w:rsidR="001D5B92" w:rsidRPr="001D5B92">
          <w:rPr>
            <w:noProof/>
            <w:webHidden/>
          </w:rPr>
        </w:r>
        <w:r w:rsidR="001D5B92" w:rsidRPr="001D5B92">
          <w:rPr>
            <w:noProof/>
            <w:webHidden/>
          </w:rPr>
          <w:fldChar w:fldCharType="separate"/>
        </w:r>
        <w:r w:rsidR="001D5B92" w:rsidRPr="001D5B92">
          <w:rPr>
            <w:noProof/>
            <w:webHidden/>
          </w:rPr>
          <w:t>104</w:t>
        </w:r>
        <w:r w:rsidR="001D5B92" w:rsidRPr="001D5B92">
          <w:rPr>
            <w:noProof/>
            <w:webHidden/>
          </w:rPr>
          <w:fldChar w:fldCharType="end"/>
        </w:r>
      </w:hyperlink>
    </w:p>
    <w:p w14:paraId="2F6FD5A5" w14:textId="452760C3"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28" w:history="1">
        <w:r w:rsidR="001D5B92" w:rsidRPr="001D5B92">
          <w:rPr>
            <w:rStyle w:val="Hyperlink"/>
            <w:rFonts w:cs="Times New Roman"/>
            <w:noProof/>
          </w:rPr>
          <w:t>4.2.</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Threshold Values for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_Toc471720528 \h </w:instrText>
        </w:r>
        <w:r w:rsidR="001D5B92" w:rsidRPr="001D5B92">
          <w:rPr>
            <w:noProof/>
            <w:webHidden/>
          </w:rPr>
        </w:r>
        <w:r w:rsidR="001D5B92" w:rsidRPr="001D5B92">
          <w:rPr>
            <w:noProof/>
            <w:webHidden/>
          </w:rPr>
          <w:fldChar w:fldCharType="separate"/>
        </w:r>
        <w:r w:rsidR="001D5B92" w:rsidRPr="001D5B92">
          <w:rPr>
            <w:noProof/>
            <w:webHidden/>
          </w:rPr>
          <w:t>104</w:t>
        </w:r>
        <w:r w:rsidR="001D5B92" w:rsidRPr="001D5B92">
          <w:rPr>
            <w:noProof/>
            <w:webHidden/>
          </w:rPr>
          <w:fldChar w:fldCharType="end"/>
        </w:r>
      </w:hyperlink>
    </w:p>
    <w:p w14:paraId="7063E185" w14:textId="4EB4757B"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29" w:history="1">
        <w:r w:rsidR="001D5B92" w:rsidRPr="001D5B92">
          <w:rPr>
            <w:rStyle w:val="Hyperlink"/>
            <w:rFonts w:cs="Times New Roman"/>
            <w:noProof/>
          </w:rPr>
          <w:t>4.3.</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Summary Data Arrays for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_Toc471720529 \h </w:instrText>
        </w:r>
        <w:r w:rsidR="001D5B92" w:rsidRPr="001D5B92">
          <w:rPr>
            <w:noProof/>
            <w:webHidden/>
          </w:rPr>
        </w:r>
        <w:r w:rsidR="001D5B92" w:rsidRPr="001D5B92">
          <w:rPr>
            <w:noProof/>
            <w:webHidden/>
          </w:rPr>
          <w:fldChar w:fldCharType="separate"/>
        </w:r>
        <w:r w:rsidR="001D5B92" w:rsidRPr="001D5B92">
          <w:rPr>
            <w:noProof/>
            <w:webHidden/>
          </w:rPr>
          <w:t>105</w:t>
        </w:r>
        <w:r w:rsidR="001D5B92" w:rsidRPr="001D5B92">
          <w:rPr>
            <w:noProof/>
            <w:webHidden/>
          </w:rPr>
          <w:fldChar w:fldCharType="end"/>
        </w:r>
      </w:hyperlink>
    </w:p>
    <w:p w14:paraId="42CFAF91" w14:textId="76403637"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30" w:history="1">
        <w:r w:rsidR="001D5B92" w:rsidRPr="001D5B92">
          <w:rPr>
            <w:rStyle w:val="Hyperlink"/>
            <w:rFonts w:cs="Times New Roman"/>
            <w:noProof/>
          </w:rPr>
          <w:t>4.4.</w:t>
        </w:r>
        <w:r w:rsidR="001D5B92" w:rsidRPr="001D5B92">
          <w:rPr>
            <w:rFonts w:asciiTheme="minorHAnsi" w:eastAsiaTheme="minorEastAsia" w:hAnsiTheme="minorHAnsi"/>
            <w:noProof/>
            <w:sz w:val="22"/>
          </w:rPr>
          <w:tab/>
        </w:r>
        <w:r w:rsidR="001D5B92" w:rsidRPr="001D5B92">
          <w:rPr>
            <w:rStyle w:val="Hyperlink"/>
            <w:rFonts w:cs="Times New Roman"/>
            <w:noProof/>
          </w:rPr>
          <w:t>Lines of Evidence for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_Toc471720530 \h </w:instrText>
        </w:r>
        <w:r w:rsidR="001D5B92" w:rsidRPr="001D5B92">
          <w:rPr>
            <w:noProof/>
            <w:webHidden/>
          </w:rPr>
        </w:r>
        <w:r w:rsidR="001D5B92" w:rsidRPr="001D5B92">
          <w:rPr>
            <w:noProof/>
            <w:webHidden/>
          </w:rPr>
          <w:fldChar w:fldCharType="separate"/>
        </w:r>
        <w:r w:rsidR="001D5B92" w:rsidRPr="001D5B92">
          <w:rPr>
            <w:noProof/>
            <w:webHidden/>
          </w:rPr>
          <w:t>107</w:t>
        </w:r>
        <w:r w:rsidR="001D5B92" w:rsidRPr="001D5B92">
          <w:rPr>
            <w:noProof/>
            <w:webHidden/>
          </w:rPr>
          <w:fldChar w:fldCharType="end"/>
        </w:r>
      </w:hyperlink>
    </w:p>
    <w:p w14:paraId="348F1815" w14:textId="585404BB" w:rsidR="001D5B92" w:rsidRPr="001D5B92" w:rsidRDefault="005650A4">
      <w:pPr>
        <w:pStyle w:val="TOC3"/>
        <w:tabs>
          <w:tab w:val="left" w:pos="1320"/>
          <w:tab w:val="right" w:leader="dot" w:pos="9350"/>
        </w:tabs>
        <w:rPr>
          <w:rFonts w:eastAsiaTheme="minorEastAsia"/>
          <w:noProof/>
        </w:rPr>
      </w:pPr>
      <w:hyperlink w:anchor="_Toc471720531" w:history="1">
        <w:r w:rsidR="001D5B92" w:rsidRPr="001D5B92">
          <w:rPr>
            <w:rStyle w:val="Hyperlink"/>
            <w:rFonts w:cs="Times New Roman"/>
            <w:noProof/>
          </w:rPr>
          <w:t>4.4.1.</w:t>
        </w:r>
        <w:r w:rsidR="001D5B92" w:rsidRPr="001D5B92">
          <w:rPr>
            <w:rFonts w:eastAsiaTheme="minorEastAsia"/>
            <w:noProof/>
          </w:rPr>
          <w:tab/>
        </w:r>
        <w:r w:rsidR="001D5B92" w:rsidRPr="001D5B92">
          <w:rPr>
            <w:rStyle w:val="Hyperlink"/>
            <w:rFonts w:eastAsia="Times New Roman" w:cs="Times New Roman"/>
            <w:noProof/>
          </w:rPr>
          <w:t>Effects on Mortality of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_Toc471720531 \h </w:instrText>
        </w:r>
        <w:r w:rsidR="001D5B92" w:rsidRPr="001D5B92">
          <w:rPr>
            <w:noProof/>
            <w:webHidden/>
          </w:rPr>
        </w:r>
        <w:r w:rsidR="001D5B92" w:rsidRPr="001D5B92">
          <w:rPr>
            <w:noProof/>
            <w:webHidden/>
          </w:rPr>
          <w:fldChar w:fldCharType="separate"/>
        </w:r>
        <w:r w:rsidR="001D5B92" w:rsidRPr="001D5B92">
          <w:rPr>
            <w:noProof/>
            <w:webHidden/>
          </w:rPr>
          <w:t>107</w:t>
        </w:r>
        <w:r w:rsidR="001D5B92" w:rsidRPr="001D5B92">
          <w:rPr>
            <w:noProof/>
            <w:webHidden/>
          </w:rPr>
          <w:fldChar w:fldCharType="end"/>
        </w:r>
      </w:hyperlink>
    </w:p>
    <w:p w14:paraId="709B9F43" w14:textId="6C95140F" w:rsidR="001D5B92" w:rsidRPr="001D5B92" w:rsidRDefault="005650A4">
      <w:pPr>
        <w:pStyle w:val="TOC3"/>
        <w:tabs>
          <w:tab w:val="left" w:pos="1320"/>
          <w:tab w:val="right" w:leader="dot" w:pos="9350"/>
        </w:tabs>
        <w:rPr>
          <w:rFonts w:eastAsiaTheme="minorEastAsia"/>
          <w:noProof/>
        </w:rPr>
      </w:pPr>
      <w:hyperlink w:anchor="_Toc471720532" w:history="1">
        <w:r w:rsidR="001D5B92" w:rsidRPr="001D5B92">
          <w:rPr>
            <w:rStyle w:val="Hyperlink"/>
            <w:rFonts w:eastAsia="Times New Roman" w:cs="Times New Roman"/>
            <w:noProof/>
          </w:rPr>
          <w:t>4.4.2.</w:t>
        </w:r>
        <w:r w:rsidR="001D5B92" w:rsidRPr="001D5B92">
          <w:rPr>
            <w:rFonts w:eastAsiaTheme="minorEastAsia"/>
            <w:noProof/>
          </w:rPr>
          <w:tab/>
        </w:r>
        <w:r w:rsidR="001D5B92" w:rsidRPr="001D5B92">
          <w:rPr>
            <w:rStyle w:val="Hyperlink"/>
            <w:rFonts w:eastAsia="Times New Roman" w:cs="Times New Roman"/>
            <w:noProof/>
          </w:rPr>
          <w:t>Sublethal Effects to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_Toc471720532 \h </w:instrText>
        </w:r>
        <w:r w:rsidR="001D5B92" w:rsidRPr="001D5B92">
          <w:rPr>
            <w:noProof/>
            <w:webHidden/>
          </w:rPr>
        </w:r>
        <w:r w:rsidR="001D5B92" w:rsidRPr="001D5B92">
          <w:rPr>
            <w:noProof/>
            <w:webHidden/>
          </w:rPr>
          <w:fldChar w:fldCharType="separate"/>
        </w:r>
        <w:r w:rsidR="001D5B92" w:rsidRPr="001D5B92">
          <w:rPr>
            <w:noProof/>
            <w:webHidden/>
          </w:rPr>
          <w:t>108</w:t>
        </w:r>
        <w:r w:rsidR="001D5B92" w:rsidRPr="001D5B92">
          <w:rPr>
            <w:noProof/>
            <w:webHidden/>
          </w:rPr>
          <w:fldChar w:fldCharType="end"/>
        </w:r>
      </w:hyperlink>
    </w:p>
    <w:p w14:paraId="1D39D20A" w14:textId="173EF2A2" w:rsidR="001D5B92" w:rsidRPr="001D5B92" w:rsidRDefault="005650A4">
      <w:pPr>
        <w:pStyle w:val="TOC4"/>
        <w:tabs>
          <w:tab w:val="left" w:pos="1760"/>
          <w:tab w:val="right" w:leader="dot" w:pos="9350"/>
        </w:tabs>
        <w:rPr>
          <w:rFonts w:eastAsiaTheme="minorEastAsia"/>
          <w:noProof/>
        </w:rPr>
      </w:pPr>
      <w:hyperlink w:anchor="_Toc471720533" w:history="1">
        <w:r w:rsidR="001D5B92" w:rsidRPr="001D5B92">
          <w:rPr>
            <w:rStyle w:val="Hyperlink"/>
            <w:rFonts w:eastAsia="Times New Roman" w:cs="Times New Roman"/>
            <w:noProof/>
          </w:rPr>
          <w:t>4.4.2.1.</w:t>
        </w:r>
        <w:r w:rsidR="001D5B92" w:rsidRPr="001D5B92">
          <w:rPr>
            <w:rFonts w:eastAsiaTheme="minorEastAsia"/>
            <w:noProof/>
          </w:rPr>
          <w:tab/>
        </w:r>
        <w:r w:rsidR="001D5B92" w:rsidRPr="001D5B92">
          <w:rPr>
            <w:rStyle w:val="Hyperlink"/>
            <w:rFonts w:eastAsia="Times New Roman" w:cs="Times New Roman"/>
            <w:noProof/>
          </w:rPr>
          <w:t>Effects on Growth of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_Toc471720533 \h </w:instrText>
        </w:r>
        <w:r w:rsidR="001D5B92" w:rsidRPr="001D5B92">
          <w:rPr>
            <w:noProof/>
            <w:webHidden/>
          </w:rPr>
        </w:r>
        <w:r w:rsidR="001D5B92" w:rsidRPr="001D5B92">
          <w:rPr>
            <w:noProof/>
            <w:webHidden/>
          </w:rPr>
          <w:fldChar w:fldCharType="separate"/>
        </w:r>
        <w:r w:rsidR="001D5B92" w:rsidRPr="001D5B92">
          <w:rPr>
            <w:noProof/>
            <w:webHidden/>
          </w:rPr>
          <w:t>108</w:t>
        </w:r>
        <w:r w:rsidR="001D5B92" w:rsidRPr="001D5B92">
          <w:rPr>
            <w:noProof/>
            <w:webHidden/>
          </w:rPr>
          <w:fldChar w:fldCharType="end"/>
        </w:r>
      </w:hyperlink>
    </w:p>
    <w:p w14:paraId="4E3B977C" w14:textId="3529AFE6" w:rsidR="001D5B92" w:rsidRPr="001D5B92" w:rsidRDefault="005650A4">
      <w:pPr>
        <w:pStyle w:val="TOC4"/>
        <w:tabs>
          <w:tab w:val="left" w:pos="1760"/>
          <w:tab w:val="right" w:leader="dot" w:pos="9350"/>
        </w:tabs>
        <w:rPr>
          <w:rFonts w:eastAsiaTheme="minorEastAsia"/>
          <w:noProof/>
        </w:rPr>
      </w:pPr>
      <w:hyperlink w:anchor="_Toc471720534" w:history="1">
        <w:r w:rsidR="001D5B92" w:rsidRPr="001D5B92">
          <w:rPr>
            <w:rStyle w:val="Hyperlink"/>
            <w:rFonts w:cs="Times New Roman"/>
            <w:noProof/>
          </w:rPr>
          <w:t>4.4.2.2.</w:t>
        </w:r>
        <w:r w:rsidR="001D5B92" w:rsidRPr="001D5B92">
          <w:rPr>
            <w:rFonts w:eastAsiaTheme="minorEastAsia"/>
            <w:noProof/>
          </w:rPr>
          <w:tab/>
        </w:r>
        <w:r w:rsidR="001D5B92" w:rsidRPr="001D5B92">
          <w:rPr>
            <w:rStyle w:val="Hyperlink"/>
            <w:rFonts w:cs="Times New Roman"/>
            <w:noProof/>
          </w:rPr>
          <w:t>Effects on Reproduction of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_Toc471720534 \h </w:instrText>
        </w:r>
        <w:r w:rsidR="001D5B92" w:rsidRPr="001D5B92">
          <w:rPr>
            <w:noProof/>
            <w:webHidden/>
          </w:rPr>
        </w:r>
        <w:r w:rsidR="001D5B92" w:rsidRPr="001D5B92">
          <w:rPr>
            <w:noProof/>
            <w:webHidden/>
          </w:rPr>
          <w:fldChar w:fldCharType="separate"/>
        </w:r>
        <w:r w:rsidR="001D5B92" w:rsidRPr="001D5B92">
          <w:rPr>
            <w:noProof/>
            <w:webHidden/>
          </w:rPr>
          <w:t>110</w:t>
        </w:r>
        <w:r w:rsidR="001D5B92" w:rsidRPr="001D5B92">
          <w:rPr>
            <w:noProof/>
            <w:webHidden/>
          </w:rPr>
          <w:fldChar w:fldCharType="end"/>
        </w:r>
      </w:hyperlink>
    </w:p>
    <w:p w14:paraId="5F2F3F52" w14:textId="43C5B82F" w:rsidR="001D5B92" w:rsidRPr="001D5B92" w:rsidRDefault="005650A4">
      <w:pPr>
        <w:pStyle w:val="TOC4"/>
        <w:tabs>
          <w:tab w:val="left" w:pos="1760"/>
          <w:tab w:val="right" w:leader="dot" w:pos="9350"/>
        </w:tabs>
        <w:rPr>
          <w:rFonts w:eastAsiaTheme="minorEastAsia"/>
          <w:noProof/>
        </w:rPr>
      </w:pPr>
      <w:hyperlink w:anchor="_Toc471720535" w:history="1">
        <w:r w:rsidR="001D5B92" w:rsidRPr="001D5B92">
          <w:rPr>
            <w:rStyle w:val="Hyperlink"/>
            <w:rFonts w:cs="Times New Roman"/>
            <w:noProof/>
          </w:rPr>
          <w:t>4.4.2.3.</w:t>
        </w:r>
        <w:r w:rsidR="001D5B92" w:rsidRPr="001D5B92">
          <w:rPr>
            <w:rFonts w:eastAsiaTheme="minorEastAsia"/>
            <w:noProof/>
          </w:rPr>
          <w:tab/>
        </w:r>
        <w:r w:rsidR="001D5B92" w:rsidRPr="001D5B92">
          <w:rPr>
            <w:rStyle w:val="Hyperlink"/>
            <w:rFonts w:cs="Times New Roman"/>
            <w:noProof/>
          </w:rPr>
          <w:t>Other Effects Reported for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_Toc471720535 \h </w:instrText>
        </w:r>
        <w:r w:rsidR="001D5B92" w:rsidRPr="001D5B92">
          <w:rPr>
            <w:noProof/>
            <w:webHidden/>
          </w:rPr>
        </w:r>
        <w:r w:rsidR="001D5B92" w:rsidRPr="001D5B92">
          <w:rPr>
            <w:noProof/>
            <w:webHidden/>
          </w:rPr>
          <w:fldChar w:fldCharType="separate"/>
        </w:r>
        <w:r w:rsidR="001D5B92" w:rsidRPr="001D5B92">
          <w:rPr>
            <w:noProof/>
            <w:webHidden/>
          </w:rPr>
          <w:t>110</w:t>
        </w:r>
        <w:r w:rsidR="001D5B92" w:rsidRPr="001D5B92">
          <w:rPr>
            <w:noProof/>
            <w:webHidden/>
          </w:rPr>
          <w:fldChar w:fldCharType="end"/>
        </w:r>
      </w:hyperlink>
    </w:p>
    <w:p w14:paraId="329D0D5F" w14:textId="74AD9F49"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36" w:history="1">
        <w:r w:rsidR="001D5B92" w:rsidRPr="001D5B92">
          <w:rPr>
            <w:rStyle w:val="Hyperlink"/>
            <w:rFonts w:cs="Times New Roman"/>
            <w:noProof/>
          </w:rPr>
          <w:t>4.5.</w:t>
        </w:r>
        <w:r w:rsidR="001D5B92" w:rsidRPr="001D5B92">
          <w:rPr>
            <w:rFonts w:asciiTheme="minorHAnsi" w:eastAsiaTheme="minorEastAsia" w:hAnsiTheme="minorHAnsi"/>
            <w:noProof/>
            <w:sz w:val="22"/>
          </w:rPr>
          <w:tab/>
        </w:r>
        <w:r w:rsidR="001D5B92" w:rsidRPr="001D5B92">
          <w:rPr>
            <w:rStyle w:val="Hyperlink"/>
            <w:rFonts w:cs="Times New Roman"/>
            <w:noProof/>
          </w:rPr>
          <w:t>Effects to Aquatic Plants Not Included in the Arrays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_Toc471720536 \h </w:instrText>
        </w:r>
        <w:r w:rsidR="001D5B92" w:rsidRPr="001D5B92">
          <w:rPr>
            <w:noProof/>
            <w:webHidden/>
          </w:rPr>
        </w:r>
        <w:r w:rsidR="001D5B92" w:rsidRPr="001D5B92">
          <w:rPr>
            <w:noProof/>
            <w:webHidden/>
          </w:rPr>
          <w:fldChar w:fldCharType="separate"/>
        </w:r>
        <w:r w:rsidR="001D5B92" w:rsidRPr="001D5B92">
          <w:rPr>
            <w:noProof/>
            <w:webHidden/>
          </w:rPr>
          <w:t>112</w:t>
        </w:r>
        <w:r w:rsidR="001D5B92" w:rsidRPr="001D5B92">
          <w:rPr>
            <w:noProof/>
            <w:webHidden/>
          </w:rPr>
          <w:fldChar w:fldCharType="end"/>
        </w:r>
      </w:hyperlink>
    </w:p>
    <w:p w14:paraId="4E16D485" w14:textId="0F20932B"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37" w:history="1">
        <w:r w:rsidR="001D5B92" w:rsidRPr="001D5B92">
          <w:rPr>
            <w:rStyle w:val="Hyperlink"/>
            <w:rFonts w:eastAsia="Times New Roman" w:cs="Times New Roman"/>
            <w:noProof/>
          </w:rPr>
          <w:t>4.6.</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Concentrations Where No Effects Were Observed in Aquatic Plant Studies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_Toc471720537 \h </w:instrText>
        </w:r>
        <w:r w:rsidR="001D5B92" w:rsidRPr="001D5B92">
          <w:rPr>
            <w:noProof/>
            <w:webHidden/>
          </w:rPr>
        </w:r>
        <w:r w:rsidR="001D5B92" w:rsidRPr="001D5B92">
          <w:rPr>
            <w:noProof/>
            <w:webHidden/>
          </w:rPr>
          <w:fldChar w:fldCharType="separate"/>
        </w:r>
        <w:r w:rsidR="001D5B92" w:rsidRPr="001D5B92">
          <w:rPr>
            <w:noProof/>
            <w:webHidden/>
          </w:rPr>
          <w:t>112</w:t>
        </w:r>
        <w:r w:rsidR="001D5B92" w:rsidRPr="001D5B92">
          <w:rPr>
            <w:noProof/>
            <w:webHidden/>
          </w:rPr>
          <w:fldChar w:fldCharType="end"/>
        </w:r>
      </w:hyperlink>
    </w:p>
    <w:p w14:paraId="5CE3D871" w14:textId="59BFE2A8"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38" w:history="1">
        <w:r w:rsidR="001D5B92" w:rsidRPr="001D5B92">
          <w:rPr>
            <w:rStyle w:val="Hyperlink"/>
            <w:rFonts w:cs="Times New Roman"/>
            <w:noProof/>
          </w:rPr>
          <w:t>4.7.</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Incident Reports for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_Toc471720538 \h </w:instrText>
        </w:r>
        <w:r w:rsidR="001D5B92" w:rsidRPr="001D5B92">
          <w:rPr>
            <w:noProof/>
            <w:webHidden/>
          </w:rPr>
        </w:r>
        <w:r w:rsidR="001D5B92" w:rsidRPr="001D5B92">
          <w:rPr>
            <w:noProof/>
            <w:webHidden/>
          </w:rPr>
          <w:fldChar w:fldCharType="separate"/>
        </w:r>
        <w:r w:rsidR="001D5B92" w:rsidRPr="001D5B92">
          <w:rPr>
            <w:noProof/>
            <w:webHidden/>
          </w:rPr>
          <w:t>113</w:t>
        </w:r>
        <w:r w:rsidR="001D5B92" w:rsidRPr="001D5B92">
          <w:rPr>
            <w:noProof/>
            <w:webHidden/>
          </w:rPr>
          <w:fldChar w:fldCharType="end"/>
        </w:r>
      </w:hyperlink>
    </w:p>
    <w:p w14:paraId="2BF356FF" w14:textId="506FB1E0"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39" w:history="1">
        <w:r w:rsidR="001D5B92" w:rsidRPr="001D5B92">
          <w:rPr>
            <w:rStyle w:val="Hyperlink"/>
            <w:rFonts w:eastAsia="Times New Roman" w:cs="Times New Roman"/>
            <w:noProof/>
          </w:rPr>
          <w:t>4.8.</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Summary of Effects to Aquatic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_Toc471720539 \h </w:instrText>
        </w:r>
        <w:r w:rsidR="001D5B92" w:rsidRPr="001D5B92">
          <w:rPr>
            <w:noProof/>
            <w:webHidden/>
          </w:rPr>
        </w:r>
        <w:r w:rsidR="001D5B92" w:rsidRPr="001D5B92">
          <w:rPr>
            <w:noProof/>
            <w:webHidden/>
          </w:rPr>
          <w:fldChar w:fldCharType="separate"/>
        </w:r>
        <w:r w:rsidR="001D5B92" w:rsidRPr="001D5B92">
          <w:rPr>
            <w:noProof/>
            <w:webHidden/>
          </w:rPr>
          <w:t>114</w:t>
        </w:r>
        <w:r w:rsidR="001D5B92" w:rsidRPr="001D5B92">
          <w:rPr>
            <w:noProof/>
            <w:webHidden/>
          </w:rPr>
          <w:fldChar w:fldCharType="end"/>
        </w:r>
      </w:hyperlink>
    </w:p>
    <w:p w14:paraId="315D365A" w14:textId="0744B8ED" w:rsidR="001D5B92" w:rsidRPr="001D5B92" w:rsidRDefault="005650A4">
      <w:pPr>
        <w:pStyle w:val="TOC1"/>
        <w:tabs>
          <w:tab w:val="left" w:pos="440"/>
          <w:tab w:val="right" w:leader="dot" w:pos="9350"/>
        </w:tabs>
        <w:rPr>
          <w:rFonts w:asciiTheme="minorHAnsi" w:eastAsiaTheme="minorEastAsia" w:hAnsiTheme="minorHAnsi"/>
          <w:noProof/>
          <w:sz w:val="22"/>
        </w:rPr>
      </w:pPr>
      <w:hyperlink w:anchor="_Toc471720540" w:history="1">
        <w:r w:rsidR="001D5B92" w:rsidRPr="001D5B92">
          <w:rPr>
            <w:rStyle w:val="Hyperlink"/>
            <w:rFonts w:cs="Times New Roman"/>
            <w:noProof/>
          </w:rPr>
          <w:t>5.</w:t>
        </w:r>
        <w:r w:rsidR="001D5B92" w:rsidRPr="001D5B92">
          <w:rPr>
            <w:rFonts w:asciiTheme="minorHAnsi" w:eastAsiaTheme="minorEastAsia" w:hAnsiTheme="minorHAnsi"/>
            <w:noProof/>
            <w:sz w:val="22"/>
          </w:rPr>
          <w:tab/>
        </w:r>
        <w:r w:rsidR="001D5B92" w:rsidRPr="001D5B92">
          <w:rPr>
            <w:rStyle w:val="Hyperlink"/>
            <w:rFonts w:cs="Times New Roman"/>
            <w:noProof/>
          </w:rPr>
          <w:t>Effects Characterization for Aquatic Communities (from studies examining aquatic communities)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_Toc471720540 \h </w:instrText>
        </w:r>
        <w:r w:rsidR="001D5B92" w:rsidRPr="001D5B92">
          <w:rPr>
            <w:noProof/>
            <w:webHidden/>
          </w:rPr>
        </w:r>
        <w:r w:rsidR="001D5B92" w:rsidRPr="001D5B92">
          <w:rPr>
            <w:noProof/>
            <w:webHidden/>
          </w:rPr>
          <w:fldChar w:fldCharType="separate"/>
        </w:r>
        <w:r w:rsidR="001D5B92" w:rsidRPr="001D5B92">
          <w:rPr>
            <w:noProof/>
            <w:webHidden/>
          </w:rPr>
          <w:t>115</w:t>
        </w:r>
        <w:r w:rsidR="001D5B92" w:rsidRPr="001D5B92">
          <w:rPr>
            <w:noProof/>
            <w:webHidden/>
          </w:rPr>
          <w:fldChar w:fldCharType="end"/>
        </w:r>
      </w:hyperlink>
    </w:p>
    <w:p w14:paraId="5FFAD9A2" w14:textId="446FE69A" w:rsidR="001D5B92" w:rsidRPr="001D5B92" w:rsidRDefault="005650A4">
      <w:pPr>
        <w:pStyle w:val="TOC1"/>
        <w:tabs>
          <w:tab w:val="right" w:leader="dot" w:pos="9350"/>
        </w:tabs>
        <w:rPr>
          <w:rFonts w:asciiTheme="minorHAnsi" w:eastAsiaTheme="minorEastAsia" w:hAnsiTheme="minorHAnsi"/>
          <w:noProof/>
          <w:sz w:val="22"/>
        </w:rPr>
      </w:pPr>
      <w:hyperlink w:anchor="_Toc471720541" w:history="1">
        <w:r w:rsidR="001D5B92" w:rsidRPr="001D5B92">
          <w:rPr>
            <w:rStyle w:val="Hyperlink"/>
            <w:noProof/>
          </w:rPr>
          <w:t>6.   Effects Characterization for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_Toc471720541 \h </w:instrText>
        </w:r>
        <w:r w:rsidR="001D5B92" w:rsidRPr="001D5B92">
          <w:rPr>
            <w:noProof/>
            <w:webHidden/>
          </w:rPr>
        </w:r>
        <w:r w:rsidR="001D5B92" w:rsidRPr="001D5B92">
          <w:rPr>
            <w:noProof/>
            <w:webHidden/>
          </w:rPr>
          <w:fldChar w:fldCharType="separate"/>
        </w:r>
        <w:r w:rsidR="001D5B92" w:rsidRPr="001D5B92">
          <w:rPr>
            <w:noProof/>
            <w:webHidden/>
          </w:rPr>
          <w:t>121</w:t>
        </w:r>
        <w:r w:rsidR="001D5B92" w:rsidRPr="001D5B92">
          <w:rPr>
            <w:noProof/>
            <w:webHidden/>
          </w:rPr>
          <w:fldChar w:fldCharType="end"/>
        </w:r>
      </w:hyperlink>
    </w:p>
    <w:p w14:paraId="357C0BDF" w14:textId="54AF415A"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42" w:history="1">
        <w:r w:rsidR="001D5B92" w:rsidRPr="001D5B92">
          <w:rPr>
            <w:rStyle w:val="Hyperlink"/>
            <w:rFonts w:eastAsiaTheme="majorEastAsia" w:cs="Times New Roman"/>
            <w:noProof/>
          </w:rPr>
          <w:t>6.1.</w:t>
        </w:r>
        <w:r w:rsidR="001D5B92" w:rsidRPr="001D5B92">
          <w:rPr>
            <w:rFonts w:asciiTheme="minorHAnsi" w:eastAsiaTheme="minorEastAsia" w:hAnsiTheme="minorHAnsi"/>
            <w:noProof/>
            <w:sz w:val="22"/>
          </w:rPr>
          <w:tab/>
        </w:r>
        <w:r w:rsidR="001D5B92" w:rsidRPr="001D5B92">
          <w:rPr>
            <w:rStyle w:val="Hyperlink"/>
            <w:rFonts w:eastAsiaTheme="majorEastAsia" w:cs="Times New Roman"/>
            <w:noProof/>
          </w:rPr>
          <w:t>Introduction to Bird, Terrestrial-phase Amphibians, and Reptile Toxicity</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_Toc471720542 \h </w:instrText>
        </w:r>
        <w:r w:rsidR="001D5B92" w:rsidRPr="001D5B92">
          <w:rPr>
            <w:noProof/>
            <w:webHidden/>
          </w:rPr>
        </w:r>
        <w:r w:rsidR="001D5B92" w:rsidRPr="001D5B92">
          <w:rPr>
            <w:noProof/>
            <w:webHidden/>
          </w:rPr>
          <w:fldChar w:fldCharType="separate"/>
        </w:r>
        <w:r w:rsidR="001D5B92" w:rsidRPr="001D5B92">
          <w:rPr>
            <w:noProof/>
            <w:webHidden/>
          </w:rPr>
          <w:t>121</w:t>
        </w:r>
        <w:r w:rsidR="001D5B92" w:rsidRPr="001D5B92">
          <w:rPr>
            <w:noProof/>
            <w:webHidden/>
          </w:rPr>
          <w:fldChar w:fldCharType="end"/>
        </w:r>
      </w:hyperlink>
    </w:p>
    <w:p w14:paraId="72E032B0" w14:textId="31B7D799"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43" w:history="1">
        <w:r w:rsidR="001D5B92" w:rsidRPr="001D5B92">
          <w:rPr>
            <w:rStyle w:val="Hyperlink"/>
            <w:rFonts w:eastAsiaTheme="majorEastAsia" w:cs="Times New Roman"/>
            <w:noProof/>
          </w:rPr>
          <w:t>6.2.</w:t>
        </w:r>
        <w:r w:rsidR="001D5B92" w:rsidRPr="001D5B92">
          <w:rPr>
            <w:rFonts w:asciiTheme="minorHAnsi" w:eastAsiaTheme="minorEastAsia" w:hAnsiTheme="minorHAnsi"/>
            <w:noProof/>
            <w:sz w:val="22"/>
          </w:rPr>
          <w:tab/>
        </w:r>
        <w:r w:rsidR="001D5B92" w:rsidRPr="001D5B92">
          <w:rPr>
            <w:rStyle w:val="Hyperlink"/>
            <w:rFonts w:eastAsiaTheme="majorEastAsia" w:cs="Times New Roman"/>
            <w:noProof/>
          </w:rPr>
          <w:t>Threshold Values for Birds, Terrestrial-phase Amphibians and Reptiles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_Toc471720543 \h </w:instrText>
        </w:r>
        <w:r w:rsidR="001D5B92" w:rsidRPr="001D5B92">
          <w:rPr>
            <w:noProof/>
            <w:webHidden/>
          </w:rPr>
        </w:r>
        <w:r w:rsidR="001D5B92" w:rsidRPr="001D5B92">
          <w:rPr>
            <w:noProof/>
            <w:webHidden/>
          </w:rPr>
          <w:fldChar w:fldCharType="separate"/>
        </w:r>
        <w:r w:rsidR="001D5B92" w:rsidRPr="001D5B92">
          <w:rPr>
            <w:noProof/>
            <w:webHidden/>
          </w:rPr>
          <w:t>121</w:t>
        </w:r>
        <w:r w:rsidR="001D5B92" w:rsidRPr="001D5B92">
          <w:rPr>
            <w:noProof/>
            <w:webHidden/>
          </w:rPr>
          <w:fldChar w:fldCharType="end"/>
        </w:r>
      </w:hyperlink>
    </w:p>
    <w:p w14:paraId="1E05917C" w14:textId="6E466F89"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44" w:history="1">
        <w:r w:rsidR="001D5B92" w:rsidRPr="001D5B92">
          <w:rPr>
            <w:rStyle w:val="Hyperlink"/>
            <w:rFonts w:cs="Times New Roman"/>
            <w:noProof/>
          </w:rPr>
          <w:t>6.3.</w:t>
        </w:r>
        <w:r w:rsidR="001D5B92" w:rsidRPr="001D5B92">
          <w:rPr>
            <w:rFonts w:asciiTheme="minorHAnsi" w:eastAsiaTheme="minorEastAsia" w:hAnsiTheme="minorHAnsi"/>
            <w:noProof/>
            <w:sz w:val="22"/>
          </w:rPr>
          <w:tab/>
        </w:r>
        <w:r w:rsidR="001D5B92" w:rsidRPr="001D5B92">
          <w:rPr>
            <w:rStyle w:val="Hyperlink"/>
            <w:rFonts w:cs="Times New Roman"/>
            <w:noProof/>
          </w:rPr>
          <w:t>Summary Data Arrays for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_Toc471720544 \h </w:instrText>
        </w:r>
        <w:r w:rsidR="001D5B92" w:rsidRPr="001D5B92">
          <w:rPr>
            <w:noProof/>
            <w:webHidden/>
          </w:rPr>
        </w:r>
        <w:r w:rsidR="001D5B92" w:rsidRPr="001D5B92">
          <w:rPr>
            <w:noProof/>
            <w:webHidden/>
          </w:rPr>
          <w:fldChar w:fldCharType="separate"/>
        </w:r>
        <w:r w:rsidR="001D5B92" w:rsidRPr="001D5B92">
          <w:rPr>
            <w:noProof/>
            <w:webHidden/>
          </w:rPr>
          <w:t>122</w:t>
        </w:r>
        <w:r w:rsidR="001D5B92" w:rsidRPr="001D5B92">
          <w:rPr>
            <w:noProof/>
            <w:webHidden/>
          </w:rPr>
          <w:fldChar w:fldCharType="end"/>
        </w:r>
      </w:hyperlink>
    </w:p>
    <w:p w14:paraId="56AB0C26" w14:textId="43FC011D"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45" w:history="1">
        <w:r w:rsidR="001D5B92" w:rsidRPr="001D5B92">
          <w:rPr>
            <w:rStyle w:val="Hyperlink"/>
            <w:noProof/>
          </w:rPr>
          <w:t>6.4.</w:t>
        </w:r>
        <w:r w:rsidR="001D5B92" w:rsidRPr="001D5B92">
          <w:rPr>
            <w:rFonts w:asciiTheme="minorHAnsi" w:eastAsiaTheme="minorEastAsia" w:hAnsiTheme="minorHAnsi"/>
            <w:noProof/>
            <w:sz w:val="22"/>
          </w:rPr>
          <w:tab/>
        </w:r>
        <w:r w:rsidR="001D5B92" w:rsidRPr="001D5B92">
          <w:rPr>
            <w:rStyle w:val="Hyperlink"/>
            <w:noProof/>
          </w:rPr>
          <w:t>Lines of Evidence for Birds, Terrestrial-phase Amphibians, and Reptiles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_Toc471720545 \h </w:instrText>
        </w:r>
        <w:r w:rsidR="001D5B92" w:rsidRPr="001D5B92">
          <w:rPr>
            <w:noProof/>
            <w:webHidden/>
          </w:rPr>
        </w:r>
        <w:r w:rsidR="001D5B92" w:rsidRPr="001D5B92">
          <w:rPr>
            <w:noProof/>
            <w:webHidden/>
          </w:rPr>
          <w:fldChar w:fldCharType="separate"/>
        </w:r>
        <w:r w:rsidR="001D5B92" w:rsidRPr="001D5B92">
          <w:rPr>
            <w:noProof/>
            <w:webHidden/>
          </w:rPr>
          <w:t>124</w:t>
        </w:r>
        <w:r w:rsidR="001D5B92" w:rsidRPr="001D5B92">
          <w:rPr>
            <w:noProof/>
            <w:webHidden/>
          </w:rPr>
          <w:fldChar w:fldCharType="end"/>
        </w:r>
      </w:hyperlink>
    </w:p>
    <w:p w14:paraId="7AFE004B" w14:textId="40A71FE1" w:rsidR="001D5B92" w:rsidRPr="001D5B92" w:rsidRDefault="005650A4">
      <w:pPr>
        <w:pStyle w:val="TOC3"/>
        <w:tabs>
          <w:tab w:val="left" w:pos="1320"/>
          <w:tab w:val="right" w:leader="dot" w:pos="9350"/>
        </w:tabs>
        <w:rPr>
          <w:rFonts w:eastAsiaTheme="minorEastAsia"/>
          <w:noProof/>
        </w:rPr>
      </w:pPr>
      <w:hyperlink w:anchor="_Toc471720546" w:history="1">
        <w:r w:rsidR="001D5B92" w:rsidRPr="001D5B92">
          <w:rPr>
            <w:rStyle w:val="Hyperlink"/>
            <w:rFonts w:eastAsiaTheme="majorEastAsia" w:cs="Times New Roman"/>
            <w:noProof/>
          </w:rPr>
          <w:t>6.4.1.</w:t>
        </w:r>
        <w:r w:rsidR="001D5B92" w:rsidRPr="001D5B92">
          <w:rPr>
            <w:rFonts w:eastAsiaTheme="minorEastAsia"/>
            <w:noProof/>
          </w:rPr>
          <w:tab/>
        </w:r>
        <w:r w:rsidR="001D5B92" w:rsidRPr="001D5B92">
          <w:rPr>
            <w:rStyle w:val="Hyperlink"/>
            <w:rFonts w:eastAsiaTheme="majorEastAsia" w:cs="Times New Roman"/>
            <w:noProof/>
          </w:rPr>
          <w:t>Effects on Mortality of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_Toc471720546 \h </w:instrText>
        </w:r>
        <w:r w:rsidR="001D5B92" w:rsidRPr="001D5B92">
          <w:rPr>
            <w:noProof/>
            <w:webHidden/>
          </w:rPr>
        </w:r>
        <w:r w:rsidR="001D5B92" w:rsidRPr="001D5B92">
          <w:rPr>
            <w:noProof/>
            <w:webHidden/>
          </w:rPr>
          <w:fldChar w:fldCharType="separate"/>
        </w:r>
        <w:r w:rsidR="001D5B92" w:rsidRPr="001D5B92">
          <w:rPr>
            <w:noProof/>
            <w:webHidden/>
          </w:rPr>
          <w:t>125</w:t>
        </w:r>
        <w:r w:rsidR="001D5B92" w:rsidRPr="001D5B92">
          <w:rPr>
            <w:noProof/>
            <w:webHidden/>
          </w:rPr>
          <w:fldChar w:fldCharType="end"/>
        </w:r>
      </w:hyperlink>
    </w:p>
    <w:p w14:paraId="7D5E2C10" w14:textId="66BFF51E" w:rsidR="001D5B92" w:rsidRPr="001D5B92" w:rsidRDefault="005650A4">
      <w:pPr>
        <w:pStyle w:val="TOC3"/>
        <w:tabs>
          <w:tab w:val="left" w:pos="1320"/>
          <w:tab w:val="right" w:leader="dot" w:pos="9350"/>
        </w:tabs>
        <w:rPr>
          <w:rFonts w:eastAsiaTheme="minorEastAsia"/>
          <w:noProof/>
        </w:rPr>
      </w:pPr>
      <w:hyperlink w:anchor="_Toc471720547" w:history="1">
        <w:r w:rsidR="001D5B92" w:rsidRPr="001D5B92">
          <w:rPr>
            <w:rStyle w:val="Hyperlink"/>
            <w:noProof/>
          </w:rPr>
          <w:t>6.4.2.</w:t>
        </w:r>
        <w:r w:rsidR="001D5B92" w:rsidRPr="001D5B92">
          <w:rPr>
            <w:rFonts w:eastAsiaTheme="minorEastAsia"/>
            <w:noProof/>
          </w:rPr>
          <w:tab/>
        </w:r>
        <w:r w:rsidR="001D5B92" w:rsidRPr="001D5B92">
          <w:rPr>
            <w:rStyle w:val="Hyperlink"/>
            <w:noProof/>
          </w:rPr>
          <w:t>Sublethal Effects to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_Toc471720547 \h </w:instrText>
        </w:r>
        <w:r w:rsidR="001D5B92" w:rsidRPr="001D5B92">
          <w:rPr>
            <w:noProof/>
            <w:webHidden/>
          </w:rPr>
        </w:r>
        <w:r w:rsidR="001D5B92" w:rsidRPr="001D5B92">
          <w:rPr>
            <w:noProof/>
            <w:webHidden/>
          </w:rPr>
          <w:fldChar w:fldCharType="separate"/>
        </w:r>
        <w:r w:rsidR="001D5B92" w:rsidRPr="001D5B92">
          <w:rPr>
            <w:noProof/>
            <w:webHidden/>
          </w:rPr>
          <w:t>129</w:t>
        </w:r>
        <w:r w:rsidR="001D5B92" w:rsidRPr="001D5B92">
          <w:rPr>
            <w:noProof/>
            <w:webHidden/>
          </w:rPr>
          <w:fldChar w:fldCharType="end"/>
        </w:r>
      </w:hyperlink>
    </w:p>
    <w:p w14:paraId="20CD5488" w14:textId="6A32EAEB" w:rsidR="001D5B92" w:rsidRPr="001D5B92" w:rsidRDefault="005650A4">
      <w:pPr>
        <w:pStyle w:val="TOC4"/>
        <w:tabs>
          <w:tab w:val="left" w:pos="1760"/>
          <w:tab w:val="right" w:leader="dot" w:pos="9350"/>
        </w:tabs>
        <w:rPr>
          <w:rFonts w:eastAsiaTheme="minorEastAsia"/>
          <w:noProof/>
        </w:rPr>
      </w:pPr>
      <w:hyperlink w:anchor="_Toc471720548" w:history="1">
        <w:r w:rsidR="001D5B92" w:rsidRPr="001D5B92">
          <w:rPr>
            <w:rStyle w:val="Hyperlink"/>
            <w:rFonts w:eastAsiaTheme="majorEastAsia" w:cs="Times New Roman"/>
            <w:noProof/>
          </w:rPr>
          <w:t>6.4.2.1.</w:t>
        </w:r>
        <w:r w:rsidR="001D5B92" w:rsidRPr="001D5B92">
          <w:rPr>
            <w:rFonts w:eastAsiaTheme="minorEastAsia"/>
            <w:noProof/>
          </w:rPr>
          <w:tab/>
        </w:r>
        <w:r w:rsidR="001D5B92" w:rsidRPr="001D5B92">
          <w:rPr>
            <w:rStyle w:val="Hyperlink"/>
            <w:rFonts w:eastAsiaTheme="majorEastAsia" w:cs="Times New Roman"/>
            <w:noProof/>
          </w:rPr>
          <w:t>Effects on Growth of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_Toc471720548 \h </w:instrText>
        </w:r>
        <w:r w:rsidR="001D5B92" w:rsidRPr="001D5B92">
          <w:rPr>
            <w:noProof/>
            <w:webHidden/>
          </w:rPr>
        </w:r>
        <w:r w:rsidR="001D5B92" w:rsidRPr="001D5B92">
          <w:rPr>
            <w:noProof/>
            <w:webHidden/>
          </w:rPr>
          <w:fldChar w:fldCharType="separate"/>
        </w:r>
        <w:r w:rsidR="001D5B92" w:rsidRPr="001D5B92">
          <w:rPr>
            <w:noProof/>
            <w:webHidden/>
          </w:rPr>
          <w:t>129</w:t>
        </w:r>
        <w:r w:rsidR="001D5B92" w:rsidRPr="001D5B92">
          <w:rPr>
            <w:noProof/>
            <w:webHidden/>
          </w:rPr>
          <w:fldChar w:fldCharType="end"/>
        </w:r>
      </w:hyperlink>
    </w:p>
    <w:p w14:paraId="00309C7C" w14:textId="7BB47BB3" w:rsidR="001D5B92" w:rsidRPr="001D5B92" w:rsidRDefault="005650A4">
      <w:pPr>
        <w:pStyle w:val="TOC4"/>
        <w:tabs>
          <w:tab w:val="left" w:pos="1760"/>
          <w:tab w:val="right" w:leader="dot" w:pos="9350"/>
        </w:tabs>
        <w:rPr>
          <w:rFonts w:eastAsiaTheme="minorEastAsia"/>
          <w:noProof/>
        </w:rPr>
      </w:pPr>
      <w:hyperlink w:anchor="_Toc471720549" w:history="1">
        <w:r w:rsidR="001D5B92" w:rsidRPr="001D5B92">
          <w:rPr>
            <w:rStyle w:val="Hyperlink"/>
            <w:rFonts w:cs="Times New Roman"/>
            <w:noProof/>
          </w:rPr>
          <w:t>6.4.2.2.</w:t>
        </w:r>
        <w:r w:rsidR="001D5B92" w:rsidRPr="001D5B92">
          <w:rPr>
            <w:rFonts w:eastAsiaTheme="minorEastAsia"/>
            <w:noProof/>
          </w:rPr>
          <w:tab/>
        </w:r>
        <w:r w:rsidR="001D5B92" w:rsidRPr="001D5B92">
          <w:rPr>
            <w:rStyle w:val="Hyperlink"/>
            <w:rFonts w:cs="Times New Roman"/>
            <w:noProof/>
          </w:rPr>
          <w:t>Effects on Reproduction of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_Toc471720549 \h </w:instrText>
        </w:r>
        <w:r w:rsidR="001D5B92" w:rsidRPr="001D5B92">
          <w:rPr>
            <w:noProof/>
            <w:webHidden/>
          </w:rPr>
        </w:r>
        <w:r w:rsidR="001D5B92" w:rsidRPr="001D5B92">
          <w:rPr>
            <w:noProof/>
            <w:webHidden/>
          </w:rPr>
          <w:fldChar w:fldCharType="separate"/>
        </w:r>
        <w:r w:rsidR="001D5B92" w:rsidRPr="001D5B92">
          <w:rPr>
            <w:noProof/>
            <w:webHidden/>
          </w:rPr>
          <w:t>134</w:t>
        </w:r>
        <w:r w:rsidR="001D5B92" w:rsidRPr="001D5B92">
          <w:rPr>
            <w:noProof/>
            <w:webHidden/>
          </w:rPr>
          <w:fldChar w:fldCharType="end"/>
        </w:r>
      </w:hyperlink>
    </w:p>
    <w:p w14:paraId="63EFE190" w14:textId="20295629" w:rsidR="001D5B92" w:rsidRPr="001D5B92" w:rsidRDefault="005650A4">
      <w:pPr>
        <w:pStyle w:val="TOC4"/>
        <w:tabs>
          <w:tab w:val="left" w:pos="1760"/>
          <w:tab w:val="right" w:leader="dot" w:pos="9350"/>
        </w:tabs>
        <w:rPr>
          <w:rFonts w:eastAsiaTheme="minorEastAsia"/>
          <w:noProof/>
        </w:rPr>
      </w:pPr>
      <w:hyperlink w:anchor="_Toc471720550" w:history="1">
        <w:r w:rsidR="001D5B92" w:rsidRPr="001D5B92">
          <w:rPr>
            <w:rStyle w:val="Hyperlink"/>
            <w:rFonts w:cs="Times New Roman"/>
            <w:noProof/>
          </w:rPr>
          <w:t>6.4.2.3.</w:t>
        </w:r>
        <w:r w:rsidR="001D5B92" w:rsidRPr="001D5B92">
          <w:rPr>
            <w:rFonts w:eastAsiaTheme="minorEastAsia"/>
            <w:noProof/>
          </w:rPr>
          <w:tab/>
        </w:r>
        <w:r w:rsidR="001D5B92" w:rsidRPr="001D5B92">
          <w:rPr>
            <w:rStyle w:val="Hyperlink"/>
            <w:rFonts w:cs="Times New Roman"/>
            <w:noProof/>
          </w:rPr>
          <w:t>Effects on Behavior of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_Toc471720550 \h </w:instrText>
        </w:r>
        <w:r w:rsidR="001D5B92" w:rsidRPr="001D5B92">
          <w:rPr>
            <w:noProof/>
            <w:webHidden/>
          </w:rPr>
        </w:r>
        <w:r w:rsidR="001D5B92" w:rsidRPr="001D5B92">
          <w:rPr>
            <w:noProof/>
            <w:webHidden/>
          </w:rPr>
          <w:fldChar w:fldCharType="separate"/>
        </w:r>
        <w:r w:rsidR="001D5B92" w:rsidRPr="001D5B92">
          <w:rPr>
            <w:noProof/>
            <w:webHidden/>
          </w:rPr>
          <w:t>135</w:t>
        </w:r>
        <w:r w:rsidR="001D5B92" w:rsidRPr="001D5B92">
          <w:rPr>
            <w:noProof/>
            <w:webHidden/>
          </w:rPr>
          <w:fldChar w:fldCharType="end"/>
        </w:r>
      </w:hyperlink>
    </w:p>
    <w:p w14:paraId="04AD4B14" w14:textId="4B171620" w:rsidR="001D5B92" w:rsidRPr="001D5B92" w:rsidRDefault="005650A4">
      <w:pPr>
        <w:pStyle w:val="TOC4"/>
        <w:tabs>
          <w:tab w:val="left" w:pos="1760"/>
          <w:tab w:val="right" w:leader="dot" w:pos="9350"/>
        </w:tabs>
        <w:rPr>
          <w:rFonts w:eastAsiaTheme="minorEastAsia"/>
          <w:noProof/>
        </w:rPr>
      </w:pPr>
      <w:hyperlink w:anchor="_Toc471720551" w:history="1">
        <w:r w:rsidR="001D5B92" w:rsidRPr="001D5B92">
          <w:rPr>
            <w:rStyle w:val="Hyperlink"/>
            <w:rFonts w:cs="Times New Roman"/>
            <w:noProof/>
          </w:rPr>
          <w:t>6.4.2.4.</w:t>
        </w:r>
        <w:r w:rsidR="001D5B92" w:rsidRPr="001D5B92">
          <w:rPr>
            <w:rFonts w:eastAsiaTheme="minorEastAsia"/>
            <w:noProof/>
          </w:rPr>
          <w:tab/>
        </w:r>
        <w:r w:rsidR="001D5B92" w:rsidRPr="001D5B92">
          <w:rPr>
            <w:rStyle w:val="Hyperlink"/>
            <w:rFonts w:cs="Times New Roman"/>
            <w:noProof/>
          </w:rPr>
          <w:t>Effects on Sensory Function of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_Toc471720551 \h </w:instrText>
        </w:r>
        <w:r w:rsidR="001D5B92" w:rsidRPr="001D5B92">
          <w:rPr>
            <w:noProof/>
            <w:webHidden/>
          </w:rPr>
        </w:r>
        <w:r w:rsidR="001D5B92" w:rsidRPr="001D5B92">
          <w:rPr>
            <w:noProof/>
            <w:webHidden/>
          </w:rPr>
          <w:fldChar w:fldCharType="separate"/>
        </w:r>
        <w:r w:rsidR="001D5B92" w:rsidRPr="001D5B92">
          <w:rPr>
            <w:noProof/>
            <w:webHidden/>
          </w:rPr>
          <w:t>136</w:t>
        </w:r>
        <w:r w:rsidR="001D5B92" w:rsidRPr="001D5B92">
          <w:rPr>
            <w:noProof/>
            <w:webHidden/>
          </w:rPr>
          <w:fldChar w:fldCharType="end"/>
        </w:r>
      </w:hyperlink>
    </w:p>
    <w:p w14:paraId="0725E023" w14:textId="6E5939E9" w:rsidR="001D5B92" w:rsidRPr="001D5B92" w:rsidRDefault="005650A4">
      <w:pPr>
        <w:pStyle w:val="TOC4"/>
        <w:tabs>
          <w:tab w:val="left" w:pos="1760"/>
          <w:tab w:val="right" w:leader="dot" w:pos="9350"/>
        </w:tabs>
        <w:rPr>
          <w:rFonts w:eastAsiaTheme="minorEastAsia"/>
          <w:noProof/>
        </w:rPr>
      </w:pPr>
      <w:hyperlink w:anchor="_Toc471720552" w:history="1">
        <w:r w:rsidR="001D5B92" w:rsidRPr="001D5B92">
          <w:rPr>
            <w:rStyle w:val="Hyperlink"/>
            <w:rFonts w:cs="Times New Roman"/>
            <w:noProof/>
          </w:rPr>
          <w:t>6.4.2.5.</w:t>
        </w:r>
        <w:r w:rsidR="001D5B92" w:rsidRPr="001D5B92">
          <w:rPr>
            <w:rFonts w:eastAsiaTheme="minorEastAsia"/>
            <w:noProof/>
          </w:rPr>
          <w:tab/>
        </w:r>
        <w:r w:rsidR="001D5B92" w:rsidRPr="001D5B92">
          <w:rPr>
            <w:rStyle w:val="Hyperlink"/>
            <w:rFonts w:cs="Times New Roman"/>
            <w:noProof/>
          </w:rPr>
          <w:t>Other Effects Reported for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_Toc471720552 \h </w:instrText>
        </w:r>
        <w:r w:rsidR="001D5B92" w:rsidRPr="001D5B92">
          <w:rPr>
            <w:noProof/>
            <w:webHidden/>
          </w:rPr>
        </w:r>
        <w:r w:rsidR="001D5B92" w:rsidRPr="001D5B92">
          <w:rPr>
            <w:noProof/>
            <w:webHidden/>
          </w:rPr>
          <w:fldChar w:fldCharType="separate"/>
        </w:r>
        <w:r w:rsidR="001D5B92" w:rsidRPr="001D5B92">
          <w:rPr>
            <w:noProof/>
            <w:webHidden/>
          </w:rPr>
          <w:t>136</w:t>
        </w:r>
        <w:r w:rsidR="001D5B92" w:rsidRPr="001D5B92">
          <w:rPr>
            <w:noProof/>
            <w:webHidden/>
          </w:rPr>
          <w:fldChar w:fldCharType="end"/>
        </w:r>
      </w:hyperlink>
    </w:p>
    <w:p w14:paraId="53145616" w14:textId="03CF1738" w:rsidR="001D5B92" w:rsidRPr="001D5B92" w:rsidRDefault="005650A4">
      <w:pPr>
        <w:pStyle w:val="TOC3"/>
        <w:tabs>
          <w:tab w:val="left" w:pos="1320"/>
          <w:tab w:val="right" w:leader="dot" w:pos="9350"/>
        </w:tabs>
        <w:rPr>
          <w:rFonts w:eastAsiaTheme="minorEastAsia"/>
          <w:noProof/>
        </w:rPr>
      </w:pPr>
      <w:hyperlink w:anchor="_Toc471720553" w:history="1">
        <w:r w:rsidR="001D5B92" w:rsidRPr="001D5B92">
          <w:rPr>
            <w:rStyle w:val="Hyperlink"/>
            <w:noProof/>
          </w:rPr>
          <w:t>6.4.3.</w:t>
        </w:r>
        <w:r w:rsidR="001D5B92" w:rsidRPr="001D5B92">
          <w:rPr>
            <w:rFonts w:eastAsiaTheme="minorEastAsia"/>
            <w:noProof/>
          </w:rPr>
          <w:tab/>
        </w:r>
        <w:r w:rsidR="001D5B92" w:rsidRPr="001D5B92">
          <w:rPr>
            <w:rStyle w:val="Hyperlink"/>
            <w:noProof/>
          </w:rPr>
          <w:t>Field Studies for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_Toc471720553 \h </w:instrText>
        </w:r>
        <w:r w:rsidR="001D5B92" w:rsidRPr="001D5B92">
          <w:rPr>
            <w:noProof/>
            <w:webHidden/>
          </w:rPr>
        </w:r>
        <w:r w:rsidR="001D5B92" w:rsidRPr="001D5B92">
          <w:rPr>
            <w:noProof/>
            <w:webHidden/>
          </w:rPr>
          <w:fldChar w:fldCharType="separate"/>
        </w:r>
        <w:r w:rsidR="001D5B92" w:rsidRPr="001D5B92">
          <w:rPr>
            <w:noProof/>
            <w:webHidden/>
          </w:rPr>
          <w:t>141</w:t>
        </w:r>
        <w:r w:rsidR="001D5B92" w:rsidRPr="001D5B92">
          <w:rPr>
            <w:noProof/>
            <w:webHidden/>
          </w:rPr>
          <w:fldChar w:fldCharType="end"/>
        </w:r>
      </w:hyperlink>
    </w:p>
    <w:p w14:paraId="4E376CBF" w14:textId="543A2D68"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54" w:history="1">
        <w:r w:rsidR="001D5B92" w:rsidRPr="001D5B92">
          <w:rPr>
            <w:rStyle w:val="Hyperlink"/>
            <w:rFonts w:cs="Times New Roman"/>
            <w:noProof/>
          </w:rPr>
          <w:t>6.5.</w:t>
        </w:r>
        <w:r w:rsidR="001D5B92" w:rsidRPr="001D5B92">
          <w:rPr>
            <w:rFonts w:asciiTheme="minorHAnsi" w:eastAsiaTheme="minorEastAsia" w:hAnsiTheme="minorHAnsi"/>
            <w:noProof/>
            <w:sz w:val="22"/>
          </w:rPr>
          <w:tab/>
        </w:r>
        <w:r w:rsidR="001D5B92" w:rsidRPr="001D5B92">
          <w:rPr>
            <w:rStyle w:val="Hyperlink"/>
            <w:rFonts w:cs="Times New Roman"/>
            <w:noProof/>
          </w:rPr>
          <w:t>Effects to Birds Not Included in the Arrays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_Toc471720554 \h </w:instrText>
        </w:r>
        <w:r w:rsidR="001D5B92" w:rsidRPr="001D5B92">
          <w:rPr>
            <w:noProof/>
            <w:webHidden/>
          </w:rPr>
        </w:r>
        <w:r w:rsidR="001D5B92" w:rsidRPr="001D5B92">
          <w:rPr>
            <w:noProof/>
            <w:webHidden/>
          </w:rPr>
          <w:fldChar w:fldCharType="separate"/>
        </w:r>
        <w:r w:rsidR="001D5B92" w:rsidRPr="001D5B92">
          <w:rPr>
            <w:noProof/>
            <w:webHidden/>
          </w:rPr>
          <w:t>143</w:t>
        </w:r>
        <w:r w:rsidR="001D5B92" w:rsidRPr="001D5B92">
          <w:rPr>
            <w:noProof/>
            <w:webHidden/>
          </w:rPr>
          <w:fldChar w:fldCharType="end"/>
        </w:r>
      </w:hyperlink>
    </w:p>
    <w:p w14:paraId="3F53C4A9" w14:textId="3C36076B" w:rsidR="001D5B92" w:rsidRPr="001D5B92" w:rsidRDefault="005650A4">
      <w:pPr>
        <w:pStyle w:val="TOC2"/>
        <w:tabs>
          <w:tab w:val="right" w:leader="dot" w:pos="9350"/>
        </w:tabs>
        <w:rPr>
          <w:rFonts w:asciiTheme="minorHAnsi" w:eastAsiaTheme="minorEastAsia" w:hAnsiTheme="minorHAnsi"/>
          <w:noProof/>
          <w:sz w:val="22"/>
        </w:rPr>
      </w:pPr>
      <w:hyperlink w:anchor="_Toc471720555" w:history="1">
        <w:r w:rsidR="001D5B92" w:rsidRPr="001D5B92">
          <w:rPr>
            <w:rStyle w:val="Hyperlink"/>
            <w:rFonts w:eastAsia="Times New Roman" w:cs="Times New Roman"/>
            <w:noProof/>
          </w:rPr>
          <w:t>6.6    Concentrations or Doses Where No Effects Were Observed in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_Toc471720555 \h </w:instrText>
        </w:r>
        <w:r w:rsidR="001D5B92" w:rsidRPr="001D5B92">
          <w:rPr>
            <w:noProof/>
            <w:webHidden/>
          </w:rPr>
        </w:r>
        <w:r w:rsidR="001D5B92" w:rsidRPr="001D5B92">
          <w:rPr>
            <w:noProof/>
            <w:webHidden/>
          </w:rPr>
          <w:fldChar w:fldCharType="separate"/>
        </w:r>
        <w:r w:rsidR="001D5B92" w:rsidRPr="001D5B92">
          <w:rPr>
            <w:noProof/>
            <w:webHidden/>
          </w:rPr>
          <w:t>146</w:t>
        </w:r>
        <w:r w:rsidR="001D5B92" w:rsidRPr="001D5B92">
          <w:rPr>
            <w:noProof/>
            <w:webHidden/>
          </w:rPr>
          <w:fldChar w:fldCharType="end"/>
        </w:r>
      </w:hyperlink>
    </w:p>
    <w:p w14:paraId="0BAC691B" w14:textId="6BF23A26"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56" w:history="1">
        <w:r w:rsidR="001D5B92" w:rsidRPr="001D5B92">
          <w:rPr>
            <w:rStyle w:val="Hyperlink"/>
            <w:rFonts w:eastAsia="Times New Roman" w:cs="Times New Roman"/>
            <w:noProof/>
          </w:rPr>
          <w:t>6.7.</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Incident Reports for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_Toc471720556 \h </w:instrText>
        </w:r>
        <w:r w:rsidR="001D5B92" w:rsidRPr="001D5B92">
          <w:rPr>
            <w:noProof/>
            <w:webHidden/>
          </w:rPr>
        </w:r>
        <w:r w:rsidR="001D5B92" w:rsidRPr="001D5B92">
          <w:rPr>
            <w:noProof/>
            <w:webHidden/>
          </w:rPr>
          <w:fldChar w:fldCharType="separate"/>
        </w:r>
        <w:r w:rsidR="001D5B92" w:rsidRPr="001D5B92">
          <w:rPr>
            <w:noProof/>
            <w:webHidden/>
          </w:rPr>
          <w:t>148</w:t>
        </w:r>
        <w:r w:rsidR="001D5B92" w:rsidRPr="001D5B92">
          <w:rPr>
            <w:noProof/>
            <w:webHidden/>
          </w:rPr>
          <w:fldChar w:fldCharType="end"/>
        </w:r>
      </w:hyperlink>
    </w:p>
    <w:p w14:paraId="7048DEE3" w14:textId="4E6E8CE7"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57" w:history="1">
        <w:r w:rsidR="001D5B92" w:rsidRPr="001D5B92">
          <w:rPr>
            <w:rStyle w:val="Hyperlink"/>
            <w:rFonts w:eastAsia="Times New Roman" w:cs="Times New Roman"/>
            <w:noProof/>
          </w:rPr>
          <w:t>6.8.</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Summary of Effects to Birds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_Toc471720557 \h </w:instrText>
        </w:r>
        <w:r w:rsidR="001D5B92" w:rsidRPr="001D5B92">
          <w:rPr>
            <w:noProof/>
            <w:webHidden/>
          </w:rPr>
        </w:r>
        <w:r w:rsidR="001D5B92" w:rsidRPr="001D5B92">
          <w:rPr>
            <w:noProof/>
            <w:webHidden/>
          </w:rPr>
          <w:fldChar w:fldCharType="separate"/>
        </w:r>
        <w:r w:rsidR="001D5B92" w:rsidRPr="001D5B92">
          <w:rPr>
            <w:noProof/>
            <w:webHidden/>
          </w:rPr>
          <w:t>149</w:t>
        </w:r>
        <w:r w:rsidR="001D5B92" w:rsidRPr="001D5B92">
          <w:rPr>
            <w:noProof/>
            <w:webHidden/>
          </w:rPr>
          <w:fldChar w:fldCharType="end"/>
        </w:r>
      </w:hyperlink>
    </w:p>
    <w:p w14:paraId="369B9F81" w14:textId="7172375D" w:rsidR="001D5B92" w:rsidRPr="001D5B92" w:rsidRDefault="005650A4">
      <w:pPr>
        <w:pStyle w:val="TOC1"/>
        <w:tabs>
          <w:tab w:val="right" w:leader="dot" w:pos="9350"/>
        </w:tabs>
        <w:rPr>
          <w:rFonts w:asciiTheme="minorHAnsi" w:eastAsiaTheme="minorEastAsia" w:hAnsiTheme="minorHAnsi"/>
          <w:noProof/>
          <w:sz w:val="22"/>
        </w:rPr>
      </w:pPr>
      <w:hyperlink w:anchor="_Toc471720558" w:history="1">
        <w:r w:rsidR="001D5B92" w:rsidRPr="001D5B92">
          <w:rPr>
            <w:rStyle w:val="Hyperlink"/>
            <w:rFonts w:cs="Times New Roman"/>
            <w:noProof/>
          </w:rPr>
          <w:t>8. Effect Characterization to Terrestrial-phase Amphibians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_Toc471720558 \h </w:instrText>
        </w:r>
        <w:r w:rsidR="001D5B92" w:rsidRPr="001D5B92">
          <w:rPr>
            <w:noProof/>
            <w:webHidden/>
          </w:rPr>
        </w:r>
        <w:r w:rsidR="001D5B92" w:rsidRPr="001D5B92">
          <w:rPr>
            <w:noProof/>
            <w:webHidden/>
          </w:rPr>
          <w:fldChar w:fldCharType="separate"/>
        </w:r>
        <w:r w:rsidR="001D5B92" w:rsidRPr="001D5B92">
          <w:rPr>
            <w:noProof/>
            <w:webHidden/>
          </w:rPr>
          <w:t>150</w:t>
        </w:r>
        <w:r w:rsidR="001D5B92" w:rsidRPr="001D5B92">
          <w:rPr>
            <w:noProof/>
            <w:webHidden/>
          </w:rPr>
          <w:fldChar w:fldCharType="end"/>
        </w:r>
      </w:hyperlink>
    </w:p>
    <w:p w14:paraId="0B42E737" w14:textId="613C4FDF" w:rsidR="001D5B92" w:rsidRPr="001D5B92" w:rsidRDefault="005650A4">
      <w:pPr>
        <w:pStyle w:val="TOC1"/>
        <w:tabs>
          <w:tab w:val="left" w:pos="440"/>
          <w:tab w:val="right" w:leader="dot" w:pos="9350"/>
        </w:tabs>
        <w:rPr>
          <w:rFonts w:asciiTheme="minorHAnsi" w:eastAsiaTheme="minorEastAsia" w:hAnsiTheme="minorHAnsi"/>
          <w:noProof/>
          <w:sz w:val="22"/>
        </w:rPr>
      </w:pPr>
      <w:hyperlink w:anchor="_Toc471720559" w:history="1">
        <w:r w:rsidR="001D5B92" w:rsidRPr="001D5B92">
          <w:rPr>
            <w:rStyle w:val="Hyperlink"/>
            <w:noProof/>
          </w:rPr>
          <w:t>9.</w:t>
        </w:r>
        <w:r w:rsidR="001D5B92" w:rsidRPr="001D5B92">
          <w:rPr>
            <w:rFonts w:asciiTheme="minorHAnsi" w:eastAsiaTheme="minorEastAsia" w:hAnsiTheme="minorHAnsi"/>
            <w:noProof/>
            <w:sz w:val="22"/>
          </w:rPr>
          <w:tab/>
        </w:r>
        <w:r w:rsidR="001D5B92" w:rsidRPr="001D5B92">
          <w:rPr>
            <w:rStyle w:val="Hyperlink"/>
            <w:noProof/>
          </w:rPr>
          <w:t>Effect Characterization to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_Toc471720559 \h </w:instrText>
        </w:r>
        <w:r w:rsidR="001D5B92" w:rsidRPr="001D5B92">
          <w:rPr>
            <w:noProof/>
            <w:webHidden/>
          </w:rPr>
        </w:r>
        <w:r w:rsidR="001D5B92" w:rsidRPr="001D5B92">
          <w:rPr>
            <w:noProof/>
            <w:webHidden/>
          </w:rPr>
          <w:fldChar w:fldCharType="separate"/>
        </w:r>
        <w:r w:rsidR="001D5B92" w:rsidRPr="001D5B92">
          <w:rPr>
            <w:noProof/>
            <w:webHidden/>
          </w:rPr>
          <w:t>151</w:t>
        </w:r>
        <w:r w:rsidR="001D5B92" w:rsidRPr="001D5B92">
          <w:rPr>
            <w:noProof/>
            <w:webHidden/>
          </w:rPr>
          <w:fldChar w:fldCharType="end"/>
        </w:r>
      </w:hyperlink>
    </w:p>
    <w:p w14:paraId="20ACEA2C" w14:textId="46E71DD9"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60" w:history="1">
        <w:r w:rsidR="001D5B92" w:rsidRPr="001D5B92">
          <w:rPr>
            <w:rStyle w:val="Hyperlink"/>
            <w:noProof/>
          </w:rPr>
          <w:t>9.1.</w:t>
        </w:r>
        <w:r w:rsidR="001D5B92" w:rsidRPr="001D5B92">
          <w:rPr>
            <w:rFonts w:asciiTheme="minorHAnsi" w:eastAsiaTheme="minorEastAsia" w:hAnsiTheme="minorHAnsi"/>
            <w:noProof/>
            <w:sz w:val="22"/>
          </w:rPr>
          <w:tab/>
        </w:r>
        <w:r w:rsidR="001D5B92" w:rsidRPr="001D5B92">
          <w:rPr>
            <w:rStyle w:val="Hyperlink"/>
            <w:noProof/>
          </w:rPr>
          <w:t>Introduction to Mammal Toxicity</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_Toc471720560 \h </w:instrText>
        </w:r>
        <w:r w:rsidR="001D5B92" w:rsidRPr="001D5B92">
          <w:rPr>
            <w:noProof/>
            <w:webHidden/>
          </w:rPr>
        </w:r>
        <w:r w:rsidR="001D5B92" w:rsidRPr="001D5B92">
          <w:rPr>
            <w:noProof/>
            <w:webHidden/>
          </w:rPr>
          <w:fldChar w:fldCharType="separate"/>
        </w:r>
        <w:r w:rsidR="001D5B92" w:rsidRPr="001D5B92">
          <w:rPr>
            <w:noProof/>
            <w:webHidden/>
          </w:rPr>
          <w:t>151</w:t>
        </w:r>
        <w:r w:rsidR="001D5B92" w:rsidRPr="001D5B92">
          <w:rPr>
            <w:noProof/>
            <w:webHidden/>
          </w:rPr>
          <w:fldChar w:fldCharType="end"/>
        </w:r>
      </w:hyperlink>
    </w:p>
    <w:p w14:paraId="24A04E83" w14:textId="33D27204"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61" w:history="1">
        <w:r w:rsidR="001D5B92" w:rsidRPr="001D5B92">
          <w:rPr>
            <w:rStyle w:val="Hyperlink"/>
            <w:rFonts w:eastAsiaTheme="majorEastAsia" w:cs="Times New Roman"/>
            <w:noProof/>
          </w:rPr>
          <w:t>9.2.</w:t>
        </w:r>
        <w:r w:rsidR="001D5B92" w:rsidRPr="001D5B92">
          <w:rPr>
            <w:rFonts w:asciiTheme="minorHAnsi" w:eastAsiaTheme="minorEastAsia" w:hAnsiTheme="minorHAnsi"/>
            <w:noProof/>
            <w:sz w:val="22"/>
          </w:rPr>
          <w:tab/>
        </w:r>
        <w:r w:rsidR="001D5B92" w:rsidRPr="001D5B92">
          <w:rPr>
            <w:rStyle w:val="Hyperlink"/>
            <w:rFonts w:eastAsiaTheme="majorEastAsia" w:cs="Times New Roman"/>
            <w:noProof/>
          </w:rPr>
          <w:t>Threshold Values for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_Toc471720561 \h </w:instrText>
        </w:r>
        <w:r w:rsidR="001D5B92" w:rsidRPr="001D5B92">
          <w:rPr>
            <w:noProof/>
            <w:webHidden/>
          </w:rPr>
        </w:r>
        <w:r w:rsidR="001D5B92" w:rsidRPr="001D5B92">
          <w:rPr>
            <w:noProof/>
            <w:webHidden/>
          </w:rPr>
          <w:fldChar w:fldCharType="separate"/>
        </w:r>
        <w:r w:rsidR="001D5B92" w:rsidRPr="001D5B92">
          <w:rPr>
            <w:noProof/>
            <w:webHidden/>
          </w:rPr>
          <w:t>152</w:t>
        </w:r>
        <w:r w:rsidR="001D5B92" w:rsidRPr="001D5B92">
          <w:rPr>
            <w:noProof/>
            <w:webHidden/>
          </w:rPr>
          <w:fldChar w:fldCharType="end"/>
        </w:r>
      </w:hyperlink>
    </w:p>
    <w:p w14:paraId="34F0B7BB" w14:textId="352C8B23"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62" w:history="1">
        <w:r w:rsidR="001D5B92" w:rsidRPr="001D5B92">
          <w:rPr>
            <w:rStyle w:val="Hyperlink"/>
            <w:rFonts w:cs="Times New Roman"/>
            <w:noProof/>
          </w:rPr>
          <w:t>9.3.</w:t>
        </w:r>
        <w:r w:rsidR="001D5B92" w:rsidRPr="001D5B92">
          <w:rPr>
            <w:rFonts w:asciiTheme="minorHAnsi" w:eastAsiaTheme="minorEastAsia" w:hAnsiTheme="minorHAnsi"/>
            <w:noProof/>
            <w:sz w:val="22"/>
          </w:rPr>
          <w:tab/>
        </w:r>
        <w:r w:rsidR="001D5B92" w:rsidRPr="001D5B92">
          <w:rPr>
            <w:rStyle w:val="Hyperlink"/>
            <w:rFonts w:cs="Times New Roman"/>
            <w:noProof/>
          </w:rPr>
          <w:t>Summary Data Arrays for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_Toc471720562 \h </w:instrText>
        </w:r>
        <w:r w:rsidR="001D5B92" w:rsidRPr="001D5B92">
          <w:rPr>
            <w:noProof/>
            <w:webHidden/>
          </w:rPr>
        </w:r>
        <w:r w:rsidR="001D5B92" w:rsidRPr="001D5B92">
          <w:rPr>
            <w:noProof/>
            <w:webHidden/>
          </w:rPr>
          <w:fldChar w:fldCharType="separate"/>
        </w:r>
        <w:r w:rsidR="001D5B92" w:rsidRPr="001D5B92">
          <w:rPr>
            <w:noProof/>
            <w:webHidden/>
          </w:rPr>
          <w:t>153</w:t>
        </w:r>
        <w:r w:rsidR="001D5B92" w:rsidRPr="001D5B92">
          <w:rPr>
            <w:noProof/>
            <w:webHidden/>
          </w:rPr>
          <w:fldChar w:fldCharType="end"/>
        </w:r>
      </w:hyperlink>
    </w:p>
    <w:p w14:paraId="11C546FF" w14:textId="1CDE500E"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63" w:history="1">
        <w:r w:rsidR="001D5B92" w:rsidRPr="001D5B92">
          <w:rPr>
            <w:rStyle w:val="Hyperlink"/>
            <w:rFonts w:cs="Times New Roman"/>
            <w:noProof/>
          </w:rPr>
          <w:t>9.4.</w:t>
        </w:r>
        <w:r w:rsidR="001D5B92" w:rsidRPr="001D5B92">
          <w:rPr>
            <w:rFonts w:asciiTheme="minorHAnsi" w:eastAsiaTheme="minorEastAsia" w:hAnsiTheme="minorHAnsi"/>
            <w:noProof/>
            <w:sz w:val="22"/>
          </w:rPr>
          <w:tab/>
        </w:r>
        <w:r w:rsidR="001D5B92" w:rsidRPr="001D5B92">
          <w:rPr>
            <w:rStyle w:val="Hyperlink"/>
            <w:rFonts w:cs="Times New Roman"/>
            <w:noProof/>
          </w:rPr>
          <w:t>Lines of Evidence for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_Toc471720563 \h </w:instrText>
        </w:r>
        <w:r w:rsidR="001D5B92" w:rsidRPr="001D5B92">
          <w:rPr>
            <w:noProof/>
            <w:webHidden/>
          </w:rPr>
        </w:r>
        <w:r w:rsidR="001D5B92" w:rsidRPr="001D5B92">
          <w:rPr>
            <w:noProof/>
            <w:webHidden/>
          </w:rPr>
          <w:fldChar w:fldCharType="separate"/>
        </w:r>
        <w:r w:rsidR="001D5B92" w:rsidRPr="001D5B92">
          <w:rPr>
            <w:noProof/>
            <w:webHidden/>
          </w:rPr>
          <w:t>154</w:t>
        </w:r>
        <w:r w:rsidR="001D5B92" w:rsidRPr="001D5B92">
          <w:rPr>
            <w:noProof/>
            <w:webHidden/>
          </w:rPr>
          <w:fldChar w:fldCharType="end"/>
        </w:r>
      </w:hyperlink>
    </w:p>
    <w:p w14:paraId="584151BE" w14:textId="10605D77" w:rsidR="001D5B92" w:rsidRPr="001D5B92" w:rsidRDefault="005650A4">
      <w:pPr>
        <w:pStyle w:val="TOC3"/>
        <w:tabs>
          <w:tab w:val="left" w:pos="1320"/>
          <w:tab w:val="right" w:leader="dot" w:pos="9350"/>
        </w:tabs>
        <w:rPr>
          <w:rFonts w:eastAsiaTheme="minorEastAsia"/>
          <w:noProof/>
        </w:rPr>
      </w:pPr>
      <w:hyperlink w:anchor="_Toc471720564" w:history="1">
        <w:r w:rsidR="001D5B92" w:rsidRPr="001D5B92">
          <w:rPr>
            <w:rStyle w:val="Hyperlink"/>
            <w:rFonts w:eastAsiaTheme="majorEastAsia" w:cs="Times New Roman"/>
            <w:noProof/>
          </w:rPr>
          <w:t>9.4.1.</w:t>
        </w:r>
        <w:r w:rsidR="001D5B92" w:rsidRPr="001D5B92">
          <w:rPr>
            <w:rFonts w:eastAsiaTheme="minorEastAsia"/>
            <w:noProof/>
          </w:rPr>
          <w:tab/>
        </w:r>
        <w:r w:rsidR="001D5B92" w:rsidRPr="001D5B92">
          <w:rPr>
            <w:rStyle w:val="Hyperlink"/>
            <w:rFonts w:eastAsiaTheme="majorEastAsia" w:cs="Times New Roman"/>
            <w:noProof/>
          </w:rPr>
          <w:t>Effects on Mortality of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_Toc471720564 \h </w:instrText>
        </w:r>
        <w:r w:rsidR="001D5B92" w:rsidRPr="001D5B92">
          <w:rPr>
            <w:noProof/>
            <w:webHidden/>
          </w:rPr>
        </w:r>
        <w:r w:rsidR="001D5B92" w:rsidRPr="001D5B92">
          <w:rPr>
            <w:noProof/>
            <w:webHidden/>
          </w:rPr>
          <w:fldChar w:fldCharType="separate"/>
        </w:r>
        <w:r w:rsidR="001D5B92" w:rsidRPr="001D5B92">
          <w:rPr>
            <w:noProof/>
            <w:webHidden/>
          </w:rPr>
          <w:t>155</w:t>
        </w:r>
        <w:r w:rsidR="001D5B92" w:rsidRPr="001D5B92">
          <w:rPr>
            <w:noProof/>
            <w:webHidden/>
          </w:rPr>
          <w:fldChar w:fldCharType="end"/>
        </w:r>
      </w:hyperlink>
    </w:p>
    <w:p w14:paraId="5CE9CD33" w14:textId="74A099A4" w:rsidR="001D5B92" w:rsidRPr="001D5B92" w:rsidRDefault="005650A4">
      <w:pPr>
        <w:pStyle w:val="TOC3"/>
        <w:tabs>
          <w:tab w:val="left" w:pos="1320"/>
          <w:tab w:val="right" w:leader="dot" w:pos="9350"/>
        </w:tabs>
        <w:rPr>
          <w:rFonts w:eastAsiaTheme="minorEastAsia"/>
          <w:noProof/>
        </w:rPr>
      </w:pPr>
      <w:hyperlink w:anchor="_Toc471720565" w:history="1">
        <w:r w:rsidR="001D5B92" w:rsidRPr="001D5B92">
          <w:rPr>
            <w:rStyle w:val="Hyperlink"/>
            <w:rFonts w:cs="Times New Roman"/>
            <w:noProof/>
          </w:rPr>
          <w:t>9.4.2.</w:t>
        </w:r>
        <w:r w:rsidR="001D5B92" w:rsidRPr="001D5B92">
          <w:rPr>
            <w:rFonts w:eastAsiaTheme="minorEastAsia"/>
            <w:noProof/>
          </w:rPr>
          <w:tab/>
        </w:r>
        <w:r w:rsidR="001D5B92" w:rsidRPr="001D5B92">
          <w:rPr>
            <w:rStyle w:val="Hyperlink"/>
            <w:rFonts w:cs="Times New Roman"/>
            <w:noProof/>
          </w:rPr>
          <w:t>Sublethal Effects to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_Toc471720565 \h </w:instrText>
        </w:r>
        <w:r w:rsidR="001D5B92" w:rsidRPr="001D5B92">
          <w:rPr>
            <w:noProof/>
            <w:webHidden/>
          </w:rPr>
        </w:r>
        <w:r w:rsidR="001D5B92" w:rsidRPr="001D5B92">
          <w:rPr>
            <w:noProof/>
            <w:webHidden/>
          </w:rPr>
          <w:fldChar w:fldCharType="separate"/>
        </w:r>
        <w:r w:rsidR="001D5B92" w:rsidRPr="001D5B92">
          <w:rPr>
            <w:noProof/>
            <w:webHidden/>
          </w:rPr>
          <w:t>156</w:t>
        </w:r>
        <w:r w:rsidR="001D5B92" w:rsidRPr="001D5B92">
          <w:rPr>
            <w:noProof/>
            <w:webHidden/>
          </w:rPr>
          <w:fldChar w:fldCharType="end"/>
        </w:r>
      </w:hyperlink>
    </w:p>
    <w:p w14:paraId="1071FBF1" w14:textId="4C285E05" w:rsidR="001D5B92" w:rsidRPr="001D5B92" w:rsidRDefault="005650A4">
      <w:pPr>
        <w:pStyle w:val="TOC4"/>
        <w:tabs>
          <w:tab w:val="left" w:pos="1760"/>
          <w:tab w:val="right" w:leader="dot" w:pos="9350"/>
        </w:tabs>
        <w:rPr>
          <w:rFonts w:eastAsiaTheme="minorEastAsia"/>
          <w:noProof/>
        </w:rPr>
      </w:pPr>
      <w:hyperlink w:anchor="_Toc471720566" w:history="1">
        <w:r w:rsidR="001D5B92" w:rsidRPr="001D5B92">
          <w:rPr>
            <w:rStyle w:val="Hyperlink"/>
            <w:rFonts w:eastAsiaTheme="majorEastAsia" w:cstheme="majorBidi"/>
            <w:noProof/>
          </w:rPr>
          <w:t>9.4.2.1.</w:t>
        </w:r>
        <w:r w:rsidR="001D5B92" w:rsidRPr="001D5B92">
          <w:rPr>
            <w:rFonts w:eastAsiaTheme="minorEastAsia"/>
            <w:noProof/>
          </w:rPr>
          <w:tab/>
        </w:r>
        <w:r w:rsidR="001D5B92" w:rsidRPr="001D5B92">
          <w:rPr>
            <w:rStyle w:val="Hyperlink"/>
            <w:rFonts w:eastAsiaTheme="majorEastAsia" w:cstheme="majorBidi"/>
            <w:noProof/>
          </w:rPr>
          <w:t>Effects on Growth of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_Toc471720566 \h </w:instrText>
        </w:r>
        <w:r w:rsidR="001D5B92" w:rsidRPr="001D5B92">
          <w:rPr>
            <w:noProof/>
            <w:webHidden/>
          </w:rPr>
        </w:r>
        <w:r w:rsidR="001D5B92" w:rsidRPr="001D5B92">
          <w:rPr>
            <w:noProof/>
            <w:webHidden/>
          </w:rPr>
          <w:fldChar w:fldCharType="separate"/>
        </w:r>
        <w:r w:rsidR="001D5B92" w:rsidRPr="001D5B92">
          <w:rPr>
            <w:noProof/>
            <w:webHidden/>
          </w:rPr>
          <w:t>156</w:t>
        </w:r>
        <w:r w:rsidR="001D5B92" w:rsidRPr="001D5B92">
          <w:rPr>
            <w:noProof/>
            <w:webHidden/>
          </w:rPr>
          <w:fldChar w:fldCharType="end"/>
        </w:r>
      </w:hyperlink>
    </w:p>
    <w:p w14:paraId="7FDAFAEE" w14:textId="4CE4021E" w:rsidR="001D5B92" w:rsidRPr="001D5B92" w:rsidRDefault="005650A4">
      <w:pPr>
        <w:pStyle w:val="TOC4"/>
        <w:tabs>
          <w:tab w:val="left" w:pos="1760"/>
          <w:tab w:val="right" w:leader="dot" w:pos="9350"/>
        </w:tabs>
        <w:rPr>
          <w:rFonts w:eastAsiaTheme="minorEastAsia"/>
          <w:noProof/>
        </w:rPr>
      </w:pPr>
      <w:hyperlink w:anchor="_Toc471720567" w:history="1">
        <w:r w:rsidR="001D5B92" w:rsidRPr="001D5B92">
          <w:rPr>
            <w:rStyle w:val="Hyperlink"/>
            <w:rFonts w:eastAsiaTheme="majorEastAsia" w:cstheme="majorBidi"/>
            <w:noProof/>
          </w:rPr>
          <w:t>9.4.2.2.</w:t>
        </w:r>
        <w:r w:rsidR="001D5B92" w:rsidRPr="001D5B92">
          <w:rPr>
            <w:rFonts w:eastAsiaTheme="minorEastAsia"/>
            <w:noProof/>
          </w:rPr>
          <w:tab/>
        </w:r>
        <w:r w:rsidR="001D5B92" w:rsidRPr="001D5B92">
          <w:rPr>
            <w:rStyle w:val="Hyperlink"/>
            <w:rFonts w:eastAsiaTheme="majorEastAsia" w:cstheme="majorBidi"/>
            <w:noProof/>
          </w:rPr>
          <w:t>Effects on Reproduction of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_Toc471720567 \h </w:instrText>
        </w:r>
        <w:r w:rsidR="001D5B92" w:rsidRPr="001D5B92">
          <w:rPr>
            <w:noProof/>
            <w:webHidden/>
          </w:rPr>
        </w:r>
        <w:r w:rsidR="001D5B92" w:rsidRPr="001D5B92">
          <w:rPr>
            <w:noProof/>
            <w:webHidden/>
          </w:rPr>
          <w:fldChar w:fldCharType="separate"/>
        </w:r>
        <w:r w:rsidR="001D5B92" w:rsidRPr="001D5B92">
          <w:rPr>
            <w:noProof/>
            <w:webHidden/>
          </w:rPr>
          <w:t>159</w:t>
        </w:r>
        <w:r w:rsidR="001D5B92" w:rsidRPr="001D5B92">
          <w:rPr>
            <w:noProof/>
            <w:webHidden/>
          </w:rPr>
          <w:fldChar w:fldCharType="end"/>
        </w:r>
      </w:hyperlink>
    </w:p>
    <w:p w14:paraId="0ED96703" w14:textId="7ED56DA8" w:rsidR="001D5B92" w:rsidRPr="001D5B92" w:rsidRDefault="005650A4">
      <w:pPr>
        <w:pStyle w:val="TOC4"/>
        <w:tabs>
          <w:tab w:val="left" w:pos="1760"/>
          <w:tab w:val="right" w:leader="dot" w:pos="9350"/>
        </w:tabs>
        <w:rPr>
          <w:rFonts w:eastAsiaTheme="minorEastAsia"/>
          <w:noProof/>
        </w:rPr>
      </w:pPr>
      <w:hyperlink w:anchor="_Toc471720568" w:history="1">
        <w:r w:rsidR="001D5B92" w:rsidRPr="001D5B92">
          <w:rPr>
            <w:rStyle w:val="Hyperlink"/>
            <w:rFonts w:cs="Times New Roman"/>
            <w:noProof/>
          </w:rPr>
          <w:t>9.4.2.3.</w:t>
        </w:r>
        <w:r w:rsidR="001D5B92" w:rsidRPr="001D5B92">
          <w:rPr>
            <w:rFonts w:eastAsiaTheme="minorEastAsia"/>
            <w:noProof/>
          </w:rPr>
          <w:tab/>
        </w:r>
        <w:r w:rsidR="001D5B92" w:rsidRPr="001D5B92">
          <w:rPr>
            <w:rStyle w:val="Hyperlink"/>
            <w:rFonts w:cs="Times New Roman"/>
            <w:noProof/>
          </w:rPr>
          <w:t>Behavioral Effects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_Toc471720568 \h </w:instrText>
        </w:r>
        <w:r w:rsidR="001D5B92" w:rsidRPr="001D5B92">
          <w:rPr>
            <w:noProof/>
            <w:webHidden/>
          </w:rPr>
        </w:r>
        <w:r w:rsidR="001D5B92" w:rsidRPr="001D5B92">
          <w:rPr>
            <w:noProof/>
            <w:webHidden/>
          </w:rPr>
          <w:fldChar w:fldCharType="separate"/>
        </w:r>
        <w:r w:rsidR="001D5B92" w:rsidRPr="001D5B92">
          <w:rPr>
            <w:noProof/>
            <w:webHidden/>
          </w:rPr>
          <w:t>160</w:t>
        </w:r>
        <w:r w:rsidR="001D5B92" w:rsidRPr="001D5B92">
          <w:rPr>
            <w:noProof/>
            <w:webHidden/>
          </w:rPr>
          <w:fldChar w:fldCharType="end"/>
        </w:r>
      </w:hyperlink>
    </w:p>
    <w:p w14:paraId="45519CF4" w14:textId="72B1AD2A" w:rsidR="001D5B92" w:rsidRPr="001D5B92" w:rsidRDefault="005650A4">
      <w:pPr>
        <w:pStyle w:val="TOC4"/>
        <w:tabs>
          <w:tab w:val="left" w:pos="1760"/>
          <w:tab w:val="right" w:leader="dot" w:pos="9350"/>
        </w:tabs>
        <w:rPr>
          <w:rFonts w:eastAsiaTheme="minorEastAsia"/>
          <w:noProof/>
        </w:rPr>
      </w:pPr>
      <w:hyperlink w:anchor="_Toc471720569" w:history="1">
        <w:r w:rsidR="001D5B92" w:rsidRPr="001D5B92">
          <w:rPr>
            <w:rStyle w:val="Hyperlink"/>
            <w:noProof/>
          </w:rPr>
          <w:t>9.4.2.4.</w:t>
        </w:r>
        <w:r w:rsidR="001D5B92" w:rsidRPr="001D5B92">
          <w:rPr>
            <w:rFonts w:eastAsiaTheme="minorEastAsia"/>
            <w:noProof/>
          </w:rPr>
          <w:tab/>
        </w:r>
        <w:r w:rsidR="001D5B92" w:rsidRPr="001D5B92">
          <w:rPr>
            <w:rStyle w:val="Hyperlink"/>
            <w:noProof/>
          </w:rPr>
          <w:t>Effects on Sensory Function of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_Toc471720569 \h </w:instrText>
        </w:r>
        <w:r w:rsidR="001D5B92" w:rsidRPr="001D5B92">
          <w:rPr>
            <w:noProof/>
            <w:webHidden/>
          </w:rPr>
        </w:r>
        <w:r w:rsidR="001D5B92" w:rsidRPr="001D5B92">
          <w:rPr>
            <w:noProof/>
            <w:webHidden/>
          </w:rPr>
          <w:fldChar w:fldCharType="separate"/>
        </w:r>
        <w:r w:rsidR="001D5B92" w:rsidRPr="001D5B92">
          <w:rPr>
            <w:noProof/>
            <w:webHidden/>
          </w:rPr>
          <w:t>162</w:t>
        </w:r>
        <w:r w:rsidR="001D5B92" w:rsidRPr="001D5B92">
          <w:rPr>
            <w:noProof/>
            <w:webHidden/>
          </w:rPr>
          <w:fldChar w:fldCharType="end"/>
        </w:r>
      </w:hyperlink>
    </w:p>
    <w:p w14:paraId="66FF25B0" w14:textId="421F11A9" w:rsidR="001D5B92" w:rsidRPr="001D5B92" w:rsidRDefault="005650A4">
      <w:pPr>
        <w:pStyle w:val="TOC4"/>
        <w:tabs>
          <w:tab w:val="left" w:pos="1760"/>
          <w:tab w:val="right" w:leader="dot" w:pos="9350"/>
        </w:tabs>
        <w:rPr>
          <w:rFonts w:eastAsiaTheme="minorEastAsia"/>
          <w:noProof/>
        </w:rPr>
      </w:pPr>
      <w:hyperlink w:anchor="_Toc471720570" w:history="1">
        <w:r w:rsidR="001D5B92" w:rsidRPr="001D5B92">
          <w:rPr>
            <w:rStyle w:val="Hyperlink"/>
            <w:rFonts w:cs="Times New Roman"/>
            <w:noProof/>
          </w:rPr>
          <w:t>9.4.2.5.</w:t>
        </w:r>
        <w:r w:rsidR="001D5B92" w:rsidRPr="001D5B92">
          <w:rPr>
            <w:rFonts w:eastAsiaTheme="minorEastAsia"/>
            <w:noProof/>
          </w:rPr>
          <w:tab/>
        </w:r>
        <w:r w:rsidR="001D5B92" w:rsidRPr="001D5B92">
          <w:rPr>
            <w:rStyle w:val="Hyperlink"/>
            <w:rFonts w:cs="Times New Roman"/>
            <w:noProof/>
          </w:rPr>
          <w:t>Other Effects Reported for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_Toc471720570 \h </w:instrText>
        </w:r>
        <w:r w:rsidR="001D5B92" w:rsidRPr="001D5B92">
          <w:rPr>
            <w:noProof/>
            <w:webHidden/>
          </w:rPr>
        </w:r>
        <w:r w:rsidR="001D5B92" w:rsidRPr="001D5B92">
          <w:rPr>
            <w:noProof/>
            <w:webHidden/>
          </w:rPr>
          <w:fldChar w:fldCharType="separate"/>
        </w:r>
        <w:r w:rsidR="001D5B92" w:rsidRPr="001D5B92">
          <w:rPr>
            <w:noProof/>
            <w:webHidden/>
          </w:rPr>
          <w:t>162</w:t>
        </w:r>
        <w:r w:rsidR="001D5B92" w:rsidRPr="001D5B92">
          <w:rPr>
            <w:noProof/>
            <w:webHidden/>
          </w:rPr>
          <w:fldChar w:fldCharType="end"/>
        </w:r>
      </w:hyperlink>
    </w:p>
    <w:p w14:paraId="6555C41A" w14:textId="5B08AC03" w:rsidR="001D5B92" w:rsidRPr="001D5B92" w:rsidRDefault="005650A4">
      <w:pPr>
        <w:pStyle w:val="TOC3"/>
        <w:tabs>
          <w:tab w:val="left" w:pos="1320"/>
          <w:tab w:val="right" w:leader="dot" w:pos="9350"/>
        </w:tabs>
        <w:rPr>
          <w:rFonts w:eastAsiaTheme="minorEastAsia"/>
          <w:noProof/>
        </w:rPr>
      </w:pPr>
      <w:hyperlink w:anchor="_Toc471720571" w:history="1">
        <w:r w:rsidR="001D5B92" w:rsidRPr="001D5B92">
          <w:rPr>
            <w:rStyle w:val="Hyperlink"/>
            <w:rFonts w:eastAsiaTheme="majorEastAsia" w:cstheme="majorBidi"/>
            <w:noProof/>
          </w:rPr>
          <w:t>9.4.3.</w:t>
        </w:r>
        <w:r w:rsidR="001D5B92" w:rsidRPr="001D5B92">
          <w:rPr>
            <w:rFonts w:eastAsiaTheme="minorEastAsia"/>
            <w:noProof/>
          </w:rPr>
          <w:tab/>
        </w:r>
        <w:r w:rsidR="001D5B92" w:rsidRPr="001D5B92">
          <w:rPr>
            <w:rStyle w:val="Hyperlink"/>
            <w:rFonts w:eastAsiaTheme="majorEastAsia" w:cstheme="majorBidi"/>
            <w:noProof/>
          </w:rPr>
          <w:t>Field Data for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_Toc471720571 \h </w:instrText>
        </w:r>
        <w:r w:rsidR="001D5B92" w:rsidRPr="001D5B92">
          <w:rPr>
            <w:noProof/>
            <w:webHidden/>
          </w:rPr>
        </w:r>
        <w:r w:rsidR="001D5B92" w:rsidRPr="001D5B92">
          <w:rPr>
            <w:noProof/>
            <w:webHidden/>
          </w:rPr>
          <w:fldChar w:fldCharType="separate"/>
        </w:r>
        <w:r w:rsidR="001D5B92" w:rsidRPr="001D5B92">
          <w:rPr>
            <w:noProof/>
            <w:webHidden/>
          </w:rPr>
          <w:t>172</w:t>
        </w:r>
        <w:r w:rsidR="001D5B92" w:rsidRPr="001D5B92">
          <w:rPr>
            <w:noProof/>
            <w:webHidden/>
          </w:rPr>
          <w:fldChar w:fldCharType="end"/>
        </w:r>
      </w:hyperlink>
    </w:p>
    <w:p w14:paraId="2650FA41" w14:textId="6363CB2D"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72" w:history="1">
        <w:r w:rsidR="001D5B92" w:rsidRPr="001D5B92">
          <w:rPr>
            <w:rStyle w:val="Hyperlink"/>
            <w:rFonts w:cs="Times New Roman"/>
            <w:noProof/>
          </w:rPr>
          <w:t>9.5.</w:t>
        </w:r>
        <w:r w:rsidR="001D5B92" w:rsidRPr="001D5B92">
          <w:rPr>
            <w:rFonts w:asciiTheme="minorHAnsi" w:eastAsiaTheme="minorEastAsia" w:hAnsiTheme="minorHAnsi"/>
            <w:noProof/>
            <w:sz w:val="22"/>
          </w:rPr>
          <w:tab/>
        </w:r>
        <w:r w:rsidR="001D5B92" w:rsidRPr="001D5B92">
          <w:rPr>
            <w:rStyle w:val="Hyperlink"/>
            <w:rFonts w:cs="Times New Roman"/>
            <w:noProof/>
          </w:rPr>
          <w:t>Effects to Mammals Not Included in the Arrays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_Toc471720572 \h </w:instrText>
        </w:r>
        <w:r w:rsidR="001D5B92" w:rsidRPr="001D5B92">
          <w:rPr>
            <w:noProof/>
            <w:webHidden/>
          </w:rPr>
        </w:r>
        <w:r w:rsidR="001D5B92" w:rsidRPr="001D5B92">
          <w:rPr>
            <w:noProof/>
            <w:webHidden/>
          </w:rPr>
          <w:fldChar w:fldCharType="separate"/>
        </w:r>
        <w:r w:rsidR="001D5B92" w:rsidRPr="001D5B92">
          <w:rPr>
            <w:noProof/>
            <w:webHidden/>
          </w:rPr>
          <w:t>173</w:t>
        </w:r>
        <w:r w:rsidR="001D5B92" w:rsidRPr="001D5B92">
          <w:rPr>
            <w:noProof/>
            <w:webHidden/>
          </w:rPr>
          <w:fldChar w:fldCharType="end"/>
        </w:r>
      </w:hyperlink>
    </w:p>
    <w:p w14:paraId="0B9D5D2B" w14:textId="7D479ECC"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73" w:history="1">
        <w:r w:rsidR="001D5B92" w:rsidRPr="001D5B92">
          <w:rPr>
            <w:rStyle w:val="Hyperlink"/>
            <w:rFonts w:eastAsia="Times New Roman" w:cs="Times New Roman"/>
            <w:noProof/>
          </w:rPr>
          <w:t>9.6.</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Concentrations or Doses Where No Effects Were Observed in Mammal Studies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_Toc471720573 \h </w:instrText>
        </w:r>
        <w:r w:rsidR="001D5B92" w:rsidRPr="001D5B92">
          <w:rPr>
            <w:noProof/>
            <w:webHidden/>
          </w:rPr>
        </w:r>
        <w:r w:rsidR="001D5B92" w:rsidRPr="001D5B92">
          <w:rPr>
            <w:noProof/>
            <w:webHidden/>
          </w:rPr>
          <w:fldChar w:fldCharType="separate"/>
        </w:r>
        <w:r w:rsidR="001D5B92" w:rsidRPr="001D5B92">
          <w:rPr>
            <w:noProof/>
            <w:webHidden/>
          </w:rPr>
          <w:t>177</w:t>
        </w:r>
        <w:r w:rsidR="001D5B92" w:rsidRPr="001D5B92">
          <w:rPr>
            <w:noProof/>
            <w:webHidden/>
          </w:rPr>
          <w:fldChar w:fldCharType="end"/>
        </w:r>
      </w:hyperlink>
    </w:p>
    <w:p w14:paraId="2F0BEE06" w14:textId="28725F69"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74" w:history="1">
        <w:r w:rsidR="001D5B92" w:rsidRPr="001D5B92">
          <w:rPr>
            <w:rStyle w:val="Hyperlink"/>
            <w:rFonts w:cs="Times New Roman"/>
            <w:noProof/>
          </w:rPr>
          <w:t>9.7.</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Incident Reports for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_Toc471720574 \h </w:instrText>
        </w:r>
        <w:r w:rsidR="001D5B92" w:rsidRPr="001D5B92">
          <w:rPr>
            <w:noProof/>
            <w:webHidden/>
          </w:rPr>
        </w:r>
        <w:r w:rsidR="001D5B92" w:rsidRPr="001D5B92">
          <w:rPr>
            <w:noProof/>
            <w:webHidden/>
          </w:rPr>
          <w:fldChar w:fldCharType="separate"/>
        </w:r>
        <w:r w:rsidR="001D5B92" w:rsidRPr="001D5B92">
          <w:rPr>
            <w:noProof/>
            <w:webHidden/>
          </w:rPr>
          <w:t>179</w:t>
        </w:r>
        <w:r w:rsidR="001D5B92" w:rsidRPr="001D5B92">
          <w:rPr>
            <w:noProof/>
            <w:webHidden/>
          </w:rPr>
          <w:fldChar w:fldCharType="end"/>
        </w:r>
      </w:hyperlink>
    </w:p>
    <w:p w14:paraId="77B726E1" w14:textId="0595B70C" w:rsidR="001D5B92" w:rsidRPr="001D5B92" w:rsidRDefault="005650A4">
      <w:pPr>
        <w:pStyle w:val="TOC2"/>
        <w:tabs>
          <w:tab w:val="left" w:pos="880"/>
          <w:tab w:val="right" w:leader="dot" w:pos="9350"/>
        </w:tabs>
        <w:rPr>
          <w:rFonts w:asciiTheme="minorHAnsi" w:eastAsiaTheme="minorEastAsia" w:hAnsiTheme="minorHAnsi"/>
          <w:noProof/>
          <w:sz w:val="22"/>
        </w:rPr>
      </w:pPr>
      <w:hyperlink w:anchor="_Toc471720575" w:history="1">
        <w:r w:rsidR="001D5B92" w:rsidRPr="001D5B92">
          <w:rPr>
            <w:rStyle w:val="Hyperlink"/>
            <w:rFonts w:eastAsia="Times New Roman" w:cs="Times New Roman"/>
            <w:noProof/>
          </w:rPr>
          <w:t>9.8.</w:t>
        </w:r>
        <w:r w:rsidR="001D5B92" w:rsidRPr="001D5B92">
          <w:rPr>
            <w:rFonts w:asciiTheme="minorHAnsi" w:eastAsiaTheme="minorEastAsia" w:hAnsiTheme="minorHAnsi"/>
            <w:noProof/>
            <w:sz w:val="22"/>
          </w:rPr>
          <w:tab/>
        </w:r>
        <w:r w:rsidR="001D5B92" w:rsidRPr="001D5B92">
          <w:rPr>
            <w:rStyle w:val="Hyperlink"/>
            <w:rFonts w:eastAsia="Times New Roman" w:cs="Times New Roman"/>
            <w:noProof/>
          </w:rPr>
          <w:t>Summary of Effects to Mammals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_Toc471720575 \h </w:instrText>
        </w:r>
        <w:r w:rsidR="001D5B92" w:rsidRPr="001D5B92">
          <w:rPr>
            <w:noProof/>
            <w:webHidden/>
          </w:rPr>
        </w:r>
        <w:r w:rsidR="001D5B92" w:rsidRPr="001D5B92">
          <w:rPr>
            <w:noProof/>
            <w:webHidden/>
          </w:rPr>
          <w:fldChar w:fldCharType="separate"/>
        </w:r>
        <w:r w:rsidR="001D5B92" w:rsidRPr="001D5B92">
          <w:rPr>
            <w:noProof/>
            <w:webHidden/>
          </w:rPr>
          <w:t>179</w:t>
        </w:r>
        <w:r w:rsidR="001D5B92" w:rsidRPr="001D5B92">
          <w:rPr>
            <w:noProof/>
            <w:webHidden/>
          </w:rPr>
          <w:fldChar w:fldCharType="end"/>
        </w:r>
      </w:hyperlink>
    </w:p>
    <w:p w14:paraId="485B899D" w14:textId="605265C2" w:rsidR="001D5B92" w:rsidRPr="001D5B92" w:rsidRDefault="005650A4">
      <w:pPr>
        <w:pStyle w:val="TOC1"/>
        <w:tabs>
          <w:tab w:val="left" w:pos="660"/>
          <w:tab w:val="right" w:leader="dot" w:pos="9350"/>
        </w:tabs>
        <w:rPr>
          <w:rFonts w:asciiTheme="minorHAnsi" w:eastAsiaTheme="minorEastAsia" w:hAnsiTheme="minorHAnsi"/>
          <w:noProof/>
          <w:sz w:val="22"/>
        </w:rPr>
      </w:pPr>
      <w:hyperlink w:anchor="_Toc471720576" w:history="1">
        <w:r w:rsidR="001D5B92" w:rsidRPr="001D5B92">
          <w:rPr>
            <w:rStyle w:val="Hyperlink"/>
            <w:noProof/>
          </w:rPr>
          <w:t>10.</w:t>
        </w:r>
        <w:r w:rsidR="001D5B92" w:rsidRPr="001D5B92">
          <w:rPr>
            <w:rFonts w:asciiTheme="minorHAnsi" w:eastAsiaTheme="minorEastAsia" w:hAnsiTheme="minorHAnsi"/>
            <w:noProof/>
            <w:sz w:val="22"/>
          </w:rPr>
          <w:tab/>
        </w:r>
        <w:r w:rsidR="001D5B92" w:rsidRPr="001D5B92">
          <w:rPr>
            <w:rStyle w:val="Hyperlink"/>
            <w:noProof/>
          </w:rPr>
          <w:t>Effects Characterization for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_Toc471720576 \h </w:instrText>
        </w:r>
        <w:r w:rsidR="001D5B92" w:rsidRPr="001D5B92">
          <w:rPr>
            <w:noProof/>
            <w:webHidden/>
          </w:rPr>
        </w:r>
        <w:r w:rsidR="001D5B92" w:rsidRPr="001D5B92">
          <w:rPr>
            <w:noProof/>
            <w:webHidden/>
          </w:rPr>
          <w:fldChar w:fldCharType="separate"/>
        </w:r>
        <w:r w:rsidR="001D5B92" w:rsidRPr="001D5B92">
          <w:rPr>
            <w:noProof/>
            <w:webHidden/>
          </w:rPr>
          <w:t>180</w:t>
        </w:r>
        <w:r w:rsidR="001D5B92" w:rsidRPr="001D5B92">
          <w:rPr>
            <w:noProof/>
            <w:webHidden/>
          </w:rPr>
          <w:fldChar w:fldCharType="end"/>
        </w:r>
      </w:hyperlink>
    </w:p>
    <w:p w14:paraId="7ABB19E2" w14:textId="210539A5"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77" w:history="1">
        <w:r w:rsidR="001D5B92" w:rsidRPr="001D5B92">
          <w:rPr>
            <w:rStyle w:val="Hyperlink"/>
            <w:noProof/>
          </w:rPr>
          <w:t>10.1.</w:t>
        </w:r>
        <w:r w:rsidR="001D5B92" w:rsidRPr="001D5B92">
          <w:rPr>
            <w:rFonts w:asciiTheme="minorHAnsi" w:eastAsiaTheme="minorEastAsia" w:hAnsiTheme="minorHAnsi"/>
            <w:noProof/>
            <w:sz w:val="22"/>
          </w:rPr>
          <w:tab/>
        </w:r>
        <w:r w:rsidR="001D5B92" w:rsidRPr="001D5B92">
          <w:rPr>
            <w:rStyle w:val="Hyperlink"/>
            <w:noProof/>
          </w:rPr>
          <w:t>Introduction to Terrestrial Invertebrate Toxicity</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_Toc471720577 \h </w:instrText>
        </w:r>
        <w:r w:rsidR="001D5B92" w:rsidRPr="001D5B92">
          <w:rPr>
            <w:noProof/>
            <w:webHidden/>
          </w:rPr>
        </w:r>
        <w:r w:rsidR="001D5B92" w:rsidRPr="001D5B92">
          <w:rPr>
            <w:noProof/>
            <w:webHidden/>
          </w:rPr>
          <w:fldChar w:fldCharType="separate"/>
        </w:r>
        <w:r w:rsidR="001D5B92" w:rsidRPr="001D5B92">
          <w:rPr>
            <w:noProof/>
            <w:webHidden/>
          </w:rPr>
          <w:t>180</w:t>
        </w:r>
        <w:r w:rsidR="001D5B92" w:rsidRPr="001D5B92">
          <w:rPr>
            <w:noProof/>
            <w:webHidden/>
          </w:rPr>
          <w:fldChar w:fldCharType="end"/>
        </w:r>
      </w:hyperlink>
    </w:p>
    <w:p w14:paraId="76DCE8BC" w14:textId="0D436E50"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78" w:history="1">
        <w:r w:rsidR="001D5B92" w:rsidRPr="001D5B92">
          <w:rPr>
            <w:rStyle w:val="Hyperlink"/>
            <w:noProof/>
          </w:rPr>
          <w:t>10.2.</w:t>
        </w:r>
        <w:r w:rsidR="001D5B92" w:rsidRPr="001D5B92">
          <w:rPr>
            <w:rFonts w:asciiTheme="minorHAnsi" w:eastAsiaTheme="minorEastAsia" w:hAnsiTheme="minorHAnsi"/>
            <w:noProof/>
            <w:sz w:val="22"/>
          </w:rPr>
          <w:tab/>
        </w:r>
        <w:r w:rsidR="001D5B92" w:rsidRPr="001D5B92">
          <w:rPr>
            <w:rStyle w:val="Hyperlink"/>
            <w:noProof/>
          </w:rPr>
          <w:t>Threshold Values for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_Toc471720578 \h </w:instrText>
        </w:r>
        <w:r w:rsidR="001D5B92" w:rsidRPr="001D5B92">
          <w:rPr>
            <w:noProof/>
            <w:webHidden/>
          </w:rPr>
        </w:r>
        <w:r w:rsidR="001D5B92" w:rsidRPr="001D5B92">
          <w:rPr>
            <w:noProof/>
            <w:webHidden/>
          </w:rPr>
          <w:fldChar w:fldCharType="separate"/>
        </w:r>
        <w:r w:rsidR="001D5B92" w:rsidRPr="001D5B92">
          <w:rPr>
            <w:noProof/>
            <w:webHidden/>
          </w:rPr>
          <w:t>180</w:t>
        </w:r>
        <w:r w:rsidR="001D5B92" w:rsidRPr="001D5B92">
          <w:rPr>
            <w:noProof/>
            <w:webHidden/>
          </w:rPr>
          <w:fldChar w:fldCharType="end"/>
        </w:r>
      </w:hyperlink>
    </w:p>
    <w:p w14:paraId="13D97B65" w14:textId="661672AC"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79" w:history="1">
        <w:r w:rsidR="001D5B92" w:rsidRPr="001D5B92">
          <w:rPr>
            <w:rStyle w:val="Hyperlink"/>
            <w:noProof/>
          </w:rPr>
          <w:t>10.3.</w:t>
        </w:r>
        <w:r w:rsidR="001D5B92" w:rsidRPr="001D5B92">
          <w:rPr>
            <w:rFonts w:asciiTheme="minorHAnsi" w:eastAsiaTheme="minorEastAsia" w:hAnsiTheme="minorHAnsi"/>
            <w:noProof/>
            <w:sz w:val="22"/>
          </w:rPr>
          <w:tab/>
        </w:r>
        <w:r w:rsidR="001D5B92" w:rsidRPr="001D5B92">
          <w:rPr>
            <w:rStyle w:val="Hyperlink"/>
            <w:noProof/>
          </w:rPr>
          <w:t>Summary Data Arrays for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_Toc471720579 \h </w:instrText>
        </w:r>
        <w:r w:rsidR="001D5B92" w:rsidRPr="001D5B92">
          <w:rPr>
            <w:noProof/>
            <w:webHidden/>
          </w:rPr>
        </w:r>
        <w:r w:rsidR="001D5B92" w:rsidRPr="001D5B92">
          <w:rPr>
            <w:noProof/>
            <w:webHidden/>
          </w:rPr>
          <w:fldChar w:fldCharType="separate"/>
        </w:r>
        <w:r w:rsidR="001D5B92" w:rsidRPr="001D5B92">
          <w:rPr>
            <w:noProof/>
            <w:webHidden/>
          </w:rPr>
          <w:t>185</w:t>
        </w:r>
        <w:r w:rsidR="001D5B92" w:rsidRPr="001D5B92">
          <w:rPr>
            <w:noProof/>
            <w:webHidden/>
          </w:rPr>
          <w:fldChar w:fldCharType="end"/>
        </w:r>
      </w:hyperlink>
    </w:p>
    <w:p w14:paraId="195F985A" w14:textId="7F966F4C"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80" w:history="1">
        <w:r w:rsidR="001D5B92" w:rsidRPr="001D5B92">
          <w:rPr>
            <w:rStyle w:val="Hyperlink"/>
            <w:noProof/>
          </w:rPr>
          <w:t>10.4.</w:t>
        </w:r>
        <w:r w:rsidR="001D5B92" w:rsidRPr="001D5B92">
          <w:rPr>
            <w:rFonts w:asciiTheme="minorHAnsi" w:eastAsiaTheme="minorEastAsia" w:hAnsiTheme="minorHAnsi"/>
            <w:noProof/>
            <w:sz w:val="22"/>
          </w:rPr>
          <w:tab/>
        </w:r>
        <w:r w:rsidR="001D5B92" w:rsidRPr="001D5B92">
          <w:rPr>
            <w:rStyle w:val="Hyperlink"/>
            <w:noProof/>
          </w:rPr>
          <w:t>Lines of Evidence for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_Toc471720580 \h </w:instrText>
        </w:r>
        <w:r w:rsidR="001D5B92" w:rsidRPr="001D5B92">
          <w:rPr>
            <w:noProof/>
            <w:webHidden/>
          </w:rPr>
        </w:r>
        <w:r w:rsidR="001D5B92" w:rsidRPr="001D5B92">
          <w:rPr>
            <w:noProof/>
            <w:webHidden/>
          </w:rPr>
          <w:fldChar w:fldCharType="separate"/>
        </w:r>
        <w:r w:rsidR="001D5B92" w:rsidRPr="001D5B92">
          <w:rPr>
            <w:noProof/>
            <w:webHidden/>
          </w:rPr>
          <w:t>186</w:t>
        </w:r>
        <w:r w:rsidR="001D5B92" w:rsidRPr="001D5B92">
          <w:rPr>
            <w:noProof/>
            <w:webHidden/>
          </w:rPr>
          <w:fldChar w:fldCharType="end"/>
        </w:r>
      </w:hyperlink>
    </w:p>
    <w:p w14:paraId="03647331" w14:textId="302DC280" w:rsidR="001D5B92" w:rsidRPr="001D5B92" w:rsidRDefault="005650A4">
      <w:pPr>
        <w:pStyle w:val="TOC3"/>
        <w:tabs>
          <w:tab w:val="left" w:pos="1320"/>
          <w:tab w:val="right" w:leader="dot" w:pos="9350"/>
        </w:tabs>
        <w:rPr>
          <w:rFonts w:eastAsiaTheme="minorEastAsia"/>
          <w:noProof/>
        </w:rPr>
      </w:pPr>
      <w:hyperlink w:anchor="_Toc471720581" w:history="1">
        <w:r w:rsidR="001D5B92" w:rsidRPr="001D5B92">
          <w:rPr>
            <w:rStyle w:val="Hyperlink"/>
            <w:noProof/>
          </w:rPr>
          <w:t>10.4.1.</w:t>
        </w:r>
        <w:r w:rsidR="001D5B92" w:rsidRPr="001D5B92">
          <w:rPr>
            <w:rFonts w:eastAsiaTheme="minorEastAsia"/>
            <w:noProof/>
          </w:rPr>
          <w:tab/>
        </w:r>
        <w:r w:rsidR="001D5B92" w:rsidRPr="001D5B92">
          <w:rPr>
            <w:rStyle w:val="Hyperlink"/>
            <w:noProof/>
          </w:rPr>
          <w:t>Effects on Mortality of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_Toc471720581 \h </w:instrText>
        </w:r>
        <w:r w:rsidR="001D5B92" w:rsidRPr="001D5B92">
          <w:rPr>
            <w:noProof/>
            <w:webHidden/>
          </w:rPr>
        </w:r>
        <w:r w:rsidR="001D5B92" w:rsidRPr="001D5B92">
          <w:rPr>
            <w:noProof/>
            <w:webHidden/>
          </w:rPr>
          <w:fldChar w:fldCharType="separate"/>
        </w:r>
        <w:r w:rsidR="001D5B92" w:rsidRPr="001D5B92">
          <w:rPr>
            <w:noProof/>
            <w:webHidden/>
          </w:rPr>
          <w:t>186</w:t>
        </w:r>
        <w:r w:rsidR="001D5B92" w:rsidRPr="001D5B92">
          <w:rPr>
            <w:noProof/>
            <w:webHidden/>
          </w:rPr>
          <w:fldChar w:fldCharType="end"/>
        </w:r>
      </w:hyperlink>
    </w:p>
    <w:p w14:paraId="3FA3BEA5" w14:textId="0E077B2A" w:rsidR="001D5B92" w:rsidRPr="001D5B92" w:rsidRDefault="005650A4">
      <w:pPr>
        <w:pStyle w:val="TOC4"/>
        <w:tabs>
          <w:tab w:val="right" w:leader="dot" w:pos="9350"/>
        </w:tabs>
        <w:rPr>
          <w:rFonts w:eastAsiaTheme="minorEastAsia"/>
          <w:noProof/>
        </w:rPr>
      </w:pPr>
      <w:hyperlink w:anchor="_Toc471720582" w:history="1">
        <w:r w:rsidR="001D5B92" w:rsidRPr="001D5B92">
          <w:rPr>
            <w:rStyle w:val="Hyperlink"/>
            <w:rFonts w:asciiTheme="majorHAnsi" w:eastAsia="Calibri" w:hAnsiTheme="majorHAnsi" w:cs="Calibri"/>
            <w:i/>
            <w:noProof/>
          </w:rPr>
          <w:t>Registrant-Submitted Terrestrial Invertebrate Toxicity Data</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_Toc471720582 \h </w:instrText>
        </w:r>
        <w:r w:rsidR="001D5B92" w:rsidRPr="001D5B92">
          <w:rPr>
            <w:noProof/>
            <w:webHidden/>
          </w:rPr>
        </w:r>
        <w:r w:rsidR="001D5B92" w:rsidRPr="001D5B92">
          <w:rPr>
            <w:noProof/>
            <w:webHidden/>
          </w:rPr>
          <w:fldChar w:fldCharType="separate"/>
        </w:r>
        <w:r w:rsidR="001D5B92" w:rsidRPr="001D5B92">
          <w:rPr>
            <w:noProof/>
            <w:webHidden/>
          </w:rPr>
          <w:t>197</w:t>
        </w:r>
        <w:r w:rsidR="001D5B92" w:rsidRPr="001D5B92">
          <w:rPr>
            <w:noProof/>
            <w:webHidden/>
          </w:rPr>
          <w:fldChar w:fldCharType="end"/>
        </w:r>
      </w:hyperlink>
    </w:p>
    <w:p w14:paraId="07D5A15A" w14:textId="75AD06FD" w:rsidR="001D5B92" w:rsidRPr="001D5B92" w:rsidRDefault="005650A4">
      <w:pPr>
        <w:pStyle w:val="TOC3"/>
        <w:tabs>
          <w:tab w:val="left" w:pos="1320"/>
          <w:tab w:val="right" w:leader="dot" w:pos="9350"/>
        </w:tabs>
        <w:rPr>
          <w:rFonts w:eastAsiaTheme="minorEastAsia"/>
          <w:noProof/>
        </w:rPr>
      </w:pPr>
      <w:hyperlink w:anchor="_Toc471720583" w:history="1">
        <w:r w:rsidR="001D5B92" w:rsidRPr="001D5B92">
          <w:rPr>
            <w:rStyle w:val="Hyperlink"/>
            <w:noProof/>
          </w:rPr>
          <w:t>10.4.2.</w:t>
        </w:r>
        <w:r w:rsidR="001D5B92" w:rsidRPr="001D5B92">
          <w:rPr>
            <w:rFonts w:eastAsiaTheme="minorEastAsia"/>
            <w:noProof/>
          </w:rPr>
          <w:tab/>
        </w:r>
        <w:r w:rsidR="001D5B92" w:rsidRPr="001D5B92">
          <w:rPr>
            <w:rStyle w:val="Hyperlink"/>
            <w:noProof/>
          </w:rPr>
          <w:t>Sublethal Effects to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_Toc471720583 \h </w:instrText>
        </w:r>
        <w:r w:rsidR="001D5B92" w:rsidRPr="001D5B92">
          <w:rPr>
            <w:noProof/>
            <w:webHidden/>
          </w:rPr>
        </w:r>
        <w:r w:rsidR="001D5B92" w:rsidRPr="001D5B92">
          <w:rPr>
            <w:noProof/>
            <w:webHidden/>
          </w:rPr>
          <w:fldChar w:fldCharType="separate"/>
        </w:r>
        <w:r w:rsidR="001D5B92" w:rsidRPr="001D5B92">
          <w:rPr>
            <w:noProof/>
            <w:webHidden/>
          </w:rPr>
          <w:t>199</w:t>
        </w:r>
        <w:r w:rsidR="001D5B92" w:rsidRPr="001D5B92">
          <w:rPr>
            <w:noProof/>
            <w:webHidden/>
          </w:rPr>
          <w:fldChar w:fldCharType="end"/>
        </w:r>
      </w:hyperlink>
    </w:p>
    <w:p w14:paraId="299BB245" w14:textId="1BDF05CB" w:rsidR="001D5B92" w:rsidRPr="001D5B92" w:rsidRDefault="005650A4">
      <w:pPr>
        <w:pStyle w:val="TOC4"/>
        <w:tabs>
          <w:tab w:val="right" w:leader="dot" w:pos="9350"/>
        </w:tabs>
        <w:rPr>
          <w:rFonts w:eastAsiaTheme="minorEastAsia"/>
          <w:noProof/>
        </w:rPr>
      </w:pPr>
      <w:hyperlink w:anchor="_Toc471720584" w:history="1">
        <w:r w:rsidR="001D5B92" w:rsidRPr="001D5B92">
          <w:rPr>
            <w:rStyle w:val="Hyperlink"/>
            <w:rFonts w:eastAsia="Calibri" w:cs="Calibri"/>
            <w:noProof/>
          </w:rPr>
          <w:t>10.4.2.1.   Other Effects Reported for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_Toc471720584 \h </w:instrText>
        </w:r>
        <w:r w:rsidR="001D5B92" w:rsidRPr="001D5B92">
          <w:rPr>
            <w:noProof/>
            <w:webHidden/>
          </w:rPr>
        </w:r>
        <w:r w:rsidR="001D5B92" w:rsidRPr="001D5B92">
          <w:rPr>
            <w:noProof/>
            <w:webHidden/>
          </w:rPr>
          <w:fldChar w:fldCharType="separate"/>
        </w:r>
        <w:r w:rsidR="001D5B92" w:rsidRPr="001D5B92">
          <w:rPr>
            <w:noProof/>
            <w:webHidden/>
          </w:rPr>
          <w:t>200</w:t>
        </w:r>
        <w:r w:rsidR="001D5B92" w:rsidRPr="001D5B92">
          <w:rPr>
            <w:noProof/>
            <w:webHidden/>
          </w:rPr>
          <w:fldChar w:fldCharType="end"/>
        </w:r>
      </w:hyperlink>
    </w:p>
    <w:p w14:paraId="5512B9DC" w14:textId="4B28037C"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85" w:history="1">
        <w:r w:rsidR="001D5B92" w:rsidRPr="001D5B92">
          <w:rPr>
            <w:rStyle w:val="Hyperlink"/>
            <w:noProof/>
          </w:rPr>
          <w:t>10.5.</w:t>
        </w:r>
        <w:r w:rsidR="001D5B92" w:rsidRPr="001D5B92">
          <w:rPr>
            <w:rFonts w:asciiTheme="minorHAnsi" w:eastAsiaTheme="minorEastAsia" w:hAnsiTheme="minorHAnsi"/>
            <w:noProof/>
            <w:sz w:val="22"/>
          </w:rPr>
          <w:tab/>
        </w:r>
        <w:r w:rsidR="001D5B92" w:rsidRPr="001D5B92">
          <w:rPr>
            <w:rStyle w:val="Hyperlink"/>
            <w:noProof/>
          </w:rPr>
          <w:t>Effects to Terrestrial Invertebrates Not Included in the Arrays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_Toc471720585 \h </w:instrText>
        </w:r>
        <w:r w:rsidR="001D5B92" w:rsidRPr="001D5B92">
          <w:rPr>
            <w:noProof/>
            <w:webHidden/>
          </w:rPr>
        </w:r>
        <w:r w:rsidR="001D5B92" w:rsidRPr="001D5B92">
          <w:rPr>
            <w:noProof/>
            <w:webHidden/>
          </w:rPr>
          <w:fldChar w:fldCharType="separate"/>
        </w:r>
        <w:r w:rsidR="001D5B92" w:rsidRPr="001D5B92">
          <w:rPr>
            <w:noProof/>
            <w:webHidden/>
          </w:rPr>
          <w:t>201</w:t>
        </w:r>
        <w:r w:rsidR="001D5B92" w:rsidRPr="001D5B92">
          <w:rPr>
            <w:noProof/>
            <w:webHidden/>
          </w:rPr>
          <w:fldChar w:fldCharType="end"/>
        </w:r>
      </w:hyperlink>
    </w:p>
    <w:p w14:paraId="4A7120FC" w14:textId="58ADCF2B"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86" w:history="1">
        <w:r w:rsidR="001D5B92" w:rsidRPr="001D5B92">
          <w:rPr>
            <w:rStyle w:val="Hyperlink"/>
            <w:noProof/>
          </w:rPr>
          <w:t>10.6.</w:t>
        </w:r>
        <w:r w:rsidR="001D5B92" w:rsidRPr="001D5B92">
          <w:rPr>
            <w:rFonts w:asciiTheme="minorHAnsi" w:eastAsiaTheme="minorEastAsia" w:hAnsiTheme="minorHAnsi"/>
            <w:noProof/>
            <w:sz w:val="22"/>
          </w:rPr>
          <w:tab/>
        </w:r>
        <w:r w:rsidR="001D5B92" w:rsidRPr="001D5B92">
          <w:rPr>
            <w:rStyle w:val="Hyperlink"/>
            <w:noProof/>
          </w:rPr>
          <w:t>Concentrations Where No Effects Were Observed in Terrestrial Invertebrate Studies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_Toc471720586 \h </w:instrText>
        </w:r>
        <w:r w:rsidR="001D5B92" w:rsidRPr="001D5B92">
          <w:rPr>
            <w:noProof/>
            <w:webHidden/>
          </w:rPr>
        </w:r>
        <w:r w:rsidR="001D5B92" w:rsidRPr="001D5B92">
          <w:rPr>
            <w:noProof/>
            <w:webHidden/>
          </w:rPr>
          <w:fldChar w:fldCharType="separate"/>
        </w:r>
        <w:r w:rsidR="001D5B92" w:rsidRPr="001D5B92">
          <w:rPr>
            <w:noProof/>
            <w:webHidden/>
          </w:rPr>
          <w:t>202</w:t>
        </w:r>
        <w:r w:rsidR="001D5B92" w:rsidRPr="001D5B92">
          <w:rPr>
            <w:noProof/>
            <w:webHidden/>
          </w:rPr>
          <w:fldChar w:fldCharType="end"/>
        </w:r>
      </w:hyperlink>
    </w:p>
    <w:p w14:paraId="710B4B3F" w14:textId="7A575C09"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87" w:history="1">
        <w:r w:rsidR="001D5B92" w:rsidRPr="001D5B92">
          <w:rPr>
            <w:rStyle w:val="Hyperlink"/>
            <w:noProof/>
          </w:rPr>
          <w:t>10.7.</w:t>
        </w:r>
        <w:r w:rsidR="001D5B92" w:rsidRPr="001D5B92">
          <w:rPr>
            <w:rFonts w:asciiTheme="minorHAnsi" w:eastAsiaTheme="minorEastAsia" w:hAnsiTheme="minorHAnsi"/>
            <w:noProof/>
            <w:sz w:val="22"/>
          </w:rPr>
          <w:tab/>
        </w:r>
        <w:r w:rsidR="001D5B92" w:rsidRPr="001D5B92">
          <w:rPr>
            <w:rStyle w:val="Hyperlink"/>
            <w:noProof/>
          </w:rPr>
          <w:t>Incident Reports for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_Toc471720587 \h </w:instrText>
        </w:r>
        <w:r w:rsidR="001D5B92" w:rsidRPr="001D5B92">
          <w:rPr>
            <w:noProof/>
            <w:webHidden/>
          </w:rPr>
        </w:r>
        <w:r w:rsidR="001D5B92" w:rsidRPr="001D5B92">
          <w:rPr>
            <w:noProof/>
            <w:webHidden/>
          </w:rPr>
          <w:fldChar w:fldCharType="separate"/>
        </w:r>
        <w:r w:rsidR="001D5B92" w:rsidRPr="001D5B92">
          <w:rPr>
            <w:noProof/>
            <w:webHidden/>
          </w:rPr>
          <w:t>204</w:t>
        </w:r>
        <w:r w:rsidR="001D5B92" w:rsidRPr="001D5B92">
          <w:rPr>
            <w:noProof/>
            <w:webHidden/>
          </w:rPr>
          <w:fldChar w:fldCharType="end"/>
        </w:r>
      </w:hyperlink>
    </w:p>
    <w:p w14:paraId="595298B6" w14:textId="7D2AACC3"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88" w:history="1">
        <w:r w:rsidR="001D5B92" w:rsidRPr="001D5B92">
          <w:rPr>
            <w:rStyle w:val="Hyperlink"/>
            <w:noProof/>
          </w:rPr>
          <w:t>10.8.</w:t>
        </w:r>
        <w:r w:rsidR="001D5B92" w:rsidRPr="001D5B92">
          <w:rPr>
            <w:rFonts w:asciiTheme="minorHAnsi" w:eastAsiaTheme="minorEastAsia" w:hAnsiTheme="minorHAnsi"/>
            <w:noProof/>
            <w:sz w:val="22"/>
          </w:rPr>
          <w:tab/>
        </w:r>
        <w:r w:rsidR="001D5B92" w:rsidRPr="001D5B92">
          <w:rPr>
            <w:rStyle w:val="Hyperlink"/>
            <w:noProof/>
          </w:rPr>
          <w:t>Summary of Effects to Terrestrial Invertebrates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_Toc471720588 \h </w:instrText>
        </w:r>
        <w:r w:rsidR="001D5B92" w:rsidRPr="001D5B92">
          <w:rPr>
            <w:noProof/>
            <w:webHidden/>
          </w:rPr>
        </w:r>
        <w:r w:rsidR="001D5B92" w:rsidRPr="001D5B92">
          <w:rPr>
            <w:noProof/>
            <w:webHidden/>
          </w:rPr>
          <w:fldChar w:fldCharType="separate"/>
        </w:r>
        <w:r w:rsidR="001D5B92" w:rsidRPr="001D5B92">
          <w:rPr>
            <w:noProof/>
            <w:webHidden/>
          </w:rPr>
          <w:t>208</w:t>
        </w:r>
        <w:r w:rsidR="001D5B92" w:rsidRPr="001D5B92">
          <w:rPr>
            <w:noProof/>
            <w:webHidden/>
          </w:rPr>
          <w:fldChar w:fldCharType="end"/>
        </w:r>
      </w:hyperlink>
    </w:p>
    <w:p w14:paraId="50B95C74" w14:textId="390EDD21" w:rsidR="001D5B92" w:rsidRPr="001D5B92" w:rsidRDefault="005650A4">
      <w:pPr>
        <w:pStyle w:val="TOC1"/>
        <w:tabs>
          <w:tab w:val="left" w:pos="660"/>
          <w:tab w:val="right" w:leader="dot" w:pos="9350"/>
        </w:tabs>
        <w:rPr>
          <w:rFonts w:asciiTheme="minorHAnsi" w:eastAsiaTheme="minorEastAsia" w:hAnsiTheme="minorHAnsi"/>
          <w:noProof/>
          <w:sz w:val="22"/>
        </w:rPr>
      </w:pPr>
      <w:hyperlink w:anchor="_Toc471720589" w:history="1">
        <w:r w:rsidR="001D5B92" w:rsidRPr="001D5B92">
          <w:rPr>
            <w:rStyle w:val="Hyperlink"/>
            <w:noProof/>
          </w:rPr>
          <w:t>11.</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Effects Characterization for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_Toc471720589 \h </w:instrText>
        </w:r>
        <w:r w:rsidR="001D5B92" w:rsidRPr="001D5B92">
          <w:rPr>
            <w:noProof/>
            <w:webHidden/>
          </w:rPr>
        </w:r>
        <w:r w:rsidR="001D5B92" w:rsidRPr="001D5B92">
          <w:rPr>
            <w:noProof/>
            <w:webHidden/>
          </w:rPr>
          <w:fldChar w:fldCharType="separate"/>
        </w:r>
        <w:r w:rsidR="001D5B92" w:rsidRPr="001D5B92">
          <w:rPr>
            <w:noProof/>
            <w:webHidden/>
          </w:rPr>
          <w:t>209</w:t>
        </w:r>
        <w:r w:rsidR="001D5B92" w:rsidRPr="001D5B92">
          <w:rPr>
            <w:noProof/>
            <w:webHidden/>
          </w:rPr>
          <w:fldChar w:fldCharType="end"/>
        </w:r>
      </w:hyperlink>
    </w:p>
    <w:p w14:paraId="721C9BEA" w14:textId="1FDF05F6"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90" w:history="1">
        <w:r w:rsidR="001D5B92" w:rsidRPr="001D5B92">
          <w:rPr>
            <w:rStyle w:val="Hyperlink"/>
            <w:rFonts w:eastAsiaTheme="majorEastAsia" w:cstheme="majorBidi"/>
            <w:noProof/>
          </w:rPr>
          <w:t>11.1.</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Introduction to Terrestrial Plant Toxicity</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_Toc471720590 \h </w:instrText>
        </w:r>
        <w:r w:rsidR="001D5B92" w:rsidRPr="001D5B92">
          <w:rPr>
            <w:noProof/>
            <w:webHidden/>
          </w:rPr>
        </w:r>
        <w:r w:rsidR="001D5B92" w:rsidRPr="001D5B92">
          <w:rPr>
            <w:noProof/>
            <w:webHidden/>
          </w:rPr>
          <w:fldChar w:fldCharType="separate"/>
        </w:r>
        <w:r w:rsidR="001D5B92" w:rsidRPr="001D5B92">
          <w:rPr>
            <w:noProof/>
            <w:webHidden/>
          </w:rPr>
          <w:t>209</w:t>
        </w:r>
        <w:r w:rsidR="001D5B92" w:rsidRPr="001D5B92">
          <w:rPr>
            <w:noProof/>
            <w:webHidden/>
          </w:rPr>
          <w:fldChar w:fldCharType="end"/>
        </w:r>
      </w:hyperlink>
    </w:p>
    <w:p w14:paraId="4E964EAD" w14:textId="139500DA"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91" w:history="1">
        <w:r w:rsidR="001D5B92" w:rsidRPr="001D5B92">
          <w:rPr>
            <w:rStyle w:val="Hyperlink"/>
            <w:rFonts w:eastAsiaTheme="majorEastAsia" w:cstheme="majorBidi"/>
            <w:noProof/>
          </w:rPr>
          <w:t>11.2.</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Threshold Values for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_Toc471720591 \h </w:instrText>
        </w:r>
        <w:r w:rsidR="001D5B92" w:rsidRPr="001D5B92">
          <w:rPr>
            <w:noProof/>
            <w:webHidden/>
          </w:rPr>
        </w:r>
        <w:r w:rsidR="001D5B92" w:rsidRPr="001D5B92">
          <w:rPr>
            <w:noProof/>
            <w:webHidden/>
          </w:rPr>
          <w:fldChar w:fldCharType="separate"/>
        </w:r>
        <w:r w:rsidR="001D5B92" w:rsidRPr="001D5B92">
          <w:rPr>
            <w:noProof/>
            <w:webHidden/>
          </w:rPr>
          <w:t>209</w:t>
        </w:r>
        <w:r w:rsidR="001D5B92" w:rsidRPr="001D5B92">
          <w:rPr>
            <w:noProof/>
            <w:webHidden/>
          </w:rPr>
          <w:fldChar w:fldCharType="end"/>
        </w:r>
      </w:hyperlink>
    </w:p>
    <w:p w14:paraId="775527A0" w14:textId="03F95F33"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92" w:history="1">
        <w:r w:rsidR="001D5B92" w:rsidRPr="001D5B92">
          <w:rPr>
            <w:rStyle w:val="Hyperlink"/>
            <w:rFonts w:eastAsiaTheme="majorEastAsia" w:cstheme="majorBidi"/>
            <w:noProof/>
          </w:rPr>
          <w:t>11.3.</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Summary Data Arrays for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_Toc471720592 \h </w:instrText>
        </w:r>
        <w:r w:rsidR="001D5B92" w:rsidRPr="001D5B92">
          <w:rPr>
            <w:noProof/>
            <w:webHidden/>
          </w:rPr>
        </w:r>
        <w:r w:rsidR="001D5B92" w:rsidRPr="001D5B92">
          <w:rPr>
            <w:noProof/>
            <w:webHidden/>
          </w:rPr>
          <w:fldChar w:fldCharType="separate"/>
        </w:r>
        <w:r w:rsidR="001D5B92" w:rsidRPr="001D5B92">
          <w:rPr>
            <w:noProof/>
            <w:webHidden/>
          </w:rPr>
          <w:t>211</w:t>
        </w:r>
        <w:r w:rsidR="001D5B92" w:rsidRPr="001D5B92">
          <w:rPr>
            <w:noProof/>
            <w:webHidden/>
          </w:rPr>
          <w:fldChar w:fldCharType="end"/>
        </w:r>
      </w:hyperlink>
    </w:p>
    <w:p w14:paraId="18DE0ABB" w14:textId="289F8CFD"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593" w:history="1">
        <w:r w:rsidR="001D5B92" w:rsidRPr="001D5B92">
          <w:rPr>
            <w:rStyle w:val="Hyperlink"/>
            <w:rFonts w:eastAsiaTheme="majorEastAsia" w:cstheme="majorBidi"/>
            <w:noProof/>
          </w:rPr>
          <w:t>11.4.</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Lines of Evidence for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_Toc471720593 \h </w:instrText>
        </w:r>
        <w:r w:rsidR="001D5B92" w:rsidRPr="001D5B92">
          <w:rPr>
            <w:noProof/>
            <w:webHidden/>
          </w:rPr>
        </w:r>
        <w:r w:rsidR="001D5B92" w:rsidRPr="001D5B92">
          <w:rPr>
            <w:noProof/>
            <w:webHidden/>
          </w:rPr>
          <w:fldChar w:fldCharType="separate"/>
        </w:r>
        <w:r w:rsidR="001D5B92" w:rsidRPr="001D5B92">
          <w:rPr>
            <w:noProof/>
            <w:webHidden/>
          </w:rPr>
          <w:t>212</w:t>
        </w:r>
        <w:r w:rsidR="001D5B92" w:rsidRPr="001D5B92">
          <w:rPr>
            <w:noProof/>
            <w:webHidden/>
          </w:rPr>
          <w:fldChar w:fldCharType="end"/>
        </w:r>
      </w:hyperlink>
    </w:p>
    <w:p w14:paraId="194E671A" w14:textId="196EB12B" w:rsidR="001D5B92" w:rsidRPr="001D5B92" w:rsidRDefault="005650A4">
      <w:pPr>
        <w:pStyle w:val="TOC3"/>
        <w:tabs>
          <w:tab w:val="left" w:pos="1320"/>
          <w:tab w:val="right" w:leader="dot" w:pos="9350"/>
        </w:tabs>
        <w:rPr>
          <w:rFonts w:eastAsiaTheme="minorEastAsia"/>
          <w:noProof/>
        </w:rPr>
      </w:pPr>
      <w:hyperlink w:anchor="_Toc471720594" w:history="1">
        <w:r w:rsidR="001D5B92" w:rsidRPr="001D5B92">
          <w:rPr>
            <w:rStyle w:val="Hyperlink"/>
            <w:noProof/>
          </w:rPr>
          <w:t>11.4.1.</w:t>
        </w:r>
        <w:r w:rsidR="001D5B92" w:rsidRPr="001D5B92">
          <w:rPr>
            <w:rFonts w:eastAsiaTheme="minorEastAsia"/>
            <w:noProof/>
          </w:rPr>
          <w:tab/>
        </w:r>
        <w:r w:rsidR="001D5B92" w:rsidRPr="001D5B92">
          <w:rPr>
            <w:rStyle w:val="Hyperlink"/>
            <w:rFonts w:eastAsiaTheme="majorEastAsia" w:cstheme="majorBidi"/>
            <w:noProof/>
          </w:rPr>
          <w:t>Effects on Mortality of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_Toc471720594 \h </w:instrText>
        </w:r>
        <w:r w:rsidR="001D5B92" w:rsidRPr="001D5B92">
          <w:rPr>
            <w:noProof/>
            <w:webHidden/>
          </w:rPr>
        </w:r>
        <w:r w:rsidR="001D5B92" w:rsidRPr="001D5B92">
          <w:rPr>
            <w:noProof/>
            <w:webHidden/>
          </w:rPr>
          <w:fldChar w:fldCharType="separate"/>
        </w:r>
        <w:r w:rsidR="001D5B92" w:rsidRPr="001D5B92">
          <w:rPr>
            <w:noProof/>
            <w:webHidden/>
          </w:rPr>
          <w:t>212</w:t>
        </w:r>
        <w:r w:rsidR="001D5B92" w:rsidRPr="001D5B92">
          <w:rPr>
            <w:noProof/>
            <w:webHidden/>
          </w:rPr>
          <w:fldChar w:fldCharType="end"/>
        </w:r>
      </w:hyperlink>
    </w:p>
    <w:p w14:paraId="6FD608A4" w14:textId="43CD9450" w:rsidR="001D5B92" w:rsidRPr="001D5B92" w:rsidRDefault="005650A4">
      <w:pPr>
        <w:pStyle w:val="TOC3"/>
        <w:tabs>
          <w:tab w:val="left" w:pos="1320"/>
          <w:tab w:val="right" w:leader="dot" w:pos="9350"/>
        </w:tabs>
        <w:rPr>
          <w:rFonts w:eastAsiaTheme="minorEastAsia"/>
          <w:noProof/>
        </w:rPr>
      </w:pPr>
      <w:hyperlink w:anchor="_Toc471720595" w:history="1">
        <w:r w:rsidR="001D5B92" w:rsidRPr="001D5B92">
          <w:rPr>
            <w:rStyle w:val="Hyperlink"/>
            <w:rFonts w:eastAsiaTheme="majorEastAsia" w:cstheme="majorBidi"/>
            <w:noProof/>
          </w:rPr>
          <w:t>11.4.2.</w:t>
        </w:r>
        <w:r w:rsidR="001D5B92" w:rsidRPr="001D5B92">
          <w:rPr>
            <w:rFonts w:eastAsiaTheme="minorEastAsia"/>
            <w:noProof/>
          </w:rPr>
          <w:tab/>
        </w:r>
        <w:r w:rsidR="001D5B92" w:rsidRPr="001D5B92">
          <w:rPr>
            <w:rStyle w:val="Hyperlink"/>
            <w:rFonts w:eastAsiaTheme="majorEastAsia" w:cstheme="majorBidi"/>
            <w:noProof/>
          </w:rPr>
          <w:t>Sublethal Effects to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_Toc471720595 \h </w:instrText>
        </w:r>
        <w:r w:rsidR="001D5B92" w:rsidRPr="001D5B92">
          <w:rPr>
            <w:noProof/>
            <w:webHidden/>
          </w:rPr>
        </w:r>
        <w:r w:rsidR="001D5B92" w:rsidRPr="001D5B92">
          <w:rPr>
            <w:noProof/>
            <w:webHidden/>
          </w:rPr>
          <w:fldChar w:fldCharType="separate"/>
        </w:r>
        <w:r w:rsidR="001D5B92" w:rsidRPr="001D5B92">
          <w:rPr>
            <w:noProof/>
            <w:webHidden/>
          </w:rPr>
          <w:t>213</w:t>
        </w:r>
        <w:r w:rsidR="001D5B92" w:rsidRPr="001D5B92">
          <w:rPr>
            <w:noProof/>
            <w:webHidden/>
          </w:rPr>
          <w:fldChar w:fldCharType="end"/>
        </w:r>
      </w:hyperlink>
    </w:p>
    <w:p w14:paraId="01165E43" w14:textId="069180B5" w:rsidR="001D5B92" w:rsidRPr="001D5B92" w:rsidRDefault="005650A4">
      <w:pPr>
        <w:pStyle w:val="TOC4"/>
        <w:tabs>
          <w:tab w:val="left" w:pos="1760"/>
          <w:tab w:val="right" w:leader="dot" w:pos="9350"/>
        </w:tabs>
        <w:rPr>
          <w:rFonts w:eastAsiaTheme="minorEastAsia"/>
          <w:noProof/>
        </w:rPr>
      </w:pPr>
      <w:hyperlink w:anchor="_Toc471720596" w:history="1">
        <w:r w:rsidR="001D5B92" w:rsidRPr="001D5B92">
          <w:rPr>
            <w:rStyle w:val="Hyperlink"/>
            <w:rFonts w:eastAsiaTheme="majorEastAsia" w:cstheme="majorBidi"/>
            <w:iCs/>
            <w:noProof/>
          </w:rPr>
          <w:t>11.4.2.1.</w:t>
        </w:r>
        <w:r w:rsidR="001D5B92" w:rsidRPr="001D5B92">
          <w:rPr>
            <w:rFonts w:eastAsiaTheme="minorEastAsia"/>
            <w:noProof/>
          </w:rPr>
          <w:tab/>
        </w:r>
        <w:r w:rsidR="001D5B92" w:rsidRPr="001D5B92">
          <w:rPr>
            <w:rStyle w:val="Hyperlink"/>
            <w:rFonts w:eastAsiaTheme="majorEastAsia" w:cstheme="majorBidi"/>
            <w:iCs/>
            <w:noProof/>
          </w:rPr>
          <w:t>Effects on Growth of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_Toc471720596 \h </w:instrText>
        </w:r>
        <w:r w:rsidR="001D5B92" w:rsidRPr="001D5B92">
          <w:rPr>
            <w:noProof/>
            <w:webHidden/>
          </w:rPr>
        </w:r>
        <w:r w:rsidR="001D5B92" w:rsidRPr="001D5B92">
          <w:rPr>
            <w:noProof/>
            <w:webHidden/>
          </w:rPr>
          <w:fldChar w:fldCharType="separate"/>
        </w:r>
        <w:r w:rsidR="001D5B92" w:rsidRPr="001D5B92">
          <w:rPr>
            <w:noProof/>
            <w:webHidden/>
          </w:rPr>
          <w:t>213</w:t>
        </w:r>
        <w:r w:rsidR="001D5B92" w:rsidRPr="001D5B92">
          <w:rPr>
            <w:noProof/>
            <w:webHidden/>
          </w:rPr>
          <w:fldChar w:fldCharType="end"/>
        </w:r>
      </w:hyperlink>
    </w:p>
    <w:p w14:paraId="522AEC5B" w14:textId="2747EAFB" w:rsidR="001D5B92" w:rsidRPr="001D5B92" w:rsidRDefault="005650A4">
      <w:pPr>
        <w:pStyle w:val="TOC5"/>
        <w:tabs>
          <w:tab w:val="right" w:leader="dot" w:pos="9350"/>
        </w:tabs>
        <w:rPr>
          <w:rFonts w:eastAsiaTheme="minorEastAsia"/>
          <w:noProof/>
        </w:rPr>
      </w:pPr>
      <w:hyperlink w:anchor="_Toc471720597" w:history="1">
        <w:r w:rsidR="001D5B92" w:rsidRPr="001D5B92">
          <w:rPr>
            <w:rStyle w:val="Hyperlink"/>
            <w:rFonts w:asciiTheme="majorHAnsi" w:eastAsiaTheme="majorEastAsia" w:hAnsiTheme="majorHAnsi" w:cstheme="majorBidi"/>
            <w:noProof/>
          </w:rPr>
          <w:t>Sublethal Effects to Terrestrial Plants (Pre-emergence Exposure)</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_Toc471720597 \h </w:instrText>
        </w:r>
        <w:r w:rsidR="001D5B92" w:rsidRPr="001D5B92">
          <w:rPr>
            <w:noProof/>
            <w:webHidden/>
          </w:rPr>
        </w:r>
        <w:r w:rsidR="001D5B92" w:rsidRPr="001D5B92">
          <w:rPr>
            <w:noProof/>
            <w:webHidden/>
          </w:rPr>
          <w:fldChar w:fldCharType="separate"/>
        </w:r>
        <w:r w:rsidR="001D5B92" w:rsidRPr="001D5B92">
          <w:rPr>
            <w:noProof/>
            <w:webHidden/>
          </w:rPr>
          <w:t>213</w:t>
        </w:r>
        <w:r w:rsidR="001D5B92" w:rsidRPr="001D5B92">
          <w:rPr>
            <w:noProof/>
            <w:webHidden/>
          </w:rPr>
          <w:fldChar w:fldCharType="end"/>
        </w:r>
      </w:hyperlink>
    </w:p>
    <w:p w14:paraId="53BA4BDB" w14:textId="5CDB1534" w:rsidR="001D5B92" w:rsidRPr="001D5B92" w:rsidRDefault="005650A4">
      <w:pPr>
        <w:pStyle w:val="TOC5"/>
        <w:tabs>
          <w:tab w:val="right" w:leader="dot" w:pos="9350"/>
        </w:tabs>
        <w:rPr>
          <w:rFonts w:eastAsiaTheme="minorEastAsia"/>
          <w:noProof/>
        </w:rPr>
      </w:pPr>
      <w:hyperlink w:anchor="_Toc471720598" w:history="1">
        <w:r w:rsidR="001D5B92" w:rsidRPr="001D5B92">
          <w:rPr>
            <w:rStyle w:val="Hyperlink"/>
            <w:rFonts w:asciiTheme="majorHAnsi" w:eastAsiaTheme="majorEastAsia" w:hAnsiTheme="majorHAnsi" w:cstheme="majorBidi"/>
            <w:noProof/>
          </w:rPr>
          <w:t>Sublethal Effects to Terrestrial Plants (Post-emergence Exposure)</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_Toc471720598 \h </w:instrText>
        </w:r>
        <w:r w:rsidR="001D5B92" w:rsidRPr="001D5B92">
          <w:rPr>
            <w:noProof/>
            <w:webHidden/>
          </w:rPr>
        </w:r>
        <w:r w:rsidR="001D5B92" w:rsidRPr="001D5B92">
          <w:rPr>
            <w:noProof/>
            <w:webHidden/>
          </w:rPr>
          <w:fldChar w:fldCharType="separate"/>
        </w:r>
        <w:r w:rsidR="001D5B92" w:rsidRPr="001D5B92">
          <w:rPr>
            <w:noProof/>
            <w:webHidden/>
          </w:rPr>
          <w:t>213</w:t>
        </w:r>
        <w:r w:rsidR="001D5B92" w:rsidRPr="001D5B92">
          <w:rPr>
            <w:noProof/>
            <w:webHidden/>
          </w:rPr>
          <w:fldChar w:fldCharType="end"/>
        </w:r>
      </w:hyperlink>
    </w:p>
    <w:p w14:paraId="2CFCEBF9" w14:textId="43DB0473" w:rsidR="001D5B92" w:rsidRPr="001D5B92" w:rsidRDefault="005650A4">
      <w:pPr>
        <w:pStyle w:val="TOC5"/>
        <w:tabs>
          <w:tab w:val="right" w:leader="dot" w:pos="9350"/>
        </w:tabs>
        <w:rPr>
          <w:rFonts w:eastAsiaTheme="minorEastAsia"/>
          <w:noProof/>
        </w:rPr>
      </w:pPr>
      <w:hyperlink w:anchor="_Toc471720599" w:history="1">
        <w:r w:rsidR="001D5B92" w:rsidRPr="001D5B92">
          <w:rPr>
            <w:rStyle w:val="Hyperlink"/>
            <w:rFonts w:asciiTheme="majorHAnsi" w:eastAsiaTheme="majorEastAsia" w:hAnsiTheme="majorHAnsi" w:cstheme="majorBidi"/>
            <w:noProof/>
          </w:rPr>
          <w:t>Sublethal Effects to Terrestrial Plants (Monocots)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_Toc471720599 \h </w:instrText>
        </w:r>
        <w:r w:rsidR="001D5B92" w:rsidRPr="001D5B92">
          <w:rPr>
            <w:noProof/>
            <w:webHidden/>
          </w:rPr>
        </w:r>
        <w:r w:rsidR="001D5B92" w:rsidRPr="001D5B92">
          <w:rPr>
            <w:noProof/>
            <w:webHidden/>
          </w:rPr>
          <w:fldChar w:fldCharType="separate"/>
        </w:r>
        <w:r w:rsidR="001D5B92" w:rsidRPr="001D5B92">
          <w:rPr>
            <w:noProof/>
            <w:webHidden/>
          </w:rPr>
          <w:t>214</w:t>
        </w:r>
        <w:r w:rsidR="001D5B92" w:rsidRPr="001D5B92">
          <w:rPr>
            <w:noProof/>
            <w:webHidden/>
          </w:rPr>
          <w:fldChar w:fldCharType="end"/>
        </w:r>
      </w:hyperlink>
    </w:p>
    <w:p w14:paraId="7DF57A02" w14:textId="7DB5E92E" w:rsidR="001D5B92" w:rsidRPr="001D5B92" w:rsidRDefault="005650A4">
      <w:pPr>
        <w:pStyle w:val="TOC5"/>
        <w:tabs>
          <w:tab w:val="right" w:leader="dot" w:pos="9350"/>
        </w:tabs>
        <w:rPr>
          <w:rFonts w:eastAsiaTheme="minorEastAsia"/>
          <w:noProof/>
        </w:rPr>
      </w:pPr>
      <w:hyperlink w:anchor="_Toc471720600" w:history="1">
        <w:r w:rsidR="001D5B92" w:rsidRPr="001D5B92">
          <w:rPr>
            <w:rStyle w:val="Hyperlink"/>
            <w:rFonts w:asciiTheme="majorHAnsi" w:eastAsiaTheme="majorEastAsia" w:hAnsiTheme="majorHAnsi" w:cstheme="majorBidi"/>
            <w:noProof/>
          </w:rPr>
          <w:t>Sublethal Effects to Terrestrial Plants (Dicots)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_Toc471720600 \h </w:instrText>
        </w:r>
        <w:r w:rsidR="001D5B92" w:rsidRPr="001D5B92">
          <w:rPr>
            <w:noProof/>
            <w:webHidden/>
          </w:rPr>
        </w:r>
        <w:r w:rsidR="001D5B92" w:rsidRPr="001D5B92">
          <w:rPr>
            <w:noProof/>
            <w:webHidden/>
          </w:rPr>
          <w:fldChar w:fldCharType="separate"/>
        </w:r>
        <w:r w:rsidR="001D5B92" w:rsidRPr="001D5B92">
          <w:rPr>
            <w:noProof/>
            <w:webHidden/>
          </w:rPr>
          <w:t>214</w:t>
        </w:r>
        <w:r w:rsidR="001D5B92" w:rsidRPr="001D5B92">
          <w:rPr>
            <w:noProof/>
            <w:webHidden/>
          </w:rPr>
          <w:fldChar w:fldCharType="end"/>
        </w:r>
      </w:hyperlink>
    </w:p>
    <w:p w14:paraId="4D5694AA" w14:textId="25E8F5B0" w:rsidR="001D5B92" w:rsidRPr="001D5B92" w:rsidRDefault="005650A4">
      <w:pPr>
        <w:pStyle w:val="TOC5"/>
        <w:tabs>
          <w:tab w:val="right" w:leader="dot" w:pos="9350"/>
        </w:tabs>
        <w:rPr>
          <w:rFonts w:eastAsiaTheme="minorEastAsia"/>
          <w:noProof/>
        </w:rPr>
      </w:pPr>
      <w:hyperlink w:anchor="_Toc471720601" w:history="1">
        <w:r w:rsidR="001D5B92" w:rsidRPr="001D5B92">
          <w:rPr>
            <w:rStyle w:val="Hyperlink"/>
            <w:rFonts w:asciiTheme="majorHAnsi" w:eastAsiaTheme="majorEastAsia" w:hAnsiTheme="majorHAnsi" w:cstheme="majorBidi"/>
            <w:noProof/>
          </w:rPr>
          <w:t>Growth Effects Array</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_Toc471720601 \h </w:instrText>
        </w:r>
        <w:r w:rsidR="001D5B92" w:rsidRPr="001D5B92">
          <w:rPr>
            <w:noProof/>
            <w:webHidden/>
          </w:rPr>
        </w:r>
        <w:r w:rsidR="001D5B92" w:rsidRPr="001D5B92">
          <w:rPr>
            <w:noProof/>
            <w:webHidden/>
          </w:rPr>
          <w:fldChar w:fldCharType="separate"/>
        </w:r>
        <w:r w:rsidR="001D5B92" w:rsidRPr="001D5B92">
          <w:rPr>
            <w:noProof/>
            <w:webHidden/>
          </w:rPr>
          <w:t>214</w:t>
        </w:r>
        <w:r w:rsidR="001D5B92" w:rsidRPr="001D5B92">
          <w:rPr>
            <w:noProof/>
            <w:webHidden/>
          </w:rPr>
          <w:fldChar w:fldCharType="end"/>
        </w:r>
      </w:hyperlink>
    </w:p>
    <w:p w14:paraId="0D921401" w14:textId="08FF0694" w:rsidR="001D5B92" w:rsidRPr="001D5B92" w:rsidRDefault="005650A4">
      <w:pPr>
        <w:pStyle w:val="TOC4"/>
        <w:tabs>
          <w:tab w:val="left" w:pos="1760"/>
          <w:tab w:val="right" w:leader="dot" w:pos="9350"/>
        </w:tabs>
        <w:rPr>
          <w:rFonts w:eastAsiaTheme="minorEastAsia"/>
          <w:noProof/>
        </w:rPr>
      </w:pPr>
      <w:hyperlink w:anchor="_Toc471720602" w:history="1">
        <w:r w:rsidR="001D5B92" w:rsidRPr="001D5B92">
          <w:rPr>
            <w:rStyle w:val="Hyperlink"/>
            <w:rFonts w:eastAsiaTheme="majorEastAsia" w:cstheme="majorBidi"/>
            <w:iCs/>
            <w:noProof/>
          </w:rPr>
          <w:t>11.4.2.2.</w:t>
        </w:r>
        <w:r w:rsidR="001D5B92" w:rsidRPr="001D5B92">
          <w:rPr>
            <w:rFonts w:eastAsiaTheme="minorEastAsia"/>
            <w:noProof/>
          </w:rPr>
          <w:tab/>
        </w:r>
        <w:r w:rsidR="001D5B92" w:rsidRPr="001D5B92">
          <w:rPr>
            <w:rStyle w:val="Hyperlink"/>
            <w:rFonts w:eastAsiaTheme="majorEastAsia" w:cstheme="majorBidi"/>
            <w:iCs/>
            <w:noProof/>
          </w:rPr>
          <w:t>Effects on Reproduction of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_Toc471720602 \h </w:instrText>
        </w:r>
        <w:r w:rsidR="001D5B92" w:rsidRPr="001D5B92">
          <w:rPr>
            <w:noProof/>
            <w:webHidden/>
          </w:rPr>
        </w:r>
        <w:r w:rsidR="001D5B92" w:rsidRPr="001D5B92">
          <w:rPr>
            <w:noProof/>
            <w:webHidden/>
          </w:rPr>
          <w:fldChar w:fldCharType="separate"/>
        </w:r>
        <w:r w:rsidR="001D5B92" w:rsidRPr="001D5B92">
          <w:rPr>
            <w:noProof/>
            <w:webHidden/>
          </w:rPr>
          <w:t>215</w:t>
        </w:r>
        <w:r w:rsidR="001D5B92" w:rsidRPr="001D5B92">
          <w:rPr>
            <w:noProof/>
            <w:webHidden/>
          </w:rPr>
          <w:fldChar w:fldCharType="end"/>
        </w:r>
      </w:hyperlink>
    </w:p>
    <w:p w14:paraId="38162076" w14:textId="40372021"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603" w:history="1">
        <w:r w:rsidR="001D5B92" w:rsidRPr="001D5B92">
          <w:rPr>
            <w:rStyle w:val="Hyperlink"/>
            <w:rFonts w:eastAsiaTheme="majorEastAsia" w:cstheme="majorBidi"/>
            <w:noProof/>
          </w:rPr>
          <w:t>11.5.</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Effects to Terrestrial Plants Not Included in the Arrays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_Toc471720603 \h </w:instrText>
        </w:r>
        <w:r w:rsidR="001D5B92" w:rsidRPr="001D5B92">
          <w:rPr>
            <w:noProof/>
            <w:webHidden/>
          </w:rPr>
        </w:r>
        <w:r w:rsidR="001D5B92" w:rsidRPr="001D5B92">
          <w:rPr>
            <w:noProof/>
            <w:webHidden/>
          </w:rPr>
          <w:fldChar w:fldCharType="separate"/>
        </w:r>
        <w:r w:rsidR="001D5B92" w:rsidRPr="001D5B92">
          <w:rPr>
            <w:noProof/>
            <w:webHidden/>
          </w:rPr>
          <w:t>216</w:t>
        </w:r>
        <w:r w:rsidR="001D5B92" w:rsidRPr="001D5B92">
          <w:rPr>
            <w:noProof/>
            <w:webHidden/>
          </w:rPr>
          <w:fldChar w:fldCharType="end"/>
        </w:r>
      </w:hyperlink>
    </w:p>
    <w:p w14:paraId="43E82E40" w14:textId="74FAD3A1" w:rsidR="001D5B92" w:rsidRPr="001D5B92" w:rsidRDefault="005650A4">
      <w:pPr>
        <w:pStyle w:val="TOC3"/>
        <w:tabs>
          <w:tab w:val="right" w:leader="dot" w:pos="9350"/>
        </w:tabs>
        <w:rPr>
          <w:rFonts w:eastAsiaTheme="minorEastAsia"/>
          <w:noProof/>
        </w:rPr>
      </w:pPr>
      <w:hyperlink w:anchor="_Toc471720604" w:history="1">
        <w:r w:rsidR="001D5B92" w:rsidRPr="001D5B92">
          <w:rPr>
            <w:rStyle w:val="Hyperlink"/>
            <w:rFonts w:eastAsia="Times New Roman" w:cstheme="majorBidi"/>
            <w:noProof/>
          </w:rPr>
          <w:t>Units other than lb a.i./A (monocots and dicots)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_Toc471720604 \h </w:instrText>
        </w:r>
        <w:r w:rsidR="001D5B92" w:rsidRPr="001D5B92">
          <w:rPr>
            <w:noProof/>
            <w:webHidden/>
          </w:rPr>
        </w:r>
        <w:r w:rsidR="001D5B92" w:rsidRPr="001D5B92">
          <w:rPr>
            <w:noProof/>
            <w:webHidden/>
          </w:rPr>
          <w:fldChar w:fldCharType="separate"/>
        </w:r>
        <w:r w:rsidR="001D5B92" w:rsidRPr="001D5B92">
          <w:rPr>
            <w:noProof/>
            <w:webHidden/>
          </w:rPr>
          <w:t>216</w:t>
        </w:r>
        <w:r w:rsidR="001D5B92" w:rsidRPr="001D5B92">
          <w:rPr>
            <w:noProof/>
            <w:webHidden/>
          </w:rPr>
          <w:fldChar w:fldCharType="end"/>
        </w:r>
      </w:hyperlink>
    </w:p>
    <w:p w14:paraId="3D432FDB" w14:textId="592666D2" w:rsidR="001D5B92" w:rsidRPr="001D5B92" w:rsidRDefault="005650A4">
      <w:pPr>
        <w:pStyle w:val="TOC3"/>
        <w:tabs>
          <w:tab w:val="right" w:leader="dot" w:pos="9350"/>
        </w:tabs>
        <w:rPr>
          <w:rFonts w:eastAsiaTheme="minorEastAsia"/>
          <w:noProof/>
        </w:rPr>
      </w:pPr>
      <w:hyperlink w:anchor="_Toc471720605" w:history="1">
        <w:r w:rsidR="001D5B92" w:rsidRPr="001D5B92">
          <w:rPr>
            <w:rStyle w:val="Hyperlink"/>
            <w:rFonts w:eastAsia="Times New Roman" w:cstheme="majorBidi"/>
            <w:noProof/>
          </w:rPr>
          <w:t>Species other than monocots and dicots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_Toc471720605 \h </w:instrText>
        </w:r>
        <w:r w:rsidR="001D5B92" w:rsidRPr="001D5B92">
          <w:rPr>
            <w:noProof/>
            <w:webHidden/>
          </w:rPr>
        </w:r>
        <w:r w:rsidR="001D5B92" w:rsidRPr="001D5B92">
          <w:rPr>
            <w:noProof/>
            <w:webHidden/>
          </w:rPr>
          <w:fldChar w:fldCharType="separate"/>
        </w:r>
        <w:r w:rsidR="001D5B92" w:rsidRPr="001D5B92">
          <w:rPr>
            <w:noProof/>
            <w:webHidden/>
          </w:rPr>
          <w:t>217</w:t>
        </w:r>
        <w:r w:rsidR="001D5B92" w:rsidRPr="001D5B92">
          <w:rPr>
            <w:noProof/>
            <w:webHidden/>
          </w:rPr>
          <w:fldChar w:fldCharType="end"/>
        </w:r>
      </w:hyperlink>
    </w:p>
    <w:p w14:paraId="558FBFE5" w14:textId="06B473AA"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606" w:history="1">
        <w:r w:rsidR="001D5B92" w:rsidRPr="001D5B92">
          <w:rPr>
            <w:rStyle w:val="Hyperlink"/>
            <w:rFonts w:eastAsiaTheme="majorEastAsia" w:cstheme="majorBidi"/>
            <w:noProof/>
          </w:rPr>
          <w:t>11.6.</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Concentrations Where No Effects Were Observed in Terrestrial Plant Studies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_Toc471720606 \h </w:instrText>
        </w:r>
        <w:r w:rsidR="001D5B92" w:rsidRPr="001D5B92">
          <w:rPr>
            <w:noProof/>
            <w:webHidden/>
          </w:rPr>
        </w:r>
        <w:r w:rsidR="001D5B92" w:rsidRPr="001D5B92">
          <w:rPr>
            <w:noProof/>
            <w:webHidden/>
          </w:rPr>
          <w:fldChar w:fldCharType="separate"/>
        </w:r>
        <w:r w:rsidR="001D5B92" w:rsidRPr="001D5B92">
          <w:rPr>
            <w:noProof/>
            <w:webHidden/>
          </w:rPr>
          <w:t>217</w:t>
        </w:r>
        <w:r w:rsidR="001D5B92" w:rsidRPr="001D5B92">
          <w:rPr>
            <w:noProof/>
            <w:webHidden/>
          </w:rPr>
          <w:fldChar w:fldCharType="end"/>
        </w:r>
      </w:hyperlink>
    </w:p>
    <w:p w14:paraId="06C19E25" w14:textId="71541057"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607" w:history="1">
        <w:r w:rsidR="001D5B92" w:rsidRPr="001D5B92">
          <w:rPr>
            <w:rStyle w:val="Hyperlink"/>
            <w:rFonts w:eastAsiaTheme="majorEastAsia" w:cstheme="majorBidi"/>
            <w:noProof/>
          </w:rPr>
          <w:t>11.7.</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Incident Reports for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_Toc471720607 \h </w:instrText>
        </w:r>
        <w:r w:rsidR="001D5B92" w:rsidRPr="001D5B92">
          <w:rPr>
            <w:noProof/>
            <w:webHidden/>
          </w:rPr>
        </w:r>
        <w:r w:rsidR="001D5B92" w:rsidRPr="001D5B92">
          <w:rPr>
            <w:noProof/>
            <w:webHidden/>
          </w:rPr>
          <w:fldChar w:fldCharType="separate"/>
        </w:r>
        <w:r w:rsidR="001D5B92" w:rsidRPr="001D5B92">
          <w:rPr>
            <w:noProof/>
            <w:webHidden/>
          </w:rPr>
          <w:t>219</w:t>
        </w:r>
        <w:r w:rsidR="001D5B92" w:rsidRPr="001D5B92">
          <w:rPr>
            <w:noProof/>
            <w:webHidden/>
          </w:rPr>
          <w:fldChar w:fldCharType="end"/>
        </w:r>
      </w:hyperlink>
    </w:p>
    <w:p w14:paraId="4CDC9EC6" w14:textId="2C4098C1" w:rsidR="001D5B92" w:rsidRPr="001D5B92" w:rsidRDefault="005650A4">
      <w:pPr>
        <w:pStyle w:val="TOC2"/>
        <w:tabs>
          <w:tab w:val="left" w:pos="1100"/>
          <w:tab w:val="right" w:leader="dot" w:pos="9350"/>
        </w:tabs>
        <w:rPr>
          <w:rFonts w:asciiTheme="minorHAnsi" w:eastAsiaTheme="minorEastAsia" w:hAnsiTheme="minorHAnsi"/>
          <w:noProof/>
          <w:sz w:val="22"/>
        </w:rPr>
      </w:pPr>
      <w:hyperlink w:anchor="_Toc471720608" w:history="1">
        <w:r w:rsidR="001D5B92" w:rsidRPr="001D5B92">
          <w:rPr>
            <w:rStyle w:val="Hyperlink"/>
            <w:rFonts w:eastAsiaTheme="majorEastAsia" w:cstheme="majorBidi"/>
            <w:noProof/>
          </w:rPr>
          <w:t>11.8.</w:t>
        </w:r>
        <w:r w:rsidR="001D5B92" w:rsidRPr="001D5B92">
          <w:rPr>
            <w:rFonts w:asciiTheme="minorHAnsi" w:eastAsiaTheme="minorEastAsia" w:hAnsiTheme="minorHAnsi"/>
            <w:noProof/>
            <w:sz w:val="22"/>
          </w:rPr>
          <w:tab/>
        </w:r>
        <w:r w:rsidR="001D5B92" w:rsidRPr="001D5B92">
          <w:rPr>
            <w:rStyle w:val="Hyperlink"/>
            <w:rFonts w:eastAsiaTheme="majorEastAsia" w:cstheme="majorBidi"/>
            <w:noProof/>
          </w:rPr>
          <w:t>Summary of Effects to Terrestrial Plants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_Toc471720608 \h </w:instrText>
        </w:r>
        <w:r w:rsidR="001D5B92" w:rsidRPr="001D5B92">
          <w:rPr>
            <w:noProof/>
            <w:webHidden/>
          </w:rPr>
        </w:r>
        <w:r w:rsidR="001D5B92" w:rsidRPr="001D5B92">
          <w:rPr>
            <w:noProof/>
            <w:webHidden/>
          </w:rPr>
          <w:fldChar w:fldCharType="separate"/>
        </w:r>
        <w:r w:rsidR="001D5B92" w:rsidRPr="001D5B92">
          <w:rPr>
            <w:noProof/>
            <w:webHidden/>
          </w:rPr>
          <w:t>222</w:t>
        </w:r>
        <w:r w:rsidR="001D5B92" w:rsidRPr="001D5B92">
          <w:rPr>
            <w:noProof/>
            <w:webHidden/>
          </w:rPr>
          <w:fldChar w:fldCharType="end"/>
        </w:r>
      </w:hyperlink>
    </w:p>
    <w:p w14:paraId="46C3E7A6" w14:textId="3CB96B85" w:rsidR="001D5B92" w:rsidRDefault="005650A4">
      <w:pPr>
        <w:pStyle w:val="TOC1"/>
        <w:tabs>
          <w:tab w:val="left" w:pos="660"/>
          <w:tab w:val="right" w:leader="dot" w:pos="9350"/>
        </w:tabs>
        <w:rPr>
          <w:rFonts w:asciiTheme="minorHAnsi" w:eastAsiaTheme="minorEastAsia" w:hAnsiTheme="minorHAnsi"/>
          <w:noProof/>
          <w:sz w:val="22"/>
        </w:rPr>
      </w:pPr>
      <w:hyperlink w:anchor="_Toc471720609" w:history="1">
        <w:r w:rsidR="001D5B92" w:rsidRPr="001D5B92">
          <w:rPr>
            <w:rStyle w:val="Hyperlink"/>
            <w:noProof/>
          </w:rPr>
          <w:t>12</w:t>
        </w:r>
        <w:r w:rsidR="001D5B92" w:rsidRPr="001D5B92">
          <w:rPr>
            <w:rFonts w:asciiTheme="minorHAnsi" w:eastAsiaTheme="minorEastAsia" w:hAnsiTheme="minorHAnsi"/>
            <w:noProof/>
            <w:sz w:val="22"/>
          </w:rPr>
          <w:tab/>
        </w:r>
        <w:r w:rsidR="001D5B92" w:rsidRPr="001D5B92">
          <w:rPr>
            <w:rStyle w:val="Hyperlink"/>
            <w:noProof/>
          </w:rPr>
          <w:t>References</w:t>
        </w:r>
        <w:r w:rsidR="001D5B92" w:rsidRPr="001D5B92">
          <w:rPr>
            <w:noProof/>
            <w:webHidden/>
          </w:rPr>
          <w:tab/>
        </w:r>
        <w:r w:rsidR="001D5B92" w:rsidRPr="001D5B92">
          <w:rPr>
            <w:noProof/>
            <w:webHidden/>
          </w:rPr>
          <w:fldChar w:fldCharType="begin"/>
        </w:r>
        <w:r w:rsidR="001D5B92" w:rsidRPr="001D5B92">
          <w:rPr>
            <w:noProof/>
            <w:webHidden/>
          </w:rPr>
          <w:instrText xml:space="preserve"> PAGEREF _Toc471720609 \h </w:instrText>
        </w:r>
        <w:r w:rsidR="001D5B92" w:rsidRPr="001D5B92">
          <w:rPr>
            <w:noProof/>
            <w:webHidden/>
          </w:rPr>
        </w:r>
        <w:r w:rsidR="001D5B92" w:rsidRPr="001D5B92">
          <w:rPr>
            <w:noProof/>
            <w:webHidden/>
          </w:rPr>
          <w:fldChar w:fldCharType="separate"/>
        </w:r>
        <w:r w:rsidR="001D5B92" w:rsidRPr="001D5B92">
          <w:rPr>
            <w:noProof/>
            <w:webHidden/>
          </w:rPr>
          <w:t>223</w:t>
        </w:r>
        <w:r w:rsidR="001D5B92" w:rsidRPr="001D5B92">
          <w:rPr>
            <w:noProof/>
            <w:webHidden/>
          </w:rPr>
          <w:fldChar w:fldCharType="end"/>
        </w:r>
      </w:hyperlink>
    </w:p>
    <w:p w14:paraId="4FBD523E" w14:textId="2E308403" w:rsidR="000018E0" w:rsidRPr="00B873B2" w:rsidRDefault="00C649BF" w:rsidP="000018E0">
      <w:pPr>
        <w:rPr>
          <w:noProof/>
        </w:rPr>
      </w:pPr>
      <w:r w:rsidRPr="005011F7">
        <w:rPr>
          <w:rFonts w:eastAsia="Times New Roman" w:cs="Times New Roman"/>
        </w:rPr>
        <w:fldChar w:fldCharType="end"/>
      </w:r>
      <w:r w:rsidR="00A04988" w:rsidRPr="00B873B2">
        <w:rPr>
          <w:rFonts w:eastAsia="Times New Roman" w:cs="Times New Roman"/>
          <w:sz w:val="28"/>
          <w:szCs w:val="28"/>
        </w:rPr>
        <w:t xml:space="preserve"> </w:t>
      </w:r>
      <w:r w:rsidR="000018E0" w:rsidRPr="00B873B2">
        <w:rPr>
          <w:rFonts w:eastAsia="Times New Roman" w:cs="Times New Roman"/>
          <w:sz w:val="28"/>
          <w:szCs w:val="28"/>
        </w:rPr>
        <w:fldChar w:fldCharType="begin"/>
      </w:r>
      <w:r w:rsidR="000018E0" w:rsidRPr="00B873B2">
        <w:rPr>
          <w:rFonts w:eastAsia="Times New Roman" w:cs="Times New Roman"/>
          <w:sz w:val="28"/>
          <w:szCs w:val="28"/>
        </w:rPr>
        <w:instrText xml:space="preserve"> TOC \h \z \c "Table 3 -" </w:instrText>
      </w:r>
      <w:r w:rsidR="000018E0" w:rsidRPr="00B873B2">
        <w:rPr>
          <w:rFonts w:eastAsia="Times New Roman" w:cs="Times New Roman"/>
          <w:sz w:val="28"/>
          <w:szCs w:val="28"/>
        </w:rPr>
        <w:fldChar w:fldCharType="separate"/>
      </w:r>
    </w:p>
    <w:p w14:paraId="169301A9" w14:textId="1EB7BFB4" w:rsidR="00C631B9" w:rsidRPr="00B873B2" w:rsidRDefault="000018E0" w:rsidP="00B873B2">
      <w:pPr>
        <w:ind w:left="990" w:hanging="990"/>
        <w:rPr>
          <w:noProof/>
        </w:rPr>
      </w:pPr>
      <w:r w:rsidRPr="00B873B2">
        <w:rPr>
          <w:rFonts w:eastAsia="Times New Roman" w:cs="Times New Roman"/>
          <w:sz w:val="28"/>
          <w:szCs w:val="28"/>
        </w:rPr>
        <w:fldChar w:fldCharType="end"/>
      </w:r>
      <w:r w:rsidR="000A4AE3" w:rsidRPr="00B873B2">
        <w:rPr>
          <w:rFonts w:eastAsia="Times New Roman" w:cs="Times New Roman"/>
          <w:sz w:val="28"/>
          <w:szCs w:val="28"/>
        </w:rPr>
        <w:t xml:space="preserve"> </w:t>
      </w:r>
      <w:r w:rsidR="00C631B9" w:rsidRPr="00B873B2">
        <w:rPr>
          <w:rFonts w:eastAsia="Times New Roman" w:cs="Times New Roman"/>
          <w:sz w:val="28"/>
          <w:szCs w:val="28"/>
        </w:rPr>
        <w:t>List of Tables</w:t>
      </w:r>
      <w:r w:rsidR="00A756E0" w:rsidRPr="00B873B2">
        <w:rPr>
          <w:rFonts w:eastAsia="Times New Roman" w:cs="Times New Roman"/>
          <w:sz w:val="28"/>
          <w:szCs w:val="28"/>
        </w:rPr>
        <w:fldChar w:fldCharType="begin"/>
      </w:r>
      <w:r w:rsidR="00A756E0" w:rsidRPr="00B873B2">
        <w:rPr>
          <w:rFonts w:eastAsia="Times New Roman" w:cs="Times New Roman"/>
          <w:sz w:val="28"/>
          <w:szCs w:val="28"/>
        </w:rPr>
        <w:instrText xml:space="preserve"> TOC \h \z \c "Table" </w:instrText>
      </w:r>
      <w:r w:rsidR="00A756E0" w:rsidRPr="00B873B2">
        <w:rPr>
          <w:rFonts w:eastAsia="Times New Roman" w:cs="Times New Roman"/>
          <w:sz w:val="28"/>
          <w:szCs w:val="28"/>
        </w:rPr>
        <w:fldChar w:fldCharType="end"/>
      </w:r>
      <w:r w:rsidR="00C631B9" w:rsidRPr="00B873B2">
        <w:rPr>
          <w:rFonts w:eastAsia="Times New Roman" w:cs="Times New Roman"/>
          <w:sz w:val="28"/>
          <w:szCs w:val="28"/>
        </w:rPr>
        <w:fldChar w:fldCharType="begin"/>
      </w:r>
      <w:r w:rsidR="00C631B9" w:rsidRPr="00B873B2">
        <w:rPr>
          <w:rFonts w:eastAsia="Times New Roman" w:cs="Times New Roman"/>
          <w:sz w:val="28"/>
          <w:szCs w:val="28"/>
        </w:rPr>
        <w:instrText xml:space="preserve"> TOC \h \z \c "Table" </w:instrText>
      </w:r>
      <w:r w:rsidR="00C631B9" w:rsidRPr="00B873B2">
        <w:rPr>
          <w:rFonts w:eastAsia="Times New Roman" w:cs="Times New Roman"/>
          <w:sz w:val="28"/>
          <w:szCs w:val="28"/>
        </w:rPr>
        <w:fldChar w:fldCharType="separate"/>
      </w:r>
    </w:p>
    <w:p w14:paraId="20B3763B"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0" w:history="1">
        <w:r w:rsidR="00C631B9" w:rsidRPr="00B873B2">
          <w:rPr>
            <w:rStyle w:val="Hyperlink"/>
            <w:noProof/>
          </w:rPr>
          <w:t>Table 2</w:t>
        </w:r>
        <w:r w:rsidR="00C631B9" w:rsidRPr="00B873B2">
          <w:rPr>
            <w:rStyle w:val="Hyperlink"/>
            <w:noProof/>
          </w:rPr>
          <w:noBreakHyphen/>
          <w:t>1. Mortality and Sublethal Threshold Values for All Fish and Aquatic-phase Amphibians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_Toc434936950 \h </w:instrText>
        </w:r>
        <w:r w:rsidR="00C631B9" w:rsidRPr="00B873B2">
          <w:rPr>
            <w:noProof/>
            <w:webHidden/>
          </w:rPr>
        </w:r>
        <w:r w:rsidR="00C631B9" w:rsidRPr="00B873B2">
          <w:rPr>
            <w:noProof/>
            <w:webHidden/>
          </w:rPr>
          <w:fldChar w:fldCharType="separate"/>
        </w:r>
        <w:r w:rsidR="00C631B9" w:rsidRPr="00B873B2">
          <w:rPr>
            <w:noProof/>
            <w:webHidden/>
          </w:rPr>
          <w:t>9</w:t>
        </w:r>
        <w:r w:rsidR="00C631B9" w:rsidRPr="00B873B2">
          <w:rPr>
            <w:noProof/>
            <w:webHidden/>
          </w:rPr>
          <w:fldChar w:fldCharType="end"/>
        </w:r>
      </w:hyperlink>
    </w:p>
    <w:p w14:paraId="1FCB7400"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1" w:history="1">
        <w:r w:rsidR="00C631B9" w:rsidRPr="00B873B2">
          <w:rPr>
            <w:rStyle w:val="Hyperlink"/>
            <w:noProof/>
          </w:rPr>
          <w:t>Table 2</w:t>
        </w:r>
        <w:r w:rsidR="00C631B9" w:rsidRPr="00B873B2">
          <w:rPr>
            <w:rStyle w:val="Hyperlink"/>
            <w:noProof/>
          </w:rPr>
          <w:noBreakHyphen/>
          <w:t>2.</w:t>
        </w:r>
        <w:r w:rsidR="00C631B9" w:rsidRPr="00B873B2">
          <w:rPr>
            <w:rStyle w:val="Hyperlink"/>
            <w:i/>
            <w:noProof/>
          </w:rPr>
          <w:t xml:space="preserve"> </w:t>
        </w:r>
        <w:r w:rsidR="00C631B9" w:rsidRPr="00B873B2">
          <w:rPr>
            <w:rStyle w:val="Hyperlink"/>
            <w:rFonts w:eastAsia="Times New Roman" w:cs="Times New Roman"/>
            <w:noProof/>
          </w:rPr>
          <w:t>Most Sensitive Toxicity Value for Different Effect Types for Fish and Aquatic-phase Amphibians for Potential Use as a Refinement for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_Toc434936951 \h </w:instrText>
        </w:r>
        <w:r w:rsidR="00C631B9" w:rsidRPr="00B873B2">
          <w:rPr>
            <w:noProof/>
            <w:webHidden/>
          </w:rPr>
        </w:r>
        <w:r w:rsidR="00C631B9" w:rsidRPr="00B873B2">
          <w:rPr>
            <w:noProof/>
            <w:webHidden/>
          </w:rPr>
          <w:fldChar w:fldCharType="separate"/>
        </w:r>
        <w:r w:rsidR="00C631B9" w:rsidRPr="00B873B2">
          <w:rPr>
            <w:noProof/>
            <w:webHidden/>
          </w:rPr>
          <w:t>10</w:t>
        </w:r>
        <w:r w:rsidR="00C631B9" w:rsidRPr="00B873B2">
          <w:rPr>
            <w:noProof/>
            <w:webHidden/>
          </w:rPr>
          <w:fldChar w:fldCharType="end"/>
        </w:r>
      </w:hyperlink>
    </w:p>
    <w:p w14:paraId="5B2DF12D"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2" w:history="1">
        <w:r w:rsidR="00C631B9" w:rsidRPr="00B873B2">
          <w:rPr>
            <w:rStyle w:val="Hyperlink"/>
            <w:noProof/>
          </w:rPr>
          <w:t>Table 2</w:t>
        </w:r>
        <w:r w:rsidR="00C631B9" w:rsidRPr="00B873B2">
          <w:rPr>
            <w:rStyle w:val="Hyperlink"/>
            <w:noProof/>
          </w:rPr>
          <w:noBreakHyphen/>
          <w:t>3</w:t>
        </w:r>
        <w:r w:rsidR="00C631B9" w:rsidRPr="00B873B2">
          <w:rPr>
            <w:rStyle w:val="Hyperlink"/>
            <w:rFonts w:eastAsia="Calibri" w:cs="Times New Roman"/>
            <w:noProof/>
          </w:rPr>
          <w:t>. Available 96-hr Median Lethal Concentration (LC</w:t>
        </w:r>
        <w:r w:rsidR="00C631B9" w:rsidRPr="00B873B2">
          <w:rPr>
            <w:rStyle w:val="Hyperlink"/>
            <w:rFonts w:eastAsia="Calibri" w:cs="Times New Roman"/>
            <w:noProof/>
            <w:vertAlign w:val="subscript"/>
          </w:rPr>
          <w:t>50</w:t>
        </w:r>
        <w:r w:rsidR="00C631B9" w:rsidRPr="00B873B2">
          <w:rPr>
            <w:rStyle w:val="Hyperlink"/>
            <w:rFonts w:eastAsia="Calibri" w:cs="Times New Roman"/>
            <w:noProof/>
          </w:rPr>
          <w:t>) Data for Fish and Amphibians Exposed to Malathion as TGAI or Formulation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_Toc434936952 \h </w:instrText>
        </w:r>
        <w:r w:rsidR="00C631B9" w:rsidRPr="00B873B2">
          <w:rPr>
            <w:noProof/>
            <w:webHidden/>
          </w:rPr>
        </w:r>
        <w:r w:rsidR="00C631B9" w:rsidRPr="00B873B2">
          <w:rPr>
            <w:noProof/>
            <w:webHidden/>
          </w:rPr>
          <w:fldChar w:fldCharType="separate"/>
        </w:r>
        <w:r w:rsidR="00C631B9" w:rsidRPr="00B873B2">
          <w:rPr>
            <w:noProof/>
            <w:webHidden/>
          </w:rPr>
          <w:t>18</w:t>
        </w:r>
        <w:r w:rsidR="00C631B9" w:rsidRPr="00B873B2">
          <w:rPr>
            <w:noProof/>
            <w:webHidden/>
          </w:rPr>
          <w:fldChar w:fldCharType="end"/>
        </w:r>
      </w:hyperlink>
    </w:p>
    <w:p w14:paraId="0C8A28A3"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3" w:history="1">
        <w:r w:rsidR="00C631B9" w:rsidRPr="00B873B2">
          <w:rPr>
            <w:rStyle w:val="Hyperlink"/>
            <w:noProof/>
          </w:rPr>
          <w:t>Table 2</w:t>
        </w:r>
        <w:r w:rsidR="00C631B9" w:rsidRPr="00B873B2">
          <w:rPr>
            <w:rStyle w:val="Hyperlink"/>
            <w:noProof/>
          </w:rPr>
          <w:noBreakHyphen/>
          <w:t>4</w:t>
        </w:r>
        <w:r w:rsidR="00C631B9" w:rsidRPr="00B873B2">
          <w:rPr>
            <w:rStyle w:val="Hyperlink"/>
            <w:rFonts w:eastAsia="Times New Roman" w:cs="Times New Roman"/>
            <w:noProof/>
          </w:rPr>
          <w:t>. Summary Statistics for SSDs Fit to Malathion Test Results (toxicity values reported in units of µg/L)</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_Toc434936953 \h </w:instrText>
        </w:r>
        <w:r w:rsidR="00C631B9" w:rsidRPr="00B873B2">
          <w:rPr>
            <w:noProof/>
            <w:webHidden/>
          </w:rPr>
        </w:r>
        <w:r w:rsidR="00C631B9" w:rsidRPr="00B873B2">
          <w:rPr>
            <w:noProof/>
            <w:webHidden/>
          </w:rPr>
          <w:fldChar w:fldCharType="separate"/>
        </w:r>
        <w:r w:rsidR="00C631B9" w:rsidRPr="00B873B2">
          <w:rPr>
            <w:noProof/>
            <w:webHidden/>
          </w:rPr>
          <w:t>28</w:t>
        </w:r>
        <w:r w:rsidR="00C631B9" w:rsidRPr="00B873B2">
          <w:rPr>
            <w:noProof/>
            <w:webHidden/>
          </w:rPr>
          <w:fldChar w:fldCharType="end"/>
        </w:r>
      </w:hyperlink>
    </w:p>
    <w:p w14:paraId="2B45AE29"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4" w:history="1">
        <w:r w:rsidR="00C631B9" w:rsidRPr="00B873B2">
          <w:rPr>
            <w:rStyle w:val="Hyperlink"/>
            <w:noProof/>
          </w:rPr>
          <w:t>Table 3</w:t>
        </w:r>
        <w:r w:rsidR="00C631B9" w:rsidRPr="00B873B2">
          <w:rPr>
            <w:rStyle w:val="Hyperlink"/>
            <w:noProof/>
          </w:rPr>
          <w:noBreakHyphen/>
          <w:t>1. Mortality and Sublethal Threshold Values for Aquatic Invertebrates.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_Toc434936954 \h </w:instrText>
        </w:r>
        <w:r w:rsidR="00C631B9" w:rsidRPr="00B873B2">
          <w:rPr>
            <w:noProof/>
            <w:webHidden/>
          </w:rPr>
        </w:r>
        <w:r w:rsidR="00C631B9" w:rsidRPr="00B873B2">
          <w:rPr>
            <w:noProof/>
            <w:webHidden/>
          </w:rPr>
          <w:fldChar w:fldCharType="separate"/>
        </w:r>
        <w:r w:rsidR="00C631B9" w:rsidRPr="00B873B2">
          <w:rPr>
            <w:noProof/>
            <w:webHidden/>
          </w:rPr>
          <w:t>65</w:t>
        </w:r>
        <w:r w:rsidR="00C631B9" w:rsidRPr="00B873B2">
          <w:rPr>
            <w:noProof/>
            <w:webHidden/>
          </w:rPr>
          <w:fldChar w:fldCharType="end"/>
        </w:r>
      </w:hyperlink>
    </w:p>
    <w:p w14:paraId="2B373689"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5" w:history="1">
        <w:r w:rsidR="00C631B9" w:rsidRPr="00B873B2">
          <w:rPr>
            <w:rStyle w:val="Hyperlink"/>
            <w:noProof/>
          </w:rPr>
          <w:t>Table 3</w:t>
        </w:r>
        <w:r w:rsidR="00C631B9" w:rsidRPr="00B873B2">
          <w:rPr>
            <w:rStyle w:val="Hyperlink"/>
            <w:noProof/>
          </w:rPr>
          <w:noBreakHyphen/>
          <w:t>2</w:t>
        </w:r>
        <w:r w:rsidR="00C631B9" w:rsidRPr="00B873B2">
          <w:rPr>
            <w:rStyle w:val="Hyperlink"/>
            <w:rFonts w:eastAsia="Times New Roman" w:cs="Times New Roman"/>
            <w:noProof/>
          </w:rPr>
          <w:t>.  Most Sensitive Toxicity Value for Different Effect Types for Aquatic Invertebrates for Potential Use as a Refinement for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_Toc434936955 \h </w:instrText>
        </w:r>
        <w:r w:rsidR="00C631B9" w:rsidRPr="00B873B2">
          <w:rPr>
            <w:noProof/>
            <w:webHidden/>
          </w:rPr>
        </w:r>
        <w:r w:rsidR="00C631B9" w:rsidRPr="00B873B2">
          <w:rPr>
            <w:noProof/>
            <w:webHidden/>
          </w:rPr>
          <w:fldChar w:fldCharType="separate"/>
        </w:r>
        <w:r w:rsidR="00C631B9" w:rsidRPr="00B873B2">
          <w:rPr>
            <w:noProof/>
            <w:webHidden/>
          </w:rPr>
          <w:t>65</w:t>
        </w:r>
        <w:r w:rsidR="00C631B9" w:rsidRPr="00B873B2">
          <w:rPr>
            <w:noProof/>
            <w:webHidden/>
          </w:rPr>
          <w:fldChar w:fldCharType="end"/>
        </w:r>
      </w:hyperlink>
    </w:p>
    <w:p w14:paraId="0033DEDE"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6" w:history="1">
        <w:r w:rsidR="00C631B9" w:rsidRPr="00B873B2">
          <w:rPr>
            <w:rStyle w:val="Hyperlink"/>
            <w:noProof/>
          </w:rPr>
          <w:t>Table 3</w:t>
        </w:r>
        <w:r w:rsidR="00C631B9" w:rsidRPr="00B873B2">
          <w:rPr>
            <w:rStyle w:val="Hyperlink"/>
            <w:noProof/>
          </w:rPr>
          <w:noBreakHyphen/>
          <w:t>3</w:t>
        </w:r>
        <w:r w:rsidR="00C631B9" w:rsidRPr="00B873B2">
          <w:rPr>
            <w:rStyle w:val="Hyperlink"/>
            <w:rFonts w:eastAsia="Calibri" w:cs="Times New Roman"/>
            <w:noProof/>
          </w:rPr>
          <w:t>.  48 and 96 hr EC/LC</w:t>
        </w:r>
        <w:r w:rsidR="00C631B9" w:rsidRPr="00B873B2">
          <w:rPr>
            <w:rStyle w:val="Hyperlink"/>
            <w:rFonts w:eastAsia="Calibri" w:cs="Times New Roman"/>
            <w:noProof/>
            <w:vertAlign w:val="subscript"/>
          </w:rPr>
          <w:t>50</w:t>
        </w:r>
        <w:r w:rsidR="00C631B9" w:rsidRPr="00B873B2">
          <w:rPr>
            <w:rStyle w:val="Hyperlink"/>
            <w:rFonts w:eastAsia="Calibri" w:cs="Times New Roman"/>
            <w:noProof/>
          </w:rPr>
          <w:t xml:space="preserve"> Toxicity Values for Arthropods and Mollusks.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_Toc434936956 \h </w:instrText>
        </w:r>
        <w:r w:rsidR="00C631B9" w:rsidRPr="00B873B2">
          <w:rPr>
            <w:noProof/>
            <w:webHidden/>
          </w:rPr>
        </w:r>
        <w:r w:rsidR="00C631B9" w:rsidRPr="00B873B2">
          <w:rPr>
            <w:noProof/>
            <w:webHidden/>
          </w:rPr>
          <w:fldChar w:fldCharType="separate"/>
        </w:r>
        <w:r w:rsidR="00C631B9" w:rsidRPr="00B873B2">
          <w:rPr>
            <w:noProof/>
            <w:webHidden/>
          </w:rPr>
          <w:t>75</w:t>
        </w:r>
        <w:r w:rsidR="00C631B9" w:rsidRPr="00B873B2">
          <w:rPr>
            <w:noProof/>
            <w:webHidden/>
          </w:rPr>
          <w:fldChar w:fldCharType="end"/>
        </w:r>
      </w:hyperlink>
    </w:p>
    <w:p w14:paraId="60F9ADDC"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7" w:history="1">
        <w:r w:rsidR="00C631B9" w:rsidRPr="00B873B2">
          <w:rPr>
            <w:rStyle w:val="Hyperlink"/>
            <w:noProof/>
          </w:rPr>
          <w:t>Table 3</w:t>
        </w:r>
        <w:r w:rsidR="00C631B9" w:rsidRPr="00B873B2">
          <w:rPr>
            <w:rStyle w:val="Hyperlink"/>
            <w:noProof/>
          </w:rPr>
          <w:noBreakHyphen/>
          <w:t>4</w:t>
        </w:r>
        <w:r w:rsidR="00C631B9" w:rsidRPr="00B873B2">
          <w:rPr>
            <w:rStyle w:val="Hyperlink"/>
            <w:rFonts w:eastAsia="Times New Roman" w:cs="Times New Roman"/>
            <w:noProof/>
          </w:rPr>
          <w:t>. Summary Statistics for SSDs Fit to Malathion Test Results (toxicity values reported as µg/L)</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_Toc434936957 \h </w:instrText>
        </w:r>
        <w:r w:rsidR="00C631B9" w:rsidRPr="00B873B2">
          <w:rPr>
            <w:noProof/>
            <w:webHidden/>
          </w:rPr>
        </w:r>
        <w:r w:rsidR="00C631B9" w:rsidRPr="00B873B2">
          <w:rPr>
            <w:noProof/>
            <w:webHidden/>
          </w:rPr>
          <w:fldChar w:fldCharType="separate"/>
        </w:r>
        <w:r w:rsidR="00C631B9" w:rsidRPr="00B873B2">
          <w:rPr>
            <w:noProof/>
            <w:webHidden/>
          </w:rPr>
          <w:t>86</w:t>
        </w:r>
        <w:r w:rsidR="00C631B9" w:rsidRPr="00B873B2">
          <w:rPr>
            <w:noProof/>
            <w:webHidden/>
          </w:rPr>
          <w:fldChar w:fldCharType="end"/>
        </w:r>
      </w:hyperlink>
    </w:p>
    <w:p w14:paraId="658FA823"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8" w:history="1">
        <w:r w:rsidR="00C631B9" w:rsidRPr="00B873B2">
          <w:rPr>
            <w:rStyle w:val="Hyperlink"/>
            <w:noProof/>
          </w:rPr>
          <w:t>Table 3</w:t>
        </w:r>
        <w:r w:rsidR="00C631B9" w:rsidRPr="00B873B2">
          <w:rPr>
            <w:rStyle w:val="Hyperlink"/>
            <w:noProof/>
          </w:rPr>
          <w:noBreakHyphen/>
          <w:t>5</w:t>
        </w:r>
        <w:r w:rsidR="00C631B9" w:rsidRPr="00B873B2">
          <w:rPr>
            <w:rStyle w:val="Hyperlink"/>
            <w:rFonts w:eastAsia="Times New Roman" w:cs="Times New Roman"/>
            <w:noProof/>
          </w:rPr>
          <w:t>. Effects on Acetyl-Cholinesterase Observed in Studies Involving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_Toc434936958 \h </w:instrText>
        </w:r>
        <w:r w:rsidR="00C631B9" w:rsidRPr="00B873B2">
          <w:rPr>
            <w:noProof/>
            <w:webHidden/>
          </w:rPr>
        </w:r>
        <w:r w:rsidR="00C631B9" w:rsidRPr="00B873B2">
          <w:rPr>
            <w:noProof/>
            <w:webHidden/>
          </w:rPr>
          <w:fldChar w:fldCharType="separate"/>
        </w:r>
        <w:r w:rsidR="00C631B9" w:rsidRPr="00B873B2">
          <w:rPr>
            <w:noProof/>
            <w:webHidden/>
          </w:rPr>
          <w:t>98</w:t>
        </w:r>
        <w:r w:rsidR="00C631B9" w:rsidRPr="00B873B2">
          <w:rPr>
            <w:noProof/>
            <w:webHidden/>
          </w:rPr>
          <w:fldChar w:fldCharType="end"/>
        </w:r>
      </w:hyperlink>
    </w:p>
    <w:p w14:paraId="53323F6C"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59" w:history="1">
        <w:r w:rsidR="00C631B9" w:rsidRPr="00B873B2">
          <w:rPr>
            <w:rStyle w:val="Hyperlink"/>
            <w:noProof/>
          </w:rPr>
          <w:t>Table 3</w:t>
        </w:r>
        <w:r w:rsidR="00C631B9" w:rsidRPr="00B873B2">
          <w:rPr>
            <w:rStyle w:val="Hyperlink"/>
            <w:noProof/>
          </w:rPr>
          <w:noBreakHyphen/>
          <w:t>6</w:t>
        </w:r>
        <w:r w:rsidR="00C631B9" w:rsidRPr="00B873B2">
          <w:rPr>
            <w:rStyle w:val="Hyperlink"/>
            <w:rFonts w:eastAsia="Calibri" w:cs="Times New Roman"/>
            <w:noProof/>
          </w:rPr>
          <w:t>.  Toxicity Data for Malathion Based on lb a.i./A (not in arrays)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_Toc434936959 \h </w:instrText>
        </w:r>
        <w:r w:rsidR="00C631B9" w:rsidRPr="00B873B2">
          <w:rPr>
            <w:noProof/>
            <w:webHidden/>
          </w:rPr>
        </w:r>
        <w:r w:rsidR="00C631B9" w:rsidRPr="00B873B2">
          <w:rPr>
            <w:noProof/>
            <w:webHidden/>
          </w:rPr>
          <w:fldChar w:fldCharType="separate"/>
        </w:r>
        <w:r w:rsidR="00C631B9" w:rsidRPr="00B873B2">
          <w:rPr>
            <w:noProof/>
            <w:webHidden/>
          </w:rPr>
          <w:t>103</w:t>
        </w:r>
        <w:r w:rsidR="00C631B9" w:rsidRPr="00B873B2">
          <w:rPr>
            <w:noProof/>
            <w:webHidden/>
          </w:rPr>
          <w:fldChar w:fldCharType="end"/>
        </w:r>
      </w:hyperlink>
    </w:p>
    <w:p w14:paraId="49B803FA"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0" w:history="1">
        <w:r w:rsidR="00C631B9" w:rsidRPr="00B873B2">
          <w:rPr>
            <w:rStyle w:val="Hyperlink"/>
            <w:noProof/>
          </w:rPr>
          <w:t>Table 4</w:t>
        </w:r>
        <w:r w:rsidR="00C631B9" w:rsidRPr="00B873B2">
          <w:rPr>
            <w:rStyle w:val="Hyperlink"/>
            <w:noProof/>
          </w:rPr>
          <w:noBreakHyphen/>
          <w:t>1</w:t>
        </w:r>
        <w:r w:rsidR="00C631B9" w:rsidRPr="00B873B2">
          <w:rPr>
            <w:rStyle w:val="Hyperlink"/>
            <w:rFonts w:eastAsia="Times New Roman" w:cs="Times New Roman"/>
            <w:noProof/>
          </w:rPr>
          <w:t>.  Mortality and Sublethal Threshold Values for Aquatic Plants.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_Toc434936960 \h </w:instrText>
        </w:r>
        <w:r w:rsidR="00C631B9" w:rsidRPr="00B873B2">
          <w:rPr>
            <w:noProof/>
            <w:webHidden/>
          </w:rPr>
        </w:r>
        <w:r w:rsidR="00C631B9" w:rsidRPr="00B873B2">
          <w:rPr>
            <w:noProof/>
            <w:webHidden/>
          </w:rPr>
          <w:fldChar w:fldCharType="separate"/>
        </w:r>
        <w:r w:rsidR="00C631B9" w:rsidRPr="00B873B2">
          <w:rPr>
            <w:noProof/>
            <w:webHidden/>
          </w:rPr>
          <w:t>108</w:t>
        </w:r>
        <w:r w:rsidR="00C631B9" w:rsidRPr="00B873B2">
          <w:rPr>
            <w:noProof/>
            <w:webHidden/>
          </w:rPr>
          <w:fldChar w:fldCharType="end"/>
        </w:r>
      </w:hyperlink>
    </w:p>
    <w:p w14:paraId="337D5D52"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1" w:history="1">
        <w:r w:rsidR="00C631B9" w:rsidRPr="00B873B2">
          <w:rPr>
            <w:rStyle w:val="Hyperlink"/>
            <w:noProof/>
          </w:rPr>
          <w:t>Table 4</w:t>
        </w:r>
        <w:r w:rsidR="00C631B9" w:rsidRPr="00B873B2">
          <w:rPr>
            <w:rStyle w:val="Hyperlink"/>
            <w:noProof/>
          </w:rPr>
          <w:noBreakHyphen/>
          <w:t>2</w:t>
        </w:r>
        <w:r w:rsidR="00C631B9" w:rsidRPr="00B873B2">
          <w:rPr>
            <w:rStyle w:val="Hyperlink"/>
            <w:rFonts w:eastAsia="Times New Roman" w:cs="Times New Roman"/>
            <w:noProof/>
          </w:rPr>
          <w:t>. Sensitive Toxicity Value for Aquatic Vascular Plants for Potential Use As a Refinement for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_Toc434936961 \h </w:instrText>
        </w:r>
        <w:r w:rsidR="00C631B9" w:rsidRPr="00B873B2">
          <w:rPr>
            <w:noProof/>
            <w:webHidden/>
          </w:rPr>
        </w:r>
        <w:r w:rsidR="00C631B9" w:rsidRPr="00B873B2">
          <w:rPr>
            <w:noProof/>
            <w:webHidden/>
          </w:rPr>
          <w:fldChar w:fldCharType="separate"/>
        </w:r>
        <w:r w:rsidR="00C631B9" w:rsidRPr="00B873B2">
          <w:rPr>
            <w:noProof/>
            <w:webHidden/>
          </w:rPr>
          <w:t>108</w:t>
        </w:r>
        <w:r w:rsidR="00C631B9" w:rsidRPr="00B873B2">
          <w:rPr>
            <w:noProof/>
            <w:webHidden/>
          </w:rPr>
          <w:fldChar w:fldCharType="end"/>
        </w:r>
      </w:hyperlink>
    </w:p>
    <w:p w14:paraId="6B71E1E9"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2" w:history="1">
        <w:r w:rsidR="00C631B9" w:rsidRPr="00B873B2">
          <w:rPr>
            <w:rStyle w:val="Hyperlink"/>
            <w:noProof/>
          </w:rPr>
          <w:t>Table 6</w:t>
        </w:r>
        <w:r w:rsidR="00C631B9" w:rsidRPr="00B873B2">
          <w:rPr>
            <w:rStyle w:val="Hyperlink"/>
            <w:noProof/>
          </w:rPr>
          <w:noBreakHyphen/>
          <w:t>1. Direct Effects Thresholds for Determining Effects to Listed Birds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_Toc434936962 \h </w:instrText>
        </w:r>
        <w:r w:rsidR="00C631B9" w:rsidRPr="00B873B2">
          <w:rPr>
            <w:noProof/>
            <w:webHidden/>
          </w:rPr>
        </w:r>
        <w:r w:rsidR="00C631B9" w:rsidRPr="00B873B2">
          <w:rPr>
            <w:noProof/>
            <w:webHidden/>
          </w:rPr>
          <w:fldChar w:fldCharType="separate"/>
        </w:r>
        <w:r w:rsidR="00C631B9" w:rsidRPr="00B873B2">
          <w:rPr>
            <w:noProof/>
            <w:webHidden/>
          </w:rPr>
          <w:t>123</w:t>
        </w:r>
        <w:r w:rsidR="00C631B9" w:rsidRPr="00B873B2">
          <w:rPr>
            <w:noProof/>
            <w:webHidden/>
          </w:rPr>
          <w:fldChar w:fldCharType="end"/>
        </w:r>
      </w:hyperlink>
    </w:p>
    <w:p w14:paraId="0AF4A0A8"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3" w:history="1">
        <w:r w:rsidR="00C631B9" w:rsidRPr="00B873B2">
          <w:rPr>
            <w:rStyle w:val="Hyperlink"/>
            <w:noProof/>
          </w:rPr>
          <w:t>Table 6</w:t>
        </w:r>
        <w:r w:rsidR="00C631B9" w:rsidRPr="00B873B2">
          <w:rPr>
            <w:rStyle w:val="Hyperlink"/>
            <w:noProof/>
          </w:rPr>
          <w:noBreakHyphen/>
          <w:t>2. Indirect Effects Thresholds for Determining Effects to Listed Species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_Toc434936963 \h </w:instrText>
        </w:r>
        <w:r w:rsidR="00C631B9" w:rsidRPr="00B873B2">
          <w:rPr>
            <w:noProof/>
            <w:webHidden/>
          </w:rPr>
        </w:r>
        <w:r w:rsidR="00C631B9" w:rsidRPr="00B873B2">
          <w:rPr>
            <w:noProof/>
            <w:webHidden/>
          </w:rPr>
          <w:fldChar w:fldCharType="separate"/>
        </w:r>
        <w:r w:rsidR="00C631B9" w:rsidRPr="00B873B2">
          <w:rPr>
            <w:noProof/>
            <w:webHidden/>
          </w:rPr>
          <w:t>124</w:t>
        </w:r>
        <w:r w:rsidR="00C631B9" w:rsidRPr="00B873B2">
          <w:rPr>
            <w:noProof/>
            <w:webHidden/>
          </w:rPr>
          <w:fldChar w:fldCharType="end"/>
        </w:r>
      </w:hyperlink>
    </w:p>
    <w:p w14:paraId="65C40DFE"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4" w:history="1">
        <w:r w:rsidR="00C631B9" w:rsidRPr="00B873B2">
          <w:rPr>
            <w:rStyle w:val="Hyperlink"/>
            <w:noProof/>
          </w:rPr>
          <w:t>Table 6</w:t>
        </w:r>
        <w:r w:rsidR="00C631B9" w:rsidRPr="00B873B2">
          <w:rPr>
            <w:rStyle w:val="Hyperlink"/>
            <w:noProof/>
          </w:rPr>
          <w:noBreakHyphen/>
          <w:t>3. Available Median Lethal Doses (oral) for Birds Exposed to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_Toc434936964 \h </w:instrText>
        </w:r>
        <w:r w:rsidR="00C631B9" w:rsidRPr="00B873B2">
          <w:rPr>
            <w:noProof/>
            <w:webHidden/>
          </w:rPr>
        </w:r>
        <w:r w:rsidR="00C631B9" w:rsidRPr="00B873B2">
          <w:rPr>
            <w:noProof/>
            <w:webHidden/>
          </w:rPr>
          <w:fldChar w:fldCharType="separate"/>
        </w:r>
        <w:r w:rsidR="00C631B9" w:rsidRPr="00B873B2">
          <w:rPr>
            <w:noProof/>
            <w:webHidden/>
          </w:rPr>
          <w:t>129</w:t>
        </w:r>
        <w:r w:rsidR="00C631B9" w:rsidRPr="00B873B2">
          <w:rPr>
            <w:noProof/>
            <w:webHidden/>
          </w:rPr>
          <w:fldChar w:fldCharType="end"/>
        </w:r>
      </w:hyperlink>
    </w:p>
    <w:p w14:paraId="2D59B59F"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5" w:history="1">
        <w:r w:rsidR="00C631B9" w:rsidRPr="00B873B2">
          <w:rPr>
            <w:rStyle w:val="Hyperlink"/>
            <w:noProof/>
          </w:rPr>
          <w:t>Table 6</w:t>
        </w:r>
        <w:r w:rsidR="00C631B9" w:rsidRPr="00B873B2">
          <w:rPr>
            <w:rStyle w:val="Hyperlink"/>
            <w:noProof/>
          </w:rPr>
          <w:noBreakHyphen/>
          <w:t>4. Summary Statistics for SSDs Fit to Malathion Test Results for Birds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_Toc434936965 \h </w:instrText>
        </w:r>
        <w:r w:rsidR="00C631B9" w:rsidRPr="00B873B2">
          <w:rPr>
            <w:noProof/>
            <w:webHidden/>
          </w:rPr>
        </w:r>
        <w:r w:rsidR="00C631B9" w:rsidRPr="00B873B2">
          <w:rPr>
            <w:noProof/>
            <w:webHidden/>
          </w:rPr>
          <w:fldChar w:fldCharType="separate"/>
        </w:r>
        <w:r w:rsidR="00C631B9" w:rsidRPr="00B873B2">
          <w:rPr>
            <w:noProof/>
            <w:webHidden/>
          </w:rPr>
          <w:t>130</w:t>
        </w:r>
        <w:r w:rsidR="00C631B9" w:rsidRPr="00B873B2">
          <w:rPr>
            <w:noProof/>
            <w:webHidden/>
          </w:rPr>
          <w:fldChar w:fldCharType="end"/>
        </w:r>
      </w:hyperlink>
    </w:p>
    <w:p w14:paraId="65996143"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6" w:history="1">
        <w:r w:rsidR="00C631B9" w:rsidRPr="00B873B2">
          <w:rPr>
            <w:rStyle w:val="Hyperlink"/>
            <w:noProof/>
          </w:rPr>
          <w:t>Table 6</w:t>
        </w:r>
        <w:r w:rsidR="00C631B9" w:rsidRPr="00B873B2">
          <w:rPr>
            <w:rStyle w:val="Hyperlink"/>
            <w:noProof/>
          </w:rPr>
          <w:noBreakHyphen/>
          <w:t>5. Median Lethal Concentrations Resulting from Sub-acute Dietary Exposures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_Toc434936966 \h </w:instrText>
        </w:r>
        <w:r w:rsidR="00C631B9" w:rsidRPr="00B873B2">
          <w:rPr>
            <w:noProof/>
            <w:webHidden/>
          </w:rPr>
        </w:r>
        <w:r w:rsidR="00C631B9" w:rsidRPr="00B873B2">
          <w:rPr>
            <w:noProof/>
            <w:webHidden/>
          </w:rPr>
          <w:fldChar w:fldCharType="separate"/>
        </w:r>
        <w:r w:rsidR="00C631B9" w:rsidRPr="00B873B2">
          <w:rPr>
            <w:noProof/>
            <w:webHidden/>
          </w:rPr>
          <w:t>131</w:t>
        </w:r>
        <w:r w:rsidR="00C631B9" w:rsidRPr="00B873B2">
          <w:rPr>
            <w:noProof/>
            <w:webHidden/>
          </w:rPr>
          <w:fldChar w:fldCharType="end"/>
        </w:r>
      </w:hyperlink>
    </w:p>
    <w:p w14:paraId="483532A3"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7" w:history="1">
        <w:r w:rsidR="00C631B9" w:rsidRPr="00B873B2">
          <w:rPr>
            <w:rStyle w:val="Hyperlink"/>
            <w:noProof/>
          </w:rPr>
          <w:t>Table 6</w:t>
        </w:r>
        <w:r w:rsidR="00C631B9" w:rsidRPr="00B873B2">
          <w:rPr>
            <w:rStyle w:val="Hyperlink"/>
            <w:noProof/>
          </w:rPr>
          <w:noBreakHyphen/>
          <w:t>6. Growth Effects in Birds Exposed to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_Toc434936967 \h </w:instrText>
        </w:r>
        <w:r w:rsidR="00C631B9" w:rsidRPr="00B873B2">
          <w:rPr>
            <w:noProof/>
            <w:webHidden/>
          </w:rPr>
        </w:r>
        <w:r w:rsidR="00C631B9" w:rsidRPr="00B873B2">
          <w:rPr>
            <w:noProof/>
            <w:webHidden/>
          </w:rPr>
          <w:fldChar w:fldCharType="separate"/>
        </w:r>
        <w:r w:rsidR="00C631B9" w:rsidRPr="00B873B2">
          <w:rPr>
            <w:noProof/>
            <w:webHidden/>
          </w:rPr>
          <w:t>132</w:t>
        </w:r>
        <w:r w:rsidR="00C631B9" w:rsidRPr="00B873B2">
          <w:rPr>
            <w:noProof/>
            <w:webHidden/>
          </w:rPr>
          <w:fldChar w:fldCharType="end"/>
        </w:r>
      </w:hyperlink>
    </w:p>
    <w:p w14:paraId="3BE47540"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8" w:history="1">
        <w:r w:rsidR="00C631B9" w:rsidRPr="00B873B2">
          <w:rPr>
            <w:rStyle w:val="Hyperlink"/>
            <w:noProof/>
          </w:rPr>
          <w:t>Table 6</w:t>
        </w:r>
        <w:r w:rsidR="00C631B9" w:rsidRPr="00B873B2">
          <w:rPr>
            <w:rStyle w:val="Hyperlink"/>
            <w:noProof/>
          </w:rPr>
          <w:noBreakHyphen/>
          <w:t>7. Reproductive Effects in Birds Exposed to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_Toc434936968 \h </w:instrText>
        </w:r>
        <w:r w:rsidR="00C631B9" w:rsidRPr="00B873B2">
          <w:rPr>
            <w:noProof/>
            <w:webHidden/>
          </w:rPr>
        </w:r>
        <w:r w:rsidR="00C631B9" w:rsidRPr="00B873B2">
          <w:rPr>
            <w:noProof/>
            <w:webHidden/>
          </w:rPr>
          <w:fldChar w:fldCharType="separate"/>
        </w:r>
        <w:r w:rsidR="00C631B9" w:rsidRPr="00B873B2">
          <w:rPr>
            <w:noProof/>
            <w:webHidden/>
          </w:rPr>
          <w:t>136</w:t>
        </w:r>
        <w:r w:rsidR="00C631B9" w:rsidRPr="00B873B2">
          <w:rPr>
            <w:noProof/>
            <w:webHidden/>
          </w:rPr>
          <w:fldChar w:fldCharType="end"/>
        </w:r>
      </w:hyperlink>
    </w:p>
    <w:p w14:paraId="4672F084"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69" w:history="1">
        <w:r w:rsidR="00C631B9" w:rsidRPr="00B873B2">
          <w:rPr>
            <w:rStyle w:val="Hyperlink"/>
            <w:noProof/>
          </w:rPr>
          <w:t>Table 6</w:t>
        </w:r>
        <w:r w:rsidR="00C631B9" w:rsidRPr="00B873B2">
          <w:rPr>
            <w:rStyle w:val="Hyperlink"/>
            <w:noProof/>
          </w:rPr>
          <w:noBreakHyphen/>
          <w:t>8. Behavior Effects in Birds Exposed to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_Toc434936969 \h </w:instrText>
        </w:r>
        <w:r w:rsidR="00C631B9" w:rsidRPr="00B873B2">
          <w:rPr>
            <w:noProof/>
            <w:webHidden/>
          </w:rPr>
        </w:r>
        <w:r w:rsidR="00C631B9" w:rsidRPr="00B873B2">
          <w:rPr>
            <w:noProof/>
            <w:webHidden/>
          </w:rPr>
          <w:fldChar w:fldCharType="separate"/>
        </w:r>
        <w:r w:rsidR="00C631B9" w:rsidRPr="00B873B2">
          <w:rPr>
            <w:noProof/>
            <w:webHidden/>
          </w:rPr>
          <w:t>137</w:t>
        </w:r>
        <w:r w:rsidR="00C631B9" w:rsidRPr="00B873B2">
          <w:rPr>
            <w:noProof/>
            <w:webHidden/>
          </w:rPr>
          <w:fldChar w:fldCharType="end"/>
        </w:r>
      </w:hyperlink>
    </w:p>
    <w:p w14:paraId="4281D0BE"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0" w:history="1">
        <w:r w:rsidR="00C631B9" w:rsidRPr="00B873B2">
          <w:rPr>
            <w:rStyle w:val="Hyperlink"/>
            <w:noProof/>
          </w:rPr>
          <w:t>Table 6</w:t>
        </w:r>
        <w:r w:rsidR="00C631B9" w:rsidRPr="00B873B2">
          <w:rPr>
            <w:rStyle w:val="Hyperlink"/>
            <w:noProof/>
          </w:rPr>
          <w:noBreakHyphen/>
          <w:t>9. Cholinesterase Effects in Birds Exposed to Malathion Based on mg/kg-diet</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_Toc434936970 \h </w:instrText>
        </w:r>
        <w:r w:rsidR="00C631B9" w:rsidRPr="00B873B2">
          <w:rPr>
            <w:noProof/>
            <w:webHidden/>
          </w:rPr>
        </w:r>
        <w:r w:rsidR="00C631B9" w:rsidRPr="00B873B2">
          <w:rPr>
            <w:noProof/>
            <w:webHidden/>
          </w:rPr>
          <w:fldChar w:fldCharType="separate"/>
        </w:r>
        <w:r w:rsidR="00C631B9" w:rsidRPr="00B873B2">
          <w:rPr>
            <w:noProof/>
            <w:webHidden/>
          </w:rPr>
          <w:t>140</w:t>
        </w:r>
        <w:r w:rsidR="00C631B9" w:rsidRPr="00B873B2">
          <w:rPr>
            <w:noProof/>
            <w:webHidden/>
          </w:rPr>
          <w:fldChar w:fldCharType="end"/>
        </w:r>
      </w:hyperlink>
    </w:p>
    <w:p w14:paraId="0931EC3B"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1" w:history="1">
        <w:r w:rsidR="00C631B9" w:rsidRPr="00B873B2">
          <w:rPr>
            <w:rStyle w:val="Hyperlink"/>
            <w:noProof/>
          </w:rPr>
          <w:t>Table 6</w:t>
        </w:r>
        <w:r w:rsidR="00C631B9" w:rsidRPr="00B873B2">
          <w:rPr>
            <w:rStyle w:val="Hyperlink"/>
            <w:noProof/>
          </w:rPr>
          <w:noBreakHyphen/>
          <w:t>10.  Toxicity Data for Malathion Based on lb/A (not in arrays)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_Toc434936971 \h </w:instrText>
        </w:r>
        <w:r w:rsidR="00C631B9" w:rsidRPr="00B873B2">
          <w:rPr>
            <w:noProof/>
            <w:webHidden/>
          </w:rPr>
        </w:r>
        <w:r w:rsidR="00C631B9" w:rsidRPr="00B873B2">
          <w:rPr>
            <w:noProof/>
            <w:webHidden/>
          </w:rPr>
          <w:fldChar w:fldCharType="separate"/>
        </w:r>
        <w:r w:rsidR="00C631B9" w:rsidRPr="00B873B2">
          <w:rPr>
            <w:noProof/>
            <w:webHidden/>
          </w:rPr>
          <w:t>145</w:t>
        </w:r>
        <w:r w:rsidR="00C631B9" w:rsidRPr="00B873B2">
          <w:rPr>
            <w:noProof/>
            <w:webHidden/>
          </w:rPr>
          <w:fldChar w:fldCharType="end"/>
        </w:r>
      </w:hyperlink>
    </w:p>
    <w:p w14:paraId="5B4059CA"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2" w:history="1">
        <w:r w:rsidR="00C631B9" w:rsidRPr="00B873B2">
          <w:rPr>
            <w:rStyle w:val="Hyperlink"/>
            <w:noProof/>
          </w:rPr>
          <w:t>Table 6</w:t>
        </w:r>
        <w:r w:rsidR="00C631B9" w:rsidRPr="00B873B2">
          <w:rPr>
            <w:rStyle w:val="Hyperlink"/>
            <w:noProof/>
          </w:rPr>
          <w:noBreakHyphen/>
          <w:t>11</w:t>
        </w:r>
        <w:r w:rsidR="00C631B9" w:rsidRPr="00B873B2">
          <w:rPr>
            <w:rStyle w:val="Hyperlink"/>
            <w:rFonts w:cs="Times New Roman"/>
            <w:noProof/>
          </w:rPr>
          <w:t>.  Toxicity Data for Malathion Based on External Application Methods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_Toc434936972 \h </w:instrText>
        </w:r>
        <w:r w:rsidR="00C631B9" w:rsidRPr="00B873B2">
          <w:rPr>
            <w:noProof/>
            <w:webHidden/>
          </w:rPr>
        </w:r>
        <w:r w:rsidR="00C631B9" w:rsidRPr="00B873B2">
          <w:rPr>
            <w:noProof/>
            <w:webHidden/>
          </w:rPr>
          <w:fldChar w:fldCharType="separate"/>
        </w:r>
        <w:r w:rsidR="00C631B9" w:rsidRPr="00B873B2">
          <w:rPr>
            <w:noProof/>
            <w:webHidden/>
          </w:rPr>
          <w:t>146</w:t>
        </w:r>
        <w:r w:rsidR="00C631B9" w:rsidRPr="00B873B2">
          <w:rPr>
            <w:noProof/>
            <w:webHidden/>
          </w:rPr>
          <w:fldChar w:fldCharType="end"/>
        </w:r>
      </w:hyperlink>
    </w:p>
    <w:p w14:paraId="4EC189BA"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3" w:history="1">
        <w:r w:rsidR="00C631B9" w:rsidRPr="00B873B2">
          <w:rPr>
            <w:rStyle w:val="Hyperlink"/>
            <w:noProof/>
          </w:rPr>
          <w:t>Table 6</w:t>
        </w:r>
        <w:r w:rsidR="00C631B9" w:rsidRPr="00B873B2">
          <w:rPr>
            <w:rStyle w:val="Hyperlink"/>
            <w:noProof/>
          </w:rPr>
          <w:noBreakHyphen/>
          <w:t>12. Studies in ECOTOX with Reported Toxicity Units of % (all studies conducted in laboratory)</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_Toc434936973 \h </w:instrText>
        </w:r>
        <w:r w:rsidR="00C631B9" w:rsidRPr="00B873B2">
          <w:rPr>
            <w:noProof/>
            <w:webHidden/>
          </w:rPr>
        </w:r>
        <w:r w:rsidR="00C631B9" w:rsidRPr="00B873B2">
          <w:rPr>
            <w:noProof/>
            <w:webHidden/>
          </w:rPr>
          <w:fldChar w:fldCharType="separate"/>
        </w:r>
        <w:r w:rsidR="00C631B9" w:rsidRPr="00B873B2">
          <w:rPr>
            <w:noProof/>
            <w:webHidden/>
          </w:rPr>
          <w:t>148</w:t>
        </w:r>
        <w:r w:rsidR="00C631B9" w:rsidRPr="00B873B2">
          <w:rPr>
            <w:noProof/>
            <w:webHidden/>
          </w:rPr>
          <w:fldChar w:fldCharType="end"/>
        </w:r>
      </w:hyperlink>
    </w:p>
    <w:p w14:paraId="71CD7B42"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4" w:history="1">
        <w:r w:rsidR="00C631B9" w:rsidRPr="00B873B2">
          <w:rPr>
            <w:rStyle w:val="Hyperlink"/>
            <w:noProof/>
          </w:rPr>
          <w:t>Table 7</w:t>
        </w:r>
        <w:r w:rsidR="00C631B9" w:rsidRPr="00B873B2">
          <w:rPr>
            <w:rStyle w:val="Hyperlink"/>
            <w:noProof/>
          </w:rPr>
          <w:noBreakHyphen/>
          <w:t>1. Toxicity Data for Reptiles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_Toc434936974 \h </w:instrText>
        </w:r>
        <w:r w:rsidR="00C631B9" w:rsidRPr="00B873B2">
          <w:rPr>
            <w:noProof/>
            <w:webHidden/>
          </w:rPr>
        </w:r>
        <w:r w:rsidR="00C631B9" w:rsidRPr="00B873B2">
          <w:rPr>
            <w:noProof/>
            <w:webHidden/>
          </w:rPr>
          <w:fldChar w:fldCharType="separate"/>
        </w:r>
        <w:r w:rsidR="00C631B9" w:rsidRPr="00B873B2">
          <w:rPr>
            <w:noProof/>
            <w:webHidden/>
          </w:rPr>
          <w:t>151</w:t>
        </w:r>
        <w:r w:rsidR="00C631B9" w:rsidRPr="00B873B2">
          <w:rPr>
            <w:noProof/>
            <w:webHidden/>
          </w:rPr>
          <w:fldChar w:fldCharType="end"/>
        </w:r>
      </w:hyperlink>
    </w:p>
    <w:p w14:paraId="72FE993F"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5" w:history="1">
        <w:r w:rsidR="00C631B9" w:rsidRPr="00B873B2">
          <w:rPr>
            <w:rStyle w:val="Hyperlink"/>
            <w:noProof/>
          </w:rPr>
          <w:t>Table 8</w:t>
        </w:r>
        <w:r w:rsidR="00C631B9" w:rsidRPr="00B873B2">
          <w:rPr>
            <w:rStyle w:val="Hyperlink"/>
            <w:noProof/>
          </w:rPr>
          <w:noBreakHyphen/>
          <w:t>1. Toxicity Data for Terrestrial-phase Amphibians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_Toc434936975 \h </w:instrText>
        </w:r>
        <w:r w:rsidR="00C631B9" w:rsidRPr="00B873B2">
          <w:rPr>
            <w:noProof/>
            <w:webHidden/>
          </w:rPr>
        </w:r>
        <w:r w:rsidR="00C631B9" w:rsidRPr="00B873B2">
          <w:rPr>
            <w:noProof/>
            <w:webHidden/>
          </w:rPr>
          <w:fldChar w:fldCharType="separate"/>
        </w:r>
        <w:r w:rsidR="00C631B9" w:rsidRPr="00B873B2">
          <w:rPr>
            <w:noProof/>
            <w:webHidden/>
          </w:rPr>
          <w:t>152</w:t>
        </w:r>
        <w:r w:rsidR="00C631B9" w:rsidRPr="00B873B2">
          <w:rPr>
            <w:noProof/>
            <w:webHidden/>
          </w:rPr>
          <w:fldChar w:fldCharType="end"/>
        </w:r>
      </w:hyperlink>
    </w:p>
    <w:p w14:paraId="2C49F2E9"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6" w:history="1">
        <w:r w:rsidR="00C631B9" w:rsidRPr="00B873B2">
          <w:rPr>
            <w:rStyle w:val="Hyperlink"/>
            <w:noProof/>
          </w:rPr>
          <w:t>Table 9</w:t>
        </w:r>
        <w:r w:rsidR="00C631B9" w:rsidRPr="00B873B2">
          <w:rPr>
            <w:rStyle w:val="Hyperlink"/>
            <w:noProof/>
          </w:rPr>
          <w:noBreakHyphen/>
          <w:t>1. Direct Effects Thresholds for Determining Effects to Listed Mammals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_Toc434936976 \h </w:instrText>
        </w:r>
        <w:r w:rsidR="00C631B9" w:rsidRPr="00B873B2">
          <w:rPr>
            <w:noProof/>
            <w:webHidden/>
          </w:rPr>
        </w:r>
        <w:r w:rsidR="00C631B9" w:rsidRPr="00B873B2">
          <w:rPr>
            <w:noProof/>
            <w:webHidden/>
          </w:rPr>
          <w:fldChar w:fldCharType="separate"/>
        </w:r>
        <w:r w:rsidR="00C631B9" w:rsidRPr="00B873B2">
          <w:rPr>
            <w:noProof/>
            <w:webHidden/>
          </w:rPr>
          <w:t>154</w:t>
        </w:r>
        <w:r w:rsidR="00C631B9" w:rsidRPr="00B873B2">
          <w:rPr>
            <w:noProof/>
            <w:webHidden/>
          </w:rPr>
          <w:fldChar w:fldCharType="end"/>
        </w:r>
      </w:hyperlink>
    </w:p>
    <w:p w14:paraId="2BF89336"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7" w:history="1">
        <w:r w:rsidR="00C631B9" w:rsidRPr="00B873B2">
          <w:rPr>
            <w:rStyle w:val="Hyperlink"/>
            <w:noProof/>
          </w:rPr>
          <w:t>Table 9</w:t>
        </w:r>
        <w:r w:rsidR="00C631B9" w:rsidRPr="00B873B2">
          <w:rPr>
            <w:rStyle w:val="Hyperlink"/>
            <w:noProof/>
          </w:rPr>
          <w:noBreakHyphen/>
          <w:t>2. Indirect Effects Thresholds for Determining Effects to Listed Species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_Toc434936977 \h </w:instrText>
        </w:r>
        <w:r w:rsidR="00C631B9" w:rsidRPr="00B873B2">
          <w:rPr>
            <w:noProof/>
            <w:webHidden/>
          </w:rPr>
        </w:r>
        <w:r w:rsidR="00C631B9" w:rsidRPr="00B873B2">
          <w:rPr>
            <w:noProof/>
            <w:webHidden/>
          </w:rPr>
          <w:fldChar w:fldCharType="separate"/>
        </w:r>
        <w:r w:rsidR="00C631B9" w:rsidRPr="00B873B2">
          <w:rPr>
            <w:noProof/>
            <w:webHidden/>
          </w:rPr>
          <w:t>154</w:t>
        </w:r>
        <w:r w:rsidR="00C631B9" w:rsidRPr="00B873B2">
          <w:rPr>
            <w:noProof/>
            <w:webHidden/>
          </w:rPr>
          <w:fldChar w:fldCharType="end"/>
        </w:r>
      </w:hyperlink>
    </w:p>
    <w:p w14:paraId="7A344BCA"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8" w:history="1">
        <w:r w:rsidR="00C631B9" w:rsidRPr="00B873B2">
          <w:rPr>
            <w:rStyle w:val="Hyperlink"/>
            <w:noProof/>
          </w:rPr>
          <w:t>Table 9</w:t>
        </w:r>
        <w:r w:rsidR="00C631B9" w:rsidRPr="00B873B2">
          <w:rPr>
            <w:rStyle w:val="Hyperlink"/>
            <w:noProof/>
          </w:rPr>
          <w:noBreakHyphen/>
          <w:t>3</w:t>
        </w:r>
        <w:r w:rsidR="00C631B9" w:rsidRPr="00B873B2">
          <w:rPr>
            <w:rStyle w:val="Hyperlink"/>
            <w:rFonts w:eastAsia="Times New Roman" w:cs="Times New Roman"/>
            <w:noProof/>
          </w:rPr>
          <w:t>.  Most Sensitive Toxicity Value for Different Effect Types for Mammals for Potential Use As a Refinement for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_Toc434936978 \h </w:instrText>
        </w:r>
        <w:r w:rsidR="00C631B9" w:rsidRPr="00B873B2">
          <w:rPr>
            <w:noProof/>
            <w:webHidden/>
          </w:rPr>
        </w:r>
        <w:r w:rsidR="00C631B9" w:rsidRPr="00B873B2">
          <w:rPr>
            <w:noProof/>
            <w:webHidden/>
          </w:rPr>
          <w:fldChar w:fldCharType="separate"/>
        </w:r>
        <w:r w:rsidR="00C631B9" w:rsidRPr="00B873B2">
          <w:rPr>
            <w:noProof/>
            <w:webHidden/>
          </w:rPr>
          <w:t>155</w:t>
        </w:r>
        <w:r w:rsidR="00C631B9" w:rsidRPr="00B873B2">
          <w:rPr>
            <w:noProof/>
            <w:webHidden/>
          </w:rPr>
          <w:fldChar w:fldCharType="end"/>
        </w:r>
      </w:hyperlink>
    </w:p>
    <w:p w14:paraId="434C8808"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79" w:history="1">
        <w:r w:rsidR="00C631B9" w:rsidRPr="00B873B2">
          <w:rPr>
            <w:rStyle w:val="Hyperlink"/>
            <w:noProof/>
          </w:rPr>
          <w:t>Table 9</w:t>
        </w:r>
        <w:r w:rsidR="00C631B9" w:rsidRPr="00B873B2">
          <w:rPr>
            <w:rStyle w:val="Hyperlink"/>
            <w:noProof/>
          </w:rPr>
          <w:noBreakHyphen/>
          <w:t>4</w:t>
        </w:r>
        <w:r w:rsidR="00C631B9" w:rsidRPr="00B873B2">
          <w:rPr>
            <w:rStyle w:val="Hyperlink"/>
            <w:bCs/>
            <w:noProof/>
          </w:rPr>
          <w:t>.  Body Weight Effects in Submitted Mammalian Toxicity Studies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_Toc434936979 \h </w:instrText>
        </w:r>
        <w:r w:rsidR="00C631B9" w:rsidRPr="00B873B2">
          <w:rPr>
            <w:noProof/>
            <w:webHidden/>
          </w:rPr>
        </w:r>
        <w:r w:rsidR="00C631B9" w:rsidRPr="00B873B2">
          <w:rPr>
            <w:noProof/>
            <w:webHidden/>
          </w:rPr>
          <w:fldChar w:fldCharType="separate"/>
        </w:r>
        <w:r w:rsidR="00C631B9" w:rsidRPr="00B873B2">
          <w:rPr>
            <w:noProof/>
            <w:webHidden/>
          </w:rPr>
          <w:t>161</w:t>
        </w:r>
        <w:r w:rsidR="00C631B9" w:rsidRPr="00B873B2">
          <w:rPr>
            <w:noProof/>
            <w:webHidden/>
          </w:rPr>
          <w:fldChar w:fldCharType="end"/>
        </w:r>
      </w:hyperlink>
    </w:p>
    <w:p w14:paraId="6A0B7A4A"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0" w:history="1">
        <w:r w:rsidR="00C631B9" w:rsidRPr="00B873B2">
          <w:rPr>
            <w:rStyle w:val="Hyperlink"/>
            <w:noProof/>
          </w:rPr>
          <w:t>Table 9</w:t>
        </w:r>
        <w:r w:rsidR="00C631B9" w:rsidRPr="00B873B2">
          <w:rPr>
            <w:rStyle w:val="Hyperlink"/>
            <w:noProof/>
          </w:rPr>
          <w:noBreakHyphen/>
          <w:t>5.  Summary of AChE Inhibition Results in Registrant-submitted Studies.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_Toc434936980 \h </w:instrText>
        </w:r>
        <w:r w:rsidR="00C631B9" w:rsidRPr="00B873B2">
          <w:rPr>
            <w:noProof/>
            <w:webHidden/>
          </w:rPr>
        </w:r>
        <w:r w:rsidR="00C631B9" w:rsidRPr="00B873B2">
          <w:rPr>
            <w:noProof/>
            <w:webHidden/>
          </w:rPr>
          <w:fldChar w:fldCharType="separate"/>
        </w:r>
        <w:r w:rsidR="00C631B9" w:rsidRPr="00B873B2">
          <w:rPr>
            <w:noProof/>
            <w:webHidden/>
          </w:rPr>
          <w:t>167</w:t>
        </w:r>
        <w:r w:rsidR="00C631B9" w:rsidRPr="00B873B2">
          <w:rPr>
            <w:noProof/>
            <w:webHidden/>
          </w:rPr>
          <w:fldChar w:fldCharType="end"/>
        </w:r>
      </w:hyperlink>
    </w:p>
    <w:p w14:paraId="555F4B7D"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1" w:history="1">
        <w:r w:rsidR="00C631B9" w:rsidRPr="00B873B2">
          <w:rPr>
            <w:rStyle w:val="Hyperlink"/>
            <w:noProof/>
          </w:rPr>
          <w:t>Table 9</w:t>
        </w:r>
        <w:r w:rsidR="00C631B9" w:rsidRPr="00B873B2">
          <w:rPr>
            <w:rStyle w:val="Hyperlink"/>
            <w:noProof/>
          </w:rPr>
          <w:noBreakHyphen/>
          <w:t>6.  Reported Biochemical and Cellular Endpoints for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_Toc434936981 \h </w:instrText>
        </w:r>
        <w:r w:rsidR="00C631B9" w:rsidRPr="00B873B2">
          <w:rPr>
            <w:noProof/>
            <w:webHidden/>
          </w:rPr>
        </w:r>
        <w:r w:rsidR="00C631B9" w:rsidRPr="00B873B2">
          <w:rPr>
            <w:noProof/>
            <w:webHidden/>
          </w:rPr>
          <w:fldChar w:fldCharType="separate"/>
        </w:r>
        <w:r w:rsidR="00C631B9" w:rsidRPr="00B873B2">
          <w:rPr>
            <w:noProof/>
            <w:webHidden/>
          </w:rPr>
          <w:t>171</w:t>
        </w:r>
        <w:r w:rsidR="00C631B9" w:rsidRPr="00B873B2">
          <w:rPr>
            <w:noProof/>
            <w:webHidden/>
          </w:rPr>
          <w:fldChar w:fldCharType="end"/>
        </w:r>
      </w:hyperlink>
    </w:p>
    <w:p w14:paraId="43DFD5BF"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2" w:history="1">
        <w:r w:rsidR="00C631B9" w:rsidRPr="00B873B2">
          <w:rPr>
            <w:rStyle w:val="Hyperlink"/>
            <w:noProof/>
          </w:rPr>
          <w:t>Table 9</w:t>
        </w:r>
        <w:r w:rsidR="00C631B9" w:rsidRPr="00B873B2">
          <w:rPr>
            <w:rStyle w:val="Hyperlink"/>
            <w:noProof/>
          </w:rPr>
          <w:noBreakHyphen/>
          <w:t>7</w:t>
        </w:r>
        <w:r w:rsidR="00C631B9" w:rsidRPr="00B873B2">
          <w:rPr>
            <w:rStyle w:val="Hyperlink"/>
            <w:rFonts w:cs="Times New Roman"/>
            <w:noProof/>
          </w:rPr>
          <w:t>.  Toxicity Data from Registrant-submitted Studies for Malathion Based on Dermal Application Methods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_Toc434936982 \h </w:instrText>
        </w:r>
        <w:r w:rsidR="00C631B9" w:rsidRPr="00B873B2">
          <w:rPr>
            <w:noProof/>
            <w:webHidden/>
          </w:rPr>
        </w:r>
        <w:r w:rsidR="00C631B9" w:rsidRPr="00B873B2">
          <w:rPr>
            <w:noProof/>
            <w:webHidden/>
          </w:rPr>
          <w:fldChar w:fldCharType="separate"/>
        </w:r>
        <w:r w:rsidR="00C631B9" w:rsidRPr="00B873B2">
          <w:rPr>
            <w:noProof/>
            <w:webHidden/>
          </w:rPr>
          <w:t>176</w:t>
        </w:r>
        <w:r w:rsidR="00C631B9" w:rsidRPr="00B873B2">
          <w:rPr>
            <w:noProof/>
            <w:webHidden/>
          </w:rPr>
          <w:fldChar w:fldCharType="end"/>
        </w:r>
      </w:hyperlink>
    </w:p>
    <w:p w14:paraId="7D17EA55"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3" w:history="1">
        <w:r w:rsidR="00C631B9" w:rsidRPr="00B873B2">
          <w:rPr>
            <w:rStyle w:val="Hyperlink"/>
            <w:noProof/>
          </w:rPr>
          <w:t>Table 9</w:t>
        </w:r>
        <w:r w:rsidR="00C631B9" w:rsidRPr="00B873B2">
          <w:rPr>
            <w:rStyle w:val="Hyperlink"/>
            <w:noProof/>
          </w:rPr>
          <w:noBreakHyphen/>
          <w:t>8</w:t>
        </w:r>
        <w:r w:rsidR="00C631B9" w:rsidRPr="00B873B2">
          <w:rPr>
            <w:rStyle w:val="Hyperlink"/>
            <w:rFonts w:cs="Times New Roman"/>
            <w:noProof/>
          </w:rPr>
          <w:t>.  Toxicity Data in the Open Literature for Malathion Based on Dermal Application Methods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_Toc434936983 \h </w:instrText>
        </w:r>
        <w:r w:rsidR="00C631B9" w:rsidRPr="00B873B2">
          <w:rPr>
            <w:noProof/>
            <w:webHidden/>
          </w:rPr>
        </w:r>
        <w:r w:rsidR="00C631B9" w:rsidRPr="00B873B2">
          <w:rPr>
            <w:noProof/>
            <w:webHidden/>
          </w:rPr>
          <w:fldChar w:fldCharType="separate"/>
        </w:r>
        <w:r w:rsidR="00C631B9" w:rsidRPr="00B873B2">
          <w:rPr>
            <w:noProof/>
            <w:webHidden/>
          </w:rPr>
          <w:t>177</w:t>
        </w:r>
        <w:r w:rsidR="00C631B9" w:rsidRPr="00B873B2">
          <w:rPr>
            <w:noProof/>
            <w:webHidden/>
          </w:rPr>
          <w:fldChar w:fldCharType="end"/>
        </w:r>
      </w:hyperlink>
    </w:p>
    <w:p w14:paraId="1985B8F1"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4" w:history="1">
        <w:r w:rsidR="00C631B9" w:rsidRPr="00B873B2">
          <w:rPr>
            <w:rStyle w:val="Hyperlink"/>
            <w:noProof/>
          </w:rPr>
          <w:t>Table 9</w:t>
        </w:r>
        <w:r w:rsidR="00C631B9" w:rsidRPr="00B873B2">
          <w:rPr>
            <w:rStyle w:val="Hyperlink"/>
            <w:noProof/>
          </w:rPr>
          <w:noBreakHyphen/>
          <w:t>9</w:t>
        </w:r>
        <w:r w:rsidR="00C631B9" w:rsidRPr="00B873B2">
          <w:rPr>
            <w:rStyle w:val="Hyperlink"/>
            <w:rFonts w:cs="Times New Roman"/>
            <w:noProof/>
          </w:rPr>
          <w:t>.  Toxicity Data from Registrant-submitted Studies for Malathion Based on Inhalation Exposure</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_Toc434936984 \h </w:instrText>
        </w:r>
        <w:r w:rsidR="00C631B9" w:rsidRPr="00B873B2">
          <w:rPr>
            <w:noProof/>
            <w:webHidden/>
          </w:rPr>
        </w:r>
        <w:r w:rsidR="00C631B9" w:rsidRPr="00B873B2">
          <w:rPr>
            <w:noProof/>
            <w:webHidden/>
          </w:rPr>
          <w:fldChar w:fldCharType="separate"/>
        </w:r>
        <w:r w:rsidR="00C631B9" w:rsidRPr="00B873B2">
          <w:rPr>
            <w:noProof/>
            <w:webHidden/>
          </w:rPr>
          <w:t>178</w:t>
        </w:r>
        <w:r w:rsidR="00C631B9" w:rsidRPr="00B873B2">
          <w:rPr>
            <w:noProof/>
            <w:webHidden/>
          </w:rPr>
          <w:fldChar w:fldCharType="end"/>
        </w:r>
      </w:hyperlink>
    </w:p>
    <w:p w14:paraId="3A14A4FB"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5" w:history="1">
        <w:r w:rsidR="00C631B9" w:rsidRPr="00B873B2">
          <w:rPr>
            <w:rStyle w:val="Hyperlink"/>
            <w:noProof/>
          </w:rPr>
          <w:t>Table 9</w:t>
        </w:r>
        <w:r w:rsidR="00C631B9" w:rsidRPr="00B873B2">
          <w:rPr>
            <w:rStyle w:val="Hyperlink"/>
            <w:noProof/>
          </w:rPr>
          <w:noBreakHyphen/>
          <w:t>10</w:t>
        </w:r>
        <w:r w:rsidR="00C631B9" w:rsidRPr="00B873B2">
          <w:rPr>
            <w:rStyle w:val="Hyperlink"/>
            <w:rFonts w:cs="Times New Roman"/>
            <w:noProof/>
          </w:rPr>
          <w:t>.  Toxicity Data in the Open Literature for Malathion Based on Drinking Water Exposure</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_Toc434936985 \h </w:instrText>
        </w:r>
        <w:r w:rsidR="00C631B9" w:rsidRPr="00B873B2">
          <w:rPr>
            <w:noProof/>
            <w:webHidden/>
          </w:rPr>
        </w:r>
        <w:r w:rsidR="00C631B9" w:rsidRPr="00B873B2">
          <w:rPr>
            <w:noProof/>
            <w:webHidden/>
          </w:rPr>
          <w:fldChar w:fldCharType="separate"/>
        </w:r>
        <w:r w:rsidR="00C631B9" w:rsidRPr="00B873B2">
          <w:rPr>
            <w:noProof/>
            <w:webHidden/>
          </w:rPr>
          <w:t>179</w:t>
        </w:r>
        <w:r w:rsidR="00C631B9" w:rsidRPr="00B873B2">
          <w:rPr>
            <w:noProof/>
            <w:webHidden/>
          </w:rPr>
          <w:fldChar w:fldCharType="end"/>
        </w:r>
      </w:hyperlink>
    </w:p>
    <w:p w14:paraId="450A0A33"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6" w:history="1">
        <w:r w:rsidR="00C631B9" w:rsidRPr="00B873B2">
          <w:rPr>
            <w:rStyle w:val="Hyperlink"/>
            <w:noProof/>
          </w:rPr>
          <w:t>Table 10</w:t>
        </w:r>
        <w:r w:rsidR="00C631B9" w:rsidRPr="00B873B2">
          <w:rPr>
            <w:rStyle w:val="Hyperlink"/>
            <w:noProof/>
          </w:rPr>
          <w:noBreakHyphen/>
          <w:t>1</w:t>
        </w:r>
        <w:r w:rsidR="00C631B9" w:rsidRPr="00B873B2">
          <w:rPr>
            <w:rStyle w:val="Hyperlink"/>
            <w:rFonts w:eastAsia="Times New Roman" w:cs="Times New Roman"/>
            <w:noProof/>
          </w:rPr>
          <w:t>.  Thresholds for Malathion and All Terrestrial Invertebrate Species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_Toc434936986 \h </w:instrText>
        </w:r>
        <w:r w:rsidR="00C631B9" w:rsidRPr="00B873B2">
          <w:rPr>
            <w:noProof/>
            <w:webHidden/>
          </w:rPr>
        </w:r>
        <w:r w:rsidR="00C631B9" w:rsidRPr="00B873B2">
          <w:rPr>
            <w:noProof/>
            <w:webHidden/>
          </w:rPr>
          <w:fldChar w:fldCharType="separate"/>
        </w:r>
        <w:r w:rsidR="00C631B9" w:rsidRPr="00B873B2">
          <w:rPr>
            <w:noProof/>
            <w:webHidden/>
          </w:rPr>
          <w:t>185</w:t>
        </w:r>
        <w:r w:rsidR="00C631B9" w:rsidRPr="00B873B2">
          <w:rPr>
            <w:noProof/>
            <w:webHidden/>
          </w:rPr>
          <w:fldChar w:fldCharType="end"/>
        </w:r>
      </w:hyperlink>
    </w:p>
    <w:p w14:paraId="2D361847"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7" w:history="1">
        <w:r w:rsidR="00C631B9" w:rsidRPr="00B873B2">
          <w:rPr>
            <w:rStyle w:val="Hyperlink"/>
            <w:noProof/>
          </w:rPr>
          <w:t>Table 10</w:t>
        </w:r>
        <w:r w:rsidR="00C631B9" w:rsidRPr="00B873B2">
          <w:rPr>
            <w:rStyle w:val="Hyperlink"/>
            <w:noProof/>
          </w:rPr>
          <w:noBreakHyphen/>
          <w:t>2</w:t>
        </w:r>
        <w:r w:rsidR="00C631B9" w:rsidRPr="00B873B2">
          <w:rPr>
            <w:rStyle w:val="Hyperlink"/>
            <w:rFonts w:eastAsia="Times New Roman" w:cs="Times New Roman"/>
            <w:noProof/>
          </w:rPr>
          <w:t xml:space="preserve">. 24-hr Mortality of Malathion (technical grade and pure) to </w:t>
        </w:r>
        <w:r w:rsidR="00C631B9" w:rsidRPr="00B873B2">
          <w:rPr>
            <w:rStyle w:val="Hyperlink"/>
            <w:rFonts w:eastAsia="Times New Roman" w:cs="Times New Roman"/>
            <w:i/>
            <w:noProof/>
          </w:rPr>
          <w:t>A. cerana indica</w:t>
        </w:r>
        <w:r w:rsidR="00C631B9" w:rsidRPr="00B873B2">
          <w:rPr>
            <w:rStyle w:val="Hyperlink"/>
            <w:rFonts w:eastAsia="Times New Roman" w:cs="Times New Roman"/>
            <w:noProof/>
          </w:rPr>
          <w:t>.</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_Toc434936987 \h </w:instrText>
        </w:r>
        <w:r w:rsidR="00C631B9" w:rsidRPr="00B873B2">
          <w:rPr>
            <w:noProof/>
            <w:webHidden/>
          </w:rPr>
        </w:r>
        <w:r w:rsidR="00C631B9" w:rsidRPr="00B873B2">
          <w:rPr>
            <w:noProof/>
            <w:webHidden/>
          </w:rPr>
          <w:fldChar w:fldCharType="separate"/>
        </w:r>
        <w:r w:rsidR="00C631B9" w:rsidRPr="00B873B2">
          <w:rPr>
            <w:noProof/>
            <w:webHidden/>
          </w:rPr>
          <w:t>189</w:t>
        </w:r>
        <w:r w:rsidR="00C631B9" w:rsidRPr="00B873B2">
          <w:rPr>
            <w:noProof/>
            <w:webHidden/>
          </w:rPr>
          <w:fldChar w:fldCharType="end"/>
        </w:r>
      </w:hyperlink>
    </w:p>
    <w:p w14:paraId="0F4E15CA"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8" w:history="1">
        <w:r w:rsidR="00C631B9" w:rsidRPr="00B873B2">
          <w:rPr>
            <w:rStyle w:val="Hyperlink"/>
            <w:noProof/>
          </w:rPr>
          <w:t>Table 10</w:t>
        </w:r>
        <w:r w:rsidR="00C631B9" w:rsidRPr="00B873B2">
          <w:rPr>
            <w:rStyle w:val="Hyperlink"/>
            <w:noProof/>
          </w:rPr>
          <w:noBreakHyphen/>
          <w:t>3</w:t>
        </w:r>
        <w:r w:rsidR="00C631B9" w:rsidRPr="00B873B2">
          <w:rPr>
            <w:rStyle w:val="Hyperlink"/>
            <w:rFonts w:eastAsia="Times New Roman" w:cs="Times New Roman"/>
            <w:noProof/>
          </w:rPr>
          <w:t>.  96-hr Mortality of Malathion (50% EC) to Earthworms.*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_Toc434936988 \h </w:instrText>
        </w:r>
        <w:r w:rsidR="00C631B9" w:rsidRPr="00B873B2">
          <w:rPr>
            <w:noProof/>
            <w:webHidden/>
          </w:rPr>
        </w:r>
        <w:r w:rsidR="00C631B9" w:rsidRPr="00B873B2">
          <w:rPr>
            <w:noProof/>
            <w:webHidden/>
          </w:rPr>
          <w:fldChar w:fldCharType="separate"/>
        </w:r>
        <w:r w:rsidR="00C631B9" w:rsidRPr="00B873B2">
          <w:rPr>
            <w:noProof/>
            <w:webHidden/>
          </w:rPr>
          <w:t>191</w:t>
        </w:r>
        <w:r w:rsidR="00C631B9" w:rsidRPr="00B873B2">
          <w:rPr>
            <w:noProof/>
            <w:webHidden/>
          </w:rPr>
          <w:fldChar w:fldCharType="end"/>
        </w:r>
      </w:hyperlink>
    </w:p>
    <w:p w14:paraId="41A6B07D"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89" w:history="1">
        <w:r w:rsidR="00C631B9" w:rsidRPr="00B873B2">
          <w:rPr>
            <w:rStyle w:val="Hyperlink"/>
            <w:noProof/>
          </w:rPr>
          <w:t>Table 10</w:t>
        </w:r>
        <w:r w:rsidR="00C631B9" w:rsidRPr="00B873B2">
          <w:rPr>
            <w:rStyle w:val="Hyperlink"/>
            <w:noProof/>
          </w:rPr>
          <w:noBreakHyphen/>
          <w:t>4</w:t>
        </w:r>
        <w:r w:rsidR="00C631B9" w:rsidRPr="00B873B2">
          <w:rPr>
            <w:rStyle w:val="Hyperlink"/>
            <w:rFonts w:eastAsia="Times New Roman" w:cs="Times New Roman"/>
            <w:noProof/>
          </w:rPr>
          <w:t>. Toxicity of Malathion (5% EC) to Larval and Adult Anopheline Mosquitoes.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_Toc434936989 \h </w:instrText>
        </w:r>
        <w:r w:rsidR="00C631B9" w:rsidRPr="00B873B2">
          <w:rPr>
            <w:noProof/>
            <w:webHidden/>
          </w:rPr>
        </w:r>
        <w:r w:rsidR="00C631B9" w:rsidRPr="00B873B2">
          <w:rPr>
            <w:noProof/>
            <w:webHidden/>
          </w:rPr>
          <w:fldChar w:fldCharType="separate"/>
        </w:r>
        <w:r w:rsidR="00C631B9" w:rsidRPr="00B873B2">
          <w:rPr>
            <w:noProof/>
            <w:webHidden/>
          </w:rPr>
          <w:t>192</w:t>
        </w:r>
        <w:r w:rsidR="00C631B9" w:rsidRPr="00B873B2">
          <w:rPr>
            <w:noProof/>
            <w:webHidden/>
          </w:rPr>
          <w:fldChar w:fldCharType="end"/>
        </w:r>
      </w:hyperlink>
    </w:p>
    <w:p w14:paraId="32CD778A"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90" w:history="1">
        <w:r w:rsidR="00C631B9" w:rsidRPr="00B873B2">
          <w:rPr>
            <w:rStyle w:val="Hyperlink"/>
            <w:noProof/>
          </w:rPr>
          <w:t>Table 10</w:t>
        </w:r>
        <w:r w:rsidR="00C631B9" w:rsidRPr="00B873B2">
          <w:rPr>
            <w:rStyle w:val="Hyperlink"/>
            <w:noProof/>
          </w:rPr>
          <w:noBreakHyphen/>
          <w:t>5</w:t>
        </w:r>
        <w:r w:rsidR="00C631B9" w:rsidRPr="00B873B2">
          <w:rPr>
            <w:rStyle w:val="Hyperlink"/>
            <w:rFonts w:eastAsia="Times New Roman" w:cs="Times New Roman"/>
            <w:noProof/>
          </w:rPr>
          <w:t>.  72-hr Mortality of Technical Grade Malathion to Hemlock Sawflies*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_Toc434936990 \h </w:instrText>
        </w:r>
        <w:r w:rsidR="00C631B9" w:rsidRPr="00B873B2">
          <w:rPr>
            <w:noProof/>
            <w:webHidden/>
          </w:rPr>
        </w:r>
        <w:r w:rsidR="00C631B9" w:rsidRPr="00B873B2">
          <w:rPr>
            <w:noProof/>
            <w:webHidden/>
          </w:rPr>
          <w:fldChar w:fldCharType="separate"/>
        </w:r>
        <w:r w:rsidR="00C631B9" w:rsidRPr="00B873B2">
          <w:rPr>
            <w:noProof/>
            <w:webHidden/>
          </w:rPr>
          <w:t>194</w:t>
        </w:r>
        <w:r w:rsidR="00C631B9" w:rsidRPr="00B873B2">
          <w:rPr>
            <w:noProof/>
            <w:webHidden/>
          </w:rPr>
          <w:fldChar w:fldCharType="end"/>
        </w:r>
      </w:hyperlink>
    </w:p>
    <w:p w14:paraId="0F6FB197"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91" w:history="1">
        <w:r w:rsidR="00C631B9" w:rsidRPr="00B873B2">
          <w:rPr>
            <w:rStyle w:val="Hyperlink"/>
            <w:noProof/>
          </w:rPr>
          <w:t>Table 10</w:t>
        </w:r>
        <w:r w:rsidR="00C631B9" w:rsidRPr="00B873B2">
          <w:rPr>
            <w:rStyle w:val="Hyperlink"/>
            <w:noProof/>
          </w:rPr>
          <w:noBreakHyphen/>
          <w:t>6</w:t>
        </w:r>
        <w:r w:rsidR="00C631B9" w:rsidRPr="00B873B2">
          <w:rPr>
            <w:rStyle w:val="Hyperlink"/>
            <w:rFonts w:eastAsia="Times New Roman" w:cs="Times New Roman"/>
            <w:noProof/>
          </w:rPr>
          <w:t>.  Dosage-Mortality Data for Larvae and Adult Mosquitoes Treated with Malathion.</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_Toc434936991 \h </w:instrText>
        </w:r>
        <w:r w:rsidR="00C631B9" w:rsidRPr="00B873B2">
          <w:rPr>
            <w:noProof/>
            <w:webHidden/>
          </w:rPr>
        </w:r>
        <w:r w:rsidR="00C631B9" w:rsidRPr="00B873B2">
          <w:rPr>
            <w:noProof/>
            <w:webHidden/>
          </w:rPr>
          <w:fldChar w:fldCharType="separate"/>
        </w:r>
        <w:r w:rsidR="00C631B9" w:rsidRPr="00B873B2">
          <w:rPr>
            <w:noProof/>
            <w:webHidden/>
          </w:rPr>
          <w:t>197</w:t>
        </w:r>
        <w:r w:rsidR="00C631B9" w:rsidRPr="00B873B2">
          <w:rPr>
            <w:noProof/>
            <w:webHidden/>
          </w:rPr>
          <w:fldChar w:fldCharType="end"/>
        </w:r>
      </w:hyperlink>
    </w:p>
    <w:p w14:paraId="4AFCBA22"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92" w:history="1">
        <w:r w:rsidR="00C631B9" w:rsidRPr="00B873B2">
          <w:rPr>
            <w:rStyle w:val="Hyperlink"/>
            <w:noProof/>
          </w:rPr>
          <w:t>Table 10</w:t>
        </w:r>
        <w:r w:rsidR="00C631B9" w:rsidRPr="00B873B2">
          <w:rPr>
            <w:rStyle w:val="Hyperlink"/>
            <w:noProof/>
          </w:rPr>
          <w:noBreakHyphen/>
          <w:t>7</w:t>
        </w:r>
        <w:r w:rsidR="00C631B9" w:rsidRPr="00B873B2">
          <w:rPr>
            <w:rStyle w:val="Hyperlink"/>
            <w:rFonts w:eastAsia="Times New Roman" w:cs="Times New Roman"/>
            <w:noProof/>
          </w:rPr>
          <w:t>.  Available Honey Bee (</w:t>
        </w:r>
        <w:r w:rsidR="00C631B9" w:rsidRPr="00B873B2">
          <w:rPr>
            <w:rStyle w:val="Hyperlink"/>
            <w:rFonts w:eastAsia="Times New Roman" w:cs="Times New Roman"/>
            <w:i/>
            <w:noProof/>
          </w:rPr>
          <w:t>Apis mellifera</w:t>
        </w:r>
        <w:r w:rsidR="00C631B9" w:rsidRPr="00B873B2">
          <w:rPr>
            <w:rStyle w:val="Hyperlink"/>
            <w:rFonts w:eastAsia="Times New Roman" w:cs="Times New Roman"/>
            <w:noProof/>
          </w:rPr>
          <w:t>) Toxicity Data from Guideline Studies (Acute Contact and Oral).</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_Toc434936992 \h </w:instrText>
        </w:r>
        <w:r w:rsidR="00C631B9" w:rsidRPr="00B873B2">
          <w:rPr>
            <w:noProof/>
            <w:webHidden/>
          </w:rPr>
        </w:r>
        <w:r w:rsidR="00C631B9" w:rsidRPr="00B873B2">
          <w:rPr>
            <w:noProof/>
            <w:webHidden/>
          </w:rPr>
          <w:fldChar w:fldCharType="separate"/>
        </w:r>
        <w:r w:rsidR="00C631B9" w:rsidRPr="00B873B2">
          <w:rPr>
            <w:noProof/>
            <w:webHidden/>
          </w:rPr>
          <w:t>200</w:t>
        </w:r>
        <w:r w:rsidR="00C631B9" w:rsidRPr="00B873B2">
          <w:rPr>
            <w:noProof/>
            <w:webHidden/>
          </w:rPr>
          <w:fldChar w:fldCharType="end"/>
        </w:r>
      </w:hyperlink>
    </w:p>
    <w:p w14:paraId="5C7D80BE"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93" w:history="1">
        <w:r w:rsidR="00C631B9" w:rsidRPr="00B873B2">
          <w:rPr>
            <w:rStyle w:val="Hyperlink"/>
            <w:noProof/>
          </w:rPr>
          <w:t>Table 10</w:t>
        </w:r>
        <w:r w:rsidR="00C631B9" w:rsidRPr="00B873B2">
          <w:rPr>
            <w:rStyle w:val="Hyperlink"/>
            <w:noProof/>
          </w:rPr>
          <w:noBreakHyphen/>
          <w:t>8</w:t>
        </w:r>
        <w:r w:rsidR="00C631B9" w:rsidRPr="00B873B2">
          <w:rPr>
            <w:rStyle w:val="Hyperlink"/>
            <w:rFonts w:eastAsia="Times New Roman" w:cs="Times New Roman"/>
            <w:noProof/>
          </w:rPr>
          <w:t>.  Terrestrial Invertebrate Incident Reports from EIIS (Those Classified as ‘Possible’, ‘Probable’, or ‘Highly Probable’ with Legality of Use = ‘Registered’ or ‘Undetermined’).</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_Toc434936993 \h </w:instrText>
        </w:r>
        <w:r w:rsidR="00C631B9" w:rsidRPr="00B873B2">
          <w:rPr>
            <w:noProof/>
            <w:webHidden/>
          </w:rPr>
        </w:r>
        <w:r w:rsidR="00C631B9" w:rsidRPr="00B873B2">
          <w:rPr>
            <w:noProof/>
            <w:webHidden/>
          </w:rPr>
          <w:fldChar w:fldCharType="separate"/>
        </w:r>
        <w:r w:rsidR="00C631B9" w:rsidRPr="00B873B2">
          <w:rPr>
            <w:noProof/>
            <w:webHidden/>
          </w:rPr>
          <w:t>208</w:t>
        </w:r>
        <w:r w:rsidR="00C631B9" w:rsidRPr="00B873B2">
          <w:rPr>
            <w:noProof/>
            <w:webHidden/>
          </w:rPr>
          <w:fldChar w:fldCharType="end"/>
        </w:r>
      </w:hyperlink>
    </w:p>
    <w:p w14:paraId="55C0E36C"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94" w:history="1">
        <w:r w:rsidR="00C631B9" w:rsidRPr="00B873B2">
          <w:rPr>
            <w:rStyle w:val="Hyperlink"/>
            <w:noProof/>
          </w:rPr>
          <w:t>Table 11</w:t>
        </w:r>
        <w:r w:rsidR="00C631B9" w:rsidRPr="00B873B2">
          <w:rPr>
            <w:rStyle w:val="Hyperlink"/>
            <w:noProof/>
          </w:rPr>
          <w:noBreakHyphen/>
          <w:t>1</w:t>
        </w:r>
        <w:r w:rsidR="00C631B9" w:rsidRPr="00B873B2">
          <w:rPr>
            <w:rStyle w:val="Hyperlink"/>
            <w:rFonts w:eastAsia="Times New Roman" w:cs="Times New Roman"/>
            <w:noProof/>
          </w:rPr>
          <w:t>.  Thresholds for Malathion and Terrestrial Plant Species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_Toc434936994 \h </w:instrText>
        </w:r>
        <w:r w:rsidR="00C631B9" w:rsidRPr="00B873B2">
          <w:rPr>
            <w:noProof/>
            <w:webHidden/>
          </w:rPr>
        </w:r>
        <w:r w:rsidR="00C631B9" w:rsidRPr="00B873B2">
          <w:rPr>
            <w:noProof/>
            <w:webHidden/>
          </w:rPr>
          <w:fldChar w:fldCharType="separate"/>
        </w:r>
        <w:r w:rsidR="00C631B9" w:rsidRPr="00B873B2">
          <w:rPr>
            <w:noProof/>
            <w:webHidden/>
          </w:rPr>
          <w:t>212</w:t>
        </w:r>
        <w:r w:rsidR="00C631B9" w:rsidRPr="00B873B2">
          <w:rPr>
            <w:noProof/>
            <w:webHidden/>
          </w:rPr>
          <w:fldChar w:fldCharType="end"/>
        </w:r>
      </w:hyperlink>
    </w:p>
    <w:p w14:paraId="63E17D60"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95" w:history="1">
        <w:r w:rsidR="00C631B9" w:rsidRPr="00B873B2">
          <w:rPr>
            <w:rStyle w:val="Hyperlink"/>
            <w:noProof/>
          </w:rPr>
          <w:t>Table 11</w:t>
        </w:r>
        <w:r w:rsidR="00C631B9" w:rsidRPr="00B873B2">
          <w:rPr>
            <w:rStyle w:val="Hyperlink"/>
            <w:noProof/>
          </w:rPr>
          <w:noBreakHyphen/>
          <w:t>2</w:t>
        </w:r>
        <w:r w:rsidR="00C631B9" w:rsidRPr="00B873B2">
          <w:rPr>
            <w:rStyle w:val="Hyperlink"/>
            <w:rFonts w:eastAsia="Times New Roman" w:cs="Times New Roman"/>
            <w:noProof/>
          </w:rPr>
          <w:t>.</w:t>
        </w:r>
        <w:r w:rsidR="00C631B9" w:rsidRPr="00B873B2">
          <w:rPr>
            <w:rStyle w:val="Hyperlink"/>
            <w:rFonts w:ascii="Calibri" w:eastAsia="Calibri" w:hAnsi="Calibri" w:cs="Calibri"/>
            <w:noProof/>
          </w:rPr>
          <w:t xml:space="preserve"> Effects of Malathion on Pink Sundew and Venus Flytrap Survival</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_Toc434936995 \h </w:instrText>
        </w:r>
        <w:r w:rsidR="00C631B9" w:rsidRPr="00B873B2">
          <w:rPr>
            <w:noProof/>
            <w:webHidden/>
          </w:rPr>
        </w:r>
        <w:r w:rsidR="00C631B9" w:rsidRPr="00B873B2">
          <w:rPr>
            <w:noProof/>
            <w:webHidden/>
          </w:rPr>
          <w:fldChar w:fldCharType="separate"/>
        </w:r>
        <w:r w:rsidR="00C631B9" w:rsidRPr="00B873B2">
          <w:rPr>
            <w:noProof/>
            <w:webHidden/>
          </w:rPr>
          <w:t>214</w:t>
        </w:r>
        <w:r w:rsidR="00C631B9" w:rsidRPr="00B873B2">
          <w:rPr>
            <w:noProof/>
            <w:webHidden/>
          </w:rPr>
          <w:fldChar w:fldCharType="end"/>
        </w:r>
      </w:hyperlink>
    </w:p>
    <w:p w14:paraId="5C93AF3A"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96" w:history="1">
        <w:r w:rsidR="00C631B9" w:rsidRPr="00B873B2">
          <w:rPr>
            <w:rStyle w:val="Hyperlink"/>
            <w:noProof/>
          </w:rPr>
          <w:t>Table 11</w:t>
        </w:r>
        <w:r w:rsidR="00C631B9" w:rsidRPr="00B873B2">
          <w:rPr>
            <w:rStyle w:val="Hyperlink"/>
            <w:noProof/>
          </w:rPr>
          <w:noBreakHyphen/>
          <w:t>3</w:t>
        </w:r>
        <w:r w:rsidR="00C631B9" w:rsidRPr="00B873B2">
          <w:rPr>
            <w:rStyle w:val="Hyperlink"/>
            <w:rFonts w:eastAsia="Times New Roman" w:cs="Times New Roman"/>
            <w:noProof/>
          </w:rPr>
          <w:t>.  Terrestrial Plant Incident Reports from EIIS (Those Classified as ‘Possible’, ‘Probable’, or ‘Highly Probable’ with Legality of Use = ‘Registered’ or ‘Undetermined’).</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_Toc434936996 \h </w:instrText>
        </w:r>
        <w:r w:rsidR="00C631B9" w:rsidRPr="00B873B2">
          <w:rPr>
            <w:noProof/>
            <w:webHidden/>
          </w:rPr>
        </w:r>
        <w:r w:rsidR="00C631B9" w:rsidRPr="00B873B2">
          <w:rPr>
            <w:noProof/>
            <w:webHidden/>
          </w:rPr>
          <w:fldChar w:fldCharType="separate"/>
        </w:r>
        <w:r w:rsidR="00C631B9" w:rsidRPr="00B873B2">
          <w:rPr>
            <w:noProof/>
            <w:webHidden/>
          </w:rPr>
          <w:t>222</w:t>
        </w:r>
        <w:r w:rsidR="00C631B9" w:rsidRPr="00B873B2">
          <w:rPr>
            <w:noProof/>
            <w:webHidden/>
          </w:rPr>
          <w:fldChar w:fldCharType="end"/>
        </w:r>
      </w:hyperlink>
    </w:p>
    <w:p w14:paraId="28B63EBB" w14:textId="77777777" w:rsidR="00C631B9" w:rsidRPr="00B873B2" w:rsidRDefault="005650A4" w:rsidP="00B873B2">
      <w:pPr>
        <w:pStyle w:val="TableofFigures"/>
        <w:tabs>
          <w:tab w:val="right" w:leader="dot" w:pos="9350"/>
        </w:tabs>
        <w:ind w:left="990" w:hanging="990"/>
        <w:rPr>
          <w:rFonts w:eastAsiaTheme="minorEastAsia"/>
          <w:noProof/>
        </w:rPr>
      </w:pPr>
      <w:hyperlink w:anchor="_Toc434936997" w:history="1">
        <w:r w:rsidR="00C631B9" w:rsidRPr="00B873B2">
          <w:rPr>
            <w:rStyle w:val="Hyperlink"/>
            <w:noProof/>
          </w:rPr>
          <w:t>Table 11</w:t>
        </w:r>
        <w:r w:rsidR="00C631B9" w:rsidRPr="00B873B2">
          <w:rPr>
            <w:rStyle w:val="Hyperlink"/>
            <w:noProof/>
          </w:rPr>
          <w:noBreakHyphen/>
          <w:t>4</w:t>
        </w:r>
        <w:r w:rsidR="00C631B9" w:rsidRPr="00B873B2">
          <w:rPr>
            <w:rStyle w:val="Hyperlink"/>
            <w:rFonts w:eastAsia="Times New Roman" w:cs="Times New Roman"/>
            <w:noProof/>
          </w:rPr>
          <w:t>.  Aggregate Plant Incidents for Malathion Involving Currently Registered Products.</w:t>
        </w:r>
        <w:r w:rsidR="00C631B9" w:rsidRPr="00B873B2">
          <w:rPr>
            <w:noProof/>
            <w:webHidden/>
          </w:rPr>
          <w:tab/>
        </w:r>
        <w:r w:rsidR="00C631B9" w:rsidRPr="00B873B2">
          <w:rPr>
            <w:noProof/>
            <w:webHidden/>
          </w:rPr>
          <w:fldChar w:fldCharType="begin"/>
        </w:r>
        <w:r w:rsidR="00C631B9" w:rsidRPr="00B873B2">
          <w:rPr>
            <w:noProof/>
            <w:webHidden/>
          </w:rPr>
          <w:instrText xml:space="preserve"> PAGEREF _Toc434936997 \h </w:instrText>
        </w:r>
        <w:r w:rsidR="00C631B9" w:rsidRPr="00B873B2">
          <w:rPr>
            <w:noProof/>
            <w:webHidden/>
          </w:rPr>
        </w:r>
        <w:r w:rsidR="00C631B9" w:rsidRPr="00B873B2">
          <w:rPr>
            <w:noProof/>
            <w:webHidden/>
          </w:rPr>
          <w:fldChar w:fldCharType="separate"/>
        </w:r>
        <w:r w:rsidR="00C631B9" w:rsidRPr="00B873B2">
          <w:rPr>
            <w:noProof/>
            <w:webHidden/>
          </w:rPr>
          <w:t>223</w:t>
        </w:r>
        <w:r w:rsidR="00C631B9" w:rsidRPr="00B873B2">
          <w:rPr>
            <w:noProof/>
            <w:webHidden/>
          </w:rPr>
          <w:fldChar w:fldCharType="end"/>
        </w:r>
      </w:hyperlink>
    </w:p>
    <w:p w14:paraId="79C7FD73" w14:textId="60D4D436" w:rsidR="00B66DF0" w:rsidRPr="00B873B2" w:rsidRDefault="00C631B9" w:rsidP="00B873B2">
      <w:pPr>
        <w:ind w:left="990" w:hanging="990"/>
        <w:rPr>
          <w:rFonts w:eastAsia="Times New Roman" w:cs="Times New Roman"/>
          <w:sz w:val="28"/>
          <w:szCs w:val="28"/>
        </w:rPr>
      </w:pPr>
      <w:r w:rsidRPr="00B873B2">
        <w:rPr>
          <w:rFonts w:eastAsia="Times New Roman" w:cs="Times New Roman"/>
          <w:sz w:val="28"/>
          <w:szCs w:val="28"/>
        </w:rPr>
        <w:fldChar w:fldCharType="end"/>
      </w:r>
    </w:p>
    <w:p w14:paraId="0A4219E9" w14:textId="0EE75588" w:rsidR="00C631B9" w:rsidRPr="00B873B2" w:rsidRDefault="00C631B9" w:rsidP="000018E0">
      <w:pPr>
        <w:rPr>
          <w:rFonts w:eastAsia="Times New Roman" w:cs="Times New Roman"/>
          <w:sz w:val="28"/>
          <w:szCs w:val="28"/>
        </w:rPr>
      </w:pPr>
      <w:r w:rsidRPr="00B873B2">
        <w:rPr>
          <w:rFonts w:eastAsia="Times New Roman" w:cs="Times New Roman"/>
          <w:sz w:val="28"/>
          <w:szCs w:val="28"/>
        </w:rPr>
        <w:t>List of Figures</w:t>
      </w:r>
    </w:p>
    <w:p w14:paraId="256EF603" w14:textId="739B208F" w:rsidR="0076714B" w:rsidRPr="0076714B" w:rsidRDefault="00A053D5">
      <w:pPr>
        <w:pStyle w:val="TableofFigures"/>
        <w:tabs>
          <w:tab w:val="right" w:leader="dot" w:pos="9350"/>
        </w:tabs>
        <w:rPr>
          <w:rFonts w:eastAsiaTheme="minorEastAsia"/>
          <w:noProof/>
        </w:rPr>
      </w:pPr>
      <w:r w:rsidRPr="00B873B2">
        <w:rPr>
          <w:rFonts w:eastAsia="Times New Roman" w:cs="Times New Roman"/>
          <w:sz w:val="28"/>
          <w:szCs w:val="28"/>
        </w:rPr>
        <w:fldChar w:fldCharType="begin"/>
      </w:r>
      <w:r w:rsidRPr="00B873B2">
        <w:rPr>
          <w:rFonts w:eastAsia="Times New Roman" w:cs="Times New Roman"/>
          <w:sz w:val="28"/>
          <w:szCs w:val="28"/>
        </w:rPr>
        <w:instrText xml:space="preserve"> TOC \h \z \c "Figure" </w:instrText>
      </w:r>
      <w:r w:rsidRPr="00B873B2">
        <w:rPr>
          <w:rFonts w:eastAsia="Times New Roman" w:cs="Times New Roman"/>
          <w:sz w:val="28"/>
          <w:szCs w:val="28"/>
        </w:rPr>
        <w:fldChar w:fldCharType="separate"/>
      </w:r>
      <w:hyperlink w:anchor="_Toc468711619" w:history="1">
        <w:r w:rsidR="0076714B" w:rsidRPr="00823756">
          <w:rPr>
            <w:rStyle w:val="Hyperlink"/>
            <w:noProof/>
          </w:rPr>
          <w:t>Figure 2</w:t>
        </w:r>
        <w:r w:rsidR="0076714B" w:rsidRPr="00823756">
          <w:rPr>
            <w:rStyle w:val="Hyperlink"/>
            <w:noProof/>
          </w:rPr>
          <w:noBreakHyphen/>
          <w:t>1.  Summary Array of Fish (freshwater and estuarine/marine) Exposed to Malathion</w:t>
        </w:r>
        <w:r w:rsidR="0076714B" w:rsidRPr="0076714B">
          <w:rPr>
            <w:rStyle w:val="Hyperlink"/>
            <w:rFonts w:cs="Times New Roman"/>
            <w:noProof/>
          </w:rPr>
          <w:t>.</w:t>
        </w:r>
        <w:r w:rsidR="0076714B" w:rsidRPr="0076714B">
          <w:rPr>
            <w:noProof/>
            <w:webHidden/>
          </w:rPr>
          <w:tab/>
        </w:r>
        <w:r w:rsidR="0076714B" w:rsidRPr="00ED5731">
          <w:rPr>
            <w:noProof/>
            <w:webHidden/>
          </w:rPr>
          <w:fldChar w:fldCharType="begin"/>
        </w:r>
        <w:r w:rsidR="0076714B" w:rsidRPr="0076714B">
          <w:rPr>
            <w:noProof/>
            <w:webHidden/>
          </w:rPr>
          <w:instrText xml:space="preserve"> PAGEREF _Toc468711619 \h </w:instrText>
        </w:r>
        <w:r w:rsidR="0076714B" w:rsidRPr="00ED5731">
          <w:rPr>
            <w:noProof/>
            <w:webHidden/>
          </w:rPr>
        </w:r>
        <w:r w:rsidR="0076714B" w:rsidRPr="00ED5731">
          <w:rPr>
            <w:noProof/>
            <w:webHidden/>
          </w:rPr>
          <w:fldChar w:fldCharType="separate"/>
        </w:r>
        <w:r w:rsidR="0076714B" w:rsidRPr="0076714B">
          <w:rPr>
            <w:noProof/>
            <w:webHidden/>
          </w:rPr>
          <w:t>20</w:t>
        </w:r>
        <w:r w:rsidR="0076714B" w:rsidRPr="00ED5731">
          <w:rPr>
            <w:noProof/>
            <w:webHidden/>
          </w:rPr>
          <w:fldChar w:fldCharType="end"/>
        </w:r>
      </w:hyperlink>
    </w:p>
    <w:p w14:paraId="2CE0A409" w14:textId="46A2A7FA" w:rsidR="0076714B" w:rsidRPr="0076714B" w:rsidRDefault="005650A4">
      <w:pPr>
        <w:pStyle w:val="TableofFigures"/>
        <w:tabs>
          <w:tab w:val="right" w:leader="dot" w:pos="9350"/>
        </w:tabs>
        <w:rPr>
          <w:rFonts w:eastAsiaTheme="minorEastAsia"/>
          <w:noProof/>
        </w:rPr>
      </w:pPr>
      <w:hyperlink w:anchor="_Toc468711620" w:history="1">
        <w:r w:rsidR="0076714B" w:rsidRPr="00823756">
          <w:rPr>
            <w:rStyle w:val="Hyperlink"/>
            <w:noProof/>
          </w:rPr>
          <w:t>Figure 2</w:t>
        </w:r>
        <w:r w:rsidR="0076714B" w:rsidRPr="00823756">
          <w:rPr>
            <w:rStyle w:val="Hyperlink"/>
            <w:noProof/>
          </w:rPr>
          <w:noBreakHyphen/>
          <w:t>2</w:t>
        </w:r>
        <w:r w:rsidR="0076714B" w:rsidRPr="00823756">
          <w:rPr>
            <w:rStyle w:val="Hyperlink"/>
            <w:rFonts w:cs="Times New Roman"/>
            <w:noProof/>
          </w:rPr>
          <w:t>. Summary Array of Aquatic-phase Amphibians Exposed to Malathion.</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_Toc468711620 \h </w:instrText>
        </w:r>
        <w:r w:rsidR="0076714B" w:rsidRPr="004C4239">
          <w:rPr>
            <w:noProof/>
            <w:webHidden/>
          </w:rPr>
        </w:r>
        <w:r w:rsidR="0076714B" w:rsidRPr="004C4239">
          <w:rPr>
            <w:noProof/>
            <w:webHidden/>
          </w:rPr>
          <w:fldChar w:fldCharType="separate"/>
        </w:r>
        <w:r w:rsidR="0076714B" w:rsidRPr="0076714B">
          <w:rPr>
            <w:noProof/>
            <w:webHidden/>
          </w:rPr>
          <w:t>21</w:t>
        </w:r>
        <w:r w:rsidR="0076714B" w:rsidRPr="004C4239">
          <w:rPr>
            <w:noProof/>
            <w:webHidden/>
          </w:rPr>
          <w:fldChar w:fldCharType="end"/>
        </w:r>
      </w:hyperlink>
    </w:p>
    <w:p w14:paraId="4101CA08" w14:textId="00F06ED6" w:rsidR="0076714B" w:rsidRPr="0076714B" w:rsidRDefault="005650A4">
      <w:pPr>
        <w:pStyle w:val="TableofFigures"/>
        <w:tabs>
          <w:tab w:val="right" w:leader="dot" w:pos="9350"/>
        </w:tabs>
        <w:rPr>
          <w:rFonts w:eastAsiaTheme="minorEastAsia"/>
          <w:noProof/>
        </w:rPr>
      </w:pPr>
      <w:hyperlink w:anchor="_Toc468711621" w:history="1">
        <w:r w:rsidR="0076714B" w:rsidRPr="00823756">
          <w:rPr>
            <w:rStyle w:val="Hyperlink"/>
            <w:noProof/>
          </w:rPr>
          <w:t>Figure 2</w:t>
        </w:r>
        <w:r w:rsidR="0076714B" w:rsidRPr="00823756">
          <w:rPr>
            <w:rStyle w:val="Hyperlink"/>
            <w:noProof/>
          </w:rPr>
          <w:noBreakHyphen/>
          <w:t>3</w:t>
        </w:r>
        <w:r w:rsidR="0076714B" w:rsidRPr="00823756">
          <w:rPr>
            <w:rStyle w:val="Hyperlink"/>
            <w:rFonts w:eastAsia="Calibri" w:cs="Times New Roman"/>
            <w:noProof/>
          </w:rPr>
          <w:t>.  Mortality Effects for Fish.</w:t>
        </w:r>
        <w:r w:rsidR="0076714B" w:rsidRPr="0076714B">
          <w:rPr>
            <w:rStyle w:val="Hyperlink"/>
            <w:rFonts w:eastAsia="Calibri"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_Toc468711621 \h </w:instrText>
        </w:r>
        <w:r w:rsidR="0076714B" w:rsidRPr="004C4239">
          <w:rPr>
            <w:noProof/>
            <w:webHidden/>
          </w:rPr>
        </w:r>
        <w:r w:rsidR="0076714B" w:rsidRPr="004C4239">
          <w:rPr>
            <w:noProof/>
            <w:webHidden/>
          </w:rPr>
          <w:fldChar w:fldCharType="separate"/>
        </w:r>
        <w:r w:rsidR="0076714B" w:rsidRPr="0076714B">
          <w:rPr>
            <w:noProof/>
            <w:webHidden/>
          </w:rPr>
          <w:t>23</w:t>
        </w:r>
        <w:r w:rsidR="0076714B" w:rsidRPr="004C4239">
          <w:rPr>
            <w:noProof/>
            <w:webHidden/>
          </w:rPr>
          <w:fldChar w:fldCharType="end"/>
        </w:r>
      </w:hyperlink>
    </w:p>
    <w:p w14:paraId="7CB069CC" w14:textId="153256E8" w:rsidR="0076714B" w:rsidRPr="0076714B" w:rsidRDefault="005650A4">
      <w:pPr>
        <w:pStyle w:val="TableofFigures"/>
        <w:tabs>
          <w:tab w:val="right" w:leader="dot" w:pos="9350"/>
        </w:tabs>
        <w:rPr>
          <w:rFonts w:eastAsiaTheme="minorEastAsia"/>
          <w:noProof/>
        </w:rPr>
      </w:pPr>
      <w:hyperlink w:anchor="_Toc468711622" w:history="1">
        <w:r w:rsidR="0076714B" w:rsidRPr="00823756">
          <w:rPr>
            <w:rStyle w:val="Hyperlink"/>
            <w:noProof/>
          </w:rPr>
          <w:t>Figure 2</w:t>
        </w:r>
        <w:r w:rsidR="0076714B" w:rsidRPr="00823756">
          <w:rPr>
            <w:rStyle w:val="Hyperlink"/>
            <w:noProof/>
          </w:rPr>
          <w:noBreakHyphen/>
          <w:t>4</w:t>
        </w:r>
        <w:r w:rsidR="0076714B" w:rsidRPr="00823756">
          <w:rPr>
            <w:rStyle w:val="Hyperlink"/>
            <w:rFonts w:eastAsia="Calibri" w:cs="Times New Roman"/>
            <w:noProof/>
          </w:rPr>
          <w:t xml:space="preserve">.  Mortality Effects for Aquatic-phase Amphibians. </w:t>
        </w:r>
        <w:r w:rsidR="0076714B" w:rsidRPr="0076714B">
          <w:rPr>
            <w:rStyle w:val="Hyperlink"/>
            <w:rFonts w:eastAsia="Calibri"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_Toc468711622 \h </w:instrText>
        </w:r>
        <w:r w:rsidR="0076714B" w:rsidRPr="004C4239">
          <w:rPr>
            <w:noProof/>
            <w:webHidden/>
          </w:rPr>
        </w:r>
        <w:r w:rsidR="0076714B" w:rsidRPr="004C4239">
          <w:rPr>
            <w:noProof/>
            <w:webHidden/>
          </w:rPr>
          <w:fldChar w:fldCharType="separate"/>
        </w:r>
        <w:r w:rsidR="0076714B" w:rsidRPr="0076714B">
          <w:rPr>
            <w:noProof/>
            <w:webHidden/>
          </w:rPr>
          <w:t>24</w:t>
        </w:r>
        <w:r w:rsidR="0076714B" w:rsidRPr="004C4239">
          <w:rPr>
            <w:noProof/>
            <w:webHidden/>
          </w:rPr>
          <w:fldChar w:fldCharType="end"/>
        </w:r>
      </w:hyperlink>
    </w:p>
    <w:p w14:paraId="16D7AF99" w14:textId="0C0F9BC3" w:rsidR="0076714B" w:rsidRPr="0076714B" w:rsidRDefault="005650A4">
      <w:pPr>
        <w:pStyle w:val="TableofFigures"/>
        <w:tabs>
          <w:tab w:val="right" w:leader="dot" w:pos="9350"/>
        </w:tabs>
        <w:rPr>
          <w:rFonts w:eastAsiaTheme="minorEastAsia"/>
          <w:noProof/>
        </w:rPr>
      </w:pPr>
      <w:hyperlink w:anchor="_Toc468711623" w:history="1">
        <w:r w:rsidR="0076714B" w:rsidRPr="00823756">
          <w:rPr>
            <w:rStyle w:val="Hyperlink"/>
            <w:noProof/>
          </w:rPr>
          <w:t>Figure 2</w:t>
        </w:r>
        <w:r w:rsidR="0076714B" w:rsidRPr="00823756">
          <w:rPr>
            <w:rStyle w:val="Hyperlink"/>
            <w:noProof/>
          </w:rPr>
          <w:noBreakHyphen/>
          <w:t>5</w:t>
        </w:r>
        <w:r w:rsidR="0076714B" w:rsidRPr="00823756">
          <w:rPr>
            <w:rStyle w:val="Hyperlink"/>
            <w:rFonts w:eastAsia="Times New Roman" w:cs="Times New Roman"/>
            <w:noProof/>
          </w:rPr>
          <w:t>. SSD for Malathion Toxicity Values for All Aquatic Vertebrates Pooled.</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_Toc468711623 \h </w:instrText>
        </w:r>
        <w:r w:rsidR="0076714B" w:rsidRPr="004C4239">
          <w:rPr>
            <w:noProof/>
            <w:webHidden/>
          </w:rPr>
        </w:r>
        <w:r w:rsidR="0076714B" w:rsidRPr="004C4239">
          <w:rPr>
            <w:noProof/>
            <w:webHidden/>
          </w:rPr>
          <w:fldChar w:fldCharType="separate"/>
        </w:r>
        <w:r w:rsidR="0076714B" w:rsidRPr="0076714B">
          <w:rPr>
            <w:noProof/>
            <w:webHidden/>
          </w:rPr>
          <w:t>36</w:t>
        </w:r>
        <w:r w:rsidR="0076714B" w:rsidRPr="004C4239">
          <w:rPr>
            <w:noProof/>
            <w:webHidden/>
          </w:rPr>
          <w:fldChar w:fldCharType="end"/>
        </w:r>
      </w:hyperlink>
    </w:p>
    <w:p w14:paraId="6B78370D" w14:textId="03AE3727" w:rsidR="0076714B" w:rsidRPr="0076714B" w:rsidRDefault="005650A4">
      <w:pPr>
        <w:pStyle w:val="TableofFigures"/>
        <w:tabs>
          <w:tab w:val="right" w:leader="dot" w:pos="9350"/>
        </w:tabs>
        <w:rPr>
          <w:rFonts w:eastAsiaTheme="minorEastAsia"/>
          <w:noProof/>
        </w:rPr>
      </w:pPr>
      <w:hyperlink w:anchor="_Toc468711624" w:history="1">
        <w:r w:rsidR="0076714B" w:rsidRPr="00823756">
          <w:rPr>
            <w:rStyle w:val="Hyperlink"/>
            <w:noProof/>
          </w:rPr>
          <w:t>Figure 2</w:t>
        </w:r>
        <w:r w:rsidR="0076714B" w:rsidRPr="00823756">
          <w:rPr>
            <w:rStyle w:val="Hyperlink"/>
            <w:noProof/>
          </w:rPr>
          <w:noBreakHyphen/>
          <w:t>6</w:t>
        </w:r>
        <w:r w:rsidR="0076714B" w:rsidRPr="00823756">
          <w:rPr>
            <w:rStyle w:val="Hyperlink"/>
            <w:rFonts w:eastAsia="Times New Roman" w:cs="Times New Roman"/>
            <w:noProof/>
          </w:rPr>
          <w:t>. SSD for Malathion LC50s for All Fish</w:t>
        </w:r>
        <w:r w:rsidR="0076714B" w:rsidRPr="0076714B">
          <w:rPr>
            <w:rStyle w:val="Hyperlink"/>
            <w:rFonts w:eastAsia="Times New Roman" w:cs="Times New Roman"/>
            <w:noProof/>
          </w:rPr>
          <w:t>.</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_Toc468711624 \h </w:instrText>
        </w:r>
        <w:r w:rsidR="0076714B" w:rsidRPr="004C4239">
          <w:rPr>
            <w:noProof/>
            <w:webHidden/>
          </w:rPr>
        </w:r>
        <w:r w:rsidR="0076714B" w:rsidRPr="004C4239">
          <w:rPr>
            <w:noProof/>
            <w:webHidden/>
          </w:rPr>
          <w:fldChar w:fldCharType="separate"/>
        </w:r>
        <w:r w:rsidR="0076714B" w:rsidRPr="0076714B">
          <w:rPr>
            <w:noProof/>
            <w:webHidden/>
          </w:rPr>
          <w:t>37</w:t>
        </w:r>
        <w:r w:rsidR="0076714B" w:rsidRPr="004C4239">
          <w:rPr>
            <w:noProof/>
            <w:webHidden/>
          </w:rPr>
          <w:fldChar w:fldCharType="end"/>
        </w:r>
      </w:hyperlink>
    </w:p>
    <w:p w14:paraId="7DE4EFF2" w14:textId="458184DF" w:rsidR="0076714B" w:rsidRPr="0076714B" w:rsidRDefault="005650A4">
      <w:pPr>
        <w:pStyle w:val="TableofFigures"/>
        <w:tabs>
          <w:tab w:val="right" w:leader="dot" w:pos="9350"/>
        </w:tabs>
        <w:rPr>
          <w:rFonts w:eastAsiaTheme="minorEastAsia"/>
          <w:noProof/>
        </w:rPr>
      </w:pPr>
      <w:hyperlink w:anchor="_Toc468711625" w:history="1">
        <w:r w:rsidR="0076714B" w:rsidRPr="00823756">
          <w:rPr>
            <w:rStyle w:val="Hyperlink"/>
            <w:noProof/>
          </w:rPr>
          <w:t>Figure 2</w:t>
        </w:r>
        <w:r w:rsidR="0076714B" w:rsidRPr="00823756">
          <w:rPr>
            <w:rStyle w:val="Hyperlink"/>
            <w:noProof/>
          </w:rPr>
          <w:noBreakHyphen/>
          <w:t>12</w:t>
        </w:r>
        <w:r w:rsidR="0076714B" w:rsidRPr="00823756">
          <w:rPr>
            <w:rStyle w:val="Hyperlink"/>
            <w:rFonts w:eastAsia="Calibri" w:cs="Times New Roman"/>
            <w:noProof/>
          </w:rPr>
          <w:t>.  Behavioral Effects for Aquatic-phase Amphibians</w:t>
        </w:r>
        <w:r w:rsidR="0076714B" w:rsidRPr="0076714B">
          <w:rPr>
            <w:rStyle w:val="Hyperlink"/>
            <w:rFonts w:eastAsia="Calibri"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_Toc468711625 \h </w:instrText>
        </w:r>
        <w:r w:rsidR="0076714B" w:rsidRPr="004C4239">
          <w:rPr>
            <w:noProof/>
            <w:webHidden/>
          </w:rPr>
        </w:r>
        <w:r w:rsidR="0076714B" w:rsidRPr="004C4239">
          <w:rPr>
            <w:noProof/>
            <w:webHidden/>
          </w:rPr>
          <w:fldChar w:fldCharType="separate"/>
        </w:r>
        <w:r w:rsidR="0076714B" w:rsidRPr="0076714B">
          <w:rPr>
            <w:noProof/>
            <w:webHidden/>
          </w:rPr>
          <w:t>48</w:t>
        </w:r>
        <w:r w:rsidR="0076714B" w:rsidRPr="004C4239">
          <w:rPr>
            <w:noProof/>
            <w:webHidden/>
          </w:rPr>
          <w:fldChar w:fldCharType="end"/>
        </w:r>
      </w:hyperlink>
    </w:p>
    <w:p w14:paraId="52D60B6D" w14:textId="0BA19E01" w:rsidR="0076714B" w:rsidRPr="0076714B" w:rsidRDefault="005650A4">
      <w:pPr>
        <w:pStyle w:val="TableofFigures"/>
        <w:tabs>
          <w:tab w:val="right" w:leader="dot" w:pos="9350"/>
        </w:tabs>
        <w:rPr>
          <w:rFonts w:eastAsiaTheme="minorEastAsia"/>
          <w:noProof/>
        </w:rPr>
      </w:pPr>
      <w:hyperlink w:anchor="_Toc468711626" w:history="1">
        <w:r w:rsidR="0076714B" w:rsidRPr="00823756">
          <w:rPr>
            <w:rStyle w:val="Hyperlink"/>
            <w:noProof/>
          </w:rPr>
          <w:t>Figure 2</w:t>
        </w:r>
        <w:r w:rsidR="0076714B" w:rsidRPr="00823756">
          <w:rPr>
            <w:rStyle w:val="Hyperlink"/>
            <w:noProof/>
          </w:rPr>
          <w:noBreakHyphen/>
          <w:t>15</w:t>
        </w:r>
        <w:r w:rsidR="0076714B" w:rsidRPr="00823756">
          <w:rPr>
            <w:rStyle w:val="Hyperlink"/>
            <w:rFonts w:eastAsia="Calibri" w:cs="Times New Roman"/>
            <w:noProof/>
          </w:rPr>
          <w:t>.  Physiological Effects for Aquatic-phase Amphibians.</w:t>
        </w:r>
        <w:r w:rsidR="0076714B" w:rsidRPr="0076714B">
          <w:rPr>
            <w:rStyle w:val="Hyperlink"/>
            <w:rFonts w:eastAsia="Calibri"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_Toc468711626 \h </w:instrText>
        </w:r>
        <w:r w:rsidR="0076714B" w:rsidRPr="004C4239">
          <w:rPr>
            <w:noProof/>
            <w:webHidden/>
          </w:rPr>
        </w:r>
        <w:r w:rsidR="0076714B" w:rsidRPr="004C4239">
          <w:rPr>
            <w:noProof/>
            <w:webHidden/>
          </w:rPr>
          <w:fldChar w:fldCharType="separate"/>
        </w:r>
        <w:r w:rsidR="0076714B" w:rsidRPr="0076714B">
          <w:rPr>
            <w:noProof/>
            <w:webHidden/>
          </w:rPr>
          <w:t>54</w:t>
        </w:r>
        <w:r w:rsidR="0076714B" w:rsidRPr="004C4239">
          <w:rPr>
            <w:noProof/>
            <w:webHidden/>
          </w:rPr>
          <w:fldChar w:fldCharType="end"/>
        </w:r>
      </w:hyperlink>
    </w:p>
    <w:p w14:paraId="78813FD1" w14:textId="3D27B576" w:rsidR="0076714B" w:rsidRPr="0076714B" w:rsidRDefault="005650A4">
      <w:pPr>
        <w:pStyle w:val="TableofFigures"/>
        <w:tabs>
          <w:tab w:val="right" w:leader="dot" w:pos="9350"/>
        </w:tabs>
        <w:rPr>
          <w:rFonts w:eastAsiaTheme="minorEastAsia"/>
          <w:noProof/>
        </w:rPr>
      </w:pPr>
      <w:hyperlink w:anchor="_Toc468711627" w:history="1">
        <w:r w:rsidR="0076714B" w:rsidRPr="00823756">
          <w:rPr>
            <w:rStyle w:val="Hyperlink"/>
            <w:noProof/>
          </w:rPr>
          <w:t>Figure 3</w:t>
        </w:r>
        <w:r w:rsidR="0076714B" w:rsidRPr="00823756">
          <w:rPr>
            <w:rStyle w:val="Hyperlink"/>
            <w:noProof/>
          </w:rPr>
          <w:noBreakHyphen/>
          <w:t>1</w:t>
        </w:r>
        <w:r w:rsidR="0076714B" w:rsidRPr="00823756">
          <w:rPr>
            <w:rStyle w:val="Hyperlink"/>
            <w:rFonts w:eastAsia="Calibri" w:cs="Times New Roman"/>
            <w:noProof/>
          </w:rPr>
          <w:t>.</w:t>
        </w:r>
        <w:r w:rsidR="0076714B" w:rsidRPr="0076714B">
          <w:rPr>
            <w:rStyle w:val="Hyperlink"/>
            <w:rFonts w:eastAsia="Calibri" w:cs="Times New Roman"/>
            <w:noProof/>
          </w:rPr>
          <w:t xml:space="preserve"> </w:t>
        </w:r>
        <w:r w:rsidR="0076714B" w:rsidRPr="00823756">
          <w:rPr>
            <w:rStyle w:val="Hyperlink"/>
            <w:rFonts w:eastAsia="Calibri" w:cs="Times New Roman"/>
            <w:noProof/>
          </w:rPr>
          <w:t>Summary Data Array for Aquatic Invertebrates.</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_Toc468711627 \h </w:instrText>
        </w:r>
        <w:r w:rsidR="0076714B" w:rsidRPr="004C4239">
          <w:rPr>
            <w:noProof/>
            <w:webHidden/>
          </w:rPr>
        </w:r>
        <w:r w:rsidR="0076714B" w:rsidRPr="004C4239">
          <w:rPr>
            <w:noProof/>
            <w:webHidden/>
          </w:rPr>
          <w:fldChar w:fldCharType="separate"/>
        </w:r>
        <w:r w:rsidR="0076714B" w:rsidRPr="0076714B">
          <w:rPr>
            <w:noProof/>
            <w:webHidden/>
          </w:rPr>
          <w:t>72</w:t>
        </w:r>
        <w:r w:rsidR="0076714B" w:rsidRPr="004C4239">
          <w:rPr>
            <w:noProof/>
            <w:webHidden/>
          </w:rPr>
          <w:fldChar w:fldCharType="end"/>
        </w:r>
      </w:hyperlink>
    </w:p>
    <w:p w14:paraId="117A325C" w14:textId="0E4B29EB" w:rsidR="0076714B" w:rsidRPr="0076714B" w:rsidRDefault="005650A4">
      <w:pPr>
        <w:pStyle w:val="TableofFigures"/>
        <w:tabs>
          <w:tab w:val="right" w:leader="dot" w:pos="9350"/>
        </w:tabs>
        <w:rPr>
          <w:rFonts w:eastAsiaTheme="minorEastAsia"/>
          <w:noProof/>
        </w:rPr>
      </w:pPr>
      <w:hyperlink w:anchor="_Toc468711628" w:history="1">
        <w:r w:rsidR="0076714B" w:rsidRPr="00823756">
          <w:rPr>
            <w:rStyle w:val="Hyperlink"/>
            <w:noProof/>
          </w:rPr>
          <w:t>Figure 3</w:t>
        </w:r>
        <w:r w:rsidR="0076714B" w:rsidRPr="00823756">
          <w:rPr>
            <w:rStyle w:val="Hyperlink"/>
            <w:noProof/>
          </w:rPr>
          <w:noBreakHyphen/>
          <w:t>2</w:t>
        </w:r>
        <w:r w:rsidR="0076714B" w:rsidRPr="00823756">
          <w:rPr>
            <w:rStyle w:val="Hyperlink"/>
            <w:rFonts w:eastAsia="Times New Roman" w:cs="Times New Roman"/>
            <w:noProof/>
          </w:rPr>
          <w:t>.</w:t>
        </w:r>
        <w:r w:rsidR="0076714B" w:rsidRPr="0076714B">
          <w:rPr>
            <w:rStyle w:val="Hyperlink"/>
            <w:rFonts w:eastAsia="Times New Roman" w:cs="Times New Roman"/>
            <w:noProof/>
          </w:rPr>
          <w:t xml:space="preserve">  </w:t>
        </w:r>
        <w:r w:rsidR="0076714B" w:rsidRPr="00823756">
          <w:rPr>
            <w:rStyle w:val="Hyperlink"/>
            <w:rFonts w:eastAsia="Times New Roman" w:cs="Times New Roman"/>
            <w:noProof/>
          </w:rPr>
          <w:t>Summary Data Array for Mollusks.</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_Toc468711628 \h </w:instrText>
        </w:r>
        <w:r w:rsidR="0076714B" w:rsidRPr="004C4239">
          <w:rPr>
            <w:noProof/>
            <w:webHidden/>
          </w:rPr>
        </w:r>
        <w:r w:rsidR="0076714B" w:rsidRPr="004C4239">
          <w:rPr>
            <w:noProof/>
            <w:webHidden/>
          </w:rPr>
          <w:fldChar w:fldCharType="separate"/>
        </w:r>
        <w:r w:rsidR="0076714B" w:rsidRPr="0076714B">
          <w:rPr>
            <w:noProof/>
            <w:webHidden/>
          </w:rPr>
          <w:t>73</w:t>
        </w:r>
        <w:r w:rsidR="0076714B" w:rsidRPr="004C4239">
          <w:rPr>
            <w:noProof/>
            <w:webHidden/>
          </w:rPr>
          <w:fldChar w:fldCharType="end"/>
        </w:r>
      </w:hyperlink>
    </w:p>
    <w:p w14:paraId="17EAA999" w14:textId="68C4A14E" w:rsidR="0076714B" w:rsidRPr="0076714B" w:rsidRDefault="005650A4">
      <w:pPr>
        <w:pStyle w:val="TableofFigures"/>
        <w:tabs>
          <w:tab w:val="right" w:leader="dot" w:pos="9350"/>
        </w:tabs>
        <w:rPr>
          <w:rFonts w:eastAsiaTheme="minorEastAsia"/>
          <w:noProof/>
        </w:rPr>
      </w:pPr>
      <w:hyperlink w:anchor="_Toc468711629" w:history="1">
        <w:r w:rsidR="0076714B" w:rsidRPr="00823756">
          <w:rPr>
            <w:rStyle w:val="Hyperlink"/>
            <w:noProof/>
          </w:rPr>
          <w:t>Figure 3</w:t>
        </w:r>
        <w:r w:rsidR="0076714B" w:rsidRPr="00823756">
          <w:rPr>
            <w:rStyle w:val="Hyperlink"/>
            <w:noProof/>
          </w:rPr>
          <w:noBreakHyphen/>
          <w:t>3</w:t>
        </w:r>
        <w:r w:rsidR="0076714B" w:rsidRPr="00823756">
          <w:rPr>
            <w:rStyle w:val="Hyperlink"/>
            <w:rFonts w:eastAsia="Calibri" w:cs="Times New Roman"/>
            <w:noProof/>
          </w:rPr>
          <w:t>.  Mortality Effects for Freshwater Aquatic Invertebrates (excluding mollusks); includes population abundance endpoints.</w:t>
        </w:r>
        <w:r w:rsidR="0076714B" w:rsidRPr="0076714B">
          <w:rPr>
            <w:rStyle w:val="Hyperlink"/>
            <w:rFonts w:eastAsia="Calibri"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_Toc468711629 \h </w:instrText>
        </w:r>
        <w:r w:rsidR="0076714B" w:rsidRPr="004C4239">
          <w:rPr>
            <w:noProof/>
            <w:webHidden/>
          </w:rPr>
        </w:r>
        <w:r w:rsidR="0076714B" w:rsidRPr="004C4239">
          <w:rPr>
            <w:noProof/>
            <w:webHidden/>
          </w:rPr>
          <w:fldChar w:fldCharType="separate"/>
        </w:r>
        <w:r w:rsidR="0076714B" w:rsidRPr="0076714B">
          <w:rPr>
            <w:noProof/>
            <w:webHidden/>
          </w:rPr>
          <w:t>75</w:t>
        </w:r>
        <w:r w:rsidR="0076714B" w:rsidRPr="004C4239">
          <w:rPr>
            <w:noProof/>
            <w:webHidden/>
          </w:rPr>
          <w:fldChar w:fldCharType="end"/>
        </w:r>
      </w:hyperlink>
    </w:p>
    <w:p w14:paraId="20791293" w14:textId="764ACFCB" w:rsidR="0076714B" w:rsidRPr="0076714B" w:rsidRDefault="005650A4">
      <w:pPr>
        <w:pStyle w:val="TableofFigures"/>
        <w:tabs>
          <w:tab w:val="right" w:leader="dot" w:pos="9350"/>
        </w:tabs>
        <w:rPr>
          <w:rFonts w:eastAsiaTheme="minorEastAsia"/>
          <w:noProof/>
        </w:rPr>
      </w:pPr>
      <w:hyperlink w:anchor="_Toc468711630" w:history="1">
        <w:r w:rsidR="0076714B" w:rsidRPr="00823756">
          <w:rPr>
            <w:rStyle w:val="Hyperlink"/>
            <w:noProof/>
          </w:rPr>
          <w:t>Figure 3</w:t>
        </w:r>
        <w:r w:rsidR="0076714B" w:rsidRPr="00823756">
          <w:rPr>
            <w:rStyle w:val="Hyperlink"/>
            <w:noProof/>
          </w:rPr>
          <w:noBreakHyphen/>
          <w:t>4</w:t>
        </w:r>
        <w:r w:rsidR="0076714B" w:rsidRPr="00823756">
          <w:rPr>
            <w:rStyle w:val="Hyperlink"/>
            <w:rFonts w:eastAsia="Calibri" w:cs="Times New Roman"/>
            <w:noProof/>
          </w:rPr>
          <w:t>.  Mortality Effects for Estuarine/marine (Saltwater) Aquatic Invertebrates.</w:t>
        </w:r>
        <w:r w:rsidR="0076714B" w:rsidRPr="0076714B">
          <w:rPr>
            <w:rStyle w:val="Hyperlink"/>
            <w:rFonts w:eastAsia="Calibri"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_Toc468711630 \h </w:instrText>
        </w:r>
        <w:r w:rsidR="0076714B" w:rsidRPr="004C4239">
          <w:rPr>
            <w:noProof/>
            <w:webHidden/>
          </w:rPr>
        </w:r>
        <w:r w:rsidR="0076714B" w:rsidRPr="004C4239">
          <w:rPr>
            <w:noProof/>
            <w:webHidden/>
          </w:rPr>
          <w:fldChar w:fldCharType="separate"/>
        </w:r>
        <w:r w:rsidR="0076714B" w:rsidRPr="0076714B">
          <w:rPr>
            <w:noProof/>
            <w:webHidden/>
          </w:rPr>
          <w:t>76</w:t>
        </w:r>
        <w:r w:rsidR="0076714B" w:rsidRPr="004C4239">
          <w:rPr>
            <w:noProof/>
            <w:webHidden/>
          </w:rPr>
          <w:fldChar w:fldCharType="end"/>
        </w:r>
      </w:hyperlink>
    </w:p>
    <w:p w14:paraId="5FCA4986" w14:textId="78719CD2" w:rsidR="0076714B" w:rsidRPr="0076714B" w:rsidRDefault="005650A4">
      <w:pPr>
        <w:pStyle w:val="TableofFigures"/>
        <w:tabs>
          <w:tab w:val="right" w:leader="dot" w:pos="9350"/>
        </w:tabs>
        <w:rPr>
          <w:rFonts w:eastAsiaTheme="minorEastAsia"/>
          <w:noProof/>
        </w:rPr>
      </w:pPr>
      <w:hyperlink w:anchor="_Toc468711631" w:history="1">
        <w:r w:rsidR="0076714B" w:rsidRPr="00823756">
          <w:rPr>
            <w:rStyle w:val="Hyperlink"/>
            <w:noProof/>
          </w:rPr>
          <w:t>Figure 3</w:t>
        </w:r>
        <w:r w:rsidR="0076714B" w:rsidRPr="00823756">
          <w:rPr>
            <w:rStyle w:val="Hyperlink"/>
            <w:noProof/>
          </w:rPr>
          <w:noBreakHyphen/>
          <w:t>5</w:t>
        </w:r>
        <w:r w:rsidR="0076714B" w:rsidRPr="00823756">
          <w:rPr>
            <w:rStyle w:val="Hyperlink"/>
            <w:rFonts w:eastAsia="Calibri" w:cs="Times New Roman"/>
            <w:noProof/>
          </w:rPr>
          <w:t>.  Mortality Effects for Mollusks.</w:t>
        </w:r>
        <w:r w:rsidR="0076714B" w:rsidRPr="0076714B">
          <w:rPr>
            <w:rStyle w:val="Hyperlink"/>
            <w:rFonts w:eastAsia="Calibri"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_Toc468711631 \h </w:instrText>
        </w:r>
        <w:r w:rsidR="0076714B" w:rsidRPr="004C4239">
          <w:rPr>
            <w:noProof/>
            <w:webHidden/>
          </w:rPr>
        </w:r>
        <w:r w:rsidR="0076714B" w:rsidRPr="004C4239">
          <w:rPr>
            <w:noProof/>
            <w:webHidden/>
          </w:rPr>
          <w:fldChar w:fldCharType="separate"/>
        </w:r>
        <w:r w:rsidR="0076714B" w:rsidRPr="0076714B">
          <w:rPr>
            <w:noProof/>
            <w:webHidden/>
          </w:rPr>
          <w:t>77</w:t>
        </w:r>
        <w:r w:rsidR="0076714B" w:rsidRPr="004C4239">
          <w:rPr>
            <w:noProof/>
            <w:webHidden/>
          </w:rPr>
          <w:fldChar w:fldCharType="end"/>
        </w:r>
      </w:hyperlink>
    </w:p>
    <w:p w14:paraId="6E737564" w14:textId="7560221B" w:rsidR="0076714B" w:rsidRPr="0076714B" w:rsidRDefault="005650A4">
      <w:pPr>
        <w:pStyle w:val="TableofFigures"/>
        <w:tabs>
          <w:tab w:val="right" w:leader="dot" w:pos="9350"/>
        </w:tabs>
        <w:rPr>
          <w:rFonts w:eastAsiaTheme="minorEastAsia"/>
          <w:noProof/>
        </w:rPr>
      </w:pPr>
      <w:hyperlink w:anchor="_Toc468711632" w:history="1">
        <w:r w:rsidR="0076714B" w:rsidRPr="00823756">
          <w:rPr>
            <w:rStyle w:val="Hyperlink"/>
            <w:noProof/>
          </w:rPr>
          <w:t>Figure 3</w:t>
        </w:r>
        <w:r w:rsidR="0076714B" w:rsidRPr="00823756">
          <w:rPr>
            <w:rStyle w:val="Hyperlink"/>
            <w:noProof/>
          </w:rPr>
          <w:noBreakHyphen/>
          <w:t>6</w:t>
        </w:r>
        <w:r w:rsidR="0076714B" w:rsidRPr="00823756">
          <w:rPr>
            <w:rStyle w:val="Hyperlink"/>
            <w:rFonts w:eastAsia="Calibri" w:cs="Times New Roman"/>
            <w:noProof/>
          </w:rPr>
          <w:t>.  Immobility (mortality) Effects for Aquatic Invertebrates.</w:t>
        </w:r>
        <w:r w:rsidR="0076714B" w:rsidRPr="0076714B">
          <w:rPr>
            <w:rStyle w:val="Hyperlink"/>
            <w:rFonts w:eastAsia="Calibri"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_Toc468711632 \h </w:instrText>
        </w:r>
        <w:r w:rsidR="0076714B" w:rsidRPr="004C4239">
          <w:rPr>
            <w:noProof/>
            <w:webHidden/>
          </w:rPr>
        </w:r>
        <w:r w:rsidR="0076714B" w:rsidRPr="004C4239">
          <w:rPr>
            <w:noProof/>
            <w:webHidden/>
          </w:rPr>
          <w:fldChar w:fldCharType="separate"/>
        </w:r>
        <w:r w:rsidR="0076714B" w:rsidRPr="0076714B">
          <w:rPr>
            <w:noProof/>
            <w:webHidden/>
          </w:rPr>
          <w:t>78</w:t>
        </w:r>
        <w:r w:rsidR="0076714B" w:rsidRPr="004C4239">
          <w:rPr>
            <w:noProof/>
            <w:webHidden/>
          </w:rPr>
          <w:fldChar w:fldCharType="end"/>
        </w:r>
      </w:hyperlink>
    </w:p>
    <w:p w14:paraId="5E6B63C1" w14:textId="01530DBF" w:rsidR="0076714B" w:rsidRPr="0076714B" w:rsidRDefault="005650A4">
      <w:pPr>
        <w:pStyle w:val="TableofFigures"/>
        <w:tabs>
          <w:tab w:val="right" w:leader="dot" w:pos="9350"/>
        </w:tabs>
        <w:rPr>
          <w:rFonts w:eastAsiaTheme="minorEastAsia"/>
          <w:noProof/>
        </w:rPr>
      </w:pPr>
      <w:hyperlink w:anchor="_Toc468711633" w:history="1">
        <w:r w:rsidR="0076714B" w:rsidRPr="00823756">
          <w:rPr>
            <w:rStyle w:val="Hyperlink"/>
            <w:noProof/>
          </w:rPr>
          <w:t>Figure 3</w:t>
        </w:r>
        <w:r w:rsidR="0076714B" w:rsidRPr="00823756">
          <w:rPr>
            <w:rStyle w:val="Hyperlink"/>
            <w:noProof/>
          </w:rPr>
          <w:noBreakHyphen/>
          <w:t>7</w:t>
        </w:r>
        <w:r w:rsidR="0076714B" w:rsidRPr="00823756">
          <w:rPr>
            <w:rStyle w:val="Hyperlink"/>
            <w:rFonts w:eastAsia="Times New Roman" w:cs="Times New Roman"/>
            <w:noProof/>
          </w:rPr>
          <w:t>. SSD for Malathion Toxicity Values for All Aquatic Invertebrates.</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_Toc468711633 \h </w:instrText>
        </w:r>
        <w:r w:rsidR="0076714B" w:rsidRPr="004C4239">
          <w:rPr>
            <w:noProof/>
            <w:webHidden/>
          </w:rPr>
        </w:r>
        <w:r w:rsidR="0076714B" w:rsidRPr="004C4239">
          <w:rPr>
            <w:noProof/>
            <w:webHidden/>
          </w:rPr>
          <w:fldChar w:fldCharType="separate"/>
        </w:r>
        <w:r w:rsidR="0076714B" w:rsidRPr="0076714B">
          <w:rPr>
            <w:noProof/>
            <w:webHidden/>
          </w:rPr>
          <w:t>91</w:t>
        </w:r>
        <w:r w:rsidR="0076714B" w:rsidRPr="004C4239">
          <w:rPr>
            <w:noProof/>
            <w:webHidden/>
          </w:rPr>
          <w:fldChar w:fldCharType="end"/>
        </w:r>
      </w:hyperlink>
    </w:p>
    <w:p w14:paraId="58DEC8A4" w14:textId="56749990" w:rsidR="0076714B" w:rsidRPr="0076714B" w:rsidRDefault="005650A4">
      <w:pPr>
        <w:pStyle w:val="TableofFigures"/>
        <w:tabs>
          <w:tab w:val="right" w:leader="dot" w:pos="9350"/>
        </w:tabs>
        <w:rPr>
          <w:rFonts w:eastAsiaTheme="minorEastAsia"/>
          <w:noProof/>
        </w:rPr>
      </w:pPr>
      <w:hyperlink w:anchor="_Toc468711634" w:history="1">
        <w:r w:rsidR="0076714B" w:rsidRPr="00823756">
          <w:rPr>
            <w:rStyle w:val="Hyperlink"/>
            <w:noProof/>
          </w:rPr>
          <w:t>Figure 4</w:t>
        </w:r>
        <w:r w:rsidR="0076714B" w:rsidRPr="00823756">
          <w:rPr>
            <w:rStyle w:val="Hyperlink"/>
            <w:noProof/>
          </w:rPr>
          <w:noBreakHyphen/>
          <w:t>1</w:t>
        </w:r>
        <w:r w:rsidR="0076714B" w:rsidRPr="00823756">
          <w:rPr>
            <w:rStyle w:val="Hyperlink"/>
            <w:rFonts w:eastAsia="Times New Roman" w:cs="Times New Roman"/>
            <w:noProof/>
          </w:rPr>
          <w:t>.</w:t>
        </w:r>
        <w:r w:rsidR="0076714B" w:rsidRPr="0076714B">
          <w:rPr>
            <w:rStyle w:val="Hyperlink"/>
            <w:rFonts w:eastAsia="Times New Roman" w:cs="Times New Roman"/>
            <w:noProof/>
          </w:rPr>
          <w:t xml:space="preserve">  </w:t>
        </w:r>
        <w:r w:rsidR="0076714B" w:rsidRPr="00823756">
          <w:rPr>
            <w:rStyle w:val="Hyperlink"/>
            <w:rFonts w:eastAsia="Times New Roman" w:cs="Times New Roman"/>
            <w:noProof/>
          </w:rPr>
          <w:t>Summary Toxicity Data Array of Aquatic Plants (freshwater and estuarine/marine (saltwater), vascular and non-vascular).</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_Toc468711634 \h </w:instrText>
        </w:r>
        <w:r w:rsidR="0076714B" w:rsidRPr="004C4239">
          <w:rPr>
            <w:noProof/>
            <w:webHidden/>
          </w:rPr>
        </w:r>
        <w:r w:rsidR="0076714B" w:rsidRPr="004C4239">
          <w:rPr>
            <w:noProof/>
            <w:webHidden/>
          </w:rPr>
          <w:fldChar w:fldCharType="separate"/>
        </w:r>
        <w:r w:rsidR="0076714B" w:rsidRPr="0076714B">
          <w:rPr>
            <w:noProof/>
            <w:webHidden/>
          </w:rPr>
          <w:t>111</w:t>
        </w:r>
        <w:r w:rsidR="0076714B" w:rsidRPr="004C4239">
          <w:rPr>
            <w:noProof/>
            <w:webHidden/>
          </w:rPr>
          <w:fldChar w:fldCharType="end"/>
        </w:r>
      </w:hyperlink>
    </w:p>
    <w:p w14:paraId="75C41A22" w14:textId="635517C8" w:rsidR="0076714B" w:rsidRPr="0076714B" w:rsidRDefault="005650A4">
      <w:pPr>
        <w:pStyle w:val="TableofFigures"/>
        <w:tabs>
          <w:tab w:val="right" w:leader="dot" w:pos="9350"/>
        </w:tabs>
        <w:rPr>
          <w:rFonts w:eastAsiaTheme="minorEastAsia"/>
          <w:noProof/>
        </w:rPr>
      </w:pPr>
      <w:hyperlink w:anchor="_Toc468711635" w:history="1">
        <w:r w:rsidR="0076714B" w:rsidRPr="00823756">
          <w:rPr>
            <w:rStyle w:val="Hyperlink"/>
            <w:noProof/>
          </w:rPr>
          <w:t>Figure 4</w:t>
        </w:r>
        <w:r w:rsidR="0076714B" w:rsidRPr="00823756">
          <w:rPr>
            <w:rStyle w:val="Hyperlink"/>
            <w:noProof/>
          </w:rPr>
          <w:noBreakHyphen/>
          <w:t>2</w:t>
        </w:r>
        <w:r w:rsidR="0076714B" w:rsidRPr="00823756">
          <w:rPr>
            <w:rStyle w:val="Hyperlink"/>
            <w:rFonts w:eastAsia="Times New Roman" w:cs="Times New Roman"/>
            <w:noProof/>
          </w:rPr>
          <w:t xml:space="preserve">.  Mortality and Population-level Effects for Aquatic Plants. </w:t>
        </w:r>
        <w:r w:rsidR="0076714B" w:rsidRPr="0076714B">
          <w:rPr>
            <w:rStyle w:val="Hyperlink"/>
            <w:rFonts w:eastAsia="Times New Roman"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_Toc468711635 \h </w:instrText>
        </w:r>
        <w:r w:rsidR="0076714B" w:rsidRPr="004C4239">
          <w:rPr>
            <w:noProof/>
            <w:webHidden/>
          </w:rPr>
        </w:r>
        <w:r w:rsidR="0076714B" w:rsidRPr="004C4239">
          <w:rPr>
            <w:noProof/>
            <w:webHidden/>
          </w:rPr>
          <w:fldChar w:fldCharType="separate"/>
        </w:r>
        <w:r w:rsidR="0076714B" w:rsidRPr="0076714B">
          <w:rPr>
            <w:noProof/>
            <w:webHidden/>
          </w:rPr>
          <w:t>113</w:t>
        </w:r>
        <w:r w:rsidR="0076714B" w:rsidRPr="004C4239">
          <w:rPr>
            <w:noProof/>
            <w:webHidden/>
          </w:rPr>
          <w:fldChar w:fldCharType="end"/>
        </w:r>
      </w:hyperlink>
    </w:p>
    <w:p w14:paraId="7F2B9364" w14:textId="4E07D567" w:rsidR="0076714B" w:rsidRPr="0076714B" w:rsidRDefault="005650A4">
      <w:pPr>
        <w:pStyle w:val="TableofFigures"/>
        <w:tabs>
          <w:tab w:val="right" w:leader="dot" w:pos="9350"/>
        </w:tabs>
        <w:rPr>
          <w:rFonts w:eastAsiaTheme="minorEastAsia"/>
          <w:noProof/>
        </w:rPr>
      </w:pPr>
      <w:hyperlink w:anchor="_Toc468711636" w:history="1">
        <w:r w:rsidR="0076714B" w:rsidRPr="00823756">
          <w:rPr>
            <w:rStyle w:val="Hyperlink"/>
            <w:noProof/>
          </w:rPr>
          <w:t>Figure 4</w:t>
        </w:r>
        <w:r w:rsidR="0076714B" w:rsidRPr="00823756">
          <w:rPr>
            <w:rStyle w:val="Hyperlink"/>
            <w:noProof/>
          </w:rPr>
          <w:noBreakHyphen/>
          <w:t>3</w:t>
        </w:r>
        <w:r w:rsidR="0076714B" w:rsidRPr="00823756">
          <w:rPr>
            <w:rStyle w:val="Hyperlink"/>
            <w:rFonts w:eastAsia="Times New Roman" w:cs="Times New Roman"/>
            <w:noProof/>
          </w:rPr>
          <w:t>.  Growth (including physiological) Effects for Aquatic Plants.</w:t>
        </w:r>
        <w:r w:rsidR="0076714B" w:rsidRPr="0076714B">
          <w:rPr>
            <w:rStyle w:val="Hyperlink"/>
            <w:rFonts w:eastAsia="Times New Roman"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_Toc468711636 \h </w:instrText>
        </w:r>
        <w:r w:rsidR="0076714B" w:rsidRPr="004C4239">
          <w:rPr>
            <w:noProof/>
            <w:webHidden/>
          </w:rPr>
        </w:r>
        <w:r w:rsidR="0076714B" w:rsidRPr="004C4239">
          <w:rPr>
            <w:noProof/>
            <w:webHidden/>
          </w:rPr>
          <w:fldChar w:fldCharType="separate"/>
        </w:r>
        <w:r w:rsidR="0076714B" w:rsidRPr="0076714B">
          <w:rPr>
            <w:noProof/>
            <w:webHidden/>
          </w:rPr>
          <w:t>115</w:t>
        </w:r>
        <w:r w:rsidR="0076714B" w:rsidRPr="004C4239">
          <w:rPr>
            <w:noProof/>
            <w:webHidden/>
          </w:rPr>
          <w:fldChar w:fldCharType="end"/>
        </w:r>
      </w:hyperlink>
    </w:p>
    <w:p w14:paraId="45C26C12" w14:textId="28E32405" w:rsidR="0076714B" w:rsidRPr="0076714B" w:rsidRDefault="005650A4">
      <w:pPr>
        <w:pStyle w:val="TableofFigures"/>
        <w:tabs>
          <w:tab w:val="right" w:leader="dot" w:pos="9350"/>
        </w:tabs>
        <w:rPr>
          <w:rFonts w:eastAsiaTheme="minorEastAsia"/>
          <w:noProof/>
        </w:rPr>
      </w:pPr>
      <w:hyperlink w:anchor="_Toc468711637" w:history="1">
        <w:r w:rsidR="0076714B" w:rsidRPr="00823756">
          <w:rPr>
            <w:rStyle w:val="Hyperlink"/>
            <w:noProof/>
          </w:rPr>
          <w:t>Figure 4</w:t>
        </w:r>
        <w:r w:rsidR="0076714B" w:rsidRPr="00823756">
          <w:rPr>
            <w:rStyle w:val="Hyperlink"/>
            <w:noProof/>
          </w:rPr>
          <w:noBreakHyphen/>
          <w:t>4</w:t>
        </w:r>
        <w:r w:rsidR="0076714B" w:rsidRPr="00823756">
          <w:rPr>
            <w:rStyle w:val="Hyperlink"/>
            <w:rFonts w:eastAsia="Times New Roman" w:cs="Times New Roman"/>
            <w:noProof/>
          </w:rPr>
          <w:t>.  Biochemical Effects for Aquatic Plants.</w:t>
        </w:r>
        <w:r w:rsidR="0076714B" w:rsidRPr="0076714B">
          <w:rPr>
            <w:rStyle w:val="Hyperlink"/>
            <w:rFonts w:eastAsia="Times New Roman"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_Toc468711637 \h </w:instrText>
        </w:r>
        <w:r w:rsidR="0076714B" w:rsidRPr="004C4239">
          <w:rPr>
            <w:noProof/>
            <w:webHidden/>
          </w:rPr>
        </w:r>
        <w:r w:rsidR="0076714B" w:rsidRPr="004C4239">
          <w:rPr>
            <w:noProof/>
            <w:webHidden/>
          </w:rPr>
          <w:fldChar w:fldCharType="separate"/>
        </w:r>
        <w:r w:rsidR="0076714B" w:rsidRPr="0076714B">
          <w:rPr>
            <w:noProof/>
            <w:webHidden/>
          </w:rPr>
          <w:t>116</w:t>
        </w:r>
        <w:r w:rsidR="0076714B" w:rsidRPr="004C4239">
          <w:rPr>
            <w:noProof/>
            <w:webHidden/>
          </w:rPr>
          <w:fldChar w:fldCharType="end"/>
        </w:r>
      </w:hyperlink>
    </w:p>
    <w:p w14:paraId="4EB8DB69" w14:textId="4313903B" w:rsidR="0076714B" w:rsidRPr="0076714B" w:rsidRDefault="005650A4">
      <w:pPr>
        <w:pStyle w:val="TableofFigures"/>
        <w:tabs>
          <w:tab w:val="right" w:leader="dot" w:pos="9350"/>
        </w:tabs>
        <w:rPr>
          <w:rFonts w:eastAsiaTheme="minorEastAsia"/>
          <w:noProof/>
        </w:rPr>
      </w:pPr>
      <w:hyperlink w:anchor="_Toc468711638" w:history="1">
        <w:r w:rsidR="0076714B" w:rsidRPr="00823756">
          <w:rPr>
            <w:rStyle w:val="Hyperlink"/>
            <w:noProof/>
          </w:rPr>
          <w:t>Figure 4</w:t>
        </w:r>
        <w:r w:rsidR="0076714B" w:rsidRPr="00823756">
          <w:rPr>
            <w:rStyle w:val="Hyperlink"/>
            <w:noProof/>
          </w:rPr>
          <w:noBreakHyphen/>
          <w:t>5</w:t>
        </w:r>
        <w:r w:rsidR="0076714B" w:rsidRPr="00823756">
          <w:rPr>
            <w:rStyle w:val="Hyperlink"/>
            <w:rFonts w:eastAsia="Times New Roman" w:cs="Times New Roman"/>
            <w:noProof/>
          </w:rPr>
          <w:t xml:space="preserve">.  Concentrations Where No Effects Were Observed in Aquatic Plant Studies. </w:t>
        </w:r>
        <w:r w:rsidR="0076714B" w:rsidRPr="0076714B">
          <w:rPr>
            <w:rStyle w:val="Hyperlink"/>
            <w:rFonts w:eastAsia="Times New Roman"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_Toc468711638 \h </w:instrText>
        </w:r>
        <w:r w:rsidR="0076714B" w:rsidRPr="004C4239">
          <w:rPr>
            <w:noProof/>
            <w:webHidden/>
          </w:rPr>
        </w:r>
        <w:r w:rsidR="0076714B" w:rsidRPr="004C4239">
          <w:rPr>
            <w:noProof/>
            <w:webHidden/>
          </w:rPr>
          <w:fldChar w:fldCharType="separate"/>
        </w:r>
        <w:r w:rsidR="0076714B" w:rsidRPr="0076714B">
          <w:rPr>
            <w:noProof/>
            <w:webHidden/>
          </w:rPr>
          <w:t>118</w:t>
        </w:r>
        <w:r w:rsidR="0076714B" w:rsidRPr="004C4239">
          <w:rPr>
            <w:noProof/>
            <w:webHidden/>
          </w:rPr>
          <w:fldChar w:fldCharType="end"/>
        </w:r>
      </w:hyperlink>
    </w:p>
    <w:p w14:paraId="24C62210" w14:textId="4423B6A9" w:rsidR="0076714B" w:rsidRPr="0076714B" w:rsidRDefault="005650A4">
      <w:pPr>
        <w:pStyle w:val="TableofFigures"/>
        <w:tabs>
          <w:tab w:val="right" w:leader="dot" w:pos="9350"/>
        </w:tabs>
        <w:rPr>
          <w:rFonts w:eastAsiaTheme="minorEastAsia"/>
          <w:noProof/>
        </w:rPr>
      </w:pPr>
      <w:hyperlink w:anchor="_Toc468711639" w:history="1">
        <w:r w:rsidR="0076714B" w:rsidRPr="00823756">
          <w:rPr>
            <w:rStyle w:val="Hyperlink"/>
            <w:noProof/>
          </w:rPr>
          <w:t>Figure 6</w:t>
        </w:r>
        <w:r w:rsidR="0076714B" w:rsidRPr="00823756">
          <w:rPr>
            <w:rStyle w:val="Hyperlink"/>
            <w:noProof/>
          </w:rPr>
          <w:noBreakHyphen/>
          <w:t>1</w:t>
        </w:r>
        <w:r w:rsidR="0076714B" w:rsidRPr="00823756">
          <w:rPr>
            <w:rStyle w:val="Hyperlink"/>
            <w:rFonts w:cs="Times New Roman"/>
            <w:noProof/>
          </w:rPr>
          <w:t>.  Summary Data Array of Birds (based on mg/kg-body wt) Exposed to Malathion.</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_Toc468711639 \h </w:instrText>
        </w:r>
        <w:r w:rsidR="0076714B" w:rsidRPr="004C4239">
          <w:rPr>
            <w:noProof/>
            <w:webHidden/>
          </w:rPr>
        </w:r>
        <w:r w:rsidR="0076714B" w:rsidRPr="004C4239">
          <w:rPr>
            <w:noProof/>
            <w:webHidden/>
          </w:rPr>
          <w:fldChar w:fldCharType="separate"/>
        </w:r>
        <w:r w:rsidR="0076714B" w:rsidRPr="0076714B">
          <w:rPr>
            <w:noProof/>
            <w:webHidden/>
          </w:rPr>
          <w:t>128</w:t>
        </w:r>
        <w:r w:rsidR="0076714B" w:rsidRPr="004C4239">
          <w:rPr>
            <w:noProof/>
            <w:webHidden/>
          </w:rPr>
          <w:fldChar w:fldCharType="end"/>
        </w:r>
      </w:hyperlink>
    </w:p>
    <w:p w14:paraId="60158E43" w14:textId="711B3CF2" w:rsidR="0076714B" w:rsidRPr="0076714B" w:rsidRDefault="005650A4">
      <w:pPr>
        <w:pStyle w:val="TableofFigures"/>
        <w:tabs>
          <w:tab w:val="right" w:leader="dot" w:pos="9350"/>
        </w:tabs>
        <w:rPr>
          <w:rFonts w:eastAsiaTheme="minorEastAsia"/>
          <w:noProof/>
        </w:rPr>
      </w:pPr>
      <w:hyperlink w:anchor="_Toc468711640" w:history="1">
        <w:r w:rsidR="0076714B" w:rsidRPr="00823756">
          <w:rPr>
            <w:rStyle w:val="Hyperlink"/>
            <w:noProof/>
          </w:rPr>
          <w:t>Figure 6</w:t>
        </w:r>
        <w:r w:rsidR="0076714B" w:rsidRPr="00823756">
          <w:rPr>
            <w:rStyle w:val="Hyperlink"/>
            <w:noProof/>
          </w:rPr>
          <w:noBreakHyphen/>
          <w:t>2</w:t>
        </w:r>
        <w:r w:rsidR="0076714B" w:rsidRPr="00823756">
          <w:rPr>
            <w:rStyle w:val="Hyperlink"/>
            <w:rFonts w:cs="Times New Roman"/>
            <w:noProof/>
          </w:rPr>
          <w:t>.  Summary Array of Birds (based on mg/kg-diet) Exposed to Malathion.</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_Toc468711640 \h </w:instrText>
        </w:r>
        <w:r w:rsidR="0076714B" w:rsidRPr="004C4239">
          <w:rPr>
            <w:noProof/>
            <w:webHidden/>
          </w:rPr>
        </w:r>
        <w:r w:rsidR="0076714B" w:rsidRPr="004C4239">
          <w:rPr>
            <w:noProof/>
            <w:webHidden/>
          </w:rPr>
          <w:fldChar w:fldCharType="separate"/>
        </w:r>
        <w:r w:rsidR="0076714B" w:rsidRPr="0076714B">
          <w:rPr>
            <w:noProof/>
            <w:webHidden/>
          </w:rPr>
          <w:t>129</w:t>
        </w:r>
        <w:r w:rsidR="0076714B" w:rsidRPr="004C4239">
          <w:rPr>
            <w:noProof/>
            <w:webHidden/>
          </w:rPr>
          <w:fldChar w:fldCharType="end"/>
        </w:r>
      </w:hyperlink>
    </w:p>
    <w:p w14:paraId="35FF8100" w14:textId="4D3C61E0" w:rsidR="0076714B" w:rsidRPr="0076714B" w:rsidRDefault="005650A4">
      <w:pPr>
        <w:pStyle w:val="TableofFigures"/>
        <w:tabs>
          <w:tab w:val="right" w:leader="dot" w:pos="9350"/>
        </w:tabs>
        <w:rPr>
          <w:rFonts w:eastAsiaTheme="minorEastAsia"/>
          <w:noProof/>
        </w:rPr>
      </w:pPr>
      <w:hyperlink w:anchor="_Toc468711641" w:history="1">
        <w:r w:rsidR="0076714B" w:rsidRPr="00823756">
          <w:rPr>
            <w:rStyle w:val="Hyperlink"/>
            <w:noProof/>
          </w:rPr>
          <w:t>Figure 6</w:t>
        </w:r>
        <w:r w:rsidR="0076714B" w:rsidRPr="00823756">
          <w:rPr>
            <w:rStyle w:val="Hyperlink"/>
            <w:noProof/>
          </w:rPr>
          <w:noBreakHyphen/>
          <w:t>3</w:t>
        </w:r>
        <w:r w:rsidR="0076714B" w:rsidRPr="00823756">
          <w:rPr>
            <w:rStyle w:val="Hyperlink"/>
            <w:rFonts w:cs="Times New Roman"/>
            <w:noProof/>
          </w:rPr>
          <w:t xml:space="preserve">.  Mortality Effects for Birds Based on mg/kg-diet.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_Toc468711641 \h </w:instrText>
        </w:r>
        <w:r w:rsidR="0076714B" w:rsidRPr="004C4239">
          <w:rPr>
            <w:noProof/>
            <w:webHidden/>
          </w:rPr>
        </w:r>
        <w:r w:rsidR="0076714B" w:rsidRPr="004C4239">
          <w:rPr>
            <w:noProof/>
            <w:webHidden/>
          </w:rPr>
          <w:fldChar w:fldCharType="separate"/>
        </w:r>
        <w:r w:rsidR="0076714B" w:rsidRPr="0076714B">
          <w:rPr>
            <w:noProof/>
            <w:webHidden/>
          </w:rPr>
          <w:t>130</w:t>
        </w:r>
        <w:r w:rsidR="0076714B" w:rsidRPr="004C4239">
          <w:rPr>
            <w:noProof/>
            <w:webHidden/>
          </w:rPr>
          <w:fldChar w:fldCharType="end"/>
        </w:r>
      </w:hyperlink>
    </w:p>
    <w:p w14:paraId="26049C9E" w14:textId="76507589" w:rsidR="0076714B" w:rsidRPr="0076714B" w:rsidRDefault="005650A4">
      <w:pPr>
        <w:pStyle w:val="TableofFigures"/>
        <w:tabs>
          <w:tab w:val="right" w:leader="dot" w:pos="9350"/>
        </w:tabs>
        <w:rPr>
          <w:rFonts w:eastAsiaTheme="minorEastAsia"/>
          <w:noProof/>
        </w:rPr>
      </w:pPr>
      <w:hyperlink w:anchor="_Toc468711642" w:history="1">
        <w:r w:rsidR="0076714B" w:rsidRPr="00823756">
          <w:rPr>
            <w:rStyle w:val="Hyperlink"/>
            <w:noProof/>
          </w:rPr>
          <w:t>Figure 6</w:t>
        </w:r>
        <w:r w:rsidR="0076714B" w:rsidRPr="00823756">
          <w:rPr>
            <w:rStyle w:val="Hyperlink"/>
            <w:noProof/>
          </w:rPr>
          <w:noBreakHyphen/>
          <w:t>4</w:t>
        </w:r>
        <w:r w:rsidR="0076714B" w:rsidRPr="00823756">
          <w:rPr>
            <w:rStyle w:val="Hyperlink"/>
            <w:rFonts w:cs="Times New Roman"/>
            <w:noProof/>
          </w:rPr>
          <w:t>.  Mortality Effects for Birds Based on mg/kg-bw.</w:t>
        </w:r>
        <w:r w:rsidR="0076714B" w:rsidRPr="0076714B">
          <w:rPr>
            <w:rStyle w:val="Hyperlink"/>
            <w:rFonts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_Toc468711642 \h </w:instrText>
        </w:r>
        <w:r w:rsidR="0076714B" w:rsidRPr="004C4239">
          <w:rPr>
            <w:noProof/>
            <w:webHidden/>
          </w:rPr>
        </w:r>
        <w:r w:rsidR="0076714B" w:rsidRPr="004C4239">
          <w:rPr>
            <w:noProof/>
            <w:webHidden/>
          </w:rPr>
          <w:fldChar w:fldCharType="separate"/>
        </w:r>
        <w:r w:rsidR="0076714B" w:rsidRPr="0076714B">
          <w:rPr>
            <w:noProof/>
            <w:webHidden/>
          </w:rPr>
          <w:t>131</w:t>
        </w:r>
        <w:r w:rsidR="0076714B" w:rsidRPr="004C4239">
          <w:rPr>
            <w:noProof/>
            <w:webHidden/>
          </w:rPr>
          <w:fldChar w:fldCharType="end"/>
        </w:r>
      </w:hyperlink>
    </w:p>
    <w:p w14:paraId="19F9150B" w14:textId="22B898AD" w:rsidR="0076714B" w:rsidRPr="0076714B" w:rsidRDefault="005650A4">
      <w:pPr>
        <w:pStyle w:val="TableofFigures"/>
        <w:tabs>
          <w:tab w:val="right" w:leader="dot" w:pos="9350"/>
        </w:tabs>
        <w:rPr>
          <w:rFonts w:eastAsiaTheme="minorEastAsia"/>
          <w:noProof/>
        </w:rPr>
      </w:pPr>
      <w:hyperlink w:anchor="_Toc468711643" w:history="1">
        <w:r w:rsidR="0076714B" w:rsidRPr="00823756">
          <w:rPr>
            <w:rStyle w:val="Hyperlink"/>
            <w:noProof/>
          </w:rPr>
          <w:t>Figure 6</w:t>
        </w:r>
        <w:r w:rsidR="0076714B" w:rsidRPr="00823756">
          <w:rPr>
            <w:rStyle w:val="Hyperlink"/>
            <w:noProof/>
          </w:rPr>
          <w:noBreakHyphen/>
          <w:t>5. SSD for Mortality for Birds.</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_Toc468711643 \h </w:instrText>
        </w:r>
        <w:r w:rsidR="0076714B" w:rsidRPr="004C4239">
          <w:rPr>
            <w:noProof/>
            <w:webHidden/>
          </w:rPr>
        </w:r>
        <w:r w:rsidR="0076714B" w:rsidRPr="004C4239">
          <w:rPr>
            <w:noProof/>
            <w:webHidden/>
          </w:rPr>
          <w:fldChar w:fldCharType="separate"/>
        </w:r>
        <w:r w:rsidR="0076714B" w:rsidRPr="0076714B">
          <w:rPr>
            <w:noProof/>
            <w:webHidden/>
          </w:rPr>
          <w:t>133</w:t>
        </w:r>
        <w:r w:rsidR="0076714B" w:rsidRPr="004C4239">
          <w:rPr>
            <w:noProof/>
            <w:webHidden/>
          </w:rPr>
          <w:fldChar w:fldCharType="end"/>
        </w:r>
      </w:hyperlink>
    </w:p>
    <w:p w14:paraId="03A910F4" w14:textId="5D8484B9" w:rsidR="0076714B" w:rsidRPr="0076714B" w:rsidRDefault="005650A4">
      <w:pPr>
        <w:pStyle w:val="TableofFigures"/>
        <w:tabs>
          <w:tab w:val="right" w:leader="dot" w:pos="9350"/>
        </w:tabs>
        <w:rPr>
          <w:rFonts w:eastAsiaTheme="minorEastAsia"/>
          <w:noProof/>
        </w:rPr>
      </w:pPr>
      <w:hyperlink w:anchor="_Toc468711644" w:history="1">
        <w:r w:rsidR="0076714B" w:rsidRPr="00823756">
          <w:rPr>
            <w:rStyle w:val="Hyperlink"/>
            <w:noProof/>
          </w:rPr>
          <w:t>Figure 6</w:t>
        </w:r>
        <w:r w:rsidR="0076714B" w:rsidRPr="00823756">
          <w:rPr>
            <w:rStyle w:val="Hyperlink"/>
            <w:noProof/>
          </w:rPr>
          <w:noBreakHyphen/>
          <w:t>6</w:t>
        </w:r>
        <w:r w:rsidR="0076714B" w:rsidRPr="00823756">
          <w:rPr>
            <w:rStyle w:val="Hyperlink"/>
            <w:rFonts w:cs="Times New Roman"/>
            <w:noProof/>
          </w:rPr>
          <w:t>.  Growth Effects for Birds Based on mg/kg-diet.</w:t>
        </w:r>
        <w:r w:rsidR="0076714B" w:rsidRPr="0076714B">
          <w:rPr>
            <w:rStyle w:val="Hyperlink"/>
            <w:rFonts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_Toc468711644 \h </w:instrText>
        </w:r>
        <w:r w:rsidR="0076714B" w:rsidRPr="004C4239">
          <w:rPr>
            <w:noProof/>
            <w:webHidden/>
          </w:rPr>
        </w:r>
        <w:r w:rsidR="0076714B" w:rsidRPr="004C4239">
          <w:rPr>
            <w:noProof/>
            <w:webHidden/>
          </w:rPr>
          <w:fldChar w:fldCharType="separate"/>
        </w:r>
        <w:r w:rsidR="0076714B" w:rsidRPr="0076714B">
          <w:rPr>
            <w:noProof/>
            <w:webHidden/>
          </w:rPr>
          <w:t>136</w:t>
        </w:r>
        <w:r w:rsidR="0076714B" w:rsidRPr="004C4239">
          <w:rPr>
            <w:noProof/>
            <w:webHidden/>
          </w:rPr>
          <w:fldChar w:fldCharType="end"/>
        </w:r>
      </w:hyperlink>
    </w:p>
    <w:p w14:paraId="07FC1ED6" w14:textId="5EDB28C3" w:rsidR="0076714B" w:rsidRPr="0076714B" w:rsidRDefault="005650A4">
      <w:pPr>
        <w:pStyle w:val="TableofFigures"/>
        <w:tabs>
          <w:tab w:val="right" w:leader="dot" w:pos="9350"/>
        </w:tabs>
        <w:rPr>
          <w:rFonts w:eastAsiaTheme="minorEastAsia"/>
          <w:noProof/>
        </w:rPr>
      </w:pPr>
      <w:hyperlink w:anchor="_Toc468711645" w:history="1">
        <w:r w:rsidR="0076714B" w:rsidRPr="00823756">
          <w:rPr>
            <w:rStyle w:val="Hyperlink"/>
            <w:noProof/>
          </w:rPr>
          <w:t>Figure 6</w:t>
        </w:r>
        <w:r w:rsidR="0076714B" w:rsidRPr="00823756">
          <w:rPr>
            <w:rStyle w:val="Hyperlink"/>
            <w:noProof/>
          </w:rPr>
          <w:noBreakHyphen/>
          <w:t>7</w:t>
        </w:r>
        <w:r w:rsidR="0076714B" w:rsidRPr="00823756">
          <w:rPr>
            <w:rStyle w:val="Hyperlink"/>
            <w:rFonts w:cs="Times New Roman"/>
            <w:noProof/>
          </w:rPr>
          <w:t>.  Growth Effects for Birds Based on mg/kg-bw</w:t>
        </w:r>
        <w:r w:rsidR="0076714B" w:rsidRPr="0076714B">
          <w:rPr>
            <w:rStyle w:val="Hyperlink"/>
            <w:rFonts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_Toc468711645 \h </w:instrText>
        </w:r>
        <w:r w:rsidR="0076714B" w:rsidRPr="004C4239">
          <w:rPr>
            <w:noProof/>
            <w:webHidden/>
          </w:rPr>
        </w:r>
        <w:r w:rsidR="0076714B" w:rsidRPr="004C4239">
          <w:rPr>
            <w:noProof/>
            <w:webHidden/>
          </w:rPr>
          <w:fldChar w:fldCharType="separate"/>
        </w:r>
        <w:r w:rsidR="0076714B" w:rsidRPr="0076714B">
          <w:rPr>
            <w:noProof/>
            <w:webHidden/>
          </w:rPr>
          <w:t>137</w:t>
        </w:r>
        <w:r w:rsidR="0076714B" w:rsidRPr="004C4239">
          <w:rPr>
            <w:noProof/>
            <w:webHidden/>
          </w:rPr>
          <w:fldChar w:fldCharType="end"/>
        </w:r>
      </w:hyperlink>
    </w:p>
    <w:p w14:paraId="6E37A213" w14:textId="09E5206A" w:rsidR="0076714B" w:rsidRPr="0076714B" w:rsidRDefault="005650A4">
      <w:pPr>
        <w:pStyle w:val="TableofFigures"/>
        <w:tabs>
          <w:tab w:val="right" w:leader="dot" w:pos="9350"/>
        </w:tabs>
        <w:rPr>
          <w:rFonts w:eastAsiaTheme="minorEastAsia"/>
          <w:noProof/>
        </w:rPr>
      </w:pPr>
      <w:hyperlink w:anchor="_Toc468711646" w:history="1">
        <w:r w:rsidR="0076714B" w:rsidRPr="00823756">
          <w:rPr>
            <w:rStyle w:val="Hyperlink"/>
            <w:noProof/>
          </w:rPr>
          <w:t>Figure 6</w:t>
        </w:r>
        <w:r w:rsidR="0076714B" w:rsidRPr="00823756">
          <w:rPr>
            <w:rStyle w:val="Hyperlink"/>
            <w:noProof/>
          </w:rPr>
          <w:noBreakHyphen/>
          <w:t>8.  Cholinesterase Effects for Birds Based on mg/kg-bw.</w:t>
        </w:r>
        <w:r w:rsidR="0076714B" w:rsidRPr="0076714B">
          <w:rPr>
            <w:rStyle w:val="Hyperlink"/>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_Toc468711646 \h </w:instrText>
        </w:r>
        <w:r w:rsidR="0076714B" w:rsidRPr="004C4239">
          <w:rPr>
            <w:noProof/>
            <w:webHidden/>
          </w:rPr>
        </w:r>
        <w:r w:rsidR="0076714B" w:rsidRPr="004C4239">
          <w:rPr>
            <w:noProof/>
            <w:webHidden/>
          </w:rPr>
          <w:fldChar w:fldCharType="separate"/>
        </w:r>
        <w:r w:rsidR="0076714B" w:rsidRPr="0076714B">
          <w:rPr>
            <w:noProof/>
            <w:webHidden/>
          </w:rPr>
          <w:t>142</w:t>
        </w:r>
        <w:r w:rsidR="0076714B" w:rsidRPr="004C4239">
          <w:rPr>
            <w:noProof/>
            <w:webHidden/>
          </w:rPr>
          <w:fldChar w:fldCharType="end"/>
        </w:r>
      </w:hyperlink>
    </w:p>
    <w:p w14:paraId="6751A4CB" w14:textId="7428D54C" w:rsidR="0076714B" w:rsidRPr="0076714B" w:rsidRDefault="005650A4">
      <w:pPr>
        <w:pStyle w:val="TableofFigures"/>
        <w:tabs>
          <w:tab w:val="right" w:leader="dot" w:pos="9350"/>
        </w:tabs>
        <w:rPr>
          <w:rFonts w:eastAsiaTheme="minorEastAsia"/>
          <w:noProof/>
        </w:rPr>
      </w:pPr>
      <w:hyperlink w:anchor="_Toc468711647" w:history="1">
        <w:r w:rsidR="0076714B" w:rsidRPr="00823756">
          <w:rPr>
            <w:rStyle w:val="Hyperlink"/>
            <w:noProof/>
          </w:rPr>
          <w:t>Figure 6</w:t>
        </w:r>
        <w:r w:rsidR="0076714B" w:rsidRPr="00823756">
          <w:rPr>
            <w:rStyle w:val="Hyperlink"/>
            <w:noProof/>
          </w:rPr>
          <w:noBreakHyphen/>
          <w:t>9.  Biochemical and Cellular Effects for Birds Based on mg/kg-bdwt.</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_Toc468711647 \h </w:instrText>
        </w:r>
        <w:r w:rsidR="0076714B" w:rsidRPr="004C4239">
          <w:rPr>
            <w:noProof/>
            <w:webHidden/>
          </w:rPr>
        </w:r>
        <w:r w:rsidR="0076714B" w:rsidRPr="004C4239">
          <w:rPr>
            <w:noProof/>
            <w:webHidden/>
          </w:rPr>
          <w:fldChar w:fldCharType="separate"/>
        </w:r>
        <w:r w:rsidR="0076714B" w:rsidRPr="0076714B">
          <w:rPr>
            <w:noProof/>
            <w:webHidden/>
          </w:rPr>
          <w:t>144</w:t>
        </w:r>
        <w:r w:rsidR="0076714B" w:rsidRPr="004C4239">
          <w:rPr>
            <w:noProof/>
            <w:webHidden/>
          </w:rPr>
          <w:fldChar w:fldCharType="end"/>
        </w:r>
      </w:hyperlink>
    </w:p>
    <w:p w14:paraId="422BDD2F" w14:textId="696237DF" w:rsidR="0076714B" w:rsidRPr="0076714B" w:rsidRDefault="005650A4">
      <w:pPr>
        <w:pStyle w:val="TableofFigures"/>
        <w:tabs>
          <w:tab w:val="right" w:leader="dot" w:pos="9350"/>
        </w:tabs>
        <w:rPr>
          <w:rFonts w:eastAsiaTheme="minorEastAsia"/>
          <w:noProof/>
        </w:rPr>
      </w:pPr>
      <w:hyperlink w:anchor="_Toc468711648" w:history="1">
        <w:r w:rsidR="0076714B" w:rsidRPr="00823756">
          <w:rPr>
            <w:rStyle w:val="Hyperlink"/>
            <w:noProof/>
          </w:rPr>
          <w:t>Figure 6</w:t>
        </w:r>
        <w:r w:rsidR="0076714B" w:rsidRPr="00823756">
          <w:rPr>
            <w:rStyle w:val="Hyperlink"/>
            <w:noProof/>
          </w:rPr>
          <w:noBreakHyphen/>
          <w:t>10.  Biochemical and Cellular Effects for Birds Based on mg/kg-diet.</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_Toc468711648 \h </w:instrText>
        </w:r>
        <w:r w:rsidR="0076714B" w:rsidRPr="004C4239">
          <w:rPr>
            <w:noProof/>
            <w:webHidden/>
          </w:rPr>
        </w:r>
        <w:r w:rsidR="0076714B" w:rsidRPr="004C4239">
          <w:rPr>
            <w:noProof/>
            <w:webHidden/>
          </w:rPr>
          <w:fldChar w:fldCharType="separate"/>
        </w:r>
        <w:r w:rsidR="0076714B" w:rsidRPr="0076714B">
          <w:rPr>
            <w:noProof/>
            <w:webHidden/>
          </w:rPr>
          <w:t>145</w:t>
        </w:r>
        <w:r w:rsidR="0076714B" w:rsidRPr="004C4239">
          <w:rPr>
            <w:noProof/>
            <w:webHidden/>
          </w:rPr>
          <w:fldChar w:fldCharType="end"/>
        </w:r>
      </w:hyperlink>
    </w:p>
    <w:p w14:paraId="27D11AF5" w14:textId="2A4D1EBE" w:rsidR="0076714B" w:rsidRPr="0076714B" w:rsidRDefault="005650A4">
      <w:pPr>
        <w:pStyle w:val="TableofFigures"/>
        <w:tabs>
          <w:tab w:val="right" w:leader="dot" w:pos="9350"/>
        </w:tabs>
        <w:rPr>
          <w:rFonts w:eastAsiaTheme="minorEastAsia"/>
          <w:noProof/>
        </w:rPr>
      </w:pPr>
      <w:hyperlink w:anchor="_Toc468711649" w:history="1">
        <w:r w:rsidR="0076714B" w:rsidRPr="00823756">
          <w:rPr>
            <w:rStyle w:val="Hyperlink"/>
            <w:noProof/>
          </w:rPr>
          <w:t>Figure 6</w:t>
        </w:r>
        <w:r w:rsidR="0076714B" w:rsidRPr="00823756">
          <w:rPr>
            <w:rStyle w:val="Hyperlink"/>
            <w:noProof/>
          </w:rPr>
          <w:noBreakHyphen/>
          <w:t>11</w:t>
        </w:r>
        <w:r w:rsidR="0076714B" w:rsidRPr="00823756">
          <w:rPr>
            <w:rStyle w:val="Hyperlink"/>
            <w:rFonts w:cs="Times New Roman"/>
            <w:noProof/>
          </w:rPr>
          <w:t xml:space="preserve">.  </w:t>
        </w:r>
        <w:r w:rsidR="0076714B" w:rsidRPr="00823756">
          <w:rPr>
            <w:rStyle w:val="Hyperlink"/>
            <w:rFonts w:eastAsia="Times New Roman" w:cs="Times New Roman"/>
            <w:noProof/>
          </w:rPr>
          <w:t>Concentrations or Doses Where No Effects Were Observed in Birds</w:t>
        </w:r>
        <w:r w:rsidR="0076714B" w:rsidRPr="00823756">
          <w:rPr>
            <w:rStyle w:val="Hyperlink"/>
            <w:rFonts w:cs="Times New Roman"/>
            <w:noProof/>
          </w:rPr>
          <w:t xml:space="preserve"> Based on mg/kg-diet</w:t>
        </w:r>
        <w:r w:rsidR="0076714B" w:rsidRPr="0076714B">
          <w:rPr>
            <w:rStyle w:val="Hyperlink"/>
            <w:rFonts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_Toc468711649 \h </w:instrText>
        </w:r>
        <w:r w:rsidR="0076714B" w:rsidRPr="004C4239">
          <w:rPr>
            <w:noProof/>
            <w:webHidden/>
          </w:rPr>
        </w:r>
        <w:r w:rsidR="0076714B" w:rsidRPr="004C4239">
          <w:rPr>
            <w:noProof/>
            <w:webHidden/>
          </w:rPr>
          <w:fldChar w:fldCharType="separate"/>
        </w:r>
        <w:r w:rsidR="0076714B" w:rsidRPr="0076714B">
          <w:rPr>
            <w:noProof/>
            <w:webHidden/>
          </w:rPr>
          <w:t>152</w:t>
        </w:r>
        <w:r w:rsidR="0076714B" w:rsidRPr="004C4239">
          <w:rPr>
            <w:noProof/>
            <w:webHidden/>
          </w:rPr>
          <w:fldChar w:fldCharType="end"/>
        </w:r>
      </w:hyperlink>
    </w:p>
    <w:p w14:paraId="1C03FC67" w14:textId="37DBB512" w:rsidR="0076714B" w:rsidRPr="0076714B" w:rsidRDefault="005650A4">
      <w:pPr>
        <w:pStyle w:val="TableofFigures"/>
        <w:tabs>
          <w:tab w:val="right" w:leader="dot" w:pos="9350"/>
        </w:tabs>
        <w:rPr>
          <w:rFonts w:eastAsiaTheme="minorEastAsia"/>
          <w:noProof/>
        </w:rPr>
      </w:pPr>
      <w:hyperlink w:anchor="_Toc468711650" w:history="1">
        <w:r w:rsidR="0076714B" w:rsidRPr="00823756">
          <w:rPr>
            <w:rStyle w:val="Hyperlink"/>
            <w:noProof/>
          </w:rPr>
          <w:t>Figure 6</w:t>
        </w:r>
        <w:r w:rsidR="0076714B" w:rsidRPr="00823756">
          <w:rPr>
            <w:rStyle w:val="Hyperlink"/>
            <w:noProof/>
          </w:rPr>
          <w:noBreakHyphen/>
          <w:t>12</w:t>
        </w:r>
        <w:r w:rsidR="0076714B" w:rsidRPr="00823756">
          <w:rPr>
            <w:rStyle w:val="Hyperlink"/>
            <w:rFonts w:cs="Times New Roman"/>
            <w:noProof/>
          </w:rPr>
          <w:t>.  Concentrations or Doses Where No Effects Were Observed for Birds Based on mg/kg-bw</w:t>
        </w:r>
        <w:r w:rsidR="0076714B" w:rsidRPr="0076714B">
          <w:rPr>
            <w:rStyle w:val="Hyperlink"/>
            <w:rFonts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_Toc468711650 \h </w:instrText>
        </w:r>
        <w:r w:rsidR="0076714B" w:rsidRPr="004C4239">
          <w:rPr>
            <w:noProof/>
            <w:webHidden/>
          </w:rPr>
        </w:r>
        <w:r w:rsidR="0076714B" w:rsidRPr="004C4239">
          <w:rPr>
            <w:noProof/>
            <w:webHidden/>
          </w:rPr>
          <w:fldChar w:fldCharType="separate"/>
        </w:r>
        <w:r w:rsidR="0076714B" w:rsidRPr="0076714B">
          <w:rPr>
            <w:noProof/>
            <w:webHidden/>
          </w:rPr>
          <w:t>153</w:t>
        </w:r>
        <w:r w:rsidR="0076714B" w:rsidRPr="004C4239">
          <w:rPr>
            <w:noProof/>
            <w:webHidden/>
          </w:rPr>
          <w:fldChar w:fldCharType="end"/>
        </w:r>
      </w:hyperlink>
    </w:p>
    <w:p w14:paraId="5FF6B543" w14:textId="58F1FEE7" w:rsidR="0076714B" w:rsidRPr="0076714B" w:rsidRDefault="005650A4">
      <w:pPr>
        <w:pStyle w:val="TableofFigures"/>
        <w:tabs>
          <w:tab w:val="right" w:leader="dot" w:pos="9350"/>
        </w:tabs>
        <w:rPr>
          <w:rFonts w:eastAsiaTheme="minorEastAsia"/>
          <w:noProof/>
        </w:rPr>
      </w:pPr>
      <w:hyperlink w:anchor="_Toc468711651" w:history="1">
        <w:r w:rsidR="0076714B" w:rsidRPr="00823756">
          <w:rPr>
            <w:rStyle w:val="Hyperlink"/>
            <w:noProof/>
          </w:rPr>
          <w:t>Figure 9</w:t>
        </w:r>
        <w:r w:rsidR="0076714B" w:rsidRPr="00823756">
          <w:rPr>
            <w:rStyle w:val="Hyperlink"/>
            <w:noProof/>
          </w:rPr>
          <w:noBreakHyphen/>
          <w:t>1</w:t>
        </w:r>
        <w:r w:rsidR="0076714B" w:rsidRPr="00823756">
          <w:rPr>
            <w:rStyle w:val="Hyperlink"/>
            <w:rFonts w:cs="Times New Roman"/>
            <w:noProof/>
          </w:rPr>
          <w:t>.  Summary Array of Mammals (based on mg/kg-body wt) Exposed to Malathion.</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_Toc468711651 \h </w:instrText>
        </w:r>
        <w:r w:rsidR="0076714B" w:rsidRPr="004C4239">
          <w:rPr>
            <w:noProof/>
            <w:webHidden/>
          </w:rPr>
        </w:r>
        <w:r w:rsidR="0076714B" w:rsidRPr="004C4239">
          <w:rPr>
            <w:noProof/>
            <w:webHidden/>
          </w:rPr>
          <w:fldChar w:fldCharType="separate"/>
        </w:r>
        <w:r w:rsidR="0076714B" w:rsidRPr="0076714B">
          <w:rPr>
            <w:noProof/>
            <w:webHidden/>
          </w:rPr>
          <w:t>159</w:t>
        </w:r>
        <w:r w:rsidR="0076714B" w:rsidRPr="004C4239">
          <w:rPr>
            <w:noProof/>
            <w:webHidden/>
          </w:rPr>
          <w:fldChar w:fldCharType="end"/>
        </w:r>
      </w:hyperlink>
    </w:p>
    <w:p w14:paraId="1694ADE0" w14:textId="5782D423" w:rsidR="0076714B" w:rsidRPr="0076714B" w:rsidRDefault="005650A4">
      <w:pPr>
        <w:pStyle w:val="TableofFigures"/>
        <w:tabs>
          <w:tab w:val="right" w:leader="dot" w:pos="9350"/>
        </w:tabs>
        <w:rPr>
          <w:rFonts w:eastAsiaTheme="minorEastAsia"/>
          <w:noProof/>
        </w:rPr>
      </w:pPr>
      <w:hyperlink w:anchor="_Toc468711652" w:history="1">
        <w:r w:rsidR="0076714B" w:rsidRPr="0076714B">
          <w:rPr>
            <w:rStyle w:val="Hyperlink"/>
            <w:rFonts w:cs="Times New Roman"/>
            <w:noProof/>
          </w:rPr>
          <w:t xml:space="preserve"> </w:t>
        </w:r>
        <w:r w:rsidR="0076714B" w:rsidRPr="00823756">
          <w:rPr>
            <w:rStyle w:val="Hyperlink"/>
            <w:noProof/>
          </w:rPr>
          <w:t>Figure 9</w:t>
        </w:r>
        <w:r w:rsidR="0076714B" w:rsidRPr="00823756">
          <w:rPr>
            <w:rStyle w:val="Hyperlink"/>
            <w:noProof/>
          </w:rPr>
          <w:noBreakHyphen/>
          <w:t>2</w:t>
        </w:r>
        <w:r w:rsidR="0076714B" w:rsidRPr="00823756">
          <w:rPr>
            <w:rStyle w:val="Hyperlink"/>
            <w:rFonts w:cs="Times New Roman"/>
            <w:noProof/>
          </w:rPr>
          <w:t>.  Mortality Effects for Mammals Based on mg/kg-bw.</w:t>
        </w:r>
        <w:r w:rsidR="0076714B" w:rsidRPr="0076714B">
          <w:rPr>
            <w:rStyle w:val="Hyperlink"/>
            <w:rFonts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_Toc468711652 \h </w:instrText>
        </w:r>
        <w:r w:rsidR="0076714B" w:rsidRPr="004C4239">
          <w:rPr>
            <w:noProof/>
            <w:webHidden/>
          </w:rPr>
        </w:r>
        <w:r w:rsidR="0076714B" w:rsidRPr="004C4239">
          <w:rPr>
            <w:noProof/>
            <w:webHidden/>
          </w:rPr>
          <w:fldChar w:fldCharType="separate"/>
        </w:r>
        <w:r w:rsidR="0076714B" w:rsidRPr="0076714B">
          <w:rPr>
            <w:noProof/>
            <w:webHidden/>
          </w:rPr>
          <w:t>160</w:t>
        </w:r>
        <w:r w:rsidR="0076714B" w:rsidRPr="004C4239">
          <w:rPr>
            <w:noProof/>
            <w:webHidden/>
          </w:rPr>
          <w:fldChar w:fldCharType="end"/>
        </w:r>
      </w:hyperlink>
    </w:p>
    <w:p w14:paraId="60DF1861" w14:textId="7D35A476" w:rsidR="0076714B" w:rsidRPr="0076714B" w:rsidRDefault="005650A4">
      <w:pPr>
        <w:pStyle w:val="TableofFigures"/>
        <w:tabs>
          <w:tab w:val="right" w:leader="dot" w:pos="9350"/>
        </w:tabs>
        <w:rPr>
          <w:rFonts w:eastAsiaTheme="minorEastAsia"/>
          <w:noProof/>
        </w:rPr>
      </w:pPr>
      <w:hyperlink w:anchor="_Toc468711653" w:history="1">
        <w:r w:rsidR="0076714B" w:rsidRPr="00823756">
          <w:rPr>
            <w:rStyle w:val="Hyperlink"/>
            <w:noProof/>
          </w:rPr>
          <w:t>Figure 9</w:t>
        </w:r>
        <w:r w:rsidR="0076714B" w:rsidRPr="00823756">
          <w:rPr>
            <w:rStyle w:val="Hyperlink"/>
            <w:noProof/>
          </w:rPr>
          <w:noBreakHyphen/>
          <w:t>3</w:t>
        </w:r>
        <w:r w:rsidR="0076714B" w:rsidRPr="00823756">
          <w:rPr>
            <w:rStyle w:val="Hyperlink"/>
            <w:rFonts w:cs="Times New Roman"/>
            <w:noProof/>
          </w:rPr>
          <w:t>. Growth Effects for Mammals Based on mg/kg-bw.</w:t>
        </w:r>
        <w:r w:rsidR="0076714B" w:rsidRPr="0076714B">
          <w:rPr>
            <w:rStyle w:val="Hyperlink"/>
            <w:rFonts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_Toc468711653 \h </w:instrText>
        </w:r>
        <w:r w:rsidR="0076714B" w:rsidRPr="004C4239">
          <w:rPr>
            <w:noProof/>
            <w:webHidden/>
          </w:rPr>
        </w:r>
        <w:r w:rsidR="0076714B" w:rsidRPr="004C4239">
          <w:rPr>
            <w:noProof/>
            <w:webHidden/>
          </w:rPr>
          <w:fldChar w:fldCharType="separate"/>
        </w:r>
        <w:r w:rsidR="0076714B" w:rsidRPr="0076714B">
          <w:rPr>
            <w:noProof/>
            <w:webHidden/>
          </w:rPr>
          <w:t>162</w:t>
        </w:r>
        <w:r w:rsidR="0076714B" w:rsidRPr="004C4239">
          <w:rPr>
            <w:noProof/>
            <w:webHidden/>
          </w:rPr>
          <w:fldChar w:fldCharType="end"/>
        </w:r>
      </w:hyperlink>
    </w:p>
    <w:p w14:paraId="69B72F4E" w14:textId="698FA356" w:rsidR="0076714B" w:rsidRPr="0076714B" w:rsidRDefault="005650A4">
      <w:pPr>
        <w:pStyle w:val="TableofFigures"/>
        <w:tabs>
          <w:tab w:val="right" w:leader="dot" w:pos="9350"/>
        </w:tabs>
        <w:rPr>
          <w:rFonts w:eastAsiaTheme="minorEastAsia"/>
          <w:noProof/>
        </w:rPr>
      </w:pPr>
      <w:hyperlink w:anchor="_Toc468711654" w:history="1">
        <w:r w:rsidR="0076714B" w:rsidRPr="00823756">
          <w:rPr>
            <w:rStyle w:val="Hyperlink"/>
            <w:noProof/>
          </w:rPr>
          <w:t>Figure 9</w:t>
        </w:r>
        <w:r w:rsidR="0076714B" w:rsidRPr="00823756">
          <w:rPr>
            <w:rStyle w:val="Hyperlink"/>
            <w:noProof/>
          </w:rPr>
          <w:noBreakHyphen/>
          <w:t>4.  Reproduction Effects for Mammals Based on mg/kg-bw.</w:t>
        </w:r>
        <w:r w:rsidR="0076714B" w:rsidRPr="0076714B">
          <w:rPr>
            <w:rStyle w:val="Hyperlink"/>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_Toc468711654 \h </w:instrText>
        </w:r>
        <w:r w:rsidR="0076714B" w:rsidRPr="004C4239">
          <w:rPr>
            <w:noProof/>
            <w:webHidden/>
          </w:rPr>
        </w:r>
        <w:r w:rsidR="0076714B" w:rsidRPr="004C4239">
          <w:rPr>
            <w:noProof/>
            <w:webHidden/>
          </w:rPr>
          <w:fldChar w:fldCharType="separate"/>
        </w:r>
        <w:r w:rsidR="0076714B" w:rsidRPr="0076714B">
          <w:rPr>
            <w:noProof/>
            <w:webHidden/>
          </w:rPr>
          <w:t>165</w:t>
        </w:r>
        <w:r w:rsidR="0076714B" w:rsidRPr="004C4239">
          <w:rPr>
            <w:noProof/>
            <w:webHidden/>
          </w:rPr>
          <w:fldChar w:fldCharType="end"/>
        </w:r>
      </w:hyperlink>
    </w:p>
    <w:p w14:paraId="339EBD05" w14:textId="10225541" w:rsidR="0076714B" w:rsidRPr="0076714B" w:rsidRDefault="005650A4">
      <w:pPr>
        <w:pStyle w:val="TableofFigures"/>
        <w:tabs>
          <w:tab w:val="right" w:leader="dot" w:pos="9350"/>
        </w:tabs>
        <w:rPr>
          <w:rFonts w:eastAsiaTheme="minorEastAsia"/>
          <w:noProof/>
        </w:rPr>
      </w:pPr>
      <w:hyperlink w:anchor="_Toc468711655" w:history="1">
        <w:r w:rsidR="0076714B" w:rsidRPr="00823756">
          <w:rPr>
            <w:rStyle w:val="Hyperlink"/>
            <w:noProof/>
          </w:rPr>
          <w:t>Figure 9</w:t>
        </w:r>
        <w:r w:rsidR="0076714B" w:rsidRPr="00823756">
          <w:rPr>
            <w:rStyle w:val="Hyperlink"/>
            <w:noProof/>
          </w:rPr>
          <w:noBreakHyphen/>
          <w:t>5</w:t>
        </w:r>
        <w:r w:rsidR="0076714B" w:rsidRPr="00823756">
          <w:rPr>
            <w:rStyle w:val="Hyperlink"/>
            <w:rFonts w:cs="Times New Roman"/>
            <w:noProof/>
          </w:rPr>
          <w:t xml:space="preserve">.  Behavioral Effects for Mammals Based on mg/kg-bw.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_Toc468711655 \h </w:instrText>
        </w:r>
        <w:r w:rsidR="0076714B" w:rsidRPr="004C4239">
          <w:rPr>
            <w:noProof/>
            <w:webHidden/>
          </w:rPr>
        </w:r>
        <w:r w:rsidR="0076714B" w:rsidRPr="004C4239">
          <w:rPr>
            <w:noProof/>
            <w:webHidden/>
          </w:rPr>
          <w:fldChar w:fldCharType="separate"/>
        </w:r>
        <w:r w:rsidR="0076714B" w:rsidRPr="0076714B">
          <w:rPr>
            <w:noProof/>
            <w:webHidden/>
          </w:rPr>
          <w:t>166</w:t>
        </w:r>
        <w:r w:rsidR="0076714B" w:rsidRPr="004C4239">
          <w:rPr>
            <w:noProof/>
            <w:webHidden/>
          </w:rPr>
          <w:fldChar w:fldCharType="end"/>
        </w:r>
      </w:hyperlink>
    </w:p>
    <w:p w14:paraId="6BC6420E" w14:textId="75350169" w:rsidR="0076714B" w:rsidRPr="0076714B" w:rsidRDefault="005650A4">
      <w:pPr>
        <w:pStyle w:val="TableofFigures"/>
        <w:tabs>
          <w:tab w:val="right" w:leader="dot" w:pos="9350"/>
        </w:tabs>
        <w:rPr>
          <w:rFonts w:eastAsiaTheme="minorEastAsia"/>
          <w:noProof/>
        </w:rPr>
      </w:pPr>
      <w:hyperlink w:anchor="_Toc468711656" w:history="1">
        <w:r w:rsidR="0076714B" w:rsidRPr="00823756">
          <w:rPr>
            <w:rStyle w:val="Hyperlink"/>
            <w:noProof/>
          </w:rPr>
          <w:t>Figure 9</w:t>
        </w:r>
        <w:r w:rsidR="0076714B" w:rsidRPr="00823756">
          <w:rPr>
            <w:rStyle w:val="Hyperlink"/>
            <w:noProof/>
          </w:rPr>
          <w:noBreakHyphen/>
          <w:t xml:space="preserve">6.  Cholinesterase Effects for Mammals Based on mg/kg-diet. </w:t>
        </w:r>
        <w:r w:rsidR="0076714B" w:rsidRPr="0076714B">
          <w:rPr>
            <w:rStyle w:val="Hyperlink"/>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_Toc468711656 \h </w:instrText>
        </w:r>
        <w:r w:rsidR="0076714B" w:rsidRPr="004C4239">
          <w:rPr>
            <w:noProof/>
            <w:webHidden/>
          </w:rPr>
        </w:r>
        <w:r w:rsidR="0076714B" w:rsidRPr="004C4239">
          <w:rPr>
            <w:noProof/>
            <w:webHidden/>
          </w:rPr>
          <w:fldChar w:fldCharType="separate"/>
        </w:r>
        <w:r w:rsidR="0076714B" w:rsidRPr="0076714B">
          <w:rPr>
            <w:noProof/>
            <w:webHidden/>
          </w:rPr>
          <w:t>168</w:t>
        </w:r>
        <w:r w:rsidR="0076714B" w:rsidRPr="004C4239">
          <w:rPr>
            <w:noProof/>
            <w:webHidden/>
          </w:rPr>
          <w:fldChar w:fldCharType="end"/>
        </w:r>
      </w:hyperlink>
    </w:p>
    <w:p w14:paraId="2FE0F9BD" w14:textId="0402A792" w:rsidR="0076714B" w:rsidRPr="0076714B" w:rsidRDefault="005650A4">
      <w:pPr>
        <w:pStyle w:val="TableofFigures"/>
        <w:tabs>
          <w:tab w:val="right" w:leader="dot" w:pos="9350"/>
        </w:tabs>
        <w:rPr>
          <w:rFonts w:eastAsiaTheme="minorEastAsia"/>
          <w:noProof/>
        </w:rPr>
      </w:pPr>
      <w:hyperlink w:anchor="_Toc468711657" w:history="1">
        <w:r w:rsidR="0076714B" w:rsidRPr="00823756">
          <w:rPr>
            <w:rStyle w:val="Hyperlink"/>
            <w:noProof/>
          </w:rPr>
          <w:t>Figure 9</w:t>
        </w:r>
        <w:r w:rsidR="0076714B" w:rsidRPr="00823756">
          <w:rPr>
            <w:rStyle w:val="Hyperlink"/>
            <w:noProof/>
          </w:rPr>
          <w:noBreakHyphen/>
          <w:t>7.  Biochemical and Cellular Effects for Mammals Based on mg/kg-bw.</w:t>
        </w:r>
        <w:r w:rsidR="0076714B" w:rsidRPr="00823756">
          <w:rPr>
            <w:rStyle w:val="Hyperlink"/>
            <w:noProof/>
          </w:rPr>
          <w:tab/>
        </w:r>
        <w:r w:rsidR="0076714B" w:rsidRPr="004C4239">
          <w:rPr>
            <w:noProof/>
            <w:webHidden/>
          </w:rPr>
          <w:fldChar w:fldCharType="begin"/>
        </w:r>
        <w:r w:rsidR="0076714B" w:rsidRPr="0076714B">
          <w:rPr>
            <w:noProof/>
            <w:webHidden/>
          </w:rPr>
          <w:instrText xml:space="preserve"> PAGEREF _Toc468711657 \h </w:instrText>
        </w:r>
        <w:r w:rsidR="0076714B" w:rsidRPr="004C4239">
          <w:rPr>
            <w:noProof/>
            <w:webHidden/>
          </w:rPr>
        </w:r>
        <w:r w:rsidR="0076714B" w:rsidRPr="004C4239">
          <w:rPr>
            <w:noProof/>
            <w:webHidden/>
          </w:rPr>
          <w:fldChar w:fldCharType="separate"/>
        </w:r>
        <w:r w:rsidR="0076714B" w:rsidRPr="0076714B">
          <w:rPr>
            <w:noProof/>
            <w:webHidden/>
          </w:rPr>
          <w:t>172</w:t>
        </w:r>
        <w:r w:rsidR="0076714B" w:rsidRPr="004C4239">
          <w:rPr>
            <w:noProof/>
            <w:webHidden/>
          </w:rPr>
          <w:fldChar w:fldCharType="end"/>
        </w:r>
      </w:hyperlink>
    </w:p>
    <w:p w14:paraId="64D99BCD" w14:textId="1DDC0AC6" w:rsidR="0076714B" w:rsidRPr="0076714B" w:rsidRDefault="005650A4">
      <w:pPr>
        <w:pStyle w:val="TableofFigures"/>
        <w:tabs>
          <w:tab w:val="right" w:leader="dot" w:pos="9350"/>
        </w:tabs>
        <w:rPr>
          <w:rFonts w:eastAsiaTheme="minorEastAsia"/>
          <w:noProof/>
        </w:rPr>
      </w:pPr>
      <w:hyperlink w:anchor="_Toc468711658" w:history="1">
        <w:r w:rsidR="0076714B" w:rsidRPr="00823756">
          <w:rPr>
            <w:rStyle w:val="Hyperlink"/>
            <w:noProof/>
          </w:rPr>
          <w:t>Figure 9</w:t>
        </w:r>
        <w:r w:rsidR="0076714B" w:rsidRPr="00823756">
          <w:rPr>
            <w:rStyle w:val="Hyperlink"/>
            <w:noProof/>
          </w:rPr>
          <w:noBreakHyphen/>
          <w:t xml:space="preserve">8.  Physiological Effects for Mammals Based on mg/kg-bw.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_Toc468711658 \h </w:instrText>
        </w:r>
        <w:r w:rsidR="0076714B" w:rsidRPr="004C4239">
          <w:rPr>
            <w:noProof/>
            <w:webHidden/>
          </w:rPr>
        </w:r>
        <w:r w:rsidR="0076714B" w:rsidRPr="004C4239">
          <w:rPr>
            <w:noProof/>
            <w:webHidden/>
          </w:rPr>
          <w:fldChar w:fldCharType="separate"/>
        </w:r>
        <w:r w:rsidR="0076714B" w:rsidRPr="0076714B">
          <w:rPr>
            <w:noProof/>
            <w:webHidden/>
          </w:rPr>
          <w:t>176</w:t>
        </w:r>
        <w:r w:rsidR="0076714B" w:rsidRPr="004C4239">
          <w:rPr>
            <w:noProof/>
            <w:webHidden/>
          </w:rPr>
          <w:fldChar w:fldCharType="end"/>
        </w:r>
      </w:hyperlink>
    </w:p>
    <w:p w14:paraId="0B3B0701" w14:textId="3B8D51C5" w:rsidR="0076714B" w:rsidRPr="0076714B" w:rsidRDefault="005650A4">
      <w:pPr>
        <w:pStyle w:val="TableofFigures"/>
        <w:tabs>
          <w:tab w:val="right" w:leader="dot" w:pos="9350"/>
        </w:tabs>
        <w:rPr>
          <w:rFonts w:eastAsiaTheme="minorEastAsia"/>
          <w:noProof/>
        </w:rPr>
      </w:pPr>
      <w:hyperlink w:anchor="_Toc468711659" w:history="1">
        <w:r w:rsidR="0076714B" w:rsidRPr="00823756">
          <w:rPr>
            <w:rStyle w:val="Hyperlink"/>
            <w:noProof/>
          </w:rPr>
          <w:t>Figure 9</w:t>
        </w:r>
        <w:r w:rsidR="0076714B" w:rsidRPr="00823756">
          <w:rPr>
            <w:rStyle w:val="Hyperlink"/>
            <w:noProof/>
          </w:rPr>
          <w:noBreakHyphen/>
          <w:t>9</w:t>
        </w:r>
        <w:r w:rsidR="0076714B" w:rsidRPr="00823756">
          <w:rPr>
            <w:rStyle w:val="Hyperlink"/>
            <w:rFonts w:cs="Times New Roman"/>
            <w:noProof/>
          </w:rPr>
          <w:t xml:space="preserve">.  Concentrations or Doses Where No Effects Were Observed in Mammals Based on mg/kg-bw.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_Toc468711659 \h </w:instrText>
        </w:r>
        <w:r w:rsidR="0076714B" w:rsidRPr="004C4239">
          <w:rPr>
            <w:noProof/>
            <w:webHidden/>
          </w:rPr>
        </w:r>
        <w:r w:rsidR="0076714B" w:rsidRPr="004C4239">
          <w:rPr>
            <w:noProof/>
            <w:webHidden/>
          </w:rPr>
          <w:fldChar w:fldCharType="separate"/>
        </w:r>
        <w:r w:rsidR="0076714B" w:rsidRPr="0076714B">
          <w:rPr>
            <w:noProof/>
            <w:webHidden/>
          </w:rPr>
          <w:t>183</w:t>
        </w:r>
        <w:r w:rsidR="0076714B" w:rsidRPr="004C4239">
          <w:rPr>
            <w:noProof/>
            <w:webHidden/>
          </w:rPr>
          <w:fldChar w:fldCharType="end"/>
        </w:r>
      </w:hyperlink>
    </w:p>
    <w:p w14:paraId="72886AAE" w14:textId="7308549E" w:rsidR="0076714B" w:rsidRPr="0076714B" w:rsidRDefault="005650A4">
      <w:pPr>
        <w:pStyle w:val="TableofFigures"/>
        <w:tabs>
          <w:tab w:val="right" w:leader="dot" w:pos="9350"/>
        </w:tabs>
        <w:rPr>
          <w:rFonts w:eastAsiaTheme="minorEastAsia"/>
          <w:noProof/>
        </w:rPr>
      </w:pPr>
      <w:hyperlink w:anchor="_Toc468711660" w:history="1">
        <w:r w:rsidR="0076714B" w:rsidRPr="00823756">
          <w:rPr>
            <w:rStyle w:val="Hyperlink"/>
            <w:noProof/>
          </w:rPr>
          <w:t>Figure 10</w:t>
        </w:r>
        <w:r w:rsidR="0076714B" w:rsidRPr="00823756">
          <w:rPr>
            <w:rStyle w:val="Hyperlink"/>
            <w:noProof/>
          </w:rPr>
          <w:noBreakHyphen/>
          <w:t>1</w:t>
        </w:r>
        <w:r w:rsidR="0076714B" w:rsidRPr="00823756">
          <w:rPr>
            <w:rStyle w:val="Hyperlink"/>
            <w:rFonts w:ascii="Calibri" w:eastAsia="Calibri" w:hAnsi="Calibri" w:cs="Calibri"/>
            <w:noProof/>
          </w:rPr>
          <w:t>. Summary Data Array for Endpoints Adjusted for Body Weight (ug/g-bw).</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_Toc468711660 \h </w:instrText>
        </w:r>
        <w:r w:rsidR="0076714B" w:rsidRPr="004C4239">
          <w:rPr>
            <w:noProof/>
            <w:webHidden/>
          </w:rPr>
        </w:r>
        <w:r w:rsidR="0076714B" w:rsidRPr="004C4239">
          <w:rPr>
            <w:noProof/>
            <w:webHidden/>
          </w:rPr>
          <w:fldChar w:fldCharType="separate"/>
        </w:r>
        <w:r w:rsidR="0076714B" w:rsidRPr="0076714B">
          <w:rPr>
            <w:noProof/>
            <w:webHidden/>
          </w:rPr>
          <w:t>189</w:t>
        </w:r>
        <w:r w:rsidR="0076714B" w:rsidRPr="004C4239">
          <w:rPr>
            <w:noProof/>
            <w:webHidden/>
          </w:rPr>
          <w:fldChar w:fldCharType="end"/>
        </w:r>
      </w:hyperlink>
    </w:p>
    <w:p w14:paraId="767193B0" w14:textId="7979854B" w:rsidR="0076714B" w:rsidRPr="0076714B" w:rsidRDefault="005650A4">
      <w:pPr>
        <w:pStyle w:val="TableofFigures"/>
        <w:tabs>
          <w:tab w:val="right" w:leader="dot" w:pos="9350"/>
        </w:tabs>
        <w:rPr>
          <w:rFonts w:eastAsiaTheme="minorEastAsia"/>
          <w:noProof/>
        </w:rPr>
      </w:pPr>
      <w:hyperlink w:anchor="_Toc468711661" w:history="1">
        <w:r w:rsidR="0076714B" w:rsidRPr="00823756">
          <w:rPr>
            <w:rStyle w:val="Hyperlink"/>
            <w:noProof/>
          </w:rPr>
          <w:t>Figure 10</w:t>
        </w:r>
        <w:r w:rsidR="0076714B" w:rsidRPr="00823756">
          <w:rPr>
            <w:rStyle w:val="Hyperlink"/>
            <w:noProof/>
          </w:rPr>
          <w:noBreakHyphen/>
          <w:t>2</w:t>
        </w:r>
        <w:r w:rsidR="0076714B" w:rsidRPr="00823756">
          <w:rPr>
            <w:rStyle w:val="Hyperlink"/>
            <w:rFonts w:ascii="Calibri" w:eastAsia="Calibri" w:hAnsi="Calibri" w:cs="Calibri"/>
            <w:noProof/>
          </w:rPr>
          <w:t>. Summary Data Array for Endpoints Reported in Terms of Experimental Unit (ug/eu).</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_Toc468711661 \h </w:instrText>
        </w:r>
        <w:r w:rsidR="0076714B" w:rsidRPr="004C4239">
          <w:rPr>
            <w:noProof/>
            <w:webHidden/>
          </w:rPr>
        </w:r>
        <w:r w:rsidR="0076714B" w:rsidRPr="004C4239">
          <w:rPr>
            <w:noProof/>
            <w:webHidden/>
          </w:rPr>
          <w:fldChar w:fldCharType="separate"/>
        </w:r>
        <w:r w:rsidR="0076714B" w:rsidRPr="0076714B">
          <w:rPr>
            <w:noProof/>
            <w:webHidden/>
          </w:rPr>
          <w:t>189</w:t>
        </w:r>
        <w:r w:rsidR="0076714B" w:rsidRPr="004C4239">
          <w:rPr>
            <w:noProof/>
            <w:webHidden/>
          </w:rPr>
          <w:fldChar w:fldCharType="end"/>
        </w:r>
      </w:hyperlink>
    </w:p>
    <w:p w14:paraId="7E3BB827" w14:textId="4EFDD58F" w:rsidR="0076714B" w:rsidRPr="0076714B" w:rsidRDefault="005650A4">
      <w:pPr>
        <w:pStyle w:val="TableofFigures"/>
        <w:tabs>
          <w:tab w:val="right" w:leader="dot" w:pos="9350"/>
        </w:tabs>
        <w:rPr>
          <w:rFonts w:eastAsiaTheme="minorEastAsia"/>
          <w:noProof/>
        </w:rPr>
      </w:pPr>
      <w:hyperlink w:anchor="_Toc468711662" w:history="1">
        <w:r w:rsidR="0076714B" w:rsidRPr="00823756">
          <w:rPr>
            <w:rStyle w:val="Hyperlink"/>
            <w:noProof/>
          </w:rPr>
          <w:t>Figure 10</w:t>
        </w:r>
        <w:r w:rsidR="0076714B" w:rsidRPr="00823756">
          <w:rPr>
            <w:rStyle w:val="Hyperlink"/>
            <w:noProof/>
          </w:rPr>
          <w:noBreakHyphen/>
          <w:t>3</w:t>
        </w:r>
        <w:r w:rsidR="0076714B" w:rsidRPr="00823756">
          <w:rPr>
            <w:rStyle w:val="Hyperlink"/>
            <w:rFonts w:ascii="Calibri" w:eastAsia="Calibri" w:hAnsi="Calibri" w:cs="Calibri"/>
            <w:noProof/>
          </w:rPr>
          <w:t>. Summary Data Array for Endpoints Reported in Terms of Soil Residues (ug/g soil).</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_Toc468711662 \h </w:instrText>
        </w:r>
        <w:r w:rsidR="0076714B" w:rsidRPr="004C4239">
          <w:rPr>
            <w:noProof/>
            <w:webHidden/>
          </w:rPr>
        </w:r>
        <w:r w:rsidR="0076714B" w:rsidRPr="004C4239">
          <w:rPr>
            <w:noProof/>
            <w:webHidden/>
          </w:rPr>
          <w:fldChar w:fldCharType="separate"/>
        </w:r>
        <w:r w:rsidR="0076714B" w:rsidRPr="0076714B">
          <w:rPr>
            <w:noProof/>
            <w:webHidden/>
          </w:rPr>
          <w:t>190</w:t>
        </w:r>
        <w:r w:rsidR="0076714B" w:rsidRPr="004C4239">
          <w:rPr>
            <w:noProof/>
            <w:webHidden/>
          </w:rPr>
          <w:fldChar w:fldCharType="end"/>
        </w:r>
      </w:hyperlink>
    </w:p>
    <w:p w14:paraId="54149BB0" w14:textId="099C8FA0" w:rsidR="0076714B" w:rsidRPr="0076714B" w:rsidRDefault="005650A4">
      <w:pPr>
        <w:pStyle w:val="TableofFigures"/>
        <w:tabs>
          <w:tab w:val="right" w:leader="dot" w:pos="9350"/>
        </w:tabs>
        <w:rPr>
          <w:rFonts w:eastAsiaTheme="minorEastAsia"/>
          <w:noProof/>
        </w:rPr>
      </w:pPr>
      <w:hyperlink w:anchor="_Toc468711663" w:history="1">
        <w:r w:rsidR="0076714B" w:rsidRPr="00823756">
          <w:rPr>
            <w:rStyle w:val="Hyperlink"/>
            <w:noProof/>
          </w:rPr>
          <w:t>Figure 10</w:t>
        </w:r>
        <w:r w:rsidR="0076714B" w:rsidRPr="00823756">
          <w:rPr>
            <w:rStyle w:val="Hyperlink"/>
            <w:noProof/>
          </w:rPr>
          <w:noBreakHyphen/>
          <w:t>4</w:t>
        </w:r>
        <w:r w:rsidR="0076714B" w:rsidRPr="00823756">
          <w:rPr>
            <w:rStyle w:val="Hyperlink"/>
            <w:rFonts w:eastAsia="Times New Roman" w:cs="Times New Roman"/>
            <w:noProof/>
          </w:rPr>
          <w:t>. Summary Data Array for Endpoints Reported in Terms of Treatment Rate (lbs/A).</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_Toc468711663 \h </w:instrText>
        </w:r>
        <w:r w:rsidR="0076714B" w:rsidRPr="004C4239">
          <w:rPr>
            <w:noProof/>
            <w:webHidden/>
          </w:rPr>
        </w:r>
        <w:r w:rsidR="0076714B" w:rsidRPr="004C4239">
          <w:rPr>
            <w:noProof/>
            <w:webHidden/>
          </w:rPr>
          <w:fldChar w:fldCharType="separate"/>
        </w:r>
        <w:r w:rsidR="0076714B" w:rsidRPr="0076714B">
          <w:rPr>
            <w:noProof/>
            <w:webHidden/>
          </w:rPr>
          <w:t>190</w:t>
        </w:r>
        <w:r w:rsidR="0076714B" w:rsidRPr="004C4239">
          <w:rPr>
            <w:noProof/>
            <w:webHidden/>
          </w:rPr>
          <w:fldChar w:fldCharType="end"/>
        </w:r>
      </w:hyperlink>
    </w:p>
    <w:p w14:paraId="35A5A1F4" w14:textId="47195DF1" w:rsidR="0076714B" w:rsidRPr="0076714B" w:rsidRDefault="005650A4">
      <w:pPr>
        <w:pStyle w:val="TableofFigures"/>
        <w:tabs>
          <w:tab w:val="right" w:leader="dot" w:pos="9350"/>
        </w:tabs>
        <w:rPr>
          <w:rFonts w:eastAsiaTheme="minorEastAsia"/>
          <w:noProof/>
        </w:rPr>
      </w:pPr>
      <w:hyperlink w:anchor="_Toc468711664" w:history="1">
        <w:r w:rsidR="0076714B" w:rsidRPr="00823756">
          <w:rPr>
            <w:rStyle w:val="Hyperlink"/>
            <w:noProof/>
          </w:rPr>
          <w:t>Figure 10</w:t>
        </w:r>
        <w:r w:rsidR="0076714B" w:rsidRPr="00823756">
          <w:rPr>
            <w:rStyle w:val="Hyperlink"/>
            <w:noProof/>
          </w:rPr>
          <w:noBreakHyphen/>
          <w:t>5</w:t>
        </w:r>
        <w:r w:rsidR="0076714B" w:rsidRPr="00823756">
          <w:rPr>
            <w:rStyle w:val="Hyperlink"/>
            <w:rFonts w:eastAsia="Times New Roman" w:cs="Times New Roman"/>
            <w:noProof/>
          </w:rPr>
          <w:t>. Summary Data Array for Endpoints Reported in Terms of Parts Per Million (ppm).</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_Toc468711664 \h </w:instrText>
        </w:r>
        <w:r w:rsidR="0076714B" w:rsidRPr="004C4239">
          <w:rPr>
            <w:noProof/>
            <w:webHidden/>
          </w:rPr>
        </w:r>
        <w:r w:rsidR="0076714B" w:rsidRPr="004C4239">
          <w:rPr>
            <w:noProof/>
            <w:webHidden/>
          </w:rPr>
          <w:fldChar w:fldCharType="separate"/>
        </w:r>
        <w:r w:rsidR="0076714B" w:rsidRPr="0076714B">
          <w:rPr>
            <w:noProof/>
            <w:webHidden/>
          </w:rPr>
          <w:t>190</w:t>
        </w:r>
        <w:r w:rsidR="0076714B" w:rsidRPr="004C4239">
          <w:rPr>
            <w:noProof/>
            <w:webHidden/>
          </w:rPr>
          <w:fldChar w:fldCharType="end"/>
        </w:r>
      </w:hyperlink>
    </w:p>
    <w:p w14:paraId="2E42E083" w14:textId="338B1A70" w:rsidR="0076714B" w:rsidRPr="0076714B" w:rsidRDefault="005650A4">
      <w:pPr>
        <w:pStyle w:val="TableofFigures"/>
        <w:tabs>
          <w:tab w:val="right" w:leader="dot" w:pos="9350"/>
        </w:tabs>
        <w:rPr>
          <w:rFonts w:eastAsiaTheme="minorEastAsia"/>
          <w:noProof/>
        </w:rPr>
      </w:pPr>
      <w:hyperlink w:anchor="_Toc468711665" w:history="1">
        <w:r w:rsidR="0076714B" w:rsidRPr="00823756">
          <w:rPr>
            <w:rStyle w:val="Hyperlink"/>
            <w:noProof/>
          </w:rPr>
          <w:t>Figure 10</w:t>
        </w:r>
        <w:r w:rsidR="0076714B" w:rsidRPr="00823756">
          <w:rPr>
            <w:rStyle w:val="Hyperlink"/>
            <w:noProof/>
          </w:rPr>
          <w:noBreakHyphen/>
          <w:t>6</w:t>
        </w:r>
        <w:r w:rsidR="0076714B" w:rsidRPr="00823756">
          <w:rPr>
            <w:rStyle w:val="Hyperlink"/>
            <w:rFonts w:eastAsia="Calibri" w:cs="Calibri"/>
            <w:noProof/>
          </w:rPr>
          <w:t>. Data Array for Mortality Endpoints Adjusted for Body Weight (ug/g-bw).</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_Toc468711665 \h </w:instrText>
        </w:r>
        <w:r w:rsidR="0076714B" w:rsidRPr="004C4239">
          <w:rPr>
            <w:noProof/>
            <w:webHidden/>
          </w:rPr>
        </w:r>
        <w:r w:rsidR="0076714B" w:rsidRPr="004C4239">
          <w:rPr>
            <w:noProof/>
            <w:webHidden/>
          </w:rPr>
          <w:fldChar w:fldCharType="separate"/>
        </w:r>
        <w:r w:rsidR="0076714B" w:rsidRPr="0076714B">
          <w:rPr>
            <w:noProof/>
            <w:webHidden/>
          </w:rPr>
          <w:t>192</w:t>
        </w:r>
        <w:r w:rsidR="0076714B" w:rsidRPr="004C4239">
          <w:rPr>
            <w:noProof/>
            <w:webHidden/>
          </w:rPr>
          <w:fldChar w:fldCharType="end"/>
        </w:r>
      </w:hyperlink>
    </w:p>
    <w:p w14:paraId="56ABD762" w14:textId="0C90FDC7" w:rsidR="0076714B" w:rsidRPr="0076714B" w:rsidRDefault="005650A4">
      <w:pPr>
        <w:pStyle w:val="TableofFigures"/>
        <w:tabs>
          <w:tab w:val="right" w:leader="dot" w:pos="9350"/>
        </w:tabs>
        <w:rPr>
          <w:rFonts w:eastAsiaTheme="minorEastAsia"/>
          <w:noProof/>
        </w:rPr>
      </w:pPr>
      <w:hyperlink w:anchor="_Toc468711666" w:history="1">
        <w:r w:rsidR="0076714B" w:rsidRPr="00823756">
          <w:rPr>
            <w:rStyle w:val="Hyperlink"/>
            <w:noProof/>
          </w:rPr>
          <w:t>Figure 10</w:t>
        </w:r>
        <w:r w:rsidR="0076714B" w:rsidRPr="00823756">
          <w:rPr>
            <w:rStyle w:val="Hyperlink"/>
            <w:noProof/>
          </w:rPr>
          <w:noBreakHyphen/>
          <w:t>7</w:t>
        </w:r>
        <w:r w:rsidR="0076714B" w:rsidRPr="00823756">
          <w:rPr>
            <w:rStyle w:val="Hyperlink"/>
            <w:rFonts w:eastAsia="Calibri" w:cs="Calibri"/>
            <w:noProof/>
          </w:rPr>
          <w:t>. Data Array for Mortality Endpoints Based on Soil Residues (ug/g soil).</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_Toc468711666 \h </w:instrText>
        </w:r>
        <w:r w:rsidR="0076714B" w:rsidRPr="004C4239">
          <w:rPr>
            <w:noProof/>
            <w:webHidden/>
          </w:rPr>
        </w:r>
        <w:r w:rsidR="0076714B" w:rsidRPr="004C4239">
          <w:rPr>
            <w:noProof/>
            <w:webHidden/>
          </w:rPr>
          <w:fldChar w:fldCharType="separate"/>
        </w:r>
        <w:r w:rsidR="0076714B" w:rsidRPr="0076714B">
          <w:rPr>
            <w:noProof/>
            <w:webHidden/>
          </w:rPr>
          <w:t>193</w:t>
        </w:r>
        <w:r w:rsidR="0076714B" w:rsidRPr="004C4239">
          <w:rPr>
            <w:noProof/>
            <w:webHidden/>
          </w:rPr>
          <w:fldChar w:fldCharType="end"/>
        </w:r>
      </w:hyperlink>
    </w:p>
    <w:p w14:paraId="1972A39E" w14:textId="5157B1FC" w:rsidR="0076714B" w:rsidRPr="0076714B" w:rsidRDefault="005650A4">
      <w:pPr>
        <w:pStyle w:val="TableofFigures"/>
        <w:tabs>
          <w:tab w:val="right" w:leader="dot" w:pos="9350"/>
        </w:tabs>
        <w:rPr>
          <w:rFonts w:eastAsiaTheme="minorEastAsia"/>
          <w:noProof/>
        </w:rPr>
      </w:pPr>
      <w:hyperlink w:anchor="_Toc468711667" w:history="1">
        <w:r w:rsidR="0076714B" w:rsidRPr="00823756">
          <w:rPr>
            <w:rStyle w:val="Hyperlink"/>
            <w:noProof/>
          </w:rPr>
          <w:t>Figure 10</w:t>
        </w:r>
        <w:r w:rsidR="0076714B" w:rsidRPr="00823756">
          <w:rPr>
            <w:rStyle w:val="Hyperlink"/>
            <w:noProof/>
          </w:rPr>
          <w:noBreakHyphen/>
          <w:t>8</w:t>
        </w:r>
        <w:r w:rsidR="0076714B" w:rsidRPr="00823756">
          <w:rPr>
            <w:rStyle w:val="Hyperlink"/>
            <w:rFonts w:eastAsia="Calibri" w:cs="Calibri"/>
            <w:noProof/>
          </w:rPr>
          <w:t>. Data Array for Mortality Endpoints Based on Experimental Unit (ug/eu).</w:t>
        </w:r>
        <w:r w:rsidR="0076714B" w:rsidRPr="00823756">
          <w:rPr>
            <w:rStyle w:val="Hyperlink"/>
            <w:rFonts w:eastAsia="Calibri" w:cs="Calibri"/>
            <w:noProof/>
          </w:rPr>
          <w:tab/>
        </w:r>
        <w:r w:rsidR="0076714B" w:rsidRPr="004C4239">
          <w:rPr>
            <w:noProof/>
            <w:webHidden/>
          </w:rPr>
          <w:fldChar w:fldCharType="begin"/>
        </w:r>
        <w:r w:rsidR="0076714B" w:rsidRPr="0076714B">
          <w:rPr>
            <w:noProof/>
            <w:webHidden/>
          </w:rPr>
          <w:instrText xml:space="preserve"> PAGEREF _Toc468711667 \h </w:instrText>
        </w:r>
        <w:r w:rsidR="0076714B" w:rsidRPr="004C4239">
          <w:rPr>
            <w:noProof/>
            <w:webHidden/>
          </w:rPr>
        </w:r>
        <w:r w:rsidR="0076714B" w:rsidRPr="004C4239">
          <w:rPr>
            <w:noProof/>
            <w:webHidden/>
          </w:rPr>
          <w:fldChar w:fldCharType="separate"/>
        </w:r>
        <w:r w:rsidR="0076714B" w:rsidRPr="0076714B">
          <w:rPr>
            <w:noProof/>
            <w:webHidden/>
          </w:rPr>
          <w:t>195</w:t>
        </w:r>
        <w:r w:rsidR="0076714B" w:rsidRPr="004C4239">
          <w:rPr>
            <w:noProof/>
            <w:webHidden/>
          </w:rPr>
          <w:fldChar w:fldCharType="end"/>
        </w:r>
      </w:hyperlink>
    </w:p>
    <w:p w14:paraId="5DFBB625" w14:textId="6FBC168E" w:rsidR="0076714B" w:rsidRPr="0076714B" w:rsidRDefault="005650A4">
      <w:pPr>
        <w:pStyle w:val="TableofFigures"/>
        <w:tabs>
          <w:tab w:val="right" w:leader="dot" w:pos="9350"/>
        </w:tabs>
        <w:rPr>
          <w:rFonts w:eastAsiaTheme="minorEastAsia"/>
          <w:noProof/>
        </w:rPr>
      </w:pPr>
      <w:hyperlink w:anchor="_Toc468711668" w:history="1">
        <w:r w:rsidR="0076714B" w:rsidRPr="00823756">
          <w:rPr>
            <w:rStyle w:val="Hyperlink"/>
            <w:noProof/>
          </w:rPr>
          <w:t>Figure 10</w:t>
        </w:r>
        <w:r w:rsidR="0076714B" w:rsidRPr="00823756">
          <w:rPr>
            <w:rStyle w:val="Hyperlink"/>
            <w:noProof/>
          </w:rPr>
          <w:noBreakHyphen/>
          <w:t>9</w:t>
        </w:r>
        <w:r w:rsidR="0076714B" w:rsidRPr="00823756">
          <w:rPr>
            <w:rStyle w:val="Hyperlink"/>
            <w:rFonts w:eastAsia="Calibri" w:cs="Calibri"/>
            <w:noProof/>
          </w:rPr>
          <w:t>. Data Array for Mortality Endpoints Based on Treatment Rate (lbs/A).</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_Toc468711668 \h </w:instrText>
        </w:r>
        <w:r w:rsidR="0076714B" w:rsidRPr="004C4239">
          <w:rPr>
            <w:noProof/>
            <w:webHidden/>
          </w:rPr>
        </w:r>
        <w:r w:rsidR="0076714B" w:rsidRPr="004C4239">
          <w:rPr>
            <w:noProof/>
            <w:webHidden/>
          </w:rPr>
          <w:fldChar w:fldCharType="separate"/>
        </w:r>
        <w:r w:rsidR="0076714B" w:rsidRPr="0076714B">
          <w:rPr>
            <w:noProof/>
            <w:webHidden/>
          </w:rPr>
          <w:t>197</w:t>
        </w:r>
        <w:r w:rsidR="0076714B" w:rsidRPr="004C4239">
          <w:rPr>
            <w:noProof/>
            <w:webHidden/>
          </w:rPr>
          <w:fldChar w:fldCharType="end"/>
        </w:r>
      </w:hyperlink>
    </w:p>
    <w:p w14:paraId="1C8789CD" w14:textId="58C2D47C" w:rsidR="0076714B" w:rsidRPr="0076714B" w:rsidRDefault="005650A4">
      <w:pPr>
        <w:pStyle w:val="TableofFigures"/>
        <w:tabs>
          <w:tab w:val="right" w:leader="dot" w:pos="9350"/>
        </w:tabs>
        <w:rPr>
          <w:rFonts w:eastAsiaTheme="minorEastAsia"/>
          <w:noProof/>
        </w:rPr>
      </w:pPr>
      <w:hyperlink w:anchor="_Toc468711669" w:history="1">
        <w:r w:rsidR="0076714B" w:rsidRPr="00823756">
          <w:rPr>
            <w:rStyle w:val="Hyperlink"/>
            <w:noProof/>
          </w:rPr>
          <w:t>Figure 10</w:t>
        </w:r>
        <w:r w:rsidR="0076714B" w:rsidRPr="00823756">
          <w:rPr>
            <w:rStyle w:val="Hyperlink"/>
            <w:noProof/>
          </w:rPr>
          <w:noBreakHyphen/>
          <w:t>10</w:t>
        </w:r>
        <w:r w:rsidR="0076714B" w:rsidRPr="00823756">
          <w:rPr>
            <w:rStyle w:val="Hyperlink"/>
            <w:rFonts w:eastAsia="Calibri" w:cs="Calibri"/>
            <w:noProof/>
          </w:rPr>
          <w:t>. Data Array for Population (</w:t>
        </w:r>
        <w:r w:rsidR="0076714B" w:rsidRPr="00823756">
          <w:rPr>
            <w:rStyle w:val="Hyperlink"/>
            <w:rFonts w:eastAsia="Calibri" w:cs="Calibri"/>
            <w:i/>
            <w:noProof/>
          </w:rPr>
          <w:t>e.g.</w:t>
        </w:r>
        <w:r w:rsidR="0076714B" w:rsidRPr="00823756">
          <w:rPr>
            <w:rStyle w:val="Hyperlink"/>
            <w:rFonts w:eastAsia="Calibri" w:cs="Calibri"/>
            <w:noProof/>
          </w:rPr>
          <w:t>, abundance) Based on Treatment Rate (lbs/A).</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_Toc468711669 \h </w:instrText>
        </w:r>
        <w:r w:rsidR="0076714B" w:rsidRPr="004C4239">
          <w:rPr>
            <w:noProof/>
            <w:webHidden/>
          </w:rPr>
        </w:r>
        <w:r w:rsidR="0076714B" w:rsidRPr="004C4239">
          <w:rPr>
            <w:noProof/>
            <w:webHidden/>
          </w:rPr>
          <w:fldChar w:fldCharType="separate"/>
        </w:r>
        <w:r w:rsidR="0076714B" w:rsidRPr="0076714B">
          <w:rPr>
            <w:noProof/>
            <w:webHidden/>
          </w:rPr>
          <w:t>198</w:t>
        </w:r>
        <w:r w:rsidR="0076714B" w:rsidRPr="004C4239">
          <w:rPr>
            <w:noProof/>
            <w:webHidden/>
          </w:rPr>
          <w:fldChar w:fldCharType="end"/>
        </w:r>
      </w:hyperlink>
    </w:p>
    <w:p w14:paraId="16BE4794" w14:textId="1B544B13" w:rsidR="0076714B" w:rsidRPr="0076714B" w:rsidRDefault="005650A4">
      <w:pPr>
        <w:pStyle w:val="TableofFigures"/>
        <w:tabs>
          <w:tab w:val="right" w:leader="dot" w:pos="9350"/>
        </w:tabs>
        <w:rPr>
          <w:rFonts w:eastAsiaTheme="minorEastAsia"/>
          <w:noProof/>
        </w:rPr>
      </w:pPr>
      <w:hyperlink w:anchor="_Toc468711670" w:history="1">
        <w:r w:rsidR="0076714B" w:rsidRPr="00823756">
          <w:rPr>
            <w:rStyle w:val="Hyperlink"/>
            <w:noProof/>
          </w:rPr>
          <w:t>Figure 10</w:t>
        </w:r>
        <w:r w:rsidR="0076714B" w:rsidRPr="00823756">
          <w:rPr>
            <w:rStyle w:val="Hyperlink"/>
            <w:noProof/>
          </w:rPr>
          <w:noBreakHyphen/>
          <w:t>11</w:t>
        </w:r>
        <w:r w:rsidR="0076714B" w:rsidRPr="00823756">
          <w:rPr>
            <w:rStyle w:val="Hyperlink"/>
            <w:rFonts w:eastAsia="Calibri" w:cs="Calibri"/>
            <w:noProof/>
          </w:rPr>
          <w:t>. Data Array for Mortality Endpoints Reported in Parts Per Million (ppm).</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_Toc468711670 \h </w:instrText>
        </w:r>
        <w:r w:rsidR="0076714B" w:rsidRPr="004C4239">
          <w:rPr>
            <w:noProof/>
            <w:webHidden/>
          </w:rPr>
        </w:r>
        <w:r w:rsidR="0076714B" w:rsidRPr="004C4239">
          <w:rPr>
            <w:noProof/>
            <w:webHidden/>
          </w:rPr>
          <w:fldChar w:fldCharType="separate"/>
        </w:r>
        <w:r w:rsidR="0076714B" w:rsidRPr="0076714B">
          <w:rPr>
            <w:noProof/>
            <w:webHidden/>
          </w:rPr>
          <w:t>201</w:t>
        </w:r>
        <w:r w:rsidR="0076714B" w:rsidRPr="004C4239">
          <w:rPr>
            <w:noProof/>
            <w:webHidden/>
          </w:rPr>
          <w:fldChar w:fldCharType="end"/>
        </w:r>
      </w:hyperlink>
    </w:p>
    <w:p w14:paraId="1CCCC4E5" w14:textId="71E9A43C" w:rsidR="0076714B" w:rsidRPr="0076714B" w:rsidRDefault="005650A4">
      <w:pPr>
        <w:pStyle w:val="TableofFigures"/>
        <w:tabs>
          <w:tab w:val="right" w:leader="dot" w:pos="9350"/>
        </w:tabs>
        <w:rPr>
          <w:rFonts w:eastAsiaTheme="minorEastAsia"/>
          <w:noProof/>
        </w:rPr>
      </w:pPr>
      <w:hyperlink w:anchor="_Toc468711671" w:history="1">
        <w:r w:rsidR="0076714B" w:rsidRPr="00823756">
          <w:rPr>
            <w:rStyle w:val="Hyperlink"/>
            <w:noProof/>
          </w:rPr>
          <w:t>Figure 10</w:t>
        </w:r>
        <w:r w:rsidR="0076714B" w:rsidRPr="00823756">
          <w:rPr>
            <w:rStyle w:val="Hyperlink"/>
            <w:noProof/>
          </w:rPr>
          <w:noBreakHyphen/>
          <w:t>12</w:t>
        </w:r>
        <w:r w:rsidR="0076714B" w:rsidRPr="00823756">
          <w:rPr>
            <w:rStyle w:val="Hyperlink"/>
            <w:rFonts w:eastAsia="Times New Roman" w:cs="Times New Roman"/>
            <w:noProof/>
          </w:rPr>
          <w:t>. Data Array for Reproduction (</w:t>
        </w:r>
        <w:r w:rsidR="0076714B" w:rsidRPr="00823756">
          <w:rPr>
            <w:rStyle w:val="Hyperlink"/>
            <w:rFonts w:eastAsia="Times New Roman" w:cs="Times New Roman"/>
            <w:i/>
            <w:noProof/>
          </w:rPr>
          <w:t>i.e.</w:t>
        </w:r>
        <w:r w:rsidR="0076714B" w:rsidRPr="00823756">
          <w:rPr>
            <w:rStyle w:val="Hyperlink"/>
            <w:rFonts w:eastAsia="Times New Roman" w:cs="Times New Roman"/>
            <w:noProof/>
          </w:rPr>
          <w:t>, progeny counts) and Growth (</w:t>
        </w:r>
        <w:r w:rsidR="0076714B" w:rsidRPr="00823756">
          <w:rPr>
            <w:rStyle w:val="Hyperlink"/>
            <w:rFonts w:eastAsia="Times New Roman" w:cs="Times New Roman"/>
            <w:i/>
            <w:noProof/>
          </w:rPr>
          <w:t>i.e.</w:t>
        </w:r>
        <w:r w:rsidR="0076714B" w:rsidRPr="00823756">
          <w:rPr>
            <w:rStyle w:val="Hyperlink"/>
            <w:rFonts w:eastAsia="Times New Roman" w:cs="Times New Roman"/>
            <w:noProof/>
          </w:rPr>
          <w:t>, weight) Endpoints Based on Soil Residue (ug/g-soil).</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_Toc468711671 \h </w:instrText>
        </w:r>
        <w:r w:rsidR="0076714B" w:rsidRPr="004C4239">
          <w:rPr>
            <w:noProof/>
            <w:webHidden/>
          </w:rPr>
        </w:r>
        <w:r w:rsidR="0076714B" w:rsidRPr="004C4239">
          <w:rPr>
            <w:noProof/>
            <w:webHidden/>
          </w:rPr>
          <w:fldChar w:fldCharType="separate"/>
        </w:r>
        <w:r w:rsidR="0076714B" w:rsidRPr="0076714B">
          <w:rPr>
            <w:noProof/>
            <w:webHidden/>
          </w:rPr>
          <w:t>203</w:t>
        </w:r>
        <w:r w:rsidR="0076714B" w:rsidRPr="004C4239">
          <w:rPr>
            <w:noProof/>
            <w:webHidden/>
          </w:rPr>
          <w:fldChar w:fldCharType="end"/>
        </w:r>
      </w:hyperlink>
    </w:p>
    <w:p w14:paraId="76AA4DA5" w14:textId="3831D23E" w:rsidR="0076714B" w:rsidRPr="0076714B" w:rsidRDefault="005650A4">
      <w:pPr>
        <w:pStyle w:val="TableofFigures"/>
        <w:tabs>
          <w:tab w:val="right" w:leader="dot" w:pos="9350"/>
        </w:tabs>
        <w:rPr>
          <w:rFonts w:eastAsiaTheme="minorEastAsia"/>
          <w:noProof/>
        </w:rPr>
      </w:pPr>
      <w:hyperlink w:anchor="_Toc468711672" w:history="1">
        <w:r w:rsidR="0076714B" w:rsidRPr="00823756">
          <w:rPr>
            <w:rStyle w:val="Hyperlink"/>
            <w:noProof/>
          </w:rPr>
          <w:t>Figure 10</w:t>
        </w:r>
        <w:r w:rsidR="0076714B" w:rsidRPr="00823756">
          <w:rPr>
            <w:rStyle w:val="Hyperlink"/>
            <w:noProof/>
          </w:rPr>
          <w:noBreakHyphen/>
          <w:t xml:space="preserve">13.  </w:t>
        </w:r>
        <w:r w:rsidR="0076714B" w:rsidRPr="00823756">
          <w:rPr>
            <w:rStyle w:val="Hyperlink"/>
            <w:rFonts w:eastAsia="Times New Roman" w:cs="Times New Roman"/>
            <w:noProof/>
          </w:rPr>
          <w:t>Data Array for Reproduction (</w:t>
        </w:r>
        <w:r w:rsidR="0076714B" w:rsidRPr="00823756">
          <w:rPr>
            <w:rStyle w:val="Hyperlink"/>
            <w:rFonts w:eastAsia="Times New Roman" w:cs="Times New Roman"/>
            <w:i/>
            <w:noProof/>
          </w:rPr>
          <w:t>i.e.</w:t>
        </w:r>
        <w:r w:rsidR="0076714B" w:rsidRPr="00823756">
          <w:rPr>
            <w:rStyle w:val="Hyperlink"/>
            <w:rFonts w:eastAsia="Times New Roman" w:cs="Times New Roman"/>
            <w:noProof/>
          </w:rPr>
          <w:t>, progeny counts) and Growth (</w:t>
        </w:r>
        <w:r w:rsidR="0076714B" w:rsidRPr="00823756">
          <w:rPr>
            <w:rStyle w:val="Hyperlink"/>
            <w:rFonts w:eastAsia="Times New Roman" w:cs="Times New Roman"/>
            <w:i/>
            <w:noProof/>
          </w:rPr>
          <w:t>i.e.,</w:t>
        </w:r>
        <w:r w:rsidR="0076714B" w:rsidRPr="00823756">
          <w:rPr>
            <w:rStyle w:val="Hyperlink"/>
            <w:rFonts w:eastAsia="Times New Roman" w:cs="Times New Roman"/>
            <w:noProof/>
          </w:rPr>
          <w:t xml:space="preserve"> emergence) Endpoints Based on Treatment Rate (lbs/acre).</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_Toc468711672 \h </w:instrText>
        </w:r>
        <w:r w:rsidR="0076714B" w:rsidRPr="004C4239">
          <w:rPr>
            <w:noProof/>
            <w:webHidden/>
          </w:rPr>
        </w:r>
        <w:r w:rsidR="0076714B" w:rsidRPr="004C4239">
          <w:rPr>
            <w:noProof/>
            <w:webHidden/>
          </w:rPr>
          <w:fldChar w:fldCharType="separate"/>
        </w:r>
        <w:r w:rsidR="0076714B" w:rsidRPr="0076714B">
          <w:rPr>
            <w:noProof/>
            <w:webHidden/>
          </w:rPr>
          <w:t>204</w:t>
        </w:r>
        <w:r w:rsidR="0076714B" w:rsidRPr="004C4239">
          <w:rPr>
            <w:noProof/>
            <w:webHidden/>
          </w:rPr>
          <w:fldChar w:fldCharType="end"/>
        </w:r>
      </w:hyperlink>
    </w:p>
    <w:p w14:paraId="7E71A594" w14:textId="4EE33BE7" w:rsidR="0076714B" w:rsidRPr="0076714B" w:rsidRDefault="005650A4">
      <w:pPr>
        <w:pStyle w:val="TableofFigures"/>
        <w:tabs>
          <w:tab w:val="right" w:leader="dot" w:pos="9350"/>
        </w:tabs>
        <w:rPr>
          <w:rFonts w:eastAsiaTheme="minorEastAsia"/>
          <w:noProof/>
        </w:rPr>
      </w:pPr>
      <w:hyperlink w:anchor="_Toc468711673" w:history="1">
        <w:r w:rsidR="0076714B" w:rsidRPr="00823756">
          <w:rPr>
            <w:rStyle w:val="Hyperlink"/>
            <w:noProof/>
          </w:rPr>
          <w:t>Figure 10</w:t>
        </w:r>
        <w:r w:rsidR="0076714B" w:rsidRPr="00823756">
          <w:rPr>
            <w:rStyle w:val="Hyperlink"/>
            <w:noProof/>
          </w:rPr>
          <w:noBreakHyphen/>
          <w:t>14</w:t>
        </w:r>
        <w:r w:rsidR="0076714B" w:rsidRPr="00823756">
          <w:rPr>
            <w:rStyle w:val="Hyperlink"/>
            <w:rFonts w:eastAsia="Calibri" w:cs="Calibri"/>
            <w:noProof/>
          </w:rPr>
          <w:t>. Data Array for Behavior (</w:t>
        </w:r>
        <w:r w:rsidR="0076714B" w:rsidRPr="00823756">
          <w:rPr>
            <w:rStyle w:val="Hyperlink"/>
            <w:rFonts w:eastAsia="Calibri" w:cs="Calibri"/>
            <w:i/>
            <w:noProof/>
          </w:rPr>
          <w:t>i.e.,</w:t>
        </w:r>
        <w:r w:rsidR="0076714B" w:rsidRPr="00823756">
          <w:rPr>
            <w:rStyle w:val="Hyperlink"/>
            <w:rFonts w:eastAsia="Calibri" w:cs="Calibri"/>
            <w:noProof/>
          </w:rPr>
          <w:t xml:space="preserve"> number of movements), Reproduction (</w:t>
        </w:r>
        <w:r w:rsidR="0076714B" w:rsidRPr="00823756">
          <w:rPr>
            <w:rStyle w:val="Hyperlink"/>
            <w:rFonts w:eastAsia="Calibri" w:cs="Calibri"/>
            <w:i/>
            <w:noProof/>
          </w:rPr>
          <w:t>i.e.,</w:t>
        </w:r>
        <w:r w:rsidR="0076714B" w:rsidRPr="00823756">
          <w:rPr>
            <w:rStyle w:val="Hyperlink"/>
            <w:rFonts w:eastAsia="Calibri" w:cs="Calibri"/>
            <w:noProof/>
          </w:rPr>
          <w:t xml:space="preserve"> progeny counts and fecundity), and Growth (</w:t>
        </w:r>
        <w:r w:rsidR="0076714B" w:rsidRPr="00823756">
          <w:rPr>
            <w:rStyle w:val="Hyperlink"/>
            <w:rFonts w:eastAsia="Calibri" w:cs="Calibri"/>
            <w:i/>
            <w:noProof/>
          </w:rPr>
          <w:t>i.e.,</w:t>
        </w:r>
        <w:r w:rsidR="0076714B" w:rsidRPr="00823756">
          <w:rPr>
            <w:rStyle w:val="Hyperlink"/>
            <w:rFonts w:eastAsia="Calibri" w:cs="Calibri"/>
            <w:noProof/>
          </w:rPr>
          <w:t xml:space="preserve"> emergence and pupation) Endpoints Reported in Parts Per Million (ppm).</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_Toc468711673 \h </w:instrText>
        </w:r>
        <w:r w:rsidR="0076714B" w:rsidRPr="004C4239">
          <w:rPr>
            <w:noProof/>
            <w:webHidden/>
          </w:rPr>
        </w:r>
        <w:r w:rsidR="0076714B" w:rsidRPr="004C4239">
          <w:rPr>
            <w:noProof/>
            <w:webHidden/>
          </w:rPr>
          <w:fldChar w:fldCharType="separate"/>
        </w:r>
        <w:r w:rsidR="0076714B" w:rsidRPr="0076714B">
          <w:rPr>
            <w:noProof/>
            <w:webHidden/>
          </w:rPr>
          <w:t>204</w:t>
        </w:r>
        <w:r w:rsidR="0076714B" w:rsidRPr="004C4239">
          <w:rPr>
            <w:noProof/>
            <w:webHidden/>
          </w:rPr>
          <w:fldChar w:fldCharType="end"/>
        </w:r>
      </w:hyperlink>
    </w:p>
    <w:p w14:paraId="68EA1BAB" w14:textId="39FDD2D3" w:rsidR="0076714B" w:rsidRPr="0076714B" w:rsidRDefault="005650A4">
      <w:pPr>
        <w:pStyle w:val="TableofFigures"/>
        <w:tabs>
          <w:tab w:val="right" w:leader="dot" w:pos="9350"/>
        </w:tabs>
        <w:rPr>
          <w:rFonts w:eastAsiaTheme="minorEastAsia"/>
          <w:noProof/>
        </w:rPr>
      </w:pPr>
      <w:hyperlink w:anchor="_Toc468711674" w:history="1">
        <w:r w:rsidR="0076714B" w:rsidRPr="00823756">
          <w:rPr>
            <w:rStyle w:val="Hyperlink"/>
            <w:noProof/>
          </w:rPr>
          <w:t>Figure 10</w:t>
        </w:r>
        <w:r w:rsidR="0076714B" w:rsidRPr="00823756">
          <w:rPr>
            <w:rStyle w:val="Hyperlink"/>
            <w:noProof/>
          </w:rPr>
          <w:noBreakHyphen/>
          <w:t>15</w:t>
        </w:r>
        <w:r w:rsidR="0076714B" w:rsidRPr="0076714B">
          <w:rPr>
            <w:rStyle w:val="Hyperlink"/>
            <w:rFonts w:eastAsia="Times New Roman" w:cs="Times New Roman"/>
            <w:noProof/>
          </w:rPr>
          <w:t xml:space="preserve">. </w:t>
        </w:r>
        <w:r w:rsidR="0076714B" w:rsidRPr="00823756">
          <w:rPr>
            <w:rStyle w:val="Hyperlink"/>
            <w:rFonts w:eastAsia="Times New Roman" w:cs="Times New Roman"/>
            <w:noProof/>
          </w:rPr>
          <w:t xml:space="preserve">Data Array for Sub-organism Effect Endpoints Reported in Parts Per Million (ppm). </w:t>
        </w:r>
        <w:r w:rsidR="0076714B" w:rsidRPr="0076714B">
          <w:rPr>
            <w:rStyle w:val="Hyperlink"/>
            <w:rFonts w:eastAsia="Times New Roman" w:cs="Times New Roman"/>
            <w:noProof/>
          </w:rPr>
          <w:t xml:space="preserve"> .</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_Toc468711674 \h </w:instrText>
        </w:r>
        <w:r w:rsidR="0076714B" w:rsidRPr="004C4239">
          <w:rPr>
            <w:noProof/>
            <w:webHidden/>
          </w:rPr>
        </w:r>
        <w:r w:rsidR="0076714B" w:rsidRPr="004C4239">
          <w:rPr>
            <w:noProof/>
            <w:webHidden/>
          </w:rPr>
          <w:fldChar w:fldCharType="separate"/>
        </w:r>
        <w:r w:rsidR="0076714B" w:rsidRPr="0076714B">
          <w:rPr>
            <w:noProof/>
            <w:webHidden/>
          </w:rPr>
          <w:t>205</w:t>
        </w:r>
        <w:r w:rsidR="0076714B" w:rsidRPr="004C4239">
          <w:rPr>
            <w:noProof/>
            <w:webHidden/>
          </w:rPr>
          <w:fldChar w:fldCharType="end"/>
        </w:r>
      </w:hyperlink>
    </w:p>
    <w:p w14:paraId="78346787" w14:textId="482648B5" w:rsidR="0076714B" w:rsidRPr="0076714B" w:rsidRDefault="005650A4">
      <w:pPr>
        <w:pStyle w:val="TableofFigures"/>
        <w:tabs>
          <w:tab w:val="right" w:leader="dot" w:pos="9350"/>
        </w:tabs>
        <w:rPr>
          <w:rFonts w:eastAsiaTheme="minorEastAsia"/>
          <w:noProof/>
        </w:rPr>
      </w:pPr>
      <w:hyperlink w:anchor="_Toc468711675" w:history="1">
        <w:r w:rsidR="0076714B" w:rsidRPr="00823756">
          <w:rPr>
            <w:rStyle w:val="Hyperlink"/>
            <w:noProof/>
          </w:rPr>
          <w:t>Figure 10</w:t>
        </w:r>
        <w:r w:rsidR="0076714B" w:rsidRPr="00823756">
          <w:rPr>
            <w:rStyle w:val="Hyperlink"/>
            <w:noProof/>
          </w:rPr>
          <w:noBreakHyphen/>
          <w:t>16</w:t>
        </w:r>
        <w:r w:rsidR="0076714B" w:rsidRPr="0076714B">
          <w:rPr>
            <w:rStyle w:val="Hyperlink"/>
            <w:rFonts w:eastAsia="Times New Roman" w:cs="Times New Roman"/>
            <w:noProof/>
          </w:rPr>
          <w:t xml:space="preserve">. </w:t>
        </w:r>
        <w:r w:rsidR="0076714B" w:rsidRPr="00823756">
          <w:rPr>
            <w:rStyle w:val="Hyperlink"/>
            <w:rFonts w:eastAsia="Times New Roman" w:cs="Times New Roman"/>
            <w:noProof/>
          </w:rPr>
          <w:t>Data Array for Endpoints with No Observed Effects Based on Soil Residue (ug/g-soil).</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_Toc468711675 \h </w:instrText>
        </w:r>
        <w:r w:rsidR="0076714B" w:rsidRPr="004C4239">
          <w:rPr>
            <w:noProof/>
            <w:webHidden/>
          </w:rPr>
        </w:r>
        <w:r w:rsidR="0076714B" w:rsidRPr="004C4239">
          <w:rPr>
            <w:noProof/>
            <w:webHidden/>
          </w:rPr>
          <w:fldChar w:fldCharType="separate"/>
        </w:r>
        <w:r w:rsidR="0076714B" w:rsidRPr="0076714B">
          <w:rPr>
            <w:noProof/>
            <w:webHidden/>
          </w:rPr>
          <w:t>206</w:t>
        </w:r>
        <w:r w:rsidR="0076714B" w:rsidRPr="004C4239">
          <w:rPr>
            <w:noProof/>
            <w:webHidden/>
          </w:rPr>
          <w:fldChar w:fldCharType="end"/>
        </w:r>
      </w:hyperlink>
    </w:p>
    <w:p w14:paraId="0D74A247" w14:textId="5157E2C6" w:rsidR="0076714B" w:rsidRPr="0076714B" w:rsidRDefault="005650A4">
      <w:pPr>
        <w:pStyle w:val="TableofFigures"/>
        <w:tabs>
          <w:tab w:val="right" w:leader="dot" w:pos="9350"/>
        </w:tabs>
        <w:rPr>
          <w:rFonts w:eastAsiaTheme="minorEastAsia"/>
          <w:noProof/>
        </w:rPr>
      </w:pPr>
      <w:hyperlink w:anchor="_Toc468711676" w:history="1">
        <w:r w:rsidR="0076714B" w:rsidRPr="00823756">
          <w:rPr>
            <w:rStyle w:val="Hyperlink"/>
            <w:noProof/>
          </w:rPr>
          <w:t>Figure 10</w:t>
        </w:r>
        <w:r w:rsidR="0076714B" w:rsidRPr="00823756">
          <w:rPr>
            <w:rStyle w:val="Hyperlink"/>
            <w:noProof/>
          </w:rPr>
          <w:noBreakHyphen/>
          <w:t>17</w:t>
        </w:r>
        <w:r w:rsidR="0076714B" w:rsidRPr="0076714B">
          <w:rPr>
            <w:rStyle w:val="Hyperlink"/>
            <w:rFonts w:eastAsia="Times New Roman" w:cs="Times New Roman"/>
            <w:noProof/>
          </w:rPr>
          <w:t xml:space="preserve">. </w:t>
        </w:r>
        <w:r w:rsidR="0076714B" w:rsidRPr="00823756">
          <w:rPr>
            <w:rStyle w:val="Hyperlink"/>
            <w:rFonts w:eastAsia="Times New Roman" w:cs="Times New Roman"/>
            <w:noProof/>
          </w:rPr>
          <w:t>Data Array for Endpoints with No Observed Effects Based on Treatment Rate (lbs/A).</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_Toc468711676 \h </w:instrText>
        </w:r>
        <w:r w:rsidR="0076714B" w:rsidRPr="004C4239">
          <w:rPr>
            <w:noProof/>
            <w:webHidden/>
          </w:rPr>
        </w:r>
        <w:r w:rsidR="0076714B" w:rsidRPr="004C4239">
          <w:rPr>
            <w:noProof/>
            <w:webHidden/>
          </w:rPr>
          <w:fldChar w:fldCharType="separate"/>
        </w:r>
        <w:r w:rsidR="0076714B" w:rsidRPr="0076714B">
          <w:rPr>
            <w:noProof/>
            <w:webHidden/>
          </w:rPr>
          <w:t>208</w:t>
        </w:r>
        <w:r w:rsidR="0076714B" w:rsidRPr="004C4239">
          <w:rPr>
            <w:noProof/>
            <w:webHidden/>
          </w:rPr>
          <w:fldChar w:fldCharType="end"/>
        </w:r>
      </w:hyperlink>
    </w:p>
    <w:p w14:paraId="4E823790" w14:textId="103209FF" w:rsidR="0076714B" w:rsidRPr="0076714B" w:rsidRDefault="005650A4">
      <w:pPr>
        <w:pStyle w:val="TableofFigures"/>
        <w:tabs>
          <w:tab w:val="right" w:leader="dot" w:pos="9350"/>
        </w:tabs>
        <w:rPr>
          <w:rFonts w:eastAsiaTheme="minorEastAsia"/>
          <w:noProof/>
        </w:rPr>
      </w:pPr>
      <w:hyperlink w:anchor="_Toc468711677" w:history="1">
        <w:r w:rsidR="0076714B" w:rsidRPr="00823756">
          <w:rPr>
            <w:rStyle w:val="Hyperlink"/>
            <w:noProof/>
          </w:rPr>
          <w:t>Figure 10</w:t>
        </w:r>
        <w:r w:rsidR="0076714B" w:rsidRPr="00823756">
          <w:rPr>
            <w:rStyle w:val="Hyperlink"/>
            <w:noProof/>
          </w:rPr>
          <w:noBreakHyphen/>
          <w:t>18</w:t>
        </w:r>
        <w:r w:rsidR="0076714B" w:rsidRPr="0076714B">
          <w:rPr>
            <w:rStyle w:val="Hyperlink"/>
            <w:rFonts w:eastAsia="Times New Roman" w:cs="Times New Roman"/>
            <w:noProof/>
          </w:rPr>
          <w:t xml:space="preserve">. </w:t>
        </w:r>
        <w:r w:rsidR="0076714B" w:rsidRPr="00823756">
          <w:rPr>
            <w:rStyle w:val="Hyperlink"/>
            <w:rFonts w:eastAsia="Times New Roman" w:cs="Times New Roman"/>
            <w:noProof/>
          </w:rPr>
          <w:t>Data Array for Endpoints with No Observed Effects Reported in Parts Per Million (ppm).</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_Toc468711677 \h </w:instrText>
        </w:r>
        <w:r w:rsidR="0076714B" w:rsidRPr="004C4239">
          <w:rPr>
            <w:noProof/>
            <w:webHidden/>
          </w:rPr>
        </w:r>
        <w:r w:rsidR="0076714B" w:rsidRPr="004C4239">
          <w:rPr>
            <w:noProof/>
            <w:webHidden/>
          </w:rPr>
          <w:fldChar w:fldCharType="separate"/>
        </w:r>
        <w:r w:rsidR="0076714B" w:rsidRPr="0076714B">
          <w:rPr>
            <w:noProof/>
            <w:webHidden/>
          </w:rPr>
          <w:t>208</w:t>
        </w:r>
        <w:r w:rsidR="0076714B" w:rsidRPr="004C4239">
          <w:rPr>
            <w:noProof/>
            <w:webHidden/>
          </w:rPr>
          <w:fldChar w:fldCharType="end"/>
        </w:r>
      </w:hyperlink>
    </w:p>
    <w:p w14:paraId="749A6ADF" w14:textId="7D133575" w:rsidR="0076714B" w:rsidRPr="0076714B" w:rsidRDefault="005650A4">
      <w:pPr>
        <w:pStyle w:val="TableofFigures"/>
        <w:tabs>
          <w:tab w:val="right" w:leader="dot" w:pos="9350"/>
        </w:tabs>
        <w:rPr>
          <w:rFonts w:eastAsiaTheme="minorEastAsia"/>
          <w:noProof/>
        </w:rPr>
      </w:pPr>
      <w:hyperlink w:anchor="_Toc468711678" w:history="1">
        <w:r w:rsidR="0076714B" w:rsidRPr="00823756">
          <w:rPr>
            <w:rStyle w:val="Hyperlink"/>
            <w:noProof/>
          </w:rPr>
          <w:t>Figure 11</w:t>
        </w:r>
        <w:r w:rsidR="0076714B" w:rsidRPr="00823756">
          <w:rPr>
            <w:rStyle w:val="Hyperlink"/>
            <w:noProof/>
          </w:rPr>
          <w:noBreakHyphen/>
          <w:t>1</w:t>
        </w:r>
        <w:r w:rsidR="0076714B" w:rsidRPr="00823756">
          <w:rPr>
            <w:rStyle w:val="Hyperlink"/>
            <w:rFonts w:ascii="Calibri" w:eastAsia="Calibri" w:hAnsi="Calibri" w:cs="Calibri"/>
            <w:noProof/>
          </w:rPr>
          <w:t>. Summary Data Array for Dicot Plant Endpoints in Terms of Treatment Rate (lbs/A).</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_Toc468711678 \h </w:instrText>
        </w:r>
        <w:r w:rsidR="0076714B" w:rsidRPr="004C4239">
          <w:rPr>
            <w:noProof/>
            <w:webHidden/>
          </w:rPr>
        </w:r>
        <w:r w:rsidR="0076714B" w:rsidRPr="004C4239">
          <w:rPr>
            <w:noProof/>
            <w:webHidden/>
          </w:rPr>
          <w:fldChar w:fldCharType="separate"/>
        </w:r>
        <w:r w:rsidR="0076714B" w:rsidRPr="0076714B">
          <w:rPr>
            <w:noProof/>
            <w:webHidden/>
          </w:rPr>
          <w:t>215</w:t>
        </w:r>
        <w:r w:rsidR="0076714B" w:rsidRPr="004C4239">
          <w:rPr>
            <w:noProof/>
            <w:webHidden/>
          </w:rPr>
          <w:fldChar w:fldCharType="end"/>
        </w:r>
      </w:hyperlink>
    </w:p>
    <w:p w14:paraId="6302EBDD" w14:textId="299C13E7" w:rsidR="0076714B" w:rsidRPr="0076714B" w:rsidRDefault="005650A4">
      <w:pPr>
        <w:pStyle w:val="TableofFigures"/>
        <w:tabs>
          <w:tab w:val="right" w:leader="dot" w:pos="9350"/>
        </w:tabs>
        <w:rPr>
          <w:rFonts w:eastAsiaTheme="minorEastAsia"/>
          <w:noProof/>
        </w:rPr>
      </w:pPr>
      <w:hyperlink w:anchor="_Toc468711679" w:history="1">
        <w:r w:rsidR="0076714B" w:rsidRPr="00823756">
          <w:rPr>
            <w:rStyle w:val="Hyperlink"/>
            <w:noProof/>
          </w:rPr>
          <w:t>Figure 11</w:t>
        </w:r>
        <w:r w:rsidR="0076714B" w:rsidRPr="00823756">
          <w:rPr>
            <w:rStyle w:val="Hyperlink"/>
            <w:noProof/>
          </w:rPr>
          <w:noBreakHyphen/>
          <w:t>2</w:t>
        </w:r>
        <w:r w:rsidR="0076714B" w:rsidRPr="00823756">
          <w:rPr>
            <w:rStyle w:val="Hyperlink"/>
            <w:rFonts w:eastAsia="Times New Roman" w:cs="Times New Roman"/>
            <w:noProof/>
          </w:rPr>
          <w:t>. Data Array for Mortality Endpoints in Terms of Treatment Rate (lbs/A).</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_Toc468711679 \h </w:instrText>
        </w:r>
        <w:r w:rsidR="0076714B" w:rsidRPr="004C4239">
          <w:rPr>
            <w:noProof/>
            <w:webHidden/>
          </w:rPr>
        </w:r>
        <w:r w:rsidR="0076714B" w:rsidRPr="004C4239">
          <w:rPr>
            <w:noProof/>
            <w:webHidden/>
          </w:rPr>
          <w:fldChar w:fldCharType="separate"/>
        </w:r>
        <w:r w:rsidR="0076714B" w:rsidRPr="0076714B">
          <w:rPr>
            <w:noProof/>
            <w:webHidden/>
          </w:rPr>
          <w:t>217</w:t>
        </w:r>
        <w:r w:rsidR="0076714B" w:rsidRPr="004C4239">
          <w:rPr>
            <w:noProof/>
            <w:webHidden/>
          </w:rPr>
          <w:fldChar w:fldCharType="end"/>
        </w:r>
      </w:hyperlink>
    </w:p>
    <w:p w14:paraId="021F6B0F" w14:textId="31947985" w:rsidR="0076714B" w:rsidRPr="0076714B" w:rsidRDefault="005650A4">
      <w:pPr>
        <w:pStyle w:val="TableofFigures"/>
        <w:tabs>
          <w:tab w:val="right" w:leader="dot" w:pos="9350"/>
        </w:tabs>
        <w:rPr>
          <w:rFonts w:eastAsiaTheme="minorEastAsia"/>
          <w:noProof/>
        </w:rPr>
      </w:pPr>
      <w:hyperlink w:anchor="_Toc468711680" w:history="1">
        <w:r w:rsidR="0076714B" w:rsidRPr="00823756">
          <w:rPr>
            <w:rStyle w:val="Hyperlink"/>
            <w:noProof/>
          </w:rPr>
          <w:t>Figure 11</w:t>
        </w:r>
        <w:r w:rsidR="0076714B" w:rsidRPr="00823756">
          <w:rPr>
            <w:rStyle w:val="Hyperlink"/>
            <w:noProof/>
          </w:rPr>
          <w:noBreakHyphen/>
          <w:t>3</w:t>
        </w:r>
        <w:r w:rsidR="0076714B" w:rsidRPr="00823756">
          <w:rPr>
            <w:rStyle w:val="Hyperlink"/>
            <w:rFonts w:eastAsia="Times New Roman" w:cs="Times New Roman"/>
            <w:noProof/>
          </w:rPr>
          <w:t>. Data Array for Growth Endpoints in Terms of Treatment Rate (lbs/A).</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_Toc468711680 \h </w:instrText>
        </w:r>
        <w:r w:rsidR="0076714B" w:rsidRPr="004C4239">
          <w:rPr>
            <w:noProof/>
            <w:webHidden/>
          </w:rPr>
        </w:r>
        <w:r w:rsidR="0076714B" w:rsidRPr="004C4239">
          <w:rPr>
            <w:noProof/>
            <w:webHidden/>
          </w:rPr>
          <w:fldChar w:fldCharType="separate"/>
        </w:r>
        <w:r w:rsidR="0076714B" w:rsidRPr="0076714B">
          <w:rPr>
            <w:noProof/>
            <w:webHidden/>
          </w:rPr>
          <w:t>219</w:t>
        </w:r>
        <w:r w:rsidR="0076714B" w:rsidRPr="004C4239">
          <w:rPr>
            <w:noProof/>
            <w:webHidden/>
          </w:rPr>
          <w:fldChar w:fldCharType="end"/>
        </w:r>
      </w:hyperlink>
    </w:p>
    <w:p w14:paraId="0A5AD5E6" w14:textId="3E587676" w:rsidR="0076714B" w:rsidRPr="0076714B" w:rsidRDefault="005650A4">
      <w:pPr>
        <w:pStyle w:val="TableofFigures"/>
        <w:tabs>
          <w:tab w:val="right" w:leader="dot" w:pos="9350"/>
        </w:tabs>
        <w:rPr>
          <w:rFonts w:eastAsiaTheme="minorEastAsia"/>
          <w:noProof/>
        </w:rPr>
      </w:pPr>
      <w:hyperlink w:anchor="_Toc468711681" w:history="1">
        <w:r w:rsidR="0076714B" w:rsidRPr="00823756">
          <w:rPr>
            <w:rStyle w:val="Hyperlink"/>
            <w:noProof/>
          </w:rPr>
          <w:t>Figure 11</w:t>
        </w:r>
        <w:r w:rsidR="0076714B" w:rsidRPr="00823756">
          <w:rPr>
            <w:rStyle w:val="Hyperlink"/>
            <w:noProof/>
          </w:rPr>
          <w:noBreakHyphen/>
          <w:t>4</w:t>
        </w:r>
        <w:r w:rsidR="0076714B" w:rsidRPr="00823756">
          <w:rPr>
            <w:rStyle w:val="Hyperlink"/>
            <w:rFonts w:eastAsia="Calibri" w:cs="Calibri"/>
            <w:noProof/>
          </w:rPr>
          <w:t>. Data Array for Reproduction Endpoints in Terms of Treatment Rate (lbs/A).</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_Toc468711681 \h </w:instrText>
        </w:r>
        <w:r w:rsidR="0076714B" w:rsidRPr="004C4239">
          <w:rPr>
            <w:noProof/>
            <w:webHidden/>
          </w:rPr>
        </w:r>
        <w:r w:rsidR="0076714B" w:rsidRPr="004C4239">
          <w:rPr>
            <w:noProof/>
            <w:webHidden/>
          </w:rPr>
          <w:fldChar w:fldCharType="separate"/>
        </w:r>
        <w:r w:rsidR="0076714B" w:rsidRPr="0076714B">
          <w:rPr>
            <w:noProof/>
            <w:webHidden/>
          </w:rPr>
          <w:t>220</w:t>
        </w:r>
        <w:r w:rsidR="0076714B" w:rsidRPr="004C4239">
          <w:rPr>
            <w:noProof/>
            <w:webHidden/>
          </w:rPr>
          <w:fldChar w:fldCharType="end"/>
        </w:r>
      </w:hyperlink>
    </w:p>
    <w:p w14:paraId="59CC9BEB" w14:textId="467ABC2F" w:rsidR="0076714B" w:rsidRPr="0076714B" w:rsidRDefault="005650A4">
      <w:pPr>
        <w:pStyle w:val="TableofFigures"/>
        <w:tabs>
          <w:tab w:val="right" w:leader="dot" w:pos="9350"/>
        </w:tabs>
        <w:rPr>
          <w:rFonts w:eastAsiaTheme="minorEastAsia"/>
          <w:noProof/>
        </w:rPr>
      </w:pPr>
      <w:hyperlink w:anchor="_Toc468711682" w:history="1">
        <w:r w:rsidR="0076714B" w:rsidRPr="00823756">
          <w:rPr>
            <w:rStyle w:val="Hyperlink"/>
            <w:noProof/>
          </w:rPr>
          <w:t>Figure 11</w:t>
        </w:r>
        <w:r w:rsidR="0076714B" w:rsidRPr="00823756">
          <w:rPr>
            <w:rStyle w:val="Hyperlink"/>
            <w:noProof/>
          </w:rPr>
          <w:noBreakHyphen/>
          <w:t>5</w:t>
        </w:r>
        <w:r w:rsidR="0076714B" w:rsidRPr="00823756">
          <w:rPr>
            <w:rStyle w:val="Hyperlink"/>
            <w:rFonts w:eastAsia="Times New Roman" w:cs="Times New Roman"/>
            <w:noProof/>
          </w:rPr>
          <w:t>. Concentrations Reported in Terms of Treatment Rate (lbs/A) Where No Effects Were Observed in Monocot Terrestrial Plants.</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_Toc468711682 \h </w:instrText>
        </w:r>
        <w:r w:rsidR="0076714B" w:rsidRPr="004C4239">
          <w:rPr>
            <w:noProof/>
            <w:webHidden/>
          </w:rPr>
        </w:r>
        <w:r w:rsidR="0076714B" w:rsidRPr="004C4239">
          <w:rPr>
            <w:noProof/>
            <w:webHidden/>
          </w:rPr>
          <w:fldChar w:fldCharType="separate"/>
        </w:r>
        <w:r w:rsidR="0076714B" w:rsidRPr="0076714B">
          <w:rPr>
            <w:noProof/>
            <w:webHidden/>
          </w:rPr>
          <w:t>222</w:t>
        </w:r>
        <w:r w:rsidR="0076714B" w:rsidRPr="004C4239">
          <w:rPr>
            <w:noProof/>
            <w:webHidden/>
          </w:rPr>
          <w:fldChar w:fldCharType="end"/>
        </w:r>
      </w:hyperlink>
    </w:p>
    <w:p w14:paraId="19865C28" w14:textId="742B41FE" w:rsidR="0076714B" w:rsidRPr="0076714B" w:rsidRDefault="005650A4">
      <w:pPr>
        <w:pStyle w:val="TableofFigures"/>
        <w:tabs>
          <w:tab w:val="right" w:leader="dot" w:pos="9350"/>
        </w:tabs>
        <w:rPr>
          <w:rFonts w:eastAsiaTheme="minorEastAsia"/>
          <w:noProof/>
        </w:rPr>
      </w:pPr>
      <w:hyperlink w:anchor="_Toc468711683" w:history="1">
        <w:r w:rsidR="0076714B" w:rsidRPr="00823756">
          <w:rPr>
            <w:rStyle w:val="Hyperlink"/>
            <w:noProof/>
          </w:rPr>
          <w:t>Figure 11</w:t>
        </w:r>
        <w:r w:rsidR="0076714B" w:rsidRPr="00823756">
          <w:rPr>
            <w:rStyle w:val="Hyperlink"/>
            <w:noProof/>
          </w:rPr>
          <w:noBreakHyphen/>
          <w:t>6</w:t>
        </w:r>
        <w:r w:rsidR="0076714B" w:rsidRPr="00823756">
          <w:rPr>
            <w:rStyle w:val="Hyperlink"/>
            <w:rFonts w:eastAsia="Times New Roman" w:cs="Times New Roman"/>
            <w:noProof/>
          </w:rPr>
          <w:t>.  Concentrations Reported in Terms of Treatment Rate (lbs/A) Where No Effects Were Observed in Dicot Terrestrial Plants.</w:t>
        </w:r>
        <w:r w:rsidR="0076714B" w:rsidRPr="0076714B">
          <w:rPr>
            <w:rStyle w:val="Hyperlink"/>
            <w:rFonts w:eastAsia="Times New Roman" w:cs="Times New Roman"/>
            <w:noProof/>
          </w:rPr>
          <w:t>.</w:t>
        </w:r>
        <w:r w:rsidR="0076714B" w:rsidRPr="0076714B">
          <w:rPr>
            <w:noProof/>
            <w:webHidden/>
          </w:rPr>
          <w:tab/>
        </w:r>
        <w:r w:rsidR="0076714B" w:rsidRPr="004C4239">
          <w:rPr>
            <w:noProof/>
            <w:webHidden/>
          </w:rPr>
          <w:fldChar w:fldCharType="begin"/>
        </w:r>
        <w:r w:rsidR="0076714B" w:rsidRPr="0076714B">
          <w:rPr>
            <w:noProof/>
            <w:webHidden/>
          </w:rPr>
          <w:instrText xml:space="preserve"> PAGEREF _Toc468711683 \h </w:instrText>
        </w:r>
        <w:r w:rsidR="0076714B" w:rsidRPr="004C4239">
          <w:rPr>
            <w:noProof/>
            <w:webHidden/>
          </w:rPr>
        </w:r>
        <w:r w:rsidR="0076714B" w:rsidRPr="004C4239">
          <w:rPr>
            <w:noProof/>
            <w:webHidden/>
          </w:rPr>
          <w:fldChar w:fldCharType="separate"/>
        </w:r>
        <w:r w:rsidR="0076714B" w:rsidRPr="0076714B">
          <w:rPr>
            <w:noProof/>
            <w:webHidden/>
          </w:rPr>
          <w:t>223</w:t>
        </w:r>
        <w:r w:rsidR="0076714B" w:rsidRPr="004C4239">
          <w:rPr>
            <w:noProof/>
            <w:webHidden/>
          </w:rPr>
          <w:fldChar w:fldCharType="end"/>
        </w:r>
      </w:hyperlink>
    </w:p>
    <w:p w14:paraId="24E8B7FE" w14:textId="675A8158" w:rsidR="00637D24" w:rsidRDefault="00A053D5" w:rsidP="00B873B2">
      <w:pPr>
        <w:rPr>
          <w:rFonts w:eastAsia="Times New Roman" w:cs="Times New Roman"/>
          <w:sz w:val="28"/>
          <w:szCs w:val="28"/>
        </w:rPr>
      </w:pPr>
      <w:r w:rsidRPr="00B873B2">
        <w:rPr>
          <w:rFonts w:eastAsia="Times New Roman" w:cs="Times New Roman"/>
          <w:sz w:val="28"/>
          <w:szCs w:val="28"/>
        </w:rPr>
        <w:fldChar w:fldCharType="end"/>
      </w:r>
    </w:p>
    <w:p w14:paraId="1620E982" w14:textId="77777777" w:rsidR="00637D24" w:rsidRDefault="00637D24">
      <w:pPr>
        <w:rPr>
          <w:rFonts w:eastAsia="Times New Roman" w:cs="Times New Roman"/>
          <w:sz w:val="28"/>
          <w:szCs w:val="28"/>
        </w:rPr>
      </w:pPr>
      <w:r>
        <w:rPr>
          <w:rFonts w:eastAsia="Times New Roman" w:cs="Times New Roman"/>
          <w:sz w:val="28"/>
          <w:szCs w:val="28"/>
        </w:rPr>
        <w:br w:type="page"/>
      </w:r>
    </w:p>
    <w:p w14:paraId="07783CCE" w14:textId="3A6825E4" w:rsidR="00D216A7" w:rsidRPr="00B873B2" w:rsidRDefault="00025A5C" w:rsidP="00025A5C">
      <w:pPr>
        <w:pStyle w:val="Heading1"/>
        <w:numPr>
          <w:ilvl w:val="0"/>
          <w:numId w:val="0"/>
        </w:numPr>
        <w:ind w:left="432" w:hanging="432"/>
        <w:rPr>
          <w:sz w:val="28"/>
          <w:szCs w:val="28"/>
        </w:rPr>
      </w:pPr>
      <w:bookmarkStart w:id="1" w:name="_Toc471720493"/>
      <w:r w:rsidRPr="00B873B2">
        <w:rPr>
          <w:sz w:val="28"/>
          <w:szCs w:val="28"/>
        </w:rPr>
        <w:t>1.</w:t>
      </w:r>
      <w:r w:rsidRPr="00B873B2">
        <w:rPr>
          <w:sz w:val="28"/>
          <w:szCs w:val="28"/>
        </w:rPr>
        <w:tab/>
      </w:r>
      <w:r w:rsidR="004B5F7B" w:rsidRPr="00B873B2">
        <w:rPr>
          <w:sz w:val="28"/>
          <w:szCs w:val="28"/>
        </w:rPr>
        <w:t>Introduction</w:t>
      </w:r>
      <w:bookmarkEnd w:id="1"/>
    </w:p>
    <w:p w14:paraId="3E13149A" w14:textId="3BD7B577" w:rsidR="00D216A7" w:rsidRPr="00B873B2" w:rsidRDefault="00D216A7" w:rsidP="00D216A7">
      <w:pPr>
        <w:rPr>
          <w:rFonts w:eastAsia="Times New Roman" w:cs="Times New Roman"/>
        </w:rPr>
      </w:pPr>
      <w:r w:rsidRPr="00B873B2">
        <w:rPr>
          <w:rFonts w:eastAsia="Times New Roman" w:cs="Times New Roman"/>
        </w:rPr>
        <w:t xml:space="preserve">Malathion is an insecticide that acts by inhibiting cholinesterase activity, thereby preventing the natural breakdown of various </w:t>
      </w:r>
      <w:proofErr w:type="spellStart"/>
      <w:r w:rsidRPr="00B873B2">
        <w:rPr>
          <w:rFonts w:eastAsia="Times New Roman" w:cs="Times New Roman"/>
        </w:rPr>
        <w:t>cholines</w:t>
      </w:r>
      <w:proofErr w:type="spellEnd"/>
      <w:r w:rsidRPr="00B873B2">
        <w:rPr>
          <w:rFonts w:eastAsia="Times New Roman" w:cs="Times New Roman"/>
        </w:rPr>
        <w:t xml:space="preserve"> and ultimately causing the neuromuscular system to seize. This may lead to a series of various effects, which may culminate in death.  The effects of malathion have been studied extensively in many taxa, particularly in fish and aquatic and terrestrial invertebrates.   Studies include acute and chronic laboratory studies with either technical or formulated malathion, and include both registrant-submitted and open literature studies.  Discussions regarding toxicity to taxon from exposure to other chemical stressors of concern (</w:t>
      </w:r>
      <w:r w:rsidRPr="00B873B2">
        <w:rPr>
          <w:rFonts w:eastAsia="Times New Roman" w:cs="Times New Roman"/>
          <w:i/>
        </w:rPr>
        <w:t>i.e.</w:t>
      </w:r>
      <w:r w:rsidRPr="00B873B2">
        <w:rPr>
          <w:rFonts w:eastAsia="Times New Roman" w:cs="Times New Roman"/>
        </w:rPr>
        <w:t>, malaoxon, mixtures) and non-chemical stressors (</w:t>
      </w:r>
      <w:r w:rsidRPr="00B873B2">
        <w:rPr>
          <w:rFonts w:eastAsia="Times New Roman" w:cs="Times New Roman"/>
          <w:i/>
        </w:rPr>
        <w:t>e.g.</w:t>
      </w:r>
      <w:r w:rsidRPr="00B873B2">
        <w:rPr>
          <w:rFonts w:eastAsia="Times New Roman" w:cs="Times New Roman"/>
        </w:rPr>
        <w:t xml:space="preserve">, temperature) are discussed in </w:t>
      </w:r>
      <w:r w:rsidR="00E50A06" w:rsidRPr="00B873B2">
        <w:rPr>
          <w:rFonts w:eastAsia="Times New Roman" w:cs="Times New Roman"/>
          <w:b/>
        </w:rPr>
        <w:t xml:space="preserve">Section 1.4.2.2.e </w:t>
      </w:r>
      <w:r w:rsidR="00E50A06" w:rsidRPr="00B873B2">
        <w:rPr>
          <w:rFonts w:eastAsia="Times New Roman" w:cs="Times New Roman"/>
        </w:rPr>
        <w:t xml:space="preserve">and </w:t>
      </w:r>
      <w:r w:rsidR="00E50A06" w:rsidRPr="00B873B2">
        <w:rPr>
          <w:rFonts w:eastAsia="Times New Roman" w:cs="Times New Roman"/>
          <w:b/>
        </w:rPr>
        <w:t>1.4.2.2.f</w:t>
      </w:r>
      <w:r w:rsidR="00E50A06" w:rsidRPr="00B873B2">
        <w:rPr>
          <w:rFonts w:eastAsia="Times New Roman" w:cs="Times New Roman"/>
        </w:rPr>
        <w:t xml:space="preserve"> of the Problem Formulation</w:t>
      </w:r>
      <w:r w:rsidRPr="00B873B2">
        <w:rPr>
          <w:rFonts w:eastAsia="Times New Roman" w:cs="Times New Roman"/>
        </w:rPr>
        <w:t>. Additionally, indirect effects to a particular taxon from effects to prey and/or habitat are described in their respective direct effect sections (</w:t>
      </w:r>
      <w:r w:rsidRPr="00B873B2">
        <w:rPr>
          <w:rFonts w:eastAsia="Times New Roman" w:cs="Times New Roman"/>
          <w:i/>
        </w:rPr>
        <w:t>e.g.</w:t>
      </w:r>
      <w:r w:rsidRPr="00B873B2">
        <w:rPr>
          <w:rFonts w:eastAsia="Times New Roman" w:cs="Times New Roman"/>
        </w:rPr>
        <w:t>, effects to fish prey items (</w:t>
      </w:r>
      <w:r w:rsidRPr="00B873B2">
        <w:rPr>
          <w:rFonts w:eastAsia="Times New Roman" w:cs="Times New Roman"/>
          <w:i/>
        </w:rPr>
        <w:t>i.e.</w:t>
      </w:r>
      <w:r w:rsidRPr="00B873B2">
        <w:rPr>
          <w:rFonts w:eastAsia="Times New Roman" w:cs="Times New Roman"/>
        </w:rPr>
        <w:t xml:space="preserve">, aquatic invertebrates) are discussed in the characterization section for aquatic invertebrates). </w:t>
      </w:r>
    </w:p>
    <w:p w14:paraId="7D0A39E9" w14:textId="4FE1E85A" w:rsidR="00D216A7" w:rsidRPr="00B873B2" w:rsidRDefault="00D216A7" w:rsidP="00D216A7">
      <w:pPr>
        <w:rPr>
          <w:rFonts w:eastAsia="Times New Roman" w:cs="Times New Roman"/>
        </w:rPr>
      </w:pPr>
      <w:r w:rsidRPr="00B873B2">
        <w:rPr>
          <w:rFonts w:eastAsia="Times New Roman" w:cs="Times New Roman"/>
        </w:rPr>
        <w:t xml:space="preserve">Toxicity studies, including registrant submitted studies as well as open literature studies and government reports contained within the ECOTOX database, are used to derive thresholds and to characterize effects to a </w:t>
      </w:r>
      <w:proofErr w:type="spellStart"/>
      <w:r w:rsidRPr="00B873B2">
        <w:rPr>
          <w:rFonts w:eastAsia="Times New Roman" w:cs="Times New Roman"/>
        </w:rPr>
        <w:t>taxon</w:t>
      </w:r>
      <w:proofErr w:type="spellEnd"/>
      <w:r w:rsidRPr="00B873B2">
        <w:rPr>
          <w:rFonts w:eastAsia="Times New Roman" w:cs="Times New Roman"/>
        </w:rPr>
        <w:t xml:space="preserve"> in a weight of evidence (</w:t>
      </w:r>
      <w:proofErr w:type="spellStart"/>
      <w:r w:rsidRPr="00B873B2">
        <w:rPr>
          <w:rFonts w:eastAsia="Times New Roman" w:cs="Times New Roman"/>
        </w:rPr>
        <w:t>WoE</w:t>
      </w:r>
      <w:proofErr w:type="spellEnd"/>
      <w:r w:rsidRPr="00B873B2">
        <w:rPr>
          <w:rFonts w:eastAsia="Times New Roman" w:cs="Times New Roman"/>
        </w:rPr>
        <w:t>) approach.</w:t>
      </w:r>
      <w:r w:rsidR="00B82AEB">
        <w:rPr>
          <w:rFonts w:eastAsia="Times New Roman" w:cs="Times New Roman"/>
        </w:rPr>
        <w:t xml:space="preserve"> </w:t>
      </w:r>
      <w:r w:rsidRPr="00B873B2">
        <w:rPr>
          <w:rFonts w:eastAsia="Times New Roman" w:cs="Times New Roman"/>
        </w:rPr>
        <w:t xml:space="preserve">Thresholds are discussed in </w:t>
      </w:r>
      <w:r w:rsidR="00E50A06" w:rsidRPr="00B873B2">
        <w:rPr>
          <w:rFonts w:eastAsia="Times New Roman" w:cs="Times New Roman"/>
          <w:b/>
        </w:rPr>
        <w:t xml:space="preserve">Sections 1.4.1.1.b </w:t>
      </w:r>
      <w:r w:rsidR="00E50A06" w:rsidRPr="00B873B2">
        <w:rPr>
          <w:rFonts w:eastAsia="Times New Roman" w:cs="Times New Roman"/>
        </w:rPr>
        <w:t xml:space="preserve">and </w:t>
      </w:r>
      <w:r w:rsidR="00E50A06" w:rsidRPr="00B873B2">
        <w:rPr>
          <w:rFonts w:eastAsia="Times New Roman" w:cs="Times New Roman"/>
          <w:b/>
        </w:rPr>
        <w:t>1.4.2.2.b.1</w:t>
      </w:r>
      <w:r w:rsidRPr="00B873B2">
        <w:rPr>
          <w:rFonts w:eastAsia="Times New Roman" w:cs="Times New Roman"/>
        </w:rPr>
        <w:t xml:space="preserve"> of the Problem Formulation and the process for selecting thresholds is described in </w:t>
      </w:r>
      <w:r w:rsidR="00E50A06" w:rsidRPr="00B873B2">
        <w:rPr>
          <w:rFonts w:eastAsia="Times New Roman" w:cs="Times New Roman"/>
          <w:b/>
        </w:rPr>
        <w:t>ATTACHMENT 1-4</w:t>
      </w:r>
      <w:r w:rsidRPr="00B873B2">
        <w:rPr>
          <w:rFonts w:eastAsia="Times New Roman" w:cs="Times New Roman"/>
        </w:rPr>
        <w:t xml:space="preserve">. </w:t>
      </w:r>
      <w:r w:rsidR="00C740D4">
        <w:rPr>
          <w:rFonts w:eastAsia="Times New Roman" w:cs="Times New Roman"/>
        </w:rPr>
        <w:t>For malathion, it is noted that in deriving threshold values, toxicity studies where information about the test material source</w:t>
      </w:r>
      <w:r w:rsidR="0061272B">
        <w:rPr>
          <w:rFonts w:eastAsia="Times New Roman" w:cs="Times New Roman"/>
        </w:rPr>
        <w:t>/impurity profile</w:t>
      </w:r>
      <w:r w:rsidR="00C740D4">
        <w:rPr>
          <w:rFonts w:eastAsia="Times New Roman" w:cs="Times New Roman"/>
        </w:rPr>
        <w:t xml:space="preserve"> was known (given the historical issue with malathion toxic impurities</w:t>
      </w:r>
      <w:r w:rsidR="00823756">
        <w:rPr>
          <w:rFonts w:eastAsia="Times New Roman" w:cs="Times New Roman"/>
        </w:rPr>
        <w:t>, see Chapter 1</w:t>
      </w:r>
      <w:r w:rsidR="00C740D4">
        <w:rPr>
          <w:rFonts w:eastAsia="Times New Roman" w:cs="Times New Roman"/>
        </w:rPr>
        <w:t>) were used when available.</w:t>
      </w:r>
      <w:r w:rsidR="00C740D4" w:rsidRPr="00B873B2">
        <w:rPr>
          <w:rFonts w:eastAsia="Times New Roman" w:cs="Times New Roman"/>
        </w:rPr>
        <w:t xml:space="preserve"> </w:t>
      </w:r>
      <w:r w:rsidR="00C740D4">
        <w:rPr>
          <w:rFonts w:eastAsia="Times New Roman" w:cs="Times New Roman"/>
        </w:rPr>
        <w:t>However, all the available toxicity data are presented in summary graphs</w:t>
      </w:r>
      <w:r w:rsidR="00051906">
        <w:rPr>
          <w:rFonts w:eastAsia="Times New Roman" w:cs="Times New Roman"/>
        </w:rPr>
        <w:t>/arrays</w:t>
      </w:r>
      <w:r w:rsidR="00C740D4">
        <w:rPr>
          <w:rFonts w:eastAsia="Times New Roman" w:cs="Times New Roman"/>
        </w:rPr>
        <w:t xml:space="preserve"> to allow for an understanding of the breath of the toxicity data available. </w:t>
      </w:r>
      <w:r w:rsidRPr="00B873B2">
        <w:rPr>
          <w:rFonts w:eastAsia="Times New Roman" w:cs="Times New Roman"/>
        </w:rPr>
        <w:t xml:space="preserve">More information on the ECOTOX database and methods for reviewing studies can be found in </w:t>
      </w:r>
      <w:r w:rsidR="00E50A06" w:rsidRPr="00B873B2">
        <w:rPr>
          <w:rFonts w:eastAsia="Times New Roman" w:cs="Times New Roman"/>
          <w:b/>
        </w:rPr>
        <w:t>ATTACHMENT 1-8</w:t>
      </w:r>
      <w:r w:rsidRPr="00B873B2">
        <w:rPr>
          <w:rFonts w:eastAsia="Times New Roman" w:cs="Times New Roman"/>
        </w:rPr>
        <w:t xml:space="preserve">. </w:t>
      </w:r>
    </w:p>
    <w:p w14:paraId="0C5C9FA0" w14:textId="03FDB4FF" w:rsidR="00D216A7" w:rsidRPr="00B873B2" w:rsidRDefault="00D216A7" w:rsidP="00D216A7">
      <w:pPr>
        <w:rPr>
          <w:rFonts w:eastAsia="Times New Roman" w:cs="Times New Roman"/>
        </w:rPr>
      </w:pPr>
      <w:r w:rsidRPr="00B873B2">
        <w:rPr>
          <w:rFonts w:eastAsia="Times New Roman" w:cs="Times New Roman"/>
        </w:rPr>
        <w:t>The following sections present direct effects thresholds for listed species and indirect effects thresholds for species which rely upon another taxon (</w:t>
      </w:r>
      <w:r w:rsidRPr="00B873B2">
        <w:rPr>
          <w:rFonts w:eastAsia="Times New Roman" w:cs="Times New Roman"/>
          <w:i/>
        </w:rPr>
        <w:t>e.g.</w:t>
      </w:r>
      <w:r w:rsidRPr="00B873B2">
        <w:rPr>
          <w:rFonts w:eastAsia="Times New Roman" w:cs="Times New Roman"/>
        </w:rPr>
        <w:t xml:space="preserve">, as a food source).  The sections discuss direct effects to a </w:t>
      </w:r>
      <w:proofErr w:type="spellStart"/>
      <w:r w:rsidRPr="00B873B2">
        <w:rPr>
          <w:rFonts w:eastAsia="Times New Roman" w:cs="Times New Roman"/>
        </w:rPr>
        <w:t>taxon</w:t>
      </w:r>
      <w:proofErr w:type="spellEnd"/>
      <w:r w:rsidRPr="00B873B2">
        <w:rPr>
          <w:rFonts w:eastAsia="Times New Roman" w:cs="Times New Roman"/>
        </w:rPr>
        <w:t xml:space="preserve"> for the different lines of evidence, when available, addressed in the </w:t>
      </w:r>
      <w:proofErr w:type="spellStart"/>
      <w:r w:rsidRPr="00B873B2">
        <w:rPr>
          <w:rFonts w:eastAsia="Times New Roman" w:cs="Times New Roman"/>
        </w:rPr>
        <w:t>WoE</w:t>
      </w:r>
      <w:proofErr w:type="spellEnd"/>
      <w:r w:rsidRPr="00B873B2">
        <w:rPr>
          <w:rFonts w:eastAsia="Times New Roman" w:cs="Times New Roman"/>
        </w:rPr>
        <w:t xml:space="preserve"> approach including mortality, decreases in growth, decreases in reproduction, altered behavior, and changes in sensory function. For aquatic taxa, separate thresholds may be provided for technical grade and formulated malathion to address limitations in modeling the different fate characteristics of the formulated product components. In this situation the toxicity of the formulated product is compared to the exposure from spray drift while the technical a.i. toxicity is compared to the combined exposures from runoff and spray drift. This is only necessary when the lowest toxicity value for a particular taxa is from a study with the formulated product.</w:t>
      </w:r>
    </w:p>
    <w:p w14:paraId="586479E4" w14:textId="5AB78C4D" w:rsidR="00D216A7" w:rsidRPr="00B873B2" w:rsidRDefault="00D216A7" w:rsidP="00D216A7">
      <w:pPr>
        <w:rPr>
          <w:rFonts w:eastAsia="Times New Roman" w:cs="Times New Roman"/>
        </w:rPr>
      </w:pPr>
      <w:r w:rsidRPr="00B873B2">
        <w:rPr>
          <w:rFonts w:eastAsia="Times New Roman" w:cs="Times New Roman"/>
        </w:rPr>
        <w:t xml:space="preserve">The toxicity data for each taxon are generally presented as summary data arrays </w:t>
      </w:r>
      <w:r w:rsidR="00144496" w:rsidRPr="00B873B2">
        <w:rPr>
          <w:rFonts w:eastAsia="Times New Roman" w:cs="Times New Roman"/>
        </w:rPr>
        <w:t xml:space="preserve">(referred to as data arrays) </w:t>
      </w:r>
      <w:r w:rsidRPr="00B873B2">
        <w:rPr>
          <w:rFonts w:eastAsia="Times New Roman" w:cs="Times New Roman"/>
        </w:rPr>
        <w:t>developed using the Data Array Builder v.</w:t>
      </w:r>
      <w:r w:rsidR="00DD2092" w:rsidRPr="00B873B2">
        <w:rPr>
          <w:rFonts w:eastAsia="Times New Roman" w:cs="Times New Roman"/>
        </w:rPr>
        <w:t>1.0</w:t>
      </w:r>
      <w:r w:rsidRPr="00B873B2">
        <w:rPr>
          <w:rFonts w:eastAsia="Times New Roman" w:cs="Times New Roman"/>
        </w:rPr>
        <w:t>. The arrays contain data from both laboratory and field experiments (</w:t>
      </w:r>
      <w:r w:rsidRPr="00B873B2">
        <w:rPr>
          <w:rFonts w:eastAsia="Times New Roman" w:cs="Times New Roman"/>
          <w:i/>
        </w:rPr>
        <w:t>e.g.</w:t>
      </w:r>
      <w:r w:rsidRPr="00B873B2">
        <w:rPr>
          <w:rFonts w:eastAsia="Times New Roman" w:cs="Times New Roman"/>
        </w:rPr>
        <w:t>, mesocosm). Data in these arrays are grouped by the type of effect (</w:t>
      </w:r>
      <w:r w:rsidRPr="00B873B2">
        <w:rPr>
          <w:rFonts w:eastAsia="Times New Roman" w:cs="Times New Roman"/>
          <w:i/>
        </w:rPr>
        <w:t>e.g.,</w:t>
      </w:r>
      <w:r w:rsidRPr="00B873B2">
        <w:rPr>
          <w:rFonts w:eastAsia="Times New Roman" w:cs="Times New Roman"/>
        </w:rPr>
        <w:t xml:space="preserve"> behavior, reproduction, mortality), and present the range of LOAECs and NOAECs (NOAECs must have a corresponding LOAEC to be represented in array) </w:t>
      </w:r>
      <w:r w:rsidR="00543A7B" w:rsidRPr="00B873B2">
        <w:rPr>
          <w:rFonts w:eastAsia="Times New Roman" w:cs="Times New Roman"/>
        </w:rPr>
        <w:t xml:space="preserve">along with other endpoint types (e.g., LD50s) </w:t>
      </w:r>
      <w:r w:rsidRPr="00B873B2">
        <w:rPr>
          <w:rFonts w:eastAsia="Times New Roman" w:cs="Times New Roman"/>
        </w:rPr>
        <w:t xml:space="preserve">for each effect type. </w:t>
      </w:r>
      <w:r w:rsidR="002454BE" w:rsidRPr="00B873B2">
        <w:rPr>
          <w:rFonts w:eastAsia="Times New Roman" w:cs="Times New Roman"/>
        </w:rPr>
        <w:t>When both no effect and lowest effect levels (</w:t>
      </w:r>
      <w:r w:rsidR="002454BE" w:rsidRPr="00B873B2">
        <w:rPr>
          <w:rFonts w:eastAsia="Times New Roman" w:cs="Times New Roman"/>
          <w:i/>
        </w:rPr>
        <w:t>e.g.</w:t>
      </w:r>
      <w:r w:rsidR="002454BE" w:rsidRPr="00B873B2">
        <w:rPr>
          <w:rFonts w:eastAsia="Times New Roman" w:cs="Times New Roman"/>
        </w:rPr>
        <w:t xml:space="preserve">, NOAEC/LOAEC values) are determined by a study, a line to the left of the data point represents the difference between these two values.  </w:t>
      </w:r>
      <w:r w:rsidRPr="00B873B2">
        <w:rPr>
          <w:rFonts w:eastAsia="Times New Roman" w:cs="Times New Roman"/>
        </w:rPr>
        <w:t>Each of the effect types are discussed in further detail within each taxon effect characterization. For aquatic organisms, the data in the array represents exposure units of µg/L. For birds (and terrestrial-phase amphibians and reptiles) and mammals, the data is expressed in units of mg/kg-diet, mg/kg-body weight (</w:t>
      </w:r>
      <w:proofErr w:type="spellStart"/>
      <w:r w:rsidRPr="00B873B2">
        <w:rPr>
          <w:rFonts w:eastAsia="Times New Roman" w:cs="Times New Roman"/>
        </w:rPr>
        <w:t>bw</w:t>
      </w:r>
      <w:proofErr w:type="spellEnd"/>
      <w:r w:rsidRPr="00B873B2">
        <w:rPr>
          <w:rFonts w:eastAsia="Times New Roman" w:cs="Times New Roman"/>
        </w:rPr>
        <w:t>), and/or lb a.i./Acre.  Toxicity data for terrestrial invertebrates are expressed as µg/g-</w:t>
      </w:r>
      <w:proofErr w:type="spellStart"/>
      <w:r w:rsidRPr="00B873B2">
        <w:rPr>
          <w:rFonts w:eastAsia="Times New Roman" w:cs="Times New Roman"/>
        </w:rPr>
        <w:t>bw</w:t>
      </w:r>
      <w:proofErr w:type="spellEnd"/>
      <w:r w:rsidRPr="00B873B2">
        <w:rPr>
          <w:rFonts w:eastAsia="Times New Roman" w:cs="Times New Roman"/>
        </w:rPr>
        <w:t xml:space="preserve">, µg/g-soil and lb a.i./Acre. Data are expressed as lb a.i/Acre for terrestrial plants. Data used in the arrays </w:t>
      </w:r>
      <w:r w:rsidR="00144496" w:rsidRPr="00B873B2">
        <w:rPr>
          <w:rFonts w:eastAsia="Times New Roman" w:cs="Times New Roman"/>
        </w:rPr>
        <w:t>are</w:t>
      </w:r>
      <w:r w:rsidRPr="00B873B2">
        <w:rPr>
          <w:rFonts w:eastAsia="Times New Roman" w:cs="Times New Roman"/>
        </w:rPr>
        <w:t xml:space="preserve"> available for each taxon in </w:t>
      </w:r>
      <w:r w:rsidR="00E50A06" w:rsidRPr="00B873B2">
        <w:rPr>
          <w:rFonts w:eastAsia="Times New Roman" w:cs="Times New Roman"/>
          <w:b/>
        </w:rPr>
        <w:t>APPENDIX 2-1</w:t>
      </w:r>
      <w:r w:rsidRPr="00B873B2">
        <w:rPr>
          <w:rFonts w:eastAsia="Times New Roman" w:cs="Times New Roman"/>
        </w:rPr>
        <w:t>. Studies for which unit conversion to one of the above units for a particular taxon was not possible (</w:t>
      </w:r>
      <w:r w:rsidRPr="00B873B2">
        <w:rPr>
          <w:rFonts w:eastAsia="Times New Roman" w:cs="Times New Roman"/>
          <w:i/>
        </w:rPr>
        <w:t>e.g.</w:t>
      </w:r>
      <w:r w:rsidRPr="00B873B2">
        <w:rPr>
          <w:rFonts w:eastAsia="Times New Roman" w:cs="Times New Roman"/>
        </w:rPr>
        <w:t>, %) were not included in the data arrays. However, a discussion of studies not converted to one of those units are presented further on the effect characterization (</w:t>
      </w:r>
      <w:r w:rsidRPr="00B873B2">
        <w:rPr>
          <w:rFonts w:eastAsia="Times New Roman" w:cs="Times New Roman"/>
          <w:i/>
        </w:rPr>
        <w:t>i.e.</w:t>
      </w:r>
      <w:r w:rsidRPr="00B873B2">
        <w:rPr>
          <w:rFonts w:eastAsia="Times New Roman" w:cs="Times New Roman"/>
        </w:rPr>
        <w:t xml:space="preserve">, summary of data not included in the arrays).   Reported endpoints in ECOTOX </w:t>
      </w:r>
      <w:r w:rsidR="003C27C5" w:rsidRPr="00B873B2">
        <w:rPr>
          <w:rFonts w:eastAsia="Times New Roman" w:cs="Times New Roman"/>
        </w:rPr>
        <w:t xml:space="preserve">are presented in </w:t>
      </w:r>
      <w:r w:rsidR="00E50A06" w:rsidRPr="00B873B2">
        <w:rPr>
          <w:rFonts w:eastAsia="Times New Roman" w:cs="Times New Roman"/>
          <w:b/>
        </w:rPr>
        <w:t>APPENDIX 2-2</w:t>
      </w:r>
      <w:r w:rsidR="003C27C5" w:rsidRPr="00B873B2">
        <w:rPr>
          <w:rFonts w:eastAsia="Times New Roman" w:cs="Times New Roman"/>
        </w:rPr>
        <w:t xml:space="preserve">.  Reviews of open literature studies reviewed for the effects characterization are presented in </w:t>
      </w:r>
      <w:r w:rsidR="00E50A06" w:rsidRPr="00B873B2">
        <w:rPr>
          <w:rFonts w:eastAsia="Times New Roman" w:cs="Times New Roman"/>
          <w:b/>
        </w:rPr>
        <w:t>APPENDIX 2-3</w:t>
      </w:r>
      <w:r w:rsidR="003C27C5" w:rsidRPr="00B873B2">
        <w:rPr>
          <w:rFonts w:eastAsia="Times New Roman" w:cs="Times New Roman"/>
        </w:rPr>
        <w:t>. Citations for r</w:t>
      </w:r>
      <w:r w:rsidRPr="00B873B2">
        <w:rPr>
          <w:rFonts w:eastAsia="Times New Roman" w:cs="Times New Roman"/>
        </w:rPr>
        <w:t xml:space="preserve">egistrant submitted studies are presented in </w:t>
      </w:r>
      <w:r w:rsidR="00E50A06" w:rsidRPr="00B873B2">
        <w:rPr>
          <w:rFonts w:eastAsia="Times New Roman" w:cs="Times New Roman"/>
          <w:b/>
        </w:rPr>
        <w:t>APPENDIX 2-4</w:t>
      </w:r>
      <w:r w:rsidRPr="00B873B2">
        <w:rPr>
          <w:rFonts w:eastAsia="Times New Roman" w:cs="Times New Roman"/>
        </w:rPr>
        <w:t>.</w:t>
      </w:r>
      <w:r w:rsidR="003C27C5" w:rsidRPr="00B873B2">
        <w:rPr>
          <w:rFonts w:eastAsia="Times New Roman" w:cs="Times New Roman"/>
        </w:rPr>
        <w:t xml:space="preserve">  </w:t>
      </w:r>
      <w:r w:rsidR="00FA23BE" w:rsidRPr="00B873B2">
        <w:rPr>
          <w:rFonts w:eastAsia="Times New Roman" w:cs="Times New Roman"/>
        </w:rPr>
        <w:t xml:space="preserve">Citations for studies not included in this effects characterization are presented in </w:t>
      </w:r>
      <w:r w:rsidR="00FA23BE" w:rsidRPr="00B873B2">
        <w:rPr>
          <w:rFonts w:eastAsia="Times New Roman" w:cs="Times New Roman"/>
          <w:b/>
        </w:rPr>
        <w:t>APPENDIX 2-5</w:t>
      </w:r>
      <w:r w:rsidR="00FA23BE" w:rsidRPr="00B873B2">
        <w:rPr>
          <w:rFonts w:eastAsia="Times New Roman" w:cs="Times New Roman"/>
        </w:rPr>
        <w:t xml:space="preserve">. </w:t>
      </w:r>
    </w:p>
    <w:p w14:paraId="781C2688" w14:textId="777F8177" w:rsidR="005F0982" w:rsidRPr="00B873B2" w:rsidRDefault="00353153" w:rsidP="00025A5C">
      <w:pPr>
        <w:pStyle w:val="Heading1"/>
        <w:numPr>
          <w:ilvl w:val="0"/>
          <w:numId w:val="15"/>
        </w:numPr>
        <w:rPr>
          <w:sz w:val="28"/>
          <w:szCs w:val="28"/>
        </w:rPr>
      </w:pPr>
      <w:bookmarkStart w:id="2" w:name="_Toc471720494"/>
      <w:r w:rsidRPr="00B873B2">
        <w:rPr>
          <w:sz w:val="28"/>
          <w:szCs w:val="28"/>
        </w:rPr>
        <w:t>Effect</w:t>
      </w:r>
      <w:r w:rsidR="004B5F7B" w:rsidRPr="00B873B2">
        <w:rPr>
          <w:sz w:val="28"/>
          <w:szCs w:val="28"/>
        </w:rPr>
        <w:t>s</w:t>
      </w:r>
      <w:r w:rsidRPr="00B873B2">
        <w:rPr>
          <w:sz w:val="28"/>
          <w:szCs w:val="28"/>
        </w:rPr>
        <w:t xml:space="preserve"> Characterization for </w:t>
      </w:r>
      <w:r w:rsidR="005F0982" w:rsidRPr="00B873B2">
        <w:rPr>
          <w:sz w:val="28"/>
          <w:szCs w:val="28"/>
        </w:rPr>
        <w:t xml:space="preserve">Fish and Aquatic-phase </w:t>
      </w:r>
      <w:r w:rsidR="004B5F7B" w:rsidRPr="00B873B2">
        <w:rPr>
          <w:sz w:val="28"/>
          <w:szCs w:val="28"/>
        </w:rPr>
        <w:t>A</w:t>
      </w:r>
      <w:r w:rsidR="005F0982" w:rsidRPr="00B873B2">
        <w:rPr>
          <w:sz w:val="28"/>
          <w:szCs w:val="28"/>
        </w:rPr>
        <w:t>mphibians</w:t>
      </w:r>
      <w:bookmarkEnd w:id="2"/>
    </w:p>
    <w:p w14:paraId="535B69FA" w14:textId="6CAA9B35" w:rsidR="00353153" w:rsidRPr="00B873B2" w:rsidRDefault="00353153" w:rsidP="00A43394">
      <w:pPr>
        <w:pStyle w:val="Heading2"/>
        <w:numPr>
          <w:ilvl w:val="1"/>
          <w:numId w:val="15"/>
        </w:numPr>
        <w:rPr>
          <w:rFonts w:eastAsia="Times New Roman" w:cs="Times New Roman"/>
          <w:sz w:val="24"/>
          <w:szCs w:val="24"/>
        </w:rPr>
      </w:pPr>
      <w:bookmarkStart w:id="3" w:name="_Toc471720495"/>
      <w:r w:rsidRPr="00B873B2">
        <w:rPr>
          <w:rFonts w:eastAsia="Times New Roman" w:cs="Times New Roman"/>
          <w:sz w:val="24"/>
          <w:szCs w:val="24"/>
        </w:rPr>
        <w:t>Introduction to Fish and Aquatic-phase Amphibian Toxicity</w:t>
      </w:r>
      <w:bookmarkEnd w:id="3"/>
    </w:p>
    <w:p w14:paraId="3A2D4ADA" w14:textId="77777777" w:rsidR="00353153" w:rsidRPr="00B873B2" w:rsidRDefault="00353153" w:rsidP="00524A70">
      <w:pPr>
        <w:spacing w:after="0" w:line="240" w:lineRule="auto"/>
        <w:rPr>
          <w:rFonts w:eastAsia="Times New Roman" w:cs="Times New Roman"/>
          <w:color w:val="000000"/>
        </w:rPr>
      </w:pPr>
    </w:p>
    <w:p w14:paraId="596255F9" w14:textId="285352FF" w:rsidR="00524A70" w:rsidRPr="00B873B2" w:rsidRDefault="00524A70" w:rsidP="00524A70">
      <w:pPr>
        <w:spacing w:after="0" w:line="240" w:lineRule="auto"/>
        <w:rPr>
          <w:rFonts w:eastAsia="Calibri" w:cs="Times New Roman"/>
          <w:color w:val="000000"/>
        </w:rPr>
      </w:pPr>
      <w:r w:rsidRPr="00B873B2">
        <w:rPr>
          <w:rFonts w:eastAsia="Times New Roman" w:cs="Times New Roman"/>
          <w:color w:val="000000"/>
        </w:rPr>
        <w:t>This section presents direct effects thresholds for listed fish and amphibians and indirect effects thresholds for species which rely upon fish and amphibians (</w:t>
      </w:r>
      <w:r w:rsidRPr="00B873B2">
        <w:rPr>
          <w:rFonts w:eastAsia="Times New Roman" w:cs="Times New Roman"/>
          <w:i/>
          <w:color w:val="000000"/>
        </w:rPr>
        <w:t>e.g</w:t>
      </w:r>
      <w:r w:rsidRPr="00B873B2">
        <w:rPr>
          <w:rFonts w:eastAsia="Times New Roman" w:cs="Times New Roman"/>
          <w:color w:val="000000"/>
        </w:rPr>
        <w:t xml:space="preserve">., as a food source).  This section also discusses direct effects on fish and aquatic-phase amphibians for the different lines of evidence, when available, addressed in the </w:t>
      </w:r>
      <w:proofErr w:type="spellStart"/>
      <w:r w:rsidR="00AA646E" w:rsidRPr="00B873B2">
        <w:rPr>
          <w:rFonts w:eastAsia="Times New Roman" w:cs="Times New Roman"/>
          <w:color w:val="000000"/>
        </w:rPr>
        <w:t>WoE</w:t>
      </w:r>
      <w:proofErr w:type="spellEnd"/>
      <w:r w:rsidRPr="00B873B2">
        <w:rPr>
          <w:rFonts w:eastAsia="Times New Roman" w:cs="Times New Roman"/>
          <w:color w:val="000000"/>
        </w:rPr>
        <w:t xml:space="preserve"> approach including mortality, decreases in growth, decreases in reproduction, altered behavior, and changes in sensory function. </w:t>
      </w:r>
    </w:p>
    <w:p w14:paraId="20103975" w14:textId="77777777" w:rsidR="00524A70" w:rsidRPr="00B873B2" w:rsidRDefault="00524A70" w:rsidP="00524A70">
      <w:pPr>
        <w:spacing w:after="0" w:line="240" w:lineRule="auto"/>
        <w:rPr>
          <w:rFonts w:eastAsia="Calibri" w:cs="Times New Roman"/>
          <w:color w:val="000000"/>
        </w:rPr>
      </w:pPr>
    </w:p>
    <w:p w14:paraId="2978FBEC" w14:textId="424EB4FE" w:rsidR="00524A70" w:rsidRPr="00B873B2" w:rsidRDefault="004B5F7B" w:rsidP="00021869">
      <w:pPr>
        <w:spacing w:after="0" w:line="240" w:lineRule="auto"/>
        <w:ind w:firstLine="720"/>
        <w:outlineLvl w:val="1"/>
        <w:rPr>
          <w:rFonts w:eastAsia="Calibri" w:cs="Times New Roman"/>
          <w:b/>
          <w:color w:val="000000"/>
          <w:sz w:val="24"/>
          <w:szCs w:val="24"/>
        </w:rPr>
      </w:pPr>
      <w:bookmarkStart w:id="4" w:name="_Toc471720496"/>
      <w:r w:rsidRPr="00B873B2">
        <w:rPr>
          <w:rFonts w:eastAsia="Calibri" w:cs="Times New Roman"/>
          <w:b/>
          <w:color w:val="000000"/>
          <w:sz w:val="24"/>
          <w:szCs w:val="24"/>
        </w:rPr>
        <w:t>2.2</w:t>
      </w:r>
      <w:r w:rsidR="0030357E" w:rsidRPr="00B873B2">
        <w:rPr>
          <w:rFonts w:eastAsia="Calibri" w:cs="Times New Roman"/>
          <w:b/>
          <w:color w:val="000000"/>
          <w:sz w:val="24"/>
          <w:szCs w:val="24"/>
        </w:rPr>
        <w:t xml:space="preserve">. </w:t>
      </w:r>
      <w:r w:rsidRPr="00B873B2">
        <w:rPr>
          <w:rFonts w:eastAsia="Calibri" w:cs="Times New Roman"/>
          <w:b/>
          <w:color w:val="000000"/>
          <w:sz w:val="24"/>
          <w:szCs w:val="24"/>
        </w:rPr>
        <w:t xml:space="preserve">  </w:t>
      </w:r>
      <w:r w:rsidR="00A43394" w:rsidRPr="00B873B2">
        <w:rPr>
          <w:rFonts w:eastAsia="Calibri" w:cs="Times New Roman"/>
          <w:b/>
          <w:color w:val="000000"/>
          <w:sz w:val="24"/>
          <w:szCs w:val="24"/>
        </w:rPr>
        <w:t xml:space="preserve">  </w:t>
      </w:r>
      <w:r w:rsidR="00353153" w:rsidRPr="00B873B2">
        <w:rPr>
          <w:rFonts w:eastAsia="Calibri" w:cs="Times New Roman"/>
          <w:b/>
          <w:color w:val="000000"/>
          <w:sz w:val="24"/>
          <w:szCs w:val="24"/>
        </w:rPr>
        <w:t>Threshold Values for Fish and Aquatic-phase Amphibian</w:t>
      </w:r>
      <w:bookmarkEnd w:id="4"/>
    </w:p>
    <w:p w14:paraId="21654BFA" w14:textId="77777777" w:rsidR="00524A70" w:rsidRPr="00B873B2" w:rsidRDefault="00524A70" w:rsidP="00524A70">
      <w:pPr>
        <w:spacing w:after="0" w:line="240" w:lineRule="auto"/>
        <w:rPr>
          <w:rFonts w:eastAsia="Calibri" w:cs="Times New Roman"/>
          <w:color w:val="000000"/>
          <w:sz w:val="24"/>
          <w:szCs w:val="24"/>
        </w:rPr>
      </w:pPr>
    </w:p>
    <w:p w14:paraId="462074FC" w14:textId="66F8AC37" w:rsidR="00524A70" w:rsidRPr="00B873B2" w:rsidRDefault="00524A70" w:rsidP="00524A70">
      <w:pPr>
        <w:spacing w:after="0" w:line="240" w:lineRule="auto"/>
        <w:rPr>
          <w:rFonts w:eastAsia="Calibri" w:cs="Times New Roman"/>
          <w:color w:val="000000"/>
        </w:rPr>
      </w:pPr>
      <w:r w:rsidRPr="00B873B2">
        <w:rPr>
          <w:rFonts w:eastAsia="Times New Roman" w:cs="Times New Roman"/>
          <w:color w:val="000000"/>
        </w:rPr>
        <w:t xml:space="preserve">The threshold toxicity values </w:t>
      </w:r>
      <w:r w:rsidR="00662992" w:rsidRPr="00B873B2">
        <w:rPr>
          <w:rFonts w:eastAsia="Times New Roman" w:cs="Times New Roman"/>
          <w:color w:val="000000"/>
        </w:rPr>
        <w:t>are</w:t>
      </w:r>
      <w:r w:rsidRPr="00B873B2">
        <w:rPr>
          <w:rFonts w:eastAsia="Times New Roman" w:cs="Times New Roman"/>
          <w:color w:val="000000"/>
        </w:rPr>
        <w:t xml:space="preserve"> used for evaluating exposures from runoff plus spray drift as well as from spray drift exposure alone.  Studies from which threshold values were derived </w:t>
      </w:r>
      <w:r w:rsidR="00662992" w:rsidRPr="00B873B2">
        <w:rPr>
          <w:rFonts w:eastAsia="Times New Roman" w:cs="Times New Roman"/>
          <w:color w:val="000000"/>
        </w:rPr>
        <w:t>are</w:t>
      </w:r>
      <w:r w:rsidRPr="00B873B2">
        <w:rPr>
          <w:rFonts w:eastAsia="Times New Roman" w:cs="Times New Roman"/>
          <w:color w:val="000000"/>
        </w:rPr>
        <w:t xml:space="preserve"> discussed in more detail in their respective line of evidence.</w:t>
      </w:r>
    </w:p>
    <w:p w14:paraId="6634C61B" w14:textId="77777777" w:rsidR="005F0982" w:rsidRPr="00B873B2" w:rsidRDefault="005F0982" w:rsidP="005F0982">
      <w:pPr>
        <w:spacing w:after="0" w:line="240" w:lineRule="auto"/>
        <w:rPr>
          <w:rFonts w:eastAsia="Calibri" w:cs="Times New Roman"/>
          <w:color w:val="000000"/>
        </w:rPr>
      </w:pPr>
    </w:p>
    <w:p w14:paraId="64AB174E" w14:textId="77777777" w:rsidR="005F0982" w:rsidRPr="00B873B2" w:rsidRDefault="005F0982" w:rsidP="00353153">
      <w:pPr>
        <w:spacing w:after="0" w:line="240" w:lineRule="auto"/>
        <w:contextualSpacing/>
        <w:rPr>
          <w:rFonts w:eastAsia="Calibri" w:cs="Times New Roman"/>
          <w:color w:val="000000"/>
        </w:rPr>
      </w:pPr>
      <w:r w:rsidRPr="00B873B2">
        <w:rPr>
          <w:rFonts w:eastAsia="Times New Roman" w:cs="Times New Roman"/>
          <w:color w:val="000000"/>
          <w:u w:val="single"/>
        </w:rPr>
        <w:t>Mortality</w:t>
      </w:r>
    </w:p>
    <w:p w14:paraId="12AA05C6" w14:textId="77777777" w:rsidR="005F0982" w:rsidRPr="00B873B2" w:rsidRDefault="005F0982" w:rsidP="005F0982">
      <w:pPr>
        <w:spacing w:after="0" w:line="240" w:lineRule="auto"/>
        <w:rPr>
          <w:rFonts w:eastAsia="Calibri" w:cs="Times New Roman"/>
          <w:color w:val="000000"/>
        </w:rPr>
      </w:pPr>
    </w:p>
    <w:p w14:paraId="1FAC28C4" w14:textId="2D1E8B8D" w:rsidR="005F0982" w:rsidRPr="00B873B2" w:rsidRDefault="00823756" w:rsidP="005F0982">
      <w:pPr>
        <w:spacing w:after="0" w:line="240" w:lineRule="auto"/>
        <w:rPr>
          <w:rFonts w:eastAsia="Calibri" w:cs="Times New Roman"/>
          <w:color w:val="000000"/>
        </w:rPr>
      </w:pPr>
      <w:r>
        <w:rPr>
          <w:rFonts w:eastAsia="Times New Roman" w:cs="Times New Roman"/>
          <w:color w:val="000000"/>
        </w:rPr>
        <w:t xml:space="preserve">Many acute mortality LC50 values are available for malathion; however, there is generally </w:t>
      </w:r>
      <w:proofErr w:type="spellStart"/>
      <w:r>
        <w:rPr>
          <w:rFonts w:eastAsia="Times New Roman" w:cs="Times New Roman"/>
          <w:color w:val="000000"/>
        </w:rPr>
        <w:t>uncertainity</w:t>
      </w:r>
      <w:proofErr w:type="spellEnd"/>
      <w:r>
        <w:rPr>
          <w:rFonts w:eastAsia="Times New Roman" w:cs="Times New Roman"/>
          <w:color w:val="000000"/>
        </w:rPr>
        <w:t xml:space="preserve"> regarding test material source and its impurity profile.  Using t</w:t>
      </w:r>
      <w:r w:rsidR="005F0982" w:rsidRPr="00B873B2">
        <w:rPr>
          <w:rFonts w:eastAsia="Times New Roman" w:cs="Times New Roman"/>
          <w:color w:val="000000"/>
        </w:rPr>
        <w:t xml:space="preserve">oxicity data </w:t>
      </w:r>
      <w:r>
        <w:rPr>
          <w:rFonts w:eastAsia="Times New Roman" w:cs="Times New Roman"/>
          <w:color w:val="000000"/>
        </w:rPr>
        <w:t xml:space="preserve">for which test material source is known </w:t>
      </w:r>
      <w:r w:rsidR="007C196F" w:rsidRPr="00B873B2">
        <w:rPr>
          <w:rFonts w:eastAsia="Times New Roman" w:cs="Times New Roman"/>
          <w:color w:val="000000"/>
        </w:rPr>
        <w:t xml:space="preserve">are available </w:t>
      </w:r>
      <w:r w:rsidR="005F0982" w:rsidRPr="00B873B2">
        <w:rPr>
          <w:rFonts w:eastAsia="Times New Roman" w:cs="Times New Roman"/>
          <w:color w:val="000000"/>
        </w:rPr>
        <w:t>to calculate species sensitivity distributions</w:t>
      </w:r>
      <w:r w:rsidR="001D3C89">
        <w:rPr>
          <w:rFonts w:eastAsia="Times New Roman" w:cs="Times New Roman"/>
          <w:color w:val="000000"/>
        </w:rPr>
        <w:t xml:space="preserve"> </w:t>
      </w:r>
      <w:r w:rsidR="005F0982" w:rsidRPr="00B873B2">
        <w:rPr>
          <w:rFonts w:eastAsia="Times New Roman" w:cs="Times New Roman"/>
          <w:color w:val="000000"/>
        </w:rPr>
        <w:t xml:space="preserve">(see </w:t>
      </w:r>
      <w:r w:rsidR="000B002F" w:rsidRPr="00B873B2">
        <w:rPr>
          <w:rFonts w:eastAsia="Times New Roman" w:cs="Times New Roman"/>
          <w:b/>
          <w:color w:val="000000"/>
        </w:rPr>
        <w:t>ATTACHMENT 1-5</w:t>
      </w:r>
      <w:r w:rsidR="005F0982" w:rsidRPr="00B873B2">
        <w:rPr>
          <w:rFonts w:eastAsia="Times New Roman" w:cs="Times New Roman"/>
          <w:color w:val="000000"/>
        </w:rPr>
        <w:t xml:space="preserve"> for SSD methodology).  Therefore, the fish  direct effect mortality threshold is based on the 1 in a million effect from the HC</w:t>
      </w:r>
      <w:r w:rsidR="005F0982" w:rsidRPr="00B873B2">
        <w:rPr>
          <w:rFonts w:eastAsia="Times New Roman" w:cs="Times New Roman"/>
          <w:color w:val="000000"/>
          <w:vertAlign w:val="subscript"/>
        </w:rPr>
        <w:t>05</w:t>
      </w:r>
      <w:r w:rsidR="005F0982" w:rsidRPr="00B873B2">
        <w:rPr>
          <w:rFonts w:eastAsia="Times New Roman" w:cs="Times New Roman"/>
          <w:color w:val="000000"/>
        </w:rPr>
        <w:t xml:space="preserve"> from the SSD for the taxon</w:t>
      </w:r>
      <w:r w:rsidR="001B6EA6">
        <w:rPr>
          <w:rFonts w:eastAsia="Times New Roman" w:cs="Times New Roman"/>
          <w:color w:val="000000"/>
        </w:rPr>
        <w:t>-which in this case is the aquatic vertebrate taxa</w:t>
      </w:r>
      <w:r w:rsidR="005F0982" w:rsidRPr="00B873B2">
        <w:rPr>
          <w:rFonts w:eastAsia="Times New Roman" w:cs="Times New Roman"/>
          <w:color w:val="000000"/>
        </w:rPr>
        <w:t xml:space="preserve"> (see </w:t>
      </w:r>
      <w:r w:rsidR="005F0982" w:rsidRPr="00B873B2">
        <w:rPr>
          <w:rFonts w:eastAsia="Times New Roman" w:cs="Times New Roman"/>
          <w:b/>
          <w:color w:val="000000"/>
        </w:rPr>
        <w:t xml:space="preserve">Table </w:t>
      </w:r>
      <w:r w:rsidR="00E503E5" w:rsidRPr="00B873B2">
        <w:rPr>
          <w:rFonts w:eastAsia="Times New Roman" w:cs="Times New Roman"/>
          <w:b/>
          <w:color w:val="000000"/>
        </w:rPr>
        <w:t>2-</w:t>
      </w:r>
      <w:r w:rsidR="00DD2092" w:rsidRPr="00B873B2">
        <w:rPr>
          <w:rFonts w:eastAsia="Times New Roman" w:cs="Times New Roman"/>
          <w:b/>
          <w:color w:val="000000"/>
        </w:rPr>
        <w:t>1</w:t>
      </w:r>
      <w:r w:rsidR="005F0982" w:rsidRPr="00B873B2">
        <w:rPr>
          <w:rFonts w:eastAsia="Times New Roman" w:cs="Times New Roman"/>
          <w:color w:val="000000"/>
        </w:rPr>
        <w:t>, and the discussion below).  Mortality threshold for indirect effects are based on 10% of the HC</w:t>
      </w:r>
      <w:r w:rsidR="005F0982" w:rsidRPr="00B873B2">
        <w:rPr>
          <w:rFonts w:eastAsia="Times New Roman" w:cs="Times New Roman"/>
          <w:color w:val="000000"/>
          <w:vertAlign w:val="subscript"/>
        </w:rPr>
        <w:t>05</w:t>
      </w:r>
      <w:r w:rsidR="005F0982" w:rsidRPr="00B873B2">
        <w:rPr>
          <w:rFonts w:eastAsia="Times New Roman" w:cs="Times New Roman"/>
          <w:color w:val="000000"/>
        </w:rPr>
        <w:t xml:space="preserve"> from the SSD. SSDs were based on acute 96-hr LC</w:t>
      </w:r>
      <w:r w:rsidR="005F0982" w:rsidRPr="00B873B2">
        <w:rPr>
          <w:rFonts w:eastAsia="Times New Roman" w:cs="Times New Roman"/>
          <w:color w:val="000000"/>
          <w:vertAlign w:val="subscript"/>
        </w:rPr>
        <w:t>50</w:t>
      </w:r>
      <w:r w:rsidR="005F0982" w:rsidRPr="00B873B2">
        <w:rPr>
          <w:rFonts w:eastAsia="Times New Roman" w:cs="Times New Roman"/>
          <w:color w:val="000000"/>
        </w:rPr>
        <w:t xml:space="preserve"> values from studies using TGAI only (LC</w:t>
      </w:r>
      <w:r w:rsidR="005F0982" w:rsidRPr="00B873B2">
        <w:rPr>
          <w:rFonts w:eastAsia="Times New Roman" w:cs="Times New Roman"/>
          <w:color w:val="000000"/>
          <w:vertAlign w:val="subscript"/>
        </w:rPr>
        <w:t>50</w:t>
      </w:r>
      <w:r w:rsidR="005F0982" w:rsidRPr="00B873B2">
        <w:rPr>
          <w:rFonts w:eastAsia="Times New Roman" w:cs="Times New Roman"/>
          <w:color w:val="000000"/>
        </w:rPr>
        <w:t xml:space="preserve"> values from formulation/mixture testing were not included). </w:t>
      </w:r>
      <w:r w:rsidR="001D3C89">
        <w:rPr>
          <w:rFonts w:eastAsia="Times New Roman" w:cs="Times New Roman"/>
          <w:color w:val="000000"/>
        </w:rPr>
        <w:t>For aquatic-phase amphibians, the number of acute mortality studies is limited, particularly when considering test material source</w:t>
      </w:r>
      <w:r w:rsidR="0061272B">
        <w:rPr>
          <w:rFonts w:eastAsia="Times New Roman" w:cs="Times New Roman"/>
          <w:color w:val="000000"/>
        </w:rPr>
        <w:t>/impurity profile</w:t>
      </w:r>
      <w:r w:rsidR="001D3C89">
        <w:rPr>
          <w:rFonts w:eastAsia="Times New Roman" w:cs="Times New Roman"/>
          <w:color w:val="000000"/>
        </w:rPr>
        <w:t>.  As such,</w:t>
      </w:r>
      <w:r w:rsidR="001B6EA6">
        <w:rPr>
          <w:rFonts w:eastAsia="Times New Roman" w:cs="Times New Roman"/>
          <w:color w:val="000000"/>
        </w:rPr>
        <w:t xml:space="preserve"> since fish are used as surrogates for aquatic-phase amphibians</w:t>
      </w:r>
      <w:r w:rsidR="002B7A84">
        <w:rPr>
          <w:rFonts w:eastAsia="Times New Roman" w:cs="Times New Roman"/>
          <w:color w:val="000000"/>
        </w:rPr>
        <w:t>, t</w:t>
      </w:r>
      <w:r w:rsidR="001B6EA6">
        <w:rPr>
          <w:rFonts w:eastAsia="Times New Roman" w:cs="Times New Roman"/>
          <w:color w:val="000000"/>
        </w:rPr>
        <w:t>he SSD for all aquatic vertebrates was used as the thresholds (</w:t>
      </w:r>
      <w:r w:rsidR="001D3C89">
        <w:rPr>
          <w:rFonts w:eastAsia="Times New Roman" w:cs="Times New Roman"/>
          <w:color w:val="000000"/>
        </w:rPr>
        <w:t xml:space="preserve">the most sensitive acute LC50 value </w:t>
      </w:r>
      <w:r w:rsidR="001B6EA6">
        <w:rPr>
          <w:rFonts w:eastAsia="Times New Roman" w:cs="Times New Roman"/>
          <w:color w:val="000000"/>
        </w:rPr>
        <w:t xml:space="preserve">for aquatic-phase amphibians can be used as a refinement) to </w:t>
      </w:r>
      <w:r w:rsidR="001D3C89">
        <w:rPr>
          <w:rFonts w:eastAsia="Times New Roman" w:cs="Times New Roman"/>
          <w:color w:val="000000"/>
        </w:rPr>
        <w:t xml:space="preserve"> </w:t>
      </w:r>
      <w:r w:rsidR="001B6EA6">
        <w:rPr>
          <w:rFonts w:eastAsia="Times New Roman" w:cs="Times New Roman"/>
          <w:color w:val="000000"/>
        </w:rPr>
        <w:t xml:space="preserve">evaluate risk to this taxon. </w:t>
      </w:r>
    </w:p>
    <w:p w14:paraId="2AA4A4A5" w14:textId="77777777" w:rsidR="005F0982" w:rsidRPr="00B873B2" w:rsidRDefault="005F0982" w:rsidP="005F0982">
      <w:pPr>
        <w:spacing w:after="0" w:line="240" w:lineRule="auto"/>
        <w:rPr>
          <w:rFonts w:eastAsia="Calibri" w:cs="Times New Roman"/>
          <w:color w:val="000000"/>
        </w:rPr>
      </w:pPr>
    </w:p>
    <w:p w14:paraId="094D25B0" w14:textId="77777777" w:rsidR="005F0982" w:rsidRPr="00B873B2" w:rsidRDefault="005F0982" w:rsidP="00353153">
      <w:pPr>
        <w:spacing w:after="0" w:line="240" w:lineRule="auto"/>
        <w:contextualSpacing/>
        <w:rPr>
          <w:rFonts w:eastAsia="Calibri" w:cs="Times New Roman"/>
          <w:color w:val="000000"/>
        </w:rPr>
      </w:pPr>
      <w:r w:rsidRPr="00B873B2">
        <w:rPr>
          <w:rFonts w:eastAsia="Times New Roman" w:cs="Times New Roman"/>
          <w:color w:val="000000"/>
          <w:u w:val="single"/>
        </w:rPr>
        <w:t>Sublethal</w:t>
      </w:r>
    </w:p>
    <w:p w14:paraId="6FAB78F2" w14:textId="77777777" w:rsidR="005F0982" w:rsidRPr="00B873B2" w:rsidRDefault="005F0982" w:rsidP="005F0982">
      <w:pPr>
        <w:spacing w:after="0" w:line="240" w:lineRule="auto"/>
        <w:rPr>
          <w:rFonts w:eastAsia="Calibri" w:cs="Times New Roman"/>
          <w:color w:val="000000"/>
        </w:rPr>
      </w:pPr>
    </w:p>
    <w:p w14:paraId="19427CE8" w14:textId="45F9BFEB" w:rsidR="005F0982" w:rsidRPr="00B873B2" w:rsidRDefault="005F0982" w:rsidP="005F0982">
      <w:pPr>
        <w:spacing w:after="0" w:line="240" w:lineRule="auto"/>
        <w:rPr>
          <w:rFonts w:eastAsia="Calibri" w:cs="Times New Roman"/>
          <w:color w:val="000000"/>
        </w:rPr>
        <w:sectPr w:rsidR="005F0982" w:rsidRPr="00B873B2">
          <w:headerReference w:type="default" r:id="rId8"/>
          <w:footerReference w:type="default" r:id="rId9"/>
          <w:pgSz w:w="12240" w:h="15840"/>
          <w:pgMar w:top="1440" w:right="1440" w:bottom="1440" w:left="1440" w:header="720" w:footer="720" w:gutter="0"/>
          <w:pgNumType w:start="1"/>
          <w:cols w:space="720"/>
        </w:sectPr>
      </w:pPr>
      <w:r w:rsidRPr="00B873B2">
        <w:rPr>
          <w:rFonts w:eastAsia="Times New Roman" w:cs="Times New Roman"/>
          <w:color w:val="000000"/>
        </w:rPr>
        <w:t>While not a sublethal effect, a mortality endpoint from a</w:t>
      </w:r>
      <w:r w:rsidR="001B6EA6">
        <w:rPr>
          <w:rFonts w:eastAsia="Times New Roman" w:cs="Times New Roman"/>
          <w:color w:val="000000"/>
        </w:rPr>
        <w:t>n early-life stage</w:t>
      </w:r>
      <w:r w:rsidRPr="00B873B2">
        <w:rPr>
          <w:rFonts w:eastAsia="Times New Roman" w:cs="Times New Roman"/>
          <w:color w:val="000000"/>
        </w:rPr>
        <w:t xml:space="preserve"> toxicity test using estuarine/marine sheepshead minnow fish </w:t>
      </w:r>
      <w:r w:rsidR="006955E2" w:rsidRPr="00B873B2">
        <w:rPr>
          <w:rFonts w:eastAsia="Times New Roman" w:cs="Times New Roman"/>
          <w:color w:val="000000"/>
        </w:rPr>
        <w:t>is</w:t>
      </w:r>
      <w:r w:rsidRPr="00B873B2">
        <w:rPr>
          <w:rFonts w:eastAsia="Times New Roman" w:cs="Times New Roman"/>
          <w:color w:val="000000"/>
        </w:rPr>
        <w:t xml:space="preserve"> the most sensitive toxicity value that was suitable for use as a threshold value for malathion.</w:t>
      </w:r>
      <w:r w:rsidR="00BF688B" w:rsidRPr="00B873B2">
        <w:rPr>
          <w:rFonts w:eastAsia="Times New Roman" w:cs="Times New Roman"/>
          <w:color w:val="000000"/>
        </w:rPr>
        <w:t xml:space="preserve"> </w:t>
      </w:r>
    </w:p>
    <w:p w14:paraId="744CB2D5" w14:textId="29770B1F" w:rsidR="00F2168C" w:rsidRPr="00B873B2" w:rsidRDefault="00F2168C" w:rsidP="005F0982">
      <w:pPr>
        <w:spacing w:after="0" w:line="240" w:lineRule="auto"/>
      </w:pPr>
    </w:p>
    <w:p w14:paraId="3C08A21D" w14:textId="3FBF271E" w:rsidR="000018E0" w:rsidRPr="00B873B2" w:rsidRDefault="002F5948" w:rsidP="002F5948">
      <w:pPr>
        <w:pStyle w:val="Caption"/>
        <w:rPr>
          <w:b/>
          <w:i w:val="0"/>
          <w:color w:val="auto"/>
          <w:sz w:val="22"/>
          <w:szCs w:val="22"/>
        </w:rPr>
      </w:pPr>
      <w:bookmarkStart w:id="5" w:name="_Toc434934387"/>
      <w:bookmarkStart w:id="6" w:name="_Toc434936950"/>
      <w:r w:rsidRPr="00B873B2">
        <w:rPr>
          <w:b/>
          <w:i w:val="0"/>
          <w:color w:val="auto"/>
          <w:sz w:val="22"/>
          <w:szCs w:val="22"/>
        </w:rPr>
        <w:t xml:space="preserve">Table </w:t>
      </w:r>
      <w:r w:rsidRPr="00B873B2">
        <w:rPr>
          <w:b/>
          <w:i w:val="0"/>
          <w:color w:val="auto"/>
          <w:sz w:val="22"/>
          <w:szCs w:val="22"/>
        </w:rPr>
        <w:fldChar w:fldCharType="begin"/>
      </w:r>
      <w:r w:rsidRPr="00B873B2">
        <w:rPr>
          <w:b/>
          <w:i w:val="0"/>
          <w:color w:val="auto"/>
          <w:sz w:val="22"/>
          <w:szCs w:val="22"/>
        </w:rPr>
        <w:instrText xml:space="preserve"> STYLEREF 1 \s </w:instrText>
      </w:r>
      <w:r w:rsidRPr="00B873B2">
        <w:rPr>
          <w:b/>
          <w:i w:val="0"/>
          <w:color w:val="auto"/>
          <w:sz w:val="22"/>
          <w:szCs w:val="22"/>
        </w:rPr>
        <w:fldChar w:fldCharType="separate"/>
      </w:r>
      <w:r w:rsidRPr="00B873B2">
        <w:rPr>
          <w:b/>
          <w:i w:val="0"/>
          <w:noProof/>
          <w:color w:val="auto"/>
          <w:sz w:val="22"/>
          <w:szCs w:val="22"/>
        </w:rPr>
        <w:t>2</w:t>
      </w:r>
      <w:r w:rsidRPr="00B873B2">
        <w:rPr>
          <w:b/>
          <w:i w:val="0"/>
          <w:color w:val="auto"/>
          <w:sz w:val="22"/>
          <w:szCs w:val="22"/>
        </w:rPr>
        <w:fldChar w:fldCharType="end"/>
      </w:r>
      <w:r w:rsidRPr="00B873B2">
        <w:rPr>
          <w:b/>
          <w:i w:val="0"/>
          <w:color w:val="auto"/>
          <w:sz w:val="22"/>
          <w:szCs w:val="22"/>
        </w:rPr>
        <w:noBreakHyphen/>
      </w:r>
      <w:r w:rsidRPr="00B873B2">
        <w:rPr>
          <w:b/>
          <w:i w:val="0"/>
          <w:color w:val="auto"/>
          <w:sz w:val="22"/>
          <w:szCs w:val="22"/>
        </w:rPr>
        <w:fldChar w:fldCharType="begin"/>
      </w:r>
      <w:r w:rsidRPr="00B873B2">
        <w:rPr>
          <w:b/>
          <w:i w:val="0"/>
          <w:color w:val="auto"/>
          <w:sz w:val="22"/>
          <w:szCs w:val="22"/>
        </w:rPr>
        <w:instrText xml:space="preserve"> SEQ Table \* ARABIC \s 1 </w:instrText>
      </w:r>
      <w:r w:rsidRPr="00B873B2">
        <w:rPr>
          <w:b/>
          <w:i w:val="0"/>
          <w:color w:val="auto"/>
          <w:sz w:val="22"/>
          <w:szCs w:val="22"/>
        </w:rPr>
        <w:fldChar w:fldCharType="separate"/>
      </w:r>
      <w:r w:rsidRPr="00B873B2">
        <w:rPr>
          <w:b/>
          <w:i w:val="0"/>
          <w:noProof/>
          <w:color w:val="auto"/>
          <w:sz w:val="22"/>
          <w:szCs w:val="22"/>
        </w:rPr>
        <w:t>1</w:t>
      </w:r>
      <w:r w:rsidRPr="00B873B2">
        <w:rPr>
          <w:b/>
          <w:i w:val="0"/>
          <w:color w:val="auto"/>
          <w:sz w:val="22"/>
          <w:szCs w:val="22"/>
        </w:rPr>
        <w:fldChar w:fldCharType="end"/>
      </w:r>
      <w:r w:rsidRPr="00B873B2">
        <w:rPr>
          <w:b/>
          <w:i w:val="0"/>
          <w:color w:val="auto"/>
          <w:sz w:val="22"/>
          <w:szCs w:val="22"/>
        </w:rPr>
        <w:t>. Mortality and Sublethal Threshold Values for All Fish and Aquatic-phase Amphibians</w:t>
      </w:r>
      <w:bookmarkEnd w:id="5"/>
      <w:bookmarkEnd w:id="6"/>
    </w:p>
    <w:tbl>
      <w:tblPr>
        <w:tblW w:w="134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617"/>
        <w:gridCol w:w="1259"/>
        <w:gridCol w:w="1346"/>
        <w:gridCol w:w="1538"/>
        <w:gridCol w:w="1350"/>
        <w:gridCol w:w="1350"/>
        <w:gridCol w:w="1105"/>
        <w:gridCol w:w="2229"/>
      </w:tblGrid>
      <w:tr w:rsidR="005F0982" w:rsidRPr="00B873B2" w14:paraId="64ADC37C" w14:textId="77777777" w:rsidTr="00290BA5">
        <w:trPr>
          <w:trHeight w:val="60"/>
        </w:trPr>
        <w:tc>
          <w:tcPr>
            <w:tcW w:w="1705" w:type="dxa"/>
            <w:shd w:val="clear" w:color="auto" w:fill="D9D9D9"/>
          </w:tcPr>
          <w:p w14:paraId="5C9DB6A7"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TAXON</w:t>
            </w:r>
          </w:p>
        </w:tc>
        <w:tc>
          <w:tcPr>
            <w:tcW w:w="2876" w:type="dxa"/>
            <w:gridSpan w:val="2"/>
            <w:shd w:val="clear" w:color="auto" w:fill="D9D9D9"/>
          </w:tcPr>
          <w:p w14:paraId="2975167C"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THRESHOLD</w:t>
            </w:r>
          </w:p>
        </w:tc>
        <w:tc>
          <w:tcPr>
            <w:tcW w:w="1346" w:type="dxa"/>
            <w:shd w:val="clear" w:color="auto" w:fill="D9D9D9"/>
          </w:tcPr>
          <w:p w14:paraId="0BEC6985"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ENDPOINT</w:t>
            </w:r>
          </w:p>
          <w:p w14:paraId="0798B7F6" w14:textId="23646E3D"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(µg a.i./L</w:t>
            </w:r>
            <w:r w:rsidR="007809C3">
              <w:rPr>
                <w:rFonts w:eastAsia="Times New Roman" w:cs="Times New Roman"/>
                <w:b/>
                <w:color w:val="000000"/>
                <w:sz w:val="20"/>
              </w:rPr>
              <w:t>-ppb</w:t>
            </w:r>
            <w:r w:rsidRPr="00B873B2">
              <w:rPr>
                <w:rFonts w:eastAsia="Times New Roman" w:cs="Times New Roman"/>
                <w:b/>
                <w:color w:val="000000"/>
                <w:sz w:val="20"/>
              </w:rPr>
              <w:t>)</w:t>
            </w:r>
          </w:p>
        </w:tc>
        <w:tc>
          <w:tcPr>
            <w:tcW w:w="1538" w:type="dxa"/>
            <w:shd w:val="clear" w:color="auto" w:fill="D9D9D9"/>
          </w:tcPr>
          <w:p w14:paraId="08D60507"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EFFECT(S)</w:t>
            </w:r>
          </w:p>
        </w:tc>
        <w:tc>
          <w:tcPr>
            <w:tcW w:w="1350" w:type="dxa"/>
            <w:shd w:val="clear" w:color="auto" w:fill="D9D9D9"/>
          </w:tcPr>
          <w:p w14:paraId="158B9AEA"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SPECIES</w:t>
            </w:r>
          </w:p>
        </w:tc>
        <w:tc>
          <w:tcPr>
            <w:tcW w:w="1350" w:type="dxa"/>
            <w:shd w:val="clear" w:color="auto" w:fill="D9D9D9"/>
          </w:tcPr>
          <w:p w14:paraId="27C2AD6B"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TEST MATERIAL</w:t>
            </w:r>
          </w:p>
        </w:tc>
        <w:tc>
          <w:tcPr>
            <w:tcW w:w="1105" w:type="dxa"/>
            <w:shd w:val="clear" w:color="auto" w:fill="D9D9D9"/>
          </w:tcPr>
          <w:p w14:paraId="7283B45D"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STUDY ID</w:t>
            </w:r>
          </w:p>
        </w:tc>
        <w:tc>
          <w:tcPr>
            <w:tcW w:w="2229" w:type="dxa"/>
            <w:shd w:val="clear" w:color="auto" w:fill="D9D9D9"/>
          </w:tcPr>
          <w:p w14:paraId="41AB5377"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COMMENTS</w:t>
            </w:r>
          </w:p>
        </w:tc>
      </w:tr>
      <w:tr w:rsidR="007809C3" w:rsidRPr="00B873B2" w14:paraId="6F3C41A4" w14:textId="77777777" w:rsidTr="00290BA5">
        <w:trPr>
          <w:trHeight w:val="280"/>
        </w:trPr>
        <w:tc>
          <w:tcPr>
            <w:tcW w:w="1705" w:type="dxa"/>
            <w:vMerge w:val="restart"/>
            <w:shd w:val="clear" w:color="auto" w:fill="D9D9D9"/>
          </w:tcPr>
          <w:p w14:paraId="79316248"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b/>
                <w:color w:val="000000"/>
                <w:sz w:val="20"/>
              </w:rPr>
              <w:t>All Fish and Aquatic-phase Amphibians</w:t>
            </w:r>
            <w:r w:rsidRPr="00B873B2">
              <w:rPr>
                <w:rFonts w:eastAsia="Times New Roman" w:cs="Times New Roman"/>
                <w:b/>
                <w:color w:val="000000"/>
                <w:sz w:val="20"/>
                <w:vertAlign w:val="superscript"/>
              </w:rPr>
              <w:t>1</w:t>
            </w:r>
          </w:p>
        </w:tc>
        <w:tc>
          <w:tcPr>
            <w:tcW w:w="1617" w:type="dxa"/>
            <w:vMerge w:val="restart"/>
          </w:tcPr>
          <w:p w14:paraId="27909627"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Mortality (SSD)</w:t>
            </w:r>
          </w:p>
          <w:p w14:paraId="70DD1BA0" w14:textId="77777777" w:rsidR="007809C3" w:rsidRPr="00B873B2" w:rsidRDefault="007809C3" w:rsidP="005F0982">
            <w:pPr>
              <w:spacing w:after="0" w:line="240" w:lineRule="auto"/>
              <w:rPr>
                <w:rFonts w:eastAsia="Calibri" w:cs="Times New Roman"/>
                <w:color w:val="000000"/>
                <w:sz w:val="20"/>
              </w:rPr>
            </w:pPr>
          </w:p>
          <w:p w14:paraId="7694561F" w14:textId="77777777" w:rsidR="007809C3" w:rsidRPr="00B873B2" w:rsidRDefault="007809C3" w:rsidP="005F0982">
            <w:pPr>
              <w:spacing w:after="0" w:line="240" w:lineRule="auto"/>
              <w:rPr>
                <w:rFonts w:eastAsia="Calibri" w:cs="Times New Roman"/>
                <w:color w:val="000000"/>
                <w:sz w:val="20"/>
              </w:rPr>
            </w:pPr>
          </w:p>
        </w:tc>
        <w:tc>
          <w:tcPr>
            <w:tcW w:w="1259" w:type="dxa"/>
          </w:tcPr>
          <w:p w14:paraId="33B8C7BE"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Direct (1/million)</w:t>
            </w:r>
          </w:p>
        </w:tc>
        <w:tc>
          <w:tcPr>
            <w:tcW w:w="1346" w:type="dxa"/>
          </w:tcPr>
          <w:p w14:paraId="52D38DD4" w14:textId="3B01CE5E" w:rsidR="007809C3" w:rsidRPr="00B873B2" w:rsidRDefault="007809C3" w:rsidP="005F0982">
            <w:pPr>
              <w:spacing w:after="0" w:line="240" w:lineRule="auto"/>
              <w:rPr>
                <w:rFonts w:eastAsia="Calibri" w:cs="Times New Roman"/>
                <w:color w:val="000000"/>
                <w:sz w:val="20"/>
              </w:rPr>
            </w:pPr>
            <w:r>
              <w:rPr>
                <w:rFonts w:eastAsia="Calibri" w:cs="Times New Roman"/>
                <w:color w:val="000000"/>
                <w:sz w:val="20"/>
              </w:rPr>
              <w:t>0.54</w:t>
            </w:r>
          </w:p>
        </w:tc>
        <w:tc>
          <w:tcPr>
            <w:tcW w:w="1538" w:type="dxa"/>
            <w:vMerge w:val="restart"/>
          </w:tcPr>
          <w:p w14:paraId="18F4D4A3"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Mortality</w:t>
            </w:r>
          </w:p>
        </w:tc>
        <w:tc>
          <w:tcPr>
            <w:tcW w:w="1350" w:type="dxa"/>
            <w:vMerge w:val="restart"/>
          </w:tcPr>
          <w:p w14:paraId="038E23CC"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NA</w:t>
            </w:r>
          </w:p>
        </w:tc>
        <w:tc>
          <w:tcPr>
            <w:tcW w:w="1350" w:type="dxa"/>
            <w:vMerge w:val="restart"/>
          </w:tcPr>
          <w:p w14:paraId="7EFFED85"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NA</w:t>
            </w:r>
          </w:p>
        </w:tc>
        <w:tc>
          <w:tcPr>
            <w:tcW w:w="1105" w:type="dxa"/>
            <w:vMerge w:val="restart"/>
          </w:tcPr>
          <w:p w14:paraId="3B481229"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NA</w:t>
            </w:r>
          </w:p>
        </w:tc>
        <w:tc>
          <w:tcPr>
            <w:tcW w:w="2229" w:type="dxa"/>
            <w:vMerge w:val="restart"/>
          </w:tcPr>
          <w:p w14:paraId="5FED4EAC" w14:textId="678D56D1" w:rsidR="007809C3" w:rsidRPr="00B873B2" w:rsidRDefault="007809C3" w:rsidP="007809C3">
            <w:pPr>
              <w:spacing w:after="0" w:line="240" w:lineRule="auto"/>
              <w:rPr>
                <w:rFonts w:eastAsia="Calibri" w:cs="Times New Roman"/>
                <w:color w:val="000000"/>
                <w:sz w:val="20"/>
              </w:rPr>
            </w:pPr>
            <w:r w:rsidRPr="00B873B2">
              <w:rPr>
                <w:rFonts w:eastAsia="Times New Roman" w:cs="Times New Roman"/>
                <w:color w:val="000000"/>
                <w:sz w:val="20"/>
              </w:rPr>
              <w:t xml:space="preserve">HC05 of </w:t>
            </w:r>
            <w:r>
              <w:rPr>
                <w:rFonts w:eastAsia="Times New Roman" w:cs="Times New Roman"/>
                <w:color w:val="000000"/>
                <w:sz w:val="20"/>
              </w:rPr>
              <w:t>20.9</w:t>
            </w:r>
            <w:r w:rsidRPr="00B873B2">
              <w:rPr>
                <w:rFonts w:eastAsia="Times New Roman" w:cs="Times New Roman"/>
                <w:color w:val="000000"/>
                <w:sz w:val="20"/>
              </w:rPr>
              <w:t xml:space="preserve"> from SSD; slope</w:t>
            </w:r>
            <w:r w:rsidR="0041601D">
              <w:rPr>
                <w:rFonts w:eastAsia="Times New Roman" w:cs="Times New Roman"/>
                <w:color w:val="000000"/>
                <w:sz w:val="20"/>
              </w:rPr>
              <w:t xml:space="preserve"> 3</w:t>
            </w:r>
          </w:p>
          <w:p w14:paraId="2DEFF8E9" w14:textId="77777777" w:rsidR="007809C3" w:rsidRPr="00B873B2" w:rsidRDefault="007809C3" w:rsidP="005F0982">
            <w:pPr>
              <w:spacing w:after="0" w:line="240" w:lineRule="auto"/>
              <w:rPr>
                <w:rFonts w:eastAsia="Calibri" w:cs="Times New Roman"/>
                <w:color w:val="000000"/>
                <w:sz w:val="20"/>
              </w:rPr>
            </w:pPr>
          </w:p>
          <w:p w14:paraId="6A2CCB53" w14:textId="77777777" w:rsidR="007809C3" w:rsidRPr="00B873B2" w:rsidRDefault="007809C3" w:rsidP="005F0982">
            <w:pPr>
              <w:spacing w:after="0" w:line="240" w:lineRule="auto"/>
              <w:rPr>
                <w:rFonts w:eastAsia="Calibri" w:cs="Times New Roman"/>
                <w:color w:val="000000"/>
                <w:sz w:val="20"/>
              </w:rPr>
            </w:pPr>
          </w:p>
          <w:p w14:paraId="53811055" w14:textId="77777777" w:rsidR="007809C3" w:rsidRPr="00B873B2" w:rsidRDefault="007809C3" w:rsidP="005F0982">
            <w:pPr>
              <w:spacing w:after="0" w:line="240" w:lineRule="auto"/>
              <w:rPr>
                <w:rFonts w:eastAsia="Calibri" w:cs="Times New Roman"/>
                <w:color w:val="000000"/>
                <w:sz w:val="20"/>
              </w:rPr>
            </w:pPr>
          </w:p>
          <w:p w14:paraId="195C7D46" w14:textId="77777777" w:rsidR="007809C3" w:rsidRPr="00B873B2" w:rsidRDefault="007809C3" w:rsidP="005F0982">
            <w:pPr>
              <w:spacing w:after="0" w:line="240" w:lineRule="auto"/>
              <w:rPr>
                <w:rFonts w:eastAsia="Calibri" w:cs="Times New Roman"/>
                <w:color w:val="000000"/>
                <w:sz w:val="20"/>
              </w:rPr>
            </w:pPr>
          </w:p>
          <w:p w14:paraId="56ED78B3" w14:textId="4D5E1EF2" w:rsidR="007809C3" w:rsidRPr="00B873B2" w:rsidRDefault="007809C3" w:rsidP="005F0982">
            <w:pPr>
              <w:spacing w:after="0" w:line="240" w:lineRule="auto"/>
              <w:rPr>
                <w:rFonts w:eastAsia="Calibri" w:cs="Times New Roman"/>
                <w:color w:val="000000"/>
                <w:sz w:val="20"/>
              </w:rPr>
            </w:pPr>
          </w:p>
        </w:tc>
      </w:tr>
      <w:tr w:rsidR="007809C3" w:rsidRPr="00B873B2" w14:paraId="38673CCF" w14:textId="77777777" w:rsidTr="00290BA5">
        <w:trPr>
          <w:trHeight w:val="280"/>
        </w:trPr>
        <w:tc>
          <w:tcPr>
            <w:tcW w:w="1705" w:type="dxa"/>
            <w:vMerge/>
            <w:shd w:val="clear" w:color="auto" w:fill="D9D9D9"/>
          </w:tcPr>
          <w:p w14:paraId="75AF2FE1" w14:textId="77777777" w:rsidR="007809C3" w:rsidRPr="00B873B2" w:rsidRDefault="007809C3" w:rsidP="005F0982">
            <w:pPr>
              <w:widowControl w:val="0"/>
              <w:spacing w:after="0" w:line="276" w:lineRule="auto"/>
              <w:rPr>
                <w:rFonts w:eastAsia="Calibri" w:cs="Times New Roman"/>
                <w:color w:val="000000"/>
                <w:sz w:val="20"/>
              </w:rPr>
            </w:pPr>
          </w:p>
        </w:tc>
        <w:tc>
          <w:tcPr>
            <w:tcW w:w="1617" w:type="dxa"/>
            <w:vMerge/>
          </w:tcPr>
          <w:p w14:paraId="35536B2A" w14:textId="77777777" w:rsidR="007809C3" w:rsidRPr="00B873B2" w:rsidRDefault="007809C3" w:rsidP="005F0982">
            <w:pPr>
              <w:spacing w:after="0" w:line="240" w:lineRule="auto"/>
              <w:rPr>
                <w:rFonts w:eastAsia="Calibri" w:cs="Times New Roman"/>
                <w:color w:val="000000"/>
                <w:sz w:val="20"/>
              </w:rPr>
            </w:pPr>
          </w:p>
        </w:tc>
        <w:tc>
          <w:tcPr>
            <w:tcW w:w="1259" w:type="dxa"/>
          </w:tcPr>
          <w:p w14:paraId="5C42F6D5"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Indirect (10%)</w:t>
            </w:r>
          </w:p>
        </w:tc>
        <w:tc>
          <w:tcPr>
            <w:tcW w:w="1346" w:type="dxa"/>
          </w:tcPr>
          <w:p w14:paraId="10043BA6" w14:textId="2ED60D0C" w:rsidR="007809C3" w:rsidRPr="00B873B2" w:rsidRDefault="007809C3" w:rsidP="005F0982">
            <w:pPr>
              <w:spacing w:after="0" w:line="240" w:lineRule="auto"/>
              <w:rPr>
                <w:rFonts w:eastAsia="Calibri" w:cs="Times New Roman"/>
                <w:color w:val="000000"/>
                <w:sz w:val="20"/>
              </w:rPr>
            </w:pPr>
            <w:r>
              <w:rPr>
                <w:rFonts w:eastAsia="Calibri" w:cs="Times New Roman"/>
                <w:color w:val="000000"/>
                <w:sz w:val="20"/>
              </w:rPr>
              <w:t>7.8</w:t>
            </w:r>
          </w:p>
        </w:tc>
        <w:tc>
          <w:tcPr>
            <w:tcW w:w="1538" w:type="dxa"/>
            <w:vMerge/>
          </w:tcPr>
          <w:p w14:paraId="0D7102DC" w14:textId="77777777" w:rsidR="007809C3" w:rsidRPr="00B873B2" w:rsidRDefault="007809C3" w:rsidP="005F0982">
            <w:pPr>
              <w:widowControl w:val="0"/>
              <w:spacing w:after="0" w:line="276" w:lineRule="auto"/>
              <w:rPr>
                <w:rFonts w:eastAsia="Calibri" w:cs="Times New Roman"/>
                <w:color w:val="000000"/>
                <w:sz w:val="20"/>
              </w:rPr>
            </w:pPr>
          </w:p>
        </w:tc>
        <w:tc>
          <w:tcPr>
            <w:tcW w:w="1350" w:type="dxa"/>
            <w:vMerge/>
          </w:tcPr>
          <w:p w14:paraId="43876433" w14:textId="77777777" w:rsidR="007809C3" w:rsidRPr="00B873B2" w:rsidRDefault="007809C3" w:rsidP="005F0982">
            <w:pPr>
              <w:widowControl w:val="0"/>
              <w:spacing w:after="0" w:line="276" w:lineRule="auto"/>
              <w:rPr>
                <w:rFonts w:eastAsia="Calibri" w:cs="Times New Roman"/>
                <w:color w:val="000000"/>
                <w:sz w:val="20"/>
              </w:rPr>
            </w:pPr>
          </w:p>
        </w:tc>
        <w:tc>
          <w:tcPr>
            <w:tcW w:w="1350" w:type="dxa"/>
            <w:vMerge/>
          </w:tcPr>
          <w:p w14:paraId="3C1BCDCC" w14:textId="77777777" w:rsidR="007809C3" w:rsidRPr="00B873B2" w:rsidRDefault="007809C3" w:rsidP="005F0982">
            <w:pPr>
              <w:widowControl w:val="0"/>
              <w:spacing w:after="0" w:line="276" w:lineRule="auto"/>
              <w:rPr>
                <w:rFonts w:eastAsia="Calibri" w:cs="Times New Roman"/>
                <w:color w:val="000000"/>
                <w:sz w:val="20"/>
              </w:rPr>
            </w:pPr>
          </w:p>
        </w:tc>
        <w:tc>
          <w:tcPr>
            <w:tcW w:w="1105" w:type="dxa"/>
            <w:vMerge/>
          </w:tcPr>
          <w:p w14:paraId="11B2D9B6" w14:textId="77777777" w:rsidR="007809C3" w:rsidRPr="00B873B2" w:rsidRDefault="007809C3" w:rsidP="005F0982">
            <w:pPr>
              <w:widowControl w:val="0"/>
              <w:spacing w:after="0" w:line="276" w:lineRule="auto"/>
              <w:rPr>
                <w:rFonts w:eastAsia="Calibri" w:cs="Times New Roman"/>
                <w:color w:val="000000"/>
                <w:sz w:val="20"/>
              </w:rPr>
            </w:pPr>
          </w:p>
        </w:tc>
        <w:tc>
          <w:tcPr>
            <w:tcW w:w="2229" w:type="dxa"/>
            <w:vMerge/>
          </w:tcPr>
          <w:p w14:paraId="045B2A02" w14:textId="77777777" w:rsidR="007809C3" w:rsidRPr="00B873B2" w:rsidRDefault="007809C3" w:rsidP="005F0982">
            <w:pPr>
              <w:spacing w:after="0" w:line="240" w:lineRule="auto"/>
              <w:rPr>
                <w:rFonts w:eastAsia="Calibri" w:cs="Times New Roman"/>
                <w:color w:val="000000"/>
                <w:sz w:val="20"/>
              </w:rPr>
            </w:pPr>
          </w:p>
        </w:tc>
      </w:tr>
      <w:tr w:rsidR="007809C3" w:rsidRPr="00B873B2" w14:paraId="425372A5" w14:textId="77777777" w:rsidTr="00823756">
        <w:trPr>
          <w:trHeight w:val="540"/>
        </w:trPr>
        <w:tc>
          <w:tcPr>
            <w:tcW w:w="1705" w:type="dxa"/>
            <w:vMerge/>
            <w:shd w:val="clear" w:color="auto" w:fill="D9D9D9"/>
          </w:tcPr>
          <w:p w14:paraId="6B949FDF" w14:textId="77777777" w:rsidR="007809C3" w:rsidRPr="00B873B2" w:rsidRDefault="007809C3" w:rsidP="005F0982">
            <w:pPr>
              <w:spacing w:after="0" w:line="240" w:lineRule="auto"/>
              <w:rPr>
                <w:rFonts w:eastAsia="Calibri" w:cs="Times New Roman"/>
                <w:color w:val="000000"/>
                <w:sz w:val="20"/>
              </w:rPr>
            </w:pPr>
          </w:p>
        </w:tc>
        <w:tc>
          <w:tcPr>
            <w:tcW w:w="1617" w:type="dxa"/>
            <w:vMerge w:val="restart"/>
          </w:tcPr>
          <w:p w14:paraId="6009016D"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Sublethal</w:t>
            </w:r>
            <w:r w:rsidRPr="00B873B2">
              <w:rPr>
                <w:rFonts w:eastAsia="Times New Roman" w:cs="Times New Roman"/>
                <w:color w:val="000000"/>
                <w:sz w:val="20"/>
                <w:vertAlign w:val="superscript"/>
              </w:rPr>
              <w:t>2</w:t>
            </w:r>
          </w:p>
          <w:p w14:paraId="54889DE5" w14:textId="77777777" w:rsidR="007809C3" w:rsidRPr="00B873B2" w:rsidRDefault="007809C3" w:rsidP="005F0982">
            <w:pPr>
              <w:spacing w:after="0" w:line="240" w:lineRule="auto"/>
              <w:rPr>
                <w:rFonts w:eastAsia="Calibri" w:cs="Times New Roman"/>
                <w:color w:val="000000"/>
                <w:sz w:val="20"/>
              </w:rPr>
            </w:pPr>
          </w:p>
          <w:p w14:paraId="3FC62393" w14:textId="77777777" w:rsidR="007809C3" w:rsidRPr="00B873B2" w:rsidRDefault="007809C3" w:rsidP="005F0982">
            <w:pPr>
              <w:spacing w:after="0" w:line="240" w:lineRule="auto"/>
              <w:rPr>
                <w:rFonts w:eastAsia="Calibri" w:cs="Times New Roman"/>
                <w:color w:val="000000"/>
                <w:sz w:val="20"/>
              </w:rPr>
            </w:pPr>
          </w:p>
        </w:tc>
        <w:tc>
          <w:tcPr>
            <w:tcW w:w="1259" w:type="dxa"/>
          </w:tcPr>
          <w:p w14:paraId="2F4F9818"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Direct (NOAEC)</w:t>
            </w:r>
          </w:p>
        </w:tc>
        <w:tc>
          <w:tcPr>
            <w:tcW w:w="1346" w:type="dxa"/>
          </w:tcPr>
          <w:p w14:paraId="1B8A9475" w14:textId="64BF44BF" w:rsidR="007809C3" w:rsidRPr="00B873B2" w:rsidRDefault="007809C3" w:rsidP="005F0982">
            <w:pPr>
              <w:spacing w:after="0" w:line="240" w:lineRule="auto"/>
              <w:rPr>
                <w:rFonts w:eastAsia="Calibri" w:cs="Times New Roman"/>
                <w:color w:val="000000"/>
                <w:sz w:val="20"/>
              </w:rPr>
            </w:pPr>
            <w:r>
              <w:rPr>
                <w:rFonts w:eastAsia="Times New Roman" w:cs="Times New Roman"/>
                <w:color w:val="000000"/>
                <w:sz w:val="20"/>
              </w:rPr>
              <w:t>8.2</w:t>
            </w:r>
          </w:p>
        </w:tc>
        <w:tc>
          <w:tcPr>
            <w:tcW w:w="1538" w:type="dxa"/>
            <w:vMerge w:val="restart"/>
          </w:tcPr>
          <w:p w14:paraId="2E6E07C6"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Mortality</w:t>
            </w:r>
          </w:p>
        </w:tc>
        <w:tc>
          <w:tcPr>
            <w:tcW w:w="1350" w:type="dxa"/>
            <w:vMerge w:val="restart"/>
          </w:tcPr>
          <w:p w14:paraId="4E2D0468"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i/>
                <w:color w:val="000000"/>
                <w:sz w:val="20"/>
              </w:rPr>
              <w:t xml:space="preserve">Cyprinodon variegatus </w:t>
            </w:r>
            <w:r w:rsidRPr="00B873B2">
              <w:rPr>
                <w:rFonts w:eastAsia="Times New Roman" w:cs="Times New Roman"/>
                <w:color w:val="000000"/>
                <w:sz w:val="20"/>
              </w:rPr>
              <w:t>(Estuarine/ marine fish)</w:t>
            </w:r>
          </w:p>
        </w:tc>
        <w:tc>
          <w:tcPr>
            <w:tcW w:w="1350" w:type="dxa"/>
            <w:vMerge w:val="restart"/>
          </w:tcPr>
          <w:p w14:paraId="300EDC94"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TGAI</w:t>
            </w:r>
          </w:p>
        </w:tc>
        <w:tc>
          <w:tcPr>
            <w:tcW w:w="1105" w:type="dxa"/>
            <w:vMerge w:val="restart"/>
          </w:tcPr>
          <w:p w14:paraId="4530E897" w14:textId="18BD46DB" w:rsidR="007809C3" w:rsidRPr="00B873B2" w:rsidRDefault="007809C3" w:rsidP="005F0982">
            <w:pPr>
              <w:spacing w:after="0" w:line="240" w:lineRule="auto"/>
              <w:rPr>
                <w:rFonts w:eastAsia="Calibri" w:cs="Times New Roman"/>
                <w:color w:val="000000"/>
                <w:sz w:val="20"/>
              </w:rPr>
            </w:pPr>
            <w:r>
              <w:rPr>
                <w:rFonts w:eastAsia="Times New Roman" w:cs="Times New Roman"/>
                <w:color w:val="000000"/>
                <w:sz w:val="20"/>
              </w:rPr>
              <w:t>MRID 48705301</w:t>
            </w:r>
          </w:p>
        </w:tc>
        <w:tc>
          <w:tcPr>
            <w:tcW w:w="2229" w:type="dxa"/>
            <w:vMerge w:val="restart"/>
          </w:tcPr>
          <w:p w14:paraId="7DF762DE" w14:textId="4005FFDE" w:rsidR="007809C3" w:rsidRPr="00B873B2" w:rsidRDefault="007809C3" w:rsidP="007809C3">
            <w:pPr>
              <w:spacing w:after="0" w:line="240" w:lineRule="auto"/>
              <w:rPr>
                <w:rFonts w:eastAsia="Calibri" w:cs="Times New Roman"/>
                <w:color w:val="000000"/>
                <w:sz w:val="20"/>
              </w:rPr>
            </w:pPr>
            <w:r>
              <w:rPr>
                <w:rFonts w:eastAsia="Times New Roman" w:cs="Times New Roman"/>
                <w:color w:val="000000"/>
                <w:sz w:val="20"/>
              </w:rPr>
              <w:t>Early-life cycle</w:t>
            </w:r>
            <w:r w:rsidRPr="00B873B2">
              <w:rPr>
                <w:rFonts w:eastAsia="Times New Roman" w:cs="Times New Roman"/>
                <w:color w:val="000000"/>
                <w:sz w:val="20"/>
              </w:rPr>
              <w:t xml:space="preserve"> study;</w:t>
            </w:r>
            <w:r w:rsidR="00794478" w:rsidRPr="00794478">
              <w:rPr>
                <w:rFonts w:eastAsia="Times New Roman" w:cs="Times New Roman"/>
                <w:color w:val="000000"/>
                <w:sz w:val="20"/>
              </w:rPr>
              <w:t xml:space="preserve"> 24% reduction in survival at 16 ppb</w:t>
            </w:r>
            <w:r w:rsidR="00794478">
              <w:rPr>
                <w:rFonts w:eastAsia="Times New Roman" w:cs="Times New Roman"/>
                <w:color w:val="000000"/>
                <w:sz w:val="20"/>
              </w:rPr>
              <w:t>;</w:t>
            </w:r>
            <w:r w:rsidRPr="00B873B2">
              <w:rPr>
                <w:rFonts w:eastAsia="Times New Roman" w:cs="Times New Roman"/>
                <w:color w:val="000000"/>
                <w:sz w:val="20"/>
              </w:rPr>
              <w:t xml:space="preserve"> No effect on growth (&gt;</w:t>
            </w:r>
            <w:r>
              <w:rPr>
                <w:rFonts w:eastAsia="Times New Roman" w:cs="Times New Roman"/>
                <w:color w:val="000000"/>
                <w:sz w:val="20"/>
              </w:rPr>
              <w:t>8.2</w:t>
            </w:r>
            <w:r w:rsidRPr="00B873B2">
              <w:rPr>
                <w:rFonts w:eastAsia="Times New Roman" w:cs="Times New Roman"/>
                <w:color w:val="000000"/>
                <w:sz w:val="20"/>
              </w:rPr>
              <w:t xml:space="preserve"> ppb</w:t>
            </w:r>
          </w:p>
          <w:p w14:paraId="1698DCE8" w14:textId="77777777" w:rsidR="007809C3" w:rsidRPr="00B873B2" w:rsidRDefault="007809C3" w:rsidP="005F0982">
            <w:pPr>
              <w:spacing w:after="0" w:line="240" w:lineRule="auto"/>
              <w:rPr>
                <w:rFonts w:eastAsia="Calibri" w:cs="Times New Roman"/>
                <w:color w:val="000000"/>
                <w:sz w:val="20"/>
              </w:rPr>
            </w:pPr>
          </w:p>
          <w:p w14:paraId="015F664F" w14:textId="77777777" w:rsidR="007809C3" w:rsidRPr="00B873B2" w:rsidRDefault="007809C3" w:rsidP="005F0982">
            <w:pPr>
              <w:spacing w:after="0" w:line="240" w:lineRule="auto"/>
              <w:rPr>
                <w:rFonts w:eastAsia="Calibri" w:cs="Times New Roman"/>
                <w:color w:val="000000"/>
                <w:sz w:val="20"/>
              </w:rPr>
            </w:pPr>
          </w:p>
          <w:p w14:paraId="43E496C0" w14:textId="77777777" w:rsidR="007809C3" w:rsidRPr="00B873B2" w:rsidRDefault="007809C3" w:rsidP="005F0982">
            <w:pPr>
              <w:spacing w:after="0" w:line="240" w:lineRule="auto"/>
              <w:rPr>
                <w:rFonts w:eastAsia="Calibri" w:cs="Times New Roman"/>
                <w:color w:val="000000"/>
                <w:sz w:val="20"/>
              </w:rPr>
            </w:pPr>
          </w:p>
          <w:p w14:paraId="33782A7B" w14:textId="77777777" w:rsidR="007809C3" w:rsidRPr="00B873B2" w:rsidRDefault="007809C3" w:rsidP="005F0982">
            <w:pPr>
              <w:spacing w:after="0" w:line="240" w:lineRule="auto"/>
              <w:rPr>
                <w:rFonts w:eastAsia="Calibri" w:cs="Times New Roman"/>
                <w:color w:val="000000"/>
                <w:sz w:val="20"/>
              </w:rPr>
            </w:pPr>
          </w:p>
          <w:p w14:paraId="0057C5FF" w14:textId="7F18493E" w:rsidR="007809C3" w:rsidRPr="00B873B2" w:rsidRDefault="007809C3" w:rsidP="005F0982">
            <w:pPr>
              <w:spacing w:after="0" w:line="240" w:lineRule="auto"/>
              <w:rPr>
                <w:rFonts w:eastAsia="Calibri" w:cs="Times New Roman"/>
                <w:color w:val="000000"/>
                <w:sz w:val="20"/>
              </w:rPr>
            </w:pPr>
          </w:p>
        </w:tc>
      </w:tr>
      <w:tr w:rsidR="007809C3" w:rsidRPr="00B873B2" w14:paraId="6008B4F0" w14:textId="77777777" w:rsidTr="00823756">
        <w:trPr>
          <w:trHeight w:val="880"/>
        </w:trPr>
        <w:tc>
          <w:tcPr>
            <w:tcW w:w="1705" w:type="dxa"/>
            <w:vMerge/>
            <w:shd w:val="clear" w:color="auto" w:fill="D9D9D9"/>
          </w:tcPr>
          <w:p w14:paraId="166207D3" w14:textId="77777777" w:rsidR="007809C3" w:rsidRPr="00B873B2" w:rsidRDefault="007809C3" w:rsidP="005F0982">
            <w:pPr>
              <w:widowControl w:val="0"/>
              <w:spacing w:after="0" w:line="276" w:lineRule="auto"/>
              <w:rPr>
                <w:rFonts w:eastAsia="Calibri" w:cs="Times New Roman"/>
                <w:color w:val="000000"/>
                <w:sz w:val="20"/>
              </w:rPr>
            </w:pPr>
          </w:p>
        </w:tc>
        <w:tc>
          <w:tcPr>
            <w:tcW w:w="1617" w:type="dxa"/>
            <w:vMerge/>
          </w:tcPr>
          <w:p w14:paraId="3C5CCB6D" w14:textId="77777777" w:rsidR="007809C3" w:rsidRPr="00B873B2" w:rsidRDefault="007809C3" w:rsidP="005F0982">
            <w:pPr>
              <w:spacing w:after="0" w:line="240" w:lineRule="auto"/>
              <w:rPr>
                <w:rFonts w:eastAsia="Calibri" w:cs="Times New Roman"/>
                <w:color w:val="000000"/>
                <w:sz w:val="20"/>
              </w:rPr>
            </w:pPr>
          </w:p>
        </w:tc>
        <w:tc>
          <w:tcPr>
            <w:tcW w:w="1259" w:type="dxa"/>
            <w:tcBorders>
              <w:bottom w:val="single" w:sz="4" w:space="0" w:color="000000"/>
            </w:tcBorders>
          </w:tcPr>
          <w:p w14:paraId="4EF4D6AF" w14:textId="77777777" w:rsidR="007809C3" w:rsidRPr="00B873B2" w:rsidRDefault="007809C3" w:rsidP="005F0982">
            <w:pPr>
              <w:spacing w:after="0" w:line="240" w:lineRule="auto"/>
              <w:rPr>
                <w:rFonts w:eastAsia="Calibri" w:cs="Times New Roman"/>
                <w:color w:val="000000"/>
                <w:sz w:val="20"/>
              </w:rPr>
            </w:pPr>
            <w:r w:rsidRPr="00B873B2">
              <w:rPr>
                <w:rFonts w:eastAsia="Times New Roman" w:cs="Times New Roman"/>
                <w:color w:val="000000"/>
                <w:sz w:val="20"/>
              </w:rPr>
              <w:t>Indirect (LOAEC)</w:t>
            </w:r>
          </w:p>
        </w:tc>
        <w:tc>
          <w:tcPr>
            <w:tcW w:w="1346" w:type="dxa"/>
            <w:tcBorders>
              <w:bottom w:val="single" w:sz="4" w:space="0" w:color="000000"/>
            </w:tcBorders>
          </w:tcPr>
          <w:p w14:paraId="21DCD95C" w14:textId="61BECDB3" w:rsidR="007809C3" w:rsidRPr="00B873B2" w:rsidRDefault="007809C3" w:rsidP="005F0982">
            <w:pPr>
              <w:spacing w:after="0" w:line="240" w:lineRule="auto"/>
              <w:rPr>
                <w:rFonts w:eastAsia="Calibri" w:cs="Times New Roman"/>
                <w:color w:val="000000"/>
                <w:sz w:val="20"/>
              </w:rPr>
            </w:pPr>
            <w:r>
              <w:rPr>
                <w:rFonts w:eastAsia="Times New Roman" w:cs="Times New Roman"/>
                <w:color w:val="000000"/>
                <w:sz w:val="20"/>
              </w:rPr>
              <w:t>16</w:t>
            </w:r>
          </w:p>
        </w:tc>
        <w:tc>
          <w:tcPr>
            <w:tcW w:w="1538" w:type="dxa"/>
            <w:vMerge/>
          </w:tcPr>
          <w:p w14:paraId="308B5379" w14:textId="77777777" w:rsidR="007809C3" w:rsidRPr="00B873B2" w:rsidRDefault="007809C3" w:rsidP="005F0982">
            <w:pPr>
              <w:widowControl w:val="0"/>
              <w:spacing w:after="0" w:line="276" w:lineRule="auto"/>
              <w:rPr>
                <w:rFonts w:eastAsia="Calibri" w:cs="Times New Roman"/>
                <w:color w:val="000000"/>
                <w:sz w:val="20"/>
              </w:rPr>
            </w:pPr>
          </w:p>
        </w:tc>
        <w:tc>
          <w:tcPr>
            <w:tcW w:w="1350" w:type="dxa"/>
            <w:vMerge/>
          </w:tcPr>
          <w:p w14:paraId="6C0E1382" w14:textId="77777777" w:rsidR="007809C3" w:rsidRPr="00B873B2" w:rsidRDefault="007809C3" w:rsidP="005F0982">
            <w:pPr>
              <w:widowControl w:val="0"/>
              <w:spacing w:after="0" w:line="276" w:lineRule="auto"/>
              <w:rPr>
                <w:rFonts w:eastAsia="Calibri" w:cs="Times New Roman"/>
                <w:color w:val="000000"/>
                <w:sz w:val="20"/>
              </w:rPr>
            </w:pPr>
          </w:p>
        </w:tc>
        <w:tc>
          <w:tcPr>
            <w:tcW w:w="1350" w:type="dxa"/>
            <w:vMerge/>
          </w:tcPr>
          <w:p w14:paraId="730F5829" w14:textId="77777777" w:rsidR="007809C3" w:rsidRPr="00B873B2" w:rsidRDefault="007809C3" w:rsidP="005F0982">
            <w:pPr>
              <w:widowControl w:val="0"/>
              <w:spacing w:after="0" w:line="276" w:lineRule="auto"/>
              <w:rPr>
                <w:rFonts w:eastAsia="Calibri" w:cs="Times New Roman"/>
                <w:color w:val="000000"/>
                <w:sz w:val="20"/>
              </w:rPr>
            </w:pPr>
          </w:p>
        </w:tc>
        <w:tc>
          <w:tcPr>
            <w:tcW w:w="1105" w:type="dxa"/>
            <w:vMerge/>
          </w:tcPr>
          <w:p w14:paraId="2EB61980" w14:textId="77777777" w:rsidR="007809C3" w:rsidRPr="00B873B2" w:rsidRDefault="007809C3" w:rsidP="005F0982">
            <w:pPr>
              <w:widowControl w:val="0"/>
              <w:spacing w:after="0" w:line="276" w:lineRule="auto"/>
              <w:rPr>
                <w:rFonts w:eastAsia="Calibri" w:cs="Times New Roman"/>
                <w:color w:val="000000"/>
                <w:sz w:val="20"/>
              </w:rPr>
            </w:pPr>
          </w:p>
        </w:tc>
        <w:tc>
          <w:tcPr>
            <w:tcW w:w="2229" w:type="dxa"/>
            <w:vMerge/>
          </w:tcPr>
          <w:p w14:paraId="6CC86CF4" w14:textId="77777777" w:rsidR="007809C3" w:rsidRPr="00B873B2" w:rsidRDefault="007809C3" w:rsidP="005F0982">
            <w:pPr>
              <w:spacing w:after="0" w:line="240" w:lineRule="auto"/>
              <w:rPr>
                <w:rFonts w:eastAsia="Calibri" w:cs="Times New Roman"/>
                <w:color w:val="000000"/>
                <w:sz w:val="20"/>
              </w:rPr>
            </w:pPr>
          </w:p>
        </w:tc>
      </w:tr>
    </w:tbl>
    <w:p w14:paraId="49125565" w14:textId="706BA0AC" w:rsidR="005F0982" w:rsidRPr="00B873B2" w:rsidRDefault="005F0982" w:rsidP="005F0982">
      <w:pPr>
        <w:spacing w:after="0" w:line="240" w:lineRule="auto"/>
        <w:rPr>
          <w:rFonts w:eastAsia="Calibri" w:cs="Times New Roman"/>
          <w:color w:val="000000"/>
        </w:rPr>
      </w:pPr>
      <w:r w:rsidRPr="00B873B2">
        <w:rPr>
          <w:rFonts w:eastAsia="Times New Roman" w:cs="Times New Roman"/>
          <w:color w:val="000000"/>
          <w:vertAlign w:val="superscript"/>
        </w:rPr>
        <w:t>1</w:t>
      </w:r>
      <w:r w:rsidRPr="00B873B2">
        <w:rPr>
          <w:rFonts w:eastAsia="Times New Roman" w:cs="Times New Roman"/>
          <w:color w:val="000000"/>
        </w:rPr>
        <w:t xml:space="preserve"> Based on the available </w:t>
      </w:r>
      <w:r w:rsidR="005A7B89">
        <w:rPr>
          <w:rFonts w:eastAsia="Times New Roman" w:cs="Times New Roman"/>
          <w:color w:val="000000"/>
        </w:rPr>
        <w:t xml:space="preserve">limited </w:t>
      </w:r>
      <w:r w:rsidRPr="00B873B2">
        <w:rPr>
          <w:rFonts w:eastAsia="Times New Roman" w:cs="Times New Roman"/>
          <w:color w:val="000000"/>
        </w:rPr>
        <w:t xml:space="preserve">toxicity data </w:t>
      </w:r>
      <w:r w:rsidR="005A7B89">
        <w:rPr>
          <w:rFonts w:eastAsia="Times New Roman" w:cs="Times New Roman"/>
          <w:color w:val="000000"/>
        </w:rPr>
        <w:t xml:space="preserve">for aquatic-phase amphibians and </w:t>
      </w:r>
      <w:r w:rsidRPr="00B873B2">
        <w:rPr>
          <w:rFonts w:eastAsia="Times New Roman" w:cs="Times New Roman"/>
          <w:color w:val="000000"/>
        </w:rPr>
        <w:t>whereas toxicity values for fish are more sensitive than for aquatic-phase amphibians, toxicity thresholds for fish will be used as surrogates for aquatic-phase amphibians.</w:t>
      </w:r>
    </w:p>
    <w:p w14:paraId="5F62E758" w14:textId="0FE074CA"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vertAlign w:val="superscript"/>
        </w:rPr>
        <w:t>2</w:t>
      </w:r>
      <w:r w:rsidRPr="00B873B2">
        <w:rPr>
          <w:rFonts w:eastAsia="Times New Roman" w:cs="Times New Roman"/>
          <w:color w:val="000000"/>
        </w:rPr>
        <w:t xml:space="preserve"> Based on the available data, the most-sensitive toxicity value suitable for use as a sublethal threshold is mortality from a</w:t>
      </w:r>
      <w:r w:rsidR="005A7B89">
        <w:rPr>
          <w:rFonts w:eastAsia="Times New Roman" w:cs="Times New Roman"/>
          <w:color w:val="000000"/>
        </w:rPr>
        <w:t>n early-life stage</w:t>
      </w:r>
      <w:r w:rsidRPr="00B873B2">
        <w:rPr>
          <w:rFonts w:eastAsia="Times New Roman" w:cs="Times New Roman"/>
          <w:color w:val="000000"/>
        </w:rPr>
        <w:t xml:space="preserve"> study with sheepshead minnow.</w:t>
      </w:r>
    </w:p>
    <w:p w14:paraId="70520B22" w14:textId="77777777" w:rsidR="005F0982" w:rsidRPr="00B873B2" w:rsidRDefault="005F0982" w:rsidP="005F0982">
      <w:pPr>
        <w:spacing w:after="0" w:line="240" w:lineRule="auto"/>
        <w:rPr>
          <w:rFonts w:eastAsia="Times New Roman" w:cs="Times New Roman"/>
          <w:color w:val="000000"/>
        </w:rPr>
      </w:pPr>
    </w:p>
    <w:p w14:paraId="16821456" w14:textId="20037A09" w:rsidR="005F0982" w:rsidRPr="00B873B2" w:rsidRDefault="005F0982" w:rsidP="005F0982">
      <w:pPr>
        <w:spacing w:after="0" w:line="240" w:lineRule="auto"/>
        <w:rPr>
          <w:rFonts w:eastAsia="Calibri" w:cs="Times New Roman"/>
          <w:color w:val="000000"/>
        </w:rPr>
      </w:pPr>
      <w:r w:rsidRPr="00B873B2">
        <w:rPr>
          <w:rFonts w:eastAsia="Times New Roman" w:cs="Times New Roman"/>
          <w:color w:val="000000"/>
        </w:rPr>
        <w:t xml:space="preserve">In addition to the overall mortality and sublethal threshold values to represent all fish and aquatic-phase amphibians presented above in </w:t>
      </w:r>
      <w:r w:rsidRPr="00B873B2">
        <w:rPr>
          <w:rFonts w:eastAsia="Times New Roman" w:cs="Times New Roman"/>
          <w:b/>
          <w:color w:val="000000"/>
        </w:rPr>
        <w:t xml:space="preserve">Table </w:t>
      </w:r>
      <w:r w:rsidR="00E503E5" w:rsidRPr="00B873B2">
        <w:rPr>
          <w:rFonts w:eastAsia="Times New Roman" w:cs="Times New Roman"/>
          <w:b/>
          <w:color w:val="000000"/>
        </w:rPr>
        <w:t>2-</w:t>
      </w:r>
      <w:r w:rsidR="00DD2092" w:rsidRPr="00B873B2">
        <w:rPr>
          <w:rFonts w:eastAsia="Times New Roman" w:cs="Times New Roman"/>
          <w:b/>
          <w:color w:val="000000"/>
        </w:rPr>
        <w:t>1</w:t>
      </w:r>
      <w:r w:rsidR="00B82AEB">
        <w:rPr>
          <w:rFonts w:eastAsia="Times New Roman" w:cs="Times New Roman"/>
          <w:b/>
          <w:color w:val="000000"/>
        </w:rPr>
        <w:t xml:space="preserve">. Table </w:t>
      </w:r>
      <w:r w:rsidRPr="00B873B2">
        <w:rPr>
          <w:rFonts w:eastAsia="Times New Roman" w:cs="Times New Roman"/>
          <w:b/>
          <w:color w:val="000000"/>
        </w:rPr>
        <w:t xml:space="preserve"> </w:t>
      </w:r>
      <w:r w:rsidR="00DD2092" w:rsidRPr="00B873B2">
        <w:rPr>
          <w:rFonts w:eastAsia="Times New Roman" w:cs="Times New Roman"/>
          <w:b/>
          <w:color w:val="000000"/>
        </w:rPr>
        <w:t>2</w:t>
      </w:r>
      <w:r w:rsidR="00E503E5" w:rsidRPr="00B873B2">
        <w:rPr>
          <w:rFonts w:eastAsia="Times New Roman" w:cs="Times New Roman"/>
          <w:b/>
          <w:color w:val="000000"/>
        </w:rPr>
        <w:t>-2</w:t>
      </w:r>
      <w:r w:rsidRPr="00B873B2">
        <w:rPr>
          <w:rFonts w:eastAsia="Times New Roman" w:cs="Times New Roman"/>
          <w:color w:val="000000"/>
        </w:rPr>
        <w:t xml:space="preserve"> </w:t>
      </w:r>
      <w:r w:rsidR="00BF688B" w:rsidRPr="00B873B2">
        <w:rPr>
          <w:rFonts w:eastAsia="Times New Roman" w:cs="Times New Roman"/>
          <w:color w:val="000000"/>
        </w:rPr>
        <w:t xml:space="preserve">below </w:t>
      </w:r>
      <w:r w:rsidRPr="00B873B2">
        <w:rPr>
          <w:rFonts w:eastAsia="Times New Roman" w:cs="Times New Roman"/>
          <w:color w:val="000000"/>
        </w:rPr>
        <w:t xml:space="preserve">presents additional effect values (mortality and sublethal) for either freshwater fish, estuarine/marine fish or aquatic-phase amphibians only as a potential refinement when evaluating potential risk to a more specific taxon/species. For these taxon, </w:t>
      </w:r>
      <w:r w:rsidR="00B82AEB">
        <w:rPr>
          <w:rFonts w:eastAsia="Times New Roman" w:cs="Times New Roman"/>
          <w:color w:val="000000"/>
        </w:rPr>
        <w:t>the mortality threshold</w:t>
      </w:r>
      <w:r w:rsidRPr="00B873B2">
        <w:rPr>
          <w:rFonts w:eastAsia="Times New Roman" w:cs="Times New Roman"/>
          <w:color w:val="000000"/>
        </w:rPr>
        <w:t xml:space="preserve"> for freshwater fish, estuarine/marine (saltwater) fish and aquatic-phase amphibians </w:t>
      </w:r>
      <w:r w:rsidR="00B82AEB">
        <w:rPr>
          <w:rFonts w:eastAsia="Times New Roman" w:cs="Times New Roman"/>
          <w:color w:val="000000"/>
        </w:rPr>
        <w:t xml:space="preserve">are based on the </w:t>
      </w:r>
      <w:r w:rsidR="002B7A84">
        <w:rPr>
          <w:rFonts w:eastAsia="Times New Roman" w:cs="Times New Roman"/>
          <w:color w:val="000000"/>
        </w:rPr>
        <w:t xml:space="preserve">either a SSD for fish or </w:t>
      </w:r>
      <w:r w:rsidR="00B82AEB">
        <w:rPr>
          <w:rFonts w:eastAsia="Times New Roman" w:cs="Times New Roman"/>
          <w:color w:val="000000"/>
        </w:rPr>
        <w:t>lowest acute LC</w:t>
      </w:r>
      <w:r w:rsidR="00B82AEB" w:rsidRPr="00823756">
        <w:rPr>
          <w:rFonts w:eastAsia="Times New Roman" w:cs="Times New Roman"/>
          <w:color w:val="000000"/>
          <w:vertAlign w:val="subscript"/>
        </w:rPr>
        <w:t>50</w:t>
      </w:r>
      <w:r w:rsidR="00B82AEB">
        <w:rPr>
          <w:rFonts w:eastAsia="Times New Roman" w:cs="Times New Roman"/>
          <w:color w:val="000000"/>
        </w:rPr>
        <w:t xml:space="preserve"> value (based on studies where test material source</w:t>
      </w:r>
      <w:r w:rsidR="0061272B">
        <w:rPr>
          <w:rFonts w:eastAsia="Times New Roman" w:cs="Times New Roman"/>
          <w:color w:val="000000"/>
        </w:rPr>
        <w:t>/impurity profile</w:t>
      </w:r>
      <w:r w:rsidR="00B82AEB">
        <w:rPr>
          <w:rFonts w:eastAsia="Times New Roman" w:cs="Times New Roman"/>
          <w:color w:val="000000"/>
        </w:rPr>
        <w:t xml:space="preserve"> is known)</w:t>
      </w:r>
      <w:r w:rsidRPr="00B873B2">
        <w:rPr>
          <w:rFonts w:eastAsia="Times New Roman" w:cs="Times New Roman"/>
          <w:color w:val="000000"/>
        </w:rPr>
        <w:t>. Additionally, NOAEC and LOAEC toxicity values are presented for sublethal effects that are reflective of potential impact on growth</w:t>
      </w:r>
      <w:r w:rsidR="00214DA4" w:rsidRPr="00B873B2">
        <w:rPr>
          <w:rFonts w:eastAsia="Times New Roman" w:cs="Times New Roman"/>
          <w:color w:val="000000"/>
        </w:rPr>
        <w:t>, behavior,</w:t>
      </w:r>
      <w:r w:rsidRPr="00B873B2">
        <w:rPr>
          <w:rFonts w:eastAsia="Times New Roman" w:cs="Times New Roman"/>
          <w:color w:val="000000"/>
        </w:rPr>
        <w:t xml:space="preserve"> and reproduction</w:t>
      </w:r>
      <w:r w:rsidR="00B82AEB">
        <w:rPr>
          <w:rFonts w:eastAsia="Times New Roman" w:cs="Times New Roman"/>
          <w:color w:val="000000"/>
        </w:rPr>
        <w:t>, when data are available</w:t>
      </w:r>
      <w:r w:rsidRPr="00B873B2">
        <w:rPr>
          <w:rFonts w:eastAsia="Times New Roman" w:cs="Times New Roman"/>
          <w:color w:val="000000"/>
        </w:rPr>
        <w:t xml:space="preserve">. </w:t>
      </w:r>
    </w:p>
    <w:p w14:paraId="1752D9D2" w14:textId="77777777" w:rsidR="005F0982" w:rsidRPr="00B873B2" w:rsidRDefault="005F0982" w:rsidP="005F0982">
      <w:pPr>
        <w:spacing w:after="0" w:line="240" w:lineRule="auto"/>
        <w:rPr>
          <w:rFonts w:eastAsia="Calibri" w:cs="Times New Roman"/>
          <w:color w:val="000000"/>
        </w:rPr>
      </w:pPr>
    </w:p>
    <w:p w14:paraId="10434139" w14:textId="77777777" w:rsidR="0030357E" w:rsidRPr="00B873B2" w:rsidRDefault="0030357E" w:rsidP="005F0982">
      <w:pPr>
        <w:spacing w:after="0" w:line="240" w:lineRule="auto"/>
        <w:rPr>
          <w:rFonts w:eastAsia="Times New Roman" w:cs="Times New Roman"/>
          <w:b/>
          <w:color w:val="000000"/>
        </w:rPr>
      </w:pPr>
    </w:p>
    <w:p w14:paraId="7F29E658" w14:textId="77777777" w:rsidR="0030357E" w:rsidRPr="00B873B2" w:rsidRDefault="0030357E" w:rsidP="005F0982">
      <w:pPr>
        <w:spacing w:after="0" w:line="240" w:lineRule="auto"/>
        <w:rPr>
          <w:rFonts w:eastAsia="Times New Roman" w:cs="Times New Roman"/>
          <w:b/>
          <w:color w:val="000000"/>
        </w:rPr>
      </w:pPr>
    </w:p>
    <w:p w14:paraId="0576B87B" w14:textId="77777777" w:rsidR="0030357E" w:rsidRPr="00B873B2" w:rsidRDefault="0030357E" w:rsidP="005F0982">
      <w:pPr>
        <w:spacing w:after="0" w:line="240" w:lineRule="auto"/>
        <w:rPr>
          <w:rFonts w:eastAsia="Times New Roman" w:cs="Times New Roman"/>
          <w:b/>
          <w:color w:val="000000"/>
        </w:rPr>
      </w:pPr>
    </w:p>
    <w:p w14:paraId="607B1811" w14:textId="426E106D" w:rsidR="005F0982" w:rsidRPr="00B873B2" w:rsidRDefault="00A756E0" w:rsidP="005F0982">
      <w:pPr>
        <w:spacing w:after="0" w:line="240" w:lineRule="auto"/>
        <w:rPr>
          <w:rFonts w:eastAsia="Calibri" w:cs="Times New Roman"/>
          <w:color w:val="000000"/>
        </w:rPr>
      </w:pPr>
      <w:bookmarkStart w:id="7" w:name="_Toc434934388"/>
      <w:bookmarkStart w:id="8" w:name="_Toc434936951"/>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2</w:t>
      </w:r>
      <w:r w:rsidRPr="00B873B2">
        <w:rPr>
          <w:b/>
        </w:rPr>
        <w:fldChar w:fldCharType="end"/>
      </w:r>
      <w:r w:rsidRPr="00B873B2">
        <w:rPr>
          <w:b/>
        </w:rPr>
        <w:t>.</w:t>
      </w:r>
      <w:r w:rsidRPr="00B873B2">
        <w:rPr>
          <w:b/>
          <w:i/>
        </w:rPr>
        <w:t xml:space="preserve"> </w:t>
      </w:r>
      <w:r w:rsidR="005F0982" w:rsidRPr="00B873B2">
        <w:rPr>
          <w:rFonts w:eastAsia="Times New Roman" w:cs="Times New Roman"/>
          <w:b/>
          <w:color w:val="000000"/>
        </w:rPr>
        <w:t xml:space="preserve">Most Sensitive Toxicity Value for Different Effect Types for Fish and Aquatic-phase Amphibians for Potential Use </w:t>
      </w:r>
      <w:r w:rsidR="00F2168C" w:rsidRPr="00B873B2">
        <w:rPr>
          <w:rFonts w:eastAsia="Times New Roman" w:cs="Times New Roman"/>
          <w:b/>
          <w:color w:val="000000"/>
        </w:rPr>
        <w:t>a</w:t>
      </w:r>
      <w:r w:rsidR="005F0982" w:rsidRPr="00B873B2">
        <w:rPr>
          <w:rFonts w:eastAsia="Times New Roman" w:cs="Times New Roman"/>
          <w:b/>
          <w:color w:val="000000"/>
        </w:rPr>
        <w:t xml:space="preserve">s </w:t>
      </w:r>
      <w:r w:rsidR="0030357E" w:rsidRPr="00B873B2">
        <w:rPr>
          <w:rFonts w:eastAsia="Times New Roman" w:cs="Times New Roman"/>
          <w:b/>
          <w:color w:val="000000"/>
        </w:rPr>
        <w:t>a</w:t>
      </w:r>
      <w:r w:rsidR="00B05CAD" w:rsidRPr="00B873B2">
        <w:rPr>
          <w:rFonts w:eastAsia="Times New Roman" w:cs="Times New Roman"/>
          <w:b/>
          <w:color w:val="000000"/>
        </w:rPr>
        <w:t xml:space="preserve"> Refinement for Malathion</w:t>
      </w:r>
      <w:bookmarkEnd w:id="7"/>
      <w:bookmarkEnd w:id="8"/>
    </w:p>
    <w:tbl>
      <w:tblPr>
        <w:tblW w:w="134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527"/>
        <w:gridCol w:w="1288"/>
        <w:gridCol w:w="1170"/>
        <w:gridCol w:w="1260"/>
        <w:gridCol w:w="1440"/>
        <w:gridCol w:w="1170"/>
        <w:gridCol w:w="1080"/>
        <w:gridCol w:w="2769"/>
      </w:tblGrid>
      <w:tr w:rsidR="005F0982" w:rsidRPr="00B873B2" w14:paraId="6091C836" w14:textId="77777777" w:rsidTr="00823756">
        <w:trPr>
          <w:trHeight w:val="60"/>
          <w:tblHeader/>
        </w:trPr>
        <w:tc>
          <w:tcPr>
            <w:tcW w:w="1795" w:type="dxa"/>
            <w:shd w:val="clear" w:color="auto" w:fill="D9D9D9"/>
          </w:tcPr>
          <w:p w14:paraId="6D5728A7"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TAXON</w:t>
            </w:r>
          </w:p>
        </w:tc>
        <w:tc>
          <w:tcPr>
            <w:tcW w:w="2815" w:type="dxa"/>
            <w:gridSpan w:val="2"/>
            <w:shd w:val="clear" w:color="auto" w:fill="D9D9D9"/>
          </w:tcPr>
          <w:p w14:paraId="43BF7EC3"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EFFECT TYPE</w:t>
            </w:r>
          </w:p>
        </w:tc>
        <w:tc>
          <w:tcPr>
            <w:tcW w:w="1170" w:type="dxa"/>
            <w:shd w:val="clear" w:color="auto" w:fill="D9D9D9"/>
          </w:tcPr>
          <w:p w14:paraId="246ECE7E"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ENDPOINT</w:t>
            </w:r>
          </w:p>
          <w:p w14:paraId="49F46E79" w14:textId="35DD7A4D"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(µg a.i./L</w:t>
            </w:r>
            <w:r w:rsidR="00282B8F">
              <w:rPr>
                <w:rFonts w:eastAsia="Times New Roman" w:cs="Times New Roman"/>
                <w:b/>
                <w:color w:val="000000"/>
                <w:sz w:val="20"/>
              </w:rPr>
              <w:t>-ppb</w:t>
            </w:r>
            <w:r w:rsidRPr="00B873B2">
              <w:rPr>
                <w:rFonts w:eastAsia="Times New Roman" w:cs="Times New Roman"/>
                <w:b/>
                <w:color w:val="000000"/>
                <w:sz w:val="20"/>
              </w:rPr>
              <w:t>)</w:t>
            </w:r>
          </w:p>
        </w:tc>
        <w:tc>
          <w:tcPr>
            <w:tcW w:w="1260" w:type="dxa"/>
            <w:shd w:val="clear" w:color="auto" w:fill="D9D9D9"/>
          </w:tcPr>
          <w:p w14:paraId="413EE25C"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EFFECT(S)</w:t>
            </w:r>
          </w:p>
        </w:tc>
        <w:tc>
          <w:tcPr>
            <w:tcW w:w="1440" w:type="dxa"/>
            <w:shd w:val="clear" w:color="auto" w:fill="D9D9D9"/>
          </w:tcPr>
          <w:p w14:paraId="247ECB6D"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SPECIES</w:t>
            </w:r>
          </w:p>
        </w:tc>
        <w:tc>
          <w:tcPr>
            <w:tcW w:w="1170" w:type="dxa"/>
            <w:shd w:val="clear" w:color="auto" w:fill="D9D9D9"/>
          </w:tcPr>
          <w:p w14:paraId="2F4ECC92"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TEST MATERIAL</w:t>
            </w:r>
          </w:p>
        </w:tc>
        <w:tc>
          <w:tcPr>
            <w:tcW w:w="1080" w:type="dxa"/>
            <w:shd w:val="clear" w:color="auto" w:fill="D9D9D9"/>
          </w:tcPr>
          <w:p w14:paraId="7D0ACAD0"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STUDY ID</w:t>
            </w:r>
          </w:p>
        </w:tc>
        <w:tc>
          <w:tcPr>
            <w:tcW w:w="2769" w:type="dxa"/>
            <w:shd w:val="clear" w:color="auto" w:fill="D9D9D9"/>
          </w:tcPr>
          <w:p w14:paraId="22137C3C"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b/>
                <w:color w:val="000000"/>
                <w:sz w:val="20"/>
              </w:rPr>
              <w:t>COMMENTS</w:t>
            </w:r>
          </w:p>
        </w:tc>
      </w:tr>
      <w:tr w:rsidR="002B7A84" w:rsidRPr="00B873B2" w14:paraId="7E016AB6" w14:textId="77777777" w:rsidTr="00823756">
        <w:trPr>
          <w:trHeight w:val="280"/>
        </w:trPr>
        <w:tc>
          <w:tcPr>
            <w:tcW w:w="1795" w:type="dxa"/>
            <w:vMerge w:val="restart"/>
            <w:shd w:val="clear" w:color="auto" w:fill="D9D9D9"/>
          </w:tcPr>
          <w:p w14:paraId="53BAA538" w14:textId="77777777"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b/>
                <w:color w:val="000000"/>
                <w:sz w:val="20"/>
              </w:rPr>
              <w:t>All Fish and Aquatic-phase Amphibians</w:t>
            </w:r>
          </w:p>
        </w:tc>
        <w:tc>
          <w:tcPr>
            <w:tcW w:w="1527" w:type="dxa"/>
            <w:vMerge w:val="restart"/>
          </w:tcPr>
          <w:p w14:paraId="4DA4F30D" w14:textId="77777777"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Mortality (SSD)</w:t>
            </w:r>
          </w:p>
          <w:p w14:paraId="4C0D124A" w14:textId="77777777" w:rsidR="002B7A84" w:rsidRPr="00B873B2" w:rsidRDefault="002B7A84" w:rsidP="00534A5C">
            <w:pPr>
              <w:spacing w:after="0" w:line="240" w:lineRule="auto"/>
              <w:rPr>
                <w:rFonts w:eastAsia="Calibri" w:cs="Times New Roman"/>
                <w:color w:val="000000"/>
                <w:sz w:val="20"/>
              </w:rPr>
            </w:pPr>
          </w:p>
          <w:p w14:paraId="3A613ADF" w14:textId="77777777" w:rsidR="002B7A84" w:rsidRPr="00B873B2" w:rsidRDefault="002B7A84" w:rsidP="00534A5C">
            <w:pPr>
              <w:spacing w:after="0" w:line="240" w:lineRule="auto"/>
              <w:rPr>
                <w:rFonts w:eastAsia="Calibri" w:cs="Times New Roman"/>
                <w:color w:val="000000"/>
                <w:sz w:val="20"/>
              </w:rPr>
            </w:pPr>
          </w:p>
        </w:tc>
        <w:tc>
          <w:tcPr>
            <w:tcW w:w="1288" w:type="dxa"/>
          </w:tcPr>
          <w:p w14:paraId="3F1C5B92" w14:textId="77777777"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Direct (1/million)</w:t>
            </w:r>
          </w:p>
        </w:tc>
        <w:tc>
          <w:tcPr>
            <w:tcW w:w="1170" w:type="dxa"/>
          </w:tcPr>
          <w:p w14:paraId="3DF1D2B8" w14:textId="44260954" w:rsidR="002B7A84" w:rsidRPr="00B873B2" w:rsidRDefault="002B7A84" w:rsidP="00534A5C">
            <w:pPr>
              <w:spacing w:after="0" w:line="240" w:lineRule="auto"/>
              <w:rPr>
                <w:rFonts w:eastAsia="Calibri" w:cs="Times New Roman"/>
                <w:color w:val="000000"/>
                <w:sz w:val="20"/>
              </w:rPr>
            </w:pPr>
            <w:r>
              <w:rPr>
                <w:rFonts w:eastAsia="Calibri" w:cs="Times New Roman"/>
                <w:color w:val="000000"/>
                <w:sz w:val="20"/>
              </w:rPr>
              <w:t>0.54</w:t>
            </w:r>
          </w:p>
        </w:tc>
        <w:tc>
          <w:tcPr>
            <w:tcW w:w="1260" w:type="dxa"/>
            <w:vMerge w:val="restart"/>
          </w:tcPr>
          <w:p w14:paraId="012DBF27" w14:textId="0240A9E5"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Mortality</w:t>
            </w:r>
          </w:p>
        </w:tc>
        <w:tc>
          <w:tcPr>
            <w:tcW w:w="1440" w:type="dxa"/>
            <w:vMerge w:val="restart"/>
          </w:tcPr>
          <w:p w14:paraId="530AFAA2" w14:textId="05C26985"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NA</w:t>
            </w:r>
          </w:p>
        </w:tc>
        <w:tc>
          <w:tcPr>
            <w:tcW w:w="1170" w:type="dxa"/>
            <w:vMerge w:val="restart"/>
          </w:tcPr>
          <w:p w14:paraId="673DECEC" w14:textId="0E56D70F"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NA</w:t>
            </w:r>
          </w:p>
        </w:tc>
        <w:tc>
          <w:tcPr>
            <w:tcW w:w="1080" w:type="dxa"/>
            <w:vMerge w:val="restart"/>
          </w:tcPr>
          <w:p w14:paraId="4DB6F765" w14:textId="34850659"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NA</w:t>
            </w:r>
          </w:p>
        </w:tc>
        <w:tc>
          <w:tcPr>
            <w:tcW w:w="2769" w:type="dxa"/>
            <w:vMerge w:val="restart"/>
          </w:tcPr>
          <w:p w14:paraId="249FFF2D" w14:textId="77777777"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 xml:space="preserve">HC05 of </w:t>
            </w:r>
            <w:r>
              <w:rPr>
                <w:rFonts w:eastAsia="Times New Roman" w:cs="Times New Roman"/>
                <w:color w:val="000000"/>
                <w:sz w:val="20"/>
              </w:rPr>
              <w:t>20.9</w:t>
            </w:r>
            <w:r w:rsidRPr="00B873B2">
              <w:rPr>
                <w:rFonts w:eastAsia="Times New Roman" w:cs="Times New Roman"/>
                <w:color w:val="000000"/>
                <w:sz w:val="20"/>
              </w:rPr>
              <w:t xml:space="preserve"> from SSD; slope </w:t>
            </w:r>
            <w:r>
              <w:rPr>
                <w:rFonts w:eastAsia="Times New Roman" w:cs="Times New Roman"/>
                <w:color w:val="000000"/>
                <w:sz w:val="20"/>
              </w:rPr>
              <w:t>3</w:t>
            </w:r>
          </w:p>
          <w:p w14:paraId="290D1CC4" w14:textId="77777777" w:rsidR="002B7A84" w:rsidRPr="00B873B2" w:rsidRDefault="002B7A84" w:rsidP="00534A5C">
            <w:pPr>
              <w:spacing w:after="0" w:line="240" w:lineRule="auto"/>
              <w:rPr>
                <w:rFonts w:eastAsia="Calibri" w:cs="Times New Roman"/>
                <w:color w:val="000000"/>
                <w:sz w:val="20"/>
              </w:rPr>
            </w:pPr>
          </w:p>
          <w:p w14:paraId="7715669D" w14:textId="77777777" w:rsidR="002B7A84" w:rsidRPr="00B873B2" w:rsidRDefault="002B7A84" w:rsidP="00534A5C">
            <w:pPr>
              <w:spacing w:after="0" w:line="240" w:lineRule="auto"/>
              <w:rPr>
                <w:rFonts w:eastAsia="Calibri" w:cs="Times New Roman"/>
                <w:color w:val="000000"/>
                <w:sz w:val="20"/>
              </w:rPr>
            </w:pPr>
          </w:p>
          <w:p w14:paraId="0B0E85F5" w14:textId="77777777" w:rsidR="002B7A84" w:rsidRPr="00B873B2" w:rsidRDefault="002B7A84" w:rsidP="00534A5C">
            <w:pPr>
              <w:spacing w:after="0" w:line="240" w:lineRule="auto"/>
              <w:rPr>
                <w:rFonts w:eastAsia="Calibri" w:cs="Times New Roman"/>
                <w:color w:val="000000"/>
                <w:sz w:val="20"/>
              </w:rPr>
            </w:pPr>
          </w:p>
          <w:p w14:paraId="4735B14A" w14:textId="77777777" w:rsidR="002B7A84" w:rsidRPr="00B873B2" w:rsidRDefault="002B7A84" w:rsidP="00534A5C">
            <w:pPr>
              <w:spacing w:after="0" w:line="240" w:lineRule="auto"/>
              <w:rPr>
                <w:rFonts w:eastAsia="Calibri" w:cs="Times New Roman"/>
                <w:color w:val="000000"/>
                <w:sz w:val="20"/>
              </w:rPr>
            </w:pPr>
          </w:p>
          <w:p w14:paraId="7F3DB97A" w14:textId="7AF0BF5E" w:rsidR="002B7A84" w:rsidRPr="00B873B2" w:rsidRDefault="002B7A84" w:rsidP="00534A5C">
            <w:pPr>
              <w:spacing w:after="0" w:line="240" w:lineRule="auto"/>
              <w:rPr>
                <w:rFonts w:eastAsia="Calibri" w:cs="Times New Roman"/>
                <w:color w:val="000000"/>
                <w:sz w:val="20"/>
              </w:rPr>
            </w:pPr>
          </w:p>
        </w:tc>
      </w:tr>
      <w:tr w:rsidR="002B7A84" w:rsidRPr="00B873B2" w14:paraId="08523F61" w14:textId="77777777" w:rsidTr="00823756">
        <w:trPr>
          <w:trHeight w:val="280"/>
        </w:trPr>
        <w:tc>
          <w:tcPr>
            <w:tcW w:w="1795" w:type="dxa"/>
            <w:vMerge/>
            <w:shd w:val="clear" w:color="auto" w:fill="D9D9D9"/>
          </w:tcPr>
          <w:p w14:paraId="1767CFD1" w14:textId="77777777" w:rsidR="002B7A84" w:rsidRPr="00B873B2" w:rsidRDefault="002B7A84" w:rsidP="005F0982">
            <w:pPr>
              <w:widowControl w:val="0"/>
              <w:spacing w:after="0" w:line="276" w:lineRule="auto"/>
              <w:rPr>
                <w:rFonts w:eastAsia="Calibri" w:cs="Times New Roman"/>
                <w:color w:val="000000"/>
                <w:sz w:val="20"/>
              </w:rPr>
            </w:pPr>
          </w:p>
        </w:tc>
        <w:tc>
          <w:tcPr>
            <w:tcW w:w="1527" w:type="dxa"/>
            <w:vMerge/>
          </w:tcPr>
          <w:p w14:paraId="77E79C31" w14:textId="77777777" w:rsidR="002B7A84" w:rsidRPr="00B873B2" w:rsidRDefault="002B7A84" w:rsidP="005F0982">
            <w:pPr>
              <w:spacing w:after="0" w:line="240" w:lineRule="auto"/>
              <w:rPr>
                <w:rFonts w:eastAsia="Calibri" w:cs="Times New Roman"/>
                <w:color w:val="000000"/>
                <w:sz w:val="20"/>
              </w:rPr>
            </w:pPr>
          </w:p>
        </w:tc>
        <w:tc>
          <w:tcPr>
            <w:tcW w:w="1288" w:type="dxa"/>
          </w:tcPr>
          <w:p w14:paraId="0B5FF35F" w14:textId="77777777" w:rsidR="002B7A84" w:rsidRPr="00B873B2" w:rsidRDefault="002B7A84" w:rsidP="005F0982">
            <w:pPr>
              <w:spacing w:after="0" w:line="240" w:lineRule="auto"/>
              <w:rPr>
                <w:rFonts w:eastAsia="Calibri" w:cs="Times New Roman"/>
                <w:color w:val="000000"/>
                <w:sz w:val="20"/>
              </w:rPr>
            </w:pPr>
            <w:r w:rsidRPr="00B873B2">
              <w:rPr>
                <w:rFonts w:eastAsia="Times New Roman" w:cs="Times New Roman"/>
                <w:color w:val="000000"/>
                <w:sz w:val="20"/>
              </w:rPr>
              <w:t>Indirect (10%)</w:t>
            </w:r>
          </w:p>
        </w:tc>
        <w:tc>
          <w:tcPr>
            <w:tcW w:w="1170" w:type="dxa"/>
          </w:tcPr>
          <w:p w14:paraId="7B0848D1" w14:textId="42D73CBF" w:rsidR="002B7A84" w:rsidRPr="00B873B2" w:rsidRDefault="002B7A84" w:rsidP="005F0982">
            <w:pPr>
              <w:spacing w:after="0" w:line="240" w:lineRule="auto"/>
              <w:rPr>
                <w:rFonts w:eastAsia="Calibri" w:cs="Times New Roman"/>
                <w:color w:val="000000"/>
                <w:sz w:val="20"/>
              </w:rPr>
            </w:pPr>
            <w:r>
              <w:rPr>
                <w:rFonts w:eastAsia="Calibri" w:cs="Times New Roman"/>
                <w:color w:val="000000"/>
                <w:sz w:val="20"/>
              </w:rPr>
              <w:t>7.8</w:t>
            </w:r>
          </w:p>
        </w:tc>
        <w:tc>
          <w:tcPr>
            <w:tcW w:w="1260" w:type="dxa"/>
            <w:vMerge/>
          </w:tcPr>
          <w:p w14:paraId="07DE7ACE" w14:textId="77777777" w:rsidR="002B7A84" w:rsidRPr="00B873B2" w:rsidRDefault="002B7A84" w:rsidP="005F0982">
            <w:pPr>
              <w:widowControl w:val="0"/>
              <w:spacing w:after="0" w:line="276" w:lineRule="auto"/>
              <w:rPr>
                <w:rFonts w:eastAsia="Calibri" w:cs="Times New Roman"/>
                <w:color w:val="000000"/>
                <w:sz w:val="20"/>
              </w:rPr>
            </w:pPr>
          </w:p>
        </w:tc>
        <w:tc>
          <w:tcPr>
            <w:tcW w:w="1440" w:type="dxa"/>
            <w:vMerge/>
          </w:tcPr>
          <w:p w14:paraId="7D19F47E" w14:textId="77777777" w:rsidR="002B7A84" w:rsidRPr="00B873B2" w:rsidRDefault="002B7A84" w:rsidP="005F0982">
            <w:pPr>
              <w:widowControl w:val="0"/>
              <w:spacing w:after="0" w:line="276" w:lineRule="auto"/>
              <w:rPr>
                <w:rFonts w:eastAsia="Calibri" w:cs="Times New Roman"/>
                <w:color w:val="000000"/>
                <w:sz w:val="20"/>
              </w:rPr>
            </w:pPr>
          </w:p>
        </w:tc>
        <w:tc>
          <w:tcPr>
            <w:tcW w:w="1170" w:type="dxa"/>
            <w:vMerge/>
          </w:tcPr>
          <w:p w14:paraId="67C586CC" w14:textId="77777777" w:rsidR="002B7A84" w:rsidRPr="00B873B2" w:rsidRDefault="002B7A84" w:rsidP="005F0982">
            <w:pPr>
              <w:widowControl w:val="0"/>
              <w:spacing w:after="0" w:line="276" w:lineRule="auto"/>
              <w:rPr>
                <w:rFonts w:eastAsia="Calibri" w:cs="Times New Roman"/>
                <w:color w:val="000000"/>
                <w:sz w:val="20"/>
              </w:rPr>
            </w:pPr>
          </w:p>
        </w:tc>
        <w:tc>
          <w:tcPr>
            <w:tcW w:w="1080" w:type="dxa"/>
            <w:vMerge/>
          </w:tcPr>
          <w:p w14:paraId="1FD13839" w14:textId="77777777" w:rsidR="002B7A84" w:rsidRPr="00B873B2" w:rsidRDefault="002B7A84" w:rsidP="005F0982">
            <w:pPr>
              <w:widowControl w:val="0"/>
              <w:spacing w:after="0" w:line="276" w:lineRule="auto"/>
              <w:rPr>
                <w:rFonts w:eastAsia="Calibri" w:cs="Times New Roman"/>
                <w:color w:val="000000"/>
                <w:sz w:val="20"/>
              </w:rPr>
            </w:pPr>
          </w:p>
        </w:tc>
        <w:tc>
          <w:tcPr>
            <w:tcW w:w="2769" w:type="dxa"/>
            <w:vMerge/>
          </w:tcPr>
          <w:p w14:paraId="788B052B" w14:textId="77777777" w:rsidR="002B7A84" w:rsidRPr="00B873B2" w:rsidRDefault="002B7A84" w:rsidP="005F0982">
            <w:pPr>
              <w:spacing w:after="0" w:line="240" w:lineRule="auto"/>
              <w:rPr>
                <w:rFonts w:eastAsia="Calibri" w:cs="Times New Roman"/>
                <w:color w:val="000000"/>
                <w:sz w:val="20"/>
              </w:rPr>
            </w:pPr>
          </w:p>
        </w:tc>
      </w:tr>
      <w:tr w:rsidR="002B7A84" w:rsidRPr="00B873B2" w14:paraId="732FB8AA" w14:textId="77777777" w:rsidTr="00823756">
        <w:trPr>
          <w:trHeight w:val="540"/>
        </w:trPr>
        <w:tc>
          <w:tcPr>
            <w:tcW w:w="1795" w:type="dxa"/>
            <w:vMerge/>
            <w:shd w:val="clear" w:color="auto" w:fill="D9D9D9"/>
          </w:tcPr>
          <w:p w14:paraId="56563059" w14:textId="77777777" w:rsidR="002B7A84" w:rsidRPr="00B873B2" w:rsidRDefault="002B7A84" w:rsidP="00534A5C">
            <w:pPr>
              <w:spacing w:after="0" w:line="240" w:lineRule="auto"/>
              <w:rPr>
                <w:rFonts w:eastAsia="Calibri" w:cs="Times New Roman"/>
                <w:color w:val="000000"/>
                <w:sz w:val="20"/>
              </w:rPr>
            </w:pPr>
          </w:p>
        </w:tc>
        <w:tc>
          <w:tcPr>
            <w:tcW w:w="1527" w:type="dxa"/>
            <w:vMerge w:val="restart"/>
          </w:tcPr>
          <w:p w14:paraId="4389A471" w14:textId="77777777"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Mortality (other than SSD)</w:t>
            </w:r>
          </w:p>
          <w:p w14:paraId="1276624A" w14:textId="77777777" w:rsidR="002B7A84" w:rsidRPr="00B873B2" w:rsidRDefault="002B7A84" w:rsidP="00534A5C">
            <w:pPr>
              <w:spacing w:after="0" w:line="240" w:lineRule="auto"/>
              <w:rPr>
                <w:rFonts w:eastAsia="Calibri" w:cs="Times New Roman"/>
                <w:color w:val="000000"/>
                <w:sz w:val="20"/>
              </w:rPr>
            </w:pPr>
          </w:p>
          <w:p w14:paraId="62A55F30" w14:textId="77777777" w:rsidR="002B7A84" w:rsidRPr="00B873B2" w:rsidRDefault="002B7A84" w:rsidP="00534A5C">
            <w:pPr>
              <w:spacing w:after="0" w:line="240" w:lineRule="auto"/>
              <w:contextualSpacing/>
              <w:rPr>
                <w:rFonts w:eastAsia="Calibri" w:cs="Times New Roman"/>
                <w:color w:val="000000"/>
                <w:sz w:val="20"/>
              </w:rPr>
            </w:pPr>
          </w:p>
        </w:tc>
        <w:tc>
          <w:tcPr>
            <w:tcW w:w="1288" w:type="dxa"/>
          </w:tcPr>
          <w:p w14:paraId="7D419804" w14:textId="77777777"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Direct (NOAEC)</w:t>
            </w:r>
          </w:p>
        </w:tc>
        <w:tc>
          <w:tcPr>
            <w:tcW w:w="1170" w:type="dxa"/>
          </w:tcPr>
          <w:p w14:paraId="5871BAA7" w14:textId="56424812" w:rsidR="002B7A84" w:rsidRPr="00B873B2" w:rsidRDefault="002B7A84" w:rsidP="00534A5C">
            <w:pPr>
              <w:spacing w:after="0" w:line="240" w:lineRule="auto"/>
              <w:rPr>
                <w:rFonts w:eastAsia="Calibri" w:cs="Times New Roman"/>
                <w:color w:val="000000"/>
                <w:sz w:val="20"/>
              </w:rPr>
            </w:pPr>
            <w:r>
              <w:rPr>
                <w:rFonts w:eastAsia="Times New Roman" w:cs="Times New Roman"/>
                <w:color w:val="000000"/>
                <w:sz w:val="20"/>
              </w:rPr>
              <w:t>8.2</w:t>
            </w:r>
          </w:p>
        </w:tc>
        <w:tc>
          <w:tcPr>
            <w:tcW w:w="1260" w:type="dxa"/>
            <w:vMerge w:val="restart"/>
          </w:tcPr>
          <w:p w14:paraId="1E127369" w14:textId="47D3CED4"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Mortality</w:t>
            </w:r>
          </w:p>
        </w:tc>
        <w:tc>
          <w:tcPr>
            <w:tcW w:w="1440" w:type="dxa"/>
            <w:vMerge w:val="restart"/>
          </w:tcPr>
          <w:p w14:paraId="44E23559" w14:textId="0FAFCD71"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i/>
                <w:color w:val="000000"/>
                <w:sz w:val="20"/>
              </w:rPr>
              <w:t xml:space="preserve">Cyprinodon variegatus </w:t>
            </w:r>
            <w:r w:rsidRPr="00B873B2">
              <w:rPr>
                <w:rFonts w:eastAsia="Times New Roman" w:cs="Times New Roman"/>
                <w:color w:val="000000"/>
                <w:sz w:val="20"/>
              </w:rPr>
              <w:t xml:space="preserve">(Estuarine/ marine </w:t>
            </w:r>
            <w:r w:rsidR="0041601D">
              <w:rPr>
                <w:rFonts w:eastAsia="Times New Roman" w:cs="Times New Roman"/>
                <w:color w:val="000000"/>
                <w:sz w:val="20"/>
              </w:rPr>
              <w:t xml:space="preserve">(EM) </w:t>
            </w:r>
            <w:r w:rsidRPr="00B873B2">
              <w:rPr>
                <w:rFonts w:eastAsia="Times New Roman" w:cs="Times New Roman"/>
                <w:color w:val="000000"/>
                <w:sz w:val="20"/>
              </w:rPr>
              <w:t>fish)</w:t>
            </w:r>
          </w:p>
        </w:tc>
        <w:tc>
          <w:tcPr>
            <w:tcW w:w="1170" w:type="dxa"/>
            <w:vMerge w:val="restart"/>
          </w:tcPr>
          <w:p w14:paraId="352565A2" w14:textId="66692112" w:rsidR="002B7A84" w:rsidRPr="00B873B2" w:rsidRDefault="002B7A84" w:rsidP="00534A5C">
            <w:pPr>
              <w:spacing w:after="0" w:line="240" w:lineRule="auto"/>
              <w:rPr>
                <w:rFonts w:eastAsia="Calibri" w:cs="Times New Roman"/>
                <w:color w:val="000000"/>
                <w:sz w:val="20"/>
              </w:rPr>
            </w:pPr>
            <w:r w:rsidRPr="00B873B2">
              <w:rPr>
                <w:rFonts w:eastAsia="Times New Roman" w:cs="Times New Roman"/>
                <w:color w:val="000000"/>
                <w:sz w:val="20"/>
              </w:rPr>
              <w:t>TGAI</w:t>
            </w:r>
          </w:p>
        </w:tc>
        <w:tc>
          <w:tcPr>
            <w:tcW w:w="1080" w:type="dxa"/>
            <w:vMerge w:val="restart"/>
          </w:tcPr>
          <w:p w14:paraId="76B8CA92" w14:textId="6A269224" w:rsidR="002B7A84" w:rsidRPr="00B873B2" w:rsidRDefault="002B7A84" w:rsidP="00534A5C">
            <w:pPr>
              <w:spacing w:after="0" w:line="240" w:lineRule="auto"/>
              <w:rPr>
                <w:rFonts w:eastAsia="Calibri" w:cs="Times New Roman"/>
                <w:color w:val="000000"/>
                <w:sz w:val="20"/>
              </w:rPr>
            </w:pPr>
            <w:r>
              <w:rPr>
                <w:rFonts w:eastAsia="Times New Roman" w:cs="Times New Roman"/>
                <w:color w:val="000000"/>
                <w:sz w:val="20"/>
              </w:rPr>
              <w:t>MRID 48705301</w:t>
            </w:r>
          </w:p>
        </w:tc>
        <w:tc>
          <w:tcPr>
            <w:tcW w:w="2769" w:type="dxa"/>
            <w:vMerge w:val="restart"/>
          </w:tcPr>
          <w:p w14:paraId="42350212" w14:textId="7A98AB64" w:rsidR="002B7A84" w:rsidRPr="00B873B2" w:rsidRDefault="002B7A84" w:rsidP="00534A5C">
            <w:pPr>
              <w:spacing w:after="0" w:line="240" w:lineRule="auto"/>
              <w:rPr>
                <w:rFonts w:eastAsia="Calibri" w:cs="Times New Roman"/>
                <w:color w:val="000000"/>
                <w:sz w:val="20"/>
              </w:rPr>
            </w:pPr>
            <w:r>
              <w:rPr>
                <w:rFonts w:eastAsia="Times New Roman" w:cs="Times New Roman"/>
                <w:color w:val="000000"/>
                <w:sz w:val="20"/>
              </w:rPr>
              <w:t>Early-life cycle</w:t>
            </w:r>
            <w:r w:rsidRPr="00B873B2">
              <w:rPr>
                <w:rFonts w:eastAsia="Times New Roman" w:cs="Times New Roman"/>
                <w:color w:val="000000"/>
                <w:sz w:val="20"/>
              </w:rPr>
              <w:t xml:space="preserve"> study; </w:t>
            </w:r>
            <w:r>
              <w:rPr>
                <w:rFonts w:eastAsia="Times New Roman" w:cs="Times New Roman"/>
                <w:color w:val="000000"/>
                <w:sz w:val="20"/>
              </w:rPr>
              <w:t xml:space="preserve">24% reduction in survival at 16 ppb; </w:t>
            </w:r>
            <w:r w:rsidRPr="00B873B2">
              <w:rPr>
                <w:rFonts w:eastAsia="Times New Roman" w:cs="Times New Roman"/>
                <w:color w:val="000000"/>
                <w:sz w:val="20"/>
              </w:rPr>
              <w:t>No effect on growth (&gt;</w:t>
            </w:r>
            <w:r>
              <w:rPr>
                <w:rFonts w:eastAsia="Times New Roman" w:cs="Times New Roman"/>
                <w:color w:val="000000"/>
                <w:sz w:val="20"/>
              </w:rPr>
              <w:t>8.2</w:t>
            </w:r>
            <w:r w:rsidRPr="00B873B2">
              <w:rPr>
                <w:rFonts w:eastAsia="Times New Roman" w:cs="Times New Roman"/>
                <w:color w:val="000000"/>
                <w:sz w:val="20"/>
              </w:rPr>
              <w:t xml:space="preserve"> ppb</w:t>
            </w:r>
          </w:p>
          <w:p w14:paraId="069D36F2" w14:textId="77777777" w:rsidR="002B7A84" w:rsidRPr="00B873B2" w:rsidRDefault="002B7A84" w:rsidP="00534A5C">
            <w:pPr>
              <w:spacing w:after="0" w:line="240" w:lineRule="auto"/>
              <w:rPr>
                <w:rFonts w:eastAsia="Calibri" w:cs="Times New Roman"/>
                <w:color w:val="000000"/>
                <w:sz w:val="20"/>
              </w:rPr>
            </w:pPr>
          </w:p>
          <w:p w14:paraId="5851A38D" w14:textId="77777777" w:rsidR="002B7A84" w:rsidRPr="00B873B2" w:rsidRDefault="002B7A84" w:rsidP="00534A5C">
            <w:pPr>
              <w:spacing w:after="0" w:line="240" w:lineRule="auto"/>
              <w:rPr>
                <w:rFonts w:eastAsia="Calibri" w:cs="Times New Roman"/>
                <w:color w:val="000000"/>
                <w:sz w:val="20"/>
              </w:rPr>
            </w:pPr>
          </w:p>
          <w:p w14:paraId="4EFC368F" w14:textId="77777777" w:rsidR="002B7A84" w:rsidRPr="00B873B2" w:rsidRDefault="002B7A84" w:rsidP="00534A5C">
            <w:pPr>
              <w:spacing w:after="0" w:line="240" w:lineRule="auto"/>
              <w:rPr>
                <w:rFonts w:eastAsia="Calibri" w:cs="Times New Roman"/>
                <w:color w:val="000000"/>
                <w:sz w:val="20"/>
              </w:rPr>
            </w:pPr>
          </w:p>
          <w:p w14:paraId="3CC5D9BA" w14:textId="77777777" w:rsidR="002B7A84" w:rsidRPr="00B873B2" w:rsidRDefault="002B7A84" w:rsidP="00534A5C">
            <w:pPr>
              <w:spacing w:after="0" w:line="240" w:lineRule="auto"/>
              <w:rPr>
                <w:rFonts w:eastAsia="Calibri" w:cs="Times New Roman"/>
                <w:color w:val="000000"/>
                <w:sz w:val="20"/>
              </w:rPr>
            </w:pPr>
          </w:p>
          <w:p w14:paraId="7BAE924E" w14:textId="77777777" w:rsidR="002B7A84" w:rsidRPr="00B873B2" w:rsidRDefault="002B7A84" w:rsidP="00534A5C">
            <w:pPr>
              <w:spacing w:after="0" w:line="240" w:lineRule="auto"/>
              <w:rPr>
                <w:rFonts w:eastAsia="Calibri" w:cs="Times New Roman"/>
                <w:color w:val="000000"/>
                <w:sz w:val="20"/>
              </w:rPr>
            </w:pPr>
          </w:p>
        </w:tc>
      </w:tr>
      <w:tr w:rsidR="002B7A84" w:rsidRPr="00B873B2" w14:paraId="5D489908" w14:textId="77777777" w:rsidTr="00823756">
        <w:trPr>
          <w:trHeight w:val="560"/>
        </w:trPr>
        <w:tc>
          <w:tcPr>
            <w:tcW w:w="1795" w:type="dxa"/>
            <w:vMerge/>
            <w:shd w:val="clear" w:color="auto" w:fill="D9D9D9"/>
          </w:tcPr>
          <w:p w14:paraId="08CC3531" w14:textId="77777777" w:rsidR="002B7A84" w:rsidRPr="00B873B2" w:rsidRDefault="002B7A84" w:rsidP="005F0982">
            <w:pPr>
              <w:widowControl w:val="0"/>
              <w:spacing w:after="0" w:line="276" w:lineRule="auto"/>
              <w:rPr>
                <w:rFonts w:eastAsia="Calibri" w:cs="Times New Roman"/>
                <w:color w:val="000000"/>
                <w:sz w:val="20"/>
              </w:rPr>
            </w:pPr>
          </w:p>
        </w:tc>
        <w:tc>
          <w:tcPr>
            <w:tcW w:w="1527" w:type="dxa"/>
            <w:vMerge/>
          </w:tcPr>
          <w:p w14:paraId="1D214DC7" w14:textId="77777777" w:rsidR="002B7A84" w:rsidRPr="00B873B2" w:rsidRDefault="002B7A84" w:rsidP="005F0982">
            <w:pPr>
              <w:spacing w:after="0" w:line="240" w:lineRule="auto"/>
              <w:rPr>
                <w:rFonts w:eastAsia="Calibri" w:cs="Times New Roman"/>
                <w:color w:val="000000"/>
                <w:sz w:val="20"/>
              </w:rPr>
            </w:pPr>
          </w:p>
        </w:tc>
        <w:tc>
          <w:tcPr>
            <w:tcW w:w="1288" w:type="dxa"/>
          </w:tcPr>
          <w:p w14:paraId="21B18EE1" w14:textId="77777777" w:rsidR="002B7A84" w:rsidRPr="00B873B2" w:rsidRDefault="002B7A84" w:rsidP="005F0982">
            <w:pPr>
              <w:spacing w:after="0" w:line="240" w:lineRule="auto"/>
              <w:rPr>
                <w:rFonts w:eastAsia="Calibri" w:cs="Times New Roman"/>
                <w:color w:val="000000"/>
                <w:sz w:val="20"/>
              </w:rPr>
            </w:pPr>
            <w:r w:rsidRPr="00B873B2">
              <w:rPr>
                <w:rFonts w:eastAsia="Times New Roman" w:cs="Times New Roman"/>
                <w:color w:val="000000"/>
                <w:sz w:val="20"/>
              </w:rPr>
              <w:t>Indirect (LOAEC)</w:t>
            </w:r>
          </w:p>
        </w:tc>
        <w:tc>
          <w:tcPr>
            <w:tcW w:w="1170" w:type="dxa"/>
          </w:tcPr>
          <w:p w14:paraId="33C3216F" w14:textId="6C106C3D" w:rsidR="002B7A84" w:rsidRPr="00B873B2" w:rsidRDefault="002B7A84" w:rsidP="005F0982">
            <w:pPr>
              <w:spacing w:after="0" w:line="240" w:lineRule="auto"/>
              <w:rPr>
                <w:rFonts w:eastAsia="Calibri" w:cs="Times New Roman"/>
                <w:color w:val="000000"/>
                <w:sz w:val="20"/>
              </w:rPr>
            </w:pPr>
            <w:r>
              <w:rPr>
                <w:rFonts w:eastAsia="Times New Roman" w:cs="Times New Roman"/>
                <w:color w:val="000000"/>
                <w:sz w:val="20"/>
              </w:rPr>
              <w:t>16</w:t>
            </w:r>
          </w:p>
        </w:tc>
        <w:tc>
          <w:tcPr>
            <w:tcW w:w="1260" w:type="dxa"/>
            <w:vMerge/>
          </w:tcPr>
          <w:p w14:paraId="5FE6750A" w14:textId="77777777" w:rsidR="002B7A84" w:rsidRPr="00B873B2" w:rsidRDefault="002B7A84" w:rsidP="005F0982">
            <w:pPr>
              <w:widowControl w:val="0"/>
              <w:spacing w:after="0" w:line="276" w:lineRule="auto"/>
              <w:rPr>
                <w:rFonts w:eastAsia="Calibri" w:cs="Times New Roman"/>
                <w:color w:val="000000"/>
                <w:sz w:val="20"/>
              </w:rPr>
            </w:pPr>
          </w:p>
        </w:tc>
        <w:tc>
          <w:tcPr>
            <w:tcW w:w="1440" w:type="dxa"/>
            <w:vMerge/>
          </w:tcPr>
          <w:p w14:paraId="2724F90B" w14:textId="77777777" w:rsidR="002B7A84" w:rsidRPr="00B873B2" w:rsidRDefault="002B7A84" w:rsidP="005F0982">
            <w:pPr>
              <w:widowControl w:val="0"/>
              <w:spacing w:after="0" w:line="276" w:lineRule="auto"/>
              <w:rPr>
                <w:rFonts w:eastAsia="Calibri" w:cs="Times New Roman"/>
                <w:color w:val="000000"/>
                <w:sz w:val="20"/>
              </w:rPr>
            </w:pPr>
          </w:p>
        </w:tc>
        <w:tc>
          <w:tcPr>
            <w:tcW w:w="1170" w:type="dxa"/>
            <w:vMerge/>
          </w:tcPr>
          <w:p w14:paraId="5072F0DD" w14:textId="77777777" w:rsidR="002B7A84" w:rsidRPr="00B873B2" w:rsidRDefault="002B7A84" w:rsidP="005F0982">
            <w:pPr>
              <w:widowControl w:val="0"/>
              <w:spacing w:after="0" w:line="276" w:lineRule="auto"/>
              <w:rPr>
                <w:rFonts w:eastAsia="Calibri" w:cs="Times New Roman"/>
                <w:color w:val="000000"/>
                <w:sz w:val="20"/>
              </w:rPr>
            </w:pPr>
          </w:p>
        </w:tc>
        <w:tc>
          <w:tcPr>
            <w:tcW w:w="1080" w:type="dxa"/>
            <w:vMerge/>
          </w:tcPr>
          <w:p w14:paraId="648F2E44" w14:textId="77777777" w:rsidR="002B7A84" w:rsidRPr="00B873B2" w:rsidRDefault="002B7A84" w:rsidP="005F0982">
            <w:pPr>
              <w:widowControl w:val="0"/>
              <w:spacing w:after="0" w:line="276" w:lineRule="auto"/>
              <w:rPr>
                <w:rFonts w:eastAsia="Calibri" w:cs="Times New Roman"/>
                <w:color w:val="000000"/>
                <w:sz w:val="20"/>
              </w:rPr>
            </w:pPr>
          </w:p>
        </w:tc>
        <w:tc>
          <w:tcPr>
            <w:tcW w:w="2769" w:type="dxa"/>
            <w:vMerge/>
          </w:tcPr>
          <w:p w14:paraId="63EEDAB1" w14:textId="77777777" w:rsidR="002B7A84" w:rsidRPr="00B873B2" w:rsidRDefault="002B7A84" w:rsidP="005F0982">
            <w:pPr>
              <w:spacing w:after="0" w:line="240" w:lineRule="auto"/>
              <w:rPr>
                <w:rFonts w:eastAsia="Calibri" w:cs="Times New Roman"/>
                <w:color w:val="000000"/>
                <w:sz w:val="20"/>
              </w:rPr>
            </w:pPr>
          </w:p>
        </w:tc>
      </w:tr>
      <w:tr w:rsidR="002B7A84" w:rsidRPr="00B873B2" w14:paraId="6CEA7724" w14:textId="77777777" w:rsidTr="00823756">
        <w:trPr>
          <w:trHeight w:val="720"/>
        </w:trPr>
        <w:tc>
          <w:tcPr>
            <w:tcW w:w="1795" w:type="dxa"/>
            <w:vMerge/>
            <w:shd w:val="clear" w:color="auto" w:fill="D9D9D9"/>
          </w:tcPr>
          <w:p w14:paraId="4523B4DA" w14:textId="77777777" w:rsidR="002B7A84" w:rsidRPr="00B873B2" w:rsidRDefault="002B7A84" w:rsidP="005F0982">
            <w:pPr>
              <w:spacing w:after="0" w:line="240" w:lineRule="auto"/>
              <w:rPr>
                <w:rFonts w:eastAsia="Calibri" w:cs="Times New Roman"/>
                <w:color w:val="000000"/>
                <w:sz w:val="20"/>
              </w:rPr>
            </w:pPr>
          </w:p>
        </w:tc>
        <w:tc>
          <w:tcPr>
            <w:tcW w:w="1527" w:type="dxa"/>
            <w:vMerge w:val="restart"/>
          </w:tcPr>
          <w:p w14:paraId="05DDED16" w14:textId="77777777" w:rsidR="002B7A84" w:rsidRPr="00B873B2" w:rsidRDefault="002B7A84" w:rsidP="005F0982">
            <w:pPr>
              <w:spacing w:after="0" w:line="240" w:lineRule="auto"/>
              <w:rPr>
                <w:rFonts w:eastAsia="Calibri" w:cs="Times New Roman"/>
                <w:color w:val="000000"/>
                <w:sz w:val="20"/>
              </w:rPr>
            </w:pPr>
            <w:r w:rsidRPr="00B873B2">
              <w:rPr>
                <w:rFonts w:eastAsia="Times New Roman" w:cs="Times New Roman"/>
                <w:color w:val="000000"/>
                <w:sz w:val="20"/>
              </w:rPr>
              <w:t>Growth</w:t>
            </w:r>
          </w:p>
          <w:p w14:paraId="2DDD08F6" w14:textId="77777777" w:rsidR="002B7A84" w:rsidRPr="00B873B2" w:rsidRDefault="002B7A84" w:rsidP="005F0982">
            <w:pPr>
              <w:spacing w:after="0" w:line="240" w:lineRule="auto"/>
              <w:rPr>
                <w:rFonts w:eastAsia="Calibri" w:cs="Times New Roman"/>
                <w:color w:val="000000"/>
                <w:sz w:val="20"/>
              </w:rPr>
            </w:pPr>
          </w:p>
          <w:p w14:paraId="13AD800A" w14:textId="77777777" w:rsidR="002B7A84" w:rsidRPr="00B873B2" w:rsidRDefault="002B7A84" w:rsidP="005F0982">
            <w:pPr>
              <w:spacing w:after="0" w:line="240" w:lineRule="auto"/>
              <w:contextualSpacing/>
              <w:rPr>
                <w:rFonts w:eastAsia="Calibri" w:cs="Times New Roman"/>
                <w:color w:val="000000"/>
                <w:sz w:val="20"/>
              </w:rPr>
            </w:pPr>
          </w:p>
        </w:tc>
        <w:tc>
          <w:tcPr>
            <w:tcW w:w="1288" w:type="dxa"/>
          </w:tcPr>
          <w:p w14:paraId="0215BBBB" w14:textId="77777777" w:rsidR="002B7A84" w:rsidRPr="00B873B2" w:rsidRDefault="002B7A84" w:rsidP="005F0982">
            <w:pPr>
              <w:spacing w:after="0" w:line="240" w:lineRule="auto"/>
              <w:rPr>
                <w:rFonts w:eastAsia="Calibri" w:cs="Times New Roman"/>
                <w:color w:val="000000"/>
                <w:sz w:val="20"/>
              </w:rPr>
            </w:pPr>
            <w:r w:rsidRPr="00B873B2">
              <w:rPr>
                <w:rFonts w:eastAsia="Times New Roman" w:cs="Times New Roman"/>
                <w:color w:val="000000"/>
                <w:sz w:val="20"/>
              </w:rPr>
              <w:t>Direct (NOAEC)</w:t>
            </w:r>
          </w:p>
        </w:tc>
        <w:tc>
          <w:tcPr>
            <w:tcW w:w="1170" w:type="dxa"/>
          </w:tcPr>
          <w:p w14:paraId="16CF9BF9" w14:textId="4D155A38" w:rsidR="002B7A84" w:rsidRPr="00B873B2" w:rsidRDefault="002B7A84" w:rsidP="005F0982">
            <w:pPr>
              <w:spacing w:after="0" w:line="240" w:lineRule="auto"/>
              <w:rPr>
                <w:rFonts w:eastAsia="Calibri" w:cs="Times New Roman"/>
                <w:color w:val="000000"/>
                <w:sz w:val="20"/>
              </w:rPr>
            </w:pPr>
            <w:r>
              <w:rPr>
                <w:rFonts w:eastAsia="Times New Roman" w:cs="Times New Roman"/>
                <w:color w:val="000000"/>
                <w:sz w:val="20"/>
              </w:rPr>
              <w:t>21</w:t>
            </w:r>
          </w:p>
        </w:tc>
        <w:tc>
          <w:tcPr>
            <w:tcW w:w="1260" w:type="dxa"/>
            <w:vMerge w:val="restart"/>
          </w:tcPr>
          <w:p w14:paraId="359F6B4A" w14:textId="4732EC23" w:rsidR="002B7A84" w:rsidRPr="00B873B2" w:rsidRDefault="002B7A84">
            <w:pPr>
              <w:spacing w:after="0" w:line="240" w:lineRule="auto"/>
              <w:rPr>
                <w:rFonts w:eastAsia="Calibri" w:cs="Times New Roman"/>
                <w:color w:val="000000"/>
                <w:sz w:val="20"/>
              </w:rPr>
            </w:pPr>
            <w:r>
              <w:rPr>
                <w:rFonts w:eastAsia="Times New Roman" w:cs="Times New Roman"/>
                <w:color w:val="000000"/>
                <w:sz w:val="20"/>
              </w:rPr>
              <w:t xml:space="preserve">Body length </w:t>
            </w:r>
          </w:p>
        </w:tc>
        <w:tc>
          <w:tcPr>
            <w:tcW w:w="1440" w:type="dxa"/>
            <w:vMerge w:val="restart"/>
          </w:tcPr>
          <w:p w14:paraId="10A8A4C1" w14:textId="77777777" w:rsidR="002B7A84" w:rsidRDefault="002B7A84" w:rsidP="005F0982">
            <w:pPr>
              <w:spacing w:after="0" w:line="240" w:lineRule="auto"/>
              <w:rPr>
                <w:rFonts w:eastAsia="Times New Roman" w:cs="Times New Roman"/>
                <w:color w:val="000000"/>
                <w:sz w:val="20"/>
              </w:rPr>
            </w:pPr>
            <w:r>
              <w:rPr>
                <w:rFonts w:eastAsia="Times New Roman" w:cs="Times New Roman"/>
                <w:i/>
                <w:color w:val="000000"/>
                <w:sz w:val="20"/>
              </w:rPr>
              <w:t>Oncorhynchus mykiss</w:t>
            </w:r>
          </w:p>
          <w:p w14:paraId="3C1CF023" w14:textId="77777777" w:rsidR="002B7A84" w:rsidRDefault="002B7A84" w:rsidP="005F0982">
            <w:pPr>
              <w:spacing w:after="0" w:line="240" w:lineRule="auto"/>
              <w:rPr>
                <w:rFonts w:eastAsia="Times New Roman" w:cs="Times New Roman"/>
                <w:color w:val="000000"/>
                <w:sz w:val="20"/>
              </w:rPr>
            </w:pPr>
          </w:p>
          <w:p w14:paraId="3FE3B978" w14:textId="335C7EAE" w:rsidR="002B7A84" w:rsidRPr="00B873B2" w:rsidRDefault="002B7A84" w:rsidP="005F0982">
            <w:pPr>
              <w:spacing w:after="0" w:line="240" w:lineRule="auto"/>
              <w:rPr>
                <w:rFonts w:eastAsia="Calibri" w:cs="Times New Roman"/>
                <w:color w:val="000000"/>
                <w:sz w:val="20"/>
              </w:rPr>
            </w:pPr>
            <w:r>
              <w:rPr>
                <w:rFonts w:eastAsia="Times New Roman" w:cs="Times New Roman"/>
                <w:color w:val="000000"/>
                <w:sz w:val="20"/>
              </w:rPr>
              <w:t>(Freshwater (FW) fish)</w:t>
            </w:r>
          </w:p>
        </w:tc>
        <w:tc>
          <w:tcPr>
            <w:tcW w:w="1170" w:type="dxa"/>
            <w:vMerge w:val="restart"/>
          </w:tcPr>
          <w:p w14:paraId="1E4F044B" w14:textId="7E74B991" w:rsidR="002B7A84" w:rsidRPr="00B873B2" w:rsidRDefault="002B7A84" w:rsidP="005F0982">
            <w:pPr>
              <w:spacing w:after="0" w:line="240" w:lineRule="auto"/>
              <w:rPr>
                <w:rFonts w:eastAsia="Calibri" w:cs="Times New Roman"/>
                <w:color w:val="000000"/>
                <w:sz w:val="20"/>
              </w:rPr>
            </w:pPr>
            <w:r>
              <w:rPr>
                <w:rFonts w:eastAsia="Times New Roman" w:cs="Times New Roman"/>
                <w:color w:val="000000"/>
                <w:sz w:val="20"/>
              </w:rPr>
              <w:t>TGAI</w:t>
            </w:r>
          </w:p>
        </w:tc>
        <w:tc>
          <w:tcPr>
            <w:tcW w:w="1080" w:type="dxa"/>
            <w:vMerge w:val="restart"/>
          </w:tcPr>
          <w:p w14:paraId="5864609A" w14:textId="5EFFE024" w:rsidR="002B7A84" w:rsidRPr="00B873B2" w:rsidRDefault="002B7A84" w:rsidP="005F0982">
            <w:pPr>
              <w:spacing w:after="0" w:line="240" w:lineRule="auto"/>
              <w:rPr>
                <w:rFonts w:eastAsia="Calibri" w:cs="Times New Roman"/>
                <w:color w:val="000000"/>
                <w:sz w:val="20"/>
              </w:rPr>
            </w:pPr>
            <w:r>
              <w:rPr>
                <w:rFonts w:eastAsia="Times New Roman" w:cs="Times New Roman"/>
                <w:color w:val="000000"/>
                <w:sz w:val="20"/>
              </w:rPr>
              <w:t>MRID 41422401</w:t>
            </w:r>
          </w:p>
        </w:tc>
        <w:tc>
          <w:tcPr>
            <w:tcW w:w="2769" w:type="dxa"/>
            <w:vMerge w:val="restart"/>
          </w:tcPr>
          <w:p w14:paraId="1DDAC5FF" w14:textId="1946B7A5" w:rsidR="002B7A84" w:rsidRPr="00B873B2" w:rsidRDefault="002B7A84" w:rsidP="005F0982">
            <w:pPr>
              <w:spacing w:after="0" w:line="240" w:lineRule="auto"/>
              <w:rPr>
                <w:rFonts w:eastAsia="Calibri" w:cs="Times New Roman"/>
                <w:color w:val="000000"/>
                <w:sz w:val="20"/>
              </w:rPr>
            </w:pPr>
            <w:r>
              <w:rPr>
                <w:rFonts w:eastAsia="Times New Roman" w:cs="Times New Roman"/>
                <w:color w:val="000000"/>
                <w:sz w:val="20"/>
              </w:rPr>
              <w:t>Early-life cycle study; 7.5% decrease in standard length @ 60 days post-hatch at 44 ppb; effects on survival at 44 and 84 ppb</w:t>
            </w:r>
          </w:p>
        </w:tc>
      </w:tr>
      <w:tr w:rsidR="002B7A84" w:rsidRPr="00B873B2" w14:paraId="23F5E005" w14:textId="77777777" w:rsidTr="00823756">
        <w:trPr>
          <w:trHeight w:val="1502"/>
        </w:trPr>
        <w:tc>
          <w:tcPr>
            <w:tcW w:w="1795" w:type="dxa"/>
            <w:vMerge/>
            <w:shd w:val="clear" w:color="auto" w:fill="D9D9D9"/>
          </w:tcPr>
          <w:p w14:paraId="79E9800F" w14:textId="77777777" w:rsidR="002B7A84" w:rsidRPr="00B873B2" w:rsidRDefault="002B7A84" w:rsidP="005F0982">
            <w:pPr>
              <w:widowControl w:val="0"/>
              <w:spacing w:after="0" w:line="276" w:lineRule="auto"/>
              <w:rPr>
                <w:rFonts w:eastAsia="Calibri" w:cs="Times New Roman"/>
                <w:color w:val="000000"/>
                <w:sz w:val="20"/>
              </w:rPr>
            </w:pPr>
          </w:p>
        </w:tc>
        <w:tc>
          <w:tcPr>
            <w:tcW w:w="1527" w:type="dxa"/>
            <w:vMerge/>
          </w:tcPr>
          <w:p w14:paraId="0DE2B384" w14:textId="77777777" w:rsidR="002B7A84" w:rsidRPr="00B873B2" w:rsidRDefault="002B7A84" w:rsidP="005F0982">
            <w:pPr>
              <w:spacing w:after="0" w:line="240" w:lineRule="auto"/>
              <w:rPr>
                <w:rFonts w:eastAsia="Calibri" w:cs="Times New Roman"/>
                <w:color w:val="000000"/>
                <w:sz w:val="20"/>
              </w:rPr>
            </w:pPr>
          </w:p>
        </w:tc>
        <w:tc>
          <w:tcPr>
            <w:tcW w:w="1288" w:type="dxa"/>
          </w:tcPr>
          <w:p w14:paraId="4D0D905D" w14:textId="77777777" w:rsidR="002B7A84" w:rsidRPr="00B873B2" w:rsidRDefault="002B7A84" w:rsidP="005F0982">
            <w:pPr>
              <w:spacing w:after="0" w:line="240" w:lineRule="auto"/>
              <w:rPr>
                <w:rFonts w:eastAsia="Calibri" w:cs="Times New Roman"/>
                <w:color w:val="000000"/>
                <w:sz w:val="20"/>
              </w:rPr>
            </w:pPr>
            <w:r w:rsidRPr="00B873B2">
              <w:rPr>
                <w:rFonts w:eastAsia="Times New Roman" w:cs="Times New Roman"/>
                <w:color w:val="000000"/>
                <w:sz w:val="20"/>
              </w:rPr>
              <w:t>Indirect (LOAEC)</w:t>
            </w:r>
          </w:p>
        </w:tc>
        <w:tc>
          <w:tcPr>
            <w:tcW w:w="1170" w:type="dxa"/>
          </w:tcPr>
          <w:p w14:paraId="1C682F95" w14:textId="4900045D" w:rsidR="002B7A84" w:rsidRPr="00B873B2" w:rsidRDefault="002B7A84" w:rsidP="005F0982">
            <w:pPr>
              <w:spacing w:after="0" w:line="240" w:lineRule="auto"/>
              <w:rPr>
                <w:rFonts w:eastAsia="Calibri" w:cs="Times New Roman"/>
                <w:color w:val="000000"/>
                <w:sz w:val="20"/>
              </w:rPr>
            </w:pPr>
            <w:r>
              <w:rPr>
                <w:rFonts w:eastAsia="Times New Roman" w:cs="Times New Roman"/>
                <w:color w:val="000000"/>
                <w:sz w:val="20"/>
              </w:rPr>
              <w:t>44</w:t>
            </w:r>
          </w:p>
        </w:tc>
        <w:tc>
          <w:tcPr>
            <w:tcW w:w="1260" w:type="dxa"/>
            <w:vMerge/>
          </w:tcPr>
          <w:p w14:paraId="63F61AE7" w14:textId="77777777" w:rsidR="002B7A84" w:rsidRPr="00B873B2" w:rsidRDefault="002B7A84" w:rsidP="005F0982">
            <w:pPr>
              <w:widowControl w:val="0"/>
              <w:spacing w:after="0" w:line="276" w:lineRule="auto"/>
              <w:rPr>
                <w:rFonts w:eastAsia="Calibri" w:cs="Times New Roman"/>
                <w:color w:val="000000"/>
                <w:sz w:val="20"/>
              </w:rPr>
            </w:pPr>
          </w:p>
        </w:tc>
        <w:tc>
          <w:tcPr>
            <w:tcW w:w="1440" w:type="dxa"/>
            <w:vMerge/>
          </w:tcPr>
          <w:p w14:paraId="7372FD76" w14:textId="77777777" w:rsidR="002B7A84" w:rsidRPr="00B873B2" w:rsidRDefault="002B7A84" w:rsidP="005F0982">
            <w:pPr>
              <w:widowControl w:val="0"/>
              <w:spacing w:after="0" w:line="276" w:lineRule="auto"/>
              <w:rPr>
                <w:rFonts w:eastAsia="Calibri" w:cs="Times New Roman"/>
                <w:color w:val="000000"/>
                <w:sz w:val="20"/>
              </w:rPr>
            </w:pPr>
          </w:p>
        </w:tc>
        <w:tc>
          <w:tcPr>
            <w:tcW w:w="1170" w:type="dxa"/>
            <w:vMerge/>
          </w:tcPr>
          <w:p w14:paraId="1D728723" w14:textId="77777777" w:rsidR="002B7A84" w:rsidRPr="00B873B2" w:rsidRDefault="002B7A84" w:rsidP="005F0982">
            <w:pPr>
              <w:widowControl w:val="0"/>
              <w:spacing w:after="0" w:line="276" w:lineRule="auto"/>
              <w:rPr>
                <w:rFonts w:eastAsia="Calibri" w:cs="Times New Roman"/>
                <w:color w:val="000000"/>
                <w:sz w:val="20"/>
              </w:rPr>
            </w:pPr>
          </w:p>
        </w:tc>
        <w:tc>
          <w:tcPr>
            <w:tcW w:w="1080" w:type="dxa"/>
            <w:vMerge/>
          </w:tcPr>
          <w:p w14:paraId="4DB71983" w14:textId="77777777" w:rsidR="002B7A84" w:rsidRPr="00B873B2" w:rsidRDefault="002B7A84" w:rsidP="005F0982">
            <w:pPr>
              <w:widowControl w:val="0"/>
              <w:spacing w:after="0" w:line="276" w:lineRule="auto"/>
              <w:rPr>
                <w:rFonts w:eastAsia="Calibri" w:cs="Times New Roman"/>
                <w:color w:val="000000"/>
                <w:sz w:val="20"/>
              </w:rPr>
            </w:pPr>
          </w:p>
        </w:tc>
        <w:tc>
          <w:tcPr>
            <w:tcW w:w="2769" w:type="dxa"/>
            <w:vMerge/>
          </w:tcPr>
          <w:p w14:paraId="045AA197" w14:textId="77777777" w:rsidR="002B7A84" w:rsidRPr="00B873B2" w:rsidRDefault="002B7A84" w:rsidP="005F0982">
            <w:pPr>
              <w:spacing w:after="0" w:line="240" w:lineRule="auto"/>
              <w:contextualSpacing/>
              <w:rPr>
                <w:rFonts w:eastAsia="Calibri" w:cs="Times New Roman"/>
                <w:color w:val="000000"/>
                <w:sz w:val="20"/>
              </w:rPr>
            </w:pPr>
          </w:p>
        </w:tc>
      </w:tr>
      <w:tr w:rsidR="002B7A84" w:rsidRPr="00B873B2" w14:paraId="1ED42D57" w14:textId="77777777" w:rsidTr="00823756">
        <w:trPr>
          <w:trHeight w:val="713"/>
        </w:trPr>
        <w:tc>
          <w:tcPr>
            <w:tcW w:w="1795" w:type="dxa"/>
            <w:vMerge/>
            <w:shd w:val="clear" w:color="auto" w:fill="D9D9D9"/>
          </w:tcPr>
          <w:p w14:paraId="2A9FE234" w14:textId="77777777" w:rsidR="002B7A84" w:rsidRPr="00B873B2" w:rsidRDefault="002B7A84" w:rsidP="005F0982">
            <w:pPr>
              <w:spacing w:after="0" w:line="240" w:lineRule="auto"/>
              <w:rPr>
                <w:rFonts w:eastAsia="Calibri" w:cs="Times New Roman"/>
                <w:color w:val="000000"/>
                <w:sz w:val="20"/>
              </w:rPr>
            </w:pPr>
          </w:p>
        </w:tc>
        <w:tc>
          <w:tcPr>
            <w:tcW w:w="1527" w:type="dxa"/>
            <w:vMerge w:val="restart"/>
          </w:tcPr>
          <w:p w14:paraId="52B5BC2E" w14:textId="77777777" w:rsidR="002B7A84" w:rsidRPr="00B873B2" w:rsidRDefault="002B7A84" w:rsidP="005F0982">
            <w:pPr>
              <w:spacing w:after="0" w:line="240" w:lineRule="auto"/>
              <w:rPr>
                <w:rFonts w:eastAsia="Calibri" w:cs="Times New Roman"/>
                <w:color w:val="000000"/>
                <w:sz w:val="20"/>
              </w:rPr>
            </w:pPr>
            <w:r w:rsidRPr="00B873B2">
              <w:rPr>
                <w:rFonts w:eastAsia="Times New Roman" w:cs="Times New Roman"/>
                <w:color w:val="000000"/>
                <w:sz w:val="20"/>
              </w:rPr>
              <w:t>Reproduction</w:t>
            </w:r>
          </w:p>
          <w:p w14:paraId="21012201" w14:textId="77777777" w:rsidR="002B7A84" w:rsidRPr="00B873B2" w:rsidRDefault="002B7A84" w:rsidP="005F0982">
            <w:pPr>
              <w:spacing w:after="0" w:line="240" w:lineRule="auto"/>
              <w:rPr>
                <w:rFonts w:eastAsia="Calibri" w:cs="Times New Roman"/>
                <w:color w:val="000000"/>
                <w:sz w:val="20"/>
              </w:rPr>
            </w:pPr>
          </w:p>
        </w:tc>
        <w:tc>
          <w:tcPr>
            <w:tcW w:w="1288" w:type="dxa"/>
          </w:tcPr>
          <w:p w14:paraId="43824C6A" w14:textId="6B1902E5" w:rsidR="002B7A84" w:rsidRPr="00B873B2" w:rsidRDefault="002B7A84" w:rsidP="005F0982">
            <w:pPr>
              <w:spacing w:after="0" w:line="240" w:lineRule="auto"/>
              <w:contextualSpacing/>
              <w:rPr>
                <w:rFonts w:eastAsia="Calibri" w:cs="Times New Roman"/>
                <w:color w:val="000000"/>
                <w:sz w:val="20"/>
              </w:rPr>
            </w:pPr>
            <w:r w:rsidRPr="00B873B2">
              <w:rPr>
                <w:rFonts w:eastAsia="Calibri" w:cs="Times New Roman"/>
                <w:color w:val="000000"/>
                <w:sz w:val="20"/>
              </w:rPr>
              <w:t>Direct (conc. w/</w:t>
            </w:r>
            <w:r w:rsidR="008C1729">
              <w:rPr>
                <w:rFonts w:eastAsia="Calibri" w:cs="Times New Roman"/>
                <w:color w:val="000000"/>
                <w:sz w:val="20"/>
              </w:rPr>
              <w:t xml:space="preserve">o </w:t>
            </w:r>
            <w:r w:rsidRPr="00B873B2">
              <w:rPr>
                <w:rFonts w:eastAsia="Calibri" w:cs="Times New Roman"/>
                <w:color w:val="000000"/>
                <w:sz w:val="20"/>
              </w:rPr>
              <w:t>sign. effects)</w:t>
            </w:r>
          </w:p>
        </w:tc>
        <w:tc>
          <w:tcPr>
            <w:tcW w:w="1170" w:type="dxa"/>
          </w:tcPr>
          <w:p w14:paraId="78BA665B" w14:textId="20B4524E" w:rsidR="002B7A84" w:rsidRPr="00B873B2" w:rsidRDefault="008C1729" w:rsidP="005F0982">
            <w:pPr>
              <w:spacing w:after="0" w:line="240" w:lineRule="auto"/>
              <w:rPr>
                <w:rFonts w:eastAsia="Calibri" w:cs="Times New Roman"/>
                <w:color w:val="000000"/>
                <w:sz w:val="20"/>
              </w:rPr>
            </w:pPr>
            <w:r>
              <w:rPr>
                <w:rFonts w:eastAsia="Calibri" w:cs="Times New Roman"/>
                <w:color w:val="000000"/>
                <w:sz w:val="20"/>
              </w:rPr>
              <w:t>220</w:t>
            </w:r>
          </w:p>
        </w:tc>
        <w:tc>
          <w:tcPr>
            <w:tcW w:w="1260" w:type="dxa"/>
            <w:vMerge w:val="restart"/>
          </w:tcPr>
          <w:p w14:paraId="21F5A7D2" w14:textId="77777777" w:rsidR="002B7A84" w:rsidRPr="00B873B2" w:rsidRDefault="002B7A84" w:rsidP="005F0982">
            <w:pPr>
              <w:spacing w:after="0" w:line="240" w:lineRule="auto"/>
              <w:rPr>
                <w:rFonts w:eastAsia="Calibri" w:cs="Times New Roman"/>
                <w:color w:val="000000"/>
                <w:sz w:val="20"/>
              </w:rPr>
            </w:pPr>
            <w:r w:rsidRPr="00B873B2">
              <w:rPr>
                <w:rFonts w:eastAsia="Times New Roman" w:cs="Times New Roman"/>
                <w:color w:val="000000"/>
                <w:sz w:val="20"/>
              </w:rPr>
              <w:t>Fecundity</w:t>
            </w:r>
          </w:p>
        </w:tc>
        <w:tc>
          <w:tcPr>
            <w:tcW w:w="1440" w:type="dxa"/>
            <w:vMerge w:val="restart"/>
          </w:tcPr>
          <w:p w14:paraId="6833F961" w14:textId="77777777" w:rsidR="002B7A84" w:rsidRPr="00B873B2" w:rsidRDefault="002B7A84" w:rsidP="005F0982">
            <w:pPr>
              <w:widowControl w:val="0"/>
              <w:spacing w:after="0" w:line="276" w:lineRule="auto"/>
              <w:rPr>
                <w:rFonts w:eastAsia="Calibri" w:cs="Times New Roman"/>
                <w:color w:val="000000"/>
                <w:sz w:val="20"/>
              </w:rPr>
            </w:pPr>
            <w:r w:rsidRPr="00B873B2">
              <w:rPr>
                <w:rFonts w:eastAsia="Calibri" w:cs="Times New Roman"/>
                <w:i/>
                <w:color w:val="000000"/>
                <w:sz w:val="20"/>
              </w:rPr>
              <w:t>Pimephales promelas</w:t>
            </w:r>
            <w:r w:rsidRPr="00B873B2">
              <w:rPr>
                <w:rFonts w:eastAsia="Calibri" w:cs="Times New Roman"/>
                <w:color w:val="000000"/>
                <w:sz w:val="20"/>
              </w:rPr>
              <w:t xml:space="preserve"> (FW, fish)</w:t>
            </w:r>
          </w:p>
        </w:tc>
        <w:tc>
          <w:tcPr>
            <w:tcW w:w="1170" w:type="dxa"/>
            <w:vMerge w:val="restart"/>
          </w:tcPr>
          <w:p w14:paraId="2CF2F321" w14:textId="77777777" w:rsidR="002B7A84" w:rsidRPr="00B873B2" w:rsidRDefault="002B7A84" w:rsidP="005F0982">
            <w:pPr>
              <w:widowControl w:val="0"/>
              <w:spacing w:after="0" w:line="276" w:lineRule="auto"/>
              <w:rPr>
                <w:rFonts w:eastAsia="Calibri" w:cs="Times New Roman"/>
                <w:color w:val="000000"/>
                <w:sz w:val="20"/>
              </w:rPr>
            </w:pPr>
            <w:r w:rsidRPr="00B873B2">
              <w:rPr>
                <w:rFonts w:eastAsia="Calibri" w:cs="Times New Roman"/>
                <w:color w:val="000000"/>
                <w:sz w:val="20"/>
              </w:rPr>
              <w:t>TGAI</w:t>
            </w:r>
          </w:p>
        </w:tc>
        <w:tc>
          <w:tcPr>
            <w:tcW w:w="1080" w:type="dxa"/>
            <w:vMerge w:val="restart"/>
          </w:tcPr>
          <w:p w14:paraId="7F65FA3F" w14:textId="77777777" w:rsidR="002B7A84" w:rsidRPr="00B873B2" w:rsidRDefault="002B7A84" w:rsidP="005F0982">
            <w:pPr>
              <w:widowControl w:val="0"/>
              <w:spacing w:after="0" w:line="276" w:lineRule="auto"/>
              <w:rPr>
                <w:rFonts w:eastAsia="Calibri" w:cs="Times New Roman"/>
                <w:color w:val="000000"/>
                <w:sz w:val="20"/>
              </w:rPr>
            </w:pPr>
            <w:r w:rsidRPr="00B873B2">
              <w:rPr>
                <w:rFonts w:eastAsia="Calibri" w:cs="Times New Roman"/>
                <w:color w:val="000000"/>
                <w:sz w:val="20"/>
              </w:rPr>
              <w:t xml:space="preserve">Palmer </w:t>
            </w:r>
            <w:r w:rsidRPr="00B873B2">
              <w:rPr>
                <w:rFonts w:eastAsia="Calibri" w:cs="Times New Roman"/>
                <w:i/>
                <w:color w:val="000000"/>
                <w:sz w:val="20"/>
              </w:rPr>
              <w:t>et al</w:t>
            </w:r>
            <w:r w:rsidRPr="00B873B2">
              <w:rPr>
                <w:rFonts w:eastAsia="Calibri" w:cs="Times New Roman"/>
                <w:color w:val="000000"/>
                <w:sz w:val="20"/>
              </w:rPr>
              <w:t>. 2011 / MRID 48617506</w:t>
            </w:r>
          </w:p>
        </w:tc>
        <w:tc>
          <w:tcPr>
            <w:tcW w:w="2769" w:type="dxa"/>
            <w:vMerge w:val="restart"/>
          </w:tcPr>
          <w:p w14:paraId="063E4B1C" w14:textId="77777777" w:rsidR="002B7A84" w:rsidRPr="00B873B2" w:rsidRDefault="002B7A84" w:rsidP="005F0982">
            <w:pPr>
              <w:spacing w:after="0" w:line="240" w:lineRule="auto"/>
              <w:rPr>
                <w:rFonts w:eastAsia="Calibri" w:cs="Times New Roman"/>
                <w:color w:val="000000"/>
                <w:sz w:val="20"/>
              </w:rPr>
            </w:pPr>
            <w:r w:rsidRPr="00B873B2">
              <w:rPr>
                <w:rFonts w:eastAsia="Calibri" w:cs="Times New Roman"/>
                <w:color w:val="000000"/>
                <w:sz w:val="20"/>
              </w:rPr>
              <w:t>21-d short-term reproduction screening study; 48% decrease in fecundity @ 690 ppb (statistically significantly different from control)</w:t>
            </w:r>
          </w:p>
        </w:tc>
      </w:tr>
      <w:tr w:rsidR="002B7A84" w:rsidRPr="00B873B2" w14:paraId="104439A3" w14:textId="77777777" w:rsidTr="00823756">
        <w:trPr>
          <w:trHeight w:val="712"/>
        </w:trPr>
        <w:tc>
          <w:tcPr>
            <w:tcW w:w="1795" w:type="dxa"/>
            <w:vMerge/>
            <w:shd w:val="clear" w:color="auto" w:fill="D9D9D9"/>
          </w:tcPr>
          <w:p w14:paraId="4CDC36F9" w14:textId="77777777" w:rsidR="002B7A84" w:rsidRPr="00B873B2" w:rsidRDefault="002B7A84" w:rsidP="005F0982">
            <w:pPr>
              <w:spacing w:after="0" w:line="240" w:lineRule="auto"/>
              <w:contextualSpacing/>
              <w:rPr>
                <w:rFonts w:eastAsia="Calibri" w:cs="Times New Roman"/>
                <w:color w:val="000000"/>
                <w:sz w:val="20"/>
              </w:rPr>
            </w:pPr>
          </w:p>
        </w:tc>
        <w:tc>
          <w:tcPr>
            <w:tcW w:w="1527" w:type="dxa"/>
            <w:vMerge/>
          </w:tcPr>
          <w:p w14:paraId="3735DC87" w14:textId="77777777" w:rsidR="002B7A84" w:rsidRPr="00B873B2" w:rsidRDefault="002B7A84" w:rsidP="005F0982">
            <w:pPr>
              <w:spacing w:after="0" w:line="240" w:lineRule="auto"/>
              <w:contextualSpacing/>
              <w:rPr>
                <w:rFonts w:eastAsia="Times New Roman" w:cs="Times New Roman"/>
                <w:color w:val="000000"/>
                <w:sz w:val="20"/>
              </w:rPr>
            </w:pPr>
          </w:p>
        </w:tc>
        <w:tc>
          <w:tcPr>
            <w:tcW w:w="1288" w:type="dxa"/>
          </w:tcPr>
          <w:p w14:paraId="2859FA5D" w14:textId="40C6511A" w:rsidR="002B7A84" w:rsidRPr="00B873B2" w:rsidRDefault="002B7A84">
            <w:pPr>
              <w:spacing w:after="0" w:line="240" w:lineRule="auto"/>
              <w:contextualSpacing/>
              <w:rPr>
                <w:rFonts w:eastAsia="Calibri" w:cs="Times New Roman"/>
                <w:color w:val="000000"/>
                <w:sz w:val="20"/>
              </w:rPr>
            </w:pPr>
            <w:r w:rsidRPr="00B873B2">
              <w:rPr>
                <w:rFonts w:eastAsia="Calibri" w:cs="Times New Roman"/>
                <w:color w:val="000000"/>
                <w:sz w:val="20"/>
              </w:rPr>
              <w:t>Indirect (conc. w sign. effects)</w:t>
            </w:r>
          </w:p>
        </w:tc>
        <w:tc>
          <w:tcPr>
            <w:tcW w:w="1170" w:type="dxa"/>
          </w:tcPr>
          <w:p w14:paraId="1EE69B07" w14:textId="13223953" w:rsidR="002B7A84" w:rsidRPr="00B873B2" w:rsidRDefault="008C1729" w:rsidP="005F0982">
            <w:pPr>
              <w:spacing w:after="0" w:line="240" w:lineRule="auto"/>
              <w:contextualSpacing/>
              <w:rPr>
                <w:rFonts w:eastAsia="Calibri" w:cs="Times New Roman"/>
                <w:color w:val="000000"/>
                <w:sz w:val="20"/>
              </w:rPr>
            </w:pPr>
            <w:r>
              <w:rPr>
                <w:rFonts w:eastAsia="Calibri" w:cs="Times New Roman"/>
                <w:color w:val="000000"/>
                <w:sz w:val="20"/>
              </w:rPr>
              <w:t>690</w:t>
            </w:r>
          </w:p>
        </w:tc>
        <w:tc>
          <w:tcPr>
            <w:tcW w:w="1260" w:type="dxa"/>
            <w:vMerge/>
          </w:tcPr>
          <w:p w14:paraId="0FD61BD6" w14:textId="77777777" w:rsidR="002B7A84" w:rsidRPr="00B873B2" w:rsidRDefault="002B7A84" w:rsidP="005F0982">
            <w:pPr>
              <w:spacing w:after="0" w:line="240" w:lineRule="auto"/>
              <w:contextualSpacing/>
              <w:rPr>
                <w:rFonts w:eastAsia="Times New Roman" w:cs="Times New Roman"/>
                <w:color w:val="000000"/>
                <w:sz w:val="20"/>
              </w:rPr>
            </w:pPr>
          </w:p>
        </w:tc>
        <w:tc>
          <w:tcPr>
            <w:tcW w:w="1440" w:type="dxa"/>
            <w:vMerge/>
          </w:tcPr>
          <w:p w14:paraId="23F68E60" w14:textId="77777777" w:rsidR="002B7A84" w:rsidRPr="00B873B2" w:rsidRDefault="002B7A84" w:rsidP="005F0982">
            <w:pPr>
              <w:widowControl w:val="0"/>
              <w:spacing w:after="0" w:line="276" w:lineRule="auto"/>
              <w:contextualSpacing/>
              <w:rPr>
                <w:rFonts w:eastAsia="Calibri" w:cs="Times New Roman"/>
                <w:i/>
                <w:color w:val="000000"/>
                <w:sz w:val="20"/>
              </w:rPr>
            </w:pPr>
          </w:p>
        </w:tc>
        <w:tc>
          <w:tcPr>
            <w:tcW w:w="1170" w:type="dxa"/>
            <w:vMerge/>
          </w:tcPr>
          <w:p w14:paraId="44C0C41A" w14:textId="77777777" w:rsidR="002B7A84" w:rsidRPr="00B873B2" w:rsidRDefault="002B7A84" w:rsidP="005F0982">
            <w:pPr>
              <w:widowControl w:val="0"/>
              <w:spacing w:after="0" w:line="276" w:lineRule="auto"/>
              <w:contextualSpacing/>
              <w:rPr>
                <w:rFonts w:eastAsia="Calibri" w:cs="Times New Roman"/>
                <w:color w:val="000000"/>
                <w:sz w:val="20"/>
              </w:rPr>
            </w:pPr>
          </w:p>
        </w:tc>
        <w:tc>
          <w:tcPr>
            <w:tcW w:w="1080" w:type="dxa"/>
            <w:vMerge/>
          </w:tcPr>
          <w:p w14:paraId="3230015F" w14:textId="77777777" w:rsidR="002B7A84" w:rsidRPr="00B873B2" w:rsidRDefault="002B7A84" w:rsidP="005F0982">
            <w:pPr>
              <w:widowControl w:val="0"/>
              <w:spacing w:after="0" w:line="276" w:lineRule="auto"/>
              <w:contextualSpacing/>
              <w:rPr>
                <w:rFonts w:eastAsia="Calibri" w:cs="Times New Roman"/>
                <w:color w:val="000000"/>
                <w:sz w:val="20"/>
              </w:rPr>
            </w:pPr>
          </w:p>
        </w:tc>
        <w:tc>
          <w:tcPr>
            <w:tcW w:w="2769" w:type="dxa"/>
            <w:vMerge/>
          </w:tcPr>
          <w:p w14:paraId="76B170E0" w14:textId="77777777" w:rsidR="002B7A84" w:rsidRPr="00B873B2" w:rsidRDefault="002B7A84" w:rsidP="005F0982">
            <w:pPr>
              <w:spacing w:after="0" w:line="240" w:lineRule="auto"/>
              <w:contextualSpacing/>
              <w:rPr>
                <w:rFonts w:eastAsia="Calibri" w:cs="Times New Roman"/>
                <w:color w:val="000000"/>
                <w:sz w:val="20"/>
              </w:rPr>
            </w:pPr>
          </w:p>
        </w:tc>
      </w:tr>
      <w:tr w:rsidR="002B7A84" w:rsidRPr="00B873B2" w14:paraId="7DFB75BB" w14:textId="77777777" w:rsidTr="00823756">
        <w:trPr>
          <w:trHeight w:val="575"/>
        </w:trPr>
        <w:tc>
          <w:tcPr>
            <w:tcW w:w="1795" w:type="dxa"/>
            <w:vMerge/>
            <w:shd w:val="clear" w:color="auto" w:fill="D9D9D9"/>
          </w:tcPr>
          <w:p w14:paraId="2463EA39" w14:textId="77777777" w:rsidR="002B7A84" w:rsidRPr="00B873B2" w:rsidRDefault="002B7A84" w:rsidP="002B7A84">
            <w:pPr>
              <w:spacing w:after="0" w:line="240" w:lineRule="auto"/>
              <w:contextualSpacing/>
              <w:rPr>
                <w:rFonts w:eastAsia="Calibri" w:cs="Times New Roman"/>
                <w:color w:val="000000"/>
                <w:sz w:val="20"/>
              </w:rPr>
            </w:pPr>
          </w:p>
        </w:tc>
        <w:tc>
          <w:tcPr>
            <w:tcW w:w="1527" w:type="dxa"/>
            <w:vMerge w:val="restart"/>
          </w:tcPr>
          <w:p w14:paraId="281D558A" w14:textId="77777777" w:rsidR="002B7A84" w:rsidRPr="00B873B2" w:rsidRDefault="002B7A84" w:rsidP="002B7A84">
            <w:pPr>
              <w:spacing w:after="0" w:line="240" w:lineRule="auto"/>
              <w:contextualSpacing/>
              <w:rPr>
                <w:rFonts w:eastAsia="Times New Roman" w:cs="Times New Roman"/>
                <w:color w:val="000000"/>
                <w:sz w:val="20"/>
              </w:rPr>
            </w:pPr>
            <w:r w:rsidRPr="00B873B2">
              <w:rPr>
                <w:rFonts w:eastAsia="Times New Roman" w:cs="Times New Roman"/>
                <w:color w:val="000000"/>
                <w:sz w:val="20"/>
              </w:rPr>
              <w:t>Behavior</w:t>
            </w:r>
          </w:p>
        </w:tc>
        <w:tc>
          <w:tcPr>
            <w:tcW w:w="1288" w:type="dxa"/>
          </w:tcPr>
          <w:p w14:paraId="086757E4" w14:textId="01AE302B" w:rsidR="002B7A84" w:rsidRPr="00B873B2" w:rsidRDefault="002B7A84">
            <w:pPr>
              <w:spacing w:after="0" w:line="240" w:lineRule="auto"/>
              <w:contextualSpacing/>
              <w:rPr>
                <w:rFonts w:eastAsia="Times New Roman" w:cs="Times New Roman"/>
                <w:color w:val="000000"/>
                <w:sz w:val="20"/>
              </w:rPr>
            </w:pPr>
            <w:r w:rsidRPr="00B873B2">
              <w:rPr>
                <w:rFonts w:eastAsia="Times New Roman" w:cs="Times New Roman"/>
                <w:color w:val="000000"/>
                <w:sz w:val="20"/>
              </w:rPr>
              <w:t xml:space="preserve">Direct </w:t>
            </w:r>
            <w:r>
              <w:rPr>
                <w:rFonts w:eastAsia="Times New Roman" w:cs="Times New Roman"/>
                <w:color w:val="000000"/>
                <w:sz w:val="20"/>
              </w:rPr>
              <w:t>(NOAEC)</w:t>
            </w:r>
            <w:r w:rsidRPr="00B873B2">
              <w:rPr>
                <w:rFonts w:eastAsia="Times New Roman" w:cs="Times New Roman"/>
                <w:color w:val="000000"/>
                <w:sz w:val="20"/>
              </w:rPr>
              <w:t xml:space="preserve"> </w:t>
            </w:r>
          </w:p>
        </w:tc>
        <w:tc>
          <w:tcPr>
            <w:tcW w:w="1170" w:type="dxa"/>
          </w:tcPr>
          <w:p w14:paraId="7FA3879D" w14:textId="127AA44F" w:rsidR="002B7A84" w:rsidRPr="00B873B2" w:rsidRDefault="002B7A84" w:rsidP="002B7A84">
            <w:pPr>
              <w:spacing w:after="0" w:line="240" w:lineRule="auto"/>
              <w:contextualSpacing/>
              <w:rPr>
                <w:rFonts w:eastAsia="Times New Roman" w:cs="Times New Roman"/>
                <w:color w:val="000000"/>
                <w:sz w:val="20"/>
              </w:rPr>
            </w:pPr>
            <w:r>
              <w:rPr>
                <w:rFonts w:eastAsia="Times New Roman" w:cs="Times New Roman"/>
                <w:color w:val="000000"/>
                <w:sz w:val="20"/>
              </w:rPr>
              <w:t>21</w:t>
            </w:r>
          </w:p>
        </w:tc>
        <w:tc>
          <w:tcPr>
            <w:tcW w:w="1260" w:type="dxa"/>
            <w:vMerge w:val="restart"/>
          </w:tcPr>
          <w:p w14:paraId="3F967E4F" w14:textId="279EBE8C" w:rsidR="002B7A84" w:rsidRPr="00B873B2" w:rsidRDefault="002B7A84">
            <w:pPr>
              <w:spacing w:after="0" w:line="240" w:lineRule="auto"/>
              <w:contextualSpacing/>
              <w:rPr>
                <w:rFonts w:eastAsia="Times New Roman" w:cs="Times New Roman"/>
                <w:color w:val="000000"/>
                <w:sz w:val="20"/>
              </w:rPr>
            </w:pPr>
            <w:r>
              <w:rPr>
                <w:rFonts w:eastAsia="Times New Roman" w:cs="Times New Roman"/>
                <w:color w:val="000000"/>
                <w:sz w:val="20"/>
              </w:rPr>
              <w:t xml:space="preserve">Abnormal </w:t>
            </w:r>
            <w:r w:rsidRPr="00B873B2">
              <w:rPr>
                <w:rFonts w:eastAsia="Times New Roman" w:cs="Times New Roman"/>
                <w:color w:val="000000"/>
                <w:sz w:val="20"/>
              </w:rPr>
              <w:t>swimming</w:t>
            </w:r>
            <w:r>
              <w:rPr>
                <w:rFonts w:eastAsia="Times New Roman" w:cs="Times New Roman"/>
                <w:color w:val="000000"/>
                <w:sz w:val="20"/>
              </w:rPr>
              <w:t>/ lethargy</w:t>
            </w:r>
          </w:p>
        </w:tc>
        <w:tc>
          <w:tcPr>
            <w:tcW w:w="1440" w:type="dxa"/>
            <w:vMerge w:val="restart"/>
          </w:tcPr>
          <w:p w14:paraId="0B786250" w14:textId="77777777" w:rsidR="002B7A84" w:rsidRPr="00B873B2" w:rsidRDefault="002B7A84" w:rsidP="002B7A84">
            <w:pPr>
              <w:widowControl w:val="0"/>
              <w:spacing w:after="0" w:line="276" w:lineRule="auto"/>
              <w:contextualSpacing/>
              <w:rPr>
                <w:rFonts w:eastAsia="Times New Roman" w:cs="Times New Roman"/>
                <w:color w:val="000000"/>
                <w:sz w:val="20"/>
              </w:rPr>
            </w:pPr>
            <w:r w:rsidRPr="00B873B2">
              <w:rPr>
                <w:rFonts w:eastAsia="Times New Roman" w:cs="Times New Roman"/>
                <w:i/>
                <w:color w:val="000000"/>
                <w:sz w:val="20"/>
              </w:rPr>
              <w:t>Oncorhynchus mykiss</w:t>
            </w:r>
            <w:r w:rsidRPr="00B873B2">
              <w:rPr>
                <w:rFonts w:eastAsia="Times New Roman" w:cs="Times New Roman"/>
                <w:color w:val="000000"/>
                <w:sz w:val="20"/>
              </w:rPr>
              <w:t xml:space="preserve"> (FW, fish) </w:t>
            </w:r>
          </w:p>
        </w:tc>
        <w:tc>
          <w:tcPr>
            <w:tcW w:w="1170" w:type="dxa"/>
            <w:vMerge w:val="restart"/>
          </w:tcPr>
          <w:p w14:paraId="246040BA" w14:textId="1000DB73" w:rsidR="002B7A84" w:rsidRPr="00B873B2" w:rsidRDefault="002B7A84" w:rsidP="002B7A84">
            <w:pPr>
              <w:widowControl w:val="0"/>
              <w:spacing w:after="0" w:line="276" w:lineRule="auto"/>
              <w:contextualSpacing/>
              <w:rPr>
                <w:rFonts w:eastAsia="Times New Roman" w:cs="Times New Roman"/>
                <w:color w:val="000000"/>
                <w:sz w:val="20"/>
              </w:rPr>
            </w:pPr>
            <w:r>
              <w:rPr>
                <w:rFonts w:eastAsia="Times New Roman" w:cs="Times New Roman"/>
                <w:color w:val="000000"/>
                <w:sz w:val="20"/>
              </w:rPr>
              <w:t>TGAI</w:t>
            </w:r>
          </w:p>
        </w:tc>
        <w:tc>
          <w:tcPr>
            <w:tcW w:w="1080" w:type="dxa"/>
            <w:vMerge w:val="restart"/>
          </w:tcPr>
          <w:p w14:paraId="1B9FD2C0" w14:textId="0BEF9569" w:rsidR="002B7A84" w:rsidRPr="00B873B2" w:rsidRDefault="002B7A84" w:rsidP="002B7A84">
            <w:pPr>
              <w:widowControl w:val="0"/>
              <w:spacing w:after="0" w:line="276" w:lineRule="auto"/>
              <w:contextualSpacing/>
              <w:rPr>
                <w:rFonts w:eastAsia="Times New Roman" w:cs="Times New Roman"/>
                <w:color w:val="000000"/>
                <w:sz w:val="20"/>
              </w:rPr>
            </w:pPr>
            <w:r>
              <w:rPr>
                <w:rFonts w:eastAsia="Times New Roman" w:cs="Times New Roman"/>
                <w:color w:val="000000"/>
                <w:sz w:val="20"/>
              </w:rPr>
              <w:t>MRID 41422401</w:t>
            </w:r>
          </w:p>
        </w:tc>
        <w:tc>
          <w:tcPr>
            <w:tcW w:w="2769" w:type="dxa"/>
            <w:vMerge w:val="restart"/>
          </w:tcPr>
          <w:p w14:paraId="5D64C58C" w14:textId="01438D54" w:rsidR="002B7A84" w:rsidRPr="00B873B2" w:rsidRDefault="002B7A84">
            <w:pPr>
              <w:spacing w:after="0" w:line="240" w:lineRule="auto"/>
              <w:contextualSpacing/>
              <w:rPr>
                <w:rFonts w:eastAsia="Calibri" w:cs="Times New Roman"/>
                <w:color w:val="000000"/>
                <w:sz w:val="20"/>
              </w:rPr>
            </w:pPr>
            <w:r>
              <w:rPr>
                <w:rFonts w:eastAsia="Times New Roman" w:cs="Times New Roman"/>
                <w:color w:val="000000"/>
                <w:sz w:val="20"/>
              </w:rPr>
              <w:t>Early-life cycle study; abnormal behavior (lethargy) as well as discoloration/spinal curvature visually observed</w:t>
            </w:r>
          </w:p>
        </w:tc>
      </w:tr>
      <w:tr w:rsidR="002B7A84" w:rsidRPr="00B873B2" w14:paraId="6C11160C" w14:textId="77777777" w:rsidTr="00823756">
        <w:trPr>
          <w:trHeight w:val="530"/>
        </w:trPr>
        <w:tc>
          <w:tcPr>
            <w:tcW w:w="1795" w:type="dxa"/>
            <w:vMerge/>
            <w:shd w:val="clear" w:color="auto" w:fill="D9D9D9"/>
          </w:tcPr>
          <w:p w14:paraId="5F9C414B" w14:textId="77777777" w:rsidR="002B7A84" w:rsidRPr="00B873B2" w:rsidRDefault="002B7A84" w:rsidP="005F0982">
            <w:pPr>
              <w:spacing w:after="0" w:line="240" w:lineRule="auto"/>
              <w:contextualSpacing/>
              <w:rPr>
                <w:rFonts w:eastAsia="Calibri" w:cs="Times New Roman"/>
                <w:color w:val="000000"/>
                <w:sz w:val="20"/>
              </w:rPr>
            </w:pPr>
          </w:p>
        </w:tc>
        <w:tc>
          <w:tcPr>
            <w:tcW w:w="1527" w:type="dxa"/>
            <w:vMerge/>
          </w:tcPr>
          <w:p w14:paraId="0881B271" w14:textId="77777777" w:rsidR="002B7A84" w:rsidRPr="00B873B2" w:rsidRDefault="002B7A84" w:rsidP="005F0982">
            <w:pPr>
              <w:spacing w:after="0" w:line="240" w:lineRule="auto"/>
              <w:contextualSpacing/>
              <w:rPr>
                <w:rFonts w:eastAsia="Times New Roman" w:cs="Times New Roman"/>
                <w:color w:val="000000"/>
                <w:sz w:val="20"/>
              </w:rPr>
            </w:pPr>
          </w:p>
        </w:tc>
        <w:tc>
          <w:tcPr>
            <w:tcW w:w="1288" w:type="dxa"/>
          </w:tcPr>
          <w:p w14:paraId="72A74482" w14:textId="04F0FABA" w:rsidR="002B7A84" w:rsidRPr="00B873B2" w:rsidRDefault="002B7A84" w:rsidP="005F0982">
            <w:pPr>
              <w:spacing w:after="0" w:line="240" w:lineRule="auto"/>
              <w:contextualSpacing/>
              <w:rPr>
                <w:rFonts w:eastAsia="Times New Roman" w:cs="Times New Roman"/>
                <w:color w:val="000000"/>
                <w:sz w:val="20"/>
              </w:rPr>
            </w:pPr>
            <w:r w:rsidRPr="00B873B2">
              <w:rPr>
                <w:rFonts w:eastAsia="Times New Roman" w:cs="Times New Roman"/>
                <w:color w:val="000000"/>
                <w:sz w:val="20"/>
              </w:rPr>
              <w:t>Indirect (LOAEC)</w:t>
            </w:r>
          </w:p>
        </w:tc>
        <w:tc>
          <w:tcPr>
            <w:tcW w:w="1170" w:type="dxa"/>
          </w:tcPr>
          <w:p w14:paraId="15FC168E" w14:textId="77A7ADAA" w:rsidR="002B7A84" w:rsidRPr="00B873B2" w:rsidRDefault="002B7A84" w:rsidP="005F0982">
            <w:pPr>
              <w:spacing w:after="0" w:line="240" w:lineRule="auto"/>
              <w:contextualSpacing/>
              <w:rPr>
                <w:rFonts w:eastAsia="Times New Roman" w:cs="Times New Roman"/>
                <w:color w:val="000000"/>
                <w:sz w:val="20"/>
              </w:rPr>
            </w:pPr>
            <w:r>
              <w:rPr>
                <w:rFonts w:eastAsia="Times New Roman" w:cs="Times New Roman"/>
                <w:color w:val="000000"/>
                <w:sz w:val="20"/>
              </w:rPr>
              <w:t>44</w:t>
            </w:r>
          </w:p>
        </w:tc>
        <w:tc>
          <w:tcPr>
            <w:tcW w:w="1260" w:type="dxa"/>
            <w:vMerge/>
          </w:tcPr>
          <w:p w14:paraId="02FA0BA6" w14:textId="77777777" w:rsidR="002B7A84" w:rsidRPr="00B873B2" w:rsidRDefault="002B7A84" w:rsidP="005F0982">
            <w:pPr>
              <w:spacing w:after="0" w:line="240" w:lineRule="auto"/>
              <w:contextualSpacing/>
              <w:rPr>
                <w:rFonts w:eastAsia="Times New Roman" w:cs="Times New Roman"/>
                <w:color w:val="000000"/>
                <w:sz w:val="20"/>
              </w:rPr>
            </w:pPr>
          </w:p>
        </w:tc>
        <w:tc>
          <w:tcPr>
            <w:tcW w:w="1440" w:type="dxa"/>
            <w:vMerge/>
          </w:tcPr>
          <w:p w14:paraId="4D9D8C69" w14:textId="77777777" w:rsidR="002B7A84" w:rsidRPr="00B873B2" w:rsidRDefault="002B7A84" w:rsidP="005F0982">
            <w:pPr>
              <w:widowControl w:val="0"/>
              <w:spacing w:after="0" w:line="276" w:lineRule="auto"/>
              <w:contextualSpacing/>
              <w:rPr>
                <w:rFonts w:eastAsia="Times New Roman" w:cs="Times New Roman"/>
                <w:i/>
                <w:color w:val="000000"/>
                <w:sz w:val="20"/>
              </w:rPr>
            </w:pPr>
          </w:p>
        </w:tc>
        <w:tc>
          <w:tcPr>
            <w:tcW w:w="1170" w:type="dxa"/>
            <w:vMerge/>
          </w:tcPr>
          <w:p w14:paraId="30207F53" w14:textId="77777777" w:rsidR="002B7A84" w:rsidRPr="00B873B2" w:rsidRDefault="002B7A84" w:rsidP="005F0982">
            <w:pPr>
              <w:widowControl w:val="0"/>
              <w:spacing w:after="0" w:line="276" w:lineRule="auto"/>
              <w:contextualSpacing/>
              <w:rPr>
                <w:rFonts w:eastAsia="Times New Roman" w:cs="Times New Roman"/>
                <w:color w:val="000000"/>
                <w:sz w:val="20"/>
              </w:rPr>
            </w:pPr>
          </w:p>
        </w:tc>
        <w:tc>
          <w:tcPr>
            <w:tcW w:w="1080" w:type="dxa"/>
            <w:vMerge/>
          </w:tcPr>
          <w:p w14:paraId="69C16233" w14:textId="77777777" w:rsidR="002B7A84" w:rsidRPr="00B873B2" w:rsidRDefault="002B7A84" w:rsidP="00083064">
            <w:pPr>
              <w:widowControl w:val="0"/>
              <w:spacing w:after="0" w:line="276" w:lineRule="auto"/>
              <w:contextualSpacing/>
              <w:rPr>
                <w:rFonts w:eastAsia="Times New Roman" w:cs="Times New Roman"/>
                <w:color w:val="000000"/>
                <w:sz w:val="20"/>
              </w:rPr>
            </w:pPr>
          </w:p>
        </w:tc>
        <w:tc>
          <w:tcPr>
            <w:tcW w:w="2769" w:type="dxa"/>
            <w:vMerge/>
          </w:tcPr>
          <w:p w14:paraId="3AE13092" w14:textId="77777777" w:rsidR="002B7A84" w:rsidRPr="00B873B2" w:rsidRDefault="002B7A84" w:rsidP="00A45CA7">
            <w:pPr>
              <w:spacing w:after="0" w:line="240" w:lineRule="auto"/>
              <w:contextualSpacing/>
              <w:rPr>
                <w:rFonts w:eastAsia="Times New Roman" w:cs="Times New Roman"/>
                <w:color w:val="000000"/>
                <w:sz w:val="20"/>
              </w:rPr>
            </w:pPr>
          </w:p>
        </w:tc>
      </w:tr>
      <w:tr w:rsidR="00357791" w:rsidRPr="00B873B2" w14:paraId="3B05AA2A" w14:textId="77777777" w:rsidTr="00357791">
        <w:trPr>
          <w:trHeight w:val="977"/>
        </w:trPr>
        <w:tc>
          <w:tcPr>
            <w:tcW w:w="1795" w:type="dxa"/>
            <w:shd w:val="clear" w:color="auto" w:fill="D9D9D9"/>
          </w:tcPr>
          <w:p w14:paraId="32E07A06" w14:textId="77777777" w:rsidR="00357791" w:rsidRPr="00B873B2" w:rsidRDefault="00357791" w:rsidP="00D8380B">
            <w:pPr>
              <w:spacing w:after="0" w:line="240" w:lineRule="auto"/>
              <w:rPr>
                <w:rFonts w:eastAsia="Calibri" w:cs="Times New Roman"/>
                <w:color w:val="000000"/>
                <w:sz w:val="20"/>
              </w:rPr>
            </w:pPr>
            <w:r w:rsidRPr="00B873B2">
              <w:rPr>
                <w:rFonts w:eastAsia="Times New Roman" w:cs="Times New Roman"/>
                <w:b/>
                <w:color w:val="000000"/>
                <w:sz w:val="20"/>
              </w:rPr>
              <w:t>All Freshwater (FW) Fish</w:t>
            </w:r>
            <w:r w:rsidRPr="00B873B2">
              <w:rPr>
                <w:rFonts w:eastAsia="Times New Roman" w:cs="Times New Roman"/>
                <w:b/>
                <w:color w:val="000000"/>
                <w:sz w:val="20"/>
                <w:vertAlign w:val="superscript"/>
              </w:rPr>
              <w:t>1</w:t>
            </w:r>
            <w:r w:rsidRPr="00B873B2">
              <w:rPr>
                <w:rFonts w:eastAsia="Times New Roman" w:cs="Times New Roman"/>
                <w:b/>
                <w:color w:val="000000"/>
                <w:sz w:val="20"/>
              </w:rPr>
              <w:t xml:space="preserve"> </w:t>
            </w:r>
          </w:p>
        </w:tc>
        <w:tc>
          <w:tcPr>
            <w:tcW w:w="1527" w:type="dxa"/>
          </w:tcPr>
          <w:p w14:paraId="68B61204" w14:textId="3B6A8949" w:rsidR="00357791" w:rsidRPr="00B873B2" w:rsidRDefault="00357791" w:rsidP="00D8380B">
            <w:pPr>
              <w:spacing w:after="0" w:line="240" w:lineRule="auto"/>
              <w:rPr>
                <w:rFonts w:eastAsia="Calibri" w:cs="Times New Roman"/>
                <w:color w:val="000000"/>
                <w:sz w:val="20"/>
              </w:rPr>
            </w:pPr>
            <w:r w:rsidRPr="00B873B2">
              <w:rPr>
                <w:rFonts w:eastAsia="Times New Roman" w:cs="Times New Roman"/>
                <w:color w:val="000000"/>
                <w:sz w:val="20"/>
              </w:rPr>
              <w:t xml:space="preserve">Mortality </w:t>
            </w:r>
          </w:p>
          <w:p w14:paraId="2BDE1B7D" w14:textId="77777777" w:rsidR="00357791" w:rsidRPr="00B873B2" w:rsidRDefault="00357791" w:rsidP="00D8380B">
            <w:pPr>
              <w:spacing w:after="0" w:line="240" w:lineRule="auto"/>
              <w:rPr>
                <w:rFonts w:eastAsia="Calibri" w:cs="Times New Roman"/>
                <w:color w:val="000000"/>
                <w:sz w:val="20"/>
              </w:rPr>
            </w:pPr>
          </w:p>
          <w:p w14:paraId="02D163CE" w14:textId="77777777" w:rsidR="00357791" w:rsidRPr="00B873B2" w:rsidRDefault="00357791" w:rsidP="00D8380B">
            <w:pPr>
              <w:spacing w:after="0" w:line="240" w:lineRule="auto"/>
              <w:contextualSpacing/>
              <w:rPr>
                <w:rFonts w:eastAsia="Calibri" w:cs="Times New Roman"/>
                <w:color w:val="000000"/>
                <w:sz w:val="20"/>
              </w:rPr>
            </w:pPr>
          </w:p>
        </w:tc>
        <w:tc>
          <w:tcPr>
            <w:tcW w:w="1288" w:type="dxa"/>
          </w:tcPr>
          <w:p w14:paraId="25B30974" w14:textId="7FD32A99" w:rsidR="00357791" w:rsidRPr="00B873B2" w:rsidRDefault="00357791" w:rsidP="00357791">
            <w:pPr>
              <w:spacing w:after="0" w:line="240" w:lineRule="auto"/>
              <w:rPr>
                <w:rFonts w:eastAsia="Calibri" w:cs="Times New Roman"/>
                <w:color w:val="000000"/>
                <w:sz w:val="20"/>
              </w:rPr>
            </w:pPr>
            <w:r>
              <w:rPr>
                <w:rFonts w:eastAsia="Times New Roman" w:cs="Times New Roman"/>
                <w:color w:val="000000"/>
                <w:sz w:val="20"/>
              </w:rPr>
              <w:t>Lowest LC50</w:t>
            </w:r>
          </w:p>
          <w:p w14:paraId="35EE7DB3" w14:textId="63163328" w:rsidR="00357791" w:rsidRPr="00B873B2" w:rsidRDefault="00357791">
            <w:pPr>
              <w:spacing w:after="0" w:line="240" w:lineRule="auto"/>
              <w:rPr>
                <w:rFonts w:eastAsia="Calibri" w:cs="Times New Roman"/>
                <w:color w:val="000000"/>
                <w:sz w:val="20"/>
              </w:rPr>
            </w:pPr>
          </w:p>
        </w:tc>
        <w:tc>
          <w:tcPr>
            <w:tcW w:w="1170" w:type="dxa"/>
          </w:tcPr>
          <w:p w14:paraId="34250BBA" w14:textId="65B56969" w:rsidR="00357791" w:rsidRPr="00B873B2" w:rsidRDefault="00357791" w:rsidP="00D8380B">
            <w:pPr>
              <w:spacing w:after="0" w:line="240" w:lineRule="auto"/>
              <w:rPr>
                <w:rFonts w:eastAsia="Calibri" w:cs="Times New Roman"/>
                <w:color w:val="000000"/>
                <w:sz w:val="20"/>
              </w:rPr>
            </w:pPr>
            <w:r>
              <w:rPr>
                <w:rFonts w:eastAsia="Calibri" w:cs="Times New Roman"/>
                <w:color w:val="000000"/>
                <w:sz w:val="20"/>
              </w:rPr>
              <w:t>48</w:t>
            </w:r>
          </w:p>
          <w:p w14:paraId="195907C9" w14:textId="7B99BFDA" w:rsidR="00357791" w:rsidRPr="00B873B2" w:rsidRDefault="00357791" w:rsidP="00D8380B">
            <w:pPr>
              <w:spacing w:after="0" w:line="240" w:lineRule="auto"/>
              <w:contextualSpacing/>
              <w:rPr>
                <w:rFonts w:eastAsia="Calibri" w:cs="Times New Roman"/>
                <w:color w:val="000000"/>
                <w:sz w:val="20"/>
              </w:rPr>
            </w:pPr>
          </w:p>
        </w:tc>
        <w:tc>
          <w:tcPr>
            <w:tcW w:w="1260" w:type="dxa"/>
          </w:tcPr>
          <w:p w14:paraId="078C66A4" w14:textId="77777777" w:rsidR="00357791" w:rsidRPr="00B873B2" w:rsidRDefault="00357791" w:rsidP="00D8380B">
            <w:pPr>
              <w:spacing w:after="0" w:line="240" w:lineRule="auto"/>
              <w:rPr>
                <w:rFonts w:eastAsia="Calibri" w:cs="Times New Roman"/>
                <w:color w:val="000000"/>
                <w:sz w:val="20"/>
              </w:rPr>
            </w:pPr>
            <w:r w:rsidRPr="00B873B2">
              <w:rPr>
                <w:rFonts w:eastAsia="Times New Roman" w:cs="Times New Roman"/>
                <w:color w:val="000000"/>
                <w:sz w:val="20"/>
              </w:rPr>
              <w:t>Mortality</w:t>
            </w:r>
          </w:p>
        </w:tc>
        <w:tc>
          <w:tcPr>
            <w:tcW w:w="1440" w:type="dxa"/>
          </w:tcPr>
          <w:p w14:paraId="304A5308" w14:textId="5461FED0" w:rsidR="00357791" w:rsidRPr="00823756" w:rsidRDefault="00357791" w:rsidP="00D8380B">
            <w:pPr>
              <w:spacing w:after="0" w:line="240" w:lineRule="auto"/>
              <w:rPr>
                <w:rFonts w:eastAsia="Calibri" w:cs="Times New Roman"/>
                <w:i/>
                <w:color w:val="000000"/>
                <w:sz w:val="20"/>
              </w:rPr>
            </w:pPr>
            <w:r w:rsidRPr="00823756">
              <w:rPr>
                <w:rFonts w:eastAsia="Times New Roman" w:cs="Times New Roman"/>
                <w:i/>
                <w:color w:val="000000"/>
                <w:sz w:val="20"/>
              </w:rPr>
              <w:t xml:space="preserve">Lepomis macrochirus </w:t>
            </w:r>
          </w:p>
        </w:tc>
        <w:tc>
          <w:tcPr>
            <w:tcW w:w="1170" w:type="dxa"/>
          </w:tcPr>
          <w:p w14:paraId="2E602F40" w14:textId="4E794BB3" w:rsidR="00357791" w:rsidRPr="00B873B2" w:rsidRDefault="00357791" w:rsidP="00D8380B">
            <w:pPr>
              <w:spacing w:after="0" w:line="240" w:lineRule="auto"/>
              <w:rPr>
                <w:rFonts w:eastAsia="Calibri" w:cs="Times New Roman"/>
                <w:color w:val="000000"/>
                <w:sz w:val="20"/>
              </w:rPr>
            </w:pPr>
            <w:r>
              <w:rPr>
                <w:rFonts w:eastAsia="Times New Roman" w:cs="Times New Roman"/>
                <w:color w:val="000000"/>
                <w:sz w:val="20"/>
              </w:rPr>
              <w:t>TGAI</w:t>
            </w:r>
          </w:p>
        </w:tc>
        <w:tc>
          <w:tcPr>
            <w:tcW w:w="1080" w:type="dxa"/>
          </w:tcPr>
          <w:p w14:paraId="3B017FD2" w14:textId="1E59FF93" w:rsidR="00357791" w:rsidRPr="00B873B2" w:rsidRDefault="00357791" w:rsidP="00D8380B">
            <w:pPr>
              <w:spacing w:after="0" w:line="240" w:lineRule="auto"/>
              <w:rPr>
                <w:rFonts w:eastAsia="Calibri" w:cs="Times New Roman"/>
                <w:color w:val="000000"/>
                <w:sz w:val="20"/>
              </w:rPr>
            </w:pPr>
            <w:r>
              <w:rPr>
                <w:rFonts w:eastAsia="Times New Roman" w:cs="Times New Roman"/>
                <w:color w:val="000000"/>
                <w:sz w:val="20"/>
              </w:rPr>
              <w:t>MRID 47540304</w:t>
            </w:r>
          </w:p>
        </w:tc>
        <w:tc>
          <w:tcPr>
            <w:tcW w:w="2769" w:type="dxa"/>
          </w:tcPr>
          <w:p w14:paraId="1CFC19BA" w14:textId="77777777" w:rsidR="00357791" w:rsidRPr="00B873B2" w:rsidRDefault="00357791" w:rsidP="00D8380B">
            <w:pPr>
              <w:spacing w:after="0" w:line="240" w:lineRule="auto"/>
              <w:rPr>
                <w:rFonts w:eastAsia="Calibri" w:cs="Times New Roman"/>
                <w:color w:val="000000"/>
                <w:sz w:val="20"/>
              </w:rPr>
            </w:pPr>
          </w:p>
          <w:p w14:paraId="43915F66" w14:textId="1FA172FD" w:rsidR="00357791" w:rsidRPr="00B873B2" w:rsidRDefault="00357791">
            <w:pPr>
              <w:spacing w:after="0" w:line="240" w:lineRule="auto"/>
              <w:rPr>
                <w:rFonts w:eastAsia="Calibri" w:cs="Times New Roman"/>
                <w:color w:val="000000"/>
                <w:sz w:val="20"/>
              </w:rPr>
            </w:pPr>
            <w:r>
              <w:rPr>
                <w:rFonts w:eastAsia="Calibri" w:cs="Times New Roman"/>
                <w:color w:val="000000"/>
                <w:sz w:val="20"/>
              </w:rPr>
              <w:t>Based on 96-hr LC50 of 48 ppb; slope = 4.5 (default)</w:t>
            </w:r>
          </w:p>
        </w:tc>
      </w:tr>
      <w:tr w:rsidR="00357791" w:rsidRPr="00B873B2" w14:paraId="67E8C5E1" w14:textId="77777777" w:rsidTr="00357791">
        <w:trPr>
          <w:trHeight w:val="1190"/>
        </w:trPr>
        <w:tc>
          <w:tcPr>
            <w:tcW w:w="1795" w:type="dxa"/>
            <w:vMerge w:val="restart"/>
            <w:shd w:val="clear" w:color="auto" w:fill="D9D9D9"/>
          </w:tcPr>
          <w:p w14:paraId="5CCCD788" w14:textId="77777777" w:rsidR="00357791" w:rsidRPr="00B873B2" w:rsidRDefault="00357791" w:rsidP="00D8380B">
            <w:pPr>
              <w:spacing w:after="0" w:line="240" w:lineRule="auto"/>
              <w:rPr>
                <w:rFonts w:eastAsia="Calibri" w:cs="Times New Roman"/>
                <w:color w:val="000000"/>
                <w:sz w:val="20"/>
              </w:rPr>
            </w:pPr>
            <w:r w:rsidRPr="00B873B2">
              <w:rPr>
                <w:rFonts w:eastAsia="Times New Roman" w:cs="Times New Roman"/>
                <w:b/>
                <w:color w:val="000000"/>
                <w:sz w:val="20"/>
              </w:rPr>
              <w:t>All Estuarine/Marine (E/M) Fish</w:t>
            </w:r>
          </w:p>
        </w:tc>
        <w:tc>
          <w:tcPr>
            <w:tcW w:w="1527" w:type="dxa"/>
          </w:tcPr>
          <w:p w14:paraId="397563CF" w14:textId="3134AF65" w:rsidR="00357791" w:rsidRPr="00B873B2" w:rsidRDefault="00357791" w:rsidP="00D8380B">
            <w:pPr>
              <w:spacing w:after="0" w:line="240" w:lineRule="auto"/>
              <w:rPr>
                <w:rFonts w:eastAsia="Calibri" w:cs="Times New Roman"/>
                <w:color w:val="000000"/>
                <w:sz w:val="20"/>
              </w:rPr>
            </w:pPr>
            <w:r w:rsidRPr="00B873B2">
              <w:rPr>
                <w:rFonts w:eastAsia="Times New Roman" w:cs="Times New Roman"/>
                <w:color w:val="000000"/>
                <w:sz w:val="20"/>
              </w:rPr>
              <w:t xml:space="preserve">Mortality </w:t>
            </w:r>
          </w:p>
          <w:p w14:paraId="6782C926" w14:textId="77777777" w:rsidR="00357791" w:rsidRPr="00B873B2" w:rsidRDefault="00357791" w:rsidP="00D8380B">
            <w:pPr>
              <w:spacing w:after="0" w:line="240" w:lineRule="auto"/>
              <w:rPr>
                <w:rFonts w:eastAsia="Calibri" w:cs="Times New Roman"/>
                <w:color w:val="000000"/>
                <w:sz w:val="20"/>
              </w:rPr>
            </w:pPr>
          </w:p>
          <w:p w14:paraId="1F6BA58D" w14:textId="77777777" w:rsidR="00357791" w:rsidRPr="00B873B2" w:rsidRDefault="00357791" w:rsidP="00D8380B">
            <w:pPr>
              <w:spacing w:after="0" w:line="240" w:lineRule="auto"/>
              <w:contextualSpacing/>
              <w:rPr>
                <w:rFonts w:eastAsia="Calibri" w:cs="Times New Roman"/>
                <w:color w:val="000000"/>
                <w:sz w:val="20"/>
              </w:rPr>
            </w:pPr>
          </w:p>
        </w:tc>
        <w:tc>
          <w:tcPr>
            <w:tcW w:w="1288" w:type="dxa"/>
          </w:tcPr>
          <w:p w14:paraId="6B8137C1" w14:textId="4D397FDF" w:rsidR="00357791" w:rsidRPr="00B873B2" w:rsidRDefault="00357791" w:rsidP="00357791">
            <w:pPr>
              <w:spacing w:after="0" w:line="240" w:lineRule="auto"/>
              <w:rPr>
                <w:rFonts w:eastAsia="Calibri" w:cs="Times New Roman"/>
                <w:color w:val="000000"/>
                <w:sz w:val="20"/>
              </w:rPr>
            </w:pPr>
            <w:r>
              <w:rPr>
                <w:rFonts w:eastAsia="Times New Roman" w:cs="Times New Roman"/>
                <w:color w:val="000000"/>
                <w:sz w:val="20"/>
              </w:rPr>
              <w:t xml:space="preserve">Lowest LC50 </w:t>
            </w:r>
          </w:p>
          <w:p w14:paraId="7FBAD787" w14:textId="31EB611C" w:rsidR="00357791" w:rsidRPr="00B873B2" w:rsidRDefault="00357791">
            <w:pPr>
              <w:spacing w:after="0" w:line="240" w:lineRule="auto"/>
              <w:rPr>
                <w:rFonts w:eastAsia="Calibri" w:cs="Times New Roman"/>
                <w:color w:val="000000"/>
                <w:sz w:val="20"/>
              </w:rPr>
            </w:pPr>
          </w:p>
        </w:tc>
        <w:tc>
          <w:tcPr>
            <w:tcW w:w="1170" w:type="dxa"/>
          </w:tcPr>
          <w:p w14:paraId="1222668A" w14:textId="2DF93382" w:rsidR="00357791" w:rsidRPr="00B873B2" w:rsidRDefault="00357791" w:rsidP="00D8380B">
            <w:pPr>
              <w:spacing w:after="0" w:line="240" w:lineRule="auto"/>
              <w:rPr>
                <w:rFonts w:eastAsia="Calibri" w:cs="Times New Roman"/>
                <w:color w:val="000000"/>
                <w:sz w:val="20"/>
              </w:rPr>
            </w:pPr>
            <w:r>
              <w:rPr>
                <w:rFonts w:eastAsia="Calibri" w:cs="Times New Roman"/>
                <w:color w:val="000000"/>
                <w:sz w:val="20"/>
              </w:rPr>
              <w:t>20.9</w:t>
            </w:r>
          </w:p>
          <w:p w14:paraId="3DEB56EC" w14:textId="4C39CEE1" w:rsidR="00357791" w:rsidRPr="00B873B2" w:rsidRDefault="00357791" w:rsidP="005F0982">
            <w:pPr>
              <w:spacing w:after="0" w:line="240" w:lineRule="auto"/>
              <w:rPr>
                <w:rFonts w:eastAsia="Calibri" w:cs="Times New Roman"/>
                <w:color w:val="000000"/>
                <w:sz w:val="20"/>
              </w:rPr>
            </w:pPr>
          </w:p>
        </w:tc>
        <w:tc>
          <w:tcPr>
            <w:tcW w:w="1260" w:type="dxa"/>
          </w:tcPr>
          <w:p w14:paraId="08725F66" w14:textId="77777777" w:rsidR="00357791" w:rsidRPr="00B873B2" w:rsidRDefault="00357791" w:rsidP="00D8380B">
            <w:pPr>
              <w:spacing w:after="0" w:line="240" w:lineRule="auto"/>
              <w:rPr>
                <w:rFonts w:eastAsia="Calibri" w:cs="Times New Roman"/>
                <w:color w:val="000000"/>
                <w:sz w:val="20"/>
              </w:rPr>
            </w:pPr>
            <w:r w:rsidRPr="00B873B2">
              <w:rPr>
                <w:rFonts w:eastAsia="Times New Roman" w:cs="Times New Roman"/>
                <w:color w:val="000000"/>
                <w:sz w:val="20"/>
              </w:rPr>
              <w:t>Mortality</w:t>
            </w:r>
          </w:p>
        </w:tc>
        <w:tc>
          <w:tcPr>
            <w:tcW w:w="1440" w:type="dxa"/>
          </w:tcPr>
          <w:p w14:paraId="26C2805B" w14:textId="60C2609B" w:rsidR="00357791" w:rsidRPr="00823756" w:rsidRDefault="00357791" w:rsidP="00D8380B">
            <w:pPr>
              <w:spacing w:after="0" w:line="240" w:lineRule="auto"/>
              <w:rPr>
                <w:rFonts w:eastAsia="Calibri" w:cs="Times New Roman"/>
                <w:i/>
                <w:color w:val="000000"/>
                <w:sz w:val="20"/>
              </w:rPr>
            </w:pPr>
            <w:r w:rsidRPr="00823756">
              <w:rPr>
                <w:rFonts w:eastAsia="Calibri" w:cs="Times New Roman"/>
                <w:i/>
                <w:color w:val="000000"/>
                <w:sz w:val="20"/>
              </w:rPr>
              <w:t>Gasterosteus aculeatus</w:t>
            </w:r>
          </w:p>
        </w:tc>
        <w:tc>
          <w:tcPr>
            <w:tcW w:w="1170" w:type="dxa"/>
          </w:tcPr>
          <w:p w14:paraId="0EC2F4A9" w14:textId="1C011678" w:rsidR="00357791" w:rsidRPr="00B873B2" w:rsidRDefault="00357791" w:rsidP="00D8380B">
            <w:pPr>
              <w:spacing w:after="0" w:line="240" w:lineRule="auto"/>
              <w:rPr>
                <w:rFonts w:eastAsia="Calibri" w:cs="Times New Roman"/>
                <w:color w:val="000000"/>
                <w:sz w:val="20"/>
              </w:rPr>
            </w:pPr>
            <w:r>
              <w:rPr>
                <w:rFonts w:eastAsia="Calibri" w:cs="Times New Roman"/>
                <w:color w:val="000000"/>
                <w:sz w:val="20"/>
              </w:rPr>
              <w:t>TGAI</w:t>
            </w:r>
          </w:p>
        </w:tc>
        <w:tc>
          <w:tcPr>
            <w:tcW w:w="1080" w:type="dxa"/>
          </w:tcPr>
          <w:p w14:paraId="6830A373" w14:textId="70C7AC3E" w:rsidR="00357791" w:rsidRPr="00B873B2" w:rsidRDefault="00357791" w:rsidP="00D8380B">
            <w:pPr>
              <w:spacing w:after="0" w:line="240" w:lineRule="auto"/>
              <w:rPr>
                <w:rFonts w:eastAsia="Calibri" w:cs="Times New Roman"/>
                <w:color w:val="000000"/>
                <w:sz w:val="20"/>
              </w:rPr>
            </w:pPr>
            <w:r>
              <w:rPr>
                <w:rFonts w:eastAsia="Calibri" w:cs="Times New Roman"/>
                <w:color w:val="000000"/>
                <w:sz w:val="20"/>
              </w:rPr>
              <w:t>MRID 48998006</w:t>
            </w:r>
          </w:p>
        </w:tc>
        <w:tc>
          <w:tcPr>
            <w:tcW w:w="2769" w:type="dxa"/>
          </w:tcPr>
          <w:p w14:paraId="2008C548" w14:textId="77777777" w:rsidR="00357791" w:rsidRPr="00B873B2" w:rsidRDefault="00357791" w:rsidP="00D8380B">
            <w:pPr>
              <w:spacing w:after="0" w:line="240" w:lineRule="auto"/>
              <w:rPr>
                <w:rFonts w:eastAsia="Calibri" w:cs="Times New Roman"/>
                <w:color w:val="000000"/>
                <w:sz w:val="20"/>
              </w:rPr>
            </w:pPr>
          </w:p>
          <w:p w14:paraId="445765CA" w14:textId="0473D6E8" w:rsidR="00357791" w:rsidRPr="00B873B2" w:rsidRDefault="00357791" w:rsidP="00D8380B">
            <w:pPr>
              <w:spacing w:after="0" w:line="240" w:lineRule="auto"/>
              <w:contextualSpacing/>
              <w:rPr>
                <w:rFonts w:eastAsia="Calibri" w:cs="Times New Roman"/>
                <w:color w:val="000000"/>
                <w:sz w:val="20"/>
              </w:rPr>
            </w:pPr>
            <w:r>
              <w:rPr>
                <w:rFonts w:eastAsia="Calibri" w:cs="Times New Roman"/>
                <w:color w:val="000000"/>
                <w:sz w:val="20"/>
              </w:rPr>
              <w:t>Based on 96-hr LC50 of 20.9 ppb; slope = 3</w:t>
            </w:r>
          </w:p>
        </w:tc>
      </w:tr>
      <w:tr w:rsidR="005F0982" w:rsidRPr="00B873B2" w14:paraId="7F4FEA7E" w14:textId="77777777" w:rsidTr="00823756">
        <w:trPr>
          <w:trHeight w:val="962"/>
        </w:trPr>
        <w:tc>
          <w:tcPr>
            <w:tcW w:w="1795" w:type="dxa"/>
            <w:vMerge/>
            <w:shd w:val="clear" w:color="auto" w:fill="D9D9D9"/>
          </w:tcPr>
          <w:p w14:paraId="01EC039D" w14:textId="77777777" w:rsidR="005F0982" w:rsidRPr="00B873B2" w:rsidRDefault="005F0982" w:rsidP="005F0982">
            <w:pPr>
              <w:spacing w:after="0" w:line="240" w:lineRule="auto"/>
              <w:rPr>
                <w:rFonts w:eastAsia="Calibri" w:cs="Times New Roman"/>
                <w:color w:val="000000"/>
                <w:sz w:val="20"/>
              </w:rPr>
            </w:pPr>
          </w:p>
        </w:tc>
        <w:tc>
          <w:tcPr>
            <w:tcW w:w="1527" w:type="dxa"/>
          </w:tcPr>
          <w:p w14:paraId="56535CAD"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 xml:space="preserve">Growth </w:t>
            </w:r>
          </w:p>
        </w:tc>
        <w:tc>
          <w:tcPr>
            <w:tcW w:w="1288" w:type="dxa"/>
            <w:vMerge w:val="restart"/>
          </w:tcPr>
          <w:p w14:paraId="57172CFE"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Direct and Indirect</w:t>
            </w:r>
          </w:p>
          <w:p w14:paraId="2F25FC71"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(NOAEC)</w:t>
            </w:r>
          </w:p>
        </w:tc>
        <w:tc>
          <w:tcPr>
            <w:tcW w:w="1170" w:type="dxa"/>
            <w:vMerge w:val="restart"/>
          </w:tcPr>
          <w:p w14:paraId="5F5251AB" w14:textId="6B0824AC"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&gt;</w:t>
            </w:r>
            <w:r w:rsidR="008957EC">
              <w:rPr>
                <w:rFonts w:eastAsia="Times New Roman" w:cs="Times New Roman"/>
                <w:color w:val="000000"/>
                <w:sz w:val="20"/>
              </w:rPr>
              <w:t>18</w:t>
            </w:r>
          </w:p>
          <w:p w14:paraId="7413E60F" w14:textId="77777777" w:rsidR="005F0982" w:rsidRPr="00B873B2" w:rsidRDefault="005F0982" w:rsidP="005F0982">
            <w:pPr>
              <w:spacing w:after="0" w:line="240" w:lineRule="auto"/>
              <w:rPr>
                <w:rFonts w:eastAsia="Calibri" w:cs="Times New Roman"/>
                <w:color w:val="000000"/>
                <w:sz w:val="20"/>
              </w:rPr>
            </w:pPr>
          </w:p>
          <w:p w14:paraId="3A6DBE97" w14:textId="77777777" w:rsidR="005F0982" w:rsidRPr="00B873B2" w:rsidRDefault="005F0982" w:rsidP="005F0982">
            <w:pPr>
              <w:spacing w:after="0" w:line="240" w:lineRule="auto"/>
              <w:contextualSpacing/>
              <w:rPr>
                <w:rFonts w:eastAsia="Calibri" w:cs="Times New Roman"/>
                <w:color w:val="000000"/>
                <w:sz w:val="20"/>
              </w:rPr>
            </w:pPr>
          </w:p>
        </w:tc>
        <w:tc>
          <w:tcPr>
            <w:tcW w:w="1260" w:type="dxa"/>
          </w:tcPr>
          <w:p w14:paraId="1F358B7D"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Weight and length</w:t>
            </w:r>
          </w:p>
        </w:tc>
        <w:tc>
          <w:tcPr>
            <w:tcW w:w="1440" w:type="dxa"/>
            <w:vMerge w:val="restart"/>
          </w:tcPr>
          <w:p w14:paraId="6434EBB6" w14:textId="50AD5EB6" w:rsidR="005F0982" w:rsidRPr="0041601D" w:rsidRDefault="005F0982">
            <w:pPr>
              <w:spacing w:after="0" w:line="240" w:lineRule="auto"/>
              <w:rPr>
                <w:rFonts w:eastAsia="Calibri" w:cs="Times New Roman"/>
                <w:color w:val="000000"/>
                <w:sz w:val="20"/>
              </w:rPr>
            </w:pPr>
            <w:r w:rsidRPr="00B873B2">
              <w:rPr>
                <w:rFonts w:eastAsia="Times New Roman" w:cs="Times New Roman"/>
                <w:i/>
                <w:color w:val="000000"/>
                <w:sz w:val="20"/>
              </w:rPr>
              <w:t>Cyprinodon variegatus</w:t>
            </w:r>
            <w:r w:rsidR="0041601D">
              <w:rPr>
                <w:rFonts w:eastAsia="Times New Roman" w:cs="Times New Roman"/>
                <w:i/>
                <w:color w:val="000000"/>
                <w:sz w:val="20"/>
              </w:rPr>
              <w:t xml:space="preserve"> </w:t>
            </w:r>
            <w:r w:rsidR="0041601D">
              <w:rPr>
                <w:rFonts w:eastAsia="Times New Roman" w:cs="Times New Roman"/>
                <w:color w:val="000000"/>
                <w:sz w:val="20"/>
              </w:rPr>
              <w:t>(EM, fish)</w:t>
            </w:r>
          </w:p>
        </w:tc>
        <w:tc>
          <w:tcPr>
            <w:tcW w:w="1170" w:type="dxa"/>
            <w:vMerge w:val="restart"/>
          </w:tcPr>
          <w:p w14:paraId="5D4392E3"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TGAI</w:t>
            </w:r>
          </w:p>
        </w:tc>
        <w:tc>
          <w:tcPr>
            <w:tcW w:w="1080" w:type="dxa"/>
            <w:vMerge w:val="restart"/>
          </w:tcPr>
          <w:p w14:paraId="0466EC47" w14:textId="29DC0276"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Hansen and Parrish, 1977 (E5074)</w:t>
            </w:r>
            <w:r w:rsidR="008957EC">
              <w:rPr>
                <w:rFonts w:eastAsia="Times New Roman" w:cs="Times New Roman"/>
                <w:color w:val="000000"/>
                <w:sz w:val="20"/>
              </w:rPr>
              <w:t>; MRID 48705301</w:t>
            </w:r>
          </w:p>
        </w:tc>
        <w:tc>
          <w:tcPr>
            <w:tcW w:w="2769" w:type="dxa"/>
            <w:vMerge w:val="restart"/>
          </w:tcPr>
          <w:p w14:paraId="7B832326" w14:textId="3273C2A3" w:rsidR="005F0982" w:rsidRPr="00B873B2" w:rsidRDefault="0041601D" w:rsidP="005F0982">
            <w:pPr>
              <w:spacing w:after="0" w:line="240" w:lineRule="auto"/>
              <w:rPr>
                <w:rFonts w:eastAsia="Calibri" w:cs="Times New Roman"/>
                <w:color w:val="000000"/>
                <w:sz w:val="20"/>
              </w:rPr>
            </w:pPr>
            <w:r>
              <w:rPr>
                <w:rFonts w:eastAsia="Times New Roman" w:cs="Times New Roman"/>
                <w:color w:val="000000"/>
                <w:sz w:val="20"/>
              </w:rPr>
              <w:t>Partial life-cycle; No effect on growth or reproduction</w:t>
            </w:r>
            <w:r w:rsidR="008957EC">
              <w:rPr>
                <w:rFonts w:eastAsia="Times New Roman" w:cs="Times New Roman"/>
                <w:color w:val="000000"/>
                <w:sz w:val="20"/>
              </w:rPr>
              <w:t>; As no-effect on growth in early life-stage study (reproduction not evaluated in this study)</w:t>
            </w:r>
          </w:p>
          <w:p w14:paraId="70E87452" w14:textId="77777777" w:rsidR="005F0982" w:rsidRPr="00B873B2" w:rsidRDefault="005F0982" w:rsidP="005F0982">
            <w:pPr>
              <w:spacing w:after="0" w:line="240" w:lineRule="auto"/>
              <w:rPr>
                <w:rFonts w:eastAsia="Calibri" w:cs="Times New Roman"/>
                <w:color w:val="000000"/>
                <w:sz w:val="20"/>
              </w:rPr>
            </w:pPr>
          </w:p>
          <w:p w14:paraId="20C35006" w14:textId="77777777" w:rsidR="005F0982" w:rsidRPr="00B873B2" w:rsidRDefault="005F0982" w:rsidP="005F0982">
            <w:pPr>
              <w:spacing w:after="0" w:line="240" w:lineRule="auto"/>
              <w:rPr>
                <w:rFonts w:eastAsia="Calibri" w:cs="Times New Roman"/>
                <w:color w:val="000000"/>
                <w:sz w:val="20"/>
              </w:rPr>
            </w:pPr>
          </w:p>
          <w:p w14:paraId="7FE1AEBF" w14:textId="77777777" w:rsidR="005F0982" w:rsidRPr="00B873B2" w:rsidRDefault="005F0982" w:rsidP="005F0982">
            <w:pPr>
              <w:spacing w:after="0" w:line="240" w:lineRule="auto"/>
              <w:rPr>
                <w:rFonts w:eastAsia="Calibri" w:cs="Times New Roman"/>
                <w:color w:val="000000"/>
                <w:sz w:val="20"/>
              </w:rPr>
            </w:pPr>
          </w:p>
          <w:p w14:paraId="0FF9DAEA" w14:textId="77777777" w:rsidR="005F0982" w:rsidRPr="00B873B2" w:rsidRDefault="005F0982" w:rsidP="005F0982">
            <w:pPr>
              <w:spacing w:after="0" w:line="240" w:lineRule="auto"/>
              <w:contextualSpacing/>
              <w:rPr>
                <w:rFonts w:eastAsia="Calibri" w:cs="Times New Roman"/>
                <w:color w:val="000000"/>
                <w:sz w:val="20"/>
              </w:rPr>
            </w:pPr>
          </w:p>
        </w:tc>
      </w:tr>
      <w:tr w:rsidR="005F0982" w:rsidRPr="00B873B2" w14:paraId="5D61AD75" w14:textId="77777777" w:rsidTr="00823756">
        <w:trPr>
          <w:trHeight w:val="700"/>
        </w:trPr>
        <w:tc>
          <w:tcPr>
            <w:tcW w:w="1795" w:type="dxa"/>
            <w:vMerge/>
            <w:shd w:val="clear" w:color="auto" w:fill="D9D9D9"/>
          </w:tcPr>
          <w:p w14:paraId="37E3D969" w14:textId="77777777" w:rsidR="005F0982" w:rsidRPr="00B873B2" w:rsidRDefault="005F0982" w:rsidP="005F0982">
            <w:pPr>
              <w:spacing w:after="0" w:line="240" w:lineRule="auto"/>
              <w:rPr>
                <w:rFonts w:eastAsia="Calibri" w:cs="Times New Roman"/>
                <w:color w:val="000000"/>
                <w:sz w:val="20"/>
              </w:rPr>
            </w:pPr>
          </w:p>
        </w:tc>
        <w:tc>
          <w:tcPr>
            <w:tcW w:w="1527" w:type="dxa"/>
          </w:tcPr>
          <w:p w14:paraId="3B1871E1"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Reproduction</w:t>
            </w:r>
          </w:p>
          <w:p w14:paraId="33D58B52" w14:textId="77777777" w:rsidR="005F0982" w:rsidRPr="00B873B2" w:rsidRDefault="005F0982" w:rsidP="005F0982">
            <w:pPr>
              <w:spacing w:after="0" w:line="240" w:lineRule="auto"/>
              <w:rPr>
                <w:rFonts w:eastAsia="Calibri" w:cs="Times New Roman"/>
                <w:color w:val="000000"/>
                <w:sz w:val="20"/>
              </w:rPr>
            </w:pPr>
          </w:p>
        </w:tc>
        <w:tc>
          <w:tcPr>
            <w:tcW w:w="1288" w:type="dxa"/>
            <w:vMerge/>
          </w:tcPr>
          <w:p w14:paraId="224EA6AD" w14:textId="77777777" w:rsidR="005F0982" w:rsidRPr="00B873B2" w:rsidRDefault="005F0982" w:rsidP="005F0982">
            <w:pPr>
              <w:widowControl w:val="0"/>
              <w:spacing w:after="0" w:line="276" w:lineRule="auto"/>
              <w:rPr>
                <w:rFonts w:eastAsia="Calibri" w:cs="Times New Roman"/>
                <w:color w:val="000000"/>
                <w:sz w:val="20"/>
              </w:rPr>
            </w:pPr>
          </w:p>
        </w:tc>
        <w:tc>
          <w:tcPr>
            <w:tcW w:w="1170" w:type="dxa"/>
            <w:vMerge/>
          </w:tcPr>
          <w:p w14:paraId="3E5D052D" w14:textId="77777777" w:rsidR="005F0982" w:rsidRPr="00B873B2" w:rsidRDefault="005F0982" w:rsidP="005F0982">
            <w:pPr>
              <w:spacing w:after="0" w:line="240" w:lineRule="auto"/>
              <w:rPr>
                <w:rFonts w:eastAsia="Calibri" w:cs="Times New Roman"/>
                <w:color w:val="000000"/>
                <w:sz w:val="20"/>
              </w:rPr>
            </w:pPr>
          </w:p>
        </w:tc>
        <w:tc>
          <w:tcPr>
            <w:tcW w:w="1260" w:type="dxa"/>
          </w:tcPr>
          <w:p w14:paraId="119C7062"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Fecundity, hatching success</w:t>
            </w:r>
          </w:p>
        </w:tc>
        <w:tc>
          <w:tcPr>
            <w:tcW w:w="1440" w:type="dxa"/>
            <w:vMerge/>
          </w:tcPr>
          <w:p w14:paraId="39901BB2" w14:textId="77777777" w:rsidR="005F0982" w:rsidRPr="00B873B2" w:rsidRDefault="005F0982" w:rsidP="005F0982">
            <w:pPr>
              <w:widowControl w:val="0"/>
              <w:spacing w:after="0" w:line="276" w:lineRule="auto"/>
              <w:rPr>
                <w:rFonts w:eastAsia="Calibri" w:cs="Times New Roman"/>
                <w:color w:val="000000"/>
                <w:sz w:val="20"/>
              </w:rPr>
            </w:pPr>
          </w:p>
        </w:tc>
        <w:tc>
          <w:tcPr>
            <w:tcW w:w="1170" w:type="dxa"/>
            <w:vMerge/>
          </w:tcPr>
          <w:p w14:paraId="68834910" w14:textId="77777777" w:rsidR="005F0982" w:rsidRPr="00B873B2" w:rsidRDefault="005F0982" w:rsidP="005F0982">
            <w:pPr>
              <w:widowControl w:val="0"/>
              <w:spacing w:after="0" w:line="276" w:lineRule="auto"/>
              <w:rPr>
                <w:rFonts w:eastAsia="Calibri" w:cs="Times New Roman"/>
                <w:color w:val="000000"/>
                <w:sz w:val="20"/>
              </w:rPr>
            </w:pPr>
          </w:p>
        </w:tc>
        <w:tc>
          <w:tcPr>
            <w:tcW w:w="1080" w:type="dxa"/>
            <w:vMerge/>
          </w:tcPr>
          <w:p w14:paraId="0F96DD02" w14:textId="77777777" w:rsidR="005F0982" w:rsidRPr="00B873B2" w:rsidRDefault="005F0982" w:rsidP="005F0982">
            <w:pPr>
              <w:widowControl w:val="0"/>
              <w:spacing w:after="0" w:line="276" w:lineRule="auto"/>
              <w:rPr>
                <w:rFonts w:eastAsia="Calibri" w:cs="Times New Roman"/>
                <w:color w:val="000000"/>
                <w:sz w:val="20"/>
              </w:rPr>
            </w:pPr>
          </w:p>
        </w:tc>
        <w:tc>
          <w:tcPr>
            <w:tcW w:w="2769" w:type="dxa"/>
            <w:vMerge/>
          </w:tcPr>
          <w:p w14:paraId="29A94250" w14:textId="77777777" w:rsidR="005F0982" w:rsidRPr="00B873B2" w:rsidRDefault="005F0982" w:rsidP="005F0982">
            <w:pPr>
              <w:spacing w:after="0" w:line="240" w:lineRule="auto"/>
              <w:rPr>
                <w:rFonts w:eastAsia="Calibri" w:cs="Times New Roman"/>
                <w:color w:val="000000"/>
                <w:sz w:val="20"/>
              </w:rPr>
            </w:pPr>
          </w:p>
        </w:tc>
      </w:tr>
      <w:tr w:rsidR="005F0982" w:rsidRPr="00B873B2" w14:paraId="655E7CF8" w14:textId="77777777" w:rsidTr="00823756">
        <w:trPr>
          <w:trHeight w:val="700"/>
        </w:trPr>
        <w:tc>
          <w:tcPr>
            <w:tcW w:w="1795" w:type="dxa"/>
            <w:vMerge w:val="restart"/>
            <w:shd w:val="clear" w:color="auto" w:fill="D9D9D9"/>
          </w:tcPr>
          <w:p w14:paraId="07485CC4" w14:textId="77777777" w:rsidR="005F0982" w:rsidRPr="00B873B2" w:rsidRDefault="005F0982" w:rsidP="005F0982">
            <w:pPr>
              <w:spacing w:after="0" w:line="240" w:lineRule="auto"/>
              <w:rPr>
                <w:rFonts w:eastAsia="Calibri" w:cs="Times New Roman"/>
                <w:color w:val="000000"/>
                <w:sz w:val="20"/>
                <w:vertAlign w:val="superscript"/>
              </w:rPr>
            </w:pPr>
            <w:r w:rsidRPr="00B873B2">
              <w:rPr>
                <w:rFonts w:eastAsia="Times New Roman" w:cs="Times New Roman"/>
                <w:b/>
                <w:color w:val="000000"/>
                <w:sz w:val="20"/>
              </w:rPr>
              <w:t>All Fish</w:t>
            </w:r>
            <w:r w:rsidRPr="00B873B2">
              <w:rPr>
                <w:rFonts w:eastAsia="Times New Roman" w:cs="Times New Roman"/>
                <w:b/>
                <w:color w:val="000000"/>
                <w:sz w:val="20"/>
                <w:vertAlign w:val="superscript"/>
              </w:rPr>
              <w:t>1</w:t>
            </w:r>
          </w:p>
        </w:tc>
        <w:tc>
          <w:tcPr>
            <w:tcW w:w="1527" w:type="dxa"/>
            <w:vMerge w:val="restart"/>
          </w:tcPr>
          <w:p w14:paraId="7E1B76F5"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Mortality (SSD)</w:t>
            </w:r>
          </w:p>
          <w:p w14:paraId="7EAF9833" w14:textId="77777777" w:rsidR="005F0982" w:rsidRPr="00B873B2" w:rsidRDefault="005F0982" w:rsidP="005F0982">
            <w:pPr>
              <w:spacing w:after="0" w:line="240" w:lineRule="auto"/>
              <w:rPr>
                <w:rFonts w:eastAsia="Calibri" w:cs="Times New Roman"/>
                <w:color w:val="000000"/>
                <w:sz w:val="20"/>
              </w:rPr>
            </w:pPr>
          </w:p>
          <w:p w14:paraId="316EDED4" w14:textId="77777777" w:rsidR="005F0982" w:rsidRPr="00B873B2" w:rsidRDefault="005F0982" w:rsidP="005F0982">
            <w:pPr>
              <w:spacing w:after="0" w:line="240" w:lineRule="auto"/>
              <w:contextualSpacing/>
              <w:rPr>
                <w:rFonts w:eastAsia="Calibri" w:cs="Times New Roman"/>
                <w:color w:val="000000"/>
                <w:sz w:val="20"/>
              </w:rPr>
            </w:pPr>
          </w:p>
        </w:tc>
        <w:tc>
          <w:tcPr>
            <w:tcW w:w="1288" w:type="dxa"/>
          </w:tcPr>
          <w:p w14:paraId="05674010"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Direct (1/million)</w:t>
            </w:r>
          </w:p>
        </w:tc>
        <w:tc>
          <w:tcPr>
            <w:tcW w:w="1170" w:type="dxa"/>
          </w:tcPr>
          <w:p w14:paraId="65115F81" w14:textId="1DFEAD46" w:rsidR="005F0982" w:rsidRPr="00B873B2" w:rsidRDefault="0041601D" w:rsidP="005F0982">
            <w:pPr>
              <w:spacing w:after="0" w:line="240" w:lineRule="auto"/>
              <w:rPr>
                <w:rFonts w:eastAsia="Calibri" w:cs="Times New Roman"/>
                <w:color w:val="000000"/>
                <w:sz w:val="20"/>
              </w:rPr>
            </w:pPr>
            <w:r>
              <w:rPr>
                <w:rFonts w:eastAsia="Calibri" w:cs="Times New Roman"/>
                <w:color w:val="000000"/>
                <w:sz w:val="20"/>
              </w:rPr>
              <w:t>0.50</w:t>
            </w:r>
          </w:p>
        </w:tc>
        <w:tc>
          <w:tcPr>
            <w:tcW w:w="1260" w:type="dxa"/>
            <w:vMerge w:val="restart"/>
          </w:tcPr>
          <w:p w14:paraId="6689D2D2"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Mortality</w:t>
            </w:r>
          </w:p>
        </w:tc>
        <w:tc>
          <w:tcPr>
            <w:tcW w:w="1440" w:type="dxa"/>
            <w:vMerge w:val="restart"/>
          </w:tcPr>
          <w:p w14:paraId="50699EE6"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NA</w:t>
            </w:r>
          </w:p>
        </w:tc>
        <w:tc>
          <w:tcPr>
            <w:tcW w:w="1170" w:type="dxa"/>
            <w:vMerge w:val="restart"/>
          </w:tcPr>
          <w:p w14:paraId="7F01CADF"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NA</w:t>
            </w:r>
          </w:p>
        </w:tc>
        <w:tc>
          <w:tcPr>
            <w:tcW w:w="1080" w:type="dxa"/>
            <w:vMerge w:val="restart"/>
          </w:tcPr>
          <w:p w14:paraId="02D0CDBE"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NA</w:t>
            </w:r>
          </w:p>
        </w:tc>
        <w:tc>
          <w:tcPr>
            <w:tcW w:w="2769" w:type="dxa"/>
            <w:vMerge w:val="restart"/>
          </w:tcPr>
          <w:p w14:paraId="1F71A7E6" w14:textId="0E3643BC"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 xml:space="preserve">HC05 of </w:t>
            </w:r>
            <w:r w:rsidR="0041601D">
              <w:rPr>
                <w:rFonts w:eastAsia="Times New Roman" w:cs="Times New Roman"/>
                <w:color w:val="000000"/>
                <w:sz w:val="20"/>
              </w:rPr>
              <w:t>19.4</w:t>
            </w:r>
            <w:r w:rsidRPr="00B873B2">
              <w:rPr>
                <w:rFonts w:eastAsia="Times New Roman" w:cs="Times New Roman"/>
                <w:color w:val="000000"/>
                <w:sz w:val="20"/>
              </w:rPr>
              <w:t xml:space="preserve"> from SSD; Slope = </w:t>
            </w:r>
            <w:r w:rsidR="0041601D">
              <w:rPr>
                <w:rFonts w:eastAsia="Times New Roman" w:cs="Times New Roman"/>
                <w:color w:val="000000"/>
                <w:sz w:val="20"/>
              </w:rPr>
              <w:t>3</w:t>
            </w:r>
          </w:p>
          <w:p w14:paraId="6642ED09" w14:textId="77777777" w:rsidR="005F0982" w:rsidRPr="00B873B2" w:rsidRDefault="005F0982" w:rsidP="005F0982">
            <w:pPr>
              <w:spacing w:after="0" w:line="240" w:lineRule="auto"/>
              <w:rPr>
                <w:rFonts w:eastAsia="Calibri" w:cs="Times New Roman"/>
                <w:color w:val="000000"/>
                <w:sz w:val="20"/>
              </w:rPr>
            </w:pPr>
          </w:p>
          <w:p w14:paraId="308C51E1" w14:textId="77777777" w:rsidR="005F0982" w:rsidRPr="00B873B2" w:rsidRDefault="005F0982" w:rsidP="005F0982">
            <w:pPr>
              <w:spacing w:after="0" w:line="240" w:lineRule="auto"/>
              <w:rPr>
                <w:rFonts w:eastAsia="Calibri" w:cs="Times New Roman"/>
                <w:color w:val="000000"/>
                <w:sz w:val="20"/>
              </w:rPr>
            </w:pPr>
          </w:p>
          <w:p w14:paraId="122DF5E4" w14:textId="77777777" w:rsidR="005F0982" w:rsidRPr="00B873B2" w:rsidRDefault="005F0982" w:rsidP="005F0982">
            <w:pPr>
              <w:spacing w:after="0" w:line="240" w:lineRule="auto"/>
              <w:rPr>
                <w:rFonts w:eastAsia="Calibri" w:cs="Times New Roman"/>
                <w:color w:val="000000"/>
                <w:sz w:val="20"/>
              </w:rPr>
            </w:pPr>
          </w:p>
          <w:p w14:paraId="083ED471" w14:textId="77777777" w:rsidR="005F0982" w:rsidRPr="00B873B2" w:rsidRDefault="005F0982" w:rsidP="005F0982">
            <w:pPr>
              <w:spacing w:after="0" w:line="240" w:lineRule="auto"/>
              <w:rPr>
                <w:rFonts w:eastAsia="Calibri" w:cs="Times New Roman"/>
                <w:color w:val="000000"/>
                <w:sz w:val="20"/>
              </w:rPr>
            </w:pPr>
          </w:p>
          <w:p w14:paraId="6D68B7C2" w14:textId="77777777" w:rsidR="005F0982" w:rsidRPr="00B873B2" w:rsidRDefault="005F0982" w:rsidP="005F0982">
            <w:pPr>
              <w:spacing w:after="0" w:line="240" w:lineRule="auto"/>
              <w:contextualSpacing/>
              <w:rPr>
                <w:rFonts w:eastAsia="Calibri" w:cs="Times New Roman"/>
                <w:color w:val="000000"/>
                <w:sz w:val="20"/>
              </w:rPr>
            </w:pPr>
          </w:p>
        </w:tc>
      </w:tr>
      <w:tr w:rsidR="005F0982" w:rsidRPr="00B873B2" w14:paraId="10E2CC93" w14:textId="77777777" w:rsidTr="00823756">
        <w:trPr>
          <w:trHeight w:val="700"/>
        </w:trPr>
        <w:tc>
          <w:tcPr>
            <w:tcW w:w="1795" w:type="dxa"/>
            <w:vMerge/>
            <w:shd w:val="clear" w:color="auto" w:fill="D9D9D9"/>
          </w:tcPr>
          <w:p w14:paraId="74ED1AB8" w14:textId="77777777" w:rsidR="005F0982" w:rsidRPr="00B873B2" w:rsidRDefault="005F0982" w:rsidP="005F0982">
            <w:pPr>
              <w:widowControl w:val="0"/>
              <w:spacing w:after="0" w:line="276" w:lineRule="auto"/>
              <w:rPr>
                <w:rFonts w:eastAsia="Calibri" w:cs="Times New Roman"/>
                <w:color w:val="000000"/>
                <w:sz w:val="20"/>
              </w:rPr>
            </w:pPr>
          </w:p>
        </w:tc>
        <w:tc>
          <w:tcPr>
            <w:tcW w:w="1527" w:type="dxa"/>
            <w:vMerge/>
          </w:tcPr>
          <w:p w14:paraId="472702DF" w14:textId="77777777" w:rsidR="005F0982" w:rsidRPr="00B873B2" w:rsidRDefault="005F0982" w:rsidP="005F0982">
            <w:pPr>
              <w:spacing w:after="0" w:line="240" w:lineRule="auto"/>
              <w:rPr>
                <w:rFonts w:eastAsia="Calibri" w:cs="Times New Roman"/>
                <w:color w:val="000000"/>
                <w:sz w:val="20"/>
              </w:rPr>
            </w:pPr>
          </w:p>
        </w:tc>
        <w:tc>
          <w:tcPr>
            <w:tcW w:w="1288" w:type="dxa"/>
            <w:tcBorders>
              <w:bottom w:val="single" w:sz="4" w:space="0" w:color="000000"/>
            </w:tcBorders>
          </w:tcPr>
          <w:p w14:paraId="3EA612EF"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Indirect (10%)</w:t>
            </w:r>
          </w:p>
        </w:tc>
        <w:tc>
          <w:tcPr>
            <w:tcW w:w="1170" w:type="dxa"/>
          </w:tcPr>
          <w:p w14:paraId="04312036" w14:textId="52D13B58" w:rsidR="005F0982" w:rsidRPr="00B873B2" w:rsidRDefault="0041601D" w:rsidP="005F0982">
            <w:pPr>
              <w:spacing w:after="0" w:line="240" w:lineRule="auto"/>
              <w:rPr>
                <w:rFonts w:eastAsia="Calibri" w:cs="Times New Roman"/>
                <w:color w:val="000000"/>
                <w:sz w:val="20"/>
              </w:rPr>
            </w:pPr>
            <w:r>
              <w:rPr>
                <w:rFonts w:eastAsia="Calibri" w:cs="Times New Roman"/>
                <w:color w:val="000000"/>
                <w:sz w:val="20"/>
              </w:rPr>
              <w:t>7.3</w:t>
            </w:r>
          </w:p>
        </w:tc>
        <w:tc>
          <w:tcPr>
            <w:tcW w:w="1260" w:type="dxa"/>
            <w:vMerge/>
          </w:tcPr>
          <w:p w14:paraId="6BAD72BC" w14:textId="77777777" w:rsidR="005F0982" w:rsidRPr="00B873B2" w:rsidRDefault="005F0982" w:rsidP="005F0982">
            <w:pPr>
              <w:widowControl w:val="0"/>
              <w:spacing w:after="0" w:line="276" w:lineRule="auto"/>
              <w:rPr>
                <w:rFonts w:eastAsia="Calibri" w:cs="Times New Roman"/>
                <w:color w:val="000000"/>
                <w:sz w:val="20"/>
              </w:rPr>
            </w:pPr>
          </w:p>
        </w:tc>
        <w:tc>
          <w:tcPr>
            <w:tcW w:w="1440" w:type="dxa"/>
            <w:vMerge/>
          </w:tcPr>
          <w:p w14:paraId="78177C32" w14:textId="77777777" w:rsidR="005F0982" w:rsidRPr="00B873B2" w:rsidRDefault="005F0982" w:rsidP="005F0982">
            <w:pPr>
              <w:widowControl w:val="0"/>
              <w:spacing w:after="0" w:line="276" w:lineRule="auto"/>
              <w:rPr>
                <w:rFonts w:eastAsia="Calibri" w:cs="Times New Roman"/>
                <w:color w:val="000000"/>
                <w:sz w:val="20"/>
              </w:rPr>
            </w:pPr>
          </w:p>
        </w:tc>
        <w:tc>
          <w:tcPr>
            <w:tcW w:w="1170" w:type="dxa"/>
            <w:vMerge/>
          </w:tcPr>
          <w:p w14:paraId="38048B91" w14:textId="77777777" w:rsidR="005F0982" w:rsidRPr="00B873B2" w:rsidRDefault="005F0982" w:rsidP="005F0982">
            <w:pPr>
              <w:widowControl w:val="0"/>
              <w:spacing w:after="0" w:line="276" w:lineRule="auto"/>
              <w:rPr>
                <w:rFonts w:eastAsia="Calibri" w:cs="Times New Roman"/>
                <w:color w:val="000000"/>
                <w:sz w:val="20"/>
              </w:rPr>
            </w:pPr>
          </w:p>
        </w:tc>
        <w:tc>
          <w:tcPr>
            <w:tcW w:w="1080" w:type="dxa"/>
            <w:vMerge/>
          </w:tcPr>
          <w:p w14:paraId="216B07D4" w14:textId="77777777" w:rsidR="005F0982" w:rsidRPr="00B873B2" w:rsidRDefault="005F0982" w:rsidP="005F0982">
            <w:pPr>
              <w:widowControl w:val="0"/>
              <w:spacing w:after="0" w:line="276" w:lineRule="auto"/>
              <w:rPr>
                <w:rFonts w:eastAsia="Calibri" w:cs="Times New Roman"/>
                <w:color w:val="000000"/>
                <w:sz w:val="20"/>
              </w:rPr>
            </w:pPr>
          </w:p>
        </w:tc>
        <w:tc>
          <w:tcPr>
            <w:tcW w:w="2769" w:type="dxa"/>
            <w:vMerge/>
          </w:tcPr>
          <w:p w14:paraId="221814CD" w14:textId="77777777" w:rsidR="005F0982" w:rsidRPr="00B873B2" w:rsidRDefault="005F0982" w:rsidP="005F0982">
            <w:pPr>
              <w:spacing w:after="0" w:line="240" w:lineRule="auto"/>
              <w:rPr>
                <w:rFonts w:eastAsia="Calibri" w:cs="Times New Roman"/>
                <w:color w:val="000000"/>
                <w:sz w:val="20"/>
              </w:rPr>
            </w:pPr>
          </w:p>
        </w:tc>
      </w:tr>
      <w:tr w:rsidR="00357791" w:rsidRPr="00B873B2" w14:paraId="478008E4" w14:textId="77777777" w:rsidTr="00357791">
        <w:trPr>
          <w:trHeight w:val="794"/>
        </w:trPr>
        <w:tc>
          <w:tcPr>
            <w:tcW w:w="1795" w:type="dxa"/>
            <w:vMerge w:val="restart"/>
            <w:shd w:val="clear" w:color="auto" w:fill="D9D9D9"/>
          </w:tcPr>
          <w:p w14:paraId="67CEDD8B" w14:textId="77777777" w:rsidR="00357791" w:rsidRPr="00B873B2" w:rsidRDefault="00357791" w:rsidP="005F0982">
            <w:pPr>
              <w:spacing w:after="0" w:line="240" w:lineRule="auto"/>
              <w:rPr>
                <w:rFonts w:eastAsia="Calibri" w:cs="Times New Roman"/>
                <w:color w:val="000000"/>
                <w:sz w:val="20"/>
              </w:rPr>
            </w:pPr>
            <w:r w:rsidRPr="00B873B2">
              <w:rPr>
                <w:rFonts w:eastAsia="Times New Roman" w:cs="Times New Roman"/>
                <w:b/>
                <w:color w:val="000000"/>
                <w:sz w:val="20"/>
              </w:rPr>
              <w:t>Aquatic-phase Amphibians</w:t>
            </w:r>
            <w:r w:rsidRPr="00B873B2">
              <w:rPr>
                <w:rFonts w:eastAsia="Times New Roman" w:cs="Times New Roman"/>
                <w:b/>
                <w:color w:val="000000"/>
                <w:sz w:val="20"/>
                <w:vertAlign w:val="superscript"/>
              </w:rPr>
              <w:t>2</w:t>
            </w:r>
          </w:p>
        </w:tc>
        <w:tc>
          <w:tcPr>
            <w:tcW w:w="1527" w:type="dxa"/>
          </w:tcPr>
          <w:p w14:paraId="06161BE7" w14:textId="3FDE73B7" w:rsidR="00357791" w:rsidRPr="00B873B2" w:rsidRDefault="00357791" w:rsidP="005F0982">
            <w:pPr>
              <w:spacing w:after="0" w:line="240" w:lineRule="auto"/>
              <w:rPr>
                <w:rFonts w:eastAsia="Calibri" w:cs="Times New Roman"/>
                <w:color w:val="000000"/>
                <w:sz w:val="20"/>
              </w:rPr>
            </w:pPr>
            <w:r w:rsidRPr="00B873B2">
              <w:rPr>
                <w:rFonts w:eastAsia="Times New Roman" w:cs="Times New Roman"/>
                <w:color w:val="000000"/>
                <w:sz w:val="20"/>
              </w:rPr>
              <w:t xml:space="preserve">Mortality </w:t>
            </w:r>
          </w:p>
          <w:p w14:paraId="193930CE" w14:textId="77777777" w:rsidR="00357791" w:rsidRPr="00B873B2" w:rsidRDefault="00357791" w:rsidP="005F0982">
            <w:pPr>
              <w:spacing w:after="0" w:line="240" w:lineRule="auto"/>
              <w:rPr>
                <w:rFonts w:eastAsia="Calibri" w:cs="Times New Roman"/>
                <w:color w:val="000000"/>
                <w:sz w:val="20"/>
              </w:rPr>
            </w:pPr>
          </w:p>
          <w:p w14:paraId="4212180B" w14:textId="77777777" w:rsidR="00357791" w:rsidRPr="00B873B2" w:rsidRDefault="00357791" w:rsidP="005F0982">
            <w:pPr>
              <w:spacing w:after="0" w:line="240" w:lineRule="auto"/>
              <w:contextualSpacing/>
              <w:rPr>
                <w:rFonts w:eastAsia="Calibri" w:cs="Times New Roman"/>
                <w:color w:val="000000"/>
                <w:sz w:val="20"/>
              </w:rPr>
            </w:pPr>
          </w:p>
        </w:tc>
        <w:tc>
          <w:tcPr>
            <w:tcW w:w="1288" w:type="dxa"/>
          </w:tcPr>
          <w:p w14:paraId="780DE609" w14:textId="5409F7AA" w:rsidR="00357791" w:rsidRPr="00B873B2" w:rsidRDefault="00357791" w:rsidP="005F0982">
            <w:pPr>
              <w:spacing w:after="0" w:line="240" w:lineRule="auto"/>
              <w:rPr>
                <w:rFonts w:eastAsia="Calibri" w:cs="Times New Roman"/>
                <w:color w:val="000000"/>
                <w:sz w:val="20"/>
              </w:rPr>
            </w:pPr>
            <w:r>
              <w:rPr>
                <w:rFonts w:eastAsia="Times New Roman" w:cs="Times New Roman"/>
                <w:color w:val="000000"/>
                <w:sz w:val="20"/>
              </w:rPr>
              <w:t>Lowest LC50</w:t>
            </w:r>
          </w:p>
          <w:p w14:paraId="4B31233B" w14:textId="1D6F19D7" w:rsidR="00357791" w:rsidRPr="00B873B2" w:rsidRDefault="00357791" w:rsidP="005F0982">
            <w:pPr>
              <w:spacing w:after="0" w:line="240" w:lineRule="auto"/>
              <w:rPr>
                <w:rFonts w:eastAsia="Calibri" w:cs="Times New Roman"/>
                <w:color w:val="000000"/>
                <w:sz w:val="20"/>
              </w:rPr>
            </w:pPr>
          </w:p>
        </w:tc>
        <w:tc>
          <w:tcPr>
            <w:tcW w:w="1170" w:type="dxa"/>
          </w:tcPr>
          <w:p w14:paraId="372161FB" w14:textId="4F920B01" w:rsidR="00357791" w:rsidRPr="00B873B2" w:rsidRDefault="00357791" w:rsidP="005F0982">
            <w:pPr>
              <w:spacing w:after="0" w:line="240" w:lineRule="auto"/>
              <w:rPr>
                <w:rFonts w:eastAsia="Calibri" w:cs="Times New Roman"/>
                <w:color w:val="000000"/>
                <w:sz w:val="20"/>
              </w:rPr>
            </w:pPr>
            <w:r>
              <w:rPr>
                <w:rFonts w:eastAsia="Calibri" w:cs="Times New Roman"/>
                <w:color w:val="000000"/>
                <w:sz w:val="20"/>
              </w:rPr>
              <w:t>4700</w:t>
            </w:r>
          </w:p>
        </w:tc>
        <w:tc>
          <w:tcPr>
            <w:tcW w:w="1260" w:type="dxa"/>
          </w:tcPr>
          <w:p w14:paraId="16B8A1F8" w14:textId="77777777" w:rsidR="00357791" w:rsidRPr="00B873B2" w:rsidRDefault="00357791" w:rsidP="005F0982">
            <w:pPr>
              <w:spacing w:after="0" w:line="240" w:lineRule="auto"/>
              <w:rPr>
                <w:rFonts w:eastAsia="Calibri" w:cs="Times New Roman"/>
                <w:color w:val="000000"/>
                <w:sz w:val="20"/>
              </w:rPr>
            </w:pPr>
            <w:r w:rsidRPr="00B873B2">
              <w:rPr>
                <w:rFonts w:eastAsia="Times New Roman" w:cs="Times New Roman"/>
                <w:color w:val="000000"/>
                <w:sz w:val="20"/>
              </w:rPr>
              <w:t>Mortality</w:t>
            </w:r>
          </w:p>
        </w:tc>
        <w:tc>
          <w:tcPr>
            <w:tcW w:w="1440" w:type="dxa"/>
          </w:tcPr>
          <w:p w14:paraId="442A5B05" w14:textId="30BCFA1C" w:rsidR="00357791" w:rsidRPr="00823756" w:rsidRDefault="00357791" w:rsidP="005F0982">
            <w:pPr>
              <w:spacing w:after="0" w:line="240" w:lineRule="auto"/>
              <w:rPr>
                <w:rFonts w:eastAsia="Calibri" w:cs="Times New Roman"/>
                <w:i/>
                <w:color w:val="000000"/>
                <w:sz w:val="20"/>
              </w:rPr>
            </w:pPr>
            <w:r w:rsidRPr="00823756">
              <w:rPr>
                <w:rFonts w:eastAsia="Times New Roman" w:cs="Times New Roman"/>
                <w:i/>
                <w:color w:val="000000"/>
                <w:sz w:val="20"/>
              </w:rPr>
              <w:t>Xenopus laevis</w:t>
            </w:r>
          </w:p>
        </w:tc>
        <w:tc>
          <w:tcPr>
            <w:tcW w:w="1170" w:type="dxa"/>
          </w:tcPr>
          <w:p w14:paraId="27F2A3F0" w14:textId="5CD3C85B" w:rsidR="00357791" w:rsidRPr="00B873B2" w:rsidRDefault="00357791" w:rsidP="005F0982">
            <w:pPr>
              <w:spacing w:after="0" w:line="240" w:lineRule="auto"/>
              <w:rPr>
                <w:rFonts w:eastAsia="Calibri" w:cs="Times New Roman"/>
                <w:color w:val="000000"/>
                <w:sz w:val="20"/>
              </w:rPr>
            </w:pPr>
            <w:r>
              <w:rPr>
                <w:rFonts w:eastAsia="Times New Roman" w:cs="Times New Roman"/>
                <w:color w:val="000000"/>
                <w:sz w:val="20"/>
              </w:rPr>
              <w:t>TGAI</w:t>
            </w:r>
          </w:p>
        </w:tc>
        <w:tc>
          <w:tcPr>
            <w:tcW w:w="1080" w:type="dxa"/>
          </w:tcPr>
          <w:p w14:paraId="2287EEDA" w14:textId="43BA3023" w:rsidR="00357791" w:rsidRPr="00B873B2" w:rsidRDefault="00357791" w:rsidP="005F0982">
            <w:pPr>
              <w:spacing w:after="0" w:line="240" w:lineRule="auto"/>
              <w:rPr>
                <w:rFonts w:eastAsia="Calibri" w:cs="Times New Roman"/>
                <w:color w:val="000000"/>
                <w:sz w:val="20"/>
              </w:rPr>
            </w:pPr>
            <w:r>
              <w:rPr>
                <w:rFonts w:eastAsia="Times New Roman" w:cs="Times New Roman"/>
                <w:color w:val="000000"/>
                <w:sz w:val="20"/>
              </w:rPr>
              <w:t>MRID 48409302</w:t>
            </w:r>
          </w:p>
        </w:tc>
        <w:tc>
          <w:tcPr>
            <w:tcW w:w="2769" w:type="dxa"/>
          </w:tcPr>
          <w:p w14:paraId="445E0A1B" w14:textId="77777777" w:rsidR="00357791" w:rsidRPr="00B873B2" w:rsidRDefault="00357791" w:rsidP="005F0982">
            <w:pPr>
              <w:spacing w:after="0" w:line="240" w:lineRule="auto"/>
              <w:rPr>
                <w:rFonts w:eastAsia="Calibri" w:cs="Times New Roman"/>
                <w:color w:val="000000"/>
                <w:sz w:val="20"/>
              </w:rPr>
            </w:pPr>
          </w:p>
          <w:p w14:paraId="46084D08" w14:textId="2A0839E7" w:rsidR="00357791" w:rsidRPr="00B873B2" w:rsidRDefault="00357791" w:rsidP="005F0982">
            <w:pPr>
              <w:spacing w:after="0" w:line="240" w:lineRule="auto"/>
              <w:contextualSpacing/>
              <w:rPr>
                <w:rFonts w:eastAsia="Calibri" w:cs="Times New Roman"/>
                <w:color w:val="000000"/>
                <w:sz w:val="20"/>
              </w:rPr>
            </w:pPr>
            <w:r>
              <w:rPr>
                <w:rFonts w:eastAsia="Calibri" w:cs="Times New Roman"/>
                <w:color w:val="000000"/>
                <w:sz w:val="20"/>
              </w:rPr>
              <w:t>Based on 96-hr LC50 of 4,700 ppb; slope = 7.1</w:t>
            </w:r>
          </w:p>
        </w:tc>
      </w:tr>
      <w:tr w:rsidR="008C1729" w:rsidRPr="00B873B2" w14:paraId="4B379756" w14:textId="77777777" w:rsidTr="00823756">
        <w:trPr>
          <w:trHeight w:val="540"/>
        </w:trPr>
        <w:tc>
          <w:tcPr>
            <w:tcW w:w="1795" w:type="dxa"/>
            <w:vMerge/>
            <w:shd w:val="clear" w:color="auto" w:fill="D9D9D9"/>
          </w:tcPr>
          <w:p w14:paraId="5DCCF1E8" w14:textId="77777777" w:rsidR="008C1729" w:rsidRPr="00B873B2" w:rsidRDefault="008C1729" w:rsidP="005F0982">
            <w:pPr>
              <w:widowControl w:val="0"/>
              <w:spacing w:after="0" w:line="276" w:lineRule="auto"/>
              <w:rPr>
                <w:rFonts w:eastAsia="Calibri" w:cs="Times New Roman"/>
                <w:color w:val="000000"/>
                <w:sz w:val="20"/>
              </w:rPr>
            </w:pPr>
          </w:p>
        </w:tc>
        <w:tc>
          <w:tcPr>
            <w:tcW w:w="1527" w:type="dxa"/>
          </w:tcPr>
          <w:p w14:paraId="1A693FCE" w14:textId="2A24C027" w:rsidR="008C1729" w:rsidRPr="00B873B2" w:rsidRDefault="008C1729" w:rsidP="005F0982">
            <w:pPr>
              <w:spacing w:after="0" w:line="240" w:lineRule="auto"/>
              <w:rPr>
                <w:rFonts w:eastAsia="Calibri" w:cs="Times New Roman"/>
                <w:color w:val="000000"/>
                <w:sz w:val="20"/>
              </w:rPr>
            </w:pPr>
            <w:r>
              <w:rPr>
                <w:rFonts w:eastAsia="Calibri" w:cs="Times New Roman"/>
                <w:color w:val="000000"/>
                <w:sz w:val="20"/>
              </w:rPr>
              <w:t>Growth, Development</w:t>
            </w:r>
          </w:p>
        </w:tc>
        <w:tc>
          <w:tcPr>
            <w:tcW w:w="1288" w:type="dxa"/>
            <w:tcBorders>
              <w:bottom w:val="single" w:sz="4" w:space="0" w:color="000000"/>
            </w:tcBorders>
          </w:tcPr>
          <w:p w14:paraId="52C1723D" w14:textId="758A42EC" w:rsidR="008C1729" w:rsidRPr="00B873B2" w:rsidRDefault="008C1729">
            <w:pPr>
              <w:spacing w:after="0" w:line="240" w:lineRule="auto"/>
              <w:rPr>
                <w:rFonts w:eastAsia="Times New Roman" w:cs="Times New Roman"/>
                <w:color w:val="000000"/>
                <w:sz w:val="20"/>
              </w:rPr>
            </w:pPr>
            <w:r>
              <w:rPr>
                <w:rFonts w:eastAsia="Times New Roman" w:cs="Times New Roman"/>
                <w:color w:val="000000"/>
                <w:sz w:val="20"/>
              </w:rPr>
              <w:t>Direct and Indirect (conc. w/o sign effect)</w:t>
            </w:r>
          </w:p>
        </w:tc>
        <w:tc>
          <w:tcPr>
            <w:tcW w:w="1170" w:type="dxa"/>
            <w:tcBorders>
              <w:bottom w:val="single" w:sz="4" w:space="0" w:color="000000"/>
            </w:tcBorders>
          </w:tcPr>
          <w:p w14:paraId="62487509" w14:textId="45D78BAF" w:rsidR="008C1729" w:rsidRDefault="008C1729" w:rsidP="005F0982">
            <w:pPr>
              <w:spacing w:after="0" w:line="240" w:lineRule="auto"/>
              <w:rPr>
                <w:rFonts w:eastAsia="Calibri" w:cs="Times New Roman"/>
                <w:color w:val="000000"/>
                <w:sz w:val="20"/>
              </w:rPr>
            </w:pPr>
            <w:r>
              <w:rPr>
                <w:rFonts w:eastAsia="Calibri" w:cs="Times New Roman"/>
                <w:color w:val="000000"/>
                <w:sz w:val="20"/>
              </w:rPr>
              <w:t>320</w:t>
            </w:r>
          </w:p>
        </w:tc>
        <w:tc>
          <w:tcPr>
            <w:tcW w:w="1260" w:type="dxa"/>
          </w:tcPr>
          <w:p w14:paraId="10BEC32C" w14:textId="6C164600" w:rsidR="008C1729" w:rsidRPr="00B873B2" w:rsidRDefault="008C1729" w:rsidP="005F0982">
            <w:pPr>
              <w:widowControl w:val="0"/>
              <w:spacing w:after="0" w:line="276" w:lineRule="auto"/>
              <w:rPr>
                <w:rFonts w:eastAsia="Calibri" w:cs="Times New Roman"/>
                <w:color w:val="000000"/>
                <w:sz w:val="20"/>
              </w:rPr>
            </w:pPr>
            <w:r>
              <w:rPr>
                <w:rFonts w:eastAsia="Calibri" w:cs="Times New Roman"/>
                <w:color w:val="000000"/>
                <w:sz w:val="20"/>
              </w:rPr>
              <w:t>Body length/weight, meta-</w:t>
            </w:r>
            <w:proofErr w:type="spellStart"/>
            <w:r>
              <w:rPr>
                <w:rFonts w:eastAsia="Calibri" w:cs="Times New Roman"/>
                <w:color w:val="000000"/>
                <w:sz w:val="20"/>
              </w:rPr>
              <w:t>morphosis</w:t>
            </w:r>
            <w:proofErr w:type="spellEnd"/>
          </w:p>
        </w:tc>
        <w:tc>
          <w:tcPr>
            <w:tcW w:w="1440" w:type="dxa"/>
          </w:tcPr>
          <w:p w14:paraId="01522DDA" w14:textId="2C81647B" w:rsidR="008C1729" w:rsidRPr="00823756" w:rsidRDefault="008C1729">
            <w:pPr>
              <w:widowControl w:val="0"/>
              <w:spacing w:after="0" w:line="276" w:lineRule="auto"/>
              <w:rPr>
                <w:rFonts w:eastAsia="Calibri" w:cs="Times New Roman"/>
                <w:i/>
                <w:color w:val="000000"/>
                <w:sz w:val="20"/>
              </w:rPr>
            </w:pPr>
            <w:r w:rsidRPr="00823756">
              <w:rPr>
                <w:rFonts w:eastAsia="Calibri" w:cs="Times New Roman"/>
                <w:i/>
                <w:color w:val="000000"/>
                <w:sz w:val="20"/>
              </w:rPr>
              <w:t xml:space="preserve">X. laevis </w:t>
            </w:r>
          </w:p>
        </w:tc>
        <w:tc>
          <w:tcPr>
            <w:tcW w:w="1170" w:type="dxa"/>
          </w:tcPr>
          <w:p w14:paraId="48B5C6E2" w14:textId="50D03805" w:rsidR="008C1729" w:rsidRPr="00B873B2" w:rsidRDefault="008C1729" w:rsidP="005F0982">
            <w:pPr>
              <w:widowControl w:val="0"/>
              <w:spacing w:after="0" w:line="276" w:lineRule="auto"/>
              <w:rPr>
                <w:rFonts w:eastAsia="Calibri" w:cs="Times New Roman"/>
                <w:color w:val="000000"/>
                <w:sz w:val="20"/>
              </w:rPr>
            </w:pPr>
            <w:r>
              <w:rPr>
                <w:rFonts w:eastAsia="Calibri" w:cs="Times New Roman"/>
                <w:color w:val="000000"/>
                <w:sz w:val="20"/>
              </w:rPr>
              <w:t>TGAI</w:t>
            </w:r>
          </w:p>
        </w:tc>
        <w:tc>
          <w:tcPr>
            <w:tcW w:w="1080" w:type="dxa"/>
          </w:tcPr>
          <w:p w14:paraId="009B98E9" w14:textId="5A6E64A1" w:rsidR="008C1729" w:rsidRPr="00B873B2" w:rsidRDefault="008C1729" w:rsidP="005F0982">
            <w:pPr>
              <w:widowControl w:val="0"/>
              <w:spacing w:after="0" w:line="276" w:lineRule="auto"/>
              <w:rPr>
                <w:rFonts w:eastAsia="Calibri" w:cs="Times New Roman"/>
                <w:color w:val="000000"/>
                <w:sz w:val="20"/>
              </w:rPr>
            </w:pPr>
            <w:r>
              <w:rPr>
                <w:rFonts w:eastAsia="Calibri" w:cs="Times New Roman"/>
                <w:color w:val="000000"/>
                <w:sz w:val="20"/>
              </w:rPr>
              <w:t>MRID 48617501</w:t>
            </w:r>
          </w:p>
        </w:tc>
        <w:tc>
          <w:tcPr>
            <w:tcW w:w="2769" w:type="dxa"/>
          </w:tcPr>
          <w:p w14:paraId="6C45C230" w14:textId="6404E7C8" w:rsidR="008C1729" w:rsidRPr="00B873B2" w:rsidRDefault="008C1729" w:rsidP="005F0982">
            <w:pPr>
              <w:spacing w:after="0" w:line="240" w:lineRule="auto"/>
              <w:rPr>
                <w:rFonts w:eastAsia="Calibri" w:cs="Times New Roman"/>
                <w:color w:val="000000"/>
                <w:sz w:val="20"/>
              </w:rPr>
            </w:pPr>
            <w:r>
              <w:rPr>
                <w:rFonts w:eastAsia="Calibri" w:cs="Times New Roman"/>
                <w:color w:val="000000"/>
                <w:sz w:val="20"/>
              </w:rPr>
              <w:t>No effect on survival, growth (body weight/length), metamorphosis stage after 21- d exposure at all test concentrations</w:t>
            </w:r>
          </w:p>
        </w:tc>
      </w:tr>
    </w:tbl>
    <w:p w14:paraId="01D65039" w14:textId="3501CBDB"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1 For growth, behavior and reproduction effect types, endpoints from all fish and aquatic-phase amphibians are used</w:t>
      </w:r>
      <w:r w:rsidR="00BF688B" w:rsidRPr="00B873B2">
        <w:rPr>
          <w:rFonts w:eastAsia="Times New Roman" w:cs="Times New Roman"/>
          <w:color w:val="000000"/>
        </w:rPr>
        <w:t xml:space="preserve"> since they are based on freshwater fish species</w:t>
      </w:r>
      <w:r w:rsidRPr="00B873B2">
        <w:rPr>
          <w:rFonts w:eastAsia="Times New Roman" w:cs="Times New Roman"/>
          <w:color w:val="000000"/>
        </w:rPr>
        <w:t>.</w:t>
      </w:r>
    </w:p>
    <w:p w14:paraId="15D03EFA" w14:textId="7C3C6BD5"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2 Based on the available toxicity data, sublethal endpoints for </w:t>
      </w:r>
      <w:r w:rsidR="00BF688B" w:rsidRPr="00B873B2">
        <w:rPr>
          <w:rFonts w:eastAsia="Times New Roman" w:cs="Times New Roman"/>
          <w:color w:val="000000"/>
        </w:rPr>
        <w:t xml:space="preserve">freshwater </w:t>
      </w:r>
      <w:r w:rsidRPr="00B873B2">
        <w:rPr>
          <w:rFonts w:eastAsia="Times New Roman" w:cs="Times New Roman"/>
          <w:color w:val="000000"/>
        </w:rPr>
        <w:t>fish will be used as surrogates for aquatic-phase amphibians</w:t>
      </w:r>
    </w:p>
    <w:p w14:paraId="710CAD00"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FW= freshwater; EM=estuarine/marine</w:t>
      </w:r>
    </w:p>
    <w:p w14:paraId="0E55C1FA" w14:textId="77777777" w:rsidR="005F0982" w:rsidRPr="00B873B2" w:rsidRDefault="005F0982" w:rsidP="005F0982">
      <w:pPr>
        <w:spacing w:after="0" w:line="240" w:lineRule="auto"/>
        <w:rPr>
          <w:rFonts w:eastAsia="Calibri" w:cs="Times New Roman"/>
          <w:color w:val="000000"/>
        </w:rPr>
      </w:pPr>
    </w:p>
    <w:p w14:paraId="0AFF59BB" w14:textId="77777777" w:rsidR="005F0982" w:rsidRPr="00B873B2" w:rsidRDefault="005F0982" w:rsidP="005F0982">
      <w:pPr>
        <w:spacing w:after="0" w:line="240" w:lineRule="auto"/>
        <w:rPr>
          <w:rFonts w:eastAsia="Calibri" w:cs="Times New Roman"/>
          <w:color w:val="000000"/>
        </w:rPr>
        <w:sectPr w:rsidR="005F0982" w:rsidRPr="00B873B2" w:rsidSect="00896189">
          <w:pgSz w:w="15840" w:h="12240" w:orient="landscape"/>
          <w:pgMar w:top="1440" w:right="1440" w:bottom="1440" w:left="1440" w:header="720" w:footer="720" w:gutter="0"/>
          <w:cols w:space="720"/>
          <w:docGrid w:linePitch="299"/>
        </w:sectPr>
      </w:pPr>
    </w:p>
    <w:p w14:paraId="01222079" w14:textId="77777777" w:rsidR="005F0982" w:rsidRPr="00B873B2" w:rsidRDefault="005F0982" w:rsidP="005F0982">
      <w:pPr>
        <w:spacing w:after="0" w:line="240" w:lineRule="auto"/>
        <w:rPr>
          <w:rFonts w:eastAsia="Calibri" w:cs="Times New Roman"/>
          <w:color w:val="000000"/>
        </w:rPr>
      </w:pPr>
    </w:p>
    <w:p w14:paraId="154464A7" w14:textId="77777777" w:rsidR="005F0982" w:rsidRPr="00B873B2" w:rsidRDefault="005F0982" w:rsidP="005F0982">
      <w:pPr>
        <w:spacing w:after="0" w:line="240" w:lineRule="auto"/>
        <w:rPr>
          <w:rFonts w:eastAsia="Calibri" w:cs="Times New Roman"/>
          <w:color w:val="000000"/>
        </w:rPr>
      </w:pPr>
    </w:p>
    <w:p w14:paraId="7BD611F7" w14:textId="4C65C99A" w:rsidR="005F0982" w:rsidRPr="00B873B2" w:rsidRDefault="004B5F7B" w:rsidP="00021869">
      <w:pPr>
        <w:pStyle w:val="ListParagraph"/>
        <w:spacing w:after="0" w:line="240" w:lineRule="auto"/>
        <w:ind w:left="810"/>
        <w:outlineLvl w:val="1"/>
        <w:rPr>
          <w:rFonts w:eastAsia="Calibri" w:cs="Times New Roman"/>
          <w:color w:val="000000"/>
          <w:sz w:val="24"/>
          <w:szCs w:val="24"/>
        </w:rPr>
      </w:pPr>
      <w:bookmarkStart w:id="9" w:name="_Toc471720497"/>
      <w:r w:rsidRPr="00B873B2">
        <w:rPr>
          <w:rFonts w:eastAsia="Times New Roman" w:cs="Times New Roman"/>
          <w:b/>
          <w:color w:val="000000"/>
          <w:sz w:val="24"/>
          <w:szCs w:val="24"/>
        </w:rPr>
        <w:t>2.3</w:t>
      </w:r>
      <w:r w:rsidR="0030357E" w:rsidRPr="00B873B2">
        <w:rPr>
          <w:rFonts w:eastAsia="Times New Roman" w:cs="Times New Roman"/>
          <w:b/>
          <w:color w:val="000000"/>
          <w:sz w:val="24"/>
          <w:szCs w:val="24"/>
        </w:rPr>
        <w:t xml:space="preserve">. </w:t>
      </w:r>
      <w:r w:rsidRPr="00B873B2">
        <w:rPr>
          <w:rFonts w:eastAsia="Times New Roman" w:cs="Times New Roman"/>
          <w:b/>
          <w:color w:val="000000"/>
          <w:sz w:val="24"/>
          <w:szCs w:val="24"/>
        </w:rPr>
        <w:t xml:space="preserve">  </w:t>
      </w:r>
      <w:r w:rsidR="00353153" w:rsidRPr="00B873B2">
        <w:rPr>
          <w:rFonts w:eastAsia="Times New Roman" w:cs="Times New Roman"/>
          <w:b/>
          <w:color w:val="000000"/>
          <w:sz w:val="24"/>
          <w:szCs w:val="24"/>
        </w:rPr>
        <w:t xml:space="preserve">Summary Data Arrays for </w:t>
      </w:r>
      <w:r w:rsidR="0064515D" w:rsidRPr="00B873B2">
        <w:rPr>
          <w:rFonts w:eastAsia="Times New Roman" w:cs="Times New Roman"/>
          <w:b/>
          <w:color w:val="000000"/>
          <w:sz w:val="24"/>
          <w:szCs w:val="24"/>
        </w:rPr>
        <w:t>Fish and Aquatic-phase Amphibians</w:t>
      </w:r>
      <w:bookmarkEnd w:id="9"/>
    </w:p>
    <w:p w14:paraId="5E7C1805" w14:textId="77777777" w:rsidR="005F0982" w:rsidRPr="00B873B2" w:rsidRDefault="005F0982" w:rsidP="005F0982">
      <w:pPr>
        <w:spacing w:after="0" w:line="240" w:lineRule="auto"/>
        <w:rPr>
          <w:rFonts w:eastAsia="Calibri" w:cs="Times New Roman"/>
          <w:color w:val="000000"/>
        </w:rPr>
      </w:pPr>
    </w:p>
    <w:p w14:paraId="5A9D5BAF" w14:textId="5DC0D8A5" w:rsidR="005F0982" w:rsidRPr="00B873B2" w:rsidRDefault="00543A7B" w:rsidP="005F0982">
      <w:pPr>
        <w:spacing w:after="0" w:line="240" w:lineRule="auto"/>
        <w:rPr>
          <w:rFonts w:eastAsia="Calibri" w:cs="Times New Roman"/>
          <w:color w:val="000000"/>
        </w:rPr>
      </w:pPr>
      <w:r w:rsidRPr="00B873B2">
        <w:rPr>
          <w:rFonts w:eastAsia="Times New Roman" w:cs="Times New Roman"/>
          <w:color w:val="000000"/>
        </w:rPr>
        <w:t>The following data arrays provide a visual summary of the available data for malathion effects on fish and aquatic-phase amphibians (</w:t>
      </w:r>
      <w:r w:rsidRPr="00B873B2">
        <w:rPr>
          <w:rFonts w:eastAsia="Times New Roman" w:cs="Times New Roman"/>
          <w:b/>
          <w:color w:val="000000"/>
        </w:rPr>
        <w:t xml:space="preserve">Figures </w:t>
      </w:r>
      <w:r w:rsidR="00E503E5" w:rsidRPr="00B873B2">
        <w:rPr>
          <w:rFonts w:eastAsia="Times New Roman" w:cs="Times New Roman"/>
          <w:b/>
          <w:color w:val="000000"/>
        </w:rPr>
        <w:t>2-</w:t>
      </w:r>
      <w:r w:rsidRPr="00B873B2">
        <w:rPr>
          <w:rFonts w:eastAsia="Times New Roman" w:cs="Times New Roman"/>
          <w:b/>
          <w:color w:val="000000"/>
        </w:rPr>
        <w:t>1 and 2</w:t>
      </w:r>
      <w:r w:rsidR="00E503E5" w:rsidRPr="00B873B2">
        <w:rPr>
          <w:rFonts w:eastAsia="Times New Roman" w:cs="Times New Roman"/>
          <w:b/>
          <w:color w:val="000000"/>
        </w:rPr>
        <w:t>-2</w:t>
      </w:r>
      <w:r w:rsidRPr="00B873B2">
        <w:rPr>
          <w:rFonts w:eastAsia="Times New Roman" w:cs="Times New Roman"/>
          <w:color w:val="000000"/>
        </w:rPr>
        <w:t>).  Effects concentrations are on the horizontal (X) axis and the effect and endpoint type (</w:t>
      </w:r>
      <w:r w:rsidRPr="00B873B2">
        <w:rPr>
          <w:rFonts w:eastAsia="Times New Roman" w:cs="Times New Roman"/>
          <w:i/>
          <w:color w:val="000000"/>
        </w:rPr>
        <w:t>e.g.</w:t>
      </w:r>
      <w:r w:rsidRPr="00B873B2">
        <w:rPr>
          <w:rFonts w:eastAsia="Times New Roman" w:cs="Times New Roman"/>
          <w:color w:val="000000"/>
        </w:rPr>
        <w:t xml:space="preserve">, </w:t>
      </w:r>
      <w:proofErr w:type="spellStart"/>
      <w:r w:rsidRPr="00B873B2">
        <w:rPr>
          <w:rFonts w:eastAsia="Times New Roman" w:cs="Times New Roman"/>
          <w:color w:val="000000"/>
        </w:rPr>
        <w:t>MORtality</w:t>
      </w:r>
      <w:proofErr w:type="spellEnd"/>
      <w:r w:rsidRPr="00B873B2">
        <w:rPr>
          <w:rFonts w:eastAsia="Times New Roman" w:cs="Times New Roman"/>
          <w:color w:val="000000"/>
        </w:rPr>
        <w:t>, LC</w:t>
      </w:r>
      <w:r w:rsidRPr="00B873B2">
        <w:rPr>
          <w:rFonts w:eastAsia="Times New Roman" w:cs="Times New Roman"/>
          <w:color w:val="000000"/>
          <w:vertAlign w:val="subscript"/>
        </w:rPr>
        <w:t>50</w:t>
      </w:r>
      <w:r w:rsidRPr="00B873B2">
        <w:rPr>
          <w:rFonts w:eastAsia="Times New Roman" w:cs="Times New Roman"/>
          <w:color w:val="000000"/>
        </w:rPr>
        <w:t xml:space="preserve">) are identified on the vertical (Y) axis.  A discussion of effects follows the arrays.  The data are obtained from registrant-submitted ecotoxicity studies and from open literature studies which have been screened as part of the US EPA ECOTOX database review process.  </w:t>
      </w:r>
    </w:p>
    <w:p w14:paraId="61D328EE" w14:textId="77777777" w:rsidR="005F0982" w:rsidRPr="00B873B2" w:rsidRDefault="005F0982" w:rsidP="005F0982">
      <w:pPr>
        <w:spacing w:after="0" w:line="240" w:lineRule="auto"/>
        <w:rPr>
          <w:rFonts w:cs="Times New Roman"/>
        </w:rPr>
      </w:pPr>
    </w:p>
    <w:p w14:paraId="7CD622ED" w14:textId="77777777" w:rsidR="005F0982" w:rsidRPr="00B873B2" w:rsidRDefault="005F0982" w:rsidP="005F0982">
      <w:pPr>
        <w:spacing w:after="0" w:line="240" w:lineRule="auto"/>
        <w:rPr>
          <w:rFonts w:cs="Times New Roman"/>
        </w:rPr>
      </w:pPr>
      <w:r w:rsidRPr="00B873B2">
        <w:rPr>
          <w:rFonts w:cs="Times New Roman"/>
          <w:noProof/>
        </w:rPr>
        <w:drawing>
          <wp:inline distT="0" distB="0" distL="0" distR="0" wp14:anchorId="0EFE0E4E" wp14:editId="2F5B60C8">
            <wp:extent cx="5943600" cy="43148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7CF950" w14:textId="49987B04" w:rsidR="005F0982" w:rsidRPr="00B873B2" w:rsidRDefault="00F91EBA" w:rsidP="00C631B9">
      <w:pPr>
        <w:pStyle w:val="Caption"/>
        <w:rPr>
          <w:rFonts w:cs="Times New Roman"/>
          <w:i w:val="0"/>
          <w:color w:val="auto"/>
          <w:sz w:val="22"/>
          <w:szCs w:val="22"/>
        </w:rPr>
      </w:pPr>
      <w:bookmarkStart w:id="10" w:name="_Toc434938307"/>
      <w:bookmarkStart w:id="11" w:name="_Toc434937336"/>
      <w:bookmarkStart w:id="12" w:name="_Toc468711619"/>
      <w:r w:rsidRPr="00B873B2">
        <w:rPr>
          <w:b/>
          <w:i w:val="0"/>
          <w:color w:val="auto"/>
          <w:sz w:val="22"/>
          <w:szCs w:val="22"/>
        </w:rPr>
        <w:t xml:space="preserve">Figure </w:t>
      </w:r>
      <w:r w:rsidRPr="00B873B2">
        <w:rPr>
          <w:b/>
          <w:i w:val="0"/>
          <w:color w:val="auto"/>
          <w:sz w:val="22"/>
          <w:szCs w:val="22"/>
        </w:rPr>
        <w:fldChar w:fldCharType="begin"/>
      </w:r>
      <w:r w:rsidRPr="00B873B2">
        <w:rPr>
          <w:b/>
          <w:i w:val="0"/>
          <w:color w:val="auto"/>
          <w:sz w:val="22"/>
          <w:szCs w:val="22"/>
        </w:rPr>
        <w:instrText xml:space="preserve"> STYLEREF 1 \s </w:instrText>
      </w:r>
      <w:r w:rsidRPr="00B873B2">
        <w:rPr>
          <w:b/>
          <w:i w:val="0"/>
          <w:color w:val="auto"/>
          <w:sz w:val="22"/>
          <w:szCs w:val="22"/>
        </w:rPr>
        <w:fldChar w:fldCharType="separate"/>
      </w:r>
      <w:r w:rsidRPr="00B873B2">
        <w:rPr>
          <w:b/>
          <w:i w:val="0"/>
          <w:noProof/>
          <w:color w:val="auto"/>
          <w:sz w:val="22"/>
          <w:szCs w:val="22"/>
        </w:rPr>
        <w:t>2</w:t>
      </w:r>
      <w:r w:rsidRPr="00B873B2">
        <w:rPr>
          <w:b/>
          <w:i w:val="0"/>
          <w:color w:val="auto"/>
          <w:sz w:val="22"/>
          <w:szCs w:val="22"/>
        </w:rPr>
        <w:fldChar w:fldCharType="end"/>
      </w:r>
      <w:r w:rsidRPr="00B873B2">
        <w:rPr>
          <w:b/>
          <w:i w:val="0"/>
          <w:color w:val="auto"/>
          <w:sz w:val="22"/>
          <w:szCs w:val="22"/>
        </w:rPr>
        <w:noBreakHyphen/>
      </w:r>
      <w:r w:rsidRPr="00B873B2">
        <w:rPr>
          <w:b/>
          <w:i w:val="0"/>
          <w:color w:val="auto"/>
          <w:sz w:val="22"/>
          <w:szCs w:val="22"/>
        </w:rPr>
        <w:fldChar w:fldCharType="begin"/>
      </w:r>
      <w:r w:rsidRPr="00B873B2">
        <w:rPr>
          <w:b/>
          <w:i w:val="0"/>
          <w:color w:val="auto"/>
          <w:sz w:val="22"/>
          <w:szCs w:val="22"/>
        </w:rPr>
        <w:instrText xml:space="preserve"> SEQ Figure \* ARABIC \s 1 </w:instrText>
      </w:r>
      <w:r w:rsidRPr="00B873B2">
        <w:rPr>
          <w:b/>
          <w:i w:val="0"/>
          <w:color w:val="auto"/>
          <w:sz w:val="22"/>
          <w:szCs w:val="22"/>
        </w:rPr>
        <w:fldChar w:fldCharType="separate"/>
      </w:r>
      <w:r w:rsidRPr="00B873B2">
        <w:rPr>
          <w:b/>
          <w:i w:val="0"/>
          <w:noProof/>
          <w:color w:val="auto"/>
          <w:sz w:val="22"/>
          <w:szCs w:val="22"/>
        </w:rPr>
        <w:t>1</w:t>
      </w:r>
      <w:r w:rsidRPr="00B873B2">
        <w:rPr>
          <w:b/>
          <w:i w:val="0"/>
          <w:color w:val="auto"/>
          <w:sz w:val="22"/>
          <w:szCs w:val="22"/>
        </w:rPr>
        <w:fldChar w:fldCharType="end"/>
      </w:r>
      <w:r w:rsidRPr="00B873B2">
        <w:rPr>
          <w:b/>
          <w:i w:val="0"/>
          <w:color w:val="auto"/>
          <w:sz w:val="22"/>
          <w:szCs w:val="22"/>
        </w:rPr>
        <w:t>.  Summary Array of Fish (freshwater and estuarine/marine) Exposed to Malathion</w:t>
      </w:r>
      <w:bookmarkEnd w:id="10"/>
      <w:r w:rsidR="005F0982" w:rsidRPr="00B873B2">
        <w:rPr>
          <w:rFonts w:cs="Times New Roman"/>
          <w:i w:val="0"/>
          <w:color w:val="auto"/>
          <w:sz w:val="22"/>
          <w:szCs w:val="22"/>
        </w:rPr>
        <w:t>. Orange symbols represent median endpoint values and bars represent the data range</w:t>
      </w:r>
      <w:r w:rsidR="0074700B" w:rsidRPr="00B873B2">
        <w:rPr>
          <w:rFonts w:cs="Times New Roman"/>
          <w:i w:val="0"/>
          <w:color w:val="auto"/>
          <w:sz w:val="22"/>
          <w:szCs w:val="22"/>
        </w:rPr>
        <w:t xml:space="preserve"> of combined acute and chronic toxicity data</w:t>
      </w:r>
      <w:r w:rsidR="005F0982" w:rsidRPr="00B873B2">
        <w:rPr>
          <w:rFonts w:cs="Times New Roman"/>
          <w:i w:val="0"/>
          <w:color w:val="auto"/>
          <w:sz w:val="22"/>
          <w:szCs w:val="22"/>
        </w:rPr>
        <w:t xml:space="preserve"> (BCM=Biochemical; CEL=Cellular; PHY=Physiological; BEH=Behavioral; REP=Reproduction; GRO=Growth; MOR=Mortality; POP=Population</w:t>
      </w:r>
      <w:bookmarkEnd w:id="11"/>
      <w:bookmarkEnd w:id="12"/>
    </w:p>
    <w:p w14:paraId="23753E57" w14:textId="77777777" w:rsidR="005F0982" w:rsidRPr="00B873B2" w:rsidRDefault="005F0982" w:rsidP="005F0982">
      <w:pPr>
        <w:spacing w:after="0" w:line="240" w:lineRule="auto"/>
        <w:rPr>
          <w:rFonts w:cs="Times New Roman"/>
        </w:rPr>
      </w:pPr>
    </w:p>
    <w:p w14:paraId="63E565FF" w14:textId="77777777" w:rsidR="005F0982" w:rsidRPr="00B873B2" w:rsidRDefault="005F0982" w:rsidP="005F0982">
      <w:pPr>
        <w:spacing w:after="0" w:line="240" w:lineRule="auto"/>
        <w:rPr>
          <w:rFonts w:cs="Times New Roman"/>
        </w:rPr>
      </w:pPr>
    </w:p>
    <w:p w14:paraId="7286D208" w14:textId="77777777" w:rsidR="005F0982" w:rsidRPr="00B873B2" w:rsidRDefault="005F0982" w:rsidP="005F0982">
      <w:pPr>
        <w:spacing w:after="0" w:line="240" w:lineRule="auto"/>
        <w:rPr>
          <w:rFonts w:cs="Times New Roman"/>
        </w:rPr>
      </w:pPr>
    </w:p>
    <w:p w14:paraId="39347A69" w14:textId="77777777" w:rsidR="005F0982" w:rsidRPr="00B873B2" w:rsidRDefault="005F0982" w:rsidP="005F0982">
      <w:pPr>
        <w:spacing w:after="0" w:line="240" w:lineRule="auto"/>
        <w:rPr>
          <w:rFonts w:cs="Times New Roman"/>
        </w:rPr>
      </w:pPr>
      <w:r w:rsidRPr="00B873B2">
        <w:rPr>
          <w:rFonts w:cs="Times New Roman"/>
          <w:noProof/>
        </w:rPr>
        <w:drawing>
          <wp:inline distT="0" distB="0" distL="0" distR="0" wp14:anchorId="583B813C" wp14:editId="5F9C9738">
            <wp:extent cx="5943600" cy="43148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48F193" w14:textId="1CC36FF5" w:rsidR="005F0982" w:rsidRPr="00B873B2" w:rsidRDefault="00B25F26" w:rsidP="005F0982">
      <w:pPr>
        <w:spacing w:after="0" w:line="240" w:lineRule="auto"/>
        <w:rPr>
          <w:rFonts w:cs="Times New Roman"/>
        </w:rPr>
      </w:pPr>
      <w:bookmarkStart w:id="13" w:name="_Toc468711620"/>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2</w:t>
      </w:r>
      <w:r w:rsidRPr="00B873B2">
        <w:rPr>
          <w:b/>
        </w:rPr>
        <w:fldChar w:fldCharType="end"/>
      </w:r>
      <w:r w:rsidR="005F0982" w:rsidRPr="00B873B2">
        <w:rPr>
          <w:rFonts w:cs="Times New Roman"/>
          <w:b/>
        </w:rPr>
        <w:t xml:space="preserve">. Summary </w:t>
      </w:r>
      <w:r w:rsidR="004B5F7B" w:rsidRPr="00B873B2">
        <w:rPr>
          <w:rFonts w:cs="Times New Roman"/>
          <w:b/>
        </w:rPr>
        <w:t>A</w:t>
      </w:r>
      <w:r w:rsidR="005F0982" w:rsidRPr="00B873B2">
        <w:rPr>
          <w:rFonts w:cs="Times New Roman"/>
          <w:b/>
        </w:rPr>
        <w:t xml:space="preserve">rray of </w:t>
      </w:r>
      <w:r w:rsidR="004B5F7B" w:rsidRPr="00B873B2">
        <w:rPr>
          <w:rFonts w:cs="Times New Roman"/>
          <w:b/>
        </w:rPr>
        <w:t>A</w:t>
      </w:r>
      <w:r w:rsidR="005F0982" w:rsidRPr="00B873B2">
        <w:rPr>
          <w:rFonts w:cs="Times New Roman"/>
          <w:b/>
        </w:rPr>
        <w:t xml:space="preserve">quatic-phase </w:t>
      </w:r>
      <w:r w:rsidR="004B5F7B" w:rsidRPr="00B873B2">
        <w:rPr>
          <w:rFonts w:cs="Times New Roman"/>
          <w:b/>
        </w:rPr>
        <w:t>A</w:t>
      </w:r>
      <w:r w:rsidR="005F0982" w:rsidRPr="00B873B2">
        <w:rPr>
          <w:rFonts w:cs="Times New Roman"/>
          <w:b/>
        </w:rPr>
        <w:t xml:space="preserve">mphibians </w:t>
      </w:r>
      <w:r w:rsidR="004B5F7B" w:rsidRPr="00B873B2">
        <w:rPr>
          <w:rFonts w:cs="Times New Roman"/>
          <w:b/>
        </w:rPr>
        <w:t>E</w:t>
      </w:r>
      <w:r w:rsidR="005F0982" w:rsidRPr="00B873B2">
        <w:rPr>
          <w:rFonts w:cs="Times New Roman"/>
          <w:b/>
        </w:rPr>
        <w:t xml:space="preserve">xposed to </w:t>
      </w:r>
      <w:r w:rsidR="004B5F7B" w:rsidRPr="00B873B2">
        <w:rPr>
          <w:rFonts w:cs="Times New Roman"/>
          <w:b/>
        </w:rPr>
        <w:t>M</w:t>
      </w:r>
      <w:r w:rsidR="005F0982" w:rsidRPr="00B873B2">
        <w:rPr>
          <w:rFonts w:cs="Times New Roman"/>
          <w:b/>
        </w:rPr>
        <w:t xml:space="preserve">alathion. </w:t>
      </w:r>
      <w:r w:rsidR="005F0982" w:rsidRPr="00B873B2">
        <w:rPr>
          <w:rFonts w:cs="Times New Roman"/>
        </w:rPr>
        <w:t xml:space="preserve">Orange symbols represent median endpoint values and bars </w:t>
      </w:r>
      <w:r w:rsidR="00084318" w:rsidRPr="00B873B2">
        <w:rPr>
          <w:rFonts w:cs="Times New Roman"/>
        </w:rPr>
        <w:t>represent the data range of combined acute and chronic toxicity data</w:t>
      </w:r>
      <w:r w:rsidR="005F0982" w:rsidRPr="00B873B2">
        <w:rPr>
          <w:rFonts w:cs="Times New Roman"/>
          <w:b/>
        </w:rPr>
        <w:t xml:space="preserve"> </w:t>
      </w:r>
      <w:r w:rsidR="005F0982" w:rsidRPr="00B873B2">
        <w:rPr>
          <w:rFonts w:cs="Times New Roman"/>
        </w:rPr>
        <w:t>(BCM=Biochemical; CEL=Cellular; PHY=Physiological; BEH=Behavioral; REP=Reproduction; GRO=Growth; MOR=Mortality; POP=Population</w:t>
      </w:r>
      <w:bookmarkEnd w:id="13"/>
    </w:p>
    <w:p w14:paraId="62686FAA" w14:textId="77777777" w:rsidR="005F0982" w:rsidRPr="00B873B2" w:rsidRDefault="005F0982" w:rsidP="005F0982">
      <w:pPr>
        <w:spacing w:after="0" w:line="240" w:lineRule="auto"/>
        <w:rPr>
          <w:rFonts w:eastAsia="Calibri" w:cs="Times New Roman"/>
          <w:color w:val="000000"/>
        </w:rPr>
      </w:pPr>
    </w:p>
    <w:p w14:paraId="5B90AFBD" w14:textId="77777777" w:rsidR="005F0982" w:rsidRPr="00B873B2" w:rsidRDefault="005F0982" w:rsidP="005F0982">
      <w:pPr>
        <w:spacing w:after="0" w:line="240" w:lineRule="auto"/>
        <w:rPr>
          <w:rFonts w:eastAsia="Calibri" w:cs="Times New Roman"/>
          <w:color w:val="000000"/>
        </w:rPr>
      </w:pPr>
    </w:p>
    <w:p w14:paraId="58B2BD7A" w14:textId="77777777" w:rsidR="005F0982" w:rsidRPr="00B873B2" w:rsidRDefault="005F0982" w:rsidP="005F0982">
      <w:pPr>
        <w:spacing w:after="0" w:line="240" w:lineRule="auto"/>
        <w:rPr>
          <w:rFonts w:eastAsia="Calibri" w:cs="Times New Roman"/>
          <w:color w:val="000000"/>
        </w:rPr>
      </w:pPr>
    </w:p>
    <w:p w14:paraId="5C1BC6AA" w14:textId="77777777" w:rsidR="005F0982" w:rsidRPr="00B873B2" w:rsidRDefault="005F0982" w:rsidP="005F0982">
      <w:pPr>
        <w:spacing w:after="0" w:line="240" w:lineRule="auto"/>
        <w:rPr>
          <w:rFonts w:eastAsia="Calibri" w:cs="Times New Roman"/>
          <w:color w:val="000000"/>
        </w:rPr>
      </w:pPr>
    </w:p>
    <w:p w14:paraId="30A13D54" w14:textId="77777777" w:rsidR="005F0982" w:rsidRPr="00B873B2" w:rsidRDefault="005F0982" w:rsidP="005F0982">
      <w:pPr>
        <w:spacing w:after="0" w:line="240" w:lineRule="auto"/>
        <w:rPr>
          <w:rFonts w:eastAsia="Calibri" w:cs="Times New Roman"/>
          <w:color w:val="000000"/>
        </w:rPr>
      </w:pPr>
    </w:p>
    <w:p w14:paraId="34BA83A0" w14:textId="77777777" w:rsidR="005F0982" w:rsidRPr="00B873B2" w:rsidRDefault="005F0982" w:rsidP="005F0982">
      <w:pPr>
        <w:spacing w:after="0" w:line="240" w:lineRule="auto"/>
        <w:rPr>
          <w:rFonts w:eastAsia="Calibri" w:cs="Times New Roman"/>
          <w:color w:val="000000"/>
        </w:rPr>
      </w:pPr>
    </w:p>
    <w:p w14:paraId="72586F3B" w14:textId="77777777" w:rsidR="005F0982" w:rsidRPr="00B873B2" w:rsidRDefault="005F0982" w:rsidP="005F0982">
      <w:pPr>
        <w:spacing w:after="0" w:line="240" w:lineRule="auto"/>
        <w:rPr>
          <w:rFonts w:eastAsia="Calibri" w:cs="Times New Roman"/>
          <w:color w:val="000000"/>
        </w:rPr>
      </w:pPr>
    </w:p>
    <w:p w14:paraId="45B03008" w14:textId="77777777" w:rsidR="005F0982" w:rsidRPr="00B873B2" w:rsidRDefault="005F0982" w:rsidP="005F0982">
      <w:pPr>
        <w:spacing w:after="0" w:line="240" w:lineRule="auto"/>
        <w:rPr>
          <w:rFonts w:eastAsia="Calibri" w:cs="Times New Roman"/>
          <w:color w:val="000000"/>
        </w:rPr>
      </w:pPr>
    </w:p>
    <w:p w14:paraId="132F77A7" w14:textId="77777777" w:rsidR="005F0982" w:rsidRPr="00B873B2" w:rsidRDefault="005F0982" w:rsidP="005F0982">
      <w:pPr>
        <w:spacing w:after="0" w:line="240" w:lineRule="auto"/>
        <w:rPr>
          <w:rFonts w:eastAsia="Calibri" w:cs="Times New Roman"/>
          <w:color w:val="000000"/>
        </w:rPr>
      </w:pPr>
    </w:p>
    <w:p w14:paraId="1F0E05DB" w14:textId="77777777" w:rsidR="005F0982" w:rsidRPr="00B873B2" w:rsidRDefault="005F0982" w:rsidP="005F0982">
      <w:pPr>
        <w:spacing w:after="0" w:line="240" w:lineRule="auto"/>
        <w:rPr>
          <w:rFonts w:eastAsia="Calibri" w:cs="Times New Roman"/>
          <w:color w:val="000000"/>
        </w:rPr>
        <w:sectPr w:rsidR="005F0982" w:rsidRPr="00B873B2" w:rsidSect="00896189">
          <w:pgSz w:w="12240" w:h="15840"/>
          <w:pgMar w:top="1440" w:right="1440" w:bottom="1440" w:left="1440" w:header="720" w:footer="720" w:gutter="0"/>
          <w:cols w:space="720"/>
          <w:docGrid w:linePitch="299"/>
        </w:sectPr>
      </w:pPr>
    </w:p>
    <w:p w14:paraId="52CE4AE8" w14:textId="77F3ECF0" w:rsidR="00084318" w:rsidRPr="00B873B2" w:rsidRDefault="00084318" w:rsidP="00A756E0">
      <w:pPr>
        <w:pStyle w:val="Heading2"/>
        <w:numPr>
          <w:ilvl w:val="0"/>
          <w:numId w:val="0"/>
        </w:numPr>
        <w:ind w:left="1296"/>
        <w:rPr>
          <w:rFonts w:eastAsia="Times New Roman" w:cs="Times New Roman"/>
          <w:sz w:val="24"/>
          <w:szCs w:val="24"/>
        </w:rPr>
      </w:pPr>
      <w:bookmarkStart w:id="14" w:name="_Toc471720498"/>
      <w:r w:rsidRPr="00B873B2">
        <w:rPr>
          <w:rFonts w:eastAsia="Times New Roman" w:cs="Times New Roman"/>
          <w:sz w:val="24"/>
          <w:szCs w:val="24"/>
        </w:rPr>
        <w:t>2.4</w:t>
      </w:r>
      <w:r w:rsidR="0030357E" w:rsidRPr="00B873B2">
        <w:rPr>
          <w:rFonts w:eastAsia="Times New Roman" w:cs="Times New Roman"/>
          <w:sz w:val="24"/>
          <w:szCs w:val="24"/>
        </w:rPr>
        <w:t xml:space="preserve">.  </w:t>
      </w:r>
      <w:r w:rsidRPr="00B873B2">
        <w:rPr>
          <w:rFonts w:eastAsia="Times New Roman" w:cs="Times New Roman"/>
          <w:sz w:val="24"/>
          <w:szCs w:val="24"/>
        </w:rPr>
        <w:t xml:space="preserve"> Lines of Evidence for Fish and Aquatic-phase </w:t>
      </w:r>
      <w:proofErr w:type="spellStart"/>
      <w:r w:rsidRPr="00B873B2">
        <w:rPr>
          <w:rFonts w:eastAsia="Times New Roman" w:cs="Times New Roman"/>
          <w:sz w:val="24"/>
          <w:szCs w:val="24"/>
        </w:rPr>
        <w:t>Amphbians</w:t>
      </w:r>
      <w:bookmarkEnd w:id="14"/>
      <w:proofErr w:type="spellEnd"/>
    </w:p>
    <w:p w14:paraId="78036145" w14:textId="6EE939F5" w:rsidR="005F0982" w:rsidRPr="00B873B2" w:rsidRDefault="005F0982" w:rsidP="00084318">
      <w:pPr>
        <w:spacing w:after="0" w:line="240" w:lineRule="auto"/>
        <w:contextualSpacing/>
        <w:rPr>
          <w:rFonts w:eastAsia="Times New Roman" w:cs="Times New Roman"/>
          <w:b/>
          <w:i/>
          <w:color w:val="000000"/>
        </w:rPr>
      </w:pPr>
    </w:p>
    <w:p w14:paraId="1088305E" w14:textId="448C3B5D" w:rsidR="00084318" w:rsidRPr="00B873B2" w:rsidRDefault="00084318" w:rsidP="005F0982">
      <w:pPr>
        <w:spacing w:after="0" w:line="240" w:lineRule="auto"/>
        <w:rPr>
          <w:rFonts w:eastAsia="Times New Roman" w:cs="Times New Roman"/>
          <w:color w:val="000000"/>
        </w:rPr>
      </w:pPr>
      <w:r w:rsidRPr="00B873B2">
        <w:rPr>
          <w:rFonts w:eastAsia="Times New Roman" w:cs="Times New Roman"/>
          <w:color w:val="000000"/>
        </w:rPr>
        <w:t xml:space="preserve">In examining direct effects to a species, different lines of evidence used in the </w:t>
      </w:r>
      <w:proofErr w:type="spellStart"/>
      <w:r w:rsidRPr="00B873B2">
        <w:rPr>
          <w:rFonts w:eastAsia="Times New Roman" w:cs="Times New Roman"/>
          <w:color w:val="000000"/>
        </w:rPr>
        <w:t>WoE</w:t>
      </w:r>
      <w:proofErr w:type="spellEnd"/>
      <w:r w:rsidRPr="00B873B2">
        <w:rPr>
          <w:rFonts w:eastAsia="Times New Roman" w:cs="Times New Roman"/>
          <w:color w:val="000000"/>
        </w:rPr>
        <w:t xml:space="preserve"> approach include mortality, decreases in growth, decreases in reproduction, altered behavior, and changes in sensory function.  The available toxicity data for fish and aquatic-phase amphibians from exposure to malathion for each line of evidence are described in this section.  </w:t>
      </w:r>
    </w:p>
    <w:p w14:paraId="53B43CC5" w14:textId="77777777" w:rsidR="00084318" w:rsidRPr="00B873B2" w:rsidRDefault="00084318" w:rsidP="005F0982">
      <w:pPr>
        <w:spacing w:after="0" w:line="240" w:lineRule="auto"/>
        <w:rPr>
          <w:rFonts w:eastAsia="Times New Roman" w:cs="Times New Roman"/>
          <w:color w:val="000000"/>
        </w:rPr>
      </w:pPr>
    </w:p>
    <w:p w14:paraId="046163E5" w14:textId="6B2E8D2B" w:rsidR="00084318" w:rsidRPr="00B873B2" w:rsidRDefault="00084318" w:rsidP="00A43394">
      <w:pPr>
        <w:pStyle w:val="Heading3"/>
        <w:numPr>
          <w:ilvl w:val="0"/>
          <w:numId w:val="0"/>
        </w:numPr>
        <w:ind w:left="1440" w:firstLine="720"/>
        <w:rPr>
          <w:rFonts w:eastAsia="Times New Roman" w:cs="Times New Roman"/>
          <w:sz w:val="24"/>
          <w:szCs w:val="24"/>
        </w:rPr>
      </w:pPr>
      <w:bookmarkStart w:id="15" w:name="_Toc471720499"/>
      <w:r w:rsidRPr="00B873B2">
        <w:rPr>
          <w:rFonts w:eastAsia="Times New Roman" w:cs="Times New Roman"/>
          <w:sz w:val="24"/>
          <w:szCs w:val="24"/>
        </w:rPr>
        <w:t>2.4</w:t>
      </w:r>
      <w:r w:rsidR="004B5F7B" w:rsidRPr="00B873B2">
        <w:rPr>
          <w:rFonts w:eastAsia="Times New Roman" w:cs="Times New Roman"/>
          <w:sz w:val="24"/>
          <w:szCs w:val="24"/>
        </w:rPr>
        <w:t>.</w:t>
      </w:r>
      <w:r w:rsidRPr="00B873B2">
        <w:rPr>
          <w:rFonts w:eastAsia="Times New Roman" w:cs="Times New Roman"/>
          <w:sz w:val="24"/>
          <w:szCs w:val="24"/>
        </w:rPr>
        <w:t>1</w:t>
      </w:r>
      <w:r w:rsidRPr="00B873B2">
        <w:rPr>
          <w:rFonts w:eastAsia="Times New Roman" w:cs="Times New Roman"/>
          <w:sz w:val="24"/>
          <w:szCs w:val="24"/>
        </w:rPr>
        <w:tab/>
        <w:t>Effects on Mortality to Fish and Aquatic-phase Amphibians</w:t>
      </w:r>
      <w:bookmarkEnd w:id="15"/>
    </w:p>
    <w:p w14:paraId="2741ED48" w14:textId="77777777" w:rsidR="00084318" w:rsidRPr="00B873B2" w:rsidRDefault="00084318" w:rsidP="005F0982">
      <w:pPr>
        <w:spacing w:after="0" w:line="240" w:lineRule="auto"/>
        <w:rPr>
          <w:rFonts w:eastAsia="Times New Roman" w:cs="Times New Roman"/>
          <w:color w:val="000000"/>
        </w:rPr>
      </w:pPr>
    </w:p>
    <w:p w14:paraId="306FAE30" w14:textId="7F233B84" w:rsidR="00084318" w:rsidRPr="00B873B2" w:rsidRDefault="00084318" w:rsidP="005F0982">
      <w:pPr>
        <w:spacing w:after="0" w:line="240" w:lineRule="auto"/>
        <w:rPr>
          <w:rFonts w:eastAsia="Times New Roman" w:cs="Times New Roman"/>
          <w:color w:val="000000"/>
        </w:rPr>
      </w:pPr>
      <w:r w:rsidRPr="00B873B2">
        <w:rPr>
          <w:rFonts w:eastAsia="Times New Roman" w:cs="Times New Roman"/>
          <w:color w:val="000000"/>
        </w:rPr>
        <w:t xml:space="preserve">Mortality data </w:t>
      </w:r>
      <w:r w:rsidR="00214DA4" w:rsidRPr="00B873B2">
        <w:rPr>
          <w:rFonts w:eastAsia="Times New Roman" w:cs="Times New Roman"/>
          <w:color w:val="000000"/>
        </w:rPr>
        <w:t>are a</w:t>
      </w:r>
      <w:r w:rsidRPr="00B873B2">
        <w:rPr>
          <w:rFonts w:eastAsia="Times New Roman" w:cs="Times New Roman"/>
          <w:color w:val="000000"/>
        </w:rPr>
        <w:t>vailable (submitted by registrants or available in ECOTOX database) for 13 different orders of fish with 77 different species, and 2 orders of aquatic-phase amphibians (</w:t>
      </w:r>
      <w:r w:rsidRPr="00B873B2">
        <w:rPr>
          <w:rFonts w:eastAsia="Times New Roman" w:cs="Times New Roman"/>
          <w:i/>
          <w:color w:val="000000"/>
        </w:rPr>
        <w:t>i.e.</w:t>
      </w:r>
      <w:r w:rsidRPr="00B873B2">
        <w:rPr>
          <w:rFonts w:eastAsia="Times New Roman" w:cs="Times New Roman"/>
          <w:color w:val="000000"/>
        </w:rPr>
        <w:t xml:space="preserve">, Anura and Caudata) with 22 different species (one study did not report species). Mortality data for fish and aquatic-phase amphibians are presented in </w:t>
      </w:r>
      <w:r w:rsidRPr="00B873B2">
        <w:rPr>
          <w:rFonts w:eastAsia="Times New Roman" w:cs="Times New Roman"/>
          <w:b/>
          <w:color w:val="000000"/>
        </w:rPr>
        <w:t xml:space="preserve">Figures </w:t>
      </w:r>
      <w:r w:rsidR="00E9098E" w:rsidRPr="00B873B2">
        <w:rPr>
          <w:rFonts w:eastAsia="Times New Roman" w:cs="Times New Roman"/>
          <w:b/>
          <w:color w:val="000000"/>
        </w:rPr>
        <w:t>2-</w:t>
      </w:r>
      <w:r w:rsidR="00DD2092" w:rsidRPr="00B873B2">
        <w:rPr>
          <w:rFonts w:eastAsia="Times New Roman" w:cs="Times New Roman"/>
          <w:b/>
          <w:color w:val="000000"/>
        </w:rPr>
        <w:t>3</w:t>
      </w:r>
      <w:r w:rsidRPr="00B873B2">
        <w:rPr>
          <w:rFonts w:eastAsia="Times New Roman" w:cs="Times New Roman"/>
          <w:b/>
          <w:color w:val="000000"/>
        </w:rPr>
        <w:t xml:space="preserve"> and </w:t>
      </w:r>
      <w:r w:rsidR="00E9098E" w:rsidRPr="00B873B2">
        <w:rPr>
          <w:rFonts w:eastAsia="Times New Roman" w:cs="Times New Roman"/>
          <w:b/>
          <w:color w:val="000000"/>
        </w:rPr>
        <w:t>2-</w:t>
      </w:r>
      <w:r w:rsidR="00DD2092" w:rsidRPr="00B873B2">
        <w:rPr>
          <w:rFonts w:eastAsia="Times New Roman" w:cs="Times New Roman"/>
          <w:b/>
          <w:color w:val="000000"/>
        </w:rPr>
        <w:t>4</w:t>
      </w:r>
      <w:r w:rsidRPr="00B873B2">
        <w:rPr>
          <w:rFonts w:eastAsia="Times New Roman" w:cs="Times New Roman"/>
          <w:color w:val="000000"/>
        </w:rPr>
        <w:t>, respectively.</w:t>
      </w:r>
    </w:p>
    <w:p w14:paraId="379D18AC" w14:textId="77777777" w:rsidR="00084318" w:rsidRPr="00B873B2" w:rsidRDefault="00084318" w:rsidP="005F0982">
      <w:pPr>
        <w:spacing w:after="0" w:line="240" w:lineRule="auto"/>
        <w:rPr>
          <w:rFonts w:eastAsia="Times New Roman" w:cs="Times New Roman"/>
          <w:color w:val="000000"/>
        </w:rPr>
      </w:pPr>
    </w:p>
    <w:p w14:paraId="01F0CA8B" w14:textId="5C6F847A"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Species-sensitivity distributions (SSD) based on acute mortality studies </w:t>
      </w:r>
      <w:r w:rsidR="00214DA4" w:rsidRPr="00B873B2">
        <w:rPr>
          <w:rFonts w:eastAsia="Times New Roman" w:cs="Times New Roman"/>
          <w:color w:val="000000"/>
        </w:rPr>
        <w:t>are</w:t>
      </w:r>
      <w:r w:rsidRPr="00B873B2">
        <w:rPr>
          <w:rFonts w:eastAsia="Times New Roman" w:cs="Times New Roman"/>
          <w:color w:val="000000"/>
        </w:rPr>
        <w:t xml:space="preserve"> developed for fish and </w:t>
      </w:r>
      <w:r w:rsidR="00C47FC2">
        <w:rPr>
          <w:rFonts w:eastAsia="Times New Roman" w:cs="Times New Roman"/>
          <w:color w:val="000000"/>
        </w:rPr>
        <w:t>aquatic vertebrates</w:t>
      </w:r>
      <w:r w:rsidRPr="00B873B2">
        <w:rPr>
          <w:rFonts w:eastAsia="Times New Roman" w:cs="Times New Roman"/>
          <w:color w:val="000000"/>
        </w:rPr>
        <w:t xml:space="preserve">.  Additionally, a discussion of mortality effects from studies not included in the SSDs </w:t>
      </w:r>
      <w:r w:rsidR="007E693C" w:rsidRPr="00B873B2">
        <w:rPr>
          <w:rFonts w:eastAsia="Times New Roman" w:cs="Times New Roman"/>
          <w:color w:val="000000"/>
        </w:rPr>
        <w:t>are</w:t>
      </w:r>
      <w:r w:rsidRPr="00B873B2">
        <w:rPr>
          <w:rFonts w:eastAsia="Times New Roman" w:cs="Times New Roman"/>
          <w:color w:val="000000"/>
        </w:rPr>
        <w:t xml:space="preserve"> also </w:t>
      </w:r>
      <w:r w:rsidR="00B21264" w:rsidRPr="00B873B2">
        <w:rPr>
          <w:rFonts w:eastAsia="Times New Roman" w:cs="Times New Roman"/>
          <w:color w:val="000000"/>
        </w:rPr>
        <w:t>presented</w:t>
      </w:r>
      <w:r w:rsidRPr="00B873B2">
        <w:rPr>
          <w:rFonts w:eastAsia="Times New Roman" w:cs="Times New Roman"/>
          <w:color w:val="000000"/>
        </w:rPr>
        <w:t>, includ</w:t>
      </w:r>
      <w:r w:rsidR="0064515D" w:rsidRPr="00B873B2">
        <w:rPr>
          <w:rFonts w:eastAsia="Times New Roman" w:cs="Times New Roman"/>
          <w:color w:val="000000"/>
        </w:rPr>
        <w:t>ing data from</w:t>
      </w:r>
      <w:r w:rsidRPr="00B873B2">
        <w:rPr>
          <w:rFonts w:eastAsia="Times New Roman" w:cs="Times New Roman"/>
          <w:color w:val="000000"/>
        </w:rPr>
        <w:t xml:space="preserve"> the study that </w:t>
      </w:r>
      <w:r w:rsidR="007E693C" w:rsidRPr="00B873B2">
        <w:rPr>
          <w:rFonts w:eastAsia="Times New Roman" w:cs="Times New Roman"/>
          <w:color w:val="000000"/>
        </w:rPr>
        <w:t>is</w:t>
      </w:r>
      <w:r w:rsidRPr="00B873B2">
        <w:rPr>
          <w:rFonts w:eastAsia="Times New Roman" w:cs="Times New Roman"/>
          <w:color w:val="000000"/>
        </w:rPr>
        <w:t xml:space="preserve"> the overall sublethal threshold for all fish and aquatic-phase amphibians.  </w:t>
      </w:r>
    </w:p>
    <w:p w14:paraId="1AAA824F" w14:textId="77777777" w:rsidR="005F0982" w:rsidRPr="00B873B2" w:rsidRDefault="005F0982" w:rsidP="005F0982">
      <w:pPr>
        <w:spacing w:after="0" w:line="240" w:lineRule="auto"/>
        <w:rPr>
          <w:rFonts w:eastAsia="Times New Roman" w:cs="Times New Roman"/>
          <w:color w:val="000000"/>
        </w:rPr>
      </w:pPr>
    </w:p>
    <w:p w14:paraId="1A55CEAB" w14:textId="7D077D29"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Incident reports are available for malathion which involve reported fish mortalities.  These incidents are discussed in the </w:t>
      </w:r>
      <w:r w:rsidR="007E693C" w:rsidRPr="00B873B2">
        <w:rPr>
          <w:rFonts w:eastAsia="Times New Roman" w:cs="Times New Roman"/>
          <w:color w:val="000000"/>
        </w:rPr>
        <w:t>i</w:t>
      </w:r>
      <w:r w:rsidRPr="00B873B2">
        <w:rPr>
          <w:rFonts w:eastAsia="Times New Roman" w:cs="Times New Roman"/>
          <w:color w:val="000000"/>
        </w:rPr>
        <w:t>ncident section below (</w:t>
      </w:r>
      <w:r w:rsidRPr="00B873B2">
        <w:rPr>
          <w:rFonts w:eastAsia="Times New Roman" w:cs="Times New Roman"/>
          <w:b/>
          <w:color w:val="000000"/>
        </w:rPr>
        <w:t xml:space="preserve">Section </w:t>
      </w:r>
      <w:r w:rsidR="00084318" w:rsidRPr="00B873B2">
        <w:rPr>
          <w:rFonts w:eastAsia="Times New Roman" w:cs="Times New Roman"/>
          <w:b/>
          <w:color w:val="000000"/>
        </w:rPr>
        <w:t>2.7</w:t>
      </w:r>
      <w:r w:rsidRPr="00B873B2">
        <w:rPr>
          <w:rFonts w:eastAsia="Times New Roman" w:cs="Times New Roman"/>
          <w:color w:val="000000"/>
        </w:rPr>
        <w:t xml:space="preserve">). </w:t>
      </w:r>
    </w:p>
    <w:p w14:paraId="68E631E9" w14:textId="77777777" w:rsidR="005F0982" w:rsidRPr="00B873B2" w:rsidRDefault="005F0982" w:rsidP="005F0982">
      <w:pPr>
        <w:spacing w:after="0" w:line="240" w:lineRule="auto"/>
        <w:rPr>
          <w:rFonts w:eastAsia="Times New Roman" w:cs="Times New Roman"/>
          <w:color w:val="000000"/>
        </w:rPr>
      </w:pPr>
    </w:p>
    <w:p w14:paraId="6215B5E6" w14:textId="77777777" w:rsidR="005F0982" w:rsidRPr="00B873B2" w:rsidRDefault="005F0982" w:rsidP="005F0982">
      <w:pPr>
        <w:spacing w:after="0" w:line="240" w:lineRule="auto"/>
        <w:rPr>
          <w:rFonts w:eastAsia="Times New Roman" w:cs="Times New Roman"/>
          <w:color w:val="000000"/>
        </w:rPr>
      </w:pPr>
    </w:p>
    <w:p w14:paraId="75F014DD"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2688C525" wp14:editId="67FFDAB4">
            <wp:extent cx="6256020" cy="467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6020" cy="4676775"/>
                    </a:xfrm>
                    <a:prstGeom prst="rect">
                      <a:avLst/>
                    </a:prstGeom>
                    <a:noFill/>
                  </pic:spPr>
                </pic:pic>
              </a:graphicData>
            </a:graphic>
          </wp:inline>
        </w:drawing>
      </w:r>
    </w:p>
    <w:p w14:paraId="165D5A19" w14:textId="46498758" w:rsidR="005F0982" w:rsidRPr="00B873B2" w:rsidRDefault="00B25F26" w:rsidP="005F0982">
      <w:pPr>
        <w:spacing w:after="0" w:line="240" w:lineRule="auto"/>
        <w:rPr>
          <w:rFonts w:eastAsia="Calibri" w:cs="Times New Roman"/>
          <w:color w:val="000000"/>
        </w:rPr>
      </w:pPr>
      <w:bookmarkStart w:id="16" w:name="_Toc468711621"/>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3</w:t>
      </w:r>
      <w:r w:rsidRPr="00B873B2">
        <w:rPr>
          <w:b/>
        </w:rPr>
        <w:fldChar w:fldCharType="end"/>
      </w:r>
      <w:r w:rsidR="005F0982" w:rsidRPr="00B873B2">
        <w:rPr>
          <w:rFonts w:eastAsia="Calibri" w:cs="Times New Roman"/>
          <w:b/>
          <w:color w:val="000000"/>
        </w:rPr>
        <w:t>.  Mortality Effects for Fish.</w:t>
      </w:r>
      <w:r w:rsidR="005F0982" w:rsidRPr="00B873B2">
        <w:rPr>
          <w:rFonts w:eastAsia="Calibri" w:cs="Times New Roman"/>
          <w:color w:val="000000"/>
        </w:rPr>
        <w:t xml:space="preserve">  Blue data</w:t>
      </w:r>
      <w:r w:rsidR="0030357E" w:rsidRPr="00B873B2">
        <w:rPr>
          <w:rFonts w:eastAsia="Calibri" w:cs="Times New Roman"/>
          <w:color w:val="000000"/>
        </w:rPr>
        <w:t xml:space="preserve"> </w:t>
      </w:r>
      <w:r w:rsidR="005F0982" w:rsidRPr="00B873B2">
        <w:rPr>
          <w:rFonts w:eastAsia="Calibri" w:cs="Times New Roman"/>
          <w:color w:val="000000"/>
        </w:rPr>
        <w:t>points are from open literature</w:t>
      </w:r>
      <w:r w:rsidR="0030357E" w:rsidRPr="00B873B2">
        <w:rPr>
          <w:rFonts w:eastAsia="Calibri" w:cs="Times New Roman"/>
          <w:color w:val="000000"/>
        </w:rPr>
        <w:t>,</w:t>
      </w:r>
      <w:r w:rsidR="005F0982" w:rsidRPr="00B873B2">
        <w:rPr>
          <w:rFonts w:eastAsia="Calibri" w:cs="Times New Roman"/>
          <w:color w:val="000000"/>
        </w:rPr>
        <w:t xml:space="preserve"> and red data</w:t>
      </w:r>
      <w:r w:rsidR="0030357E" w:rsidRPr="00B873B2">
        <w:rPr>
          <w:rFonts w:eastAsia="Calibri" w:cs="Times New Roman"/>
          <w:color w:val="000000"/>
        </w:rPr>
        <w:t xml:space="preserve"> </w:t>
      </w:r>
      <w:r w:rsidR="005F0982" w:rsidRPr="00B873B2">
        <w:rPr>
          <w:rFonts w:eastAsia="Calibri" w:cs="Times New Roman"/>
          <w:color w:val="000000"/>
        </w:rPr>
        <w:t>points are from registrant-submitted studies. Note X-axis is in log10 scale.</w:t>
      </w:r>
      <w:bookmarkEnd w:id="16"/>
    </w:p>
    <w:p w14:paraId="165635A5" w14:textId="77777777" w:rsidR="005F0982" w:rsidRPr="00B873B2" w:rsidRDefault="005F0982" w:rsidP="005F0982">
      <w:pPr>
        <w:spacing w:after="0" w:line="240" w:lineRule="auto"/>
        <w:rPr>
          <w:rFonts w:eastAsia="Calibri" w:cs="Times New Roman"/>
          <w:color w:val="000000"/>
        </w:rPr>
      </w:pPr>
    </w:p>
    <w:p w14:paraId="0454B624" w14:textId="77777777" w:rsidR="005F0982" w:rsidRPr="00B873B2" w:rsidRDefault="005F0982" w:rsidP="005F0982">
      <w:pPr>
        <w:spacing w:after="0" w:line="240" w:lineRule="auto"/>
        <w:rPr>
          <w:rFonts w:eastAsia="Calibri" w:cs="Times New Roman"/>
          <w:color w:val="000000"/>
        </w:rPr>
      </w:pPr>
    </w:p>
    <w:p w14:paraId="40DC2339" w14:textId="77777777" w:rsidR="005F0982" w:rsidRPr="00B873B2" w:rsidRDefault="005F0982" w:rsidP="005F0982">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5D76296B" wp14:editId="191FDBA5">
            <wp:extent cx="6029325" cy="7010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325" cy="7010400"/>
                    </a:xfrm>
                    <a:prstGeom prst="rect">
                      <a:avLst/>
                    </a:prstGeom>
                    <a:noFill/>
                  </pic:spPr>
                </pic:pic>
              </a:graphicData>
            </a:graphic>
          </wp:inline>
        </w:drawing>
      </w:r>
    </w:p>
    <w:p w14:paraId="5840189F" w14:textId="00912F91" w:rsidR="005F0982" w:rsidRPr="00B873B2" w:rsidRDefault="00B25F26" w:rsidP="005F0982">
      <w:pPr>
        <w:spacing w:after="0" w:line="240" w:lineRule="auto"/>
        <w:rPr>
          <w:rFonts w:eastAsia="Calibri" w:cs="Times New Roman"/>
          <w:color w:val="000000"/>
        </w:rPr>
      </w:pPr>
      <w:bookmarkStart w:id="17" w:name="_Toc468711622"/>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4</w:t>
      </w:r>
      <w:r w:rsidRPr="00B873B2">
        <w:rPr>
          <w:b/>
        </w:rPr>
        <w:fldChar w:fldCharType="end"/>
      </w:r>
      <w:r w:rsidR="005F0982" w:rsidRPr="00B873B2">
        <w:rPr>
          <w:rFonts w:eastAsia="Calibri" w:cs="Times New Roman"/>
          <w:b/>
          <w:color w:val="000000"/>
        </w:rPr>
        <w:t xml:space="preserve">.  Mortality Effects for Aquatic-phase Amphibians. </w:t>
      </w:r>
      <w:r w:rsidR="005F0982" w:rsidRPr="00B873B2">
        <w:rPr>
          <w:rFonts w:eastAsia="Calibri" w:cs="Times New Roman"/>
          <w:color w:val="000000"/>
        </w:rPr>
        <w:t xml:space="preserve"> Endpoint labels include measured endpoint, test species family and test duration.  Blue data</w:t>
      </w:r>
      <w:r w:rsidR="0030357E" w:rsidRPr="00B873B2">
        <w:rPr>
          <w:rFonts w:eastAsia="Calibri" w:cs="Times New Roman"/>
          <w:color w:val="000000"/>
        </w:rPr>
        <w:t xml:space="preserve"> </w:t>
      </w:r>
      <w:r w:rsidR="005F0982" w:rsidRPr="00B873B2">
        <w:rPr>
          <w:rFonts w:eastAsia="Calibri" w:cs="Times New Roman"/>
          <w:color w:val="000000"/>
        </w:rPr>
        <w:t>points are from open literature</w:t>
      </w:r>
      <w:r w:rsidR="0030357E" w:rsidRPr="00B873B2">
        <w:rPr>
          <w:rFonts w:eastAsia="Calibri" w:cs="Times New Roman"/>
          <w:color w:val="000000"/>
        </w:rPr>
        <w:t>,</w:t>
      </w:r>
      <w:r w:rsidR="005F0982" w:rsidRPr="00B873B2">
        <w:rPr>
          <w:rFonts w:eastAsia="Calibri" w:cs="Times New Roman"/>
          <w:color w:val="000000"/>
        </w:rPr>
        <w:t xml:space="preserve"> and red data</w:t>
      </w:r>
      <w:r w:rsidR="0030357E" w:rsidRPr="00B873B2">
        <w:rPr>
          <w:rFonts w:eastAsia="Calibri" w:cs="Times New Roman"/>
          <w:color w:val="000000"/>
        </w:rPr>
        <w:t xml:space="preserve"> </w:t>
      </w:r>
      <w:r w:rsidR="005F0982" w:rsidRPr="00B873B2">
        <w:rPr>
          <w:rFonts w:eastAsia="Calibri" w:cs="Times New Roman"/>
          <w:color w:val="000000"/>
        </w:rPr>
        <w:t>points are from registrant-submitted studies.</w:t>
      </w:r>
      <w:bookmarkEnd w:id="17"/>
    </w:p>
    <w:p w14:paraId="2DFD8094" w14:textId="77777777" w:rsidR="005F0982" w:rsidRPr="00B873B2" w:rsidRDefault="005F0982" w:rsidP="005F0982">
      <w:pPr>
        <w:spacing w:after="0" w:line="240" w:lineRule="auto"/>
        <w:rPr>
          <w:rFonts w:eastAsia="Calibri" w:cs="Times New Roman"/>
          <w:color w:val="000000"/>
        </w:rPr>
      </w:pPr>
    </w:p>
    <w:p w14:paraId="713A680F" w14:textId="7F32587F" w:rsidR="005F0982" w:rsidRPr="00B873B2" w:rsidRDefault="005F0982" w:rsidP="00084318">
      <w:pPr>
        <w:spacing w:after="0" w:line="240" w:lineRule="auto"/>
        <w:contextualSpacing/>
        <w:rPr>
          <w:rFonts w:eastAsia="Calibri" w:cs="Times New Roman"/>
          <w:color w:val="000000"/>
          <w:u w:val="single"/>
        </w:rPr>
      </w:pPr>
      <w:r w:rsidRPr="00B873B2">
        <w:rPr>
          <w:rFonts w:eastAsia="Calibri" w:cs="Times New Roman"/>
          <w:color w:val="000000"/>
          <w:u w:val="single"/>
        </w:rPr>
        <w:t>Acute Mortality (96</w:t>
      </w:r>
      <w:r w:rsidR="0030357E" w:rsidRPr="00B873B2">
        <w:rPr>
          <w:rFonts w:eastAsia="Calibri" w:cs="Times New Roman"/>
          <w:color w:val="000000"/>
          <w:u w:val="single"/>
        </w:rPr>
        <w:t>-</w:t>
      </w:r>
      <w:r w:rsidRPr="00B873B2">
        <w:rPr>
          <w:rFonts w:eastAsia="Calibri" w:cs="Times New Roman"/>
          <w:color w:val="000000"/>
          <w:u w:val="single"/>
        </w:rPr>
        <w:t>hr LC50s)</w:t>
      </w:r>
    </w:p>
    <w:p w14:paraId="68B6ED6D" w14:textId="77777777" w:rsidR="005F0982" w:rsidRPr="00B873B2" w:rsidRDefault="005F0982" w:rsidP="005F0982">
      <w:pPr>
        <w:spacing w:after="0" w:line="240" w:lineRule="auto"/>
        <w:rPr>
          <w:rFonts w:eastAsia="Calibri" w:cs="Times New Roman"/>
          <w:color w:val="000000"/>
        </w:rPr>
      </w:pPr>
    </w:p>
    <w:p w14:paraId="4CBF50AE" w14:textId="37CF349D"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Acute mortality data (96-hr LC</w:t>
      </w:r>
      <w:r w:rsidRPr="00B873B2">
        <w:rPr>
          <w:rFonts w:eastAsia="Times New Roman" w:cs="Times New Roman"/>
          <w:color w:val="000000"/>
          <w:vertAlign w:val="subscript"/>
        </w:rPr>
        <w:t>50</w:t>
      </w:r>
      <w:r w:rsidRPr="00B873B2">
        <w:rPr>
          <w:rFonts w:eastAsia="Times New Roman" w:cs="Times New Roman"/>
          <w:color w:val="000000"/>
        </w:rPr>
        <w:t>s) are available for 13 different orders of fish with 66 different species, and 1 order of aquatic-phase amphibians (</w:t>
      </w:r>
      <w:r w:rsidRPr="00B873B2">
        <w:rPr>
          <w:rFonts w:eastAsia="Times New Roman" w:cs="Times New Roman"/>
          <w:i/>
          <w:color w:val="000000"/>
        </w:rPr>
        <w:t>i.e.</w:t>
      </w:r>
      <w:r w:rsidRPr="00B873B2">
        <w:rPr>
          <w:rFonts w:eastAsia="Times New Roman" w:cs="Times New Roman"/>
          <w:color w:val="000000"/>
        </w:rPr>
        <w:t>, Anura) with 8 different species (one study did not report species) (</w:t>
      </w:r>
      <w:r w:rsidRPr="00B873B2">
        <w:rPr>
          <w:rFonts w:eastAsia="Times New Roman" w:cs="Times New Roman"/>
          <w:b/>
          <w:color w:val="000000"/>
        </w:rPr>
        <w:t>T</w:t>
      </w:r>
      <w:r w:rsidR="00DD2092" w:rsidRPr="00B873B2">
        <w:rPr>
          <w:rFonts w:eastAsia="Times New Roman" w:cs="Times New Roman"/>
          <w:b/>
          <w:color w:val="000000"/>
        </w:rPr>
        <w:t>able</w:t>
      </w:r>
      <w:r w:rsidRPr="00B873B2">
        <w:rPr>
          <w:rFonts w:eastAsia="Times New Roman" w:cs="Times New Roman"/>
          <w:b/>
          <w:color w:val="000000"/>
        </w:rPr>
        <w:t xml:space="preserve"> </w:t>
      </w:r>
      <w:r w:rsidR="00E9098E" w:rsidRPr="00B873B2">
        <w:rPr>
          <w:rFonts w:eastAsia="Times New Roman" w:cs="Times New Roman"/>
          <w:b/>
          <w:color w:val="000000"/>
        </w:rPr>
        <w:t>2-</w:t>
      </w:r>
      <w:r w:rsidR="00DD2092" w:rsidRPr="00B873B2">
        <w:rPr>
          <w:rFonts w:eastAsia="Times New Roman" w:cs="Times New Roman"/>
          <w:b/>
          <w:color w:val="000000"/>
        </w:rPr>
        <w:t>3</w:t>
      </w:r>
      <w:r w:rsidRPr="00B873B2">
        <w:rPr>
          <w:rFonts w:eastAsia="Times New Roman" w:cs="Times New Roman"/>
          <w:color w:val="000000"/>
        </w:rPr>
        <w:t xml:space="preserve">); a 96-hr test duration is common for acute mortality toxicity testing.  This table </w:t>
      </w:r>
      <w:r w:rsidR="0064515D" w:rsidRPr="00B873B2">
        <w:rPr>
          <w:rFonts w:eastAsia="Times New Roman" w:cs="Times New Roman"/>
          <w:color w:val="000000"/>
        </w:rPr>
        <w:t>summarizes</w:t>
      </w:r>
      <w:r w:rsidRPr="00B873B2">
        <w:rPr>
          <w:rFonts w:eastAsia="Times New Roman" w:cs="Times New Roman"/>
          <w:color w:val="000000"/>
        </w:rPr>
        <w:t xml:space="preserve"> studies that </w:t>
      </w:r>
      <w:r w:rsidR="007E693C" w:rsidRPr="00B873B2">
        <w:rPr>
          <w:rFonts w:eastAsia="Times New Roman" w:cs="Times New Roman"/>
          <w:color w:val="000000"/>
        </w:rPr>
        <w:t>are</w:t>
      </w:r>
      <w:r w:rsidRPr="00B873B2">
        <w:rPr>
          <w:rFonts w:eastAsia="Times New Roman" w:cs="Times New Roman"/>
          <w:color w:val="000000"/>
        </w:rPr>
        <w:t xml:space="preserve"> included in the derivation of SSDs (</w:t>
      </w:r>
      <w:r w:rsidRPr="00B873B2">
        <w:rPr>
          <w:rFonts w:eastAsia="Times New Roman" w:cs="Times New Roman"/>
          <w:i/>
          <w:color w:val="000000"/>
        </w:rPr>
        <w:t>i.e.</w:t>
      </w:r>
      <w:r w:rsidRPr="00B873B2">
        <w:rPr>
          <w:rFonts w:eastAsia="Times New Roman" w:cs="Times New Roman"/>
          <w:color w:val="000000"/>
        </w:rPr>
        <w:t xml:space="preserve">, studies using TGAI and 96-hr duration, see </w:t>
      </w:r>
      <w:r w:rsidR="000B002F" w:rsidRPr="00B873B2">
        <w:rPr>
          <w:rFonts w:eastAsia="Times New Roman" w:cs="Times New Roman"/>
          <w:b/>
          <w:color w:val="000000"/>
        </w:rPr>
        <w:t>ATTACHMENT 1-5</w:t>
      </w:r>
      <w:r w:rsidRPr="00B873B2">
        <w:rPr>
          <w:rFonts w:eastAsia="Times New Roman" w:cs="Times New Roman"/>
          <w:color w:val="000000"/>
        </w:rPr>
        <w:t xml:space="preserve"> for details on SSD methodology) </w:t>
      </w:r>
    </w:p>
    <w:p w14:paraId="6286F422" w14:textId="77777777" w:rsidR="005F0982" w:rsidRPr="00B873B2" w:rsidRDefault="005F0982" w:rsidP="005F0982">
      <w:pPr>
        <w:spacing w:after="0" w:line="240" w:lineRule="auto"/>
        <w:rPr>
          <w:rFonts w:eastAsia="Times New Roman" w:cs="Times New Roman"/>
          <w:color w:val="000000"/>
        </w:rPr>
      </w:pPr>
    </w:p>
    <w:p w14:paraId="6E509CC8" w14:textId="28D2F65E"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For fish, the reported mortality data for malathion encompasses a wide range of toxicity values from acute LC</w:t>
      </w:r>
      <w:r w:rsidRPr="00B873B2">
        <w:rPr>
          <w:rFonts w:eastAsia="Times New Roman" w:cs="Times New Roman"/>
          <w:color w:val="000000"/>
          <w:vertAlign w:val="subscript"/>
        </w:rPr>
        <w:t>50</w:t>
      </w:r>
      <w:r w:rsidRPr="00B873B2">
        <w:rPr>
          <w:rFonts w:eastAsia="Times New Roman" w:cs="Times New Roman"/>
          <w:color w:val="000000"/>
        </w:rPr>
        <w:t xml:space="preserve"> values of 4.1 to 448,000 µg/L (</w:t>
      </w:r>
      <w:r w:rsidRPr="00B873B2">
        <w:rPr>
          <w:rFonts w:eastAsia="Times New Roman" w:cs="Times New Roman"/>
          <w:b/>
          <w:color w:val="000000"/>
        </w:rPr>
        <w:t xml:space="preserve">Table </w:t>
      </w:r>
      <w:r w:rsidR="00E9098E" w:rsidRPr="00B873B2">
        <w:rPr>
          <w:rFonts w:eastAsia="Times New Roman" w:cs="Times New Roman"/>
          <w:b/>
          <w:color w:val="000000"/>
        </w:rPr>
        <w:t>2-</w:t>
      </w:r>
      <w:r w:rsidR="00DD2092" w:rsidRPr="00B873B2">
        <w:rPr>
          <w:rFonts w:eastAsia="Times New Roman" w:cs="Times New Roman"/>
          <w:b/>
          <w:color w:val="000000"/>
        </w:rPr>
        <w:t>3</w:t>
      </w:r>
      <w:r w:rsidRPr="00B873B2">
        <w:rPr>
          <w:rFonts w:eastAsia="Times New Roman" w:cs="Times New Roman"/>
          <w:color w:val="000000"/>
        </w:rPr>
        <w:t>). For amphibians, acute LC</w:t>
      </w:r>
      <w:r w:rsidRPr="00B873B2">
        <w:rPr>
          <w:rFonts w:eastAsia="Times New Roman" w:cs="Times New Roman"/>
          <w:color w:val="000000"/>
          <w:vertAlign w:val="subscript"/>
        </w:rPr>
        <w:t>50</w:t>
      </w:r>
      <w:r w:rsidRPr="00B873B2">
        <w:rPr>
          <w:rFonts w:eastAsia="Times New Roman" w:cs="Times New Roman"/>
          <w:color w:val="000000"/>
        </w:rPr>
        <w:t xml:space="preserve"> values range from 0.59 to 38,000 µg/L.</w:t>
      </w:r>
    </w:p>
    <w:p w14:paraId="259B9C18" w14:textId="77777777" w:rsidR="005F0982" w:rsidRPr="00B873B2" w:rsidRDefault="005F0982" w:rsidP="005F0982">
      <w:pPr>
        <w:spacing w:after="0" w:line="240" w:lineRule="auto"/>
        <w:rPr>
          <w:rFonts w:eastAsia="Times New Roman" w:cs="Times New Roman"/>
          <w:color w:val="000000"/>
        </w:rPr>
      </w:pPr>
    </w:p>
    <w:p w14:paraId="5DC00CE0" w14:textId="30E76D48"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The most sensitive acute LC</w:t>
      </w:r>
      <w:r w:rsidRPr="00B873B2">
        <w:rPr>
          <w:rFonts w:eastAsia="Times New Roman" w:cs="Times New Roman"/>
          <w:color w:val="000000"/>
          <w:vertAlign w:val="subscript"/>
        </w:rPr>
        <w:t>50</w:t>
      </w:r>
      <w:r w:rsidRPr="00B873B2">
        <w:rPr>
          <w:rFonts w:eastAsia="Times New Roman" w:cs="Times New Roman"/>
          <w:color w:val="000000"/>
        </w:rPr>
        <w:t xml:space="preserve"> value for fish </w:t>
      </w:r>
      <w:r w:rsidR="007E693C" w:rsidRPr="00B873B2">
        <w:rPr>
          <w:rFonts w:eastAsia="Times New Roman" w:cs="Times New Roman"/>
          <w:color w:val="000000"/>
        </w:rPr>
        <w:t>is</w:t>
      </w:r>
      <w:r w:rsidRPr="00B873B2">
        <w:rPr>
          <w:rFonts w:eastAsia="Times New Roman" w:cs="Times New Roman"/>
          <w:color w:val="000000"/>
        </w:rPr>
        <w:t xml:space="preserve"> for rainbow trout (</w:t>
      </w:r>
      <w:r w:rsidRPr="00B873B2">
        <w:rPr>
          <w:rFonts w:eastAsia="Times New Roman" w:cs="Times New Roman"/>
          <w:i/>
          <w:color w:val="000000"/>
        </w:rPr>
        <w:t>Oncorhynchus mykiss</w:t>
      </w:r>
      <w:r w:rsidRPr="00B873B2">
        <w:rPr>
          <w:rFonts w:eastAsia="Times New Roman" w:cs="Times New Roman"/>
          <w:color w:val="000000"/>
        </w:rPr>
        <w:t xml:space="preserve">, Soap Lake strain) (MRID 40098001, </w:t>
      </w:r>
      <w:proofErr w:type="spellStart"/>
      <w:r w:rsidRPr="00B873B2">
        <w:rPr>
          <w:rFonts w:eastAsia="Times New Roman" w:cs="Times New Roman"/>
          <w:color w:val="000000"/>
        </w:rPr>
        <w:t>Ecotox</w:t>
      </w:r>
      <w:proofErr w:type="spellEnd"/>
      <w:r w:rsidRPr="00B873B2">
        <w:rPr>
          <w:rFonts w:eastAsia="Times New Roman" w:cs="Times New Roman"/>
          <w:color w:val="000000"/>
        </w:rPr>
        <w:t xml:space="preserve"> # 6797, Mayer and </w:t>
      </w:r>
      <w:proofErr w:type="spellStart"/>
      <w:r w:rsidRPr="00B873B2">
        <w:rPr>
          <w:rFonts w:eastAsia="Times New Roman" w:cs="Times New Roman"/>
          <w:color w:val="000000"/>
        </w:rPr>
        <w:t>Ellersieck</w:t>
      </w:r>
      <w:proofErr w:type="spellEnd"/>
      <w:r w:rsidRPr="00B873B2">
        <w:rPr>
          <w:rFonts w:eastAsia="Times New Roman" w:cs="Times New Roman"/>
          <w:color w:val="000000"/>
        </w:rPr>
        <w:t>, 1986) with a 96-hr value of 4.1 µg/L. Nine additional rainbow trout acute 96-hr LC</w:t>
      </w:r>
      <w:r w:rsidRPr="00B873B2">
        <w:rPr>
          <w:rFonts w:eastAsia="Times New Roman" w:cs="Times New Roman"/>
          <w:color w:val="000000"/>
          <w:vertAlign w:val="subscript"/>
        </w:rPr>
        <w:t>50</w:t>
      </w:r>
      <w:r w:rsidRPr="00B873B2">
        <w:rPr>
          <w:rFonts w:eastAsia="Times New Roman" w:cs="Times New Roman"/>
          <w:color w:val="000000"/>
        </w:rPr>
        <w:t xml:space="preserve"> values using TGAI (which were used in the SSD) are available with a range of 33 to 200 µg/L (median value of 100 µg/L). It is also noted that the 4.1 </w:t>
      </w:r>
      <w:proofErr w:type="spellStart"/>
      <w:r w:rsidRPr="00B873B2">
        <w:rPr>
          <w:rFonts w:eastAsia="Times New Roman" w:cs="Times New Roman"/>
          <w:color w:val="000000"/>
        </w:rPr>
        <w:t>μg</w:t>
      </w:r>
      <w:proofErr w:type="spellEnd"/>
      <w:r w:rsidRPr="00B873B2">
        <w:rPr>
          <w:rFonts w:eastAsia="Times New Roman" w:cs="Times New Roman"/>
          <w:color w:val="000000"/>
        </w:rPr>
        <w:t>/L LC</w:t>
      </w:r>
      <w:r w:rsidRPr="00B873B2">
        <w:rPr>
          <w:rFonts w:eastAsia="Times New Roman" w:cs="Times New Roman"/>
          <w:color w:val="000000"/>
          <w:vertAlign w:val="subscript"/>
        </w:rPr>
        <w:t>50</w:t>
      </w:r>
      <w:r w:rsidRPr="00B873B2">
        <w:rPr>
          <w:rFonts w:eastAsia="Times New Roman" w:cs="Times New Roman"/>
          <w:color w:val="000000"/>
        </w:rPr>
        <w:t xml:space="preserve"> value is approximately five times lower than the chronic NOAEC value of 21 </w:t>
      </w:r>
      <w:proofErr w:type="spellStart"/>
      <w:r w:rsidRPr="00B873B2">
        <w:rPr>
          <w:rFonts w:eastAsia="Times New Roman" w:cs="Times New Roman"/>
          <w:color w:val="000000"/>
        </w:rPr>
        <w:t>μg</w:t>
      </w:r>
      <w:proofErr w:type="spellEnd"/>
      <w:r w:rsidRPr="00B873B2">
        <w:rPr>
          <w:rFonts w:eastAsia="Times New Roman" w:cs="Times New Roman"/>
          <w:color w:val="000000"/>
        </w:rPr>
        <w:t>/L (based on growth) from a fish early life-stage study with rainbow trout (MRID 41422401).  Therefore, there is uncertainty in this lowest acute LC</w:t>
      </w:r>
      <w:r w:rsidRPr="00B873B2">
        <w:rPr>
          <w:rFonts w:eastAsia="Times New Roman" w:cs="Times New Roman"/>
          <w:color w:val="000000"/>
          <w:vertAlign w:val="subscript"/>
        </w:rPr>
        <w:t>50</w:t>
      </w:r>
      <w:r w:rsidRPr="00B873B2">
        <w:rPr>
          <w:rFonts w:eastAsia="Times New Roman" w:cs="Times New Roman"/>
          <w:color w:val="000000"/>
        </w:rPr>
        <w:t xml:space="preserve"> value for rainbow trout</w:t>
      </w:r>
      <w:r w:rsidR="0064515D" w:rsidRPr="00B873B2">
        <w:rPr>
          <w:rFonts w:eastAsia="Times New Roman" w:cs="Times New Roman"/>
          <w:color w:val="000000"/>
        </w:rPr>
        <w:t>;</w:t>
      </w:r>
      <w:r w:rsidRPr="00B873B2">
        <w:rPr>
          <w:rFonts w:eastAsia="Times New Roman" w:cs="Times New Roman"/>
          <w:color w:val="000000"/>
        </w:rPr>
        <w:t xml:space="preserve"> however, it </w:t>
      </w:r>
      <w:r w:rsidR="007E693C" w:rsidRPr="00B873B2">
        <w:rPr>
          <w:rFonts w:eastAsia="Times New Roman" w:cs="Times New Roman"/>
          <w:color w:val="000000"/>
        </w:rPr>
        <w:t>is</w:t>
      </w:r>
      <w:r w:rsidRPr="00B873B2">
        <w:rPr>
          <w:rFonts w:eastAsia="Times New Roman" w:cs="Times New Roman"/>
          <w:color w:val="000000"/>
        </w:rPr>
        <w:t xml:space="preserve"> included in the SSD. The next most sensitive value is for striped bass (</w:t>
      </w:r>
      <w:r w:rsidRPr="00B873B2">
        <w:rPr>
          <w:rFonts w:eastAsia="Times New Roman" w:cs="Times New Roman"/>
          <w:i/>
          <w:color w:val="000000"/>
        </w:rPr>
        <w:t>Morone saxatilis</w:t>
      </w:r>
      <w:r w:rsidRPr="00B873B2">
        <w:rPr>
          <w:rFonts w:eastAsia="Times New Roman" w:cs="Times New Roman"/>
          <w:color w:val="000000"/>
        </w:rPr>
        <w:t>) with a 96-hr LC</w:t>
      </w:r>
      <w:r w:rsidRPr="00B873B2">
        <w:rPr>
          <w:rFonts w:eastAsia="Times New Roman" w:cs="Times New Roman"/>
          <w:color w:val="000000"/>
          <w:vertAlign w:val="subscript"/>
        </w:rPr>
        <w:t>50</w:t>
      </w:r>
      <w:r w:rsidRPr="00B873B2">
        <w:rPr>
          <w:rFonts w:eastAsia="Times New Roman" w:cs="Times New Roman"/>
          <w:color w:val="000000"/>
        </w:rPr>
        <w:t xml:space="preserve"> value of 12 µg/L using TGAI (94.2%) (Fujimura </w:t>
      </w:r>
      <w:r w:rsidRPr="00B873B2">
        <w:rPr>
          <w:rFonts w:eastAsia="Times New Roman" w:cs="Times New Roman"/>
          <w:i/>
          <w:color w:val="000000"/>
        </w:rPr>
        <w:t>et al.</w:t>
      </w:r>
      <w:r w:rsidRPr="00B873B2">
        <w:rPr>
          <w:rFonts w:eastAsia="Times New Roman" w:cs="Times New Roman"/>
          <w:color w:val="000000"/>
        </w:rPr>
        <w:t xml:space="preserve"> 1991; ECOTOX15472).</w:t>
      </w:r>
    </w:p>
    <w:p w14:paraId="2BBAC425" w14:textId="77777777" w:rsidR="005F0982" w:rsidRPr="00B873B2" w:rsidRDefault="005F0982" w:rsidP="005F0982">
      <w:pPr>
        <w:spacing w:after="0" w:line="240" w:lineRule="auto"/>
        <w:rPr>
          <w:rFonts w:eastAsia="Calibri" w:cs="Times New Roman"/>
          <w:color w:val="000000"/>
        </w:rPr>
      </w:pPr>
    </w:p>
    <w:p w14:paraId="37037FF5" w14:textId="4B80C03C" w:rsidR="005F0982" w:rsidRPr="00B873B2" w:rsidRDefault="005F0982" w:rsidP="005F0982">
      <w:pPr>
        <w:spacing w:after="0" w:line="240" w:lineRule="auto"/>
        <w:rPr>
          <w:rFonts w:eastAsia="Calibri" w:cs="Times New Roman"/>
          <w:color w:val="000000"/>
        </w:rPr>
      </w:pPr>
      <w:r w:rsidRPr="00B873B2">
        <w:rPr>
          <w:rFonts w:eastAsia="Times New Roman" w:cs="Times New Roman"/>
          <w:color w:val="000000"/>
        </w:rPr>
        <w:t>For aquatic-phase amphibians, the lowest acute 96-hr LC</w:t>
      </w:r>
      <w:r w:rsidRPr="00B873B2">
        <w:rPr>
          <w:rFonts w:eastAsia="Times New Roman" w:cs="Times New Roman"/>
          <w:color w:val="000000"/>
          <w:vertAlign w:val="subscript"/>
        </w:rPr>
        <w:t>50</w:t>
      </w:r>
      <w:r w:rsidRPr="00B873B2">
        <w:rPr>
          <w:rFonts w:eastAsia="Times New Roman" w:cs="Times New Roman"/>
          <w:color w:val="000000"/>
        </w:rPr>
        <w:t xml:space="preserve"> is 0.59 </w:t>
      </w:r>
      <w:proofErr w:type="spellStart"/>
      <w:r w:rsidRPr="00B873B2">
        <w:rPr>
          <w:rFonts w:eastAsia="Times New Roman" w:cs="Times New Roman"/>
          <w:color w:val="000000"/>
        </w:rPr>
        <w:t>μg</w:t>
      </w:r>
      <w:proofErr w:type="spellEnd"/>
      <w:r w:rsidRPr="00B873B2">
        <w:rPr>
          <w:rFonts w:eastAsia="Times New Roman" w:cs="Times New Roman"/>
          <w:color w:val="000000"/>
        </w:rPr>
        <w:t xml:space="preserve">/L for the Indian frog </w:t>
      </w:r>
      <w:r w:rsidRPr="00B873B2">
        <w:rPr>
          <w:rFonts w:eastAsia="Times New Roman" w:cs="Times New Roman"/>
          <w:i/>
          <w:color w:val="000000"/>
        </w:rPr>
        <w:t xml:space="preserve">Rana hexadactyla </w:t>
      </w:r>
      <w:r w:rsidRPr="00B873B2">
        <w:rPr>
          <w:rFonts w:eastAsia="Times New Roman" w:cs="Times New Roman"/>
          <w:color w:val="000000"/>
        </w:rPr>
        <w:t>using a malathion formulation (50 EC)</w:t>
      </w:r>
      <w:r w:rsidRPr="00B873B2">
        <w:rPr>
          <w:rFonts w:eastAsia="Times New Roman" w:cs="Times New Roman"/>
          <w:i/>
          <w:color w:val="000000"/>
        </w:rPr>
        <w:t xml:space="preserve"> </w:t>
      </w:r>
      <w:r w:rsidRPr="00B873B2">
        <w:rPr>
          <w:rFonts w:eastAsia="Times New Roman" w:cs="Times New Roman"/>
          <w:color w:val="000000"/>
        </w:rPr>
        <w:t>(</w:t>
      </w:r>
      <w:proofErr w:type="spellStart"/>
      <w:r w:rsidRPr="00B873B2">
        <w:rPr>
          <w:rFonts w:eastAsia="Times New Roman" w:cs="Times New Roman"/>
          <w:color w:val="000000"/>
        </w:rPr>
        <w:t>Khangarot</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xml:space="preserve">., 1985; Eco ref. 011521). However, review of this study indicated limited reported information on the testing methods and apparatus, and exposure concentrations were not provided. Beyond this value, the range of acute mortality endpoints for aquatic-phase amphibians is 200 to 38,000 </w:t>
      </w:r>
      <w:proofErr w:type="spellStart"/>
      <w:r w:rsidRPr="00B873B2">
        <w:rPr>
          <w:rFonts w:eastAsia="Times New Roman" w:cs="Times New Roman"/>
          <w:color w:val="000000"/>
        </w:rPr>
        <w:t>μg</w:t>
      </w:r>
      <w:proofErr w:type="spellEnd"/>
      <w:r w:rsidRPr="00B873B2">
        <w:rPr>
          <w:rFonts w:eastAsia="Times New Roman" w:cs="Times New Roman"/>
          <w:color w:val="000000"/>
        </w:rPr>
        <w:t xml:space="preserve">/L.  </w:t>
      </w:r>
    </w:p>
    <w:p w14:paraId="1C509C8B" w14:textId="77777777" w:rsidR="005F0982" w:rsidRPr="00B873B2" w:rsidRDefault="005F0982" w:rsidP="005F0982">
      <w:pPr>
        <w:spacing w:after="0" w:line="240" w:lineRule="auto"/>
        <w:rPr>
          <w:rFonts w:eastAsia="Calibri" w:cs="Times New Roman"/>
          <w:color w:val="000000"/>
        </w:rPr>
      </w:pPr>
    </w:p>
    <w:p w14:paraId="5B923F5C" w14:textId="1993A1F0" w:rsidR="005F0982" w:rsidRPr="00B873B2" w:rsidRDefault="00A756E0" w:rsidP="005F0982">
      <w:pPr>
        <w:spacing w:after="0" w:line="240" w:lineRule="auto"/>
        <w:rPr>
          <w:rFonts w:eastAsia="Calibri" w:cs="Times New Roman"/>
          <w:color w:val="000000"/>
        </w:rPr>
      </w:pPr>
      <w:bookmarkStart w:id="18" w:name="_Toc434934389"/>
      <w:bookmarkStart w:id="19" w:name="_Toc434936952"/>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3</w:t>
      </w:r>
      <w:r w:rsidRPr="00B873B2">
        <w:rPr>
          <w:b/>
        </w:rPr>
        <w:fldChar w:fldCharType="end"/>
      </w:r>
      <w:r w:rsidR="005F0982" w:rsidRPr="00B873B2">
        <w:rPr>
          <w:rFonts w:eastAsia="Calibri" w:cs="Times New Roman"/>
          <w:b/>
          <w:color w:val="000000"/>
        </w:rPr>
        <w:t xml:space="preserve">. Available 96-hr </w:t>
      </w:r>
      <w:r w:rsidR="00E9098E" w:rsidRPr="00B873B2">
        <w:rPr>
          <w:rFonts w:eastAsia="Calibri" w:cs="Times New Roman"/>
          <w:b/>
          <w:color w:val="000000"/>
        </w:rPr>
        <w:t>M</w:t>
      </w:r>
      <w:r w:rsidR="005F0982" w:rsidRPr="00B873B2">
        <w:rPr>
          <w:rFonts w:eastAsia="Calibri" w:cs="Times New Roman"/>
          <w:b/>
          <w:color w:val="000000"/>
        </w:rPr>
        <w:t xml:space="preserve">edian </w:t>
      </w:r>
      <w:r w:rsidR="00E9098E" w:rsidRPr="00B873B2">
        <w:rPr>
          <w:rFonts w:eastAsia="Calibri" w:cs="Times New Roman"/>
          <w:b/>
          <w:color w:val="000000"/>
        </w:rPr>
        <w:t>L</w:t>
      </w:r>
      <w:r w:rsidR="005F0982" w:rsidRPr="00B873B2">
        <w:rPr>
          <w:rFonts w:eastAsia="Calibri" w:cs="Times New Roman"/>
          <w:b/>
          <w:color w:val="000000"/>
        </w:rPr>
        <w:t xml:space="preserve">ethal </w:t>
      </w:r>
      <w:r w:rsidR="00E9098E" w:rsidRPr="00B873B2">
        <w:rPr>
          <w:rFonts w:eastAsia="Calibri" w:cs="Times New Roman"/>
          <w:b/>
          <w:color w:val="000000"/>
        </w:rPr>
        <w:t>C</w:t>
      </w:r>
      <w:r w:rsidR="005F0982" w:rsidRPr="00B873B2">
        <w:rPr>
          <w:rFonts w:eastAsia="Calibri" w:cs="Times New Roman"/>
          <w:b/>
          <w:color w:val="000000"/>
        </w:rPr>
        <w:t>oncentration (LC</w:t>
      </w:r>
      <w:r w:rsidR="005F0982" w:rsidRPr="00B873B2">
        <w:rPr>
          <w:rFonts w:eastAsia="Calibri" w:cs="Times New Roman"/>
          <w:b/>
          <w:color w:val="000000"/>
          <w:vertAlign w:val="subscript"/>
        </w:rPr>
        <w:t>50</w:t>
      </w:r>
      <w:r w:rsidR="005F0982" w:rsidRPr="00B873B2">
        <w:rPr>
          <w:rFonts w:eastAsia="Calibri" w:cs="Times New Roman"/>
          <w:b/>
          <w:color w:val="000000"/>
        </w:rPr>
        <w:t xml:space="preserve">) </w:t>
      </w:r>
      <w:r w:rsidR="00E9098E" w:rsidRPr="00B873B2">
        <w:rPr>
          <w:rFonts w:eastAsia="Calibri" w:cs="Times New Roman"/>
          <w:b/>
          <w:color w:val="000000"/>
        </w:rPr>
        <w:t>D</w:t>
      </w:r>
      <w:r w:rsidR="005F0982" w:rsidRPr="00B873B2">
        <w:rPr>
          <w:rFonts w:eastAsia="Calibri" w:cs="Times New Roman"/>
          <w:b/>
          <w:color w:val="000000"/>
        </w:rPr>
        <w:t xml:space="preserve">ata for </w:t>
      </w:r>
      <w:r w:rsidR="00E9098E" w:rsidRPr="00B873B2">
        <w:rPr>
          <w:rFonts w:eastAsia="Calibri" w:cs="Times New Roman"/>
          <w:b/>
          <w:color w:val="000000"/>
        </w:rPr>
        <w:t>F</w:t>
      </w:r>
      <w:r w:rsidR="005F0982" w:rsidRPr="00B873B2">
        <w:rPr>
          <w:rFonts w:eastAsia="Calibri" w:cs="Times New Roman"/>
          <w:b/>
          <w:color w:val="000000"/>
        </w:rPr>
        <w:t xml:space="preserve">ish and </w:t>
      </w:r>
      <w:r w:rsidR="00E9098E" w:rsidRPr="00B873B2">
        <w:rPr>
          <w:rFonts w:eastAsia="Calibri" w:cs="Times New Roman"/>
          <w:b/>
          <w:color w:val="000000"/>
        </w:rPr>
        <w:t>A</w:t>
      </w:r>
      <w:r w:rsidR="005F0982" w:rsidRPr="00B873B2">
        <w:rPr>
          <w:rFonts w:eastAsia="Calibri" w:cs="Times New Roman"/>
          <w:b/>
          <w:color w:val="000000"/>
        </w:rPr>
        <w:t xml:space="preserve">mphibians </w:t>
      </w:r>
      <w:r w:rsidR="00E9098E" w:rsidRPr="00B873B2">
        <w:rPr>
          <w:rFonts w:eastAsia="Calibri" w:cs="Times New Roman"/>
          <w:b/>
          <w:color w:val="000000"/>
        </w:rPr>
        <w:t>E</w:t>
      </w:r>
      <w:r w:rsidR="005F0982" w:rsidRPr="00B873B2">
        <w:rPr>
          <w:rFonts w:eastAsia="Calibri" w:cs="Times New Roman"/>
          <w:b/>
          <w:color w:val="000000"/>
        </w:rPr>
        <w:t xml:space="preserve">xposed to </w:t>
      </w:r>
      <w:r w:rsidR="00E9098E" w:rsidRPr="00B873B2">
        <w:rPr>
          <w:rFonts w:eastAsia="Calibri" w:cs="Times New Roman"/>
          <w:b/>
          <w:color w:val="000000"/>
        </w:rPr>
        <w:t>M</w:t>
      </w:r>
      <w:r w:rsidR="005F0982" w:rsidRPr="00B873B2">
        <w:rPr>
          <w:rFonts w:eastAsia="Calibri" w:cs="Times New Roman"/>
          <w:b/>
          <w:color w:val="000000"/>
        </w:rPr>
        <w:t xml:space="preserve">alathion as TGAI or </w:t>
      </w:r>
      <w:r w:rsidR="00E9098E" w:rsidRPr="00B873B2">
        <w:rPr>
          <w:rFonts w:eastAsia="Calibri" w:cs="Times New Roman"/>
          <w:b/>
          <w:color w:val="000000"/>
        </w:rPr>
        <w:t>F</w:t>
      </w:r>
      <w:r w:rsidR="005F0982" w:rsidRPr="00B873B2">
        <w:rPr>
          <w:rFonts w:eastAsia="Calibri" w:cs="Times New Roman"/>
          <w:b/>
          <w:color w:val="000000"/>
        </w:rPr>
        <w:t>ormulation</w:t>
      </w:r>
      <w:bookmarkEnd w:id="18"/>
      <w:bookmarkEnd w:id="19"/>
    </w:p>
    <w:tbl>
      <w:tblPr>
        <w:tblW w:w="8429" w:type="dxa"/>
        <w:tblLook w:val="04A0" w:firstRow="1" w:lastRow="0" w:firstColumn="1" w:lastColumn="0" w:noHBand="0" w:noVBand="1"/>
      </w:tblPr>
      <w:tblGrid>
        <w:gridCol w:w="1847"/>
        <w:gridCol w:w="1872"/>
        <w:gridCol w:w="1290"/>
        <w:gridCol w:w="1125"/>
        <w:gridCol w:w="1214"/>
        <w:gridCol w:w="1081"/>
      </w:tblGrid>
      <w:tr w:rsidR="001D548F" w:rsidRPr="00B873B2" w14:paraId="6D1DD112" w14:textId="77777777" w:rsidTr="00C47FC2">
        <w:trPr>
          <w:trHeight w:val="800"/>
          <w:tblHeader/>
        </w:trPr>
        <w:tc>
          <w:tcPr>
            <w:tcW w:w="1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4959579" w14:textId="77777777" w:rsidR="001D548F" w:rsidRPr="00B873B2" w:rsidRDefault="001D548F" w:rsidP="005F0982">
            <w:pPr>
              <w:spacing w:after="0" w:line="240" w:lineRule="auto"/>
              <w:rPr>
                <w:rFonts w:eastAsia="Times New Roman" w:cs="Times New Roman"/>
                <w:b/>
                <w:color w:val="000000"/>
                <w:sz w:val="20"/>
              </w:rPr>
            </w:pPr>
            <w:r w:rsidRPr="00B873B2">
              <w:rPr>
                <w:rFonts w:eastAsia="Times New Roman" w:cs="Times New Roman"/>
                <w:b/>
                <w:color w:val="000000"/>
                <w:sz w:val="20"/>
              </w:rPr>
              <w:t>Order</w:t>
            </w:r>
          </w:p>
        </w:tc>
        <w:tc>
          <w:tcPr>
            <w:tcW w:w="187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9940FC2" w14:textId="77777777" w:rsidR="001D548F" w:rsidRPr="00B873B2" w:rsidRDefault="001D548F" w:rsidP="005F0982">
            <w:pPr>
              <w:spacing w:after="0" w:line="240" w:lineRule="auto"/>
              <w:rPr>
                <w:rFonts w:eastAsia="Times New Roman" w:cs="Times New Roman"/>
                <w:b/>
                <w:color w:val="000000"/>
                <w:sz w:val="20"/>
              </w:rPr>
            </w:pPr>
            <w:r w:rsidRPr="00B873B2">
              <w:rPr>
                <w:rFonts w:eastAsia="Times New Roman" w:cs="Times New Roman"/>
                <w:b/>
                <w:color w:val="000000"/>
                <w:sz w:val="20"/>
              </w:rPr>
              <w:t>Species Name</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02D6649" w14:textId="77777777" w:rsidR="001D548F" w:rsidRPr="00B873B2" w:rsidRDefault="001D548F" w:rsidP="005F0982">
            <w:pPr>
              <w:spacing w:after="0" w:line="240" w:lineRule="auto"/>
              <w:rPr>
                <w:rFonts w:eastAsia="Times New Roman" w:cs="Times New Roman"/>
                <w:b/>
                <w:color w:val="000000"/>
                <w:sz w:val="20"/>
              </w:rPr>
            </w:pPr>
            <w:r w:rsidRPr="00B873B2">
              <w:rPr>
                <w:rFonts w:eastAsia="Times New Roman" w:cs="Times New Roman"/>
                <w:b/>
                <w:color w:val="000000"/>
                <w:sz w:val="20"/>
              </w:rPr>
              <w:t>Common Name</w:t>
            </w:r>
          </w:p>
        </w:tc>
        <w:tc>
          <w:tcPr>
            <w:tcW w:w="112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8B9CC11" w14:textId="77777777" w:rsidR="001D548F" w:rsidRPr="00B873B2" w:rsidRDefault="001D548F" w:rsidP="005F0982">
            <w:pPr>
              <w:spacing w:after="0" w:line="240" w:lineRule="auto"/>
              <w:jc w:val="center"/>
              <w:rPr>
                <w:rFonts w:eastAsia="Times New Roman" w:cs="Times New Roman"/>
                <w:b/>
                <w:color w:val="000000"/>
                <w:sz w:val="20"/>
              </w:rPr>
            </w:pPr>
            <w:r w:rsidRPr="00B873B2">
              <w:rPr>
                <w:rFonts w:eastAsia="Times New Roman" w:cs="Times New Roman"/>
                <w:b/>
                <w:color w:val="000000"/>
                <w:sz w:val="20"/>
              </w:rPr>
              <w:t>LC50 Value (µg/L)</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AD6A84F" w14:textId="77777777" w:rsidR="001D548F" w:rsidRPr="00B873B2" w:rsidRDefault="001D548F" w:rsidP="005F0982">
            <w:pPr>
              <w:spacing w:after="0" w:line="240" w:lineRule="auto"/>
              <w:rPr>
                <w:rFonts w:eastAsia="Times New Roman" w:cs="Times New Roman"/>
                <w:b/>
                <w:color w:val="000000"/>
                <w:sz w:val="20"/>
              </w:rPr>
            </w:pPr>
            <w:r w:rsidRPr="00B873B2">
              <w:rPr>
                <w:rFonts w:eastAsia="Times New Roman" w:cs="Times New Roman"/>
                <w:b/>
                <w:color w:val="000000"/>
                <w:sz w:val="20"/>
              </w:rPr>
              <w:t> Test Material</w:t>
            </w:r>
          </w:p>
        </w:tc>
        <w:tc>
          <w:tcPr>
            <w:tcW w:w="108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8038330" w14:textId="77777777" w:rsidR="001D548F" w:rsidRPr="00B873B2" w:rsidRDefault="001D548F" w:rsidP="005F0982">
            <w:pPr>
              <w:spacing w:after="0" w:line="240" w:lineRule="auto"/>
              <w:rPr>
                <w:rFonts w:eastAsia="Times New Roman" w:cs="Times New Roman"/>
                <w:b/>
                <w:color w:val="000000"/>
                <w:sz w:val="20"/>
              </w:rPr>
            </w:pPr>
            <w:r w:rsidRPr="00B873B2">
              <w:rPr>
                <w:rFonts w:eastAsia="Times New Roman" w:cs="Times New Roman"/>
                <w:b/>
                <w:color w:val="000000"/>
                <w:sz w:val="20"/>
              </w:rPr>
              <w:t>Reference No.</w:t>
            </w:r>
          </w:p>
        </w:tc>
      </w:tr>
      <w:tr w:rsidR="001D548F" w:rsidRPr="00B873B2" w14:paraId="42C1BD4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BEA95ED"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61867EA3" w14:textId="77777777" w:rsidR="001D548F" w:rsidRPr="00B873B2" w:rsidRDefault="001D548F" w:rsidP="005F098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Euphlyctis</w:t>
            </w:r>
            <w:proofErr w:type="spellEnd"/>
            <w:r w:rsidRPr="00B873B2">
              <w:rPr>
                <w:rFonts w:eastAsia="Times New Roman" w:cs="Times New Roman"/>
                <w:i/>
                <w:color w:val="000000"/>
                <w:sz w:val="20"/>
              </w:rPr>
              <w:t xml:space="preserve"> </w:t>
            </w:r>
            <w:proofErr w:type="spellStart"/>
            <w:r w:rsidRPr="00B873B2">
              <w:rPr>
                <w:rFonts w:eastAsia="Times New Roman" w:cs="Times New Roman"/>
                <w:i/>
                <w:color w:val="000000"/>
                <w:sz w:val="20"/>
              </w:rPr>
              <w:t>hexadactylus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7FB50F60"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True Frog</w:t>
            </w:r>
          </w:p>
        </w:tc>
        <w:tc>
          <w:tcPr>
            <w:tcW w:w="1125" w:type="dxa"/>
            <w:tcBorders>
              <w:top w:val="nil"/>
              <w:left w:val="nil"/>
              <w:bottom w:val="single" w:sz="4" w:space="0" w:color="auto"/>
              <w:right w:val="single" w:sz="4" w:space="0" w:color="auto"/>
            </w:tcBorders>
            <w:shd w:val="clear" w:color="auto" w:fill="auto"/>
            <w:noWrap/>
            <w:vAlign w:val="bottom"/>
            <w:hideMark/>
          </w:tcPr>
          <w:p w14:paraId="601BBFBF" w14:textId="77777777"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0.59</w:t>
            </w:r>
          </w:p>
        </w:tc>
        <w:tc>
          <w:tcPr>
            <w:tcW w:w="1214" w:type="dxa"/>
            <w:tcBorders>
              <w:top w:val="nil"/>
              <w:left w:val="nil"/>
              <w:bottom w:val="single" w:sz="4" w:space="0" w:color="auto"/>
              <w:right w:val="single" w:sz="4" w:space="0" w:color="auto"/>
            </w:tcBorders>
            <w:shd w:val="clear" w:color="auto" w:fill="auto"/>
            <w:noWrap/>
            <w:vAlign w:val="bottom"/>
            <w:hideMark/>
          </w:tcPr>
          <w:p w14:paraId="2397F58E"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17B40308"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E11521</w:t>
            </w:r>
          </w:p>
        </w:tc>
      </w:tr>
      <w:tr w:rsidR="001D548F" w:rsidRPr="00B873B2" w14:paraId="5AFF8CD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D86CAEC"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572384D1"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08AB31E7"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2AA61494" w14:textId="28AFC9A1"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4.1</w:t>
            </w:r>
          </w:p>
        </w:tc>
        <w:tc>
          <w:tcPr>
            <w:tcW w:w="1214" w:type="dxa"/>
            <w:tcBorders>
              <w:top w:val="nil"/>
              <w:left w:val="nil"/>
              <w:bottom w:val="single" w:sz="4" w:space="0" w:color="auto"/>
              <w:right w:val="single" w:sz="4" w:space="0" w:color="auto"/>
            </w:tcBorders>
            <w:shd w:val="clear" w:color="auto" w:fill="auto"/>
            <w:noWrap/>
            <w:vAlign w:val="bottom"/>
            <w:hideMark/>
          </w:tcPr>
          <w:p w14:paraId="40704B4E"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F05CB80"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00E84C7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8CA07C4"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1998BBE1"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Morone saxatilis</w:t>
            </w:r>
          </w:p>
        </w:tc>
        <w:tc>
          <w:tcPr>
            <w:tcW w:w="1290" w:type="dxa"/>
            <w:tcBorders>
              <w:top w:val="nil"/>
              <w:left w:val="nil"/>
              <w:bottom w:val="single" w:sz="4" w:space="0" w:color="auto"/>
              <w:right w:val="single" w:sz="4" w:space="0" w:color="auto"/>
            </w:tcBorders>
            <w:shd w:val="clear" w:color="auto" w:fill="auto"/>
            <w:noWrap/>
            <w:vAlign w:val="bottom"/>
            <w:hideMark/>
          </w:tcPr>
          <w:p w14:paraId="136C59C4"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Striped Bass</w:t>
            </w:r>
          </w:p>
        </w:tc>
        <w:tc>
          <w:tcPr>
            <w:tcW w:w="1125" w:type="dxa"/>
            <w:tcBorders>
              <w:top w:val="nil"/>
              <w:left w:val="nil"/>
              <w:bottom w:val="single" w:sz="4" w:space="0" w:color="auto"/>
              <w:right w:val="single" w:sz="4" w:space="0" w:color="auto"/>
            </w:tcBorders>
            <w:shd w:val="clear" w:color="auto" w:fill="auto"/>
            <w:noWrap/>
            <w:vAlign w:val="bottom"/>
            <w:hideMark/>
          </w:tcPr>
          <w:p w14:paraId="3EBC826E" w14:textId="7AD6E759"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12</w:t>
            </w:r>
          </w:p>
        </w:tc>
        <w:tc>
          <w:tcPr>
            <w:tcW w:w="1214" w:type="dxa"/>
            <w:tcBorders>
              <w:top w:val="nil"/>
              <w:left w:val="nil"/>
              <w:bottom w:val="single" w:sz="4" w:space="0" w:color="auto"/>
              <w:right w:val="single" w:sz="4" w:space="0" w:color="auto"/>
            </w:tcBorders>
            <w:shd w:val="clear" w:color="auto" w:fill="auto"/>
            <w:noWrap/>
            <w:vAlign w:val="bottom"/>
            <w:hideMark/>
          </w:tcPr>
          <w:p w14:paraId="60E481B6"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39511575"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E15472</w:t>
            </w:r>
          </w:p>
        </w:tc>
      </w:tr>
      <w:tr w:rsidR="001D548F" w:rsidRPr="00B873B2" w14:paraId="21D3D4B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ACB06B0"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9CC7F62"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053F91C5"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72C7EAC3" w14:textId="21763493"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20</w:t>
            </w:r>
          </w:p>
        </w:tc>
        <w:tc>
          <w:tcPr>
            <w:tcW w:w="1214" w:type="dxa"/>
            <w:tcBorders>
              <w:top w:val="nil"/>
              <w:left w:val="nil"/>
              <w:bottom w:val="single" w:sz="4" w:space="0" w:color="auto"/>
              <w:right w:val="single" w:sz="4" w:space="0" w:color="auto"/>
            </w:tcBorders>
            <w:shd w:val="clear" w:color="auto" w:fill="auto"/>
            <w:noWrap/>
            <w:vAlign w:val="bottom"/>
            <w:hideMark/>
          </w:tcPr>
          <w:p w14:paraId="7A861D84"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62759B3"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1545FB6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6933263"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Gasterosteiformes</w:t>
            </w:r>
          </w:p>
        </w:tc>
        <w:tc>
          <w:tcPr>
            <w:tcW w:w="1872" w:type="dxa"/>
            <w:tcBorders>
              <w:top w:val="nil"/>
              <w:left w:val="nil"/>
              <w:bottom w:val="single" w:sz="4" w:space="0" w:color="auto"/>
              <w:right w:val="single" w:sz="4" w:space="0" w:color="auto"/>
            </w:tcBorders>
            <w:shd w:val="clear" w:color="auto" w:fill="auto"/>
            <w:noWrap/>
            <w:vAlign w:val="bottom"/>
            <w:hideMark/>
          </w:tcPr>
          <w:p w14:paraId="6800E09F"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Gasterosteus aculeatus</w:t>
            </w:r>
          </w:p>
        </w:tc>
        <w:tc>
          <w:tcPr>
            <w:tcW w:w="1290" w:type="dxa"/>
            <w:tcBorders>
              <w:top w:val="nil"/>
              <w:left w:val="nil"/>
              <w:bottom w:val="single" w:sz="4" w:space="0" w:color="auto"/>
              <w:right w:val="single" w:sz="4" w:space="0" w:color="auto"/>
            </w:tcBorders>
            <w:shd w:val="clear" w:color="auto" w:fill="auto"/>
            <w:noWrap/>
            <w:vAlign w:val="bottom"/>
            <w:hideMark/>
          </w:tcPr>
          <w:p w14:paraId="04B619BE"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Three-spined stickleback</w:t>
            </w:r>
          </w:p>
        </w:tc>
        <w:tc>
          <w:tcPr>
            <w:tcW w:w="1125" w:type="dxa"/>
            <w:tcBorders>
              <w:top w:val="nil"/>
              <w:left w:val="nil"/>
              <w:bottom w:val="single" w:sz="4" w:space="0" w:color="auto"/>
              <w:right w:val="single" w:sz="4" w:space="0" w:color="auto"/>
            </w:tcBorders>
            <w:shd w:val="clear" w:color="auto" w:fill="auto"/>
            <w:noWrap/>
            <w:vAlign w:val="bottom"/>
            <w:hideMark/>
          </w:tcPr>
          <w:p w14:paraId="590649AA" w14:textId="76B75718" w:rsidR="001D548F" w:rsidRPr="00B873B2" w:rsidRDefault="00C47FC2" w:rsidP="005F0982">
            <w:pPr>
              <w:spacing w:after="0" w:line="240" w:lineRule="auto"/>
              <w:jc w:val="center"/>
              <w:rPr>
                <w:rFonts w:eastAsia="Times New Roman" w:cs="Times New Roman"/>
                <w:color w:val="000000"/>
                <w:sz w:val="20"/>
              </w:rPr>
            </w:pPr>
            <w:r>
              <w:rPr>
                <w:rFonts w:eastAsia="Times New Roman" w:cs="Times New Roman"/>
                <w:color w:val="000000"/>
                <w:sz w:val="20"/>
              </w:rPr>
              <w:t>20.9*</w:t>
            </w:r>
          </w:p>
        </w:tc>
        <w:tc>
          <w:tcPr>
            <w:tcW w:w="1214" w:type="dxa"/>
            <w:tcBorders>
              <w:top w:val="nil"/>
              <w:left w:val="nil"/>
              <w:bottom w:val="single" w:sz="4" w:space="0" w:color="auto"/>
              <w:right w:val="single" w:sz="4" w:space="0" w:color="auto"/>
            </w:tcBorders>
            <w:shd w:val="clear" w:color="auto" w:fill="auto"/>
            <w:noWrap/>
            <w:vAlign w:val="bottom"/>
            <w:hideMark/>
          </w:tcPr>
          <w:p w14:paraId="6144EF13"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C949075"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MRID 48998006</w:t>
            </w:r>
          </w:p>
        </w:tc>
      </w:tr>
      <w:tr w:rsidR="001D548F" w:rsidRPr="00B873B2" w14:paraId="410037A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8CB154F"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61FD3E94"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Oncorhynchus tshawytscha</w:t>
            </w:r>
          </w:p>
        </w:tc>
        <w:tc>
          <w:tcPr>
            <w:tcW w:w="1290" w:type="dxa"/>
            <w:tcBorders>
              <w:top w:val="nil"/>
              <w:left w:val="nil"/>
              <w:bottom w:val="single" w:sz="4" w:space="0" w:color="auto"/>
              <w:right w:val="single" w:sz="4" w:space="0" w:color="auto"/>
            </w:tcBorders>
            <w:shd w:val="clear" w:color="auto" w:fill="auto"/>
            <w:noWrap/>
            <w:vAlign w:val="bottom"/>
            <w:hideMark/>
          </w:tcPr>
          <w:p w14:paraId="4B56AD86"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Chinook Salmon</w:t>
            </w:r>
          </w:p>
        </w:tc>
        <w:tc>
          <w:tcPr>
            <w:tcW w:w="1125" w:type="dxa"/>
            <w:tcBorders>
              <w:top w:val="nil"/>
              <w:left w:val="nil"/>
              <w:bottom w:val="single" w:sz="4" w:space="0" w:color="auto"/>
              <w:right w:val="single" w:sz="4" w:space="0" w:color="auto"/>
            </w:tcBorders>
            <w:shd w:val="clear" w:color="auto" w:fill="auto"/>
            <w:noWrap/>
            <w:vAlign w:val="bottom"/>
            <w:hideMark/>
          </w:tcPr>
          <w:p w14:paraId="574BCDE3" w14:textId="77777777"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23</w:t>
            </w:r>
          </w:p>
        </w:tc>
        <w:tc>
          <w:tcPr>
            <w:tcW w:w="1214" w:type="dxa"/>
            <w:tcBorders>
              <w:top w:val="nil"/>
              <w:left w:val="nil"/>
              <w:bottom w:val="single" w:sz="4" w:space="0" w:color="auto"/>
              <w:right w:val="single" w:sz="4" w:space="0" w:color="auto"/>
            </w:tcBorders>
            <w:shd w:val="clear" w:color="auto" w:fill="auto"/>
            <w:noWrap/>
            <w:vAlign w:val="bottom"/>
            <w:hideMark/>
          </w:tcPr>
          <w:p w14:paraId="12266000"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53D8E01"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E522</w:t>
            </w:r>
          </w:p>
        </w:tc>
      </w:tr>
      <w:tr w:rsidR="001D548F" w:rsidRPr="00B873B2" w14:paraId="6EAD346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0638E2E"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652615D"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Morone saxatilis</w:t>
            </w:r>
          </w:p>
        </w:tc>
        <w:tc>
          <w:tcPr>
            <w:tcW w:w="1290" w:type="dxa"/>
            <w:tcBorders>
              <w:top w:val="nil"/>
              <w:left w:val="nil"/>
              <w:bottom w:val="single" w:sz="4" w:space="0" w:color="auto"/>
              <w:right w:val="single" w:sz="4" w:space="0" w:color="auto"/>
            </w:tcBorders>
            <w:shd w:val="clear" w:color="auto" w:fill="auto"/>
            <w:noWrap/>
            <w:vAlign w:val="bottom"/>
            <w:hideMark/>
          </w:tcPr>
          <w:p w14:paraId="616E00C7"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Striped Bass</w:t>
            </w:r>
          </w:p>
        </w:tc>
        <w:tc>
          <w:tcPr>
            <w:tcW w:w="1125" w:type="dxa"/>
            <w:tcBorders>
              <w:top w:val="nil"/>
              <w:left w:val="nil"/>
              <w:bottom w:val="single" w:sz="4" w:space="0" w:color="auto"/>
              <w:right w:val="single" w:sz="4" w:space="0" w:color="auto"/>
            </w:tcBorders>
            <w:shd w:val="clear" w:color="auto" w:fill="auto"/>
            <w:noWrap/>
            <w:vAlign w:val="bottom"/>
            <w:hideMark/>
          </w:tcPr>
          <w:p w14:paraId="5420C3E2" w14:textId="72952BFA"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24.5</w:t>
            </w:r>
          </w:p>
        </w:tc>
        <w:tc>
          <w:tcPr>
            <w:tcW w:w="1214" w:type="dxa"/>
            <w:tcBorders>
              <w:top w:val="nil"/>
              <w:left w:val="nil"/>
              <w:bottom w:val="single" w:sz="4" w:space="0" w:color="auto"/>
              <w:right w:val="single" w:sz="4" w:space="0" w:color="auto"/>
            </w:tcBorders>
            <w:shd w:val="clear" w:color="auto" w:fill="auto"/>
            <w:noWrap/>
            <w:vAlign w:val="bottom"/>
            <w:hideMark/>
          </w:tcPr>
          <w:p w14:paraId="08079D08" w14:textId="77777777" w:rsidR="001D548F" w:rsidRPr="00B873B2" w:rsidRDefault="001D548F" w:rsidP="005F0982">
            <w:pPr>
              <w:spacing w:after="0" w:line="240" w:lineRule="auto"/>
              <w:rPr>
                <w:rFonts w:eastAsia="Times New Roman" w:cs="Times New Roman"/>
                <w:color w:val="000000"/>
                <w:sz w:val="20"/>
                <w:vertAlign w:val="superscript"/>
              </w:rPr>
            </w:pPr>
            <w:r w:rsidRPr="00B873B2">
              <w:rPr>
                <w:rFonts w:eastAsia="Times New Roman" w:cs="Times New Roman"/>
                <w:color w:val="000000"/>
                <w:sz w:val="20"/>
              </w:rPr>
              <w:t>Unknown</w:t>
            </w:r>
            <w:r w:rsidRPr="00B873B2">
              <w:rPr>
                <w:rFonts w:eastAsia="Times New Roman" w:cs="Times New Roman"/>
                <w:color w:val="000000"/>
                <w:sz w:val="20"/>
                <w:vertAlign w:val="superscript"/>
              </w:rPr>
              <w:t>2</w:t>
            </w:r>
          </w:p>
        </w:tc>
        <w:tc>
          <w:tcPr>
            <w:tcW w:w="1081" w:type="dxa"/>
            <w:tcBorders>
              <w:top w:val="nil"/>
              <w:left w:val="nil"/>
              <w:bottom w:val="single" w:sz="4" w:space="0" w:color="auto"/>
              <w:right w:val="single" w:sz="4" w:space="0" w:color="auto"/>
            </w:tcBorders>
            <w:shd w:val="clear" w:color="auto" w:fill="auto"/>
            <w:noWrap/>
            <w:vAlign w:val="bottom"/>
            <w:hideMark/>
          </w:tcPr>
          <w:p w14:paraId="271FECE9"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E11334</w:t>
            </w:r>
          </w:p>
        </w:tc>
      </w:tr>
      <w:tr w:rsidR="001D548F" w:rsidRPr="00B873B2" w14:paraId="569CC72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5C121D4"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5D3B689A"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4B28CAB0"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76F4AD9B" w14:textId="5FC50430"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30</w:t>
            </w:r>
          </w:p>
        </w:tc>
        <w:tc>
          <w:tcPr>
            <w:tcW w:w="1214" w:type="dxa"/>
            <w:tcBorders>
              <w:top w:val="nil"/>
              <w:left w:val="nil"/>
              <w:bottom w:val="single" w:sz="4" w:space="0" w:color="auto"/>
              <w:right w:val="single" w:sz="4" w:space="0" w:color="auto"/>
            </w:tcBorders>
            <w:shd w:val="clear" w:color="auto" w:fill="auto"/>
            <w:noWrap/>
            <w:vAlign w:val="bottom"/>
            <w:hideMark/>
          </w:tcPr>
          <w:p w14:paraId="23B51430"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4D43918"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7F7B15B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79043B5"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54826738"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29BEC1D6"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161EF733" w14:textId="243E94B5"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33</w:t>
            </w:r>
          </w:p>
        </w:tc>
        <w:tc>
          <w:tcPr>
            <w:tcW w:w="1214" w:type="dxa"/>
            <w:tcBorders>
              <w:top w:val="nil"/>
              <w:left w:val="nil"/>
              <w:bottom w:val="single" w:sz="4" w:space="0" w:color="auto"/>
              <w:right w:val="single" w:sz="4" w:space="0" w:color="auto"/>
            </w:tcBorders>
            <w:shd w:val="clear" w:color="auto" w:fill="auto"/>
            <w:noWrap/>
            <w:vAlign w:val="bottom"/>
            <w:hideMark/>
          </w:tcPr>
          <w:p w14:paraId="3CFE2BCE"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DE3543A"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MRID 48078003</w:t>
            </w:r>
          </w:p>
        </w:tc>
      </w:tr>
      <w:tr w:rsidR="001D548F" w:rsidRPr="00B873B2" w14:paraId="6FC5D9B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FFDB0A7" w14:textId="77777777" w:rsidR="001D548F" w:rsidRPr="00B873B2" w:rsidRDefault="001D548F" w:rsidP="005F098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326ECB1D"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Cyprinodon variegatus</w:t>
            </w:r>
          </w:p>
        </w:tc>
        <w:tc>
          <w:tcPr>
            <w:tcW w:w="1290" w:type="dxa"/>
            <w:tcBorders>
              <w:top w:val="nil"/>
              <w:left w:val="nil"/>
              <w:bottom w:val="single" w:sz="4" w:space="0" w:color="auto"/>
              <w:right w:val="single" w:sz="4" w:space="0" w:color="auto"/>
            </w:tcBorders>
            <w:shd w:val="clear" w:color="auto" w:fill="auto"/>
            <w:noWrap/>
            <w:vAlign w:val="bottom"/>
            <w:hideMark/>
          </w:tcPr>
          <w:p w14:paraId="5F72E635"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Sheepshead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55F674D1" w14:textId="0FDBB37B"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33</w:t>
            </w:r>
          </w:p>
        </w:tc>
        <w:tc>
          <w:tcPr>
            <w:tcW w:w="1214" w:type="dxa"/>
            <w:tcBorders>
              <w:top w:val="nil"/>
              <w:left w:val="nil"/>
              <w:bottom w:val="single" w:sz="4" w:space="0" w:color="auto"/>
              <w:right w:val="single" w:sz="4" w:space="0" w:color="auto"/>
            </w:tcBorders>
            <w:shd w:val="clear" w:color="auto" w:fill="auto"/>
            <w:noWrap/>
            <w:vAlign w:val="bottom"/>
            <w:hideMark/>
          </w:tcPr>
          <w:p w14:paraId="6AEC4F8A"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6B44444"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MRID 41174301</w:t>
            </w:r>
          </w:p>
        </w:tc>
      </w:tr>
      <w:tr w:rsidR="001D548F" w:rsidRPr="00B873B2" w14:paraId="4F317F5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43D2D80"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A074505"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53EF8929"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276DDA83" w14:textId="7A813359"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40</w:t>
            </w:r>
          </w:p>
        </w:tc>
        <w:tc>
          <w:tcPr>
            <w:tcW w:w="1214" w:type="dxa"/>
            <w:tcBorders>
              <w:top w:val="nil"/>
              <w:left w:val="nil"/>
              <w:bottom w:val="single" w:sz="4" w:space="0" w:color="auto"/>
              <w:right w:val="single" w:sz="4" w:space="0" w:color="auto"/>
            </w:tcBorders>
            <w:shd w:val="clear" w:color="auto" w:fill="auto"/>
            <w:noWrap/>
            <w:vAlign w:val="bottom"/>
            <w:hideMark/>
          </w:tcPr>
          <w:p w14:paraId="3C64ADA7"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D66C63E"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4D7317A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8EFADAF"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5DE6F46E"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Tilapia sp.</w:t>
            </w:r>
          </w:p>
        </w:tc>
        <w:tc>
          <w:tcPr>
            <w:tcW w:w="1290" w:type="dxa"/>
            <w:tcBorders>
              <w:top w:val="nil"/>
              <w:left w:val="nil"/>
              <w:bottom w:val="single" w:sz="4" w:space="0" w:color="auto"/>
              <w:right w:val="single" w:sz="4" w:space="0" w:color="auto"/>
            </w:tcBorders>
            <w:shd w:val="clear" w:color="auto" w:fill="auto"/>
            <w:noWrap/>
            <w:vAlign w:val="bottom"/>
            <w:hideMark/>
          </w:tcPr>
          <w:p w14:paraId="003C0259"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Tilapia</w:t>
            </w:r>
          </w:p>
        </w:tc>
        <w:tc>
          <w:tcPr>
            <w:tcW w:w="1125" w:type="dxa"/>
            <w:tcBorders>
              <w:top w:val="nil"/>
              <w:left w:val="nil"/>
              <w:bottom w:val="single" w:sz="4" w:space="0" w:color="auto"/>
              <w:right w:val="single" w:sz="4" w:space="0" w:color="auto"/>
            </w:tcBorders>
            <w:shd w:val="clear" w:color="auto" w:fill="auto"/>
            <w:noWrap/>
            <w:vAlign w:val="bottom"/>
            <w:hideMark/>
          </w:tcPr>
          <w:p w14:paraId="1932B067" w14:textId="77777777"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45.99</w:t>
            </w:r>
          </w:p>
        </w:tc>
        <w:tc>
          <w:tcPr>
            <w:tcW w:w="1214" w:type="dxa"/>
            <w:tcBorders>
              <w:top w:val="nil"/>
              <w:left w:val="nil"/>
              <w:bottom w:val="single" w:sz="4" w:space="0" w:color="auto"/>
              <w:right w:val="single" w:sz="4" w:space="0" w:color="auto"/>
            </w:tcBorders>
            <w:shd w:val="clear" w:color="auto" w:fill="auto"/>
            <w:noWrap/>
            <w:vAlign w:val="bottom"/>
            <w:hideMark/>
          </w:tcPr>
          <w:p w14:paraId="48A62F5E"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A740A17"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E157374</w:t>
            </w:r>
          </w:p>
        </w:tc>
      </w:tr>
      <w:tr w:rsidR="001D548F" w:rsidRPr="00B873B2" w14:paraId="5292CEB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FA16F59"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1F398E56"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7E164D62"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bluegill sunfish</w:t>
            </w:r>
          </w:p>
        </w:tc>
        <w:tc>
          <w:tcPr>
            <w:tcW w:w="1125" w:type="dxa"/>
            <w:tcBorders>
              <w:top w:val="nil"/>
              <w:left w:val="nil"/>
              <w:bottom w:val="single" w:sz="4" w:space="0" w:color="auto"/>
              <w:right w:val="single" w:sz="4" w:space="0" w:color="auto"/>
            </w:tcBorders>
            <w:shd w:val="clear" w:color="auto" w:fill="auto"/>
            <w:noWrap/>
            <w:vAlign w:val="bottom"/>
            <w:hideMark/>
          </w:tcPr>
          <w:p w14:paraId="38A3A821" w14:textId="499BC9FA"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48</w:t>
            </w:r>
            <w:r w:rsidR="00C47FC2">
              <w:rPr>
                <w:rFonts w:eastAsia="Times New Roman" w:cs="Times New Roman"/>
                <w:color w:val="000000"/>
                <w:sz w:val="20"/>
              </w:rPr>
              <w:t>*</w:t>
            </w:r>
          </w:p>
        </w:tc>
        <w:tc>
          <w:tcPr>
            <w:tcW w:w="1214" w:type="dxa"/>
            <w:tcBorders>
              <w:top w:val="nil"/>
              <w:left w:val="nil"/>
              <w:bottom w:val="single" w:sz="4" w:space="0" w:color="auto"/>
              <w:right w:val="single" w:sz="4" w:space="0" w:color="auto"/>
            </w:tcBorders>
            <w:shd w:val="clear" w:color="auto" w:fill="auto"/>
            <w:noWrap/>
            <w:vAlign w:val="bottom"/>
            <w:hideMark/>
          </w:tcPr>
          <w:p w14:paraId="7975D9D2"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39323358"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MRID 47540304</w:t>
            </w:r>
          </w:p>
        </w:tc>
      </w:tr>
      <w:tr w:rsidR="001D548F" w:rsidRPr="00B873B2" w14:paraId="7D5AEF5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510AC13" w14:textId="77777777" w:rsidR="001D548F" w:rsidRPr="00B873B2" w:rsidRDefault="001D548F" w:rsidP="005F098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4BA64931" w14:textId="77777777" w:rsidR="001D548F" w:rsidRPr="00B873B2" w:rsidRDefault="001D548F" w:rsidP="005F0982">
            <w:pPr>
              <w:spacing w:after="0" w:line="240" w:lineRule="auto"/>
              <w:rPr>
                <w:rFonts w:eastAsia="Times New Roman" w:cs="Times New Roman"/>
                <w:i/>
                <w:color w:val="000000"/>
                <w:sz w:val="20"/>
              </w:rPr>
            </w:pPr>
            <w:r w:rsidRPr="00B873B2">
              <w:rPr>
                <w:rFonts w:eastAsia="Times New Roman" w:cs="Times New Roman"/>
                <w:i/>
                <w:color w:val="000000"/>
                <w:sz w:val="20"/>
              </w:rPr>
              <w:t>Cyprinodon variegatus</w:t>
            </w:r>
          </w:p>
        </w:tc>
        <w:tc>
          <w:tcPr>
            <w:tcW w:w="1290" w:type="dxa"/>
            <w:tcBorders>
              <w:top w:val="nil"/>
              <w:left w:val="nil"/>
              <w:bottom w:val="single" w:sz="4" w:space="0" w:color="auto"/>
              <w:right w:val="single" w:sz="4" w:space="0" w:color="auto"/>
            </w:tcBorders>
            <w:shd w:val="clear" w:color="auto" w:fill="auto"/>
            <w:noWrap/>
            <w:vAlign w:val="bottom"/>
            <w:hideMark/>
          </w:tcPr>
          <w:p w14:paraId="4552B30B"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Sheepshead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10AB8976" w14:textId="78A06458" w:rsidR="001D548F" w:rsidRPr="00B873B2" w:rsidRDefault="001D548F" w:rsidP="005F0982">
            <w:pPr>
              <w:spacing w:after="0" w:line="240" w:lineRule="auto"/>
              <w:jc w:val="center"/>
              <w:rPr>
                <w:rFonts w:eastAsia="Times New Roman" w:cs="Times New Roman"/>
                <w:color w:val="000000"/>
                <w:sz w:val="20"/>
              </w:rPr>
            </w:pPr>
            <w:r w:rsidRPr="00B873B2">
              <w:rPr>
                <w:rFonts w:eastAsia="Times New Roman" w:cs="Times New Roman"/>
                <w:color w:val="000000"/>
                <w:sz w:val="20"/>
              </w:rPr>
              <w:t>51</w:t>
            </w:r>
          </w:p>
        </w:tc>
        <w:tc>
          <w:tcPr>
            <w:tcW w:w="1214" w:type="dxa"/>
            <w:tcBorders>
              <w:top w:val="nil"/>
              <w:left w:val="nil"/>
              <w:bottom w:val="single" w:sz="4" w:space="0" w:color="auto"/>
              <w:right w:val="single" w:sz="4" w:space="0" w:color="auto"/>
            </w:tcBorders>
            <w:shd w:val="clear" w:color="auto" w:fill="auto"/>
            <w:noWrap/>
            <w:vAlign w:val="bottom"/>
            <w:hideMark/>
          </w:tcPr>
          <w:p w14:paraId="1FC52CE4"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A57E311" w14:textId="77777777" w:rsidR="001D548F" w:rsidRPr="00B873B2" w:rsidRDefault="001D548F" w:rsidP="005F0982">
            <w:pPr>
              <w:spacing w:after="0" w:line="240" w:lineRule="auto"/>
              <w:rPr>
                <w:rFonts w:eastAsia="Times New Roman" w:cs="Times New Roman"/>
                <w:color w:val="000000"/>
                <w:sz w:val="20"/>
              </w:rPr>
            </w:pPr>
            <w:r w:rsidRPr="00B873B2">
              <w:rPr>
                <w:rFonts w:eastAsia="Times New Roman" w:cs="Times New Roman"/>
                <w:color w:val="000000"/>
                <w:sz w:val="20"/>
              </w:rPr>
              <w:t>E5074</w:t>
            </w:r>
          </w:p>
        </w:tc>
      </w:tr>
      <w:tr w:rsidR="00C47FC2" w:rsidRPr="00B873B2" w14:paraId="3DD98DB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tcPr>
          <w:p w14:paraId="0E93A3CA" w14:textId="3B37EBA8"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tcPr>
          <w:p w14:paraId="50FF34A7" w14:textId="6B585370"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Cyprinodon variegatus</w:t>
            </w:r>
          </w:p>
        </w:tc>
        <w:tc>
          <w:tcPr>
            <w:tcW w:w="1290" w:type="dxa"/>
            <w:tcBorders>
              <w:top w:val="nil"/>
              <w:left w:val="nil"/>
              <w:bottom w:val="single" w:sz="4" w:space="0" w:color="auto"/>
              <w:right w:val="single" w:sz="4" w:space="0" w:color="auto"/>
            </w:tcBorders>
            <w:shd w:val="clear" w:color="auto" w:fill="auto"/>
            <w:noWrap/>
            <w:vAlign w:val="bottom"/>
          </w:tcPr>
          <w:p w14:paraId="6993D451" w14:textId="3685CD80"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Sheepshead Minnow</w:t>
            </w:r>
          </w:p>
        </w:tc>
        <w:tc>
          <w:tcPr>
            <w:tcW w:w="1125" w:type="dxa"/>
            <w:tcBorders>
              <w:top w:val="nil"/>
              <w:left w:val="nil"/>
              <w:bottom w:val="single" w:sz="4" w:space="0" w:color="auto"/>
              <w:right w:val="single" w:sz="4" w:space="0" w:color="auto"/>
            </w:tcBorders>
            <w:shd w:val="clear" w:color="auto" w:fill="auto"/>
            <w:noWrap/>
            <w:vAlign w:val="bottom"/>
          </w:tcPr>
          <w:p w14:paraId="6745059C" w14:textId="341A90F8" w:rsidR="00C47FC2" w:rsidRPr="00B873B2" w:rsidRDefault="00C47FC2" w:rsidP="00C47FC2">
            <w:pPr>
              <w:spacing w:after="0" w:line="240" w:lineRule="auto"/>
              <w:jc w:val="center"/>
              <w:rPr>
                <w:rFonts w:eastAsia="Times New Roman" w:cs="Times New Roman"/>
                <w:color w:val="000000"/>
                <w:sz w:val="20"/>
              </w:rPr>
            </w:pPr>
            <w:r>
              <w:rPr>
                <w:rFonts w:eastAsia="Times New Roman" w:cs="Times New Roman"/>
                <w:color w:val="000000"/>
                <w:sz w:val="20"/>
              </w:rPr>
              <w:t>51.9*</w:t>
            </w:r>
          </w:p>
        </w:tc>
        <w:tc>
          <w:tcPr>
            <w:tcW w:w="1214" w:type="dxa"/>
            <w:tcBorders>
              <w:top w:val="nil"/>
              <w:left w:val="nil"/>
              <w:bottom w:val="single" w:sz="4" w:space="0" w:color="auto"/>
              <w:right w:val="single" w:sz="4" w:space="0" w:color="auto"/>
            </w:tcBorders>
            <w:shd w:val="clear" w:color="auto" w:fill="auto"/>
            <w:noWrap/>
            <w:vAlign w:val="bottom"/>
          </w:tcPr>
          <w:p w14:paraId="5DF517DF" w14:textId="3DF55F13"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tcPr>
          <w:p w14:paraId="1EA1BCED" w14:textId="094D3DFD"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49055701</w:t>
            </w:r>
          </w:p>
        </w:tc>
      </w:tr>
      <w:tr w:rsidR="00C47FC2" w:rsidRPr="00B873B2" w14:paraId="24C04CB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49C16D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132558A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1AC5CB2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310EF5D3"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53</w:t>
            </w:r>
          </w:p>
        </w:tc>
        <w:tc>
          <w:tcPr>
            <w:tcW w:w="1214" w:type="dxa"/>
            <w:tcBorders>
              <w:top w:val="nil"/>
              <w:left w:val="nil"/>
              <w:bottom w:val="single" w:sz="4" w:space="0" w:color="auto"/>
              <w:right w:val="single" w:sz="4" w:space="0" w:color="auto"/>
            </w:tcBorders>
            <w:shd w:val="clear" w:color="auto" w:fill="auto"/>
            <w:noWrap/>
            <w:vAlign w:val="bottom"/>
            <w:hideMark/>
          </w:tcPr>
          <w:p w14:paraId="25F9800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FB0BD3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49051202</w:t>
            </w:r>
          </w:p>
        </w:tc>
      </w:tr>
      <w:tr w:rsidR="00C47FC2" w:rsidRPr="00B873B2" w14:paraId="21CC1637"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04B61A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66EEB383"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6E6992F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6338D970" w14:textId="3C366CB8"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55</w:t>
            </w:r>
          </w:p>
        </w:tc>
        <w:tc>
          <w:tcPr>
            <w:tcW w:w="1214" w:type="dxa"/>
            <w:tcBorders>
              <w:top w:val="nil"/>
              <w:left w:val="nil"/>
              <w:bottom w:val="single" w:sz="4" w:space="0" w:color="auto"/>
              <w:right w:val="single" w:sz="4" w:space="0" w:color="auto"/>
            </w:tcBorders>
            <w:shd w:val="clear" w:color="auto" w:fill="auto"/>
            <w:noWrap/>
            <w:vAlign w:val="bottom"/>
            <w:hideMark/>
          </w:tcPr>
          <w:p w14:paraId="16FA7C5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2803F7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5E57033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D7D0C88"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31567B0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Cyprinodon variegatus</w:t>
            </w:r>
          </w:p>
        </w:tc>
        <w:tc>
          <w:tcPr>
            <w:tcW w:w="1290" w:type="dxa"/>
            <w:tcBorders>
              <w:top w:val="nil"/>
              <w:left w:val="nil"/>
              <w:bottom w:val="single" w:sz="4" w:space="0" w:color="auto"/>
              <w:right w:val="single" w:sz="4" w:space="0" w:color="auto"/>
            </w:tcBorders>
            <w:shd w:val="clear" w:color="auto" w:fill="auto"/>
            <w:noWrap/>
            <w:vAlign w:val="bottom"/>
            <w:hideMark/>
          </w:tcPr>
          <w:p w14:paraId="5DB96E5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Sheepshead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2DC9DF8F" w14:textId="0EF5A64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55</w:t>
            </w:r>
          </w:p>
        </w:tc>
        <w:tc>
          <w:tcPr>
            <w:tcW w:w="1214" w:type="dxa"/>
            <w:tcBorders>
              <w:top w:val="nil"/>
              <w:left w:val="nil"/>
              <w:bottom w:val="single" w:sz="4" w:space="0" w:color="auto"/>
              <w:right w:val="single" w:sz="4" w:space="0" w:color="auto"/>
            </w:tcBorders>
            <w:shd w:val="clear" w:color="auto" w:fill="auto"/>
            <w:noWrap/>
            <w:vAlign w:val="bottom"/>
            <w:hideMark/>
          </w:tcPr>
          <w:p w14:paraId="34924B6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B62F80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41252101</w:t>
            </w:r>
          </w:p>
        </w:tc>
      </w:tr>
      <w:tr w:rsidR="00C47FC2" w:rsidRPr="00B873B2" w14:paraId="4B4050C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B243E6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87C0B2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microlophus</w:t>
            </w:r>
          </w:p>
        </w:tc>
        <w:tc>
          <w:tcPr>
            <w:tcW w:w="1290" w:type="dxa"/>
            <w:tcBorders>
              <w:top w:val="nil"/>
              <w:left w:val="nil"/>
              <w:bottom w:val="single" w:sz="4" w:space="0" w:color="auto"/>
              <w:right w:val="single" w:sz="4" w:space="0" w:color="auto"/>
            </w:tcBorders>
            <w:shd w:val="clear" w:color="auto" w:fill="auto"/>
            <w:noWrap/>
            <w:vAlign w:val="bottom"/>
            <w:hideMark/>
          </w:tcPr>
          <w:p w14:paraId="59C4C76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Redear Sunfish</w:t>
            </w:r>
          </w:p>
        </w:tc>
        <w:tc>
          <w:tcPr>
            <w:tcW w:w="1125" w:type="dxa"/>
            <w:tcBorders>
              <w:top w:val="nil"/>
              <w:left w:val="nil"/>
              <w:bottom w:val="single" w:sz="4" w:space="0" w:color="auto"/>
              <w:right w:val="single" w:sz="4" w:space="0" w:color="auto"/>
            </w:tcBorders>
            <w:shd w:val="clear" w:color="auto" w:fill="auto"/>
            <w:noWrap/>
            <w:vAlign w:val="bottom"/>
            <w:hideMark/>
          </w:tcPr>
          <w:p w14:paraId="6D22E4BA" w14:textId="00F91763"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62</w:t>
            </w:r>
          </w:p>
        </w:tc>
        <w:tc>
          <w:tcPr>
            <w:tcW w:w="1214" w:type="dxa"/>
            <w:tcBorders>
              <w:top w:val="nil"/>
              <w:left w:val="nil"/>
              <w:bottom w:val="single" w:sz="4" w:space="0" w:color="auto"/>
              <w:right w:val="single" w:sz="4" w:space="0" w:color="auto"/>
            </w:tcBorders>
            <w:shd w:val="clear" w:color="auto" w:fill="auto"/>
            <w:noWrap/>
            <w:vAlign w:val="bottom"/>
            <w:hideMark/>
          </w:tcPr>
          <w:p w14:paraId="6EADAEC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1815ED4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7DCBC8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D66C98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6B4D98C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Morone saxatilis</w:t>
            </w:r>
          </w:p>
        </w:tc>
        <w:tc>
          <w:tcPr>
            <w:tcW w:w="1290" w:type="dxa"/>
            <w:tcBorders>
              <w:top w:val="nil"/>
              <w:left w:val="nil"/>
              <w:bottom w:val="single" w:sz="4" w:space="0" w:color="auto"/>
              <w:right w:val="single" w:sz="4" w:space="0" w:color="auto"/>
            </w:tcBorders>
            <w:shd w:val="clear" w:color="auto" w:fill="auto"/>
            <w:noWrap/>
            <w:vAlign w:val="bottom"/>
            <w:hideMark/>
          </w:tcPr>
          <w:p w14:paraId="1AEB039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Striped Bass</w:t>
            </w:r>
          </w:p>
        </w:tc>
        <w:tc>
          <w:tcPr>
            <w:tcW w:w="1125" w:type="dxa"/>
            <w:tcBorders>
              <w:top w:val="nil"/>
              <w:left w:val="nil"/>
              <w:bottom w:val="single" w:sz="4" w:space="0" w:color="auto"/>
              <w:right w:val="single" w:sz="4" w:space="0" w:color="auto"/>
            </w:tcBorders>
            <w:shd w:val="clear" w:color="auto" w:fill="auto"/>
            <w:noWrap/>
            <w:vAlign w:val="bottom"/>
            <w:hideMark/>
          </w:tcPr>
          <w:p w14:paraId="44F607C8" w14:textId="6F02F4C6"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64</w:t>
            </w:r>
          </w:p>
        </w:tc>
        <w:tc>
          <w:tcPr>
            <w:tcW w:w="1214" w:type="dxa"/>
            <w:tcBorders>
              <w:top w:val="nil"/>
              <w:left w:val="nil"/>
              <w:bottom w:val="single" w:sz="4" w:space="0" w:color="auto"/>
              <w:right w:val="single" w:sz="4" w:space="0" w:color="auto"/>
            </w:tcBorders>
            <w:shd w:val="clear" w:color="auto" w:fill="auto"/>
            <w:noWrap/>
            <w:vAlign w:val="bottom"/>
            <w:hideMark/>
          </w:tcPr>
          <w:p w14:paraId="2D955F8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67E3F5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E15472</w:t>
            </w:r>
          </w:p>
        </w:tc>
      </w:tr>
      <w:tr w:rsidR="00C47FC2" w:rsidRPr="00B873B2" w14:paraId="063C813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A3A735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F67D60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Sander </w:t>
            </w:r>
            <w:proofErr w:type="spellStart"/>
            <w:r w:rsidRPr="00B873B2">
              <w:rPr>
                <w:rFonts w:eastAsia="Times New Roman" w:cs="Times New Roman"/>
                <w:i/>
                <w:color w:val="000000"/>
                <w:sz w:val="20"/>
              </w:rPr>
              <w:t>vitreus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3D8B9DE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Walleye</w:t>
            </w:r>
          </w:p>
        </w:tc>
        <w:tc>
          <w:tcPr>
            <w:tcW w:w="1125" w:type="dxa"/>
            <w:tcBorders>
              <w:top w:val="nil"/>
              <w:left w:val="nil"/>
              <w:bottom w:val="single" w:sz="4" w:space="0" w:color="auto"/>
              <w:right w:val="single" w:sz="4" w:space="0" w:color="auto"/>
            </w:tcBorders>
            <w:shd w:val="clear" w:color="auto" w:fill="auto"/>
            <w:noWrap/>
            <w:vAlign w:val="bottom"/>
            <w:hideMark/>
          </w:tcPr>
          <w:p w14:paraId="3035269F" w14:textId="5F75388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64</w:t>
            </w:r>
          </w:p>
        </w:tc>
        <w:tc>
          <w:tcPr>
            <w:tcW w:w="1214" w:type="dxa"/>
            <w:tcBorders>
              <w:top w:val="nil"/>
              <w:left w:val="nil"/>
              <w:bottom w:val="single" w:sz="4" w:space="0" w:color="auto"/>
              <w:right w:val="single" w:sz="4" w:space="0" w:color="auto"/>
            </w:tcBorders>
            <w:shd w:val="clear" w:color="auto" w:fill="auto"/>
            <w:noWrap/>
            <w:vAlign w:val="bottom"/>
            <w:hideMark/>
          </w:tcPr>
          <w:p w14:paraId="02175FB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5C044B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292338C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A34B07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32623DD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Morone saxatilis</w:t>
            </w:r>
          </w:p>
        </w:tc>
        <w:tc>
          <w:tcPr>
            <w:tcW w:w="1290" w:type="dxa"/>
            <w:tcBorders>
              <w:top w:val="nil"/>
              <w:left w:val="nil"/>
              <w:bottom w:val="single" w:sz="4" w:space="0" w:color="auto"/>
              <w:right w:val="single" w:sz="4" w:space="0" w:color="auto"/>
            </w:tcBorders>
            <w:shd w:val="clear" w:color="auto" w:fill="auto"/>
            <w:noWrap/>
            <w:vAlign w:val="bottom"/>
            <w:hideMark/>
          </w:tcPr>
          <w:p w14:paraId="7DEA2F1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Striped Bass</w:t>
            </w:r>
          </w:p>
        </w:tc>
        <w:tc>
          <w:tcPr>
            <w:tcW w:w="1125" w:type="dxa"/>
            <w:tcBorders>
              <w:top w:val="nil"/>
              <w:left w:val="nil"/>
              <w:bottom w:val="single" w:sz="4" w:space="0" w:color="auto"/>
              <w:right w:val="single" w:sz="4" w:space="0" w:color="auto"/>
            </w:tcBorders>
            <w:shd w:val="clear" w:color="auto" w:fill="auto"/>
            <w:noWrap/>
            <w:vAlign w:val="bottom"/>
            <w:hideMark/>
          </w:tcPr>
          <w:p w14:paraId="1C1CD5EE" w14:textId="2F068E4D"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65</w:t>
            </w:r>
          </w:p>
        </w:tc>
        <w:tc>
          <w:tcPr>
            <w:tcW w:w="1214" w:type="dxa"/>
            <w:tcBorders>
              <w:top w:val="nil"/>
              <w:left w:val="nil"/>
              <w:bottom w:val="single" w:sz="4" w:space="0" w:color="auto"/>
              <w:right w:val="single" w:sz="4" w:space="0" w:color="auto"/>
            </w:tcBorders>
            <w:shd w:val="clear" w:color="auto" w:fill="auto"/>
            <w:noWrap/>
            <w:vAlign w:val="bottom"/>
            <w:hideMark/>
          </w:tcPr>
          <w:p w14:paraId="1947BFD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70974D4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E11334</w:t>
            </w:r>
          </w:p>
        </w:tc>
      </w:tr>
      <w:tr w:rsidR="00C47FC2" w:rsidRPr="00B873B2" w14:paraId="256675F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746B90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7F3465D4"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Morone saxatilis</w:t>
            </w:r>
          </w:p>
        </w:tc>
        <w:tc>
          <w:tcPr>
            <w:tcW w:w="1290" w:type="dxa"/>
            <w:tcBorders>
              <w:top w:val="nil"/>
              <w:left w:val="nil"/>
              <w:bottom w:val="single" w:sz="4" w:space="0" w:color="auto"/>
              <w:right w:val="single" w:sz="4" w:space="0" w:color="auto"/>
            </w:tcBorders>
            <w:shd w:val="clear" w:color="auto" w:fill="auto"/>
            <w:noWrap/>
            <w:vAlign w:val="bottom"/>
            <w:hideMark/>
          </w:tcPr>
          <w:p w14:paraId="183369A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Striped Bass</w:t>
            </w:r>
          </w:p>
        </w:tc>
        <w:tc>
          <w:tcPr>
            <w:tcW w:w="1125" w:type="dxa"/>
            <w:tcBorders>
              <w:top w:val="nil"/>
              <w:left w:val="nil"/>
              <w:bottom w:val="single" w:sz="4" w:space="0" w:color="auto"/>
              <w:right w:val="single" w:sz="4" w:space="0" w:color="auto"/>
            </w:tcBorders>
            <w:shd w:val="clear" w:color="auto" w:fill="auto"/>
            <w:noWrap/>
            <w:vAlign w:val="bottom"/>
            <w:hideMark/>
          </w:tcPr>
          <w:p w14:paraId="076829D2" w14:textId="298DF219"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66</w:t>
            </w:r>
          </w:p>
        </w:tc>
        <w:tc>
          <w:tcPr>
            <w:tcW w:w="1214" w:type="dxa"/>
            <w:tcBorders>
              <w:top w:val="nil"/>
              <w:left w:val="nil"/>
              <w:bottom w:val="single" w:sz="4" w:space="0" w:color="auto"/>
              <w:right w:val="single" w:sz="4" w:space="0" w:color="auto"/>
            </w:tcBorders>
            <w:shd w:val="clear" w:color="auto" w:fill="auto"/>
            <w:noWrap/>
            <w:vAlign w:val="bottom"/>
            <w:hideMark/>
          </w:tcPr>
          <w:p w14:paraId="4219191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7E4128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E15472</w:t>
            </w:r>
          </w:p>
        </w:tc>
      </w:tr>
      <w:tr w:rsidR="00C47FC2" w:rsidRPr="00B873B2" w14:paraId="5CA68DE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6C73CA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046F6D14"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41B83C8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53F703F3" w14:textId="458D5F8E"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66</w:t>
            </w:r>
          </w:p>
        </w:tc>
        <w:tc>
          <w:tcPr>
            <w:tcW w:w="1214" w:type="dxa"/>
            <w:tcBorders>
              <w:top w:val="nil"/>
              <w:left w:val="nil"/>
              <w:bottom w:val="single" w:sz="4" w:space="0" w:color="auto"/>
              <w:right w:val="single" w:sz="4" w:space="0" w:color="auto"/>
            </w:tcBorders>
            <w:shd w:val="clear" w:color="auto" w:fill="auto"/>
            <w:noWrap/>
            <w:vAlign w:val="bottom"/>
            <w:hideMark/>
          </w:tcPr>
          <w:p w14:paraId="465F534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2098D2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9B6014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C9E6E7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64FFE69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tshawytscha</w:t>
            </w:r>
          </w:p>
        </w:tc>
        <w:tc>
          <w:tcPr>
            <w:tcW w:w="1290" w:type="dxa"/>
            <w:tcBorders>
              <w:top w:val="nil"/>
              <w:left w:val="nil"/>
              <w:bottom w:val="single" w:sz="4" w:space="0" w:color="auto"/>
              <w:right w:val="single" w:sz="4" w:space="0" w:color="auto"/>
            </w:tcBorders>
            <w:shd w:val="clear" w:color="auto" w:fill="auto"/>
            <w:noWrap/>
            <w:vAlign w:val="bottom"/>
            <w:hideMark/>
          </w:tcPr>
          <w:p w14:paraId="483E7E0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Chinook Salmon</w:t>
            </w:r>
          </w:p>
        </w:tc>
        <w:tc>
          <w:tcPr>
            <w:tcW w:w="1125" w:type="dxa"/>
            <w:tcBorders>
              <w:top w:val="nil"/>
              <w:left w:val="nil"/>
              <w:bottom w:val="single" w:sz="4" w:space="0" w:color="auto"/>
              <w:right w:val="single" w:sz="4" w:space="0" w:color="auto"/>
            </w:tcBorders>
            <w:shd w:val="clear" w:color="auto" w:fill="auto"/>
            <w:noWrap/>
            <w:vAlign w:val="bottom"/>
            <w:hideMark/>
          </w:tcPr>
          <w:p w14:paraId="2075DBD0"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68.4</w:t>
            </w:r>
          </w:p>
        </w:tc>
        <w:tc>
          <w:tcPr>
            <w:tcW w:w="1214" w:type="dxa"/>
            <w:tcBorders>
              <w:top w:val="nil"/>
              <w:left w:val="nil"/>
              <w:bottom w:val="single" w:sz="4" w:space="0" w:color="auto"/>
              <w:right w:val="single" w:sz="4" w:space="0" w:color="auto"/>
            </w:tcBorders>
            <w:shd w:val="clear" w:color="auto" w:fill="auto"/>
            <w:noWrap/>
            <w:vAlign w:val="bottom"/>
            <w:hideMark/>
          </w:tcPr>
          <w:p w14:paraId="647E8B6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5B7149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E2159</w:t>
            </w:r>
          </w:p>
        </w:tc>
      </w:tr>
      <w:tr w:rsidR="00C47FC2" w:rsidRPr="00B873B2" w14:paraId="39E6348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65BF38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70999F96"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Salvelinus namaycush</w:t>
            </w:r>
          </w:p>
        </w:tc>
        <w:tc>
          <w:tcPr>
            <w:tcW w:w="1290" w:type="dxa"/>
            <w:tcBorders>
              <w:top w:val="nil"/>
              <w:left w:val="nil"/>
              <w:bottom w:val="single" w:sz="4" w:space="0" w:color="auto"/>
              <w:right w:val="single" w:sz="4" w:space="0" w:color="auto"/>
            </w:tcBorders>
            <w:shd w:val="clear" w:color="auto" w:fill="auto"/>
            <w:noWrap/>
            <w:vAlign w:val="bottom"/>
            <w:hideMark/>
          </w:tcPr>
          <w:p w14:paraId="508C23C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Lake Trout, Siscowet</w:t>
            </w:r>
          </w:p>
        </w:tc>
        <w:tc>
          <w:tcPr>
            <w:tcW w:w="1125" w:type="dxa"/>
            <w:tcBorders>
              <w:top w:val="nil"/>
              <w:left w:val="nil"/>
              <w:bottom w:val="single" w:sz="4" w:space="0" w:color="auto"/>
              <w:right w:val="single" w:sz="4" w:space="0" w:color="auto"/>
            </w:tcBorders>
            <w:shd w:val="clear" w:color="auto" w:fill="auto"/>
            <w:noWrap/>
            <w:vAlign w:val="bottom"/>
            <w:hideMark/>
          </w:tcPr>
          <w:p w14:paraId="2B451429" w14:textId="5B97A672"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76</w:t>
            </w:r>
          </w:p>
        </w:tc>
        <w:tc>
          <w:tcPr>
            <w:tcW w:w="1214" w:type="dxa"/>
            <w:tcBorders>
              <w:top w:val="nil"/>
              <w:left w:val="nil"/>
              <w:bottom w:val="single" w:sz="4" w:space="0" w:color="auto"/>
              <w:right w:val="single" w:sz="4" w:space="0" w:color="auto"/>
            </w:tcBorders>
            <w:shd w:val="clear" w:color="auto" w:fill="auto"/>
            <w:noWrap/>
            <w:vAlign w:val="bottom"/>
            <w:hideMark/>
          </w:tcPr>
          <w:p w14:paraId="1423295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3F583D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27AC3DF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F7A3C1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Gasterosteiformes</w:t>
            </w:r>
          </w:p>
        </w:tc>
        <w:tc>
          <w:tcPr>
            <w:tcW w:w="1872" w:type="dxa"/>
            <w:tcBorders>
              <w:top w:val="nil"/>
              <w:left w:val="nil"/>
              <w:bottom w:val="single" w:sz="4" w:space="0" w:color="auto"/>
              <w:right w:val="single" w:sz="4" w:space="0" w:color="auto"/>
            </w:tcBorders>
            <w:shd w:val="clear" w:color="auto" w:fill="auto"/>
            <w:noWrap/>
            <w:vAlign w:val="bottom"/>
            <w:hideMark/>
          </w:tcPr>
          <w:p w14:paraId="1F6033C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Gasterosteus aculeatus</w:t>
            </w:r>
          </w:p>
        </w:tc>
        <w:tc>
          <w:tcPr>
            <w:tcW w:w="1290" w:type="dxa"/>
            <w:tcBorders>
              <w:top w:val="nil"/>
              <w:left w:val="nil"/>
              <w:bottom w:val="single" w:sz="4" w:space="0" w:color="auto"/>
              <w:right w:val="single" w:sz="4" w:space="0" w:color="auto"/>
            </w:tcBorders>
            <w:shd w:val="clear" w:color="auto" w:fill="auto"/>
            <w:noWrap/>
            <w:vAlign w:val="bottom"/>
            <w:hideMark/>
          </w:tcPr>
          <w:p w14:paraId="48AED83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Threespine Stickleback</w:t>
            </w:r>
          </w:p>
        </w:tc>
        <w:tc>
          <w:tcPr>
            <w:tcW w:w="1125" w:type="dxa"/>
            <w:tcBorders>
              <w:top w:val="nil"/>
              <w:left w:val="nil"/>
              <w:bottom w:val="single" w:sz="4" w:space="0" w:color="auto"/>
              <w:right w:val="single" w:sz="4" w:space="0" w:color="auto"/>
            </w:tcBorders>
            <w:shd w:val="clear" w:color="auto" w:fill="auto"/>
            <w:noWrap/>
            <w:vAlign w:val="bottom"/>
            <w:hideMark/>
          </w:tcPr>
          <w:p w14:paraId="76AAADE5"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76.9</w:t>
            </w:r>
          </w:p>
        </w:tc>
        <w:tc>
          <w:tcPr>
            <w:tcW w:w="1214" w:type="dxa"/>
            <w:tcBorders>
              <w:top w:val="nil"/>
              <w:left w:val="nil"/>
              <w:bottom w:val="single" w:sz="4" w:space="0" w:color="auto"/>
              <w:right w:val="single" w:sz="4" w:space="0" w:color="auto"/>
            </w:tcBorders>
            <w:shd w:val="clear" w:color="auto" w:fill="auto"/>
            <w:noWrap/>
            <w:vAlign w:val="bottom"/>
            <w:hideMark/>
          </w:tcPr>
          <w:p w14:paraId="0CDE0F3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3DF9C54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E522</w:t>
            </w:r>
          </w:p>
        </w:tc>
      </w:tr>
      <w:tr w:rsidR="00C47FC2" w:rsidRPr="00B873B2" w14:paraId="036F64F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5D22B3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Osteoglossiformes</w:t>
            </w:r>
          </w:p>
        </w:tc>
        <w:tc>
          <w:tcPr>
            <w:tcW w:w="1872" w:type="dxa"/>
            <w:tcBorders>
              <w:top w:val="nil"/>
              <w:left w:val="nil"/>
              <w:bottom w:val="single" w:sz="4" w:space="0" w:color="auto"/>
              <w:right w:val="single" w:sz="4" w:space="0" w:color="auto"/>
            </w:tcBorders>
            <w:shd w:val="clear" w:color="auto" w:fill="auto"/>
            <w:noWrap/>
            <w:vAlign w:val="bottom"/>
            <w:hideMark/>
          </w:tcPr>
          <w:p w14:paraId="3AD08179"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Notopterus </w:t>
            </w:r>
            <w:proofErr w:type="spellStart"/>
            <w:r w:rsidRPr="00B873B2">
              <w:rPr>
                <w:rFonts w:eastAsia="Times New Roman" w:cs="Times New Roman"/>
                <w:i/>
                <w:color w:val="000000"/>
                <w:sz w:val="20"/>
              </w:rPr>
              <w:t>notopterus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6C03C40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Asiatic Knifefish</w:t>
            </w:r>
          </w:p>
        </w:tc>
        <w:tc>
          <w:tcPr>
            <w:tcW w:w="1125" w:type="dxa"/>
            <w:tcBorders>
              <w:top w:val="nil"/>
              <w:left w:val="nil"/>
              <w:bottom w:val="single" w:sz="4" w:space="0" w:color="auto"/>
              <w:right w:val="single" w:sz="4" w:space="0" w:color="auto"/>
            </w:tcBorders>
            <w:shd w:val="clear" w:color="auto" w:fill="auto"/>
            <w:noWrap/>
            <w:vAlign w:val="bottom"/>
            <w:hideMark/>
          </w:tcPr>
          <w:p w14:paraId="67849F9A" w14:textId="63D957C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77</w:t>
            </w:r>
          </w:p>
        </w:tc>
        <w:tc>
          <w:tcPr>
            <w:tcW w:w="1214" w:type="dxa"/>
            <w:tcBorders>
              <w:top w:val="nil"/>
              <w:left w:val="nil"/>
              <w:bottom w:val="single" w:sz="4" w:space="0" w:color="auto"/>
              <w:right w:val="single" w:sz="4" w:space="0" w:color="auto"/>
            </w:tcBorders>
            <w:shd w:val="clear" w:color="auto" w:fill="auto"/>
            <w:noWrap/>
            <w:vAlign w:val="bottom"/>
            <w:hideMark/>
          </w:tcPr>
          <w:p w14:paraId="65EBCD6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233EF4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E4022</w:t>
            </w:r>
          </w:p>
        </w:tc>
      </w:tr>
      <w:tr w:rsidR="00C47FC2" w:rsidRPr="00B873B2" w14:paraId="11FE929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381E0C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0898115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4CDE56E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08B7BD86" w14:textId="24094A81"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80</w:t>
            </w:r>
          </w:p>
        </w:tc>
        <w:tc>
          <w:tcPr>
            <w:tcW w:w="1214" w:type="dxa"/>
            <w:tcBorders>
              <w:top w:val="nil"/>
              <w:left w:val="nil"/>
              <w:bottom w:val="single" w:sz="4" w:space="0" w:color="auto"/>
              <w:right w:val="single" w:sz="4" w:space="0" w:color="auto"/>
            </w:tcBorders>
            <w:shd w:val="clear" w:color="auto" w:fill="auto"/>
            <w:noWrap/>
            <w:vAlign w:val="bottom"/>
            <w:hideMark/>
          </w:tcPr>
          <w:p w14:paraId="0BEE719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5891C6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F460E0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E4AD491"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47C9A879"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Fundulus heteroclitus</w:t>
            </w:r>
          </w:p>
        </w:tc>
        <w:tc>
          <w:tcPr>
            <w:tcW w:w="1290" w:type="dxa"/>
            <w:tcBorders>
              <w:top w:val="nil"/>
              <w:left w:val="nil"/>
              <w:bottom w:val="single" w:sz="4" w:space="0" w:color="auto"/>
              <w:right w:val="single" w:sz="4" w:space="0" w:color="auto"/>
            </w:tcBorders>
            <w:shd w:val="clear" w:color="auto" w:fill="auto"/>
            <w:noWrap/>
            <w:vAlign w:val="bottom"/>
            <w:hideMark/>
          </w:tcPr>
          <w:p w14:paraId="1E51161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Mummichog</w:t>
            </w:r>
          </w:p>
        </w:tc>
        <w:tc>
          <w:tcPr>
            <w:tcW w:w="1125" w:type="dxa"/>
            <w:tcBorders>
              <w:top w:val="nil"/>
              <w:left w:val="nil"/>
              <w:bottom w:val="single" w:sz="4" w:space="0" w:color="auto"/>
              <w:right w:val="single" w:sz="4" w:space="0" w:color="auto"/>
            </w:tcBorders>
            <w:shd w:val="clear" w:color="auto" w:fill="auto"/>
            <w:noWrap/>
            <w:vAlign w:val="bottom"/>
            <w:hideMark/>
          </w:tcPr>
          <w:p w14:paraId="27C8DB3A" w14:textId="137C0F3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80</w:t>
            </w:r>
          </w:p>
        </w:tc>
        <w:tc>
          <w:tcPr>
            <w:tcW w:w="1214" w:type="dxa"/>
            <w:tcBorders>
              <w:top w:val="nil"/>
              <w:left w:val="nil"/>
              <w:bottom w:val="single" w:sz="4" w:space="0" w:color="auto"/>
              <w:right w:val="single" w:sz="4" w:space="0" w:color="auto"/>
            </w:tcBorders>
            <w:shd w:val="clear" w:color="auto" w:fill="auto"/>
            <w:noWrap/>
            <w:vAlign w:val="bottom"/>
            <w:hideMark/>
          </w:tcPr>
          <w:p w14:paraId="5F8F115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0E9A201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E628</w:t>
            </w:r>
          </w:p>
        </w:tc>
      </w:tr>
      <w:tr w:rsidR="00C47FC2" w:rsidRPr="00B873B2" w14:paraId="026F6E3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D954CD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Anguilliformes</w:t>
            </w:r>
          </w:p>
        </w:tc>
        <w:tc>
          <w:tcPr>
            <w:tcW w:w="1872" w:type="dxa"/>
            <w:tcBorders>
              <w:top w:val="nil"/>
              <w:left w:val="nil"/>
              <w:bottom w:val="single" w:sz="4" w:space="0" w:color="auto"/>
              <w:right w:val="single" w:sz="4" w:space="0" w:color="auto"/>
            </w:tcBorders>
            <w:shd w:val="clear" w:color="auto" w:fill="auto"/>
            <w:noWrap/>
            <w:vAlign w:val="bottom"/>
            <w:hideMark/>
          </w:tcPr>
          <w:p w14:paraId="73B2426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Anguilla rostrata</w:t>
            </w:r>
          </w:p>
        </w:tc>
        <w:tc>
          <w:tcPr>
            <w:tcW w:w="1290" w:type="dxa"/>
            <w:tcBorders>
              <w:top w:val="nil"/>
              <w:left w:val="nil"/>
              <w:bottom w:val="single" w:sz="4" w:space="0" w:color="auto"/>
              <w:right w:val="single" w:sz="4" w:space="0" w:color="auto"/>
            </w:tcBorders>
            <w:shd w:val="clear" w:color="auto" w:fill="auto"/>
            <w:noWrap/>
            <w:vAlign w:val="bottom"/>
            <w:hideMark/>
          </w:tcPr>
          <w:p w14:paraId="18A94E6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American Eel</w:t>
            </w:r>
          </w:p>
        </w:tc>
        <w:tc>
          <w:tcPr>
            <w:tcW w:w="1125" w:type="dxa"/>
            <w:tcBorders>
              <w:top w:val="nil"/>
              <w:left w:val="nil"/>
              <w:bottom w:val="single" w:sz="4" w:space="0" w:color="auto"/>
              <w:right w:val="single" w:sz="4" w:space="0" w:color="auto"/>
            </w:tcBorders>
            <w:shd w:val="clear" w:color="auto" w:fill="auto"/>
            <w:noWrap/>
            <w:vAlign w:val="bottom"/>
            <w:hideMark/>
          </w:tcPr>
          <w:p w14:paraId="3231335D" w14:textId="19601DA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82</w:t>
            </w:r>
          </w:p>
        </w:tc>
        <w:tc>
          <w:tcPr>
            <w:tcW w:w="1214" w:type="dxa"/>
            <w:tcBorders>
              <w:top w:val="nil"/>
              <w:left w:val="nil"/>
              <w:bottom w:val="single" w:sz="4" w:space="0" w:color="auto"/>
              <w:right w:val="single" w:sz="4" w:space="0" w:color="auto"/>
            </w:tcBorders>
            <w:shd w:val="clear" w:color="auto" w:fill="auto"/>
            <w:noWrap/>
            <w:vAlign w:val="bottom"/>
            <w:hideMark/>
          </w:tcPr>
          <w:p w14:paraId="248C32E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3188AF2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E628</w:t>
            </w:r>
          </w:p>
        </w:tc>
      </w:tr>
      <w:tr w:rsidR="00C47FC2" w:rsidRPr="00B873B2" w14:paraId="3F7322A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7E483D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64A25746"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42FB018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32771C58" w14:textId="175E4864"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84</w:t>
            </w:r>
          </w:p>
        </w:tc>
        <w:tc>
          <w:tcPr>
            <w:tcW w:w="1214" w:type="dxa"/>
            <w:tcBorders>
              <w:top w:val="nil"/>
              <w:left w:val="nil"/>
              <w:bottom w:val="single" w:sz="4" w:space="0" w:color="auto"/>
              <w:right w:val="single" w:sz="4" w:space="0" w:color="auto"/>
            </w:tcBorders>
            <w:shd w:val="clear" w:color="auto" w:fill="auto"/>
            <w:noWrap/>
            <w:vAlign w:val="bottom"/>
            <w:hideMark/>
          </w:tcPr>
          <w:p w14:paraId="1E87368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4444D69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033CB47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F05EF6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61BD66B4"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3A19FB0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11BF399F" w14:textId="170BEB1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87</w:t>
            </w:r>
          </w:p>
        </w:tc>
        <w:tc>
          <w:tcPr>
            <w:tcW w:w="1214" w:type="dxa"/>
            <w:tcBorders>
              <w:top w:val="nil"/>
              <w:left w:val="nil"/>
              <w:bottom w:val="single" w:sz="4" w:space="0" w:color="auto"/>
              <w:right w:val="single" w:sz="4" w:space="0" w:color="auto"/>
            </w:tcBorders>
            <w:shd w:val="clear" w:color="auto" w:fill="auto"/>
            <w:noWrap/>
            <w:vAlign w:val="bottom"/>
            <w:hideMark/>
          </w:tcPr>
          <w:p w14:paraId="70123D9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6D17F8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76BF035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AE32C2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082139C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7DB313F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5A129252" w14:textId="3F458A4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94</w:t>
            </w:r>
          </w:p>
        </w:tc>
        <w:tc>
          <w:tcPr>
            <w:tcW w:w="1214" w:type="dxa"/>
            <w:tcBorders>
              <w:top w:val="nil"/>
              <w:left w:val="nil"/>
              <w:bottom w:val="single" w:sz="4" w:space="0" w:color="auto"/>
              <w:right w:val="single" w:sz="4" w:space="0" w:color="auto"/>
            </w:tcBorders>
            <w:shd w:val="clear" w:color="auto" w:fill="auto"/>
            <w:noWrap/>
            <w:vAlign w:val="bottom"/>
            <w:hideMark/>
          </w:tcPr>
          <w:p w14:paraId="158443A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E24652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2999F20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8F0ACA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Gasterosteiformes</w:t>
            </w:r>
          </w:p>
        </w:tc>
        <w:tc>
          <w:tcPr>
            <w:tcW w:w="1872" w:type="dxa"/>
            <w:tcBorders>
              <w:top w:val="nil"/>
              <w:left w:val="nil"/>
              <w:bottom w:val="single" w:sz="4" w:space="0" w:color="auto"/>
              <w:right w:val="single" w:sz="4" w:space="0" w:color="auto"/>
            </w:tcBorders>
            <w:shd w:val="clear" w:color="auto" w:fill="auto"/>
            <w:noWrap/>
            <w:vAlign w:val="bottom"/>
            <w:hideMark/>
          </w:tcPr>
          <w:p w14:paraId="641B459F"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Gasterosteus aculeatus</w:t>
            </w:r>
          </w:p>
        </w:tc>
        <w:tc>
          <w:tcPr>
            <w:tcW w:w="1290" w:type="dxa"/>
            <w:tcBorders>
              <w:top w:val="nil"/>
              <w:left w:val="nil"/>
              <w:bottom w:val="single" w:sz="4" w:space="0" w:color="auto"/>
              <w:right w:val="single" w:sz="4" w:space="0" w:color="auto"/>
            </w:tcBorders>
            <w:shd w:val="clear" w:color="auto" w:fill="auto"/>
            <w:noWrap/>
            <w:vAlign w:val="bottom"/>
            <w:hideMark/>
          </w:tcPr>
          <w:p w14:paraId="054ADA4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Threespine Stickleback</w:t>
            </w:r>
          </w:p>
        </w:tc>
        <w:tc>
          <w:tcPr>
            <w:tcW w:w="1125" w:type="dxa"/>
            <w:tcBorders>
              <w:top w:val="nil"/>
              <w:left w:val="nil"/>
              <w:bottom w:val="single" w:sz="4" w:space="0" w:color="auto"/>
              <w:right w:val="single" w:sz="4" w:space="0" w:color="auto"/>
            </w:tcBorders>
            <w:shd w:val="clear" w:color="auto" w:fill="auto"/>
            <w:noWrap/>
            <w:vAlign w:val="bottom"/>
            <w:hideMark/>
          </w:tcPr>
          <w:p w14:paraId="23A39BE6"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94</w:t>
            </w:r>
          </w:p>
        </w:tc>
        <w:tc>
          <w:tcPr>
            <w:tcW w:w="1214" w:type="dxa"/>
            <w:tcBorders>
              <w:top w:val="nil"/>
              <w:left w:val="nil"/>
              <w:bottom w:val="single" w:sz="4" w:space="0" w:color="auto"/>
              <w:right w:val="single" w:sz="4" w:space="0" w:color="auto"/>
            </w:tcBorders>
            <w:shd w:val="clear" w:color="auto" w:fill="auto"/>
            <w:noWrap/>
            <w:vAlign w:val="bottom"/>
            <w:hideMark/>
          </w:tcPr>
          <w:p w14:paraId="56A0877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778DF6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E522</w:t>
            </w:r>
          </w:p>
        </w:tc>
      </w:tr>
      <w:tr w:rsidR="00C47FC2" w:rsidRPr="00B873B2" w14:paraId="531B588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1E7BE4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27B96A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Morone saxatilis</w:t>
            </w:r>
          </w:p>
        </w:tc>
        <w:tc>
          <w:tcPr>
            <w:tcW w:w="1290" w:type="dxa"/>
            <w:tcBorders>
              <w:top w:val="nil"/>
              <w:left w:val="nil"/>
              <w:bottom w:val="single" w:sz="4" w:space="0" w:color="auto"/>
              <w:right w:val="single" w:sz="4" w:space="0" w:color="auto"/>
            </w:tcBorders>
            <w:shd w:val="clear" w:color="auto" w:fill="auto"/>
            <w:noWrap/>
            <w:vAlign w:val="bottom"/>
            <w:hideMark/>
          </w:tcPr>
          <w:p w14:paraId="5A4FCEA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Striped Bass</w:t>
            </w:r>
          </w:p>
        </w:tc>
        <w:tc>
          <w:tcPr>
            <w:tcW w:w="1125" w:type="dxa"/>
            <w:tcBorders>
              <w:top w:val="nil"/>
              <w:left w:val="nil"/>
              <w:bottom w:val="single" w:sz="4" w:space="0" w:color="auto"/>
              <w:right w:val="single" w:sz="4" w:space="0" w:color="auto"/>
            </w:tcBorders>
            <w:shd w:val="clear" w:color="auto" w:fill="auto"/>
            <w:noWrap/>
            <w:vAlign w:val="bottom"/>
            <w:hideMark/>
          </w:tcPr>
          <w:p w14:paraId="42B8914D" w14:textId="69D66184"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100</w:t>
            </w:r>
          </w:p>
        </w:tc>
        <w:tc>
          <w:tcPr>
            <w:tcW w:w="1214" w:type="dxa"/>
            <w:tcBorders>
              <w:top w:val="nil"/>
              <w:left w:val="nil"/>
              <w:bottom w:val="single" w:sz="4" w:space="0" w:color="auto"/>
              <w:right w:val="single" w:sz="4" w:space="0" w:color="auto"/>
            </w:tcBorders>
            <w:shd w:val="clear" w:color="auto" w:fill="auto"/>
            <w:noWrap/>
            <w:vAlign w:val="bottom"/>
            <w:hideMark/>
          </w:tcPr>
          <w:p w14:paraId="3DAB084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5691BF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E15472</w:t>
            </w:r>
          </w:p>
        </w:tc>
      </w:tr>
      <w:tr w:rsidR="00C47FC2" w:rsidRPr="00B873B2" w14:paraId="0EA2652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B20D07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14E97A3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5C031AF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7E2DBD3B" w14:textId="6067E6BC"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100</w:t>
            </w:r>
          </w:p>
        </w:tc>
        <w:tc>
          <w:tcPr>
            <w:tcW w:w="1214" w:type="dxa"/>
            <w:tcBorders>
              <w:top w:val="nil"/>
              <w:left w:val="nil"/>
              <w:bottom w:val="single" w:sz="4" w:space="0" w:color="auto"/>
              <w:right w:val="single" w:sz="4" w:space="0" w:color="auto"/>
            </w:tcBorders>
            <w:shd w:val="clear" w:color="auto" w:fill="auto"/>
            <w:noWrap/>
            <w:vAlign w:val="bottom"/>
            <w:hideMark/>
          </w:tcPr>
          <w:p w14:paraId="3BC1824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9AFFC1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6C8829E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70EBB1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5B2C573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Salmo trutta</w:t>
            </w:r>
          </w:p>
        </w:tc>
        <w:tc>
          <w:tcPr>
            <w:tcW w:w="1290" w:type="dxa"/>
            <w:tcBorders>
              <w:top w:val="nil"/>
              <w:left w:val="nil"/>
              <w:bottom w:val="single" w:sz="4" w:space="0" w:color="auto"/>
              <w:right w:val="single" w:sz="4" w:space="0" w:color="auto"/>
            </w:tcBorders>
            <w:shd w:val="clear" w:color="auto" w:fill="auto"/>
            <w:noWrap/>
            <w:vAlign w:val="bottom"/>
            <w:hideMark/>
          </w:tcPr>
          <w:p w14:paraId="4F1ACE7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Brown Trout</w:t>
            </w:r>
          </w:p>
        </w:tc>
        <w:tc>
          <w:tcPr>
            <w:tcW w:w="1125" w:type="dxa"/>
            <w:tcBorders>
              <w:top w:val="nil"/>
              <w:left w:val="nil"/>
              <w:bottom w:val="single" w:sz="4" w:space="0" w:color="auto"/>
              <w:right w:val="single" w:sz="4" w:space="0" w:color="auto"/>
            </w:tcBorders>
            <w:shd w:val="clear" w:color="auto" w:fill="auto"/>
            <w:noWrap/>
            <w:vAlign w:val="bottom"/>
            <w:hideMark/>
          </w:tcPr>
          <w:p w14:paraId="526FA43D" w14:textId="0D0B95B6"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101</w:t>
            </w:r>
          </w:p>
        </w:tc>
        <w:tc>
          <w:tcPr>
            <w:tcW w:w="1214" w:type="dxa"/>
            <w:tcBorders>
              <w:top w:val="nil"/>
              <w:left w:val="nil"/>
              <w:bottom w:val="single" w:sz="4" w:space="0" w:color="auto"/>
              <w:right w:val="single" w:sz="4" w:space="0" w:color="auto"/>
            </w:tcBorders>
            <w:shd w:val="clear" w:color="auto" w:fill="auto"/>
            <w:noWrap/>
            <w:vAlign w:val="bottom"/>
            <w:hideMark/>
          </w:tcPr>
          <w:p w14:paraId="1FFC9F6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397C648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DC5D62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EBC17D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50EAC734"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59E8EFA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583ECABC" w14:textId="107B31AD"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103</w:t>
            </w:r>
          </w:p>
        </w:tc>
        <w:tc>
          <w:tcPr>
            <w:tcW w:w="1214" w:type="dxa"/>
            <w:tcBorders>
              <w:top w:val="nil"/>
              <w:left w:val="nil"/>
              <w:bottom w:val="single" w:sz="4" w:space="0" w:color="auto"/>
              <w:right w:val="single" w:sz="4" w:space="0" w:color="auto"/>
            </w:tcBorders>
            <w:shd w:val="clear" w:color="auto" w:fill="auto"/>
            <w:noWrap/>
            <w:vAlign w:val="bottom"/>
            <w:hideMark/>
          </w:tcPr>
          <w:p w14:paraId="7BF46BC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AD8B20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274FDC2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9B5EB1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130999E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726292C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4AA6B8C9" w14:textId="612D630E"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110</w:t>
            </w:r>
          </w:p>
        </w:tc>
        <w:tc>
          <w:tcPr>
            <w:tcW w:w="1214" w:type="dxa"/>
            <w:tcBorders>
              <w:top w:val="nil"/>
              <w:left w:val="nil"/>
              <w:bottom w:val="single" w:sz="4" w:space="0" w:color="auto"/>
              <w:right w:val="single" w:sz="4" w:space="0" w:color="auto"/>
            </w:tcBorders>
            <w:shd w:val="clear" w:color="auto" w:fill="auto"/>
            <w:noWrap/>
            <w:vAlign w:val="bottom"/>
            <w:hideMark/>
          </w:tcPr>
          <w:p w14:paraId="790BC9A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444660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7AAE29E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DBE66AA"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Characiformes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4C756A10"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Nannostomus</w:t>
            </w:r>
            <w:proofErr w:type="spellEnd"/>
            <w:r w:rsidRPr="00B873B2">
              <w:rPr>
                <w:rFonts w:eastAsia="Times New Roman" w:cs="Times New Roman"/>
                <w:i/>
                <w:color w:val="000000"/>
                <w:sz w:val="20"/>
              </w:rPr>
              <w:t xml:space="preserve"> unifasciatus</w:t>
            </w:r>
          </w:p>
        </w:tc>
        <w:tc>
          <w:tcPr>
            <w:tcW w:w="1290" w:type="dxa"/>
            <w:tcBorders>
              <w:top w:val="nil"/>
              <w:left w:val="nil"/>
              <w:bottom w:val="single" w:sz="4" w:space="0" w:color="auto"/>
              <w:right w:val="single" w:sz="4" w:space="0" w:color="auto"/>
            </w:tcBorders>
            <w:shd w:val="clear" w:color="auto" w:fill="auto"/>
            <w:noWrap/>
            <w:vAlign w:val="bottom"/>
            <w:hideMark/>
          </w:tcPr>
          <w:p w14:paraId="4F72CDA4"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Oneline</w:t>
            </w:r>
            <w:proofErr w:type="spellEnd"/>
            <w:r w:rsidRPr="00B873B2">
              <w:rPr>
                <w:rFonts w:eastAsia="Times New Roman" w:cs="Times New Roman"/>
                <w:color w:val="000000"/>
                <w:sz w:val="20"/>
              </w:rPr>
              <w:t xml:space="preserve"> </w:t>
            </w:r>
            <w:proofErr w:type="spellStart"/>
            <w:r w:rsidRPr="00B873B2">
              <w:rPr>
                <w:rFonts w:eastAsia="Times New Roman" w:cs="Times New Roman"/>
                <w:color w:val="000000"/>
                <w:sz w:val="20"/>
              </w:rPr>
              <w:t>Pencilfish</w:t>
            </w:r>
            <w:proofErr w:type="spellEnd"/>
          </w:p>
        </w:tc>
        <w:tc>
          <w:tcPr>
            <w:tcW w:w="1125" w:type="dxa"/>
            <w:tcBorders>
              <w:top w:val="nil"/>
              <w:left w:val="nil"/>
              <w:bottom w:val="single" w:sz="4" w:space="0" w:color="auto"/>
              <w:right w:val="single" w:sz="4" w:space="0" w:color="auto"/>
            </w:tcBorders>
            <w:shd w:val="clear" w:color="auto" w:fill="auto"/>
            <w:noWrap/>
            <w:vAlign w:val="bottom"/>
            <w:hideMark/>
          </w:tcPr>
          <w:p w14:paraId="0247E0A7"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111</w:t>
            </w:r>
          </w:p>
        </w:tc>
        <w:tc>
          <w:tcPr>
            <w:tcW w:w="1214" w:type="dxa"/>
            <w:tcBorders>
              <w:top w:val="nil"/>
              <w:left w:val="nil"/>
              <w:bottom w:val="single" w:sz="4" w:space="0" w:color="auto"/>
              <w:right w:val="single" w:sz="4" w:space="0" w:color="auto"/>
            </w:tcBorders>
            <w:shd w:val="clear" w:color="auto" w:fill="auto"/>
            <w:noWrap/>
            <w:vAlign w:val="bottom"/>
            <w:hideMark/>
          </w:tcPr>
          <w:p w14:paraId="1A82128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B0C9C4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E162408</w:t>
            </w:r>
          </w:p>
        </w:tc>
      </w:tr>
      <w:tr w:rsidR="00C47FC2" w:rsidRPr="00B873B2" w14:paraId="0CC3C65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68BB6C8"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38EFBAFF"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Gambusia affinis</w:t>
            </w:r>
          </w:p>
        </w:tc>
        <w:tc>
          <w:tcPr>
            <w:tcW w:w="1290" w:type="dxa"/>
            <w:tcBorders>
              <w:top w:val="nil"/>
              <w:left w:val="nil"/>
              <w:bottom w:val="single" w:sz="4" w:space="0" w:color="auto"/>
              <w:right w:val="single" w:sz="4" w:space="0" w:color="auto"/>
            </w:tcBorders>
            <w:shd w:val="clear" w:color="auto" w:fill="auto"/>
            <w:noWrap/>
            <w:vAlign w:val="bottom"/>
            <w:hideMark/>
          </w:tcPr>
          <w:p w14:paraId="5FE5A62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Western Mosquitofish</w:t>
            </w:r>
          </w:p>
        </w:tc>
        <w:tc>
          <w:tcPr>
            <w:tcW w:w="1125" w:type="dxa"/>
            <w:tcBorders>
              <w:top w:val="nil"/>
              <w:left w:val="nil"/>
              <w:bottom w:val="single" w:sz="4" w:space="0" w:color="auto"/>
              <w:right w:val="single" w:sz="4" w:space="0" w:color="auto"/>
            </w:tcBorders>
            <w:shd w:val="clear" w:color="auto" w:fill="auto"/>
            <w:noWrap/>
            <w:vAlign w:val="bottom"/>
            <w:hideMark/>
          </w:tcPr>
          <w:p w14:paraId="0823CDA9"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112.2</w:t>
            </w:r>
          </w:p>
        </w:tc>
        <w:tc>
          <w:tcPr>
            <w:tcW w:w="1214" w:type="dxa"/>
            <w:tcBorders>
              <w:top w:val="nil"/>
              <w:left w:val="nil"/>
              <w:bottom w:val="single" w:sz="4" w:space="0" w:color="auto"/>
              <w:right w:val="single" w:sz="4" w:space="0" w:color="auto"/>
            </w:tcBorders>
            <w:shd w:val="clear" w:color="auto" w:fill="auto"/>
            <w:noWrap/>
            <w:vAlign w:val="bottom"/>
            <w:hideMark/>
          </w:tcPr>
          <w:p w14:paraId="6095754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0C211E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E5806</w:t>
            </w:r>
          </w:p>
        </w:tc>
      </w:tr>
      <w:tr w:rsidR="00C47FC2" w:rsidRPr="00B873B2" w14:paraId="529AE1D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D9DCDB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39EA40A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Clarias batrachus</w:t>
            </w:r>
          </w:p>
        </w:tc>
        <w:tc>
          <w:tcPr>
            <w:tcW w:w="1290" w:type="dxa"/>
            <w:tcBorders>
              <w:top w:val="nil"/>
              <w:left w:val="nil"/>
              <w:bottom w:val="single" w:sz="4" w:space="0" w:color="auto"/>
              <w:right w:val="single" w:sz="4" w:space="0" w:color="auto"/>
            </w:tcBorders>
            <w:shd w:val="clear" w:color="auto" w:fill="auto"/>
            <w:noWrap/>
            <w:vAlign w:val="bottom"/>
            <w:hideMark/>
          </w:tcPr>
          <w:p w14:paraId="6ABEDF3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Walking Catfish</w:t>
            </w:r>
          </w:p>
        </w:tc>
        <w:tc>
          <w:tcPr>
            <w:tcW w:w="1125" w:type="dxa"/>
            <w:tcBorders>
              <w:top w:val="nil"/>
              <w:left w:val="nil"/>
              <w:bottom w:val="single" w:sz="4" w:space="0" w:color="auto"/>
              <w:right w:val="single" w:sz="4" w:space="0" w:color="auto"/>
            </w:tcBorders>
            <w:shd w:val="clear" w:color="auto" w:fill="auto"/>
            <w:noWrap/>
            <w:vAlign w:val="bottom"/>
            <w:hideMark/>
          </w:tcPr>
          <w:p w14:paraId="37873D8B"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125</w:t>
            </w:r>
          </w:p>
        </w:tc>
        <w:tc>
          <w:tcPr>
            <w:tcW w:w="1214" w:type="dxa"/>
            <w:tcBorders>
              <w:top w:val="nil"/>
              <w:left w:val="nil"/>
              <w:bottom w:val="single" w:sz="4" w:space="0" w:color="auto"/>
              <w:right w:val="single" w:sz="4" w:space="0" w:color="auto"/>
            </w:tcBorders>
            <w:shd w:val="clear" w:color="auto" w:fill="auto"/>
            <w:noWrap/>
            <w:vAlign w:val="bottom"/>
            <w:hideMark/>
          </w:tcPr>
          <w:p w14:paraId="5A50C62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7CF8D8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E120903</w:t>
            </w:r>
          </w:p>
        </w:tc>
      </w:tr>
      <w:tr w:rsidR="00C47FC2" w:rsidRPr="00B873B2" w14:paraId="704FF36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AD70E6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Atheriniformes</w:t>
            </w:r>
          </w:p>
        </w:tc>
        <w:tc>
          <w:tcPr>
            <w:tcW w:w="1872" w:type="dxa"/>
            <w:tcBorders>
              <w:top w:val="nil"/>
              <w:left w:val="nil"/>
              <w:bottom w:val="single" w:sz="4" w:space="0" w:color="auto"/>
              <w:right w:val="single" w:sz="4" w:space="0" w:color="auto"/>
            </w:tcBorders>
            <w:shd w:val="clear" w:color="auto" w:fill="auto"/>
            <w:noWrap/>
            <w:vAlign w:val="bottom"/>
            <w:hideMark/>
          </w:tcPr>
          <w:p w14:paraId="47509E0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Menidia </w:t>
            </w:r>
            <w:proofErr w:type="spellStart"/>
            <w:r w:rsidRPr="00B873B2">
              <w:rPr>
                <w:rFonts w:eastAsia="Times New Roman" w:cs="Times New Roman"/>
                <w:i/>
                <w:color w:val="000000"/>
                <w:sz w:val="20"/>
              </w:rPr>
              <w:t>menidia</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7ACC0C4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Atlantic Silverside</w:t>
            </w:r>
          </w:p>
        </w:tc>
        <w:tc>
          <w:tcPr>
            <w:tcW w:w="1125" w:type="dxa"/>
            <w:tcBorders>
              <w:top w:val="nil"/>
              <w:left w:val="nil"/>
              <w:bottom w:val="single" w:sz="4" w:space="0" w:color="auto"/>
              <w:right w:val="single" w:sz="4" w:space="0" w:color="auto"/>
            </w:tcBorders>
            <w:shd w:val="clear" w:color="auto" w:fill="auto"/>
            <w:noWrap/>
            <w:vAlign w:val="bottom"/>
            <w:hideMark/>
          </w:tcPr>
          <w:p w14:paraId="00FFB213" w14:textId="253E0C8B"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125</w:t>
            </w:r>
          </w:p>
        </w:tc>
        <w:tc>
          <w:tcPr>
            <w:tcW w:w="1214" w:type="dxa"/>
            <w:tcBorders>
              <w:top w:val="nil"/>
              <w:left w:val="nil"/>
              <w:bottom w:val="single" w:sz="4" w:space="0" w:color="auto"/>
              <w:right w:val="single" w:sz="4" w:space="0" w:color="auto"/>
            </w:tcBorders>
            <w:shd w:val="clear" w:color="auto" w:fill="auto"/>
            <w:noWrap/>
            <w:vAlign w:val="bottom"/>
            <w:hideMark/>
          </w:tcPr>
          <w:p w14:paraId="6C5F31E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1B0980A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E628</w:t>
            </w:r>
          </w:p>
        </w:tc>
      </w:tr>
      <w:tr w:rsidR="00C47FC2" w:rsidRPr="00B873B2" w14:paraId="05B284B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639F3E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384F19B9"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cyanellus</w:t>
            </w:r>
          </w:p>
        </w:tc>
        <w:tc>
          <w:tcPr>
            <w:tcW w:w="1290" w:type="dxa"/>
            <w:tcBorders>
              <w:top w:val="nil"/>
              <w:left w:val="nil"/>
              <w:bottom w:val="single" w:sz="4" w:space="0" w:color="auto"/>
              <w:right w:val="single" w:sz="4" w:space="0" w:color="auto"/>
            </w:tcBorders>
            <w:shd w:val="clear" w:color="auto" w:fill="auto"/>
            <w:noWrap/>
            <w:vAlign w:val="bottom"/>
            <w:hideMark/>
          </w:tcPr>
          <w:p w14:paraId="4D9A8D2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Green Sunfish</w:t>
            </w:r>
          </w:p>
        </w:tc>
        <w:tc>
          <w:tcPr>
            <w:tcW w:w="1125" w:type="dxa"/>
            <w:tcBorders>
              <w:top w:val="nil"/>
              <w:left w:val="nil"/>
              <w:bottom w:val="single" w:sz="4" w:space="0" w:color="auto"/>
              <w:right w:val="single" w:sz="4" w:space="0" w:color="auto"/>
            </w:tcBorders>
            <w:shd w:val="clear" w:color="auto" w:fill="auto"/>
            <w:noWrap/>
            <w:vAlign w:val="bottom"/>
            <w:hideMark/>
          </w:tcPr>
          <w:p w14:paraId="3D25B476" w14:textId="5873FF0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130</w:t>
            </w:r>
            <w:r w:rsidR="00DD72D4">
              <w:rPr>
                <w:rFonts w:eastAsia="Times New Roman" w:cs="Times New Roman"/>
                <w:color w:val="000000"/>
                <w:sz w:val="20"/>
              </w:rPr>
              <w:t>*</w:t>
            </w:r>
          </w:p>
        </w:tc>
        <w:tc>
          <w:tcPr>
            <w:tcW w:w="1214" w:type="dxa"/>
            <w:tcBorders>
              <w:top w:val="nil"/>
              <w:left w:val="nil"/>
              <w:bottom w:val="single" w:sz="4" w:space="0" w:color="auto"/>
              <w:right w:val="single" w:sz="4" w:space="0" w:color="auto"/>
            </w:tcBorders>
            <w:shd w:val="clear" w:color="auto" w:fill="auto"/>
            <w:noWrap/>
            <w:vAlign w:val="bottom"/>
            <w:hideMark/>
          </w:tcPr>
          <w:p w14:paraId="6A88DB8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1F5B6B0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49364101</w:t>
            </w:r>
          </w:p>
        </w:tc>
      </w:tr>
      <w:tr w:rsidR="00C47FC2" w:rsidRPr="00B873B2" w14:paraId="24FE7B2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C99B9F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20802B0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6FFE528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0AB1C3DE" w14:textId="750B4A7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138</w:t>
            </w:r>
          </w:p>
        </w:tc>
        <w:tc>
          <w:tcPr>
            <w:tcW w:w="1214" w:type="dxa"/>
            <w:tcBorders>
              <w:top w:val="nil"/>
              <w:left w:val="nil"/>
              <w:bottom w:val="single" w:sz="4" w:space="0" w:color="auto"/>
              <w:right w:val="single" w:sz="4" w:space="0" w:color="auto"/>
            </w:tcBorders>
            <w:shd w:val="clear" w:color="auto" w:fill="auto"/>
            <w:noWrap/>
            <w:vAlign w:val="bottom"/>
            <w:hideMark/>
          </w:tcPr>
          <w:p w14:paraId="60B3CAA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C71580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30E049F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1C6AD8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DFCF12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Oreochromis niloticus</w:t>
            </w:r>
          </w:p>
        </w:tc>
        <w:tc>
          <w:tcPr>
            <w:tcW w:w="1290" w:type="dxa"/>
            <w:tcBorders>
              <w:top w:val="nil"/>
              <w:left w:val="nil"/>
              <w:bottom w:val="single" w:sz="4" w:space="0" w:color="auto"/>
              <w:right w:val="single" w:sz="4" w:space="0" w:color="auto"/>
            </w:tcBorders>
            <w:shd w:val="clear" w:color="auto" w:fill="auto"/>
            <w:noWrap/>
            <w:vAlign w:val="bottom"/>
            <w:hideMark/>
          </w:tcPr>
          <w:p w14:paraId="7BBB894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Nile Tilapia</w:t>
            </w:r>
          </w:p>
        </w:tc>
        <w:tc>
          <w:tcPr>
            <w:tcW w:w="1125" w:type="dxa"/>
            <w:tcBorders>
              <w:top w:val="nil"/>
              <w:left w:val="nil"/>
              <w:bottom w:val="single" w:sz="4" w:space="0" w:color="auto"/>
              <w:right w:val="single" w:sz="4" w:space="0" w:color="auto"/>
            </w:tcBorders>
            <w:shd w:val="clear" w:color="auto" w:fill="auto"/>
            <w:noWrap/>
            <w:vAlign w:val="bottom"/>
            <w:hideMark/>
          </w:tcPr>
          <w:p w14:paraId="648F5B03" w14:textId="4D33B2E8"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140</w:t>
            </w:r>
          </w:p>
        </w:tc>
        <w:tc>
          <w:tcPr>
            <w:tcW w:w="1214" w:type="dxa"/>
            <w:tcBorders>
              <w:top w:val="nil"/>
              <w:left w:val="nil"/>
              <w:bottom w:val="single" w:sz="4" w:space="0" w:color="auto"/>
              <w:right w:val="single" w:sz="4" w:space="0" w:color="auto"/>
            </w:tcBorders>
            <w:shd w:val="clear" w:color="auto" w:fill="auto"/>
            <w:noWrap/>
            <w:vAlign w:val="bottom"/>
            <w:hideMark/>
          </w:tcPr>
          <w:p w14:paraId="6AA36EA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1AD92AC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E3296</w:t>
            </w:r>
          </w:p>
        </w:tc>
      </w:tr>
      <w:tr w:rsidR="00C47FC2" w:rsidRPr="00B873B2" w14:paraId="499F707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781704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2BBC2EF4"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Salvelinus namaycush</w:t>
            </w:r>
          </w:p>
        </w:tc>
        <w:tc>
          <w:tcPr>
            <w:tcW w:w="1290" w:type="dxa"/>
            <w:tcBorders>
              <w:top w:val="nil"/>
              <w:left w:val="nil"/>
              <w:bottom w:val="single" w:sz="4" w:space="0" w:color="auto"/>
              <w:right w:val="single" w:sz="4" w:space="0" w:color="auto"/>
            </w:tcBorders>
            <w:shd w:val="clear" w:color="auto" w:fill="auto"/>
            <w:noWrap/>
            <w:vAlign w:val="bottom"/>
            <w:hideMark/>
          </w:tcPr>
          <w:p w14:paraId="6D62091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Lake Trout, Siscowet</w:t>
            </w:r>
          </w:p>
        </w:tc>
        <w:tc>
          <w:tcPr>
            <w:tcW w:w="1125" w:type="dxa"/>
            <w:tcBorders>
              <w:top w:val="nil"/>
              <w:left w:val="nil"/>
              <w:bottom w:val="single" w:sz="4" w:space="0" w:color="auto"/>
              <w:right w:val="single" w:sz="4" w:space="0" w:color="auto"/>
            </w:tcBorders>
            <w:shd w:val="clear" w:color="auto" w:fill="auto"/>
            <w:noWrap/>
            <w:vAlign w:val="bottom"/>
            <w:hideMark/>
          </w:tcPr>
          <w:p w14:paraId="650408B4" w14:textId="536350D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142</w:t>
            </w:r>
          </w:p>
        </w:tc>
        <w:tc>
          <w:tcPr>
            <w:tcW w:w="1214" w:type="dxa"/>
            <w:tcBorders>
              <w:top w:val="nil"/>
              <w:left w:val="nil"/>
              <w:bottom w:val="single" w:sz="4" w:space="0" w:color="auto"/>
              <w:right w:val="single" w:sz="4" w:space="0" w:color="auto"/>
            </w:tcBorders>
            <w:shd w:val="clear" w:color="auto" w:fill="auto"/>
            <w:noWrap/>
            <w:vAlign w:val="bottom"/>
            <w:hideMark/>
          </w:tcPr>
          <w:p w14:paraId="66CECEB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6DCF67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9A0EA1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4AAA2C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134924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cyanellus</w:t>
            </w:r>
          </w:p>
        </w:tc>
        <w:tc>
          <w:tcPr>
            <w:tcW w:w="1290" w:type="dxa"/>
            <w:tcBorders>
              <w:top w:val="nil"/>
              <w:left w:val="nil"/>
              <w:bottom w:val="single" w:sz="4" w:space="0" w:color="auto"/>
              <w:right w:val="single" w:sz="4" w:space="0" w:color="auto"/>
            </w:tcBorders>
            <w:shd w:val="clear" w:color="auto" w:fill="auto"/>
            <w:noWrap/>
            <w:vAlign w:val="bottom"/>
            <w:hideMark/>
          </w:tcPr>
          <w:p w14:paraId="78DD692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Green Sunfish</w:t>
            </w:r>
          </w:p>
        </w:tc>
        <w:tc>
          <w:tcPr>
            <w:tcW w:w="1125" w:type="dxa"/>
            <w:tcBorders>
              <w:top w:val="nil"/>
              <w:left w:val="nil"/>
              <w:bottom w:val="single" w:sz="4" w:space="0" w:color="auto"/>
              <w:right w:val="single" w:sz="4" w:space="0" w:color="auto"/>
            </w:tcBorders>
            <w:shd w:val="clear" w:color="auto" w:fill="auto"/>
            <w:noWrap/>
            <w:vAlign w:val="bottom"/>
            <w:hideMark/>
          </w:tcPr>
          <w:p w14:paraId="61185E40" w14:textId="24200FEF"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146</w:t>
            </w:r>
          </w:p>
        </w:tc>
        <w:tc>
          <w:tcPr>
            <w:tcW w:w="1214" w:type="dxa"/>
            <w:tcBorders>
              <w:top w:val="nil"/>
              <w:left w:val="nil"/>
              <w:bottom w:val="single" w:sz="4" w:space="0" w:color="auto"/>
              <w:right w:val="single" w:sz="4" w:space="0" w:color="auto"/>
            </w:tcBorders>
            <w:shd w:val="clear" w:color="auto" w:fill="auto"/>
            <w:noWrap/>
            <w:vAlign w:val="bottom"/>
            <w:hideMark/>
          </w:tcPr>
          <w:p w14:paraId="7EE4AFF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63F741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77BDC0D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D420BE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29CFDE6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26932F4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778A13FA" w14:textId="7D100B8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152</w:t>
            </w:r>
          </w:p>
        </w:tc>
        <w:tc>
          <w:tcPr>
            <w:tcW w:w="1214" w:type="dxa"/>
            <w:tcBorders>
              <w:top w:val="nil"/>
              <w:left w:val="nil"/>
              <w:bottom w:val="single" w:sz="4" w:space="0" w:color="auto"/>
              <w:right w:val="single" w:sz="4" w:space="0" w:color="auto"/>
            </w:tcBorders>
            <w:shd w:val="clear" w:color="auto" w:fill="auto"/>
            <w:noWrap/>
            <w:vAlign w:val="bottom"/>
            <w:hideMark/>
          </w:tcPr>
          <w:p w14:paraId="072D65D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3A7D07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E12182</w:t>
            </w:r>
          </w:p>
        </w:tc>
      </w:tr>
      <w:tr w:rsidR="00C47FC2" w:rsidRPr="00B873B2" w14:paraId="5D6C09F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59C09E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0E35422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Danio rerio</w:t>
            </w:r>
          </w:p>
        </w:tc>
        <w:tc>
          <w:tcPr>
            <w:tcW w:w="1290" w:type="dxa"/>
            <w:tcBorders>
              <w:top w:val="nil"/>
              <w:left w:val="nil"/>
              <w:bottom w:val="single" w:sz="4" w:space="0" w:color="auto"/>
              <w:right w:val="single" w:sz="4" w:space="0" w:color="auto"/>
            </w:tcBorders>
            <w:shd w:val="clear" w:color="auto" w:fill="auto"/>
            <w:noWrap/>
            <w:vAlign w:val="bottom"/>
            <w:hideMark/>
          </w:tcPr>
          <w:p w14:paraId="2C36C9F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Zebra Danio</w:t>
            </w:r>
          </w:p>
        </w:tc>
        <w:tc>
          <w:tcPr>
            <w:tcW w:w="1125" w:type="dxa"/>
            <w:tcBorders>
              <w:top w:val="nil"/>
              <w:left w:val="nil"/>
              <w:bottom w:val="single" w:sz="4" w:space="0" w:color="auto"/>
              <w:right w:val="single" w:sz="4" w:space="0" w:color="auto"/>
            </w:tcBorders>
            <w:shd w:val="clear" w:color="auto" w:fill="auto"/>
            <w:noWrap/>
            <w:vAlign w:val="bottom"/>
            <w:hideMark/>
          </w:tcPr>
          <w:p w14:paraId="4CEE4093" w14:textId="6B9733B9"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155</w:t>
            </w:r>
          </w:p>
        </w:tc>
        <w:tc>
          <w:tcPr>
            <w:tcW w:w="1214" w:type="dxa"/>
            <w:tcBorders>
              <w:top w:val="nil"/>
              <w:left w:val="nil"/>
              <w:bottom w:val="single" w:sz="4" w:space="0" w:color="auto"/>
              <w:right w:val="single" w:sz="4" w:space="0" w:color="auto"/>
            </w:tcBorders>
            <w:shd w:val="clear" w:color="auto" w:fill="auto"/>
            <w:noWrap/>
            <w:vAlign w:val="bottom"/>
            <w:hideMark/>
          </w:tcPr>
          <w:p w14:paraId="6B30245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30EDF3E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E12047</w:t>
            </w:r>
          </w:p>
        </w:tc>
      </w:tr>
      <w:tr w:rsidR="00C47FC2" w:rsidRPr="00B873B2" w14:paraId="62476DC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4C84C5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63254AC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Oreochromis </w:t>
            </w:r>
            <w:proofErr w:type="spellStart"/>
            <w:r w:rsidRPr="00B873B2">
              <w:rPr>
                <w:rFonts w:eastAsia="Times New Roman" w:cs="Times New Roman"/>
                <w:i/>
                <w:color w:val="000000"/>
                <w:sz w:val="20"/>
              </w:rPr>
              <w:t>mossambicus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28B2450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Mozambique Tilapia</w:t>
            </w:r>
          </w:p>
        </w:tc>
        <w:tc>
          <w:tcPr>
            <w:tcW w:w="1125" w:type="dxa"/>
            <w:tcBorders>
              <w:top w:val="nil"/>
              <w:left w:val="nil"/>
              <w:bottom w:val="single" w:sz="4" w:space="0" w:color="auto"/>
              <w:right w:val="single" w:sz="4" w:space="0" w:color="auto"/>
            </w:tcBorders>
            <w:shd w:val="clear" w:color="auto" w:fill="auto"/>
            <w:noWrap/>
            <w:vAlign w:val="bottom"/>
            <w:hideMark/>
          </w:tcPr>
          <w:p w14:paraId="5A0DFE3F"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165</w:t>
            </w:r>
          </w:p>
        </w:tc>
        <w:tc>
          <w:tcPr>
            <w:tcW w:w="1214" w:type="dxa"/>
            <w:tcBorders>
              <w:top w:val="nil"/>
              <w:left w:val="nil"/>
              <w:bottom w:val="single" w:sz="4" w:space="0" w:color="auto"/>
              <w:right w:val="single" w:sz="4" w:space="0" w:color="auto"/>
            </w:tcBorders>
            <w:shd w:val="clear" w:color="auto" w:fill="auto"/>
            <w:noWrap/>
            <w:vAlign w:val="bottom"/>
            <w:hideMark/>
          </w:tcPr>
          <w:p w14:paraId="65DF8A4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4BC8CC5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E118389</w:t>
            </w:r>
          </w:p>
        </w:tc>
      </w:tr>
      <w:tr w:rsidR="00C47FC2" w:rsidRPr="00B873B2" w14:paraId="788174C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94BF2F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1B4CEF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Oreochromis </w:t>
            </w:r>
            <w:proofErr w:type="spellStart"/>
            <w:r w:rsidRPr="00B873B2">
              <w:rPr>
                <w:rFonts w:eastAsia="Times New Roman" w:cs="Times New Roman"/>
                <w:i/>
                <w:color w:val="000000"/>
                <w:sz w:val="20"/>
              </w:rPr>
              <w:t>mossambicus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307590E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Mozambique Tilapia</w:t>
            </w:r>
          </w:p>
        </w:tc>
        <w:tc>
          <w:tcPr>
            <w:tcW w:w="1125" w:type="dxa"/>
            <w:tcBorders>
              <w:top w:val="nil"/>
              <w:left w:val="nil"/>
              <w:bottom w:val="single" w:sz="4" w:space="0" w:color="auto"/>
              <w:right w:val="single" w:sz="4" w:space="0" w:color="auto"/>
            </w:tcBorders>
            <w:shd w:val="clear" w:color="auto" w:fill="auto"/>
            <w:noWrap/>
            <w:vAlign w:val="bottom"/>
            <w:hideMark/>
          </w:tcPr>
          <w:p w14:paraId="2944FBAF"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165</w:t>
            </w:r>
          </w:p>
        </w:tc>
        <w:tc>
          <w:tcPr>
            <w:tcW w:w="1214" w:type="dxa"/>
            <w:tcBorders>
              <w:top w:val="nil"/>
              <w:left w:val="nil"/>
              <w:bottom w:val="single" w:sz="4" w:space="0" w:color="auto"/>
              <w:right w:val="single" w:sz="4" w:space="0" w:color="auto"/>
            </w:tcBorders>
            <w:shd w:val="clear" w:color="auto" w:fill="auto"/>
            <w:noWrap/>
            <w:vAlign w:val="bottom"/>
            <w:hideMark/>
          </w:tcPr>
          <w:p w14:paraId="5678358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5CAA446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E11603</w:t>
            </w:r>
          </w:p>
        </w:tc>
      </w:tr>
      <w:tr w:rsidR="00C47FC2" w:rsidRPr="00B873B2" w14:paraId="678EC84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96A79C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4CE554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cyanellus</w:t>
            </w:r>
          </w:p>
        </w:tc>
        <w:tc>
          <w:tcPr>
            <w:tcW w:w="1290" w:type="dxa"/>
            <w:tcBorders>
              <w:top w:val="nil"/>
              <w:left w:val="nil"/>
              <w:bottom w:val="single" w:sz="4" w:space="0" w:color="auto"/>
              <w:right w:val="single" w:sz="4" w:space="0" w:color="auto"/>
            </w:tcBorders>
            <w:shd w:val="clear" w:color="auto" w:fill="auto"/>
            <w:noWrap/>
            <w:vAlign w:val="bottom"/>
            <w:hideMark/>
          </w:tcPr>
          <w:p w14:paraId="1AAB69E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Green Sunfish</w:t>
            </w:r>
          </w:p>
        </w:tc>
        <w:tc>
          <w:tcPr>
            <w:tcW w:w="1125" w:type="dxa"/>
            <w:tcBorders>
              <w:top w:val="nil"/>
              <w:left w:val="nil"/>
              <w:bottom w:val="single" w:sz="4" w:space="0" w:color="auto"/>
              <w:right w:val="single" w:sz="4" w:space="0" w:color="auto"/>
            </w:tcBorders>
            <w:shd w:val="clear" w:color="auto" w:fill="auto"/>
            <w:noWrap/>
            <w:vAlign w:val="bottom"/>
            <w:hideMark/>
          </w:tcPr>
          <w:p w14:paraId="3D0A9138" w14:textId="22A83FD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170</w:t>
            </w:r>
          </w:p>
        </w:tc>
        <w:tc>
          <w:tcPr>
            <w:tcW w:w="1214" w:type="dxa"/>
            <w:tcBorders>
              <w:top w:val="nil"/>
              <w:left w:val="nil"/>
              <w:bottom w:val="single" w:sz="4" w:space="0" w:color="auto"/>
              <w:right w:val="single" w:sz="4" w:space="0" w:color="auto"/>
            </w:tcBorders>
            <w:shd w:val="clear" w:color="auto" w:fill="auto"/>
            <w:noWrap/>
            <w:vAlign w:val="bottom"/>
            <w:hideMark/>
          </w:tcPr>
          <w:p w14:paraId="5971E41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147280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2250C67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BA5588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41419B84"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kisutch</w:t>
            </w:r>
          </w:p>
        </w:tc>
        <w:tc>
          <w:tcPr>
            <w:tcW w:w="1290" w:type="dxa"/>
            <w:tcBorders>
              <w:top w:val="nil"/>
              <w:left w:val="nil"/>
              <w:bottom w:val="single" w:sz="4" w:space="0" w:color="auto"/>
              <w:right w:val="single" w:sz="4" w:space="0" w:color="auto"/>
            </w:tcBorders>
            <w:shd w:val="clear" w:color="auto" w:fill="auto"/>
            <w:noWrap/>
            <w:vAlign w:val="bottom"/>
            <w:hideMark/>
          </w:tcPr>
          <w:p w14:paraId="0CF7EF9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Silver Salmon</w:t>
            </w:r>
          </w:p>
        </w:tc>
        <w:tc>
          <w:tcPr>
            <w:tcW w:w="1125" w:type="dxa"/>
            <w:tcBorders>
              <w:top w:val="nil"/>
              <w:left w:val="nil"/>
              <w:bottom w:val="single" w:sz="4" w:space="0" w:color="auto"/>
              <w:right w:val="single" w:sz="4" w:space="0" w:color="auto"/>
            </w:tcBorders>
            <w:shd w:val="clear" w:color="auto" w:fill="auto"/>
            <w:noWrap/>
            <w:vAlign w:val="bottom"/>
            <w:hideMark/>
          </w:tcPr>
          <w:p w14:paraId="1EAF6F7D" w14:textId="2BA4CEED"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170</w:t>
            </w:r>
          </w:p>
        </w:tc>
        <w:tc>
          <w:tcPr>
            <w:tcW w:w="1214" w:type="dxa"/>
            <w:tcBorders>
              <w:top w:val="nil"/>
              <w:left w:val="nil"/>
              <w:bottom w:val="single" w:sz="4" w:space="0" w:color="auto"/>
              <w:right w:val="single" w:sz="4" w:space="0" w:color="auto"/>
            </w:tcBorders>
            <w:shd w:val="clear" w:color="auto" w:fill="auto"/>
            <w:noWrap/>
            <w:vAlign w:val="bottom"/>
            <w:hideMark/>
          </w:tcPr>
          <w:p w14:paraId="4B54DD0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11AF845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7425FF0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FD9799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251AC44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0EE91F5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2063A831" w14:textId="6CA3350F"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170</w:t>
            </w:r>
            <w:r w:rsidR="00DD72D4">
              <w:rPr>
                <w:rFonts w:eastAsia="Times New Roman" w:cs="Times New Roman"/>
                <w:color w:val="000000"/>
                <w:sz w:val="20"/>
              </w:rPr>
              <w:t>*</w:t>
            </w:r>
          </w:p>
        </w:tc>
        <w:tc>
          <w:tcPr>
            <w:tcW w:w="1214" w:type="dxa"/>
            <w:tcBorders>
              <w:top w:val="nil"/>
              <w:left w:val="nil"/>
              <w:bottom w:val="single" w:sz="4" w:space="0" w:color="auto"/>
              <w:right w:val="single" w:sz="4" w:space="0" w:color="auto"/>
            </w:tcBorders>
            <w:shd w:val="clear" w:color="auto" w:fill="auto"/>
            <w:noWrap/>
            <w:vAlign w:val="bottom"/>
            <w:hideMark/>
          </w:tcPr>
          <w:p w14:paraId="2A382F0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486FEC9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47540302</w:t>
            </w:r>
          </w:p>
        </w:tc>
      </w:tr>
      <w:tr w:rsidR="00C47FC2" w:rsidRPr="00B873B2" w14:paraId="6EE47C0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0B4E33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667CA53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clarkii</w:t>
            </w:r>
          </w:p>
        </w:tc>
        <w:tc>
          <w:tcPr>
            <w:tcW w:w="1290" w:type="dxa"/>
            <w:tcBorders>
              <w:top w:val="nil"/>
              <w:left w:val="nil"/>
              <w:bottom w:val="single" w:sz="4" w:space="0" w:color="auto"/>
              <w:right w:val="single" w:sz="4" w:space="0" w:color="auto"/>
            </w:tcBorders>
            <w:shd w:val="clear" w:color="auto" w:fill="auto"/>
            <w:noWrap/>
            <w:vAlign w:val="bottom"/>
            <w:hideMark/>
          </w:tcPr>
          <w:p w14:paraId="56DA334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Cutthroat Trout</w:t>
            </w:r>
          </w:p>
        </w:tc>
        <w:tc>
          <w:tcPr>
            <w:tcW w:w="1125" w:type="dxa"/>
            <w:tcBorders>
              <w:top w:val="nil"/>
              <w:left w:val="nil"/>
              <w:bottom w:val="single" w:sz="4" w:space="0" w:color="auto"/>
              <w:right w:val="single" w:sz="4" w:space="0" w:color="auto"/>
            </w:tcBorders>
            <w:shd w:val="clear" w:color="auto" w:fill="auto"/>
            <w:noWrap/>
            <w:vAlign w:val="bottom"/>
            <w:hideMark/>
          </w:tcPr>
          <w:p w14:paraId="0BEDE28B" w14:textId="4C376DEB"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174</w:t>
            </w:r>
          </w:p>
        </w:tc>
        <w:tc>
          <w:tcPr>
            <w:tcW w:w="1214" w:type="dxa"/>
            <w:tcBorders>
              <w:top w:val="nil"/>
              <w:left w:val="nil"/>
              <w:bottom w:val="single" w:sz="4" w:space="0" w:color="auto"/>
              <w:right w:val="single" w:sz="4" w:space="0" w:color="auto"/>
            </w:tcBorders>
            <w:shd w:val="clear" w:color="auto" w:fill="auto"/>
            <w:noWrap/>
            <w:vAlign w:val="bottom"/>
            <w:hideMark/>
          </w:tcPr>
          <w:p w14:paraId="4018A75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CD995D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08B9751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E784C8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781D95D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cyanellus</w:t>
            </w:r>
          </w:p>
        </w:tc>
        <w:tc>
          <w:tcPr>
            <w:tcW w:w="1290" w:type="dxa"/>
            <w:tcBorders>
              <w:top w:val="nil"/>
              <w:left w:val="nil"/>
              <w:bottom w:val="single" w:sz="4" w:space="0" w:color="auto"/>
              <w:right w:val="single" w:sz="4" w:space="0" w:color="auto"/>
            </w:tcBorders>
            <w:shd w:val="clear" w:color="auto" w:fill="auto"/>
            <w:noWrap/>
            <w:vAlign w:val="bottom"/>
            <w:hideMark/>
          </w:tcPr>
          <w:p w14:paraId="220B148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Green Sunfish</w:t>
            </w:r>
          </w:p>
        </w:tc>
        <w:tc>
          <w:tcPr>
            <w:tcW w:w="1125" w:type="dxa"/>
            <w:tcBorders>
              <w:top w:val="nil"/>
              <w:left w:val="nil"/>
              <w:bottom w:val="single" w:sz="4" w:space="0" w:color="auto"/>
              <w:right w:val="single" w:sz="4" w:space="0" w:color="auto"/>
            </w:tcBorders>
            <w:shd w:val="clear" w:color="auto" w:fill="auto"/>
            <w:noWrap/>
            <w:vAlign w:val="bottom"/>
            <w:hideMark/>
          </w:tcPr>
          <w:p w14:paraId="1E205A57" w14:textId="0580B8C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175</w:t>
            </w:r>
          </w:p>
        </w:tc>
        <w:tc>
          <w:tcPr>
            <w:tcW w:w="1214" w:type="dxa"/>
            <w:tcBorders>
              <w:top w:val="nil"/>
              <w:left w:val="nil"/>
              <w:bottom w:val="single" w:sz="4" w:space="0" w:color="auto"/>
              <w:right w:val="single" w:sz="4" w:space="0" w:color="auto"/>
            </w:tcBorders>
            <w:shd w:val="clear" w:color="auto" w:fill="auto"/>
            <w:noWrap/>
            <w:vAlign w:val="bottom"/>
            <w:hideMark/>
          </w:tcPr>
          <w:p w14:paraId="5A366B6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4C370A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00D74FD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DCD38C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5507690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kisutch</w:t>
            </w:r>
          </w:p>
        </w:tc>
        <w:tc>
          <w:tcPr>
            <w:tcW w:w="1290" w:type="dxa"/>
            <w:tcBorders>
              <w:top w:val="nil"/>
              <w:left w:val="nil"/>
              <w:bottom w:val="single" w:sz="4" w:space="0" w:color="auto"/>
              <w:right w:val="single" w:sz="4" w:space="0" w:color="auto"/>
            </w:tcBorders>
            <w:shd w:val="clear" w:color="auto" w:fill="auto"/>
            <w:noWrap/>
            <w:vAlign w:val="bottom"/>
            <w:hideMark/>
          </w:tcPr>
          <w:p w14:paraId="185529B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Silver Salmon</w:t>
            </w:r>
          </w:p>
        </w:tc>
        <w:tc>
          <w:tcPr>
            <w:tcW w:w="1125" w:type="dxa"/>
            <w:tcBorders>
              <w:top w:val="nil"/>
              <w:left w:val="nil"/>
              <w:bottom w:val="single" w:sz="4" w:space="0" w:color="auto"/>
              <w:right w:val="single" w:sz="4" w:space="0" w:color="auto"/>
            </w:tcBorders>
            <w:shd w:val="clear" w:color="auto" w:fill="auto"/>
            <w:noWrap/>
            <w:vAlign w:val="bottom"/>
            <w:hideMark/>
          </w:tcPr>
          <w:p w14:paraId="162EABE6" w14:textId="363C5233"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177</w:t>
            </w:r>
          </w:p>
        </w:tc>
        <w:tc>
          <w:tcPr>
            <w:tcW w:w="1214" w:type="dxa"/>
            <w:tcBorders>
              <w:top w:val="nil"/>
              <w:left w:val="nil"/>
              <w:bottom w:val="single" w:sz="4" w:space="0" w:color="auto"/>
              <w:right w:val="single" w:sz="4" w:space="0" w:color="auto"/>
            </w:tcBorders>
            <w:shd w:val="clear" w:color="auto" w:fill="auto"/>
            <w:noWrap/>
            <w:vAlign w:val="bottom"/>
            <w:hideMark/>
          </w:tcPr>
          <w:p w14:paraId="17855C8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23BE6A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9217D7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F1EC37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3A3CCC2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Pseudacris triseriata</w:t>
            </w:r>
          </w:p>
        </w:tc>
        <w:tc>
          <w:tcPr>
            <w:tcW w:w="1290" w:type="dxa"/>
            <w:tcBorders>
              <w:top w:val="nil"/>
              <w:left w:val="nil"/>
              <w:bottom w:val="single" w:sz="4" w:space="0" w:color="auto"/>
              <w:right w:val="single" w:sz="4" w:space="0" w:color="auto"/>
            </w:tcBorders>
            <w:shd w:val="clear" w:color="auto" w:fill="auto"/>
            <w:noWrap/>
            <w:vAlign w:val="bottom"/>
            <w:hideMark/>
          </w:tcPr>
          <w:p w14:paraId="49719E8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Striped, Northern Chorus Frog</w:t>
            </w:r>
          </w:p>
        </w:tc>
        <w:tc>
          <w:tcPr>
            <w:tcW w:w="1125" w:type="dxa"/>
            <w:tcBorders>
              <w:top w:val="nil"/>
              <w:left w:val="nil"/>
              <w:bottom w:val="single" w:sz="4" w:space="0" w:color="auto"/>
              <w:right w:val="single" w:sz="4" w:space="0" w:color="auto"/>
            </w:tcBorders>
            <w:shd w:val="clear" w:color="auto" w:fill="auto"/>
            <w:noWrap/>
            <w:vAlign w:val="bottom"/>
            <w:hideMark/>
          </w:tcPr>
          <w:p w14:paraId="26DBAC7D" w14:textId="432A4E1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200</w:t>
            </w:r>
          </w:p>
        </w:tc>
        <w:tc>
          <w:tcPr>
            <w:tcW w:w="1214" w:type="dxa"/>
            <w:tcBorders>
              <w:top w:val="nil"/>
              <w:left w:val="nil"/>
              <w:bottom w:val="single" w:sz="4" w:space="0" w:color="auto"/>
              <w:right w:val="single" w:sz="4" w:space="0" w:color="auto"/>
            </w:tcBorders>
            <w:shd w:val="clear" w:color="auto" w:fill="auto"/>
            <w:noWrap/>
            <w:vAlign w:val="bottom"/>
            <w:hideMark/>
          </w:tcPr>
          <w:p w14:paraId="5474EC2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494B5F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48E40E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4D7B45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022F6E7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70AC94E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27DA4AED" w14:textId="490185FE"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200</w:t>
            </w:r>
          </w:p>
        </w:tc>
        <w:tc>
          <w:tcPr>
            <w:tcW w:w="1214" w:type="dxa"/>
            <w:tcBorders>
              <w:top w:val="nil"/>
              <w:left w:val="nil"/>
              <w:bottom w:val="single" w:sz="4" w:space="0" w:color="auto"/>
              <w:right w:val="single" w:sz="4" w:space="0" w:color="auto"/>
            </w:tcBorders>
            <w:shd w:val="clear" w:color="auto" w:fill="auto"/>
            <w:noWrap/>
            <w:vAlign w:val="bottom"/>
            <w:hideMark/>
          </w:tcPr>
          <w:p w14:paraId="7C79363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120FCA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6B422F7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05DB3D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45C82C19"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clarkii</w:t>
            </w:r>
          </w:p>
        </w:tc>
        <w:tc>
          <w:tcPr>
            <w:tcW w:w="1290" w:type="dxa"/>
            <w:tcBorders>
              <w:top w:val="nil"/>
              <w:left w:val="nil"/>
              <w:bottom w:val="single" w:sz="4" w:space="0" w:color="auto"/>
              <w:right w:val="single" w:sz="4" w:space="0" w:color="auto"/>
            </w:tcBorders>
            <w:shd w:val="clear" w:color="auto" w:fill="auto"/>
            <w:noWrap/>
            <w:vAlign w:val="bottom"/>
            <w:hideMark/>
          </w:tcPr>
          <w:p w14:paraId="2B50866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Cutthroat Trout</w:t>
            </w:r>
          </w:p>
        </w:tc>
        <w:tc>
          <w:tcPr>
            <w:tcW w:w="1125" w:type="dxa"/>
            <w:tcBorders>
              <w:top w:val="nil"/>
              <w:left w:val="nil"/>
              <w:bottom w:val="single" w:sz="4" w:space="0" w:color="auto"/>
              <w:right w:val="single" w:sz="4" w:space="0" w:color="auto"/>
            </w:tcBorders>
            <w:shd w:val="clear" w:color="auto" w:fill="auto"/>
            <w:noWrap/>
            <w:vAlign w:val="bottom"/>
            <w:hideMark/>
          </w:tcPr>
          <w:p w14:paraId="4B404C7F" w14:textId="5A7E345E"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230</w:t>
            </w:r>
          </w:p>
        </w:tc>
        <w:tc>
          <w:tcPr>
            <w:tcW w:w="1214" w:type="dxa"/>
            <w:tcBorders>
              <w:top w:val="nil"/>
              <w:left w:val="nil"/>
              <w:bottom w:val="single" w:sz="4" w:space="0" w:color="auto"/>
              <w:right w:val="single" w:sz="4" w:space="0" w:color="auto"/>
            </w:tcBorders>
            <w:shd w:val="clear" w:color="auto" w:fill="auto"/>
            <w:noWrap/>
            <w:vAlign w:val="bottom"/>
            <w:hideMark/>
          </w:tcPr>
          <w:p w14:paraId="7CC3776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1C7BCD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701E019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52368F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1A7F382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clarkii</w:t>
            </w:r>
          </w:p>
        </w:tc>
        <w:tc>
          <w:tcPr>
            <w:tcW w:w="1290" w:type="dxa"/>
            <w:tcBorders>
              <w:top w:val="nil"/>
              <w:left w:val="nil"/>
              <w:bottom w:val="single" w:sz="4" w:space="0" w:color="auto"/>
              <w:right w:val="single" w:sz="4" w:space="0" w:color="auto"/>
            </w:tcBorders>
            <w:shd w:val="clear" w:color="auto" w:fill="auto"/>
            <w:noWrap/>
            <w:vAlign w:val="bottom"/>
            <w:hideMark/>
          </w:tcPr>
          <w:p w14:paraId="1D9926C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Cutthroat Trout</w:t>
            </w:r>
          </w:p>
        </w:tc>
        <w:tc>
          <w:tcPr>
            <w:tcW w:w="1125" w:type="dxa"/>
            <w:tcBorders>
              <w:top w:val="nil"/>
              <w:left w:val="nil"/>
              <w:bottom w:val="single" w:sz="4" w:space="0" w:color="auto"/>
              <w:right w:val="single" w:sz="4" w:space="0" w:color="auto"/>
            </w:tcBorders>
            <w:shd w:val="clear" w:color="auto" w:fill="auto"/>
            <w:noWrap/>
            <w:vAlign w:val="bottom"/>
            <w:hideMark/>
          </w:tcPr>
          <w:p w14:paraId="177068A6" w14:textId="36ABE4D9"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237</w:t>
            </w:r>
          </w:p>
        </w:tc>
        <w:tc>
          <w:tcPr>
            <w:tcW w:w="1214" w:type="dxa"/>
            <w:tcBorders>
              <w:top w:val="nil"/>
              <w:left w:val="nil"/>
              <w:bottom w:val="single" w:sz="4" w:space="0" w:color="auto"/>
              <w:right w:val="single" w:sz="4" w:space="0" w:color="auto"/>
            </w:tcBorders>
            <w:shd w:val="clear" w:color="auto" w:fill="auto"/>
            <w:noWrap/>
            <w:vAlign w:val="bottom"/>
            <w:hideMark/>
          </w:tcPr>
          <w:p w14:paraId="4E6B541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684C6A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3AFCF79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A310DF9"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Characiformes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56F1E1C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Paracheirodon axelrodi</w:t>
            </w:r>
          </w:p>
        </w:tc>
        <w:tc>
          <w:tcPr>
            <w:tcW w:w="1290" w:type="dxa"/>
            <w:tcBorders>
              <w:top w:val="nil"/>
              <w:left w:val="nil"/>
              <w:bottom w:val="single" w:sz="4" w:space="0" w:color="auto"/>
              <w:right w:val="single" w:sz="4" w:space="0" w:color="auto"/>
            </w:tcBorders>
            <w:shd w:val="clear" w:color="auto" w:fill="auto"/>
            <w:noWrap/>
            <w:vAlign w:val="bottom"/>
            <w:hideMark/>
          </w:tcPr>
          <w:p w14:paraId="18702ED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Neon</w:t>
            </w:r>
          </w:p>
        </w:tc>
        <w:tc>
          <w:tcPr>
            <w:tcW w:w="1125" w:type="dxa"/>
            <w:tcBorders>
              <w:top w:val="nil"/>
              <w:left w:val="nil"/>
              <w:bottom w:val="single" w:sz="4" w:space="0" w:color="auto"/>
              <w:right w:val="single" w:sz="4" w:space="0" w:color="auto"/>
            </w:tcBorders>
            <w:shd w:val="clear" w:color="auto" w:fill="auto"/>
            <w:noWrap/>
            <w:vAlign w:val="bottom"/>
            <w:hideMark/>
          </w:tcPr>
          <w:p w14:paraId="22C2D9BC"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247</w:t>
            </w:r>
          </w:p>
        </w:tc>
        <w:tc>
          <w:tcPr>
            <w:tcW w:w="1214" w:type="dxa"/>
            <w:tcBorders>
              <w:top w:val="nil"/>
              <w:left w:val="nil"/>
              <w:bottom w:val="single" w:sz="4" w:space="0" w:color="auto"/>
              <w:right w:val="single" w:sz="4" w:space="0" w:color="auto"/>
            </w:tcBorders>
            <w:shd w:val="clear" w:color="auto" w:fill="auto"/>
            <w:noWrap/>
            <w:vAlign w:val="bottom"/>
            <w:hideMark/>
          </w:tcPr>
          <w:p w14:paraId="2827C80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1931A05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E162408</w:t>
            </w:r>
          </w:p>
        </w:tc>
      </w:tr>
      <w:tr w:rsidR="00C47FC2" w:rsidRPr="00B873B2" w14:paraId="1474086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5B2C42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61CE34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Micropterus salmoides</w:t>
            </w:r>
          </w:p>
        </w:tc>
        <w:tc>
          <w:tcPr>
            <w:tcW w:w="1290" w:type="dxa"/>
            <w:tcBorders>
              <w:top w:val="nil"/>
              <w:left w:val="nil"/>
              <w:bottom w:val="single" w:sz="4" w:space="0" w:color="auto"/>
              <w:right w:val="single" w:sz="4" w:space="0" w:color="auto"/>
            </w:tcBorders>
            <w:shd w:val="clear" w:color="auto" w:fill="auto"/>
            <w:noWrap/>
            <w:vAlign w:val="bottom"/>
            <w:hideMark/>
          </w:tcPr>
          <w:p w14:paraId="1D47774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Largemouth Bass</w:t>
            </w:r>
          </w:p>
        </w:tc>
        <w:tc>
          <w:tcPr>
            <w:tcW w:w="1125" w:type="dxa"/>
            <w:tcBorders>
              <w:top w:val="nil"/>
              <w:left w:val="nil"/>
              <w:bottom w:val="single" w:sz="4" w:space="0" w:color="auto"/>
              <w:right w:val="single" w:sz="4" w:space="0" w:color="auto"/>
            </w:tcBorders>
            <w:shd w:val="clear" w:color="auto" w:fill="auto"/>
            <w:noWrap/>
            <w:vAlign w:val="bottom"/>
            <w:hideMark/>
          </w:tcPr>
          <w:p w14:paraId="59B7B4E2" w14:textId="7B77257B"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250</w:t>
            </w:r>
          </w:p>
        </w:tc>
        <w:tc>
          <w:tcPr>
            <w:tcW w:w="1214" w:type="dxa"/>
            <w:tcBorders>
              <w:top w:val="nil"/>
              <w:left w:val="nil"/>
              <w:bottom w:val="single" w:sz="4" w:space="0" w:color="auto"/>
              <w:right w:val="single" w:sz="4" w:space="0" w:color="auto"/>
            </w:tcBorders>
            <w:shd w:val="clear" w:color="auto" w:fill="auto"/>
            <w:noWrap/>
            <w:vAlign w:val="bottom"/>
            <w:hideMark/>
          </w:tcPr>
          <w:p w14:paraId="77A336F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4B816F8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3F41683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272338D"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3230788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Fundulus majalis</w:t>
            </w:r>
          </w:p>
        </w:tc>
        <w:tc>
          <w:tcPr>
            <w:tcW w:w="1290" w:type="dxa"/>
            <w:tcBorders>
              <w:top w:val="nil"/>
              <w:left w:val="nil"/>
              <w:bottom w:val="single" w:sz="4" w:space="0" w:color="auto"/>
              <w:right w:val="single" w:sz="4" w:space="0" w:color="auto"/>
            </w:tcBorders>
            <w:shd w:val="clear" w:color="auto" w:fill="auto"/>
            <w:noWrap/>
            <w:vAlign w:val="bottom"/>
            <w:hideMark/>
          </w:tcPr>
          <w:p w14:paraId="088D61E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Striped Killifish</w:t>
            </w:r>
          </w:p>
        </w:tc>
        <w:tc>
          <w:tcPr>
            <w:tcW w:w="1125" w:type="dxa"/>
            <w:tcBorders>
              <w:top w:val="nil"/>
              <w:left w:val="nil"/>
              <w:bottom w:val="single" w:sz="4" w:space="0" w:color="auto"/>
              <w:right w:val="single" w:sz="4" w:space="0" w:color="auto"/>
            </w:tcBorders>
            <w:shd w:val="clear" w:color="auto" w:fill="auto"/>
            <w:noWrap/>
            <w:vAlign w:val="bottom"/>
            <w:hideMark/>
          </w:tcPr>
          <w:p w14:paraId="32F1F353" w14:textId="24E5D8EB"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250</w:t>
            </w:r>
          </w:p>
        </w:tc>
        <w:tc>
          <w:tcPr>
            <w:tcW w:w="1214" w:type="dxa"/>
            <w:tcBorders>
              <w:top w:val="nil"/>
              <w:left w:val="nil"/>
              <w:bottom w:val="single" w:sz="4" w:space="0" w:color="auto"/>
              <w:right w:val="single" w:sz="4" w:space="0" w:color="auto"/>
            </w:tcBorders>
            <w:shd w:val="clear" w:color="auto" w:fill="auto"/>
            <w:noWrap/>
            <w:vAlign w:val="bottom"/>
            <w:hideMark/>
          </w:tcPr>
          <w:p w14:paraId="07107C2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1E7815E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E628</w:t>
            </w:r>
          </w:p>
        </w:tc>
      </w:tr>
      <w:tr w:rsidR="00C47FC2" w:rsidRPr="00B873B2" w14:paraId="7F53251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B46FFA2"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Characiformes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7DC9CFE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Hyphessobrycon </w:t>
            </w:r>
            <w:proofErr w:type="spellStart"/>
            <w:r w:rsidRPr="00B873B2">
              <w:rPr>
                <w:rFonts w:eastAsia="Times New Roman" w:cs="Times New Roman"/>
                <w:i/>
                <w:color w:val="000000"/>
                <w:sz w:val="20"/>
              </w:rPr>
              <w:t>erythrostigma</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4239B9E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Bleeding Heart Tetra</w:t>
            </w:r>
          </w:p>
        </w:tc>
        <w:tc>
          <w:tcPr>
            <w:tcW w:w="1125" w:type="dxa"/>
            <w:tcBorders>
              <w:top w:val="nil"/>
              <w:left w:val="nil"/>
              <w:bottom w:val="single" w:sz="4" w:space="0" w:color="auto"/>
              <w:right w:val="single" w:sz="4" w:space="0" w:color="auto"/>
            </w:tcBorders>
            <w:shd w:val="clear" w:color="auto" w:fill="auto"/>
            <w:noWrap/>
            <w:vAlign w:val="bottom"/>
            <w:hideMark/>
          </w:tcPr>
          <w:p w14:paraId="3B9D4C1A"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252</w:t>
            </w:r>
          </w:p>
        </w:tc>
        <w:tc>
          <w:tcPr>
            <w:tcW w:w="1214" w:type="dxa"/>
            <w:tcBorders>
              <w:top w:val="nil"/>
              <w:left w:val="nil"/>
              <w:bottom w:val="single" w:sz="4" w:space="0" w:color="auto"/>
              <w:right w:val="single" w:sz="4" w:space="0" w:color="auto"/>
            </w:tcBorders>
            <w:shd w:val="clear" w:color="auto" w:fill="auto"/>
            <w:noWrap/>
            <w:vAlign w:val="bottom"/>
            <w:hideMark/>
          </w:tcPr>
          <w:p w14:paraId="1C7D46F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D18D43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E162408</w:t>
            </w:r>
          </w:p>
        </w:tc>
      </w:tr>
      <w:tr w:rsidR="00C47FC2" w:rsidRPr="00B873B2" w14:paraId="55E00AE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3C2374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3CD03FF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Perca flavescens</w:t>
            </w:r>
          </w:p>
        </w:tc>
        <w:tc>
          <w:tcPr>
            <w:tcW w:w="1290" w:type="dxa"/>
            <w:tcBorders>
              <w:top w:val="nil"/>
              <w:left w:val="nil"/>
              <w:bottom w:val="single" w:sz="4" w:space="0" w:color="auto"/>
              <w:right w:val="single" w:sz="4" w:space="0" w:color="auto"/>
            </w:tcBorders>
            <w:shd w:val="clear" w:color="auto" w:fill="auto"/>
            <w:noWrap/>
            <w:vAlign w:val="bottom"/>
            <w:hideMark/>
          </w:tcPr>
          <w:p w14:paraId="1C31D88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Yellow Perch</w:t>
            </w:r>
          </w:p>
        </w:tc>
        <w:tc>
          <w:tcPr>
            <w:tcW w:w="1125" w:type="dxa"/>
            <w:tcBorders>
              <w:top w:val="nil"/>
              <w:left w:val="nil"/>
              <w:bottom w:val="single" w:sz="4" w:space="0" w:color="auto"/>
              <w:right w:val="single" w:sz="4" w:space="0" w:color="auto"/>
            </w:tcBorders>
            <w:shd w:val="clear" w:color="auto" w:fill="auto"/>
            <w:noWrap/>
            <w:vAlign w:val="bottom"/>
            <w:hideMark/>
          </w:tcPr>
          <w:p w14:paraId="3F4C233C" w14:textId="20BF8551"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263</w:t>
            </w:r>
          </w:p>
        </w:tc>
        <w:tc>
          <w:tcPr>
            <w:tcW w:w="1214" w:type="dxa"/>
            <w:tcBorders>
              <w:top w:val="nil"/>
              <w:left w:val="nil"/>
              <w:bottom w:val="single" w:sz="4" w:space="0" w:color="auto"/>
              <w:right w:val="single" w:sz="4" w:space="0" w:color="auto"/>
            </w:tcBorders>
            <w:shd w:val="clear" w:color="auto" w:fill="auto"/>
            <w:noWrap/>
            <w:vAlign w:val="bottom"/>
            <w:hideMark/>
          </w:tcPr>
          <w:p w14:paraId="66F0821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33BCCA7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108F418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F0FD83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6DE6F066"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clarkii</w:t>
            </w:r>
          </w:p>
        </w:tc>
        <w:tc>
          <w:tcPr>
            <w:tcW w:w="1290" w:type="dxa"/>
            <w:tcBorders>
              <w:top w:val="nil"/>
              <w:left w:val="nil"/>
              <w:bottom w:val="single" w:sz="4" w:space="0" w:color="auto"/>
              <w:right w:val="single" w:sz="4" w:space="0" w:color="auto"/>
            </w:tcBorders>
            <w:shd w:val="clear" w:color="auto" w:fill="auto"/>
            <w:noWrap/>
            <w:vAlign w:val="bottom"/>
            <w:hideMark/>
          </w:tcPr>
          <w:p w14:paraId="4FA1764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Cutthroat Trout</w:t>
            </w:r>
          </w:p>
        </w:tc>
        <w:tc>
          <w:tcPr>
            <w:tcW w:w="1125" w:type="dxa"/>
            <w:tcBorders>
              <w:top w:val="nil"/>
              <w:left w:val="nil"/>
              <w:bottom w:val="single" w:sz="4" w:space="0" w:color="auto"/>
              <w:right w:val="single" w:sz="4" w:space="0" w:color="auto"/>
            </w:tcBorders>
            <w:shd w:val="clear" w:color="auto" w:fill="auto"/>
            <w:noWrap/>
            <w:vAlign w:val="bottom"/>
            <w:hideMark/>
          </w:tcPr>
          <w:p w14:paraId="0042AFE7" w14:textId="6E6A3503"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270</w:t>
            </w:r>
          </w:p>
        </w:tc>
        <w:tc>
          <w:tcPr>
            <w:tcW w:w="1214" w:type="dxa"/>
            <w:tcBorders>
              <w:top w:val="nil"/>
              <w:left w:val="nil"/>
              <w:bottom w:val="single" w:sz="4" w:space="0" w:color="auto"/>
              <w:right w:val="single" w:sz="4" w:space="0" w:color="auto"/>
            </w:tcBorders>
            <w:shd w:val="clear" w:color="auto" w:fill="auto"/>
            <w:noWrap/>
            <w:vAlign w:val="bottom"/>
            <w:hideMark/>
          </w:tcPr>
          <w:p w14:paraId="1962CFF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ED00BA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31BB94B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2D124C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0C7D504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clarkii</w:t>
            </w:r>
          </w:p>
        </w:tc>
        <w:tc>
          <w:tcPr>
            <w:tcW w:w="1290" w:type="dxa"/>
            <w:tcBorders>
              <w:top w:val="nil"/>
              <w:left w:val="nil"/>
              <w:bottom w:val="single" w:sz="4" w:space="0" w:color="auto"/>
              <w:right w:val="single" w:sz="4" w:space="0" w:color="auto"/>
            </w:tcBorders>
            <w:shd w:val="clear" w:color="auto" w:fill="auto"/>
            <w:noWrap/>
            <w:vAlign w:val="bottom"/>
            <w:hideMark/>
          </w:tcPr>
          <w:p w14:paraId="3E7E313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Cutthroat Trout</w:t>
            </w:r>
          </w:p>
        </w:tc>
        <w:tc>
          <w:tcPr>
            <w:tcW w:w="1125" w:type="dxa"/>
            <w:tcBorders>
              <w:top w:val="nil"/>
              <w:left w:val="nil"/>
              <w:bottom w:val="single" w:sz="4" w:space="0" w:color="auto"/>
              <w:right w:val="single" w:sz="4" w:space="0" w:color="auto"/>
            </w:tcBorders>
            <w:shd w:val="clear" w:color="auto" w:fill="auto"/>
            <w:noWrap/>
            <w:vAlign w:val="bottom"/>
            <w:hideMark/>
          </w:tcPr>
          <w:p w14:paraId="0A325735" w14:textId="7B80A3F4"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280</w:t>
            </w:r>
          </w:p>
        </w:tc>
        <w:tc>
          <w:tcPr>
            <w:tcW w:w="1214" w:type="dxa"/>
            <w:tcBorders>
              <w:top w:val="nil"/>
              <w:left w:val="nil"/>
              <w:bottom w:val="single" w:sz="4" w:space="0" w:color="auto"/>
              <w:right w:val="single" w:sz="4" w:space="0" w:color="auto"/>
            </w:tcBorders>
            <w:shd w:val="clear" w:color="auto" w:fill="auto"/>
            <w:noWrap/>
            <w:vAlign w:val="bottom"/>
            <w:hideMark/>
          </w:tcPr>
          <w:p w14:paraId="4848526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198D7A6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70339286"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4460E4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E9D5CD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Micropterus salmoides</w:t>
            </w:r>
          </w:p>
        </w:tc>
        <w:tc>
          <w:tcPr>
            <w:tcW w:w="1290" w:type="dxa"/>
            <w:tcBorders>
              <w:top w:val="nil"/>
              <w:left w:val="nil"/>
              <w:bottom w:val="single" w:sz="4" w:space="0" w:color="auto"/>
              <w:right w:val="single" w:sz="4" w:space="0" w:color="auto"/>
            </w:tcBorders>
            <w:shd w:val="clear" w:color="auto" w:fill="auto"/>
            <w:noWrap/>
            <w:vAlign w:val="bottom"/>
            <w:hideMark/>
          </w:tcPr>
          <w:p w14:paraId="45FF17F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Largemouth Bass</w:t>
            </w:r>
          </w:p>
        </w:tc>
        <w:tc>
          <w:tcPr>
            <w:tcW w:w="1125" w:type="dxa"/>
            <w:tcBorders>
              <w:top w:val="nil"/>
              <w:left w:val="nil"/>
              <w:bottom w:val="single" w:sz="4" w:space="0" w:color="auto"/>
              <w:right w:val="single" w:sz="4" w:space="0" w:color="auto"/>
            </w:tcBorders>
            <w:shd w:val="clear" w:color="auto" w:fill="auto"/>
            <w:noWrap/>
            <w:vAlign w:val="bottom"/>
            <w:hideMark/>
          </w:tcPr>
          <w:p w14:paraId="66474E99" w14:textId="111ECF3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285</w:t>
            </w:r>
          </w:p>
        </w:tc>
        <w:tc>
          <w:tcPr>
            <w:tcW w:w="1214" w:type="dxa"/>
            <w:tcBorders>
              <w:top w:val="nil"/>
              <w:left w:val="nil"/>
              <w:bottom w:val="single" w:sz="4" w:space="0" w:color="auto"/>
              <w:right w:val="single" w:sz="4" w:space="0" w:color="auto"/>
            </w:tcBorders>
            <w:shd w:val="clear" w:color="auto" w:fill="auto"/>
            <w:noWrap/>
            <w:vAlign w:val="bottom"/>
            <w:hideMark/>
          </w:tcPr>
          <w:p w14:paraId="589F24B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C4F5D5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0D03626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589226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78F9AFD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mykiss</w:t>
            </w:r>
          </w:p>
        </w:tc>
        <w:tc>
          <w:tcPr>
            <w:tcW w:w="1290" w:type="dxa"/>
            <w:tcBorders>
              <w:top w:val="nil"/>
              <w:left w:val="nil"/>
              <w:bottom w:val="single" w:sz="4" w:space="0" w:color="auto"/>
              <w:right w:val="single" w:sz="4" w:space="0" w:color="auto"/>
            </w:tcBorders>
            <w:shd w:val="clear" w:color="auto" w:fill="auto"/>
            <w:noWrap/>
            <w:vAlign w:val="bottom"/>
            <w:hideMark/>
          </w:tcPr>
          <w:p w14:paraId="1DDBD6E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Rainbow Trout</w:t>
            </w:r>
          </w:p>
        </w:tc>
        <w:tc>
          <w:tcPr>
            <w:tcW w:w="1125" w:type="dxa"/>
            <w:tcBorders>
              <w:top w:val="nil"/>
              <w:left w:val="nil"/>
              <w:bottom w:val="single" w:sz="4" w:space="0" w:color="auto"/>
              <w:right w:val="single" w:sz="4" w:space="0" w:color="auto"/>
            </w:tcBorders>
            <w:shd w:val="clear" w:color="auto" w:fill="auto"/>
            <w:noWrap/>
            <w:vAlign w:val="bottom"/>
            <w:hideMark/>
          </w:tcPr>
          <w:p w14:paraId="15D0F37A"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290</w:t>
            </w:r>
          </w:p>
        </w:tc>
        <w:tc>
          <w:tcPr>
            <w:tcW w:w="1214" w:type="dxa"/>
            <w:tcBorders>
              <w:top w:val="nil"/>
              <w:left w:val="nil"/>
              <w:bottom w:val="single" w:sz="4" w:space="0" w:color="auto"/>
              <w:right w:val="single" w:sz="4" w:space="0" w:color="auto"/>
            </w:tcBorders>
            <w:shd w:val="clear" w:color="auto" w:fill="auto"/>
            <w:noWrap/>
            <w:vAlign w:val="bottom"/>
            <w:hideMark/>
          </w:tcPr>
          <w:p w14:paraId="0C195DB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442C4F5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47540308</w:t>
            </w:r>
          </w:p>
        </w:tc>
      </w:tr>
      <w:tr w:rsidR="00C47FC2" w:rsidRPr="00B873B2" w14:paraId="38D19E6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5E1F0CA"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57DF4F2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Gambusia affinis</w:t>
            </w:r>
          </w:p>
        </w:tc>
        <w:tc>
          <w:tcPr>
            <w:tcW w:w="1290" w:type="dxa"/>
            <w:tcBorders>
              <w:top w:val="nil"/>
              <w:left w:val="nil"/>
              <w:bottom w:val="single" w:sz="4" w:space="0" w:color="auto"/>
              <w:right w:val="single" w:sz="4" w:space="0" w:color="auto"/>
            </w:tcBorders>
            <w:shd w:val="clear" w:color="auto" w:fill="auto"/>
            <w:noWrap/>
            <w:vAlign w:val="bottom"/>
            <w:hideMark/>
          </w:tcPr>
          <w:p w14:paraId="2CEC2F8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Western Mosquitofish</w:t>
            </w:r>
          </w:p>
        </w:tc>
        <w:tc>
          <w:tcPr>
            <w:tcW w:w="1125" w:type="dxa"/>
            <w:tcBorders>
              <w:top w:val="nil"/>
              <w:left w:val="nil"/>
              <w:bottom w:val="single" w:sz="4" w:space="0" w:color="auto"/>
              <w:right w:val="single" w:sz="4" w:space="0" w:color="auto"/>
            </w:tcBorders>
            <w:shd w:val="clear" w:color="auto" w:fill="auto"/>
            <w:noWrap/>
            <w:vAlign w:val="bottom"/>
            <w:hideMark/>
          </w:tcPr>
          <w:p w14:paraId="7BE76BBC" w14:textId="65FF2E8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300</w:t>
            </w:r>
          </w:p>
        </w:tc>
        <w:tc>
          <w:tcPr>
            <w:tcW w:w="1214" w:type="dxa"/>
            <w:tcBorders>
              <w:top w:val="nil"/>
              <w:left w:val="nil"/>
              <w:bottom w:val="single" w:sz="4" w:space="0" w:color="auto"/>
              <w:right w:val="single" w:sz="4" w:space="0" w:color="auto"/>
            </w:tcBorders>
            <w:shd w:val="clear" w:color="auto" w:fill="auto"/>
            <w:noWrap/>
            <w:vAlign w:val="bottom"/>
            <w:hideMark/>
          </w:tcPr>
          <w:p w14:paraId="781CFF8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0B8313F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E20475</w:t>
            </w:r>
          </w:p>
        </w:tc>
      </w:tr>
      <w:tr w:rsidR="00C47FC2" w:rsidRPr="00B873B2" w14:paraId="790526E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CB7514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7FB4F10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Salmo salar</w:t>
            </w:r>
          </w:p>
        </w:tc>
        <w:tc>
          <w:tcPr>
            <w:tcW w:w="1290" w:type="dxa"/>
            <w:tcBorders>
              <w:top w:val="nil"/>
              <w:left w:val="nil"/>
              <w:bottom w:val="single" w:sz="4" w:space="0" w:color="auto"/>
              <w:right w:val="single" w:sz="4" w:space="0" w:color="auto"/>
            </w:tcBorders>
            <w:shd w:val="clear" w:color="auto" w:fill="auto"/>
            <w:noWrap/>
            <w:vAlign w:val="bottom"/>
            <w:hideMark/>
          </w:tcPr>
          <w:p w14:paraId="5B90294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Atlantic Salmon</w:t>
            </w:r>
          </w:p>
        </w:tc>
        <w:tc>
          <w:tcPr>
            <w:tcW w:w="1125" w:type="dxa"/>
            <w:tcBorders>
              <w:top w:val="nil"/>
              <w:left w:val="nil"/>
              <w:bottom w:val="single" w:sz="4" w:space="0" w:color="auto"/>
              <w:right w:val="single" w:sz="4" w:space="0" w:color="auto"/>
            </w:tcBorders>
            <w:shd w:val="clear" w:color="auto" w:fill="auto"/>
            <w:noWrap/>
            <w:vAlign w:val="bottom"/>
            <w:hideMark/>
          </w:tcPr>
          <w:p w14:paraId="448D8E58" w14:textId="09A956A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313.6</w:t>
            </w:r>
          </w:p>
        </w:tc>
        <w:tc>
          <w:tcPr>
            <w:tcW w:w="1214" w:type="dxa"/>
            <w:tcBorders>
              <w:top w:val="nil"/>
              <w:left w:val="nil"/>
              <w:bottom w:val="single" w:sz="4" w:space="0" w:color="auto"/>
              <w:right w:val="single" w:sz="4" w:space="0" w:color="auto"/>
            </w:tcBorders>
            <w:shd w:val="clear" w:color="auto" w:fill="auto"/>
            <w:noWrap/>
            <w:vAlign w:val="bottom"/>
            <w:hideMark/>
          </w:tcPr>
          <w:p w14:paraId="059AAD3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19F422B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E16946</w:t>
            </w:r>
          </w:p>
        </w:tc>
      </w:tr>
      <w:tr w:rsidR="00C47FC2" w:rsidRPr="00B873B2" w14:paraId="1BB7755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5B3A6B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6810B40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Lepomis macrochirus</w:t>
            </w:r>
          </w:p>
        </w:tc>
        <w:tc>
          <w:tcPr>
            <w:tcW w:w="1290" w:type="dxa"/>
            <w:tcBorders>
              <w:top w:val="nil"/>
              <w:left w:val="nil"/>
              <w:bottom w:val="single" w:sz="4" w:space="0" w:color="auto"/>
              <w:right w:val="single" w:sz="4" w:space="0" w:color="auto"/>
            </w:tcBorders>
            <w:shd w:val="clear" w:color="auto" w:fill="auto"/>
            <w:noWrap/>
            <w:vAlign w:val="bottom"/>
            <w:hideMark/>
          </w:tcPr>
          <w:p w14:paraId="63D7EED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Bluegill</w:t>
            </w:r>
          </w:p>
        </w:tc>
        <w:tc>
          <w:tcPr>
            <w:tcW w:w="1125" w:type="dxa"/>
            <w:tcBorders>
              <w:top w:val="nil"/>
              <w:left w:val="nil"/>
              <w:bottom w:val="single" w:sz="4" w:space="0" w:color="auto"/>
              <w:right w:val="single" w:sz="4" w:space="0" w:color="auto"/>
            </w:tcBorders>
            <w:shd w:val="clear" w:color="auto" w:fill="auto"/>
            <w:noWrap/>
            <w:vAlign w:val="bottom"/>
            <w:hideMark/>
          </w:tcPr>
          <w:p w14:paraId="6DF2E767" w14:textId="406D009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336.6</w:t>
            </w:r>
          </w:p>
        </w:tc>
        <w:tc>
          <w:tcPr>
            <w:tcW w:w="1214" w:type="dxa"/>
            <w:tcBorders>
              <w:top w:val="nil"/>
              <w:left w:val="nil"/>
              <w:bottom w:val="single" w:sz="4" w:space="0" w:color="auto"/>
              <w:right w:val="single" w:sz="4" w:space="0" w:color="auto"/>
            </w:tcBorders>
            <w:shd w:val="clear" w:color="auto" w:fill="auto"/>
            <w:noWrap/>
            <w:vAlign w:val="bottom"/>
            <w:hideMark/>
          </w:tcPr>
          <w:p w14:paraId="1AA43BD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997EC9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E77525</w:t>
            </w:r>
          </w:p>
        </w:tc>
      </w:tr>
      <w:tr w:rsidR="00C47FC2" w:rsidRPr="00B873B2" w14:paraId="1BAF8657"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81E7ED9"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74F533A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Jordanella floridae</w:t>
            </w:r>
          </w:p>
        </w:tc>
        <w:tc>
          <w:tcPr>
            <w:tcW w:w="1290" w:type="dxa"/>
            <w:tcBorders>
              <w:top w:val="nil"/>
              <w:left w:val="nil"/>
              <w:bottom w:val="single" w:sz="4" w:space="0" w:color="auto"/>
              <w:right w:val="single" w:sz="4" w:space="0" w:color="auto"/>
            </w:tcBorders>
            <w:shd w:val="clear" w:color="auto" w:fill="auto"/>
            <w:noWrap/>
            <w:vAlign w:val="bottom"/>
            <w:hideMark/>
          </w:tcPr>
          <w:p w14:paraId="7DCB924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Flagfish</w:t>
            </w:r>
          </w:p>
        </w:tc>
        <w:tc>
          <w:tcPr>
            <w:tcW w:w="1125" w:type="dxa"/>
            <w:tcBorders>
              <w:top w:val="nil"/>
              <w:left w:val="nil"/>
              <w:bottom w:val="single" w:sz="4" w:space="0" w:color="auto"/>
              <w:right w:val="single" w:sz="4" w:space="0" w:color="auto"/>
            </w:tcBorders>
            <w:shd w:val="clear" w:color="auto" w:fill="auto"/>
            <w:noWrap/>
            <w:vAlign w:val="bottom"/>
            <w:hideMark/>
          </w:tcPr>
          <w:p w14:paraId="05B80E35" w14:textId="30BC2068"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349</w:t>
            </w:r>
          </w:p>
        </w:tc>
        <w:tc>
          <w:tcPr>
            <w:tcW w:w="1214" w:type="dxa"/>
            <w:tcBorders>
              <w:top w:val="nil"/>
              <w:left w:val="nil"/>
              <w:bottom w:val="single" w:sz="4" w:space="0" w:color="auto"/>
              <w:right w:val="single" w:sz="4" w:space="0" w:color="auto"/>
            </w:tcBorders>
            <w:shd w:val="clear" w:color="auto" w:fill="auto"/>
            <w:noWrap/>
            <w:vAlign w:val="bottom"/>
            <w:hideMark/>
          </w:tcPr>
          <w:p w14:paraId="0105BB5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3F0689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E995</w:t>
            </w:r>
          </w:p>
        </w:tc>
      </w:tr>
      <w:tr w:rsidR="00C47FC2" w:rsidRPr="00B873B2" w14:paraId="04F6F16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7C1858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62C88A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Leuciscus cephalus</w:t>
            </w:r>
          </w:p>
        </w:tc>
        <w:tc>
          <w:tcPr>
            <w:tcW w:w="1290" w:type="dxa"/>
            <w:tcBorders>
              <w:top w:val="nil"/>
              <w:left w:val="nil"/>
              <w:bottom w:val="single" w:sz="4" w:space="0" w:color="auto"/>
              <w:right w:val="single" w:sz="4" w:space="0" w:color="auto"/>
            </w:tcBorders>
            <w:shd w:val="clear" w:color="auto" w:fill="auto"/>
            <w:noWrap/>
            <w:vAlign w:val="bottom"/>
            <w:hideMark/>
          </w:tcPr>
          <w:p w14:paraId="458324C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Chub</w:t>
            </w:r>
          </w:p>
        </w:tc>
        <w:tc>
          <w:tcPr>
            <w:tcW w:w="1125" w:type="dxa"/>
            <w:tcBorders>
              <w:top w:val="nil"/>
              <w:left w:val="nil"/>
              <w:bottom w:val="single" w:sz="4" w:space="0" w:color="auto"/>
              <w:right w:val="single" w:sz="4" w:space="0" w:color="auto"/>
            </w:tcBorders>
            <w:shd w:val="clear" w:color="auto" w:fill="auto"/>
            <w:noWrap/>
            <w:vAlign w:val="bottom"/>
            <w:hideMark/>
          </w:tcPr>
          <w:p w14:paraId="53265296"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361.4</w:t>
            </w:r>
          </w:p>
        </w:tc>
        <w:tc>
          <w:tcPr>
            <w:tcW w:w="1214" w:type="dxa"/>
            <w:tcBorders>
              <w:top w:val="nil"/>
              <w:left w:val="nil"/>
              <w:bottom w:val="single" w:sz="4" w:space="0" w:color="auto"/>
              <w:right w:val="single" w:sz="4" w:space="0" w:color="auto"/>
            </w:tcBorders>
            <w:shd w:val="clear" w:color="auto" w:fill="auto"/>
            <w:noWrap/>
            <w:vAlign w:val="bottom"/>
            <w:hideMark/>
          </w:tcPr>
          <w:p w14:paraId="003B271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7857C56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E104602</w:t>
            </w:r>
          </w:p>
        </w:tc>
      </w:tr>
      <w:tr w:rsidR="00C47FC2" w:rsidRPr="00B873B2" w14:paraId="75F8F6F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0969A70"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7CAF74C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Fundulus heteroclitus</w:t>
            </w:r>
          </w:p>
        </w:tc>
        <w:tc>
          <w:tcPr>
            <w:tcW w:w="1290" w:type="dxa"/>
            <w:tcBorders>
              <w:top w:val="nil"/>
              <w:left w:val="nil"/>
              <w:bottom w:val="single" w:sz="4" w:space="0" w:color="auto"/>
              <w:right w:val="single" w:sz="4" w:space="0" w:color="auto"/>
            </w:tcBorders>
            <w:shd w:val="clear" w:color="auto" w:fill="auto"/>
            <w:noWrap/>
            <w:vAlign w:val="bottom"/>
            <w:hideMark/>
          </w:tcPr>
          <w:p w14:paraId="721F078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Mummichog</w:t>
            </w:r>
          </w:p>
        </w:tc>
        <w:tc>
          <w:tcPr>
            <w:tcW w:w="1125" w:type="dxa"/>
            <w:tcBorders>
              <w:top w:val="nil"/>
              <w:left w:val="nil"/>
              <w:bottom w:val="single" w:sz="4" w:space="0" w:color="auto"/>
              <w:right w:val="single" w:sz="4" w:space="0" w:color="auto"/>
            </w:tcBorders>
            <w:shd w:val="clear" w:color="auto" w:fill="auto"/>
            <w:noWrap/>
            <w:vAlign w:val="bottom"/>
            <w:hideMark/>
          </w:tcPr>
          <w:p w14:paraId="2B717461" w14:textId="3C340C2D"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400</w:t>
            </w:r>
          </w:p>
        </w:tc>
        <w:tc>
          <w:tcPr>
            <w:tcW w:w="1214" w:type="dxa"/>
            <w:tcBorders>
              <w:top w:val="nil"/>
              <w:left w:val="nil"/>
              <w:bottom w:val="single" w:sz="4" w:space="0" w:color="auto"/>
              <w:right w:val="single" w:sz="4" w:space="0" w:color="auto"/>
            </w:tcBorders>
            <w:shd w:val="clear" w:color="auto" w:fill="auto"/>
            <w:noWrap/>
            <w:vAlign w:val="bottom"/>
            <w:hideMark/>
          </w:tcPr>
          <w:p w14:paraId="3A8A841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6EF9E11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E628</w:t>
            </w:r>
          </w:p>
        </w:tc>
      </w:tr>
      <w:tr w:rsidR="00C47FC2" w:rsidRPr="00B873B2" w14:paraId="6C1938E6"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B26DB2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4CB1BF3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Bufo woodhousei ssp. fowleri</w:t>
            </w:r>
          </w:p>
        </w:tc>
        <w:tc>
          <w:tcPr>
            <w:tcW w:w="1290" w:type="dxa"/>
            <w:tcBorders>
              <w:top w:val="nil"/>
              <w:left w:val="nil"/>
              <w:bottom w:val="single" w:sz="4" w:space="0" w:color="auto"/>
              <w:right w:val="single" w:sz="4" w:space="0" w:color="auto"/>
            </w:tcBorders>
            <w:shd w:val="clear" w:color="auto" w:fill="auto"/>
            <w:noWrap/>
            <w:vAlign w:val="bottom"/>
            <w:hideMark/>
          </w:tcPr>
          <w:p w14:paraId="5A021B7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Fowler's Toad</w:t>
            </w:r>
          </w:p>
        </w:tc>
        <w:tc>
          <w:tcPr>
            <w:tcW w:w="1125" w:type="dxa"/>
            <w:tcBorders>
              <w:top w:val="nil"/>
              <w:left w:val="nil"/>
              <w:bottom w:val="single" w:sz="4" w:space="0" w:color="auto"/>
              <w:right w:val="single" w:sz="4" w:space="0" w:color="auto"/>
            </w:tcBorders>
            <w:shd w:val="clear" w:color="auto" w:fill="auto"/>
            <w:noWrap/>
            <w:vAlign w:val="bottom"/>
            <w:hideMark/>
          </w:tcPr>
          <w:p w14:paraId="1DE486B0" w14:textId="33C3DE62"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420</w:t>
            </w:r>
          </w:p>
        </w:tc>
        <w:tc>
          <w:tcPr>
            <w:tcW w:w="1214" w:type="dxa"/>
            <w:tcBorders>
              <w:top w:val="nil"/>
              <w:left w:val="nil"/>
              <w:bottom w:val="single" w:sz="4" w:space="0" w:color="auto"/>
              <w:right w:val="single" w:sz="4" w:space="0" w:color="auto"/>
            </w:tcBorders>
            <w:shd w:val="clear" w:color="auto" w:fill="auto"/>
            <w:noWrap/>
            <w:vAlign w:val="bottom"/>
            <w:hideMark/>
          </w:tcPr>
          <w:p w14:paraId="630FDB5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25E646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D0323C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EA8D1C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D84B3C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Oreochromis </w:t>
            </w:r>
            <w:proofErr w:type="spellStart"/>
            <w:r w:rsidRPr="00B873B2">
              <w:rPr>
                <w:rFonts w:eastAsia="Times New Roman" w:cs="Times New Roman"/>
                <w:i/>
                <w:color w:val="000000"/>
                <w:sz w:val="20"/>
              </w:rPr>
              <w:t>mossambicus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76F2D0F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Mozambique Tilapia</w:t>
            </w:r>
          </w:p>
        </w:tc>
        <w:tc>
          <w:tcPr>
            <w:tcW w:w="1125" w:type="dxa"/>
            <w:tcBorders>
              <w:top w:val="nil"/>
              <w:left w:val="nil"/>
              <w:bottom w:val="single" w:sz="4" w:space="0" w:color="auto"/>
              <w:right w:val="single" w:sz="4" w:space="0" w:color="auto"/>
            </w:tcBorders>
            <w:shd w:val="clear" w:color="auto" w:fill="auto"/>
            <w:noWrap/>
            <w:vAlign w:val="bottom"/>
            <w:hideMark/>
          </w:tcPr>
          <w:p w14:paraId="5C4823A5"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444</w:t>
            </w:r>
          </w:p>
        </w:tc>
        <w:tc>
          <w:tcPr>
            <w:tcW w:w="1214" w:type="dxa"/>
            <w:tcBorders>
              <w:top w:val="nil"/>
              <w:left w:val="nil"/>
              <w:bottom w:val="single" w:sz="4" w:space="0" w:color="auto"/>
              <w:right w:val="single" w:sz="4" w:space="0" w:color="auto"/>
            </w:tcBorders>
            <w:shd w:val="clear" w:color="auto" w:fill="auto"/>
            <w:noWrap/>
            <w:vAlign w:val="bottom"/>
            <w:hideMark/>
          </w:tcPr>
          <w:p w14:paraId="568C518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02060B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E118389; E11603</w:t>
            </w:r>
          </w:p>
        </w:tc>
      </w:tr>
      <w:tr w:rsidR="00C47FC2" w:rsidRPr="00B873B2" w14:paraId="7B9710C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C7F8B3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40B95B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Puntius sophore</w:t>
            </w:r>
          </w:p>
        </w:tc>
        <w:tc>
          <w:tcPr>
            <w:tcW w:w="1290" w:type="dxa"/>
            <w:tcBorders>
              <w:top w:val="nil"/>
              <w:left w:val="nil"/>
              <w:bottom w:val="single" w:sz="4" w:space="0" w:color="auto"/>
              <w:right w:val="single" w:sz="4" w:space="0" w:color="auto"/>
            </w:tcBorders>
            <w:shd w:val="clear" w:color="auto" w:fill="auto"/>
            <w:noWrap/>
            <w:vAlign w:val="bottom"/>
            <w:hideMark/>
          </w:tcPr>
          <w:p w14:paraId="1B7C63A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Pool Barb</w:t>
            </w:r>
          </w:p>
        </w:tc>
        <w:tc>
          <w:tcPr>
            <w:tcW w:w="1125" w:type="dxa"/>
            <w:tcBorders>
              <w:top w:val="nil"/>
              <w:left w:val="nil"/>
              <w:bottom w:val="single" w:sz="4" w:space="0" w:color="auto"/>
              <w:right w:val="single" w:sz="4" w:space="0" w:color="auto"/>
            </w:tcBorders>
            <w:shd w:val="clear" w:color="auto" w:fill="auto"/>
            <w:noWrap/>
            <w:vAlign w:val="bottom"/>
            <w:hideMark/>
          </w:tcPr>
          <w:p w14:paraId="0E08D2E5"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495</w:t>
            </w:r>
          </w:p>
        </w:tc>
        <w:tc>
          <w:tcPr>
            <w:tcW w:w="1214" w:type="dxa"/>
            <w:tcBorders>
              <w:top w:val="nil"/>
              <w:left w:val="nil"/>
              <w:bottom w:val="single" w:sz="4" w:space="0" w:color="auto"/>
              <w:right w:val="single" w:sz="4" w:space="0" w:color="auto"/>
            </w:tcBorders>
            <w:shd w:val="clear" w:color="auto" w:fill="auto"/>
            <w:noWrap/>
            <w:vAlign w:val="bottom"/>
            <w:hideMark/>
          </w:tcPr>
          <w:p w14:paraId="038F560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CE37B1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E765</w:t>
            </w:r>
          </w:p>
        </w:tc>
      </w:tr>
      <w:tr w:rsidR="00C47FC2" w:rsidRPr="00B873B2" w14:paraId="4EEBC63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D6CC77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12CFA39"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punctata</w:t>
            </w:r>
          </w:p>
        </w:tc>
        <w:tc>
          <w:tcPr>
            <w:tcW w:w="1290" w:type="dxa"/>
            <w:tcBorders>
              <w:top w:val="nil"/>
              <w:left w:val="nil"/>
              <w:bottom w:val="single" w:sz="4" w:space="0" w:color="auto"/>
              <w:right w:val="single" w:sz="4" w:space="0" w:color="auto"/>
            </w:tcBorders>
            <w:shd w:val="clear" w:color="auto" w:fill="auto"/>
            <w:noWrap/>
            <w:vAlign w:val="bottom"/>
            <w:hideMark/>
          </w:tcPr>
          <w:p w14:paraId="3588160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Snake-Head Catfish</w:t>
            </w:r>
          </w:p>
        </w:tc>
        <w:tc>
          <w:tcPr>
            <w:tcW w:w="1125" w:type="dxa"/>
            <w:tcBorders>
              <w:top w:val="nil"/>
              <w:left w:val="nil"/>
              <w:bottom w:val="single" w:sz="4" w:space="0" w:color="auto"/>
              <w:right w:val="single" w:sz="4" w:space="0" w:color="auto"/>
            </w:tcBorders>
            <w:shd w:val="clear" w:color="auto" w:fill="auto"/>
            <w:noWrap/>
            <w:vAlign w:val="bottom"/>
            <w:hideMark/>
          </w:tcPr>
          <w:p w14:paraId="40C1E2A9"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522</w:t>
            </w:r>
          </w:p>
        </w:tc>
        <w:tc>
          <w:tcPr>
            <w:tcW w:w="1214" w:type="dxa"/>
            <w:tcBorders>
              <w:top w:val="nil"/>
              <w:left w:val="nil"/>
              <w:bottom w:val="single" w:sz="4" w:space="0" w:color="auto"/>
              <w:right w:val="single" w:sz="4" w:space="0" w:color="auto"/>
            </w:tcBorders>
            <w:shd w:val="clear" w:color="auto" w:fill="auto"/>
            <w:noWrap/>
            <w:vAlign w:val="bottom"/>
            <w:hideMark/>
          </w:tcPr>
          <w:p w14:paraId="692143B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3C2F808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E765</w:t>
            </w:r>
          </w:p>
        </w:tc>
      </w:tr>
      <w:tr w:rsidR="00C47FC2" w:rsidRPr="00B873B2" w14:paraId="056BD3D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6211057"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Mugiliformes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7D7CAEF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Mugil cephalus</w:t>
            </w:r>
          </w:p>
        </w:tc>
        <w:tc>
          <w:tcPr>
            <w:tcW w:w="1290" w:type="dxa"/>
            <w:tcBorders>
              <w:top w:val="nil"/>
              <w:left w:val="nil"/>
              <w:bottom w:val="single" w:sz="4" w:space="0" w:color="auto"/>
              <w:right w:val="single" w:sz="4" w:space="0" w:color="auto"/>
            </w:tcBorders>
            <w:shd w:val="clear" w:color="auto" w:fill="auto"/>
            <w:noWrap/>
            <w:vAlign w:val="bottom"/>
            <w:hideMark/>
          </w:tcPr>
          <w:p w14:paraId="335075D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Striped Mullet</w:t>
            </w:r>
          </w:p>
        </w:tc>
        <w:tc>
          <w:tcPr>
            <w:tcW w:w="1125" w:type="dxa"/>
            <w:tcBorders>
              <w:top w:val="nil"/>
              <w:left w:val="nil"/>
              <w:bottom w:val="single" w:sz="4" w:space="0" w:color="auto"/>
              <w:right w:val="single" w:sz="4" w:space="0" w:color="auto"/>
            </w:tcBorders>
            <w:shd w:val="clear" w:color="auto" w:fill="auto"/>
            <w:noWrap/>
            <w:vAlign w:val="bottom"/>
            <w:hideMark/>
          </w:tcPr>
          <w:p w14:paraId="30C5CA18" w14:textId="7C372CBD"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550</w:t>
            </w:r>
          </w:p>
        </w:tc>
        <w:tc>
          <w:tcPr>
            <w:tcW w:w="1214" w:type="dxa"/>
            <w:tcBorders>
              <w:top w:val="nil"/>
              <w:left w:val="nil"/>
              <w:bottom w:val="single" w:sz="4" w:space="0" w:color="auto"/>
              <w:right w:val="single" w:sz="4" w:space="0" w:color="auto"/>
            </w:tcBorders>
            <w:shd w:val="clear" w:color="auto" w:fill="auto"/>
            <w:noWrap/>
            <w:vAlign w:val="bottom"/>
            <w:hideMark/>
          </w:tcPr>
          <w:p w14:paraId="2EE6C06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6570066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E628</w:t>
            </w:r>
          </w:p>
        </w:tc>
      </w:tr>
      <w:tr w:rsidR="00C47FC2" w:rsidRPr="00B873B2" w14:paraId="2075B4E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4AB123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1E5739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Trichogaster pectoralis</w:t>
            </w:r>
          </w:p>
        </w:tc>
        <w:tc>
          <w:tcPr>
            <w:tcW w:w="1290" w:type="dxa"/>
            <w:tcBorders>
              <w:top w:val="nil"/>
              <w:left w:val="nil"/>
              <w:bottom w:val="single" w:sz="4" w:space="0" w:color="auto"/>
              <w:right w:val="single" w:sz="4" w:space="0" w:color="auto"/>
            </w:tcBorders>
            <w:shd w:val="clear" w:color="auto" w:fill="auto"/>
            <w:noWrap/>
            <w:vAlign w:val="bottom"/>
            <w:hideMark/>
          </w:tcPr>
          <w:p w14:paraId="5A8F10A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Snake-Skinned Gourami</w:t>
            </w:r>
          </w:p>
        </w:tc>
        <w:tc>
          <w:tcPr>
            <w:tcW w:w="1125" w:type="dxa"/>
            <w:tcBorders>
              <w:top w:val="nil"/>
              <w:left w:val="nil"/>
              <w:bottom w:val="single" w:sz="4" w:space="0" w:color="auto"/>
              <w:right w:val="single" w:sz="4" w:space="0" w:color="auto"/>
            </w:tcBorders>
            <w:shd w:val="clear" w:color="auto" w:fill="auto"/>
            <w:noWrap/>
            <w:vAlign w:val="bottom"/>
            <w:hideMark/>
          </w:tcPr>
          <w:p w14:paraId="3D7F09D3"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560</w:t>
            </w:r>
          </w:p>
        </w:tc>
        <w:tc>
          <w:tcPr>
            <w:tcW w:w="1214" w:type="dxa"/>
            <w:tcBorders>
              <w:top w:val="nil"/>
              <w:left w:val="nil"/>
              <w:bottom w:val="single" w:sz="4" w:space="0" w:color="auto"/>
              <w:right w:val="single" w:sz="4" w:space="0" w:color="auto"/>
            </w:tcBorders>
            <w:shd w:val="clear" w:color="auto" w:fill="auto"/>
            <w:noWrap/>
            <w:vAlign w:val="bottom"/>
            <w:hideMark/>
          </w:tcPr>
          <w:p w14:paraId="4DA8B9B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5CEAA2E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E118389</w:t>
            </w:r>
          </w:p>
        </w:tc>
      </w:tr>
      <w:tr w:rsidR="00C47FC2" w:rsidRPr="00B873B2" w14:paraId="056C4EB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EAAA41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5366D95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Oreochromis niloticus</w:t>
            </w:r>
          </w:p>
        </w:tc>
        <w:tc>
          <w:tcPr>
            <w:tcW w:w="1290" w:type="dxa"/>
            <w:tcBorders>
              <w:top w:val="nil"/>
              <w:left w:val="nil"/>
              <w:bottom w:val="single" w:sz="4" w:space="0" w:color="auto"/>
              <w:right w:val="single" w:sz="4" w:space="0" w:color="auto"/>
            </w:tcBorders>
            <w:shd w:val="clear" w:color="auto" w:fill="auto"/>
            <w:noWrap/>
            <w:vAlign w:val="bottom"/>
            <w:hideMark/>
          </w:tcPr>
          <w:p w14:paraId="2BAC61D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Nile Tilapia</w:t>
            </w:r>
          </w:p>
        </w:tc>
        <w:tc>
          <w:tcPr>
            <w:tcW w:w="1125" w:type="dxa"/>
            <w:tcBorders>
              <w:top w:val="nil"/>
              <w:left w:val="nil"/>
              <w:bottom w:val="single" w:sz="4" w:space="0" w:color="auto"/>
              <w:right w:val="single" w:sz="4" w:space="0" w:color="auto"/>
            </w:tcBorders>
            <w:shd w:val="clear" w:color="auto" w:fill="auto"/>
            <w:noWrap/>
            <w:vAlign w:val="bottom"/>
            <w:hideMark/>
          </w:tcPr>
          <w:p w14:paraId="0F31D497"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604.2</w:t>
            </w:r>
          </w:p>
        </w:tc>
        <w:tc>
          <w:tcPr>
            <w:tcW w:w="1214" w:type="dxa"/>
            <w:tcBorders>
              <w:top w:val="nil"/>
              <w:left w:val="nil"/>
              <w:bottom w:val="single" w:sz="4" w:space="0" w:color="auto"/>
              <w:right w:val="single" w:sz="4" w:space="0" w:color="auto"/>
            </w:tcBorders>
            <w:shd w:val="clear" w:color="auto" w:fill="auto"/>
            <w:noWrap/>
            <w:vAlign w:val="bottom"/>
            <w:hideMark/>
          </w:tcPr>
          <w:p w14:paraId="05B55EC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1A01BB6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E161048</w:t>
            </w:r>
          </w:p>
        </w:tc>
      </w:tr>
      <w:tr w:rsidR="00C47FC2" w:rsidRPr="00B873B2" w14:paraId="6E4267E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713F8D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443DA1A6"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Cyprinus carpio</w:t>
            </w:r>
          </w:p>
        </w:tc>
        <w:tc>
          <w:tcPr>
            <w:tcW w:w="1290" w:type="dxa"/>
            <w:tcBorders>
              <w:top w:val="nil"/>
              <w:left w:val="nil"/>
              <w:bottom w:val="single" w:sz="4" w:space="0" w:color="auto"/>
              <w:right w:val="single" w:sz="4" w:space="0" w:color="auto"/>
            </w:tcBorders>
            <w:shd w:val="clear" w:color="auto" w:fill="auto"/>
            <w:noWrap/>
            <w:vAlign w:val="bottom"/>
            <w:hideMark/>
          </w:tcPr>
          <w:p w14:paraId="0B6F45D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1125" w:type="dxa"/>
            <w:tcBorders>
              <w:top w:val="nil"/>
              <w:left w:val="nil"/>
              <w:bottom w:val="single" w:sz="4" w:space="0" w:color="auto"/>
              <w:right w:val="single" w:sz="4" w:space="0" w:color="auto"/>
            </w:tcBorders>
            <w:shd w:val="clear" w:color="auto" w:fill="auto"/>
            <w:noWrap/>
            <w:vAlign w:val="bottom"/>
            <w:hideMark/>
          </w:tcPr>
          <w:p w14:paraId="46D6BEC4"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710</w:t>
            </w:r>
          </w:p>
        </w:tc>
        <w:tc>
          <w:tcPr>
            <w:tcW w:w="1214" w:type="dxa"/>
            <w:tcBorders>
              <w:top w:val="nil"/>
              <w:left w:val="nil"/>
              <w:bottom w:val="single" w:sz="4" w:space="0" w:color="auto"/>
              <w:right w:val="single" w:sz="4" w:space="0" w:color="auto"/>
            </w:tcBorders>
            <w:shd w:val="clear" w:color="auto" w:fill="auto"/>
            <w:noWrap/>
            <w:vAlign w:val="bottom"/>
            <w:hideMark/>
          </w:tcPr>
          <w:p w14:paraId="37613C7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85A9F1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E6999</w:t>
            </w:r>
          </w:p>
        </w:tc>
      </w:tr>
      <w:tr w:rsidR="00C47FC2" w:rsidRPr="00B873B2" w14:paraId="0193845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499992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Salmoniformes</w:t>
            </w:r>
          </w:p>
        </w:tc>
        <w:tc>
          <w:tcPr>
            <w:tcW w:w="1872" w:type="dxa"/>
            <w:tcBorders>
              <w:top w:val="nil"/>
              <w:left w:val="nil"/>
              <w:bottom w:val="single" w:sz="4" w:space="0" w:color="auto"/>
              <w:right w:val="single" w:sz="4" w:space="0" w:color="auto"/>
            </w:tcBorders>
            <w:shd w:val="clear" w:color="auto" w:fill="auto"/>
            <w:noWrap/>
            <w:vAlign w:val="bottom"/>
            <w:hideMark/>
          </w:tcPr>
          <w:p w14:paraId="1394837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Oncorhynchus kisutch</w:t>
            </w:r>
          </w:p>
        </w:tc>
        <w:tc>
          <w:tcPr>
            <w:tcW w:w="1290" w:type="dxa"/>
            <w:tcBorders>
              <w:top w:val="nil"/>
              <w:left w:val="nil"/>
              <w:bottom w:val="single" w:sz="4" w:space="0" w:color="auto"/>
              <w:right w:val="single" w:sz="4" w:space="0" w:color="auto"/>
            </w:tcBorders>
            <w:shd w:val="clear" w:color="auto" w:fill="auto"/>
            <w:noWrap/>
            <w:vAlign w:val="bottom"/>
            <w:hideMark/>
          </w:tcPr>
          <w:p w14:paraId="43837AF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Silver Salmon</w:t>
            </w:r>
          </w:p>
        </w:tc>
        <w:tc>
          <w:tcPr>
            <w:tcW w:w="1125" w:type="dxa"/>
            <w:tcBorders>
              <w:top w:val="nil"/>
              <w:left w:val="nil"/>
              <w:bottom w:val="single" w:sz="4" w:space="0" w:color="auto"/>
              <w:right w:val="single" w:sz="4" w:space="0" w:color="auto"/>
            </w:tcBorders>
            <w:shd w:val="clear" w:color="auto" w:fill="auto"/>
            <w:noWrap/>
            <w:vAlign w:val="bottom"/>
            <w:hideMark/>
          </w:tcPr>
          <w:p w14:paraId="261030D1" w14:textId="6BBC586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720</w:t>
            </w:r>
            <w:r w:rsidR="00DD72D4">
              <w:rPr>
                <w:rFonts w:eastAsia="Times New Roman" w:cs="Times New Roman"/>
                <w:color w:val="000000"/>
                <w:sz w:val="20"/>
              </w:rPr>
              <w:t>*</w:t>
            </w:r>
          </w:p>
        </w:tc>
        <w:tc>
          <w:tcPr>
            <w:tcW w:w="1214" w:type="dxa"/>
            <w:tcBorders>
              <w:top w:val="nil"/>
              <w:left w:val="nil"/>
              <w:bottom w:val="single" w:sz="4" w:space="0" w:color="auto"/>
              <w:right w:val="single" w:sz="4" w:space="0" w:color="auto"/>
            </w:tcBorders>
            <w:shd w:val="clear" w:color="auto" w:fill="auto"/>
            <w:noWrap/>
            <w:vAlign w:val="bottom"/>
            <w:hideMark/>
          </w:tcPr>
          <w:p w14:paraId="562D7D6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A31544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49479003</w:t>
            </w:r>
          </w:p>
        </w:tc>
      </w:tr>
      <w:tr w:rsidR="00C47FC2" w:rsidRPr="00B873B2" w14:paraId="5EA76FA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3479D4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D69405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Labeo rohita</w:t>
            </w:r>
          </w:p>
        </w:tc>
        <w:tc>
          <w:tcPr>
            <w:tcW w:w="1290" w:type="dxa"/>
            <w:tcBorders>
              <w:top w:val="nil"/>
              <w:left w:val="nil"/>
              <w:bottom w:val="single" w:sz="4" w:space="0" w:color="auto"/>
              <w:right w:val="single" w:sz="4" w:space="0" w:color="auto"/>
            </w:tcBorders>
            <w:shd w:val="clear" w:color="auto" w:fill="auto"/>
            <w:noWrap/>
            <w:vAlign w:val="bottom"/>
            <w:hideMark/>
          </w:tcPr>
          <w:p w14:paraId="09D68B5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Rohu</w:t>
            </w:r>
          </w:p>
        </w:tc>
        <w:tc>
          <w:tcPr>
            <w:tcW w:w="1125" w:type="dxa"/>
            <w:tcBorders>
              <w:top w:val="nil"/>
              <w:left w:val="nil"/>
              <w:bottom w:val="single" w:sz="4" w:space="0" w:color="auto"/>
              <w:right w:val="single" w:sz="4" w:space="0" w:color="auto"/>
            </w:tcBorders>
            <w:shd w:val="clear" w:color="auto" w:fill="auto"/>
            <w:noWrap/>
            <w:vAlign w:val="bottom"/>
            <w:hideMark/>
          </w:tcPr>
          <w:p w14:paraId="06AC1ABE"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750</w:t>
            </w:r>
          </w:p>
        </w:tc>
        <w:tc>
          <w:tcPr>
            <w:tcW w:w="1214" w:type="dxa"/>
            <w:tcBorders>
              <w:top w:val="nil"/>
              <w:left w:val="nil"/>
              <w:bottom w:val="single" w:sz="4" w:space="0" w:color="auto"/>
              <w:right w:val="single" w:sz="4" w:space="0" w:color="auto"/>
            </w:tcBorders>
            <w:shd w:val="clear" w:color="auto" w:fill="auto"/>
            <w:noWrap/>
            <w:vAlign w:val="bottom"/>
            <w:hideMark/>
          </w:tcPr>
          <w:p w14:paraId="138A9CD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47B0290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E154643</w:t>
            </w:r>
          </w:p>
        </w:tc>
      </w:tr>
      <w:tr w:rsidR="00C47FC2" w:rsidRPr="00B873B2" w14:paraId="32ED5F47"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872B31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434CF19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Danio rerio</w:t>
            </w:r>
          </w:p>
        </w:tc>
        <w:tc>
          <w:tcPr>
            <w:tcW w:w="1290" w:type="dxa"/>
            <w:tcBorders>
              <w:top w:val="nil"/>
              <w:left w:val="nil"/>
              <w:bottom w:val="single" w:sz="4" w:space="0" w:color="auto"/>
              <w:right w:val="single" w:sz="4" w:space="0" w:color="auto"/>
            </w:tcBorders>
            <w:shd w:val="clear" w:color="auto" w:fill="auto"/>
            <w:noWrap/>
            <w:vAlign w:val="bottom"/>
            <w:hideMark/>
          </w:tcPr>
          <w:p w14:paraId="79DBFF5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Zebra Danio</w:t>
            </w:r>
          </w:p>
        </w:tc>
        <w:tc>
          <w:tcPr>
            <w:tcW w:w="1125" w:type="dxa"/>
            <w:tcBorders>
              <w:top w:val="nil"/>
              <w:left w:val="nil"/>
              <w:bottom w:val="single" w:sz="4" w:space="0" w:color="auto"/>
              <w:right w:val="single" w:sz="4" w:space="0" w:color="auto"/>
            </w:tcBorders>
            <w:shd w:val="clear" w:color="auto" w:fill="auto"/>
            <w:noWrap/>
            <w:vAlign w:val="bottom"/>
            <w:hideMark/>
          </w:tcPr>
          <w:p w14:paraId="07DFD19A" w14:textId="339755AF"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759</w:t>
            </w:r>
          </w:p>
        </w:tc>
        <w:tc>
          <w:tcPr>
            <w:tcW w:w="1214" w:type="dxa"/>
            <w:tcBorders>
              <w:top w:val="nil"/>
              <w:left w:val="nil"/>
              <w:bottom w:val="single" w:sz="4" w:space="0" w:color="auto"/>
              <w:right w:val="single" w:sz="4" w:space="0" w:color="auto"/>
            </w:tcBorders>
            <w:shd w:val="clear" w:color="auto" w:fill="auto"/>
            <w:noWrap/>
            <w:vAlign w:val="bottom"/>
            <w:hideMark/>
          </w:tcPr>
          <w:p w14:paraId="3078B38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218BE67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E93401</w:t>
            </w:r>
          </w:p>
        </w:tc>
      </w:tr>
      <w:tr w:rsidR="00C47FC2" w:rsidRPr="00B873B2" w14:paraId="2AF9496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76CF67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A372A1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punctata</w:t>
            </w:r>
          </w:p>
        </w:tc>
        <w:tc>
          <w:tcPr>
            <w:tcW w:w="1290" w:type="dxa"/>
            <w:tcBorders>
              <w:top w:val="nil"/>
              <w:left w:val="nil"/>
              <w:bottom w:val="single" w:sz="4" w:space="0" w:color="auto"/>
              <w:right w:val="single" w:sz="4" w:space="0" w:color="auto"/>
            </w:tcBorders>
            <w:shd w:val="clear" w:color="auto" w:fill="auto"/>
            <w:noWrap/>
            <w:vAlign w:val="bottom"/>
            <w:hideMark/>
          </w:tcPr>
          <w:p w14:paraId="015764F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Snake-Head Catfish</w:t>
            </w:r>
          </w:p>
        </w:tc>
        <w:tc>
          <w:tcPr>
            <w:tcW w:w="1125" w:type="dxa"/>
            <w:tcBorders>
              <w:top w:val="nil"/>
              <w:left w:val="nil"/>
              <w:bottom w:val="single" w:sz="4" w:space="0" w:color="auto"/>
              <w:right w:val="single" w:sz="4" w:space="0" w:color="auto"/>
            </w:tcBorders>
            <w:shd w:val="clear" w:color="auto" w:fill="auto"/>
            <w:noWrap/>
            <w:vAlign w:val="bottom"/>
            <w:hideMark/>
          </w:tcPr>
          <w:p w14:paraId="10C83331" w14:textId="4FBEE953"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874</w:t>
            </w:r>
          </w:p>
        </w:tc>
        <w:tc>
          <w:tcPr>
            <w:tcW w:w="1214" w:type="dxa"/>
            <w:tcBorders>
              <w:top w:val="nil"/>
              <w:left w:val="nil"/>
              <w:bottom w:val="single" w:sz="4" w:space="0" w:color="auto"/>
              <w:right w:val="single" w:sz="4" w:space="0" w:color="auto"/>
            </w:tcBorders>
            <w:shd w:val="clear" w:color="auto" w:fill="auto"/>
            <w:noWrap/>
            <w:vAlign w:val="bottom"/>
            <w:hideMark/>
          </w:tcPr>
          <w:p w14:paraId="6B6096C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7385033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E17200</w:t>
            </w:r>
          </w:p>
        </w:tc>
      </w:tr>
      <w:tr w:rsidR="00C47FC2" w:rsidRPr="00B873B2" w14:paraId="5853D65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880F1B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5C6E84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punctata</w:t>
            </w:r>
          </w:p>
        </w:tc>
        <w:tc>
          <w:tcPr>
            <w:tcW w:w="1290" w:type="dxa"/>
            <w:tcBorders>
              <w:top w:val="nil"/>
              <w:left w:val="nil"/>
              <w:bottom w:val="single" w:sz="4" w:space="0" w:color="auto"/>
              <w:right w:val="single" w:sz="4" w:space="0" w:color="auto"/>
            </w:tcBorders>
            <w:shd w:val="clear" w:color="auto" w:fill="auto"/>
            <w:noWrap/>
            <w:vAlign w:val="bottom"/>
            <w:hideMark/>
          </w:tcPr>
          <w:p w14:paraId="7AC8E47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Snake-Head Catfish</w:t>
            </w:r>
          </w:p>
        </w:tc>
        <w:tc>
          <w:tcPr>
            <w:tcW w:w="1125" w:type="dxa"/>
            <w:tcBorders>
              <w:top w:val="nil"/>
              <w:left w:val="nil"/>
              <w:bottom w:val="single" w:sz="4" w:space="0" w:color="auto"/>
              <w:right w:val="single" w:sz="4" w:space="0" w:color="auto"/>
            </w:tcBorders>
            <w:shd w:val="clear" w:color="auto" w:fill="auto"/>
            <w:noWrap/>
            <w:vAlign w:val="bottom"/>
            <w:hideMark/>
          </w:tcPr>
          <w:p w14:paraId="07F1CE27" w14:textId="6A09EB51"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894</w:t>
            </w:r>
          </w:p>
        </w:tc>
        <w:tc>
          <w:tcPr>
            <w:tcW w:w="1214" w:type="dxa"/>
            <w:tcBorders>
              <w:top w:val="nil"/>
              <w:left w:val="nil"/>
              <w:bottom w:val="single" w:sz="4" w:space="0" w:color="auto"/>
              <w:right w:val="single" w:sz="4" w:space="0" w:color="auto"/>
            </w:tcBorders>
            <w:shd w:val="clear" w:color="auto" w:fill="auto"/>
            <w:noWrap/>
            <w:vAlign w:val="bottom"/>
            <w:hideMark/>
          </w:tcPr>
          <w:p w14:paraId="627E59B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444165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E14673</w:t>
            </w:r>
          </w:p>
        </w:tc>
      </w:tr>
      <w:tr w:rsidR="00C47FC2" w:rsidRPr="00B873B2" w14:paraId="65DFB39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3523C4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24DFD2AE"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Otocinclus</w:t>
            </w:r>
            <w:proofErr w:type="spellEnd"/>
            <w:r w:rsidRPr="00B873B2">
              <w:rPr>
                <w:rFonts w:eastAsia="Times New Roman" w:cs="Times New Roman"/>
                <w:i/>
                <w:color w:val="000000"/>
                <w:sz w:val="20"/>
              </w:rPr>
              <w:t xml:space="preserve"> affinis</w:t>
            </w:r>
          </w:p>
        </w:tc>
        <w:tc>
          <w:tcPr>
            <w:tcW w:w="1290" w:type="dxa"/>
            <w:tcBorders>
              <w:top w:val="nil"/>
              <w:left w:val="nil"/>
              <w:bottom w:val="single" w:sz="4" w:space="0" w:color="auto"/>
              <w:right w:val="single" w:sz="4" w:space="0" w:color="auto"/>
            </w:tcBorders>
            <w:shd w:val="clear" w:color="auto" w:fill="auto"/>
            <w:noWrap/>
            <w:vAlign w:val="bottom"/>
            <w:hideMark/>
          </w:tcPr>
          <w:p w14:paraId="39A210F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Dwarf Sucking Catfish</w:t>
            </w:r>
          </w:p>
        </w:tc>
        <w:tc>
          <w:tcPr>
            <w:tcW w:w="1125" w:type="dxa"/>
            <w:tcBorders>
              <w:top w:val="nil"/>
              <w:left w:val="nil"/>
              <w:bottom w:val="single" w:sz="4" w:space="0" w:color="auto"/>
              <w:right w:val="single" w:sz="4" w:space="0" w:color="auto"/>
            </w:tcBorders>
            <w:shd w:val="clear" w:color="auto" w:fill="auto"/>
            <w:noWrap/>
            <w:vAlign w:val="bottom"/>
            <w:hideMark/>
          </w:tcPr>
          <w:p w14:paraId="19728118"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1067</w:t>
            </w:r>
          </w:p>
        </w:tc>
        <w:tc>
          <w:tcPr>
            <w:tcW w:w="1214" w:type="dxa"/>
            <w:tcBorders>
              <w:top w:val="nil"/>
              <w:left w:val="nil"/>
              <w:bottom w:val="single" w:sz="4" w:space="0" w:color="auto"/>
              <w:right w:val="single" w:sz="4" w:space="0" w:color="auto"/>
            </w:tcBorders>
            <w:shd w:val="clear" w:color="auto" w:fill="auto"/>
            <w:noWrap/>
            <w:vAlign w:val="bottom"/>
            <w:hideMark/>
          </w:tcPr>
          <w:p w14:paraId="58CF3E9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1A24FD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E162408</w:t>
            </w:r>
          </w:p>
        </w:tc>
      </w:tr>
      <w:tr w:rsidR="00C47FC2" w:rsidRPr="00B873B2" w14:paraId="2953103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1F8AA3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4BA64F4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Cirrhinus mrigala</w:t>
            </w:r>
          </w:p>
        </w:tc>
        <w:tc>
          <w:tcPr>
            <w:tcW w:w="1290" w:type="dxa"/>
            <w:tcBorders>
              <w:top w:val="nil"/>
              <w:left w:val="nil"/>
              <w:bottom w:val="single" w:sz="4" w:space="0" w:color="auto"/>
              <w:right w:val="single" w:sz="4" w:space="0" w:color="auto"/>
            </w:tcBorders>
            <w:shd w:val="clear" w:color="auto" w:fill="auto"/>
            <w:noWrap/>
            <w:vAlign w:val="bottom"/>
            <w:hideMark/>
          </w:tcPr>
          <w:p w14:paraId="463C2E1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Carp, Hawk Fish</w:t>
            </w:r>
          </w:p>
        </w:tc>
        <w:tc>
          <w:tcPr>
            <w:tcW w:w="1125" w:type="dxa"/>
            <w:tcBorders>
              <w:top w:val="nil"/>
              <w:left w:val="nil"/>
              <w:bottom w:val="single" w:sz="4" w:space="0" w:color="auto"/>
              <w:right w:val="single" w:sz="4" w:space="0" w:color="auto"/>
            </w:tcBorders>
            <w:shd w:val="clear" w:color="auto" w:fill="auto"/>
            <w:noWrap/>
            <w:vAlign w:val="bottom"/>
            <w:hideMark/>
          </w:tcPr>
          <w:p w14:paraId="0DC0CCED"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1125</w:t>
            </w:r>
          </w:p>
        </w:tc>
        <w:tc>
          <w:tcPr>
            <w:tcW w:w="1214" w:type="dxa"/>
            <w:tcBorders>
              <w:top w:val="nil"/>
              <w:left w:val="nil"/>
              <w:bottom w:val="single" w:sz="4" w:space="0" w:color="auto"/>
              <w:right w:val="single" w:sz="4" w:space="0" w:color="auto"/>
            </w:tcBorders>
            <w:shd w:val="clear" w:color="auto" w:fill="auto"/>
            <w:noWrap/>
            <w:vAlign w:val="bottom"/>
            <w:hideMark/>
          </w:tcPr>
          <w:p w14:paraId="388245C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78BC17D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E9277</w:t>
            </w:r>
          </w:p>
        </w:tc>
      </w:tr>
      <w:tr w:rsidR="00C47FC2" w:rsidRPr="00B873B2" w14:paraId="010456E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tcPr>
          <w:p w14:paraId="72A2C2A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tcPr>
          <w:p w14:paraId="69139B33"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Hoplobatrachus</w:t>
            </w:r>
            <w:proofErr w:type="spellEnd"/>
            <w:r w:rsidRPr="00B873B2">
              <w:rPr>
                <w:rFonts w:eastAsia="Times New Roman" w:cs="Times New Roman"/>
                <w:i/>
                <w:color w:val="000000"/>
                <w:sz w:val="20"/>
              </w:rPr>
              <w:t xml:space="preserve"> </w:t>
            </w:r>
            <w:proofErr w:type="spellStart"/>
            <w:r w:rsidRPr="00B873B2">
              <w:rPr>
                <w:rFonts w:eastAsia="Times New Roman" w:cs="Times New Roman"/>
                <w:i/>
                <w:color w:val="000000"/>
                <w:sz w:val="20"/>
              </w:rPr>
              <w:t>tigerinus</w:t>
            </w:r>
            <w:proofErr w:type="spellEnd"/>
          </w:p>
        </w:tc>
        <w:tc>
          <w:tcPr>
            <w:tcW w:w="1290" w:type="dxa"/>
            <w:tcBorders>
              <w:top w:val="nil"/>
              <w:left w:val="nil"/>
              <w:bottom w:val="single" w:sz="4" w:space="0" w:color="auto"/>
              <w:right w:val="single" w:sz="4" w:space="0" w:color="auto"/>
            </w:tcBorders>
            <w:shd w:val="clear" w:color="auto" w:fill="auto"/>
            <w:noWrap/>
            <w:vAlign w:val="bottom"/>
          </w:tcPr>
          <w:p w14:paraId="3035D57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Bullfrog</w:t>
            </w:r>
          </w:p>
        </w:tc>
        <w:tc>
          <w:tcPr>
            <w:tcW w:w="1125" w:type="dxa"/>
            <w:tcBorders>
              <w:top w:val="nil"/>
              <w:left w:val="nil"/>
              <w:bottom w:val="single" w:sz="4" w:space="0" w:color="auto"/>
              <w:right w:val="single" w:sz="4" w:space="0" w:color="auto"/>
            </w:tcBorders>
            <w:shd w:val="clear" w:color="auto" w:fill="auto"/>
            <w:noWrap/>
            <w:vAlign w:val="bottom"/>
          </w:tcPr>
          <w:p w14:paraId="1C4AD2DB"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1410</w:t>
            </w:r>
          </w:p>
        </w:tc>
        <w:tc>
          <w:tcPr>
            <w:tcW w:w="1214" w:type="dxa"/>
            <w:tcBorders>
              <w:top w:val="nil"/>
              <w:left w:val="nil"/>
              <w:bottom w:val="single" w:sz="4" w:space="0" w:color="auto"/>
              <w:right w:val="single" w:sz="4" w:space="0" w:color="auto"/>
            </w:tcBorders>
            <w:shd w:val="clear" w:color="auto" w:fill="auto"/>
            <w:noWrap/>
            <w:vAlign w:val="bottom"/>
          </w:tcPr>
          <w:p w14:paraId="7D87DDD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tcPr>
          <w:p w14:paraId="6057845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E61878</w:t>
            </w:r>
          </w:p>
        </w:tc>
      </w:tr>
      <w:tr w:rsidR="00C47FC2" w:rsidRPr="00B873B2" w14:paraId="05CAC95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E87871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5056FBD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Colisa fasciata</w:t>
            </w:r>
          </w:p>
        </w:tc>
        <w:tc>
          <w:tcPr>
            <w:tcW w:w="1290" w:type="dxa"/>
            <w:tcBorders>
              <w:top w:val="nil"/>
              <w:left w:val="nil"/>
              <w:bottom w:val="single" w:sz="4" w:space="0" w:color="auto"/>
              <w:right w:val="single" w:sz="4" w:space="0" w:color="auto"/>
            </w:tcBorders>
            <w:shd w:val="clear" w:color="auto" w:fill="auto"/>
            <w:noWrap/>
            <w:vAlign w:val="bottom"/>
            <w:hideMark/>
          </w:tcPr>
          <w:p w14:paraId="34073A3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Giant Gourami</w:t>
            </w:r>
          </w:p>
        </w:tc>
        <w:tc>
          <w:tcPr>
            <w:tcW w:w="1125" w:type="dxa"/>
            <w:tcBorders>
              <w:top w:val="nil"/>
              <w:left w:val="nil"/>
              <w:bottom w:val="single" w:sz="4" w:space="0" w:color="auto"/>
              <w:right w:val="single" w:sz="4" w:space="0" w:color="auto"/>
            </w:tcBorders>
            <w:shd w:val="clear" w:color="auto" w:fill="auto"/>
            <w:noWrap/>
            <w:vAlign w:val="bottom"/>
            <w:hideMark/>
          </w:tcPr>
          <w:p w14:paraId="1450EB1C" w14:textId="19957E49"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1480</w:t>
            </w:r>
          </w:p>
        </w:tc>
        <w:tc>
          <w:tcPr>
            <w:tcW w:w="1214" w:type="dxa"/>
            <w:tcBorders>
              <w:top w:val="nil"/>
              <w:left w:val="nil"/>
              <w:bottom w:val="single" w:sz="4" w:space="0" w:color="auto"/>
              <w:right w:val="single" w:sz="4" w:space="0" w:color="auto"/>
            </w:tcBorders>
            <w:shd w:val="clear" w:color="auto" w:fill="auto"/>
            <w:noWrap/>
            <w:vAlign w:val="bottom"/>
            <w:hideMark/>
          </w:tcPr>
          <w:p w14:paraId="7F583B3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6E4364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E74220</w:t>
            </w:r>
          </w:p>
        </w:tc>
      </w:tr>
      <w:tr w:rsidR="00C47FC2" w:rsidRPr="00B873B2" w14:paraId="32C6112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F9C039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F42E65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Oreochromis niloticus</w:t>
            </w:r>
          </w:p>
        </w:tc>
        <w:tc>
          <w:tcPr>
            <w:tcW w:w="1290" w:type="dxa"/>
            <w:tcBorders>
              <w:top w:val="nil"/>
              <w:left w:val="nil"/>
              <w:bottom w:val="single" w:sz="4" w:space="0" w:color="auto"/>
              <w:right w:val="single" w:sz="4" w:space="0" w:color="auto"/>
            </w:tcBorders>
            <w:shd w:val="clear" w:color="auto" w:fill="auto"/>
            <w:noWrap/>
            <w:vAlign w:val="bottom"/>
            <w:hideMark/>
          </w:tcPr>
          <w:p w14:paraId="348C593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Nile Tilapia</w:t>
            </w:r>
          </w:p>
        </w:tc>
        <w:tc>
          <w:tcPr>
            <w:tcW w:w="1125" w:type="dxa"/>
            <w:tcBorders>
              <w:top w:val="nil"/>
              <w:left w:val="nil"/>
              <w:bottom w:val="single" w:sz="4" w:space="0" w:color="auto"/>
              <w:right w:val="single" w:sz="4" w:space="0" w:color="auto"/>
            </w:tcBorders>
            <w:shd w:val="clear" w:color="auto" w:fill="auto"/>
            <w:noWrap/>
            <w:vAlign w:val="bottom"/>
            <w:hideMark/>
          </w:tcPr>
          <w:p w14:paraId="0746C416" w14:textId="171A73A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1500</w:t>
            </w:r>
          </w:p>
        </w:tc>
        <w:tc>
          <w:tcPr>
            <w:tcW w:w="1214" w:type="dxa"/>
            <w:tcBorders>
              <w:top w:val="nil"/>
              <w:left w:val="nil"/>
              <w:bottom w:val="single" w:sz="4" w:space="0" w:color="auto"/>
              <w:right w:val="single" w:sz="4" w:space="0" w:color="auto"/>
            </w:tcBorders>
            <w:shd w:val="clear" w:color="auto" w:fill="auto"/>
            <w:noWrap/>
            <w:vAlign w:val="bottom"/>
            <w:hideMark/>
          </w:tcPr>
          <w:p w14:paraId="40DD293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F8285F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E162438</w:t>
            </w:r>
          </w:p>
        </w:tc>
      </w:tr>
      <w:tr w:rsidR="00C47FC2" w:rsidRPr="00B873B2" w14:paraId="26512A2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38D5A1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10C6ECE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NR Anura</w:t>
            </w:r>
          </w:p>
        </w:tc>
        <w:tc>
          <w:tcPr>
            <w:tcW w:w="1290" w:type="dxa"/>
            <w:tcBorders>
              <w:top w:val="nil"/>
              <w:left w:val="nil"/>
              <w:bottom w:val="single" w:sz="4" w:space="0" w:color="auto"/>
              <w:right w:val="single" w:sz="4" w:space="0" w:color="auto"/>
            </w:tcBorders>
            <w:shd w:val="clear" w:color="auto" w:fill="auto"/>
            <w:noWrap/>
            <w:vAlign w:val="bottom"/>
            <w:hideMark/>
          </w:tcPr>
          <w:p w14:paraId="3A7BB9E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Frog And Toad Order</w:t>
            </w:r>
          </w:p>
        </w:tc>
        <w:tc>
          <w:tcPr>
            <w:tcW w:w="1125" w:type="dxa"/>
            <w:tcBorders>
              <w:top w:val="nil"/>
              <w:left w:val="nil"/>
              <w:bottom w:val="single" w:sz="4" w:space="0" w:color="auto"/>
              <w:right w:val="single" w:sz="4" w:space="0" w:color="auto"/>
            </w:tcBorders>
            <w:shd w:val="clear" w:color="auto" w:fill="auto"/>
            <w:noWrap/>
            <w:vAlign w:val="bottom"/>
            <w:hideMark/>
          </w:tcPr>
          <w:p w14:paraId="3796C3A8"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1500</w:t>
            </w:r>
          </w:p>
        </w:tc>
        <w:tc>
          <w:tcPr>
            <w:tcW w:w="1214" w:type="dxa"/>
            <w:tcBorders>
              <w:top w:val="nil"/>
              <w:left w:val="nil"/>
              <w:bottom w:val="single" w:sz="4" w:space="0" w:color="auto"/>
              <w:right w:val="single" w:sz="4" w:space="0" w:color="auto"/>
            </w:tcBorders>
            <w:shd w:val="clear" w:color="auto" w:fill="auto"/>
            <w:noWrap/>
            <w:vAlign w:val="bottom"/>
            <w:hideMark/>
          </w:tcPr>
          <w:p w14:paraId="2DDCD27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B83995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E20421</w:t>
            </w:r>
          </w:p>
        </w:tc>
      </w:tr>
      <w:tr w:rsidR="00C47FC2" w:rsidRPr="00B873B2" w14:paraId="3C6D610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2CA4AAC"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Beloniformes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759F66A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Oryzias latipes</w:t>
            </w:r>
          </w:p>
        </w:tc>
        <w:tc>
          <w:tcPr>
            <w:tcW w:w="1290" w:type="dxa"/>
            <w:tcBorders>
              <w:top w:val="nil"/>
              <w:left w:val="nil"/>
              <w:bottom w:val="single" w:sz="4" w:space="0" w:color="auto"/>
              <w:right w:val="single" w:sz="4" w:space="0" w:color="auto"/>
            </w:tcBorders>
            <w:shd w:val="clear" w:color="auto" w:fill="auto"/>
            <w:noWrap/>
            <w:vAlign w:val="bottom"/>
            <w:hideMark/>
          </w:tcPr>
          <w:p w14:paraId="7F32CB8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Japanese Medaka</w:t>
            </w:r>
          </w:p>
        </w:tc>
        <w:tc>
          <w:tcPr>
            <w:tcW w:w="1125" w:type="dxa"/>
            <w:tcBorders>
              <w:top w:val="nil"/>
              <w:left w:val="nil"/>
              <w:bottom w:val="single" w:sz="4" w:space="0" w:color="auto"/>
              <w:right w:val="single" w:sz="4" w:space="0" w:color="auto"/>
            </w:tcBorders>
            <w:shd w:val="clear" w:color="auto" w:fill="auto"/>
            <w:noWrap/>
            <w:vAlign w:val="bottom"/>
            <w:hideMark/>
          </w:tcPr>
          <w:p w14:paraId="5AB78576" w14:textId="6CD3FCA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1500</w:t>
            </w:r>
            <w:r w:rsidR="00DD72D4">
              <w:rPr>
                <w:rFonts w:eastAsia="Times New Roman" w:cs="Times New Roman"/>
                <w:color w:val="000000"/>
                <w:sz w:val="20"/>
              </w:rPr>
              <w:t>*</w:t>
            </w:r>
          </w:p>
        </w:tc>
        <w:tc>
          <w:tcPr>
            <w:tcW w:w="1214" w:type="dxa"/>
            <w:tcBorders>
              <w:top w:val="nil"/>
              <w:left w:val="nil"/>
              <w:bottom w:val="single" w:sz="4" w:space="0" w:color="auto"/>
              <w:right w:val="single" w:sz="4" w:space="0" w:color="auto"/>
            </w:tcBorders>
            <w:shd w:val="clear" w:color="auto" w:fill="auto"/>
            <w:noWrap/>
            <w:vAlign w:val="bottom"/>
            <w:hideMark/>
          </w:tcPr>
          <w:p w14:paraId="4D87E45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14FF40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49364102</w:t>
            </w:r>
          </w:p>
        </w:tc>
      </w:tr>
      <w:tr w:rsidR="00C47FC2" w:rsidRPr="00B873B2" w14:paraId="64C7EA5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B2F34BC"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Characiformes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6D06F42D"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Colossoma</w:t>
            </w:r>
            <w:proofErr w:type="spellEnd"/>
            <w:r w:rsidRPr="00B873B2">
              <w:rPr>
                <w:rFonts w:eastAsia="Times New Roman" w:cs="Times New Roman"/>
                <w:i/>
                <w:color w:val="000000"/>
                <w:sz w:val="20"/>
              </w:rPr>
              <w:t xml:space="preserve"> </w:t>
            </w:r>
            <w:proofErr w:type="spellStart"/>
            <w:r w:rsidRPr="00B873B2">
              <w:rPr>
                <w:rFonts w:eastAsia="Times New Roman" w:cs="Times New Roman"/>
                <w:i/>
                <w:color w:val="000000"/>
                <w:sz w:val="20"/>
              </w:rPr>
              <w:t>macropomum</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3ED2410F"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Blackfin</w:t>
            </w:r>
            <w:proofErr w:type="spellEnd"/>
            <w:r w:rsidRPr="00B873B2">
              <w:rPr>
                <w:rFonts w:eastAsia="Times New Roman" w:cs="Times New Roman"/>
                <w:color w:val="000000"/>
                <w:sz w:val="20"/>
              </w:rPr>
              <w:t xml:space="preserve"> </w:t>
            </w:r>
            <w:proofErr w:type="spellStart"/>
            <w:r w:rsidRPr="00B873B2">
              <w:rPr>
                <w:rFonts w:eastAsia="Times New Roman" w:cs="Times New Roman"/>
                <w:color w:val="000000"/>
                <w:sz w:val="20"/>
              </w:rPr>
              <w:t>Pacu</w:t>
            </w:r>
            <w:proofErr w:type="spellEnd"/>
          </w:p>
        </w:tc>
        <w:tc>
          <w:tcPr>
            <w:tcW w:w="1125" w:type="dxa"/>
            <w:tcBorders>
              <w:top w:val="nil"/>
              <w:left w:val="nil"/>
              <w:bottom w:val="single" w:sz="4" w:space="0" w:color="auto"/>
              <w:right w:val="single" w:sz="4" w:space="0" w:color="auto"/>
            </w:tcBorders>
            <w:shd w:val="clear" w:color="auto" w:fill="auto"/>
            <w:noWrap/>
            <w:vAlign w:val="bottom"/>
            <w:hideMark/>
          </w:tcPr>
          <w:p w14:paraId="2316A6B5"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1507</w:t>
            </w:r>
          </w:p>
        </w:tc>
        <w:tc>
          <w:tcPr>
            <w:tcW w:w="1214" w:type="dxa"/>
            <w:tcBorders>
              <w:top w:val="nil"/>
              <w:left w:val="nil"/>
              <w:bottom w:val="single" w:sz="4" w:space="0" w:color="auto"/>
              <w:right w:val="single" w:sz="4" w:space="0" w:color="auto"/>
            </w:tcBorders>
            <w:shd w:val="clear" w:color="auto" w:fill="auto"/>
            <w:noWrap/>
            <w:vAlign w:val="bottom"/>
            <w:hideMark/>
          </w:tcPr>
          <w:p w14:paraId="3706217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13E45B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E162408</w:t>
            </w:r>
          </w:p>
        </w:tc>
      </w:tr>
      <w:tr w:rsidR="00C47FC2" w:rsidRPr="00B873B2" w14:paraId="15BE5F1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476BE6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A74A18F"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Cyprinus carpio</w:t>
            </w:r>
          </w:p>
        </w:tc>
        <w:tc>
          <w:tcPr>
            <w:tcW w:w="1290" w:type="dxa"/>
            <w:tcBorders>
              <w:top w:val="nil"/>
              <w:left w:val="nil"/>
              <w:bottom w:val="single" w:sz="4" w:space="0" w:color="auto"/>
              <w:right w:val="single" w:sz="4" w:space="0" w:color="auto"/>
            </w:tcBorders>
            <w:shd w:val="clear" w:color="auto" w:fill="auto"/>
            <w:noWrap/>
            <w:vAlign w:val="bottom"/>
            <w:hideMark/>
          </w:tcPr>
          <w:p w14:paraId="2766C0B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1125" w:type="dxa"/>
            <w:tcBorders>
              <w:top w:val="nil"/>
              <w:left w:val="nil"/>
              <w:bottom w:val="single" w:sz="4" w:space="0" w:color="auto"/>
              <w:right w:val="single" w:sz="4" w:space="0" w:color="auto"/>
            </w:tcBorders>
            <w:shd w:val="clear" w:color="auto" w:fill="auto"/>
            <w:noWrap/>
            <w:vAlign w:val="bottom"/>
            <w:hideMark/>
          </w:tcPr>
          <w:p w14:paraId="2BFD120A"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1575</w:t>
            </w:r>
          </w:p>
        </w:tc>
        <w:tc>
          <w:tcPr>
            <w:tcW w:w="1214" w:type="dxa"/>
            <w:tcBorders>
              <w:top w:val="nil"/>
              <w:left w:val="nil"/>
              <w:bottom w:val="single" w:sz="4" w:space="0" w:color="auto"/>
              <w:right w:val="single" w:sz="4" w:space="0" w:color="auto"/>
            </w:tcBorders>
            <w:shd w:val="clear" w:color="auto" w:fill="auto"/>
            <w:noWrap/>
            <w:vAlign w:val="bottom"/>
            <w:hideMark/>
          </w:tcPr>
          <w:p w14:paraId="26A9DB6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5D51F89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E9277</w:t>
            </w:r>
          </w:p>
        </w:tc>
      </w:tr>
      <w:tr w:rsidR="00C47FC2" w:rsidRPr="00B873B2" w14:paraId="465BD09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351D7A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5CA2E2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Puntius sophore</w:t>
            </w:r>
          </w:p>
        </w:tc>
        <w:tc>
          <w:tcPr>
            <w:tcW w:w="1290" w:type="dxa"/>
            <w:tcBorders>
              <w:top w:val="nil"/>
              <w:left w:val="nil"/>
              <w:bottom w:val="single" w:sz="4" w:space="0" w:color="auto"/>
              <w:right w:val="single" w:sz="4" w:space="0" w:color="auto"/>
            </w:tcBorders>
            <w:shd w:val="clear" w:color="auto" w:fill="auto"/>
            <w:noWrap/>
            <w:vAlign w:val="bottom"/>
            <w:hideMark/>
          </w:tcPr>
          <w:p w14:paraId="28587E6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Pool Barb</w:t>
            </w:r>
          </w:p>
        </w:tc>
        <w:tc>
          <w:tcPr>
            <w:tcW w:w="1125" w:type="dxa"/>
            <w:tcBorders>
              <w:top w:val="nil"/>
              <w:left w:val="nil"/>
              <w:bottom w:val="single" w:sz="4" w:space="0" w:color="auto"/>
              <w:right w:val="single" w:sz="4" w:space="0" w:color="auto"/>
            </w:tcBorders>
            <w:shd w:val="clear" w:color="auto" w:fill="auto"/>
            <w:noWrap/>
            <w:vAlign w:val="bottom"/>
            <w:hideMark/>
          </w:tcPr>
          <w:p w14:paraId="65F539A2"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1600</w:t>
            </w:r>
          </w:p>
        </w:tc>
        <w:tc>
          <w:tcPr>
            <w:tcW w:w="1214" w:type="dxa"/>
            <w:tcBorders>
              <w:top w:val="nil"/>
              <w:left w:val="nil"/>
              <w:bottom w:val="single" w:sz="4" w:space="0" w:color="auto"/>
              <w:right w:val="single" w:sz="4" w:space="0" w:color="auto"/>
            </w:tcBorders>
            <w:shd w:val="clear" w:color="auto" w:fill="auto"/>
            <w:noWrap/>
            <w:vAlign w:val="bottom"/>
            <w:hideMark/>
          </w:tcPr>
          <w:p w14:paraId="0BB0F95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1F5AFB6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E9276</w:t>
            </w:r>
          </w:p>
        </w:tc>
      </w:tr>
      <w:tr w:rsidR="00C47FC2" w:rsidRPr="00B873B2" w14:paraId="1C4A23C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B5D6ED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5A7238CC"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Euphlyctis</w:t>
            </w:r>
            <w:proofErr w:type="spellEnd"/>
            <w:r w:rsidRPr="00B873B2">
              <w:rPr>
                <w:rFonts w:eastAsia="Times New Roman" w:cs="Times New Roman"/>
                <w:i/>
                <w:color w:val="000000"/>
                <w:sz w:val="20"/>
              </w:rPr>
              <w:t xml:space="preserve"> cyanophlyctis</w:t>
            </w:r>
          </w:p>
        </w:tc>
        <w:tc>
          <w:tcPr>
            <w:tcW w:w="1290" w:type="dxa"/>
            <w:tcBorders>
              <w:top w:val="nil"/>
              <w:left w:val="nil"/>
              <w:bottom w:val="single" w:sz="4" w:space="0" w:color="auto"/>
              <w:right w:val="single" w:sz="4" w:space="0" w:color="auto"/>
            </w:tcBorders>
            <w:shd w:val="clear" w:color="auto" w:fill="auto"/>
            <w:noWrap/>
            <w:vAlign w:val="bottom"/>
            <w:hideMark/>
          </w:tcPr>
          <w:p w14:paraId="6AF9CC4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Skittering Frog</w:t>
            </w:r>
          </w:p>
        </w:tc>
        <w:tc>
          <w:tcPr>
            <w:tcW w:w="1125" w:type="dxa"/>
            <w:tcBorders>
              <w:top w:val="nil"/>
              <w:left w:val="nil"/>
              <w:bottom w:val="single" w:sz="4" w:space="0" w:color="auto"/>
              <w:right w:val="single" w:sz="4" w:space="0" w:color="auto"/>
            </w:tcBorders>
            <w:shd w:val="clear" w:color="auto" w:fill="auto"/>
            <w:noWrap/>
            <w:vAlign w:val="bottom"/>
            <w:hideMark/>
          </w:tcPr>
          <w:p w14:paraId="0C1E2499"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1762</w:t>
            </w:r>
          </w:p>
        </w:tc>
        <w:tc>
          <w:tcPr>
            <w:tcW w:w="1214" w:type="dxa"/>
            <w:tcBorders>
              <w:top w:val="nil"/>
              <w:left w:val="nil"/>
              <w:bottom w:val="single" w:sz="4" w:space="0" w:color="auto"/>
              <w:right w:val="single" w:sz="4" w:space="0" w:color="auto"/>
            </w:tcBorders>
            <w:shd w:val="clear" w:color="auto" w:fill="auto"/>
            <w:noWrap/>
            <w:vAlign w:val="bottom"/>
            <w:hideMark/>
          </w:tcPr>
          <w:p w14:paraId="7B6EB79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1868DB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E158906</w:t>
            </w:r>
          </w:p>
        </w:tc>
      </w:tr>
      <w:tr w:rsidR="00C47FC2" w:rsidRPr="00B873B2" w14:paraId="7D9C765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34BC37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6C9791B6"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Euphlyctis</w:t>
            </w:r>
            <w:proofErr w:type="spellEnd"/>
            <w:r w:rsidRPr="00B873B2">
              <w:rPr>
                <w:rFonts w:eastAsia="Times New Roman" w:cs="Times New Roman"/>
                <w:i/>
                <w:color w:val="000000"/>
                <w:sz w:val="20"/>
              </w:rPr>
              <w:t xml:space="preserve"> cyanophlyctis</w:t>
            </w:r>
          </w:p>
        </w:tc>
        <w:tc>
          <w:tcPr>
            <w:tcW w:w="1290" w:type="dxa"/>
            <w:tcBorders>
              <w:top w:val="nil"/>
              <w:left w:val="nil"/>
              <w:bottom w:val="single" w:sz="4" w:space="0" w:color="auto"/>
              <w:right w:val="single" w:sz="4" w:space="0" w:color="auto"/>
            </w:tcBorders>
            <w:shd w:val="clear" w:color="auto" w:fill="auto"/>
            <w:noWrap/>
            <w:vAlign w:val="bottom"/>
            <w:hideMark/>
          </w:tcPr>
          <w:p w14:paraId="0DBDE44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Skittering Frog</w:t>
            </w:r>
          </w:p>
        </w:tc>
        <w:tc>
          <w:tcPr>
            <w:tcW w:w="1125" w:type="dxa"/>
            <w:tcBorders>
              <w:top w:val="nil"/>
              <w:left w:val="nil"/>
              <w:bottom w:val="single" w:sz="4" w:space="0" w:color="auto"/>
              <w:right w:val="single" w:sz="4" w:space="0" w:color="auto"/>
            </w:tcBorders>
            <w:shd w:val="clear" w:color="auto" w:fill="auto"/>
            <w:noWrap/>
            <w:vAlign w:val="bottom"/>
            <w:hideMark/>
          </w:tcPr>
          <w:p w14:paraId="48EA9C9B"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1794</w:t>
            </w:r>
          </w:p>
        </w:tc>
        <w:tc>
          <w:tcPr>
            <w:tcW w:w="1214" w:type="dxa"/>
            <w:tcBorders>
              <w:top w:val="nil"/>
              <w:left w:val="nil"/>
              <w:bottom w:val="single" w:sz="4" w:space="0" w:color="auto"/>
              <w:right w:val="single" w:sz="4" w:space="0" w:color="auto"/>
            </w:tcBorders>
            <w:shd w:val="clear" w:color="auto" w:fill="auto"/>
            <w:noWrap/>
            <w:vAlign w:val="bottom"/>
            <w:hideMark/>
          </w:tcPr>
          <w:p w14:paraId="6B86BDF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B32E73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E158906</w:t>
            </w:r>
          </w:p>
        </w:tc>
      </w:tr>
      <w:tr w:rsidR="00C47FC2" w:rsidRPr="00B873B2" w14:paraId="457F3B8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6747BE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6DC27C2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Oreochromis niloticus</w:t>
            </w:r>
          </w:p>
        </w:tc>
        <w:tc>
          <w:tcPr>
            <w:tcW w:w="1290" w:type="dxa"/>
            <w:tcBorders>
              <w:top w:val="nil"/>
              <w:left w:val="nil"/>
              <w:bottom w:val="single" w:sz="4" w:space="0" w:color="auto"/>
              <w:right w:val="single" w:sz="4" w:space="0" w:color="auto"/>
            </w:tcBorders>
            <w:shd w:val="clear" w:color="auto" w:fill="auto"/>
            <w:noWrap/>
            <w:vAlign w:val="bottom"/>
            <w:hideMark/>
          </w:tcPr>
          <w:p w14:paraId="59229EC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Nile Tilapia</w:t>
            </w:r>
          </w:p>
        </w:tc>
        <w:tc>
          <w:tcPr>
            <w:tcW w:w="1125" w:type="dxa"/>
            <w:tcBorders>
              <w:top w:val="nil"/>
              <w:left w:val="nil"/>
              <w:bottom w:val="single" w:sz="4" w:space="0" w:color="auto"/>
              <w:right w:val="single" w:sz="4" w:space="0" w:color="auto"/>
            </w:tcBorders>
            <w:shd w:val="clear" w:color="auto" w:fill="auto"/>
            <w:noWrap/>
            <w:vAlign w:val="bottom"/>
            <w:hideMark/>
          </w:tcPr>
          <w:p w14:paraId="2032A07F"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1980</w:t>
            </w:r>
          </w:p>
        </w:tc>
        <w:tc>
          <w:tcPr>
            <w:tcW w:w="1214" w:type="dxa"/>
            <w:tcBorders>
              <w:top w:val="nil"/>
              <w:left w:val="nil"/>
              <w:bottom w:val="single" w:sz="4" w:space="0" w:color="auto"/>
              <w:right w:val="single" w:sz="4" w:space="0" w:color="auto"/>
            </w:tcBorders>
            <w:shd w:val="clear" w:color="auto" w:fill="auto"/>
            <w:noWrap/>
            <w:vAlign w:val="bottom"/>
            <w:hideMark/>
          </w:tcPr>
          <w:p w14:paraId="5143FE4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387FCBD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E89874</w:t>
            </w:r>
          </w:p>
        </w:tc>
      </w:tr>
      <w:tr w:rsidR="00C47FC2" w:rsidRPr="00B873B2" w14:paraId="7A03C0F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D1C48B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011E930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Oreochromis </w:t>
            </w:r>
            <w:proofErr w:type="spellStart"/>
            <w:r w:rsidRPr="00B873B2">
              <w:rPr>
                <w:rFonts w:eastAsia="Times New Roman" w:cs="Times New Roman"/>
                <w:i/>
                <w:color w:val="000000"/>
                <w:sz w:val="20"/>
              </w:rPr>
              <w:t>mossambicus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0CFB921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Mozambique Tilapia</w:t>
            </w:r>
          </w:p>
        </w:tc>
        <w:tc>
          <w:tcPr>
            <w:tcW w:w="1125" w:type="dxa"/>
            <w:tcBorders>
              <w:top w:val="nil"/>
              <w:left w:val="nil"/>
              <w:bottom w:val="single" w:sz="4" w:space="0" w:color="auto"/>
              <w:right w:val="single" w:sz="4" w:space="0" w:color="auto"/>
            </w:tcBorders>
            <w:shd w:val="clear" w:color="auto" w:fill="auto"/>
            <w:noWrap/>
            <w:vAlign w:val="bottom"/>
            <w:hideMark/>
          </w:tcPr>
          <w:p w14:paraId="2A2063AF" w14:textId="1B8F64FD"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2000</w:t>
            </w:r>
          </w:p>
        </w:tc>
        <w:tc>
          <w:tcPr>
            <w:tcW w:w="1214" w:type="dxa"/>
            <w:tcBorders>
              <w:top w:val="nil"/>
              <w:left w:val="nil"/>
              <w:bottom w:val="single" w:sz="4" w:space="0" w:color="auto"/>
              <w:right w:val="single" w:sz="4" w:space="0" w:color="auto"/>
            </w:tcBorders>
            <w:shd w:val="clear" w:color="auto" w:fill="auto"/>
            <w:noWrap/>
            <w:vAlign w:val="bottom"/>
            <w:hideMark/>
          </w:tcPr>
          <w:p w14:paraId="379D020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1D64D49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4872512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D0FDC8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Atheriniformes</w:t>
            </w:r>
          </w:p>
        </w:tc>
        <w:tc>
          <w:tcPr>
            <w:tcW w:w="1872" w:type="dxa"/>
            <w:tcBorders>
              <w:top w:val="nil"/>
              <w:left w:val="nil"/>
              <w:bottom w:val="single" w:sz="4" w:space="0" w:color="auto"/>
              <w:right w:val="single" w:sz="4" w:space="0" w:color="auto"/>
            </w:tcBorders>
            <w:shd w:val="clear" w:color="auto" w:fill="auto"/>
            <w:noWrap/>
            <w:vAlign w:val="bottom"/>
            <w:hideMark/>
          </w:tcPr>
          <w:p w14:paraId="648C752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Melanotaenia fluviatilis</w:t>
            </w:r>
          </w:p>
        </w:tc>
        <w:tc>
          <w:tcPr>
            <w:tcW w:w="1290" w:type="dxa"/>
            <w:tcBorders>
              <w:top w:val="nil"/>
              <w:left w:val="nil"/>
              <w:bottom w:val="single" w:sz="4" w:space="0" w:color="auto"/>
              <w:right w:val="single" w:sz="4" w:space="0" w:color="auto"/>
            </w:tcBorders>
            <w:shd w:val="clear" w:color="auto" w:fill="auto"/>
            <w:noWrap/>
            <w:vAlign w:val="bottom"/>
            <w:hideMark/>
          </w:tcPr>
          <w:p w14:paraId="7B77E72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Crimson-Spotted Rainbowfish</w:t>
            </w:r>
          </w:p>
        </w:tc>
        <w:tc>
          <w:tcPr>
            <w:tcW w:w="1125" w:type="dxa"/>
            <w:tcBorders>
              <w:top w:val="nil"/>
              <w:left w:val="nil"/>
              <w:bottom w:val="single" w:sz="4" w:space="0" w:color="auto"/>
              <w:right w:val="single" w:sz="4" w:space="0" w:color="auto"/>
            </w:tcBorders>
            <w:shd w:val="clear" w:color="auto" w:fill="auto"/>
            <w:noWrap/>
            <w:vAlign w:val="bottom"/>
            <w:hideMark/>
          </w:tcPr>
          <w:p w14:paraId="41EAEE80"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2090</w:t>
            </w:r>
          </w:p>
        </w:tc>
        <w:tc>
          <w:tcPr>
            <w:tcW w:w="1214" w:type="dxa"/>
            <w:tcBorders>
              <w:top w:val="nil"/>
              <w:left w:val="nil"/>
              <w:bottom w:val="single" w:sz="4" w:space="0" w:color="auto"/>
              <w:right w:val="single" w:sz="4" w:space="0" w:color="auto"/>
            </w:tcBorders>
            <w:shd w:val="clear" w:color="auto" w:fill="auto"/>
            <w:noWrap/>
            <w:vAlign w:val="bottom"/>
            <w:hideMark/>
          </w:tcPr>
          <w:p w14:paraId="6CCC74B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7AA7B1D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E15030</w:t>
            </w:r>
          </w:p>
        </w:tc>
      </w:tr>
      <w:tr w:rsidR="00C47FC2" w:rsidRPr="00B873B2" w14:paraId="159A414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4A0792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7B5465D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Cyprinus carpio</w:t>
            </w:r>
          </w:p>
        </w:tc>
        <w:tc>
          <w:tcPr>
            <w:tcW w:w="1290" w:type="dxa"/>
            <w:tcBorders>
              <w:top w:val="nil"/>
              <w:left w:val="nil"/>
              <w:bottom w:val="single" w:sz="4" w:space="0" w:color="auto"/>
              <w:right w:val="single" w:sz="4" w:space="0" w:color="auto"/>
            </w:tcBorders>
            <w:shd w:val="clear" w:color="auto" w:fill="auto"/>
            <w:noWrap/>
            <w:vAlign w:val="bottom"/>
            <w:hideMark/>
          </w:tcPr>
          <w:p w14:paraId="6FD2F9E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1125" w:type="dxa"/>
            <w:tcBorders>
              <w:top w:val="nil"/>
              <w:left w:val="nil"/>
              <w:bottom w:val="single" w:sz="4" w:space="0" w:color="auto"/>
              <w:right w:val="single" w:sz="4" w:space="0" w:color="auto"/>
            </w:tcBorders>
            <w:shd w:val="clear" w:color="auto" w:fill="auto"/>
            <w:noWrap/>
            <w:vAlign w:val="bottom"/>
            <w:hideMark/>
          </w:tcPr>
          <w:p w14:paraId="0BCA4A92"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2100</w:t>
            </w:r>
          </w:p>
        </w:tc>
        <w:tc>
          <w:tcPr>
            <w:tcW w:w="1214" w:type="dxa"/>
            <w:tcBorders>
              <w:top w:val="nil"/>
              <w:left w:val="nil"/>
              <w:bottom w:val="single" w:sz="4" w:space="0" w:color="auto"/>
              <w:right w:val="single" w:sz="4" w:space="0" w:color="auto"/>
            </w:tcBorders>
            <w:shd w:val="clear" w:color="auto" w:fill="auto"/>
            <w:noWrap/>
            <w:vAlign w:val="bottom"/>
            <w:hideMark/>
          </w:tcPr>
          <w:p w14:paraId="6A9B7E4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6A496A2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E6999</w:t>
            </w:r>
          </w:p>
        </w:tc>
      </w:tr>
      <w:tr w:rsidR="00C47FC2" w:rsidRPr="00B873B2" w14:paraId="6267F377"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9C6AAD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3594CB7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Colisa fasciata</w:t>
            </w:r>
          </w:p>
        </w:tc>
        <w:tc>
          <w:tcPr>
            <w:tcW w:w="1290" w:type="dxa"/>
            <w:tcBorders>
              <w:top w:val="nil"/>
              <w:left w:val="nil"/>
              <w:bottom w:val="single" w:sz="4" w:space="0" w:color="auto"/>
              <w:right w:val="single" w:sz="4" w:space="0" w:color="auto"/>
            </w:tcBorders>
            <w:shd w:val="clear" w:color="auto" w:fill="auto"/>
            <w:noWrap/>
            <w:vAlign w:val="bottom"/>
            <w:hideMark/>
          </w:tcPr>
          <w:p w14:paraId="284EEB3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Giant Gourami</w:t>
            </w:r>
          </w:p>
        </w:tc>
        <w:tc>
          <w:tcPr>
            <w:tcW w:w="1125" w:type="dxa"/>
            <w:tcBorders>
              <w:top w:val="nil"/>
              <w:left w:val="nil"/>
              <w:bottom w:val="single" w:sz="4" w:space="0" w:color="auto"/>
              <w:right w:val="single" w:sz="4" w:space="0" w:color="auto"/>
            </w:tcBorders>
            <w:shd w:val="clear" w:color="auto" w:fill="auto"/>
            <w:noWrap/>
            <w:vAlign w:val="bottom"/>
            <w:hideMark/>
          </w:tcPr>
          <w:p w14:paraId="76A1E23C" w14:textId="6721EFE3"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2120</w:t>
            </w:r>
          </w:p>
        </w:tc>
        <w:tc>
          <w:tcPr>
            <w:tcW w:w="1214" w:type="dxa"/>
            <w:tcBorders>
              <w:top w:val="nil"/>
              <w:left w:val="nil"/>
              <w:bottom w:val="single" w:sz="4" w:space="0" w:color="auto"/>
              <w:right w:val="single" w:sz="4" w:space="0" w:color="auto"/>
            </w:tcBorders>
            <w:shd w:val="clear" w:color="auto" w:fill="auto"/>
            <w:noWrap/>
            <w:vAlign w:val="bottom"/>
            <w:hideMark/>
          </w:tcPr>
          <w:p w14:paraId="3B71086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A5CA4A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E74220</w:t>
            </w:r>
          </w:p>
        </w:tc>
      </w:tr>
      <w:tr w:rsidR="00C47FC2" w:rsidRPr="00B873B2" w14:paraId="7E025DF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8F3F9E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52C67B9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Rana </w:t>
            </w:r>
            <w:proofErr w:type="spellStart"/>
            <w:r w:rsidRPr="00B873B2">
              <w:rPr>
                <w:rFonts w:eastAsia="Times New Roman" w:cs="Times New Roman"/>
                <w:i/>
                <w:color w:val="000000"/>
                <w:sz w:val="20"/>
              </w:rPr>
              <w:t>boylii</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2381236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Foothill Yellow-Legged Frog</w:t>
            </w:r>
          </w:p>
        </w:tc>
        <w:tc>
          <w:tcPr>
            <w:tcW w:w="1125" w:type="dxa"/>
            <w:tcBorders>
              <w:top w:val="nil"/>
              <w:left w:val="nil"/>
              <w:bottom w:val="single" w:sz="4" w:space="0" w:color="auto"/>
              <w:right w:val="single" w:sz="4" w:space="0" w:color="auto"/>
            </w:tcBorders>
            <w:shd w:val="clear" w:color="auto" w:fill="auto"/>
            <w:noWrap/>
            <w:vAlign w:val="bottom"/>
            <w:hideMark/>
          </w:tcPr>
          <w:p w14:paraId="2C39144B" w14:textId="1BFCB73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2137</w:t>
            </w:r>
          </w:p>
        </w:tc>
        <w:tc>
          <w:tcPr>
            <w:tcW w:w="1214" w:type="dxa"/>
            <w:tcBorders>
              <w:top w:val="nil"/>
              <w:left w:val="nil"/>
              <w:bottom w:val="single" w:sz="4" w:space="0" w:color="auto"/>
              <w:right w:val="single" w:sz="4" w:space="0" w:color="auto"/>
            </w:tcBorders>
            <w:shd w:val="clear" w:color="auto" w:fill="auto"/>
            <w:noWrap/>
            <w:vAlign w:val="bottom"/>
            <w:hideMark/>
          </w:tcPr>
          <w:p w14:paraId="24CC593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4E874FE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E92498</w:t>
            </w:r>
          </w:p>
        </w:tc>
      </w:tr>
      <w:tr w:rsidR="00C47FC2" w:rsidRPr="00B873B2" w14:paraId="412C1D8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BDB7D6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6E67E7D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Oreochromis niloticus</w:t>
            </w:r>
          </w:p>
        </w:tc>
        <w:tc>
          <w:tcPr>
            <w:tcW w:w="1290" w:type="dxa"/>
            <w:tcBorders>
              <w:top w:val="nil"/>
              <w:left w:val="nil"/>
              <w:bottom w:val="single" w:sz="4" w:space="0" w:color="auto"/>
              <w:right w:val="single" w:sz="4" w:space="0" w:color="auto"/>
            </w:tcBorders>
            <w:shd w:val="clear" w:color="auto" w:fill="auto"/>
            <w:noWrap/>
            <w:vAlign w:val="bottom"/>
            <w:hideMark/>
          </w:tcPr>
          <w:p w14:paraId="2336C94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Nile Tilapia</w:t>
            </w:r>
          </w:p>
        </w:tc>
        <w:tc>
          <w:tcPr>
            <w:tcW w:w="1125" w:type="dxa"/>
            <w:tcBorders>
              <w:top w:val="nil"/>
              <w:left w:val="nil"/>
              <w:bottom w:val="single" w:sz="4" w:space="0" w:color="auto"/>
              <w:right w:val="single" w:sz="4" w:space="0" w:color="auto"/>
            </w:tcBorders>
            <w:shd w:val="clear" w:color="auto" w:fill="auto"/>
            <w:noWrap/>
            <w:vAlign w:val="bottom"/>
            <w:hideMark/>
          </w:tcPr>
          <w:p w14:paraId="07D46111" w14:textId="490DE4C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2200</w:t>
            </w:r>
          </w:p>
        </w:tc>
        <w:tc>
          <w:tcPr>
            <w:tcW w:w="1214" w:type="dxa"/>
            <w:tcBorders>
              <w:top w:val="nil"/>
              <w:left w:val="nil"/>
              <w:bottom w:val="single" w:sz="4" w:space="0" w:color="auto"/>
              <w:right w:val="single" w:sz="4" w:space="0" w:color="auto"/>
            </w:tcBorders>
            <w:shd w:val="clear" w:color="auto" w:fill="auto"/>
            <w:noWrap/>
            <w:vAlign w:val="bottom"/>
            <w:hideMark/>
          </w:tcPr>
          <w:p w14:paraId="799C8C7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5C5690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E20087</w:t>
            </w:r>
          </w:p>
        </w:tc>
      </w:tr>
      <w:tr w:rsidR="00C47FC2" w:rsidRPr="00B873B2" w14:paraId="1AFF32F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47530C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EDD808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Oreochromis </w:t>
            </w:r>
            <w:proofErr w:type="spellStart"/>
            <w:r w:rsidRPr="00B873B2">
              <w:rPr>
                <w:rFonts w:eastAsia="Times New Roman" w:cs="Times New Roman"/>
                <w:i/>
                <w:color w:val="000000"/>
                <w:sz w:val="20"/>
              </w:rPr>
              <w:t>mossambicus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0298E8B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Mozambique Tilapia</w:t>
            </w:r>
          </w:p>
        </w:tc>
        <w:tc>
          <w:tcPr>
            <w:tcW w:w="1125" w:type="dxa"/>
            <w:tcBorders>
              <w:top w:val="nil"/>
              <w:left w:val="nil"/>
              <w:bottom w:val="single" w:sz="4" w:space="0" w:color="auto"/>
              <w:right w:val="single" w:sz="4" w:space="0" w:color="auto"/>
            </w:tcBorders>
            <w:shd w:val="clear" w:color="auto" w:fill="auto"/>
            <w:noWrap/>
            <w:vAlign w:val="bottom"/>
            <w:hideMark/>
          </w:tcPr>
          <w:p w14:paraId="3F25030F" w14:textId="350F067B"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240</w:t>
            </w:r>
            <w:r w:rsidR="004277E5">
              <w:rPr>
                <w:rFonts w:eastAsia="Times New Roman" w:cs="Times New Roman"/>
                <w:color w:val="000000"/>
                <w:sz w:val="20"/>
              </w:rPr>
              <w:t>0</w:t>
            </w:r>
          </w:p>
        </w:tc>
        <w:tc>
          <w:tcPr>
            <w:tcW w:w="1214" w:type="dxa"/>
            <w:tcBorders>
              <w:top w:val="nil"/>
              <w:left w:val="nil"/>
              <w:bottom w:val="single" w:sz="4" w:space="0" w:color="auto"/>
              <w:right w:val="single" w:sz="4" w:space="0" w:color="auto"/>
            </w:tcBorders>
            <w:shd w:val="clear" w:color="auto" w:fill="auto"/>
            <w:noWrap/>
            <w:vAlign w:val="bottom"/>
            <w:hideMark/>
          </w:tcPr>
          <w:p w14:paraId="09F327F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0515DE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172766B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B534D6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55CD452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Labeo rohita</w:t>
            </w:r>
          </w:p>
        </w:tc>
        <w:tc>
          <w:tcPr>
            <w:tcW w:w="1290" w:type="dxa"/>
            <w:tcBorders>
              <w:top w:val="nil"/>
              <w:left w:val="nil"/>
              <w:bottom w:val="single" w:sz="4" w:space="0" w:color="auto"/>
              <w:right w:val="single" w:sz="4" w:space="0" w:color="auto"/>
            </w:tcBorders>
            <w:shd w:val="clear" w:color="auto" w:fill="auto"/>
            <w:noWrap/>
            <w:vAlign w:val="bottom"/>
            <w:hideMark/>
          </w:tcPr>
          <w:p w14:paraId="3EE3CA9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Rohu</w:t>
            </w:r>
          </w:p>
        </w:tc>
        <w:tc>
          <w:tcPr>
            <w:tcW w:w="1125" w:type="dxa"/>
            <w:tcBorders>
              <w:top w:val="nil"/>
              <w:left w:val="nil"/>
              <w:bottom w:val="single" w:sz="4" w:space="0" w:color="auto"/>
              <w:right w:val="single" w:sz="4" w:space="0" w:color="auto"/>
            </w:tcBorders>
            <w:shd w:val="clear" w:color="auto" w:fill="auto"/>
            <w:noWrap/>
            <w:vAlign w:val="bottom"/>
            <w:hideMark/>
          </w:tcPr>
          <w:p w14:paraId="43E06E6E"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2490</w:t>
            </w:r>
          </w:p>
        </w:tc>
        <w:tc>
          <w:tcPr>
            <w:tcW w:w="1214" w:type="dxa"/>
            <w:tcBorders>
              <w:top w:val="nil"/>
              <w:left w:val="nil"/>
              <w:bottom w:val="single" w:sz="4" w:space="0" w:color="auto"/>
              <w:right w:val="single" w:sz="4" w:space="0" w:color="auto"/>
            </w:tcBorders>
            <w:shd w:val="clear" w:color="auto" w:fill="auto"/>
            <w:noWrap/>
            <w:vAlign w:val="bottom"/>
            <w:hideMark/>
          </w:tcPr>
          <w:p w14:paraId="13F94EC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5E50C3F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E9277</w:t>
            </w:r>
          </w:p>
        </w:tc>
      </w:tr>
      <w:tr w:rsidR="00C47FC2" w:rsidRPr="00B873B2" w14:paraId="338EE3A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D9C52D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5122220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punctata</w:t>
            </w:r>
          </w:p>
        </w:tc>
        <w:tc>
          <w:tcPr>
            <w:tcW w:w="1290" w:type="dxa"/>
            <w:tcBorders>
              <w:top w:val="nil"/>
              <w:left w:val="nil"/>
              <w:bottom w:val="single" w:sz="4" w:space="0" w:color="auto"/>
              <w:right w:val="single" w:sz="4" w:space="0" w:color="auto"/>
            </w:tcBorders>
            <w:shd w:val="clear" w:color="auto" w:fill="auto"/>
            <w:noWrap/>
            <w:vAlign w:val="bottom"/>
            <w:hideMark/>
          </w:tcPr>
          <w:p w14:paraId="2581057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Snake-Head Catfish</w:t>
            </w:r>
          </w:p>
        </w:tc>
        <w:tc>
          <w:tcPr>
            <w:tcW w:w="1125" w:type="dxa"/>
            <w:tcBorders>
              <w:top w:val="nil"/>
              <w:left w:val="nil"/>
              <w:bottom w:val="single" w:sz="4" w:space="0" w:color="auto"/>
              <w:right w:val="single" w:sz="4" w:space="0" w:color="auto"/>
            </w:tcBorders>
            <w:shd w:val="clear" w:color="auto" w:fill="auto"/>
            <w:noWrap/>
            <w:vAlign w:val="bottom"/>
            <w:hideMark/>
          </w:tcPr>
          <w:p w14:paraId="61BAAD25" w14:textId="1C78622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2500</w:t>
            </w:r>
          </w:p>
        </w:tc>
        <w:tc>
          <w:tcPr>
            <w:tcW w:w="1214" w:type="dxa"/>
            <w:tcBorders>
              <w:top w:val="nil"/>
              <w:left w:val="nil"/>
              <w:bottom w:val="single" w:sz="4" w:space="0" w:color="auto"/>
              <w:right w:val="single" w:sz="4" w:space="0" w:color="auto"/>
            </w:tcBorders>
            <w:shd w:val="clear" w:color="auto" w:fill="auto"/>
            <w:noWrap/>
            <w:vAlign w:val="bottom"/>
            <w:hideMark/>
          </w:tcPr>
          <w:p w14:paraId="5191504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4EC102C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E89754</w:t>
            </w:r>
          </w:p>
        </w:tc>
      </w:tr>
      <w:tr w:rsidR="00C47FC2" w:rsidRPr="00B873B2" w14:paraId="0B01A7A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BC1080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075E3736"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Carassius auratus</w:t>
            </w:r>
          </w:p>
        </w:tc>
        <w:tc>
          <w:tcPr>
            <w:tcW w:w="1290" w:type="dxa"/>
            <w:tcBorders>
              <w:top w:val="nil"/>
              <w:left w:val="nil"/>
              <w:bottom w:val="single" w:sz="4" w:space="0" w:color="auto"/>
              <w:right w:val="single" w:sz="4" w:space="0" w:color="auto"/>
            </w:tcBorders>
            <w:shd w:val="clear" w:color="auto" w:fill="auto"/>
            <w:noWrap/>
            <w:vAlign w:val="bottom"/>
            <w:hideMark/>
          </w:tcPr>
          <w:p w14:paraId="4478C25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Goldfish</w:t>
            </w:r>
          </w:p>
        </w:tc>
        <w:tc>
          <w:tcPr>
            <w:tcW w:w="1125" w:type="dxa"/>
            <w:tcBorders>
              <w:top w:val="nil"/>
              <w:left w:val="nil"/>
              <w:bottom w:val="single" w:sz="4" w:space="0" w:color="auto"/>
              <w:right w:val="single" w:sz="4" w:space="0" w:color="auto"/>
            </w:tcBorders>
            <w:shd w:val="clear" w:color="auto" w:fill="auto"/>
            <w:noWrap/>
            <w:vAlign w:val="bottom"/>
            <w:hideMark/>
          </w:tcPr>
          <w:p w14:paraId="67C49EDB" w14:textId="5159E78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2610</w:t>
            </w:r>
          </w:p>
        </w:tc>
        <w:tc>
          <w:tcPr>
            <w:tcW w:w="1214" w:type="dxa"/>
            <w:tcBorders>
              <w:top w:val="nil"/>
              <w:left w:val="nil"/>
              <w:bottom w:val="single" w:sz="4" w:space="0" w:color="auto"/>
              <w:right w:val="single" w:sz="4" w:space="0" w:color="auto"/>
            </w:tcBorders>
            <w:shd w:val="clear" w:color="auto" w:fill="auto"/>
            <w:noWrap/>
            <w:vAlign w:val="bottom"/>
            <w:hideMark/>
          </w:tcPr>
          <w:p w14:paraId="7D0F1F2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482C2FE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E563</w:t>
            </w:r>
          </w:p>
        </w:tc>
      </w:tr>
      <w:tr w:rsidR="00C47FC2" w:rsidRPr="00B873B2" w14:paraId="0DADBC1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9892CA6"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7E82AF9F"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Gambusia affinis</w:t>
            </w:r>
          </w:p>
        </w:tc>
        <w:tc>
          <w:tcPr>
            <w:tcW w:w="1290" w:type="dxa"/>
            <w:tcBorders>
              <w:top w:val="nil"/>
              <w:left w:val="nil"/>
              <w:bottom w:val="single" w:sz="4" w:space="0" w:color="auto"/>
              <w:right w:val="single" w:sz="4" w:space="0" w:color="auto"/>
            </w:tcBorders>
            <w:shd w:val="clear" w:color="auto" w:fill="auto"/>
            <w:noWrap/>
            <w:vAlign w:val="bottom"/>
            <w:hideMark/>
          </w:tcPr>
          <w:p w14:paraId="7698665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Western Mosquitofish</w:t>
            </w:r>
          </w:p>
        </w:tc>
        <w:tc>
          <w:tcPr>
            <w:tcW w:w="1125" w:type="dxa"/>
            <w:tcBorders>
              <w:top w:val="nil"/>
              <w:left w:val="nil"/>
              <w:bottom w:val="single" w:sz="4" w:space="0" w:color="auto"/>
              <w:right w:val="single" w:sz="4" w:space="0" w:color="auto"/>
            </w:tcBorders>
            <w:shd w:val="clear" w:color="auto" w:fill="auto"/>
            <w:noWrap/>
            <w:vAlign w:val="bottom"/>
            <w:hideMark/>
          </w:tcPr>
          <w:p w14:paraId="4F9BE483" w14:textId="011407D4"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2900</w:t>
            </w:r>
            <w:r w:rsidR="00DD72D4">
              <w:rPr>
                <w:rFonts w:eastAsia="Times New Roman" w:cs="Times New Roman"/>
                <w:color w:val="000000"/>
                <w:sz w:val="20"/>
              </w:rPr>
              <w:t>*</w:t>
            </w:r>
          </w:p>
        </w:tc>
        <w:tc>
          <w:tcPr>
            <w:tcW w:w="1214" w:type="dxa"/>
            <w:tcBorders>
              <w:top w:val="nil"/>
              <w:left w:val="nil"/>
              <w:bottom w:val="single" w:sz="4" w:space="0" w:color="auto"/>
              <w:right w:val="single" w:sz="4" w:space="0" w:color="auto"/>
            </w:tcBorders>
            <w:shd w:val="clear" w:color="auto" w:fill="auto"/>
            <w:noWrap/>
            <w:vAlign w:val="bottom"/>
            <w:hideMark/>
          </w:tcPr>
          <w:p w14:paraId="2A9A50A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D13FE8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49422801</w:t>
            </w:r>
          </w:p>
        </w:tc>
      </w:tr>
      <w:tr w:rsidR="00C47FC2" w:rsidRPr="00B873B2" w14:paraId="0BEBD9E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D14BF4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7FFAF53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Nemacheilus </w:t>
            </w:r>
            <w:proofErr w:type="spellStart"/>
            <w:r w:rsidRPr="00B873B2">
              <w:rPr>
                <w:rFonts w:eastAsia="Times New Roman" w:cs="Times New Roman"/>
                <w:i/>
                <w:color w:val="000000"/>
                <w:sz w:val="20"/>
              </w:rPr>
              <w:t>angorae</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599EF4F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River Loach</w:t>
            </w:r>
          </w:p>
        </w:tc>
        <w:tc>
          <w:tcPr>
            <w:tcW w:w="1125" w:type="dxa"/>
            <w:tcBorders>
              <w:top w:val="nil"/>
              <w:left w:val="nil"/>
              <w:bottom w:val="single" w:sz="4" w:space="0" w:color="auto"/>
              <w:right w:val="single" w:sz="4" w:space="0" w:color="auto"/>
            </w:tcBorders>
            <w:shd w:val="clear" w:color="auto" w:fill="auto"/>
            <w:noWrap/>
            <w:vAlign w:val="bottom"/>
            <w:hideMark/>
          </w:tcPr>
          <w:p w14:paraId="42284614" w14:textId="787D0510"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3024</w:t>
            </w:r>
          </w:p>
        </w:tc>
        <w:tc>
          <w:tcPr>
            <w:tcW w:w="1214" w:type="dxa"/>
            <w:tcBorders>
              <w:top w:val="nil"/>
              <w:left w:val="nil"/>
              <w:bottom w:val="single" w:sz="4" w:space="0" w:color="auto"/>
              <w:right w:val="single" w:sz="4" w:space="0" w:color="auto"/>
            </w:tcBorders>
            <w:shd w:val="clear" w:color="auto" w:fill="auto"/>
            <w:noWrap/>
            <w:vAlign w:val="bottom"/>
            <w:hideMark/>
          </w:tcPr>
          <w:p w14:paraId="1E15366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2ED4A55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E106641</w:t>
            </w:r>
          </w:p>
        </w:tc>
      </w:tr>
      <w:tr w:rsidR="00C47FC2" w:rsidRPr="00B873B2" w14:paraId="352EFE2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2139D74"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Cyprinodontiformes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758C54D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Poecilia reticulata</w:t>
            </w:r>
          </w:p>
        </w:tc>
        <w:tc>
          <w:tcPr>
            <w:tcW w:w="1290" w:type="dxa"/>
            <w:tcBorders>
              <w:top w:val="nil"/>
              <w:left w:val="nil"/>
              <w:bottom w:val="single" w:sz="4" w:space="0" w:color="auto"/>
              <w:right w:val="single" w:sz="4" w:space="0" w:color="auto"/>
            </w:tcBorders>
            <w:shd w:val="clear" w:color="auto" w:fill="auto"/>
            <w:noWrap/>
            <w:vAlign w:val="bottom"/>
            <w:hideMark/>
          </w:tcPr>
          <w:p w14:paraId="23A0878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Guppy</w:t>
            </w:r>
          </w:p>
        </w:tc>
        <w:tc>
          <w:tcPr>
            <w:tcW w:w="1125" w:type="dxa"/>
            <w:tcBorders>
              <w:top w:val="nil"/>
              <w:left w:val="nil"/>
              <w:bottom w:val="single" w:sz="4" w:space="0" w:color="auto"/>
              <w:right w:val="single" w:sz="4" w:space="0" w:color="auto"/>
            </w:tcBorders>
            <w:shd w:val="clear" w:color="auto" w:fill="auto"/>
            <w:noWrap/>
            <w:vAlign w:val="bottom"/>
            <w:hideMark/>
          </w:tcPr>
          <w:p w14:paraId="607B95B6" w14:textId="6F3827B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3069</w:t>
            </w:r>
          </w:p>
        </w:tc>
        <w:tc>
          <w:tcPr>
            <w:tcW w:w="1214" w:type="dxa"/>
            <w:tcBorders>
              <w:top w:val="nil"/>
              <w:left w:val="nil"/>
              <w:bottom w:val="single" w:sz="4" w:space="0" w:color="auto"/>
              <w:right w:val="single" w:sz="4" w:space="0" w:color="auto"/>
            </w:tcBorders>
            <w:shd w:val="clear" w:color="auto" w:fill="auto"/>
            <w:noWrap/>
            <w:vAlign w:val="bottom"/>
            <w:hideMark/>
          </w:tcPr>
          <w:p w14:paraId="002B614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1B3EB0F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E5370</w:t>
            </w:r>
          </w:p>
        </w:tc>
      </w:tr>
      <w:tr w:rsidR="00C47FC2" w:rsidRPr="00B873B2" w14:paraId="56A15FF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6D968E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D9B138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Carassius auratus</w:t>
            </w:r>
          </w:p>
        </w:tc>
        <w:tc>
          <w:tcPr>
            <w:tcW w:w="1290" w:type="dxa"/>
            <w:tcBorders>
              <w:top w:val="nil"/>
              <w:left w:val="nil"/>
              <w:bottom w:val="single" w:sz="4" w:space="0" w:color="auto"/>
              <w:right w:val="single" w:sz="4" w:space="0" w:color="auto"/>
            </w:tcBorders>
            <w:shd w:val="clear" w:color="auto" w:fill="auto"/>
            <w:noWrap/>
            <w:vAlign w:val="bottom"/>
            <w:hideMark/>
          </w:tcPr>
          <w:p w14:paraId="014819A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Goldfish</w:t>
            </w:r>
          </w:p>
        </w:tc>
        <w:tc>
          <w:tcPr>
            <w:tcW w:w="1125" w:type="dxa"/>
            <w:tcBorders>
              <w:top w:val="nil"/>
              <w:left w:val="nil"/>
              <w:bottom w:val="single" w:sz="4" w:space="0" w:color="auto"/>
              <w:right w:val="single" w:sz="4" w:space="0" w:color="auto"/>
            </w:tcBorders>
            <w:shd w:val="clear" w:color="auto" w:fill="auto"/>
            <w:noWrap/>
            <w:vAlign w:val="bottom"/>
            <w:hideMark/>
          </w:tcPr>
          <w:p w14:paraId="460DC535" w14:textId="58590C1F"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3150</w:t>
            </w:r>
          </w:p>
        </w:tc>
        <w:tc>
          <w:tcPr>
            <w:tcW w:w="1214" w:type="dxa"/>
            <w:tcBorders>
              <w:top w:val="nil"/>
              <w:left w:val="nil"/>
              <w:bottom w:val="single" w:sz="4" w:space="0" w:color="auto"/>
              <w:right w:val="single" w:sz="4" w:space="0" w:color="auto"/>
            </w:tcBorders>
            <w:shd w:val="clear" w:color="auto" w:fill="auto"/>
            <w:noWrap/>
            <w:vAlign w:val="bottom"/>
            <w:hideMark/>
          </w:tcPr>
          <w:p w14:paraId="1953676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2FB2EE5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E563</w:t>
            </w:r>
          </w:p>
        </w:tc>
      </w:tr>
      <w:tr w:rsidR="00C47FC2" w:rsidRPr="00B873B2" w14:paraId="6FAC53A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7EB1E09"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Tetraodontiformes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61EC058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Sphoeroides maculatus</w:t>
            </w:r>
          </w:p>
        </w:tc>
        <w:tc>
          <w:tcPr>
            <w:tcW w:w="1290" w:type="dxa"/>
            <w:tcBorders>
              <w:top w:val="nil"/>
              <w:left w:val="nil"/>
              <w:bottom w:val="single" w:sz="4" w:space="0" w:color="auto"/>
              <w:right w:val="single" w:sz="4" w:space="0" w:color="auto"/>
            </w:tcBorders>
            <w:shd w:val="clear" w:color="auto" w:fill="auto"/>
            <w:noWrap/>
            <w:vAlign w:val="bottom"/>
            <w:hideMark/>
          </w:tcPr>
          <w:p w14:paraId="369DDA9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Northern Puffer</w:t>
            </w:r>
          </w:p>
        </w:tc>
        <w:tc>
          <w:tcPr>
            <w:tcW w:w="1125" w:type="dxa"/>
            <w:tcBorders>
              <w:top w:val="nil"/>
              <w:left w:val="nil"/>
              <w:bottom w:val="single" w:sz="4" w:space="0" w:color="auto"/>
              <w:right w:val="single" w:sz="4" w:space="0" w:color="auto"/>
            </w:tcBorders>
            <w:shd w:val="clear" w:color="auto" w:fill="auto"/>
            <w:noWrap/>
            <w:vAlign w:val="bottom"/>
            <w:hideMark/>
          </w:tcPr>
          <w:p w14:paraId="60D7FA65" w14:textId="6B32DD59"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3250</w:t>
            </w:r>
          </w:p>
        </w:tc>
        <w:tc>
          <w:tcPr>
            <w:tcW w:w="1214" w:type="dxa"/>
            <w:tcBorders>
              <w:top w:val="nil"/>
              <w:left w:val="nil"/>
              <w:bottom w:val="single" w:sz="4" w:space="0" w:color="auto"/>
              <w:right w:val="single" w:sz="4" w:space="0" w:color="auto"/>
            </w:tcBorders>
            <w:shd w:val="clear" w:color="auto" w:fill="auto"/>
            <w:noWrap/>
            <w:vAlign w:val="bottom"/>
            <w:hideMark/>
          </w:tcPr>
          <w:p w14:paraId="58ADD43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1FB37F4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E628</w:t>
            </w:r>
          </w:p>
        </w:tc>
      </w:tr>
      <w:tr w:rsidR="00C47FC2" w:rsidRPr="00B873B2" w14:paraId="2A0D184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11293C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00BBE5E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Alburnus </w:t>
            </w:r>
            <w:proofErr w:type="spellStart"/>
            <w:r w:rsidRPr="00B873B2">
              <w:rPr>
                <w:rFonts w:eastAsia="Times New Roman" w:cs="Times New Roman"/>
                <w:i/>
                <w:color w:val="000000"/>
                <w:sz w:val="20"/>
              </w:rPr>
              <w:t>alburnus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436E9F2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Bleak</w:t>
            </w:r>
          </w:p>
        </w:tc>
        <w:tc>
          <w:tcPr>
            <w:tcW w:w="1125" w:type="dxa"/>
            <w:tcBorders>
              <w:top w:val="nil"/>
              <w:left w:val="nil"/>
              <w:bottom w:val="single" w:sz="4" w:space="0" w:color="auto"/>
              <w:right w:val="single" w:sz="4" w:space="0" w:color="auto"/>
            </w:tcBorders>
            <w:shd w:val="clear" w:color="auto" w:fill="auto"/>
            <w:noWrap/>
            <w:vAlign w:val="bottom"/>
            <w:hideMark/>
          </w:tcPr>
          <w:p w14:paraId="05DBD69D" w14:textId="1962823D"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3591</w:t>
            </w:r>
          </w:p>
        </w:tc>
        <w:tc>
          <w:tcPr>
            <w:tcW w:w="1214" w:type="dxa"/>
            <w:tcBorders>
              <w:top w:val="nil"/>
              <w:left w:val="nil"/>
              <w:bottom w:val="single" w:sz="4" w:space="0" w:color="auto"/>
              <w:right w:val="single" w:sz="4" w:space="0" w:color="auto"/>
            </w:tcBorders>
            <w:shd w:val="clear" w:color="auto" w:fill="auto"/>
            <w:noWrap/>
            <w:vAlign w:val="bottom"/>
            <w:hideMark/>
          </w:tcPr>
          <w:p w14:paraId="5DC4FC4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90E44C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E14861</w:t>
            </w:r>
          </w:p>
        </w:tc>
      </w:tr>
      <w:tr w:rsidR="00C47FC2" w:rsidRPr="00B873B2" w14:paraId="7C38A92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369F71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23394B9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Barbus dorsalis</w:t>
            </w:r>
          </w:p>
        </w:tc>
        <w:tc>
          <w:tcPr>
            <w:tcW w:w="1290" w:type="dxa"/>
            <w:tcBorders>
              <w:top w:val="nil"/>
              <w:left w:val="nil"/>
              <w:bottom w:val="single" w:sz="4" w:space="0" w:color="auto"/>
              <w:right w:val="single" w:sz="4" w:space="0" w:color="auto"/>
            </w:tcBorders>
            <w:shd w:val="clear" w:color="auto" w:fill="auto"/>
            <w:noWrap/>
            <w:vAlign w:val="bottom"/>
            <w:hideMark/>
          </w:tcPr>
          <w:p w14:paraId="681644C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Two Spot African Barb</w:t>
            </w:r>
          </w:p>
        </w:tc>
        <w:tc>
          <w:tcPr>
            <w:tcW w:w="1125" w:type="dxa"/>
            <w:tcBorders>
              <w:top w:val="nil"/>
              <w:left w:val="nil"/>
              <w:bottom w:val="single" w:sz="4" w:space="0" w:color="auto"/>
              <w:right w:val="single" w:sz="4" w:space="0" w:color="auto"/>
            </w:tcBorders>
            <w:shd w:val="clear" w:color="auto" w:fill="auto"/>
            <w:noWrap/>
            <w:vAlign w:val="bottom"/>
            <w:hideMark/>
          </w:tcPr>
          <w:p w14:paraId="3958C34F"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3700</w:t>
            </w:r>
          </w:p>
        </w:tc>
        <w:tc>
          <w:tcPr>
            <w:tcW w:w="1214" w:type="dxa"/>
            <w:tcBorders>
              <w:top w:val="nil"/>
              <w:left w:val="nil"/>
              <w:bottom w:val="single" w:sz="4" w:space="0" w:color="auto"/>
              <w:right w:val="single" w:sz="4" w:space="0" w:color="auto"/>
            </w:tcBorders>
            <w:shd w:val="clear" w:color="auto" w:fill="auto"/>
            <w:noWrap/>
            <w:vAlign w:val="bottom"/>
            <w:hideMark/>
          </w:tcPr>
          <w:p w14:paraId="1D4978B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6A8646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E6722</w:t>
            </w:r>
          </w:p>
        </w:tc>
      </w:tr>
      <w:tr w:rsidR="00C47FC2" w:rsidRPr="00B873B2" w14:paraId="7CA8B3D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4BDE94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4AC085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punctata</w:t>
            </w:r>
          </w:p>
        </w:tc>
        <w:tc>
          <w:tcPr>
            <w:tcW w:w="1290" w:type="dxa"/>
            <w:tcBorders>
              <w:top w:val="nil"/>
              <w:left w:val="nil"/>
              <w:bottom w:val="single" w:sz="4" w:space="0" w:color="auto"/>
              <w:right w:val="single" w:sz="4" w:space="0" w:color="auto"/>
            </w:tcBorders>
            <w:shd w:val="clear" w:color="auto" w:fill="auto"/>
            <w:noWrap/>
            <w:vAlign w:val="bottom"/>
            <w:hideMark/>
          </w:tcPr>
          <w:p w14:paraId="76C9A60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Snake-Head Catfish</w:t>
            </w:r>
          </w:p>
        </w:tc>
        <w:tc>
          <w:tcPr>
            <w:tcW w:w="1125" w:type="dxa"/>
            <w:tcBorders>
              <w:top w:val="nil"/>
              <w:left w:val="nil"/>
              <w:bottom w:val="single" w:sz="4" w:space="0" w:color="auto"/>
              <w:right w:val="single" w:sz="4" w:space="0" w:color="auto"/>
            </w:tcBorders>
            <w:shd w:val="clear" w:color="auto" w:fill="auto"/>
            <w:noWrap/>
            <w:vAlign w:val="bottom"/>
            <w:hideMark/>
          </w:tcPr>
          <w:p w14:paraId="30F28CD8"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3890</w:t>
            </w:r>
          </w:p>
        </w:tc>
        <w:tc>
          <w:tcPr>
            <w:tcW w:w="1214" w:type="dxa"/>
            <w:tcBorders>
              <w:top w:val="nil"/>
              <w:left w:val="nil"/>
              <w:bottom w:val="single" w:sz="4" w:space="0" w:color="auto"/>
              <w:right w:val="single" w:sz="4" w:space="0" w:color="auto"/>
            </w:tcBorders>
            <w:shd w:val="clear" w:color="auto" w:fill="auto"/>
            <w:noWrap/>
            <w:vAlign w:val="bottom"/>
            <w:hideMark/>
          </w:tcPr>
          <w:p w14:paraId="6412068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291042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E11888</w:t>
            </w:r>
          </w:p>
        </w:tc>
      </w:tr>
      <w:tr w:rsidR="00C47FC2" w:rsidRPr="00B873B2" w14:paraId="37C3AA5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F07E04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C34AF6F"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Barbus ticto</w:t>
            </w:r>
          </w:p>
        </w:tc>
        <w:tc>
          <w:tcPr>
            <w:tcW w:w="1290" w:type="dxa"/>
            <w:tcBorders>
              <w:top w:val="nil"/>
              <w:left w:val="nil"/>
              <w:bottom w:val="single" w:sz="4" w:space="0" w:color="auto"/>
              <w:right w:val="single" w:sz="4" w:space="0" w:color="auto"/>
            </w:tcBorders>
            <w:shd w:val="clear" w:color="auto" w:fill="auto"/>
            <w:noWrap/>
            <w:vAlign w:val="bottom"/>
            <w:hideMark/>
          </w:tcPr>
          <w:p w14:paraId="2C3AF77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Two-Spot Or Tic Tac Toe Barb</w:t>
            </w:r>
          </w:p>
        </w:tc>
        <w:tc>
          <w:tcPr>
            <w:tcW w:w="1125" w:type="dxa"/>
            <w:tcBorders>
              <w:top w:val="nil"/>
              <w:left w:val="nil"/>
              <w:bottom w:val="single" w:sz="4" w:space="0" w:color="auto"/>
              <w:right w:val="single" w:sz="4" w:space="0" w:color="auto"/>
            </w:tcBorders>
            <w:shd w:val="clear" w:color="auto" w:fill="auto"/>
            <w:noWrap/>
            <w:vAlign w:val="bottom"/>
            <w:hideMark/>
          </w:tcPr>
          <w:p w14:paraId="6D3538CB" w14:textId="732B2F01"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4000</w:t>
            </w:r>
          </w:p>
        </w:tc>
        <w:tc>
          <w:tcPr>
            <w:tcW w:w="1214" w:type="dxa"/>
            <w:tcBorders>
              <w:top w:val="nil"/>
              <w:left w:val="nil"/>
              <w:bottom w:val="single" w:sz="4" w:space="0" w:color="auto"/>
              <w:right w:val="single" w:sz="4" w:space="0" w:color="auto"/>
            </w:tcBorders>
            <w:shd w:val="clear" w:color="auto" w:fill="auto"/>
            <w:noWrap/>
            <w:vAlign w:val="bottom"/>
            <w:hideMark/>
          </w:tcPr>
          <w:p w14:paraId="2DD0C16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3C98576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E10763</w:t>
            </w:r>
          </w:p>
        </w:tc>
      </w:tr>
      <w:tr w:rsidR="00C47FC2" w:rsidRPr="00B873B2" w14:paraId="503EBE5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86AC2B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62BDC58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Rasbora daniconius</w:t>
            </w:r>
          </w:p>
        </w:tc>
        <w:tc>
          <w:tcPr>
            <w:tcW w:w="1290" w:type="dxa"/>
            <w:tcBorders>
              <w:top w:val="nil"/>
              <w:left w:val="nil"/>
              <w:bottom w:val="single" w:sz="4" w:space="0" w:color="auto"/>
              <w:right w:val="single" w:sz="4" w:space="0" w:color="auto"/>
            </w:tcBorders>
            <w:shd w:val="clear" w:color="auto" w:fill="auto"/>
            <w:noWrap/>
            <w:vAlign w:val="bottom"/>
            <w:hideMark/>
          </w:tcPr>
          <w:p w14:paraId="254F58A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Slender Rasbora</w:t>
            </w:r>
          </w:p>
        </w:tc>
        <w:tc>
          <w:tcPr>
            <w:tcW w:w="1125" w:type="dxa"/>
            <w:tcBorders>
              <w:top w:val="nil"/>
              <w:left w:val="nil"/>
              <w:bottom w:val="single" w:sz="4" w:space="0" w:color="auto"/>
              <w:right w:val="single" w:sz="4" w:space="0" w:color="auto"/>
            </w:tcBorders>
            <w:shd w:val="clear" w:color="auto" w:fill="auto"/>
            <w:noWrap/>
            <w:vAlign w:val="bottom"/>
            <w:hideMark/>
          </w:tcPr>
          <w:p w14:paraId="7008061B" w14:textId="5AB73931"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4000</w:t>
            </w:r>
          </w:p>
        </w:tc>
        <w:tc>
          <w:tcPr>
            <w:tcW w:w="1214" w:type="dxa"/>
            <w:tcBorders>
              <w:top w:val="nil"/>
              <w:left w:val="nil"/>
              <w:bottom w:val="single" w:sz="4" w:space="0" w:color="auto"/>
              <w:right w:val="single" w:sz="4" w:space="0" w:color="auto"/>
            </w:tcBorders>
            <w:shd w:val="clear" w:color="auto" w:fill="auto"/>
            <w:noWrap/>
            <w:vAlign w:val="bottom"/>
            <w:hideMark/>
          </w:tcPr>
          <w:p w14:paraId="7EDF300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343081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E10763</w:t>
            </w:r>
          </w:p>
        </w:tc>
      </w:tr>
      <w:tr w:rsidR="00C47FC2" w:rsidRPr="00B873B2" w14:paraId="2EA8551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219065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65161A2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Barbus ticto</w:t>
            </w:r>
          </w:p>
        </w:tc>
        <w:tc>
          <w:tcPr>
            <w:tcW w:w="1290" w:type="dxa"/>
            <w:tcBorders>
              <w:top w:val="nil"/>
              <w:left w:val="nil"/>
              <w:bottom w:val="single" w:sz="4" w:space="0" w:color="auto"/>
              <w:right w:val="single" w:sz="4" w:space="0" w:color="auto"/>
            </w:tcBorders>
            <w:shd w:val="clear" w:color="auto" w:fill="auto"/>
            <w:noWrap/>
            <w:vAlign w:val="bottom"/>
            <w:hideMark/>
          </w:tcPr>
          <w:p w14:paraId="1BF6AB2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Two-Spot Or Tic Tac Toe Barb</w:t>
            </w:r>
          </w:p>
        </w:tc>
        <w:tc>
          <w:tcPr>
            <w:tcW w:w="1125" w:type="dxa"/>
            <w:tcBorders>
              <w:top w:val="nil"/>
              <w:left w:val="nil"/>
              <w:bottom w:val="single" w:sz="4" w:space="0" w:color="auto"/>
              <w:right w:val="single" w:sz="4" w:space="0" w:color="auto"/>
            </w:tcBorders>
            <w:shd w:val="clear" w:color="auto" w:fill="auto"/>
            <w:noWrap/>
            <w:vAlign w:val="bottom"/>
            <w:hideMark/>
          </w:tcPr>
          <w:p w14:paraId="6111C918" w14:textId="4219E22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4000</w:t>
            </w:r>
          </w:p>
        </w:tc>
        <w:tc>
          <w:tcPr>
            <w:tcW w:w="1214" w:type="dxa"/>
            <w:tcBorders>
              <w:top w:val="nil"/>
              <w:left w:val="nil"/>
              <w:bottom w:val="single" w:sz="4" w:space="0" w:color="auto"/>
              <w:right w:val="single" w:sz="4" w:space="0" w:color="auto"/>
            </w:tcBorders>
            <w:shd w:val="clear" w:color="auto" w:fill="auto"/>
            <w:noWrap/>
            <w:vAlign w:val="bottom"/>
            <w:hideMark/>
          </w:tcPr>
          <w:p w14:paraId="025C7F3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3188AD6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E10764</w:t>
            </w:r>
          </w:p>
        </w:tc>
      </w:tr>
      <w:tr w:rsidR="00C47FC2" w:rsidRPr="00B873B2" w14:paraId="3F5C425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AD4BB6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E254D49"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Labeo rohita</w:t>
            </w:r>
          </w:p>
        </w:tc>
        <w:tc>
          <w:tcPr>
            <w:tcW w:w="1290" w:type="dxa"/>
            <w:tcBorders>
              <w:top w:val="nil"/>
              <w:left w:val="nil"/>
              <w:bottom w:val="single" w:sz="4" w:space="0" w:color="auto"/>
              <w:right w:val="single" w:sz="4" w:space="0" w:color="auto"/>
            </w:tcBorders>
            <w:shd w:val="clear" w:color="auto" w:fill="auto"/>
            <w:noWrap/>
            <w:vAlign w:val="bottom"/>
            <w:hideMark/>
          </w:tcPr>
          <w:p w14:paraId="1812A33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Rohu</w:t>
            </w:r>
          </w:p>
        </w:tc>
        <w:tc>
          <w:tcPr>
            <w:tcW w:w="1125" w:type="dxa"/>
            <w:tcBorders>
              <w:top w:val="nil"/>
              <w:left w:val="nil"/>
              <w:bottom w:val="single" w:sz="4" w:space="0" w:color="auto"/>
              <w:right w:val="single" w:sz="4" w:space="0" w:color="auto"/>
            </w:tcBorders>
            <w:shd w:val="clear" w:color="auto" w:fill="auto"/>
            <w:noWrap/>
            <w:vAlign w:val="bottom"/>
            <w:hideMark/>
          </w:tcPr>
          <w:p w14:paraId="1E0C4994"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4500</w:t>
            </w:r>
          </w:p>
        </w:tc>
        <w:tc>
          <w:tcPr>
            <w:tcW w:w="1214" w:type="dxa"/>
            <w:tcBorders>
              <w:top w:val="nil"/>
              <w:left w:val="nil"/>
              <w:bottom w:val="single" w:sz="4" w:space="0" w:color="auto"/>
              <w:right w:val="single" w:sz="4" w:space="0" w:color="auto"/>
            </w:tcBorders>
            <w:shd w:val="clear" w:color="auto" w:fill="auto"/>
            <w:noWrap/>
            <w:vAlign w:val="bottom"/>
            <w:hideMark/>
          </w:tcPr>
          <w:p w14:paraId="586F690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451C856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E158903</w:t>
            </w:r>
          </w:p>
        </w:tc>
      </w:tr>
      <w:tr w:rsidR="00C47FC2" w:rsidRPr="00B873B2" w14:paraId="17F901F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168DA0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E81AFD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Labeo rohita</w:t>
            </w:r>
          </w:p>
        </w:tc>
        <w:tc>
          <w:tcPr>
            <w:tcW w:w="1290" w:type="dxa"/>
            <w:tcBorders>
              <w:top w:val="nil"/>
              <w:left w:val="nil"/>
              <w:bottom w:val="single" w:sz="4" w:space="0" w:color="auto"/>
              <w:right w:val="single" w:sz="4" w:space="0" w:color="auto"/>
            </w:tcBorders>
            <w:shd w:val="clear" w:color="auto" w:fill="auto"/>
            <w:noWrap/>
            <w:vAlign w:val="bottom"/>
            <w:hideMark/>
          </w:tcPr>
          <w:p w14:paraId="104293E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Rohu</w:t>
            </w:r>
          </w:p>
        </w:tc>
        <w:tc>
          <w:tcPr>
            <w:tcW w:w="1125" w:type="dxa"/>
            <w:tcBorders>
              <w:top w:val="nil"/>
              <w:left w:val="nil"/>
              <w:bottom w:val="single" w:sz="4" w:space="0" w:color="auto"/>
              <w:right w:val="single" w:sz="4" w:space="0" w:color="auto"/>
            </w:tcBorders>
            <w:shd w:val="clear" w:color="auto" w:fill="auto"/>
            <w:noWrap/>
            <w:vAlign w:val="bottom"/>
            <w:hideMark/>
          </w:tcPr>
          <w:p w14:paraId="653100D9"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4500</w:t>
            </w:r>
          </w:p>
        </w:tc>
        <w:tc>
          <w:tcPr>
            <w:tcW w:w="1214" w:type="dxa"/>
            <w:tcBorders>
              <w:top w:val="nil"/>
              <w:left w:val="nil"/>
              <w:bottom w:val="single" w:sz="4" w:space="0" w:color="auto"/>
              <w:right w:val="single" w:sz="4" w:space="0" w:color="auto"/>
            </w:tcBorders>
            <w:shd w:val="clear" w:color="auto" w:fill="auto"/>
            <w:noWrap/>
            <w:vAlign w:val="bottom"/>
            <w:hideMark/>
          </w:tcPr>
          <w:p w14:paraId="23FA6F4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598CE17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E118200</w:t>
            </w:r>
          </w:p>
        </w:tc>
      </w:tr>
      <w:tr w:rsidR="00C47FC2" w:rsidRPr="00B873B2" w14:paraId="05828AA6"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6CD910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5741EF7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Labeo rohita</w:t>
            </w:r>
          </w:p>
        </w:tc>
        <w:tc>
          <w:tcPr>
            <w:tcW w:w="1290" w:type="dxa"/>
            <w:tcBorders>
              <w:top w:val="nil"/>
              <w:left w:val="nil"/>
              <w:bottom w:val="single" w:sz="4" w:space="0" w:color="auto"/>
              <w:right w:val="single" w:sz="4" w:space="0" w:color="auto"/>
            </w:tcBorders>
            <w:shd w:val="clear" w:color="auto" w:fill="auto"/>
            <w:noWrap/>
            <w:vAlign w:val="bottom"/>
            <w:hideMark/>
          </w:tcPr>
          <w:p w14:paraId="178CA95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Rohu</w:t>
            </w:r>
          </w:p>
        </w:tc>
        <w:tc>
          <w:tcPr>
            <w:tcW w:w="1125" w:type="dxa"/>
            <w:tcBorders>
              <w:top w:val="nil"/>
              <w:left w:val="nil"/>
              <w:bottom w:val="single" w:sz="4" w:space="0" w:color="auto"/>
              <w:right w:val="single" w:sz="4" w:space="0" w:color="auto"/>
            </w:tcBorders>
            <w:shd w:val="clear" w:color="auto" w:fill="auto"/>
            <w:noWrap/>
            <w:vAlign w:val="bottom"/>
            <w:hideMark/>
          </w:tcPr>
          <w:p w14:paraId="0A48FA73"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4500</w:t>
            </w:r>
          </w:p>
        </w:tc>
        <w:tc>
          <w:tcPr>
            <w:tcW w:w="1214" w:type="dxa"/>
            <w:tcBorders>
              <w:top w:val="nil"/>
              <w:left w:val="nil"/>
              <w:bottom w:val="single" w:sz="4" w:space="0" w:color="auto"/>
              <w:right w:val="single" w:sz="4" w:space="0" w:color="auto"/>
            </w:tcBorders>
            <w:shd w:val="clear" w:color="auto" w:fill="auto"/>
            <w:noWrap/>
            <w:vAlign w:val="bottom"/>
            <w:hideMark/>
          </w:tcPr>
          <w:p w14:paraId="2CBCB5B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5E94003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E118295</w:t>
            </w:r>
          </w:p>
        </w:tc>
      </w:tr>
      <w:tr w:rsidR="00C47FC2" w:rsidRPr="00B873B2" w14:paraId="427399F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C0DAD1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33B61A5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punctata</w:t>
            </w:r>
          </w:p>
        </w:tc>
        <w:tc>
          <w:tcPr>
            <w:tcW w:w="1290" w:type="dxa"/>
            <w:tcBorders>
              <w:top w:val="nil"/>
              <w:left w:val="nil"/>
              <w:bottom w:val="single" w:sz="4" w:space="0" w:color="auto"/>
              <w:right w:val="single" w:sz="4" w:space="0" w:color="auto"/>
            </w:tcBorders>
            <w:shd w:val="clear" w:color="auto" w:fill="auto"/>
            <w:noWrap/>
            <w:vAlign w:val="bottom"/>
            <w:hideMark/>
          </w:tcPr>
          <w:p w14:paraId="6C1CF3B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Snake-Head Catfish</w:t>
            </w:r>
          </w:p>
        </w:tc>
        <w:tc>
          <w:tcPr>
            <w:tcW w:w="1125" w:type="dxa"/>
            <w:tcBorders>
              <w:top w:val="nil"/>
              <w:left w:val="nil"/>
              <w:bottom w:val="single" w:sz="4" w:space="0" w:color="auto"/>
              <w:right w:val="single" w:sz="4" w:space="0" w:color="auto"/>
            </w:tcBorders>
            <w:shd w:val="clear" w:color="auto" w:fill="auto"/>
            <w:noWrap/>
            <w:vAlign w:val="bottom"/>
            <w:hideMark/>
          </w:tcPr>
          <w:p w14:paraId="2DBF70BA" w14:textId="76057B02"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4510</w:t>
            </w:r>
          </w:p>
        </w:tc>
        <w:tc>
          <w:tcPr>
            <w:tcW w:w="1214" w:type="dxa"/>
            <w:tcBorders>
              <w:top w:val="nil"/>
              <w:left w:val="nil"/>
              <w:bottom w:val="single" w:sz="4" w:space="0" w:color="auto"/>
              <w:right w:val="single" w:sz="4" w:space="0" w:color="auto"/>
            </w:tcBorders>
            <w:shd w:val="clear" w:color="auto" w:fill="auto"/>
            <w:noWrap/>
            <w:vAlign w:val="bottom"/>
            <w:hideMark/>
          </w:tcPr>
          <w:p w14:paraId="24546C1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5C42E2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E11888</w:t>
            </w:r>
          </w:p>
        </w:tc>
      </w:tr>
      <w:tr w:rsidR="00C47FC2" w:rsidRPr="00B873B2" w14:paraId="73B59177"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7E5E5B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79AA0FD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Xenopus laevis</w:t>
            </w:r>
          </w:p>
        </w:tc>
        <w:tc>
          <w:tcPr>
            <w:tcW w:w="1290" w:type="dxa"/>
            <w:tcBorders>
              <w:top w:val="nil"/>
              <w:left w:val="nil"/>
              <w:bottom w:val="single" w:sz="4" w:space="0" w:color="auto"/>
              <w:right w:val="single" w:sz="4" w:space="0" w:color="auto"/>
            </w:tcBorders>
            <w:shd w:val="clear" w:color="auto" w:fill="auto"/>
            <w:noWrap/>
            <w:vAlign w:val="bottom"/>
            <w:hideMark/>
          </w:tcPr>
          <w:p w14:paraId="0C2EA91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African Clawed Frog</w:t>
            </w:r>
          </w:p>
        </w:tc>
        <w:tc>
          <w:tcPr>
            <w:tcW w:w="1125" w:type="dxa"/>
            <w:tcBorders>
              <w:top w:val="nil"/>
              <w:left w:val="nil"/>
              <w:bottom w:val="single" w:sz="4" w:space="0" w:color="auto"/>
              <w:right w:val="single" w:sz="4" w:space="0" w:color="auto"/>
            </w:tcBorders>
            <w:shd w:val="clear" w:color="auto" w:fill="auto"/>
            <w:noWrap/>
            <w:vAlign w:val="bottom"/>
            <w:hideMark/>
          </w:tcPr>
          <w:p w14:paraId="75188B53" w14:textId="4B4CE633" w:rsidR="00C47FC2" w:rsidRPr="00B873B2" w:rsidRDefault="00C47FC2">
            <w:pPr>
              <w:spacing w:after="0" w:line="240" w:lineRule="auto"/>
              <w:jc w:val="center"/>
              <w:rPr>
                <w:rFonts w:eastAsia="Times New Roman" w:cs="Times New Roman"/>
                <w:color w:val="000000"/>
                <w:sz w:val="20"/>
              </w:rPr>
            </w:pPr>
            <w:r w:rsidRPr="00B873B2">
              <w:rPr>
                <w:rFonts w:eastAsia="Times New Roman" w:cs="Times New Roman"/>
                <w:color w:val="000000"/>
                <w:sz w:val="20"/>
              </w:rPr>
              <w:t>47</w:t>
            </w:r>
            <w:r w:rsidR="00DD72D4">
              <w:rPr>
                <w:rFonts w:eastAsia="Times New Roman" w:cs="Times New Roman"/>
                <w:color w:val="000000"/>
                <w:sz w:val="20"/>
              </w:rPr>
              <w:t>1</w:t>
            </w:r>
            <w:r w:rsidRPr="00B873B2">
              <w:rPr>
                <w:rFonts w:eastAsia="Times New Roman" w:cs="Times New Roman"/>
                <w:color w:val="000000"/>
                <w:sz w:val="20"/>
              </w:rPr>
              <w:t>0</w:t>
            </w:r>
            <w:r w:rsidR="00DD72D4">
              <w:rPr>
                <w:rFonts w:eastAsia="Times New Roman" w:cs="Times New Roman"/>
                <w:color w:val="000000"/>
                <w:sz w:val="20"/>
              </w:rPr>
              <w:t>*</w:t>
            </w:r>
          </w:p>
        </w:tc>
        <w:tc>
          <w:tcPr>
            <w:tcW w:w="1214" w:type="dxa"/>
            <w:tcBorders>
              <w:top w:val="nil"/>
              <w:left w:val="nil"/>
              <w:bottom w:val="single" w:sz="4" w:space="0" w:color="auto"/>
              <w:right w:val="single" w:sz="4" w:space="0" w:color="auto"/>
            </w:tcBorders>
            <w:shd w:val="clear" w:color="auto" w:fill="auto"/>
            <w:noWrap/>
            <w:vAlign w:val="bottom"/>
            <w:hideMark/>
          </w:tcPr>
          <w:p w14:paraId="49A5D80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A5E4FF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48409302</w:t>
            </w:r>
          </w:p>
        </w:tc>
      </w:tr>
      <w:tr w:rsidR="00C47FC2" w:rsidRPr="00B873B2" w14:paraId="1B451E9C"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79A70F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AECEC4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Rhodeus sericeus ssp. amarus</w:t>
            </w:r>
          </w:p>
        </w:tc>
        <w:tc>
          <w:tcPr>
            <w:tcW w:w="1290" w:type="dxa"/>
            <w:tcBorders>
              <w:top w:val="nil"/>
              <w:left w:val="nil"/>
              <w:bottom w:val="single" w:sz="4" w:space="0" w:color="auto"/>
              <w:right w:val="single" w:sz="4" w:space="0" w:color="auto"/>
            </w:tcBorders>
            <w:shd w:val="clear" w:color="auto" w:fill="auto"/>
            <w:noWrap/>
            <w:vAlign w:val="bottom"/>
            <w:hideMark/>
          </w:tcPr>
          <w:p w14:paraId="0E31483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Bitterling</w:t>
            </w:r>
          </w:p>
        </w:tc>
        <w:tc>
          <w:tcPr>
            <w:tcW w:w="1125" w:type="dxa"/>
            <w:tcBorders>
              <w:top w:val="nil"/>
              <w:left w:val="nil"/>
              <w:bottom w:val="single" w:sz="4" w:space="0" w:color="auto"/>
              <w:right w:val="single" w:sz="4" w:space="0" w:color="auto"/>
            </w:tcBorders>
            <w:shd w:val="clear" w:color="auto" w:fill="auto"/>
            <w:noWrap/>
            <w:vAlign w:val="bottom"/>
            <w:hideMark/>
          </w:tcPr>
          <w:p w14:paraId="13AD544F" w14:textId="602810B6"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4807</w:t>
            </w:r>
          </w:p>
        </w:tc>
        <w:tc>
          <w:tcPr>
            <w:tcW w:w="1214" w:type="dxa"/>
            <w:tcBorders>
              <w:top w:val="nil"/>
              <w:left w:val="nil"/>
              <w:bottom w:val="single" w:sz="4" w:space="0" w:color="auto"/>
              <w:right w:val="single" w:sz="4" w:space="0" w:color="auto"/>
            </w:tcBorders>
            <w:shd w:val="clear" w:color="auto" w:fill="auto"/>
            <w:noWrap/>
            <w:vAlign w:val="bottom"/>
            <w:hideMark/>
          </w:tcPr>
          <w:p w14:paraId="7B880FB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DD1034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E14861</w:t>
            </w:r>
          </w:p>
        </w:tc>
      </w:tr>
      <w:tr w:rsidR="00C47FC2" w:rsidRPr="00B873B2" w14:paraId="7DA21EF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5B4111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7FFEDE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 xml:space="preserve">Oreochromis </w:t>
            </w:r>
            <w:proofErr w:type="spellStart"/>
            <w:r w:rsidRPr="00B873B2">
              <w:rPr>
                <w:rFonts w:eastAsia="Times New Roman" w:cs="Times New Roman"/>
                <w:i/>
                <w:color w:val="000000"/>
                <w:sz w:val="20"/>
              </w:rPr>
              <w:t>mossambicus</w:t>
            </w:r>
            <w:proofErr w:type="spellEnd"/>
            <w:r w:rsidRPr="00B873B2">
              <w:rPr>
                <w:rFonts w:eastAsia="Times New Roman" w:cs="Times New Roman"/>
                <w:i/>
                <w:color w:val="000000"/>
                <w:sz w:val="20"/>
              </w:rPr>
              <w:t xml:space="preserve"> X niloticus</w:t>
            </w:r>
          </w:p>
        </w:tc>
        <w:tc>
          <w:tcPr>
            <w:tcW w:w="1290" w:type="dxa"/>
            <w:tcBorders>
              <w:top w:val="nil"/>
              <w:left w:val="nil"/>
              <w:bottom w:val="single" w:sz="4" w:space="0" w:color="auto"/>
              <w:right w:val="single" w:sz="4" w:space="0" w:color="auto"/>
            </w:tcBorders>
            <w:shd w:val="clear" w:color="auto" w:fill="auto"/>
            <w:noWrap/>
            <w:vAlign w:val="bottom"/>
            <w:hideMark/>
          </w:tcPr>
          <w:p w14:paraId="2056954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Hybrid Tilapia</w:t>
            </w:r>
          </w:p>
        </w:tc>
        <w:tc>
          <w:tcPr>
            <w:tcW w:w="1125" w:type="dxa"/>
            <w:tcBorders>
              <w:top w:val="nil"/>
              <w:left w:val="nil"/>
              <w:bottom w:val="single" w:sz="4" w:space="0" w:color="auto"/>
              <w:right w:val="single" w:sz="4" w:space="0" w:color="auto"/>
            </w:tcBorders>
            <w:shd w:val="clear" w:color="auto" w:fill="auto"/>
            <w:noWrap/>
            <w:vAlign w:val="bottom"/>
            <w:hideMark/>
          </w:tcPr>
          <w:p w14:paraId="34A8AC64"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4939</w:t>
            </w:r>
          </w:p>
        </w:tc>
        <w:tc>
          <w:tcPr>
            <w:tcW w:w="1214" w:type="dxa"/>
            <w:tcBorders>
              <w:top w:val="nil"/>
              <w:left w:val="nil"/>
              <w:bottom w:val="single" w:sz="4" w:space="0" w:color="auto"/>
              <w:right w:val="single" w:sz="4" w:space="0" w:color="auto"/>
            </w:tcBorders>
            <w:shd w:val="clear" w:color="auto" w:fill="auto"/>
            <w:noWrap/>
            <w:vAlign w:val="bottom"/>
            <w:hideMark/>
          </w:tcPr>
          <w:p w14:paraId="45EA40A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Technical (84%)</w:t>
            </w:r>
          </w:p>
        </w:tc>
        <w:tc>
          <w:tcPr>
            <w:tcW w:w="1081" w:type="dxa"/>
            <w:tcBorders>
              <w:top w:val="nil"/>
              <w:left w:val="nil"/>
              <w:bottom w:val="single" w:sz="4" w:space="0" w:color="auto"/>
              <w:right w:val="single" w:sz="4" w:space="0" w:color="auto"/>
            </w:tcBorders>
            <w:shd w:val="clear" w:color="auto" w:fill="auto"/>
            <w:noWrap/>
            <w:vAlign w:val="bottom"/>
            <w:hideMark/>
          </w:tcPr>
          <w:p w14:paraId="46BE6B8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E166</w:t>
            </w:r>
          </w:p>
        </w:tc>
      </w:tr>
      <w:tr w:rsidR="00C47FC2" w:rsidRPr="00B873B2" w14:paraId="35C3207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F8BD47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426272C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Rasbora daniconius</w:t>
            </w:r>
          </w:p>
        </w:tc>
        <w:tc>
          <w:tcPr>
            <w:tcW w:w="1290" w:type="dxa"/>
            <w:tcBorders>
              <w:top w:val="nil"/>
              <w:left w:val="nil"/>
              <w:bottom w:val="single" w:sz="4" w:space="0" w:color="auto"/>
              <w:right w:val="single" w:sz="4" w:space="0" w:color="auto"/>
            </w:tcBorders>
            <w:shd w:val="clear" w:color="auto" w:fill="auto"/>
            <w:noWrap/>
            <w:vAlign w:val="bottom"/>
            <w:hideMark/>
          </w:tcPr>
          <w:p w14:paraId="55DA3A2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Slender Rasbora</w:t>
            </w:r>
          </w:p>
        </w:tc>
        <w:tc>
          <w:tcPr>
            <w:tcW w:w="1125" w:type="dxa"/>
            <w:tcBorders>
              <w:top w:val="nil"/>
              <w:left w:val="nil"/>
              <w:bottom w:val="single" w:sz="4" w:space="0" w:color="auto"/>
              <w:right w:val="single" w:sz="4" w:space="0" w:color="auto"/>
            </w:tcBorders>
            <w:shd w:val="clear" w:color="auto" w:fill="auto"/>
            <w:noWrap/>
            <w:vAlign w:val="bottom"/>
            <w:hideMark/>
          </w:tcPr>
          <w:p w14:paraId="2FF689D2" w14:textId="7C15FC51"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6000</w:t>
            </w:r>
          </w:p>
        </w:tc>
        <w:tc>
          <w:tcPr>
            <w:tcW w:w="1214" w:type="dxa"/>
            <w:tcBorders>
              <w:top w:val="nil"/>
              <w:left w:val="nil"/>
              <w:bottom w:val="single" w:sz="4" w:space="0" w:color="auto"/>
              <w:right w:val="single" w:sz="4" w:space="0" w:color="auto"/>
            </w:tcBorders>
            <w:shd w:val="clear" w:color="auto" w:fill="auto"/>
            <w:noWrap/>
            <w:vAlign w:val="bottom"/>
            <w:hideMark/>
          </w:tcPr>
          <w:p w14:paraId="2011FCF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D22EBC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E10764</w:t>
            </w:r>
          </w:p>
        </w:tc>
      </w:tr>
      <w:tr w:rsidR="00C47FC2" w:rsidRPr="00B873B2" w14:paraId="44501F5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9C1DBF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3D1F4414"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Lithobates</w:t>
            </w:r>
            <w:proofErr w:type="spellEnd"/>
            <w:r w:rsidRPr="00B873B2">
              <w:rPr>
                <w:rFonts w:eastAsia="Times New Roman" w:cs="Times New Roman"/>
                <w:i/>
                <w:color w:val="000000"/>
                <w:sz w:val="20"/>
              </w:rPr>
              <w:t xml:space="preserve"> clamitans</w:t>
            </w:r>
          </w:p>
        </w:tc>
        <w:tc>
          <w:tcPr>
            <w:tcW w:w="1290" w:type="dxa"/>
            <w:tcBorders>
              <w:top w:val="nil"/>
              <w:left w:val="nil"/>
              <w:bottom w:val="single" w:sz="4" w:space="0" w:color="auto"/>
              <w:right w:val="single" w:sz="4" w:space="0" w:color="auto"/>
            </w:tcBorders>
            <w:shd w:val="clear" w:color="auto" w:fill="auto"/>
            <w:noWrap/>
            <w:vAlign w:val="bottom"/>
            <w:hideMark/>
          </w:tcPr>
          <w:p w14:paraId="73838E7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Green Frog</w:t>
            </w:r>
          </w:p>
        </w:tc>
        <w:tc>
          <w:tcPr>
            <w:tcW w:w="1125" w:type="dxa"/>
            <w:tcBorders>
              <w:top w:val="nil"/>
              <w:left w:val="nil"/>
              <w:bottom w:val="single" w:sz="4" w:space="0" w:color="auto"/>
              <w:right w:val="single" w:sz="4" w:space="0" w:color="auto"/>
            </w:tcBorders>
            <w:shd w:val="clear" w:color="auto" w:fill="auto"/>
            <w:noWrap/>
            <w:vAlign w:val="bottom"/>
            <w:hideMark/>
          </w:tcPr>
          <w:p w14:paraId="18FCD428"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6470</w:t>
            </w:r>
          </w:p>
        </w:tc>
        <w:tc>
          <w:tcPr>
            <w:tcW w:w="1214" w:type="dxa"/>
            <w:tcBorders>
              <w:top w:val="nil"/>
              <w:left w:val="nil"/>
              <w:bottom w:val="single" w:sz="4" w:space="0" w:color="auto"/>
              <w:right w:val="single" w:sz="4" w:space="0" w:color="auto"/>
            </w:tcBorders>
            <w:shd w:val="clear" w:color="auto" w:fill="auto"/>
            <w:noWrap/>
            <w:vAlign w:val="bottom"/>
            <w:hideMark/>
          </w:tcPr>
          <w:p w14:paraId="3663B81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A9AB8C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E161203</w:t>
            </w:r>
          </w:p>
        </w:tc>
      </w:tr>
      <w:tr w:rsidR="00C47FC2" w:rsidRPr="00B873B2" w14:paraId="08ABCC4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0CE42A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3E03E3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Cyprinus carpio</w:t>
            </w:r>
          </w:p>
        </w:tc>
        <w:tc>
          <w:tcPr>
            <w:tcW w:w="1290" w:type="dxa"/>
            <w:tcBorders>
              <w:top w:val="nil"/>
              <w:left w:val="nil"/>
              <w:bottom w:val="single" w:sz="4" w:space="0" w:color="auto"/>
              <w:right w:val="single" w:sz="4" w:space="0" w:color="auto"/>
            </w:tcBorders>
            <w:shd w:val="clear" w:color="auto" w:fill="auto"/>
            <w:noWrap/>
            <w:vAlign w:val="bottom"/>
            <w:hideMark/>
          </w:tcPr>
          <w:p w14:paraId="1CC072C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1125" w:type="dxa"/>
            <w:tcBorders>
              <w:top w:val="nil"/>
              <w:left w:val="nil"/>
              <w:bottom w:val="single" w:sz="4" w:space="0" w:color="auto"/>
              <w:right w:val="single" w:sz="4" w:space="0" w:color="auto"/>
            </w:tcBorders>
            <w:shd w:val="clear" w:color="auto" w:fill="auto"/>
            <w:noWrap/>
            <w:vAlign w:val="bottom"/>
            <w:hideMark/>
          </w:tcPr>
          <w:p w14:paraId="1DFFA36B" w14:textId="727DA656"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6590</w:t>
            </w:r>
          </w:p>
        </w:tc>
        <w:tc>
          <w:tcPr>
            <w:tcW w:w="1214" w:type="dxa"/>
            <w:tcBorders>
              <w:top w:val="nil"/>
              <w:left w:val="nil"/>
              <w:bottom w:val="single" w:sz="4" w:space="0" w:color="auto"/>
              <w:right w:val="single" w:sz="4" w:space="0" w:color="auto"/>
            </w:tcBorders>
            <w:shd w:val="clear" w:color="auto" w:fill="auto"/>
            <w:noWrap/>
            <w:vAlign w:val="bottom"/>
            <w:hideMark/>
          </w:tcPr>
          <w:p w14:paraId="732D0E0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27FC0F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68926CE5"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1C81C8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34FA458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punctata</w:t>
            </w:r>
          </w:p>
        </w:tc>
        <w:tc>
          <w:tcPr>
            <w:tcW w:w="1290" w:type="dxa"/>
            <w:tcBorders>
              <w:top w:val="nil"/>
              <w:left w:val="nil"/>
              <w:bottom w:val="single" w:sz="4" w:space="0" w:color="auto"/>
              <w:right w:val="single" w:sz="4" w:space="0" w:color="auto"/>
            </w:tcBorders>
            <w:shd w:val="clear" w:color="auto" w:fill="auto"/>
            <w:noWrap/>
            <w:vAlign w:val="bottom"/>
            <w:hideMark/>
          </w:tcPr>
          <w:p w14:paraId="004901A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Snake-Head Catfish</w:t>
            </w:r>
          </w:p>
        </w:tc>
        <w:tc>
          <w:tcPr>
            <w:tcW w:w="1125" w:type="dxa"/>
            <w:tcBorders>
              <w:top w:val="nil"/>
              <w:left w:val="nil"/>
              <w:bottom w:val="single" w:sz="4" w:space="0" w:color="auto"/>
              <w:right w:val="single" w:sz="4" w:space="0" w:color="auto"/>
            </w:tcBorders>
            <w:shd w:val="clear" w:color="auto" w:fill="auto"/>
            <w:noWrap/>
            <w:vAlign w:val="bottom"/>
            <w:hideMark/>
          </w:tcPr>
          <w:p w14:paraId="0BD19926"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6610</w:t>
            </w:r>
          </w:p>
        </w:tc>
        <w:tc>
          <w:tcPr>
            <w:tcW w:w="1214" w:type="dxa"/>
            <w:tcBorders>
              <w:top w:val="nil"/>
              <w:left w:val="nil"/>
              <w:bottom w:val="single" w:sz="4" w:space="0" w:color="auto"/>
              <w:right w:val="single" w:sz="4" w:space="0" w:color="auto"/>
            </w:tcBorders>
            <w:shd w:val="clear" w:color="auto" w:fill="auto"/>
            <w:noWrap/>
            <w:vAlign w:val="bottom"/>
            <w:hideMark/>
          </w:tcPr>
          <w:p w14:paraId="02ECF7B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57E8C09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E81095</w:t>
            </w:r>
          </w:p>
        </w:tc>
      </w:tr>
      <w:tr w:rsidR="00C47FC2" w:rsidRPr="00B873B2" w14:paraId="2F5C11A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468721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5EEDC7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punctata</w:t>
            </w:r>
          </w:p>
        </w:tc>
        <w:tc>
          <w:tcPr>
            <w:tcW w:w="1290" w:type="dxa"/>
            <w:tcBorders>
              <w:top w:val="nil"/>
              <w:left w:val="nil"/>
              <w:bottom w:val="single" w:sz="4" w:space="0" w:color="auto"/>
              <w:right w:val="single" w:sz="4" w:space="0" w:color="auto"/>
            </w:tcBorders>
            <w:shd w:val="clear" w:color="auto" w:fill="auto"/>
            <w:noWrap/>
            <w:vAlign w:val="bottom"/>
            <w:hideMark/>
          </w:tcPr>
          <w:p w14:paraId="778B91F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Snake-Head Catfish</w:t>
            </w:r>
          </w:p>
        </w:tc>
        <w:tc>
          <w:tcPr>
            <w:tcW w:w="1125" w:type="dxa"/>
            <w:tcBorders>
              <w:top w:val="nil"/>
              <w:left w:val="nil"/>
              <w:bottom w:val="single" w:sz="4" w:space="0" w:color="auto"/>
              <w:right w:val="single" w:sz="4" w:space="0" w:color="auto"/>
            </w:tcBorders>
            <w:shd w:val="clear" w:color="auto" w:fill="auto"/>
            <w:noWrap/>
            <w:vAlign w:val="bottom"/>
            <w:hideMark/>
          </w:tcPr>
          <w:p w14:paraId="406BDCC4"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6650</w:t>
            </w:r>
          </w:p>
        </w:tc>
        <w:tc>
          <w:tcPr>
            <w:tcW w:w="1214" w:type="dxa"/>
            <w:tcBorders>
              <w:top w:val="nil"/>
              <w:left w:val="nil"/>
              <w:bottom w:val="single" w:sz="4" w:space="0" w:color="auto"/>
              <w:right w:val="single" w:sz="4" w:space="0" w:color="auto"/>
            </w:tcBorders>
            <w:shd w:val="clear" w:color="auto" w:fill="auto"/>
            <w:noWrap/>
            <w:vAlign w:val="bottom"/>
            <w:hideMark/>
          </w:tcPr>
          <w:p w14:paraId="050126D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183BE59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E81095</w:t>
            </w:r>
          </w:p>
        </w:tc>
      </w:tr>
      <w:tr w:rsidR="00C47FC2" w:rsidRPr="00B873B2" w14:paraId="1392DE4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A1F2A8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18AF99F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orientalis</w:t>
            </w:r>
          </w:p>
        </w:tc>
        <w:tc>
          <w:tcPr>
            <w:tcW w:w="1290" w:type="dxa"/>
            <w:tcBorders>
              <w:top w:val="nil"/>
              <w:left w:val="nil"/>
              <w:bottom w:val="single" w:sz="4" w:space="0" w:color="auto"/>
              <w:right w:val="single" w:sz="4" w:space="0" w:color="auto"/>
            </w:tcBorders>
            <w:shd w:val="clear" w:color="auto" w:fill="auto"/>
            <w:noWrap/>
            <w:vAlign w:val="bottom"/>
            <w:hideMark/>
          </w:tcPr>
          <w:p w14:paraId="23B19A2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Smooth-Breasted Snakefish</w:t>
            </w:r>
          </w:p>
        </w:tc>
        <w:tc>
          <w:tcPr>
            <w:tcW w:w="1125" w:type="dxa"/>
            <w:tcBorders>
              <w:top w:val="nil"/>
              <w:left w:val="nil"/>
              <w:bottom w:val="single" w:sz="4" w:space="0" w:color="auto"/>
              <w:right w:val="single" w:sz="4" w:space="0" w:color="auto"/>
            </w:tcBorders>
            <w:shd w:val="clear" w:color="auto" w:fill="auto"/>
            <w:noWrap/>
            <w:vAlign w:val="bottom"/>
            <w:hideMark/>
          </w:tcPr>
          <w:p w14:paraId="6F749234"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6950</w:t>
            </w:r>
          </w:p>
        </w:tc>
        <w:tc>
          <w:tcPr>
            <w:tcW w:w="1214" w:type="dxa"/>
            <w:tcBorders>
              <w:top w:val="nil"/>
              <w:left w:val="nil"/>
              <w:bottom w:val="single" w:sz="4" w:space="0" w:color="auto"/>
              <w:right w:val="single" w:sz="4" w:space="0" w:color="auto"/>
            </w:tcBorders>
            <w:shd w:val="clear" w:color="auto" w:fill="auto"/>
            <w:noWrap/>
            <w:vAlign w:val="bottom"/>
            <w:hideMark/>
          </w:tcPr>
          <w:p w14:paraId="6619B74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398BEF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E5736</w:t>
            </w:r>
          </w:p>
        </w:tc>
      </w:tr>
      <w:tr w:rsidR="00C47FC2" w:rsidRPr="00B873B2" w14:paraId="1021548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4656AA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1B8AED4"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orientalis</w:t>
            </w:r>
          </w:p>
        </w:tc>
        <w:tc>
          <w:tcPr>
            <w:tcW w:w="1290" w:type="dxa"/>
            <w:tcBorders>
              <w:top w:val="nil"/>
              <w:left w:val="nil"/>
              <w:bottom w:val="single" w:sz="4" w:space="0" w:color="auto"/>
              <w:right w:val="single" w:sz="4" w:space="0" w:color="auto"/>
            </w:tcBorders>
            <w:shd w:val="clear" w:color="auto" w:fill="auto"/>
            <w:noWrap/>
            <w:vAlign w:val="bottom"/>
            <w:hideMark/>
          </w:tcPr>
          <w:p w14:paraId="6517DD0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Smooth-Breasted Snakefish</w:t>
            </w:r>
          </w:p>
        </w:tc>
        <w:tc>
          <w:tcPr>
            <w:tcW w:w="1125" w:type="dxa"/>
            <w:tcBorders>
              <w:top w:val="nil"/>
              <w:left w:val="nil"/>
              <w:bottom w:val="single" w:sz="4" w:space="0" w:color="auto"/>
              <w:right w:val="single" w:sz="4" w:space="0" w:color="auto"/>
            </w:tcBorders>
            <w:shd w:val="clear" w:color="auto" w:fill="auto"/>
            <w:noWrap/>
            <w:vAlign w:val="bottom"/>
            <w:hideMark/>
          </w:tcPr>
          <w:p w14:paraId="5F86F922"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7050</w:t>
            </w:r>
          </w:p>
        </w:tc>
        <w:tc>
          <w:tcPr>
            <w:tcW w:w="1214" w:type="dxa"/>
            <w:tcBorders>
              <w:top w:val="nil"/>
              <w:left w:val="nil"/>
              <w:bottom w:val="single" w:sz="4" w:space="0" w:color="auto"/>
              <w:right w:val="single" w:sz="4" w:space="0" w:color="auto"/>
            </w:tcBorders>
            <w:shd w:val="clear" w:color="auto" w:fill="auto"/>
            <w:noWrap/>
            <w:vAlign w:val="bottom"/>
            <w:hideMark/>
          </w:tcPr>
          <w:p w14:paraId="581071E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9EEA1F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E5736</w:t>
            </w:r>
          </w:p>
        </w:tc>
      </w:tr>
      <w:tr w:rsidR="00C47FC2" w:rsidRPr="00B873B2" w14:paraId="48724097"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9B5927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75C0D8F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Pimephales promelas</w:t>
            </w:r>
          </w:p>
        </w:tc>
        <w:tc>
          <w:tcPr>
            <w:tcW w:w="1290" w:type="dxa"/>
            <w:tcBorders>
              <w:top w:val="nil"/>
              <w:left w:val="nil"/>
              <w:bottom w:val="single" w:sz="4" w:space="0" w:color="auto"/>
              <w:right w:val="single" w:sz="4" w:space="0" w:color="auto"/>
            </w:tcBorders>
            <w:shd w:val="clear" w:color="auto" w:fill="auto"/>
            <w:noWrap/>
            <w:vAlign w:val="bottom"/>
            <w:hideMark/>
          </w:tcPr>
          <w:p w14:paraId="0251421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Fathead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02625B6F"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7125</w:t>
            </w:r>
          </w:p>
        </w:tc>
        <w:tc>
          <w:tcPr>
            <w:tcW w:w="1214" w:type="dxa"/>
            <w:tcBorders>
              <w:top w:val="nil"/>
              <w:left w:val="nil"/>
              <w:bottom w:val="single" w:sz="4" w:space="0" w:color="auto"/>
              <w:right w:val="single" w:sz="4" w:space="0" w:color="auto"/>
            </w:tcBorders>
            <w:shd w:val="clear" w:color="auto" w:fill="auto"/>
            <w:noWrap/>
            <w:vAlign w:val="bottom"/>
            <w:hideMark/>
          </w:tcPr>
          <w:p w14:paraId="125A5F5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30081E9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E2155</w:t>
            </w:r>
          </w:p>
        </w:tc>
      </w:tr>
      <w:tr w:rsidR="00C47FC2" w:rsidRPr="00B873B2" w14:paraId="235C667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224C30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75A21F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Pimephales promelas</w:t>
            </w:r>
          </w:p>
        </w:tc>
        <w:tc>
          <w:tcPr>
            <w:tcW w:w="1290" w:type="dxa"/>
            <w:tcBorders>
              <w:top w:val="nil"/>
              <w:left w:val="nil"/>
              <w:bottom w:val="single" w:sz="4" w:space="0" w:color="auto"/>
              <w:right w:val="single" w:sz="4" w:space="0" w:color="auto"/>
            </w:tcBorders>
            <w:shd w:val="clear" w:color="auto" w:fill="auto"/>
            <w:noWrap/>
            <w:vAlign w:val="bottom"/>
            <w:hideMark/>
          </w:tcPr>
          <w:p w14:paraId="17D6767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Fathead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198CB796"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7125</w:t>
            </w:r>
          </w:p>
        </w:tc>
        <w:tc>
          <w:tcPr>
            <w:tcW w:w="1214" w:type="dxa"/>
            <w:tcBorders>
              <w:top w:val="nil"/>
              <w:left w:val="nil"/>
              <w:bottom w:val="single" w:sz="4" w:space="0" w:color="auto"/>
              <w:right w:val="single" w:sz="4" w:space="0" w:color="auto"/>
            </w:tcBorders>
            <w:shd w:val="clear" w:color="auto" w:fill="auto"/>
            <w:noWrap/>
            <w:vAlign w:val="bottom"/>
            <w:hideMark/>
          </w:tcPr>
          <w:p w14:paraId="466BB9F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DCA866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E2155</w:t>
            </w:r>
          </w:p>
        </w:tc>
      </w:tr>
      <w:tr w:rsidR="00C47FC2" w:rsidRPr="00B873B2" w14:paraId="14EFE22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AD401E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225AD65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orientalis</w:t>
            </w:r>
          </w:p>
        </w:tc>
        <w:tc>
          <w:tcPr>
            <w:tcW w:w="1290" w:type="dxa"/>
            <w:tcBorders>
              <w:top w:val="nil"/>
              <w:left w:val="nil"/>
              <w:bottom w:val="single" w:sz="4" w:space="0" w:color="auto"/>
              <w:right w:val="single" w:sz="4" w:space="0" w:color="auto"/>
            </w:tcBorders>
            <w:shd w:val="clear" w:color="auto" w:fill="auto"/>
            <w:noWrap/>
            <w:vAlign w:val="bottom"/>
            <w:hideMark/>
          </w:tcPr>
          <w:p w14:paraId="11DE6B8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Smooth-Breasted Snakefish</w:t>
            </w:r>
          </w:p>
        </w:tc>
        <w:tc>
          <w:tcPr>
            <w:tcW w:w="1125" w:type="dxa"/>
            <w:tcBorders>
              <w:top w:val="nil"/>
              <w:left w:val="nil"/>
              <w:bottom w:val="single" w:sz="4" w:space="0" w:color="auto"/>
              <w:right w:val="single" w:sz="4" w:space="0" w:color="auto"/>
            </w:tcBorders>
            <w:shd w:val="clear" w:color="auto" w:fill="auto"/>
            <w:noWrap/>
            <w:vAlign w:val="bottom"/>
            <w:hideMark/>
          </w:tcPr>
          <w:p w14:paraId="1CCFE74C"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7350</w:t>
            </w:r>
          </w:p>
        </w:tc>
        <w:tc>
          <w:tcPr>
            <w:tcW w:w="1214" w:type="dxa"/>
            <w:tcBorders>
              <w:top w:val="nil"/>
              <w:left w:val="nil"/>
              <w:bottom w:val="single" w:sz="4" w:space="0" w:color="auto"/>
              <w:right w:val="single" w:sz="4" w:space="0" w:color="auto"/>
            </w:tcBorders>
            <w:shd w:val="clear" w:color="auto" w:fill="auto"/>
            <w:noWrap/>
            <w:vAlign w:val="bottom"/>
            <w:hideMark/>
          </w:tcPr>
          <w:p w14:paraId="6EE90C7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7D9165A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E5736</w:t>
            </w:r>
          </w:p>
        </w:tc>
      </w:tr>
      <w:tr w:rsidR="00C47FC2" w:rsidRPr="00B873B2" w14:paraId="2200FC0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1C416B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6AA8197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Cirrhinus mrigala</w:t>
            </w:r>
          </w:p>
        </w:tc>
        <w:tc>
          <w:tcPr>
            <w:tcW w:w="1290" w:type="dxa"/>
            <w:tcBorders>
              <w:top w:val="nil"/>
              <w:left w:val="nil"/>
              <w:bottom w:val="single" w:sz="4" w:space="0" w:color="auto"/>
              <w:right w:val="single" w:sz="4" w:space="0" w:color="auto"/>
            </w:tcBorders>
            <w:shd w:val="clear" w:color="auto" w:fill="auto"/>
            <w:noWrap/>
            <w:vAlign w:val="bottom"/>
            <w:hideMark/>
          </w:tcPr>
          <w:p w14:paraId="4DE5996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Carp, Hawk Fish</w:t>
            </w:r>
          </w:p>
        </w:tc>
        <w:tc>
          <w:tcPr>
            <w:tcW w:w="1125" w:type="dxa"/>
            <w:tcBorders>
              <w:top w:val="nil"/>
              <w:left w:val="nil"/>
              <w:bottom w:val="single" w:sz="4" w:space="0" w:color="auto"/>
              <w:right w:val="single" w:sz="4" w:space="0" w:color="auto"/>
            </w:tcBorders>
            <w:shd w:val="clear" w:color="auto" w:fill="auto"/>
            <w:noWrap/>
            <w:vAlign w:val="bottom"/>
            <w:hideMark/>
          </w:tcPr>
          <w:p w14:paraId="7C3C21CB"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7500</w:t>
            </w:r>
          </w:p>
        </w:tc>
        <w:tc>
          <w:tcPr>
            <w:tcW w:w="1214" w:type="dxa"/>
            <w:tcBorders>
              <w:top w:val="nil"/>
              <w:left w:val="nil"/>
              <w:bottom w:val="single" w:sz="4" w:space="0" w:color="auto"/>
              <w:right w:val="single" w:sz="4" w:space="0" w:color="auto"/>
            </w:tcBorders>
            <w:shd w:val="clear" w:color="auto" w:fill="auto"/>
            <w:noWrap/>
            <w:vAlign w:val="bottom"/>
            <w:hideMark/>
          </w:tcPr>
          <w:p w14:paraId="29E96D3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7B0FDC9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E118383</w:t>
            </w:r>
          </w:p>
        </w:tc>
      </w:tr>
      <w:tr w:rsidR="00C47FC2" w:rsidRPr="00B873B2" w14:paraId="49D2B15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AD275D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17004B6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Mystus tengara</w:t>
            </w:r>
          </w:p>
        </w:tc>
        <w:tc>
          <w:tcPr>
            <w:tcW w:w="1290" w:type="dxa"/>
            <w:tcBorders>
              <w:top w:val="nil"/>
              <w:left w:val="nil"/>
              <w:bottom w:val="single" w:sz="4" w:space="0" w:color="auto"/>
              <w:right w:val="single" w:sz="4" w:space="0" w:color="auto"/>
            </w:tcBorders>
            <w:shd w:val="clear" w:color="auto" w:fill="auto"/>
            <w:noWrap/>
            <w:vAlign w:val="bottom"/>
            <w:hideMark/>
          </w:tcPr>
          <w:p w14:paraId="015A213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Catfish</w:t>
            </w:r>
          </w:p>
        </w:tc>
        <w:tc>
          <w:tcPr>
            <w:tcW w:w="1125" w:type="dxa"/>
            <w:tcBorders>
              <w:top w:val="nil"/>
              <w:left w:val="nil"/>
              <w:bottom w:val="single" w:sz="4" w:space="0" w:color="auto"/>
              <w:right w:val="single" w:sz="4" w:space="0" w:color="auto"/>
            </w:tcBorders>
            <w:shd w:val="clear" w:color="auto" w:fill="auto"/>
            <w:noWrap/>
            <w:vAlign w:val="bottom"/>
            <w:hideMark/>
          </w:tcPr>
          <w:p w14:paraId="79B7F5B1" w14:textId="5963154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7600</w:t>
            </w:r>
          </w:p>
        </w:tc>
        <w:tc>
          <w:tcPr>
            <w:tcW w:w="1214" w:type="dxa"/>
            <w:tcBorders>
              <w:top w:val="nil"/>
              <w:left w:val="nil"/>
              <w:bottom w:val="single" w:sz="4" w:space="0" w:color="auto"/>
              <w:right w:val="single" w:sz="4" w:space="0" w:color="auto"/>
            </w:tcBorders>
            <w:shd w:val="clear" w:color="auto" w:fill="auto"/>
            <w:noWrap/>
            <w:vAlign w:val="bottom"/>
            <w:hideMark/>
          </w:tcPr>
          <w:p w14:paraId="21597D8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131EE4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E94525</w:t>
            </w:r>
          </w:p>
        </w:tc>
      </w:tr>
      <w:tr w:rsidR="00C47FC2" w:rsidRPr="00B873B2" w14:paraId="43F8AAD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2E93CC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38CD7BA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Channa orientalis</w:t>
            </w:r>
          </w:p>
        </w:tc>
        <w:tc>
          <w:tcPr>
            <w:tcW w:w="1290" w:type="dxa"/>
            <w:tcBorders>
              <w:top w:val="nil"/>
              <w:left w:val="nil"/>
              <w:bottom w:val="single" w:sz="4" w:space="0" w:color="auto"/>
              <w:right w:val="single" w:sz="4" w:space="0" w:color="auto"/>
            </w:tcBorders>
            <w:shd w:val="clear" w:color="auto" w:fill="auto"/>
            <w:noWrap/>
            <w:vAlign w:val="bottom"/>
            <w:hideMark/>
          </w:tcPr>
          <w:p w14:paraId="3E0D9BF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Smooth-Breasted Snakefish</w:t>
            </w:r>
          </w:p>
        </w:tc>
        <w:tc>
          <w:tcPr>
            <w:tcW w:w="1125" w:type="dxa"/>
            <w:tcBorders>
              <w:top w:val="nil"/>
              <w:left w:val="nil"/>
              <w:bottom w:val="single" w:sz="4" w:space="0" w:color="auto"/>
              <w:right w:val="single" w:sz="4" w:space="0" w:color="auto"/>
            </w:tcBorders>
            <w:shd w:val="clear" w:color="auto" w:fill="auto"/>
            <w:noWrap/>
            <w:vAlign w:val="bottom"/>
            <w:hideMark/>
          </w:tcPr>
          <w:p w14:paraId="2B246A6F"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7600</w:t>
            </w:r>
          </w:p>
        </w:tc>
        <w:tc>
          <w:tcPr>
            <w:tcW w:w="1214" w:type="dxa"/>
            <w:tcBorders>
              <w:top w:val="nil"/>
              <w:left w:val="nil"/>
              <w:bottom w:val="single" w:sz="4" w:space="0" w:color="auto"/>
              <w:right w:val="single" w:sz="4" w:space="0" w:color="auto"/>
            </w:tcBorders>
            <w:shd w:val="clear" w:color="auto" w:fill="auto"/>
            <w:noWrap/>
            <w:vAlign w:val="bottom"/>
            <w:hideMark/>
          </w:tcPr>
          <w:p w14:paraId="2F13DDC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8309AC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E5736</w:t>
            </w:r>
          </w:p>
        </w:tc>
      </w:tr>
      <w:tr w:rsidR="00C47FC2" w:rsidRPr="00B873B2" w14:paraId="48A7D47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5BE459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5F80324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Ictalurus punctatus</w:t>
            </w:r>
          </w:p>
        </w:tc>
        <w:tc>
          <w:tcPr>
            <w:tcW w:w="1290" w:type="dxa"/>
            <w:tcBorders>
              <w:top w:val="nil"/>
              <w:left w:val="nil"/>
              <w:bottom w:val="single" w:sz="4" w:space="0" w:color="auto"/>
              <w:right w:val="single" w:sz="4" w:space="0" w:color="auto"/>
            </w:tcBorders>
            <w:shd w:val="clear" w:color="auto" w:fill="auto"/>
            <w:noWrap/>
            <w:vAlign w:val="bottom"/>
            <w:hideMark/>
          </w:tcPr>
          <w:p w14:paraId="5416B79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Channel Catfish</w:t>
            </w:r>
          </w:p>
        </w:tc>
        <w:tc>
          <w:tcPr>
            <w:tcW w:w="1125" w:type="dxa"/>
            <w:tcBorders>
              <w:top w:val="nil"/>
              <w:left w:val="nil"/>
              <w:bottom w:val="single" w:sz="4" w:space="0" w:color="auto"/>
              <w:right w:val="single" w:sz="4" w:space="0" w:color="auto"/>
            </w:tcBorders>
            <w:shd w:val="clear" w:color="auto" w:fill="auto"/>
            <w:noWrap/>
            <w:vAlign w:val="bottom"/>
            <w:hideMark/>
          </w:tcPr>
          <w:p w14:paraId="068F2E13" w14:textId="4933E4C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7620</w:t>
            </w:r>
          </w:p>
        </w:tc>
        <w:tc>
          <w:tcPr>
            <w:tcW w:w="1214" w:type="dxa"/>
            <w:tcBorders>
              <w:top w:val="nil"/>
              <w:left w:val="nil"/>
              <w:bottom w:val="single" w:sz="4" w:space="0" w:color="auto"/>
              <w:right w:val="single" w:sz="4" w:space="0" w:color="auto"/>
            </w:tcBorders>
            <w:shd w:val="clear" w:color="auto" w:fill="auto"/>
            <w:noWrap/>
            <w:vAlign w:val="bottom"/>
            <w:hideMark/>
          </w:tcPr>
          <w:p w14:paraId="3DE7442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C2F51C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13F3981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98D97B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7801345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Pimephales promelas</w:t>
            </w:r>
          </w:p>
        </w:tc>
        <w:tc>
          <w:tcPr>
            <w:tcW w:w="1290" w:type="dxa"/>
            <w:tcBorders>
              <w:top w:val="nil"/>
              <w:left w:val="nil"/>
              <w:bottom w:val="single" w:sz="4" w:space="0" w:color="auto"/>
              <w:right w:val="single" w:sz="4" w:space="0" w:color="auto"/>
            </w:tcBorders>
            <w:shd w:val="clear" w:color="auto" w:fill="auto"/>
            <w:noWrap/>
            <w:vAlign w:val="bottom"/>
            <w:hideMark/>
          </w:tcPr>
          <w:p w14:paraId="6141118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Fathead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1849EC2B"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&gt;7980</w:t>
            </w:r>
          </w:p>
        </w:tc>
        <w:tc>
          <w:tcPr>
            <w:tcW w:w="1214" w:type="dxa"/>
            <w:tcBorders>
              <w:top w:val="nil"/>
              <w:left w:val="nil"/>
              <w:bottom w:val="single" w:sz="4" w:space="0" w:color="auto"/>
              <w:right w:val="single" w:sz="4" w:space="0" w:color="auto"/>
            </w:tcBorders>
            <w:shd w:val="clear" w:color="auto" w:fill="auto"/>
            <w:noWrap/>
            <w:vAlign w:val="bottom"/>
            <w:hideMark/>
          </w:tcPr>
          <w:p w14:paraId="66F5E0B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1BAEE6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48998004</w:t>
            </w:r>
          </w:p>
        </w:tc>
      </w:tr>
      <w:tr w:rsidR="00C47FC2" w:rsidRPr="00B873B2" w14:paraId="6264760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31E054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1BCDEE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Carassius auratus</w:t>
            </w:r>
          </w:p>
        </w:tc>
        <w:tc>
          <w:tcPr>
            <w:tcW w:w="1290" w:type="dxa"/>
            <w:tcBorders>
              <w:top w:val="nil"/>
              <w:left w:val="nil"/>
              <w:bottom w:val="single" w:sz="4" w:space="0" w:color="auto"/>
              <w:right w:val="single" w:sz="4" w:space="0" w:color="auto"/>
            </w:tcBorders>
            <w:shd w:val="clear" w:color="auto" w:fill="auto"/>
            <w:noWrap/>
            <w:vAlign w:val="bottom"/>
            <w:hideMark/>
          </w:tcPr>
          <w:p w14:paraId="35C08F5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Goldfish</w:t>
            </w:r>
          </w:p>
        </w:tc>
        <w:tc>
          <w:tcPr>
            <w:tcW w:w="1125" w:type="dxa"/>
            <w:tcBorders>
              <w:top w:val="nil"/>
              <w:left w:val="nil"/>
              <w:bottom w:val="single" w:sz="4" w:space="0" w:color="auto"/>
              <w:right w:val="single" w:sz="4" w:space="0" w:color="auto"/>
            </w:tcBorders>
            <w:shd w:val="clear" w:color="auto" w:fill="auto"/>
            <w:noWrap/>
            <w:vAlign w:val="bottom"/>
            <w:hideMark/>
          </w:tcPr>
          <w:p w14:paraId="37484018" w14:textId="66DCE25C"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8066</w:t>
            </w:r>
          </w:p>
        </w:tc>
        <w:tc>
          <w:tcPr>
            <w:tcW w:w="1214" w:type="dxa"/>
            <w:tcBorders>
              <w:top w:val="nil"/>
              <w:left w:val="nil"/>
              <w:bottom w:val="single" w:sz="4" w:space="0" w:color="auto"/>
              <w:right w:val="single" w:sz="4" w:space="0" w:color="auto"/>
            </w:tcBorders>
            <w:shd w:val="clear" w:color="auto" w:fill="auto"/>
            <w:noWrap/>
            <w:vAlign w:val="bottom"/>
            <w:hideMark/>
          </w:tcPr>
          <w:p w14:paraId="69CFAEB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F6F503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E13456</w:t>
            </w:r>
          </w:p>
        </w:tc>
      </w:tr>
      <w:tr w:rsidR="00C47FC2" w:rsidRPr="00B873B2" w14:paraId="5E2DAC1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311B6A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1997F32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Heteropneustes fossilis</w:t>
            </w:r>
          </w:p>
        </w:tc>
        <w:tc>
          <w:tcPr>
            <w:tcW w:w="1290" w:type="dxa"/>
            <w:tcBorders>
              <w:top w:val="nil"/>
              <w:left w:val="nil"/>
              <w:bottom w:val="single" w:sz="4" w:space="0" w:color="auto"/>
              <w:right w:val="single" w:sz="4" w:space="0" w:color="auto"/>
            </w:tcBorders>
            <w:shd w:val="clear" w:color="auto" w:fill="auto"/>
            <w:noWrap/>
            <w:vAlign w:val="bottom"/>
            <w:hideMark/>
          </w:tcPr>
          <w:p w14:paraId="7558605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Catfish</w:t>
            </w:r>
          </w:p>
        </w:tc>
        <w:tc>
          <w:tcPr>
            <w:tcW w:w="1125" w:type="dxa"/>
            <w:tcBorders>
              <w:top w:val="nil"/>
              <w:left w:val="nil"/>
              <w:bottom w:val="single" w:sz="4" w:space="0" w:color="auto"/>
              <w:right w:val="single" w:sz="4" w:space="0" w:color="auto"/>
            </w:tcBorders>
            <w:shd w:val="clear" w:color="auto" w:fill="auto"/>
            <w:noWrap/>
            <w:vAlign w:val="bottom"/>
            <w:hideMark/>
          </w:tcPr>
          <w:p w14:paraId="5A74810F" w14:textId="42E4E07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8500</w:t>
            </w:r>
          </w:p>
        </w:tc>
        <w:tc>
          <w:tcPr>
            <w:tcW w:w="1214" w:type="dxa"/>
            <w:tcBorders>
              <w:top w:val="nil"/>
              <w:left w:val="nil"/>
              <w:bottom w:val="single" w:sz="4" w:space="0" w:color="auto"/>
              <w:right w:val="single" w:sz="4" w:space="0" w:color="auto"/>
            </w:tcBorders>
            <w:shd w:val="clear" w:color="auto" w:fill="auto"/>
            <w:noWrap/>
            <w:vAlign w:val="bottom"/>
            <w:hideMark/>
          </w:tcPr>
          <w:p w14:paraId="4287F0B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742B901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E17539</w:t>
            </w:r>
          </w:p>
        </w:tc>
      </w:tr>
      <w:tr w:rsidR="00C47FC2" w:rsidRPr="00B873B2" w14:paraId="34157E9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930C5A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7F1C6253"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Pimephales promelas</w:t>
            </w:r>
          </w:p>
        </w:tc>
        <w:tc>
          <w:tcPr>
            <w:tcW w:w="1290" w:type="dxa"/>
            <w:tcBorders>
              <w:top w:val="nil"/>
              <w:left w:val="nil"/>
              <w:bottom w:val="single" w:sz="4" w:space="0" w:color="auto"/>
              <w:right w:val="single" w:sz="4" w:space="0" w:color="auto"/>
            </w:tcBorders>
            <w:shd w:val="clear" w:color="auto" w:fill="auto"/>
            <w:noWrap/>
            <w:vAlign w:val="bottom"/>
            <w:hideMark/>
          </w:tcPr>
          <w:p w14:paraId="7EF4FA3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Fathead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1731128A" w14:textId="6184883A"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8650</w:t>
            </w:r>
          </w:p>
        </w:tc>
        <w:tc>
          <w:tcPr>
            <w:tcW w:w="1214" w:type="dxa"/>
            <w:tcBorders>
              <w:top w:val="nil"/>
              <w:left w:val="nil"/>
              <w:bottom w:val="single" w:sz="4" w:space="0" w:color="auto"/>
              <w:right w:val="single" w:sz="4" w:space="0" w:color="auto"/>
            </w:tcBorders>
            <w:shd w:val="clear" w:color="auto" w:fill="auto"/>
            <w:noWrap/>
            <w:vAlign w:val="bottom"/>
            <w:hideMark/>
          </w:tcPr>
          <w:p w14:paraId="50A0EEE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48FA0BA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7A0CAED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7A5714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60F8244F"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Ictalurus punctatus</w:t>
            </w:r>
          </w:p>
        </w:tc>
        <w:tc>
          <w:tcPr>
            <w:tcW w:w="1290" w:type="dxa"/>
            <w:tcBorders>
              <w:top w:val="nil"/>
              <w:left w:val="nil"/>
              <w:bottom w:val="single" w:sz="4" w:space="0" w:color="auto"/>
              <w:right w:val="single" w:sz="4" w:space="0" w:color="auto"/>
            </w:tcBorders>
            <w:shd w:val="clear" w:color="auto" w:fill="auto"/>
            <w:noWrap/>
            <w:vAlign w:val="bottom"/>
            <w:hideMark/>
          </w:tcPr>
          <w:p w14:paraId="2A95D14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Channel Catfish</w:t>
            </w:r>
          </w:p>
        </w:tc>
        <w:tc>
          <w:tcPr>
            <w:tcW w:w="1125" w:type="dxa"/>
            <w:tcBorders>
              <w:top w:val="nil"/>
              <w:left w:val="nil"/>
              <w:bottom w:val="single" w:sz="4" w:space="0" w:color="auto"/>
              <w:right w:val="single" w:sz="4" w:space="0" w:color="auto"/>
            </w:tcBorders>
            <w:shd w:val="clear" w:color="auto" w:fill="auto"/>
            <w:noWrap/>
            <w:vAlign w:val="bottom"/>
            <w:hideMark/>
          </w:tcPr>
          <w:p w14:paraId="508A5DD2" w14:textId="346B0618"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8970</w:t>
            </w:r>
          </w:p>
        </w:tc>
        <w:tc>
          <w:tcPr>
            <w:tcW w:w="1214" w:type="dxa"/>
            <w:tcBorders>
              <w:top w:val="nil"/>
              <w:left w:val="nil"/>
              <w:bottom w:val="single" w:sz="4" w:space="0" w:color="auto"/>
              <w:right w:val="single" w:sz="4" w:space="0" w:color="auto"/>
            </w:tcBorders>
            <w:shd w:val="clear" w:color="auto" w:fill="auto"/>
            <w:noWrap/>
            <w:vAlign w:val="bottom"/>
            <w:hideMark/>
          </w:tcPr>
          <w:p w14:paraId="673E10A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31124C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5AA169D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39CF3F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4748B7BB"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Ptychocheilus lucius</w:t>
            </w:r>
          </w:p>
        </w:tc>
        <w:tc>
          <w:tcPr>
            <w:tcW w:w="1290" w:type="dxa"/>
            <w:tcBorders>
              <w:top w:val="nil"/>
              <w:left w:val="nil"/>
              <w:bottom w:val="single" w:sz="4" w:space="0" w:color="auto"/>
              <w:right w:val="single" w:sz="4" w:space="0" w:color="auto"/>
            </w:tcBorders>
            <w:shd w:val="clear" w:color="auto" w:fill="auto"/>
            <w:noWrap/>
            <w:vAlign w:val="bottom"/>
            <w:hideMark/>
          </w:tcPr>
          <w:p w14:paraId="4BBD48B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Colorado Squawfish</w:t>
            </w:r>
          </w:p>
        </w:tc>
        <w:tc>
          <w:tcPr>
            <w:tcW w:w="1125" w:type="dxa"/>
            <w:tcBorders>
              <w:top w:val="nil"/>
              <w:left w:val="nil"/>
              <w:bottom w:val="single" w:sz="4" w:space="0" w:color="auto"/>
              <w:right w:val="single" w:sz="4" w:space="0" w:color="auto"/>
            </w:tcBorders>
            <w:shd w:val="clear" w:color="auto" w:fill="auto"/>
            <w:noWrap/>
            <w:vAlign w:val="bottom"/>
            <w:hideMark/>
          </w:tcPr>
          <w:p w14:paraId="379B6EC5" w14:textId="08D58536"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9140</w:t>
            </w:r>
          </w:p>
        </w:tc>
        <w:tc>
          <w:tcPr>
            <w:tcW w:w="1214" w:type="dxa"/>
            <w:tcBorders>
              <w:top w:val="nil"/>
              <w:left w:val="nil"/>
              <w:bottom w:val="single" w:sz="4" w:space="0" w:color="auto"/>
              <w:right w:val="single" w:sz="4" w:space="0" w:color="auto"/>
            </w:tcBorders>
            <w:shd w:val="clear" w:color="auto" w:fill="auto"/>
            <w:noWrap/>
            <w:vAlign w:val="bottom"/>
            <w:hideMark/>
          </w:tcPr>
          <w:p w14:paraId="60F550A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3E25309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E13270</w:t>
            </w:r>
          </w:p>
        </w:tc>
      </w:tr>
      <w:tr w:rsidR="00C47FC2" w:rsidRPr="00B873B2" w14:paraId="2D0D0AE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D66E05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6EB9EF2D"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Ictalurus punctatus</w:t>
            </w:r>
          </w:p>
        </w:tc>
        <w:tc>
          <w:tcPr>
            <w:tcW w:w="1290" w:type="dxa"/>
            <w:tcBorders>
              <w:top w:val="nil"/>
              <w:left w:val="nil"/>
              <w:bottom w:val="single" w:sz="4" w:space="0" w:color="auto"/>
              <w:right w:val="single" w:sz="4" w:space="0" w:color="auto"/>
            </w:tcBorders>
            <w:shd w:val="clear" w:color="auto" w:fill="auto"/>
            <w:noWrap/>
            <w:vAlign w:val="bottom"/>
            <w:hideMark/>
          </w:tcPr>
          <w:p w14:paraId="6E1995B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Channel Catfish</w:t>
            </w:r>
          </w:p>
        </w:tc>
        <w:tc>
          <w:tcPr>
            <w:tcW w:w="1125" w:type="dxa"/>
            <w:tcBorders>
              <w:top w:val="nil"/>
              <w:left w:val="nil"/>
              <w:bottom w:val="single" w:sz="4" w:space="0" w:color="auto"/>
              <w:right w:val="single" w:sz="4" w:space="0" w:color="auto"/>
            </w:tcBorders>
            <w:shd w:val="clear" w:color="auto" w:fill="auto"/>
            <w:noWrap/>
            <w:vAlign w:val="bottom"/>
            <w:hideMark/>
          </w:tcPr>
          <w:p w14:paraId="669298BA"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9650</w:t>
            </w:r>
          </w:p>
        </w:tc>
        <w:tc>
          <w:tcPr>
            <w:tcW w:w="1214" w:type="dxa"/>
            <w:tcBorders>
              <w:top w:val="nil"/>
              <w:left w:val="nil"/>
              <w:bottom w:val="single" w:sz="4" w:space="0" w:color="auto"/>
              <w:right w:val="single" w:sz="4" w:space="0" w:color="auto"/>
            </w:tcBorders>
            <w:shd w:val="clear" w:color="auto" w:fill="auto"/>
            <w:noWrap/>
            <w:vAlign w:val="bottom"/>
            <w:hideMark/>
          </w:tcPr>
          <w:p w14:paraId="20F9F76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3095107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E822</w:t>
            </w:r>
          </w:p>
        </w:tc>
      </w:tr>
      <w:tr w:rsidR="00C47FC2" w:rsidRPr="00B873B2" w14:paraId="67AE5BE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866F1F0" w14:textId="77777777" w:rsidR="00C47FC2" w:rsidRPr="00B873B2" w:rsidRDefault="00C47FC2" w:rsidP="00C47FC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Beloniformes</w:t>
            </w:r>
            <w:proofErr w:type="spellEnd"/>
          </w:p>
        </w:tc>
        <w:tc>
          <w:tcPr>
            <w:tcW w:w="1872" w:type="dxa"/>
            <w:tcBorders>
              <w:top w:val="nil"/>
              <w:left w:val="nil"/>
              <w:bottom w:val="single" w:sz="4" w:space="0" w:color="auto"/>
              <w:right w:val="single" w:sz="4" w:space="0" w:color="auto"/>
            </w:tcBorders>
            <w:shd w:val="clear" w:color="auto" w:fill="auto"/>
            <w:noWrap/>
            <w:vAlign w:val="bottom"/>
            <w:hideMark/>
          </w:tcPr>
          <w:p w14:paraId="505C77B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Oryzias latipes</w:t>
            </w:r>
          </w:p>
        </w:tc>
        <w:tc>
          <w:tcPr>
            <w:tcW w:w="1290" w:type="dxa"/>
            <w:tcBorders>
              <w:top w:val="nil"/>
              <w:left w:val="nil"/>
              <w:bottom w:val="single" w:sz="4" w:space="0" w:color="auto"/>
              <w:right w:val="single" w:sz="4" w:space="0" w:color="auto"/>
            </w:tcBorders>
            <w:shd w:val="clear" w:color="auto" w:fill="auto"/>
            <w:noWrap/>
            <w:vAlign w:val="bottom"/>
            <w:hideMark/>
          </w:tcPr>
          <w:p w14:paraId="0669F7D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Japanese Medaka</w:t>
            </w:r>
          </w:p>
        </w:tc>
        <w:tc>
          <w:tcPr>
            <w:tcW w:w="1125" w:type="dxa"/>
            <w:tcBorders>
              <w:top w:val="nil"/>
              <w:left w:val="nil"/>
              <w:bottom w:val="single" w:sz="4" w:space="0" w:color="auto"/>
              <w:right w:val="single" w:sz="4" w:space="0" w:color="auto"/>
            </w:tcBorders>
            <w:shd w:val="clear" w:color="auto" w:fill="auto"/>
            <w:noWrap/>
            <w:vAlign w:val="bottom"/>
            <w:hideMark/>
          </w:tcPr>
          <w:p w14:paraId="2A566BDE" w14:textId="02642ED4"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9700</w:t>
            </w:r>
          </w:p>
        </w:tc>
        <w:tc>
          <w:tcPr>
            <w:tcW w:w="1214" w:type="dxa"/>
            <w:tcBorders>
              <w:top w:val="nil"/>
              <w:left w:val="nil"/>
              <w:bottom w:val="single" w:sz="4" w:space="0" w:color="auto"/>
              <w:right w:val="single" w:sz="4" w:space="0" w:color="auto"/>
            </w:tcBorders>
            <w:shd w:val="clear" w:color="auto" w:fill="auto"/>
            <w:noWrap/>
            <w:vAlign w:val="bottom"/>
            <w:hideMark/>
          </w:tcPr>
          <w:p w14:paraId="5074FF4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337272F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E89099</w:t>
            </w:r>
          </w:p>
        </w:tc>
      </w:tr>
      <w:tr w:rsidR="00C47FC2" w:rsidRPr="00B873B2" w14:paraId="430B8D0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708BD9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155EB37C"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Xenopus laevis</w:t>
            </w:r>
          </w:p>
        </w:tc>
        <w:tc>
          <w:tcPr>
            <w:tcW w:w="1290" w:type="dxa"/>
            <w:tcBorders>
              <w:top w:val="nil"/>
              <w:left w:val="nil"/>
              <w:bottom w:val="single" w:sz="4" w:space="0" w:color="auto"/>
              <w:right w:val="single" w:sz="4" w:space="0" w:color="auto"/>
            </w:tcBorders>
            <w:shd w:val="clear" w:color="auto" w:fill="auto"/>
            <w:noWrap/>
            <w:vAlign w:val="bottom"/>
            <w:hideMark/>
          </w:tcPr>
          <w:p w14:paraId="6D185D2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African Clawed Frog</w:t>
            </w:r>
          </w:p>
        </w:tc>
        <w:tc>
          <w:tcPr>
            <w:tcW w:w="1125" w:type="dxa"/>
            <w:tcBorders>
              <w:top w:val="nil"/>
              <w:left w:val="nil"/>
              <w:bottom w:val="single" w:sz="4" w:space="0" w:color="auto"/>
              <w:right w:val="single" w:sz="4" w:space="0" w:color="auto"/>
            </w:tcBorders>
            <w:shd w:val="clear" w:color="auto" w:fill="auto"/>
            <w:noWrap/>
            <w:vAlign w:val="bottom"/>
            <w:hideMark/>
          </w:tcPr>
          <w:p w14:paraId="5ABAC1D0" w14:textId="5865360F"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9810</w:t>
            </w:r>
          </w:p>
        </w:tc>
        <w:tc>
          <w:tcPr>
            <w:tcW w:w="1214" w:type="dxa"/>
            <w:tcBorders>
              <w:top w:val="nil"/>
              <w:left w:val="nil"/>
              <w:bottom w:val="single" w:sz="4" w:space="0" w:color="auto"/>
              <w:right w:val="single" w:sz="4" w:space="0" w:color="auto"/>
            </w:tcBorders>
            <w:shd w:val="clear" w:color="auto" w:fill="auto"/>
            <w:noWrap/>
            <w:vAlign w:val="bottom"/>
            <w:hideMark/>
          </w:tcPr>
          <w:p w14:paraId="49AA332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17A7E1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E66506</w:t>
            </w:r>
          </w:p>
        </w:tc>
      </w:tr>
      <w:tr w:rsidR="00C47FC2" w:rsidRPr="00B873B2" w14:paraId="5AF6284E"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D2E487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639DFD67"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Cyprinus carpio</w:t>
            </w:r>
          </w:p>
        </w:tc>
        <w:tc>
          <w:tcPr>
            <w:tcW w:w="1290" w:type="dxa"/>
            <w:tcBorders>
              <w:top w:val="nil"/>
              <w:left w:val="nil"/>
              <w:bottom w:val="single" w:sz="4" w:space="0" w:color="auto"/>
              <w:right w:val="single" w:sz="4" w:space="0" w:color="auto"/>
            </w:tcBorders>
            <w:shd w:val="clear" w:color="auto" w:fill="auto"/>
            <w:noWrap/>
            <w:vAlign w:val="bottom"/>
            <w:hideMark/>
          </w:tcPr>
          <w:p w14:paraId="3F0F36E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1125" w:type="dxa"/>
            <w:tcBorders>
              <w:top w:val="nil"/>
              <w:left w:val="nil"/>
              <w:bottom w:val="single" w:sz="4" w:space="0" w:color="auto"/>
              <w:right w:val="single" w:sz="4" w:space="0" w:color="auto"/>
            </w:tcBorders>
            <w:shd w:val="clear" w:color="auto" w:fill="auto"/>
            <w:noWrap/>
            <w:vAlign w:val="bottom"/>
            <w:hideMark/>
          </w:tcPr>
          <w:p w14:paraId="45BA17A1"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&gt;10000</w:t>
            </w:r>
          </w:p>
        </w:tc>
        <w:tc>
          <w:tcPr>
            <w:tcW w:w="1214" w:type="dxa"/>
            <w:tcBorders>
              <w:top w:val="nil"/>
              <w:left w:val="nil"/>
              <w:bottom w:val="single" w:sz="4" w:space="0" w:color="auto"/>
              <w:right w:val="single" w:sz="4" w:space="0" w:color="auto"/>
            </w:tcBorders>
            <w:shd w:val="clear" w:color="auto" w:fill="auto"/>
            <w:noWrap/>
            <w:vAlign w:val="bottom"/>
            <w:hideMark/>
          </w:tcPr>
          <w:p w14:paraId="0F2961E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419E337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48998005</w:t>
            </w:r>
          </w:p>
        </w:tc>
      </w:tr>
      <w:tr w:rsidR="00C47FC2" w:rsidRPr="00B873B2" w14:paraId="6A4381C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0751A4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77D8C0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Carassius auratus</w:t>
            </w:r>
          </w:p>
        </w:tc>
        <w:tc>
          <w:tcPr>
            <w:tcW w:w="1290" w:type="dxa"/>
            <w:tcBorders>
              <w:top w:val="nil"/>
              <w:left w:val="nil"/>
              <w:bottom w:val="single" w:sz="4" w:space="0" w:color="auto"/>
              <w:right w:val="single" w:sz="4" w:space="0" w:color="auto"/>
            </w:tcBorders>
            <w:shd w:val="clear" w:color="auto" w:fill="auto"/>
            <w:noWrap/>
            <w:vAlign w:val="bottom"/>
            <w:hideMark/>
          </w:tcPr>
          <w:p w14:paraId="4672B76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Goldfish</w:t>
            </w:r>
          </w:p>
        </w:tc>
        <w:tc>
          <w:tcPr>
            <w:tcW w:w="1125" w:type="dxa"/>
            <w:tcBorders>
              <w:top w:val="nil"/>
              <w:left w:val="nil"/>
              <w:bottom w:val="single" w:sz="4" w:space="0" w:color="auto"/>
              <w:right w:val="single" w:sz="4" w:space="0" w:color="auto"/>
            </w:tcBorders>
            <w:shd w:val="clear" w:color="auto" w:fill="auto"/>
            <w:noWrap/>
            <w:vAlign w:val="bottom"/>
            <w:hideMark/>
          </w:tcPr>
          <w:p w14:paraId="39F29461" w14:textId="3DD7BC63"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10700</w:t>
            </w:r>
          </w:p>
        </w:tc>
        <w:tc>
          <w:tcPr>
            <w:tcW w:w="1214" w:type="dxa"/>
            <w:tcBorders>
              <w:top w:val="nil"/>
              <w:left w:val="nil"/>
              <w:bottom w:val="single" w:sz="4" w:space="0" w:color="auto"/>
              <w:right w:val="single" w:sz="4" w:space="0" w:color="auto"/>
            </w:tcBorders>
            <w:shd w:val="clear" w:color="auto" w:fill="auto"/>
            <w:noWrap/>
            <w:vAlign w:val="bottom"/>
            <w:hideMark/>
          </w:tcPr>
          <w:p w14:paraId="2A331C4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5D10E9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19A0B760"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AD71CE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697C2FF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Pimephales promelas</w:t>
            </w:r>
          </w:p>
        </w:tc>
        <w:tc>
          <w:tcPr>
            <w:tcW w:w="1290" w:type="dxa"/>
            <w:tcBorders>
              <w:top w:val="nil"/>
              <w:left w:val="nil"/>
              <w:bottom w:val="single" w:sz="4" w:space="0" w:color="auto"/>
              <w:right w:val="single" w:sz="4" w:space="0" w:color="auto"/>
            </w:tcBorders>
            <w:shd w:val="clear" w:color="auto" w:fill="auto"/>
            <w:noWrap/>
            <w:vAlign w:val="bottom"/>
            <w:hideMark/>
          </w:tcPr>
          <w:p w14:paraId="5C4A02F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Fathead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1E60491F" w14:textId="1862F1C4"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11000</w:t>
            </w:r>
          </w:p>
        </w:tc>
        <w:tc>
          <w:tcPr>
            <w:tcW w:w="1214" w:type="dxa"/>
            <w:tcBorders>
              <w:top w:val="nil"/>
              <w:left w:val="nil"/>
              <w:bottom w:val="single" w:sz="4" w:space="0" w:color="auto"/>
              <w:right w:val="single" w:sz="4" w:space="0" w:color="auto"/>
            </w:tcBorders>
            <w:shd w:val="clear" w:color="auto" w:fill="auto"/>
            <w:noWrap/>
            <w:vAlign w:val="bottom"/>
            <w:hideMark/>
          </w:tcPr>
          <w:p w14:paraId="6EE1F51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D8544F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3540B06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5A78FC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8439E1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Anabas testudineus</w:t>
            </w:r>
          </w:p>
        </w:tc>
        <w:tc>
          <w:tcPr>
            <w:tcW w:w="1290" w:type="dxa"/>
            <w:tcBorders>
              <w:top w:val="nil"/>
              <w:left w:val="nil"/>
              <w:bottom w:val="single" w:sz="4" w:space="0" w:color="auto"/>
              <w:right w:val="single" w:sz="4" w:space="0" w:color="auto"/>
            </w:tcBorders>
            <w:shd w:val="clear" w:color="auto" w:fill="auto"/>
            <w:noWrap/>
            <w:vAlign w:val="bottom"/>
            <w:hideMark/>
          </w:tcPr>
          <w:p w14:paraId="65146ED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Climbing Perch</w:t>
            </w:r>
          </w:p>
        </w:tc>
        <w:tc>
          <w:tcPr>
            <w:tcW w:w="1125" w:type="dxa"/>
            <w:tcBorders>
              <w:top w:val="nil"/>
              <w:left w:val="nil"/>
              <w:bottom w:val="single" w:sz="4" w:space="0" w:color="auto"/>
              <w:right w:val="single" w:sz="4" w:space="0" w:color="auto"/>
            </w:tcBorders>
            <w:shd w:val="clear" w:color="auto" w:fill="auto"/>
            <w:noWrap/>
            <w:vAlign w:val="bottom"/>
            <w:hideMark/>
          </w:tcPr>
          <w:p w14:paraId="5BECCE19" w14:textId="26E1B0D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11210</w:t>
            </w:r>
          </w:p>
        </w:tc>
        <w:tc>
          <w:tcPr>
            <w:tcW w:w="1214" w:type="dxa"/>
            <w:tcBorders>
              <w:top w:val="nil"/>
              <w:left w:val="nil"/>
              <w:bottom w:val="single" w:sz="4" w:space="0" w:color="auto"/>
              <w:right w:val="single" w:sz="4" w:space="0" w:color="auto"/>
            </w:tcBorders>
            <w:shd w:val="clear" w:color="auto" w:fill="auto"/>
            <w:noWrap/>
            <w:vAlign w:val="bottom"/>
            <w:hideMark/>
          </w:tcPr>
          <w:p w14:paraId="26AB846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1D04204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E94525</w:t>
            </w:r>
          </w:p>
        </w:tc>
      </w:tr>
      <w:tr w:rsidR="00C47FC2" w:rsidRPr="00B873B2" w14:paraId="5D0C898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DBC444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0A93F7A4"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Ameiurus melas</w:t>
            </w:r>
          </w:p>
        </w:tc>
        <w:tc>
          <w:tcPr>
            <w:tcW w:w="1290" w:type="dxa"/>
            <w:tcBorders>
              <w:top w:val="nil"/>
              <w:left w:val="nil"/>
              <w:bottom w:val="single" w:sz="4" w:space="0" w:color="auto"/>
              <w:right w:val="single" w:sz="4" w:space="0" w:color="auto"/>
            </w:tcBorders>
            <w:shd w:val="clear" w:color="auto" w:fill="auto"/>
            <w:noWrap/>
            <w:vAlign w:val="bottom"/>
            <w:hideMark/>
          </w:tcPr>
          <w:p w14:paraId="6990099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Black Bullhead</w:t>
            </w:r>
          </w:p>
        </w:tc>
        <w:tc>
          <w:tcPr>
            <w:tcW w:w="1125" w:type="dxa"/>
            <w:tcBorders>
              <w:top w:val="nil"/>
              <w:left w:val="nil"/>
              <w:bottom w:val="single" w:sz="4" w:space="0" w:color="auto"/>
              <w:right w:val="single" w:sz="4" w:space="0" w:color="auto"/>
            </w:tcBorders>
            <w:shd w:val="clear" w:color="auto" w:fill="auto"/>
            <w:noWrap/>
            <w:vAlign w:val="bottom"/>
            <w:hideMark/>
          </w:tcPr>
          <w:p w14:paraId="55CDF7B2" w14:textId="3B49EA4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11700</w:t>
            </w:r>
          </w:p>
        </w:tc>
        <w:tc>
          <w:tcPr>
            <w:tcW w:w="1214" w:type="dxa"/>
            <w:tcBorders>
              <w:top w:val="nil"/>
              <w:left w:val="nil"/>
              <w:bottom w:val="single" w:sz="4" w:space="0" w:color="auto"/>
              <w:right w:val="single" w:sz="4" w:space="0" w:color="auto"/>
            </w:tcBorders>
            <w:shd w:val="clear" w:color="auto" w:fill="auto"/>
            <w:noWrap/>
            <w:vAlign w:val="bottom"/>
            <w:hideMark/>
          </w:tcPr>
          <w:p w14:paraId="59A446D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0E3DDA5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5F31C87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5046B4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5594C3A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Ameiurus melas</w:t>
            </w:r>
          </w:p>
        </w:tc>
        <w:tc>
          <w:tcPr>
            <w:tcW w:w="1290" w:type="dxa"/>
            <w:tcBorders>
              <w:top w:val="nil"/>
              <w:left w:val="nil"/>
              <w:bottom w:val="single" w:sz="4" w:space="0" w:color="auto"/>
              <w:right w:val="single" w:sz="4" w:space="0" w:color="auto"/>
            </w:tcBorders>
            <w:shd w:val="clear" w:color="auto" w:fill="auto"/>
            <w:noWrap/>
            <w:vAlign w:val="bottom"/>
            <w:hideMark/>
          </w:tcPr>
          <w:p w14:paraId="4722F2B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Black Bullhead</w:t>
            </w:r>
          </w:p>
        </w:tc>
        <w:tc>
          <w:tcPr>
            <w:tcW w:w="1125" w:type="dxa"/>
            <w:tcBorders>
              <w:top w:val="nil"/>
              <w:left w:val="nil"/>
              <w:bottom w:val="single" w:sz="4" w:space="0" w:color="auto"/>
              <w:right w:val="single" w:sz="4" w:space="0" w:color="auto"/>
            </w:tcBorders>
            <w:shd w:val="clear" w:color="auto" w:fill="auto"/>
            <w:noWrap/>
            <w:vAlign w:val="bottom"/>
            <w:hideMark/>
          </w:tcPr>
          <w:p w14:paraId="22C5A1BC" w14:textId="1DAD1B75"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12900</w:t>
            </w:r>
          </w:p>
        </w:tc>
        <w:tc>
          <w:tcPr>
            <w:tcW w:w="1214" w:type="dxa"/>
            <w:tcBorders>
              <w:top w:val="nil"/>
              <w:left w:val="nil"/>
              <w:bottom w:val="single" w:sz="4" w:space="0" w:color="auto"/>
              <w:right w:val="single" w:sz="4" w:space="0" w:color="auto"/>
            </w:tcBorders>
            <w:shd w:val="clear" w:color="auto" w:fill="auto"/>
            <w:noWrap/>
            <w:vAlign w:val="bottom"/>
            <w:hideMark/>
          </w:tcPr>
          <w:p w14:paraId="12DA619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EDDE15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C47FC2" w:rsidRPr="00B873B2" w14:paraId="7497B9E7"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3E38DF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BCA05CA"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Cyprinus carpio</w:t>
            </w:r>
          </w:p>
        </w:tc>
        <w:tc>
          <w:tcPr>
            <w:tcW w:w="1290" w:type="dxa"/>
            <w:tcBorders>
              <w:top w:val="nil"/>
              <w:left w:val="nil"/>
              <w:bottom w:val="single" w:sz="4" w:space="0" w:color="auto"/>
              <w:right w:val="single" w:sz="4" w:space="0" w:color="auto"/>
            </w:tcBorders>
            <w:shd w:val="clear" w:color="auto" w:fill="auto"/>
            <w:noWrap/>
            <w:vAlign w:val="bottom"/>
            <w:hideMark/>
          </w:tcPr>
          <w:p w14:paraId="304CCDA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1125" w:type="dxa"/>
            <w:tcBorders>
              <w:top w:val="nil"/>
              <w:left w:val="nil"/>
              <w:bottom w:val="single" w:sz="4" w:space="0" w:color="auto"/>
              <w:right w:val="single" w:sz="4" w:space="0" w:color="auto"/>
            </w:tcBorders>
            <w:shd w:val="clear" w:color="auto" w:fill="auto"/>
            <w:noWrap/>
            <w:vAlign w:val="bottom"/>
            <w:hideMark/>
          </w:tcPr>
          <w:p w14:paraId="0D7B6800"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12930</w:t>
            </w:r>
          </w:p>
        </w:tc>
        <w:tc>
          <w:tcPr>
            <w:tcW w:w="1214" w:type="dxa"/>
            <w:tcBorders>
              <w:top w:val="nil"/>
              <w:left w:val="nil"/>
              <w:bottom w:val="single" w:sz="4" w:space="0" w:color="auto"/>
              <w:right w:val="single" w:sz="4" w:space="0" w:color="auto"/>
            </w:tcBorders>
            <w:shd w:val="clear" w:color="auto" w:fill="auto"/>
            <w:noWrap/>
            <w:vAlign w:val="bottom"/>
            <w:hideMark/>
          </w:tcPr>
          <w:p w14:paraId="52518F0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1DE9073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E6999</w:t>
            </w:r>
          </w:p>
        </w:tc>
      </w:tr>
      <w:tr w:rsidR="00C47FC2" w:rsidRPr="00B873B2" w14:paraId="46D384B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BC3C69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20A71389"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Lepidocephalichthys thermalis</w:t>
            </w:r>
          </w:p>
        </w:tc>
        <w:tc>
          <w:tcPr>
            <w:tcW w:w="1290" w:type="dxa"/>
            <w:tcBorders>
              <w:top w:val="nil"/>
              <w:left w:val="nil"/>
              <w:bottom w:val="single" w:sz="4" w:space="0" w:color="auto"/>
              <w:right w:val="single" w:sz="4" w:space="0" w:color="auto"/>
            </w:tcBorders>
            <w:shd w:val="clear" w:color="auto" w:fill="auto"/>
            <w:noWrap/>
            <w:vAlign w:val="bottom"/>
            <w:hideMark/>
          </w:tcPr>
          <w:p w14:paraId="44A51F8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Spiny Loach</w:t>
            </w:r>
          </w:p>
        </w:tc>
        <w:tc>
          <w:tcPr>
            <w:tcW w:w="1125" w:type="dxa"/>
            <w:tcBorders>
              <w:top w:val="nil"/>
              <w:left w:val="nil"/>
              <w:bottom w:val="single" w:sz="4" w:space="0" w:color="auto"/>
              <w:right w:val="single" w:sz="4" w:space="0" w:color="auto"/>
            </w:tcBorders>
            <w:shd w:val="clear" w:color="auto" w:fill="auto"/>
            <w:noWrap/>
            <w:vAlign w:val="bottom"/>
            <w:hideMark/>
          </w:tcPr>
          <w:p w14:paraId="0DB82138" w14:textId="1503086F"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13790</w:t>
            </w:r>
          </w:p>
        </w:tc>
        <w:tc>
          <w:tcPr>
            <w:tcW w:w="1214" w:type="dxa"/>
            <w:tcBorders>
              <w:top w:val="nil"/>
              <w:left w:val="nil"/>
              <w:bottom w:val="single" w:sz="4" w:space="0" w:color="auto"/>
              <w:right w:val="single" w:sz="4" w:space="0" w:color="auto"/>
            </w:tcBorders>
            <w:shd w:val="clear" w:color="auto" w:fill="auto"/>
            <w:noWrap/>
            <w:vAlign w:val="bottom"/>
            <w:hideMark/>
          </w:tcPr>
          <w:p w14:paraId="6BDF0F4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6759D78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E17207</w:t>
            </w:r>
          </w:p>
        </w:tc>
      </w:tr>
      <w:tr w:rsidR="00C47FC2" w:rsidRPr="00B873B2" w14:paraId="180EA413"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B968AF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95EDC16"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Pimephales promelas</w:t>
            </w:r>
          </w:p>
        </w:tc>
        <w:tc>
          <w:tcPr>
            <w:tcW w:w="1290" w:type="dxa"/>
            <w:tcBorders>
              <w:top w:val="nil"/>
              <w:left w:val="nil"/>
              <w:bottom w:val="single" w:sz="4" w:space="0" w:color="auto"/>
              <w:right w:val="single" w:sz="4" w:space="0" w:color="auto"/>
            </w:tcBorders>
            <w:shd w:val="clear" w:color="auto" w:fill="auto"/>
            <w:noWrap/>
            <w:vAlign w:val="bottom"/>
            <w:hideMark/>
          </w:tcPr>
          <w:p w14:paraId="672DF91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Fathead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69BA54BA" w14:textId="30675541"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14100</w:t>
            </w:r>
          </w:p>
        </w:tc>
        <w:tc>
          <w:tcPr>
            <w:tcW w:w="1214" w:type="dxa"/>
            <w:tcBorders>
              <w:top w:val="nil"/>
              <w:left w:val="nil"/>
              <w:bottom w:val="single" w:sz="4" w:space="0" w:color="auto"/>
              <w:right w:val="single" w:sz="4" w:space="0" w:color="auto"/>
            </w:tcBorders>
            <w:shd w:val="clear" w:color="auto" w:fill="auto"/>
            <w:noWrap/>
            <w:vAlign w:val="bottom"/>
            <w:hideMark/>
          </w:tcPr>
          <w:p w14:paraId="2C514E3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463199D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E12859</w:t>
            </w:r>
          </w:p>
        </w:tc>
      </w:tr>
      <w:tr w:rsidR="00C47FC2" w:rsidRPr="00B873B2" w14:paraId="25D2159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4B9231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4D83764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Heteropneustes fossilis</w:t>
            </w:r>
          </w:p>
        </w:tc>
        <w:tc>
          <w:tcPr>
            <w:tcW w:w="1290" w:type="dxa"/>
            <w:tcBorders>
              <w:top w:val="nil"/>
              <w:left w:val="nil"/>
              <w:bottom w:val="single" w:sz="4" w:space="0" w:color="auto"/>
              <w:right w:val="single" w:sz="4" w:space="0" w:color="auto"/>
            </w:tcBorders>
            <w:shd w:val="clear" w:color="auto" w:fill="auto"/>
            <w:noWrap/>
            <w:vAlign w:val="bottom"/>
            <w:hideMark/>
          </w:tcPr>
          <w:p w14:paraId="475C7A1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Catfish</w:t>
            </w:r>
          </w:p>
        </w:tc>
        <w:tc>
          <w:tcPr>
            <w:tcW w:w="1125" w:type="dxa"/>
            <w:tcBorders>
              <w:top w:val="nil"/>
              <w:left w:val="nil"/>
              <w:bottom w:val="single" w:sz="4" w:space="0" w:color="auto"/>
              <w:right w:val="single" w:sz="4" w:space="0" w:color="auto"/>
            </w:tcBorders>
            <w:shd w:val="clear" w:color="auto" w:fill="auto"/>
            <w:noWrap/>
            <w:vAlign w:val="bottom"/>
            <w:hideMark/>
          </w:tcPr>
          <w:p w14:paraId="41C4ECCB"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15000</w:t>
            </w:r>
          </w:p>
        </w:tc>
        <w:tc>
          <w:tcPr>
            <w:tcW w:w="1214" w:type="dxa"/>
            <w:tcBorders>
              <w:top w:val="nil"/>
              <w:left w:val="nil"/>
              <w:bottom w:val="single" w:sz="4" w:space="0" w:color="auto"/>
              <w:right w:val="single" w:sz="4" w:space="0" w:color="auto"/>
            </w:tcBorders>
            <w:shd w:val="clear" w:color="auto" w:fill="auto"/>
            <w:noWrap/>
            <w:vAlign w:val="bottom"/>
            <w:hideMark/>
          </w:tcPr>
          <w:p w14:paraId="3ABD0E2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1D5937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E15179</w:t>
            </w:r>
          </w:p>
        </w:tc>
      </w:tr>
      <w:tr w:rsidR="00C47FC2" w:rsidRPr="00B873B2" w14:paraId="526039A6"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793613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C05D55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Gila elegans</w:t>
            </w:r>
          </w:p>
        </w:tc>
        <w:tc>
          <w:tcPr>
            <w:tcW w:w="1290" w:type="dxa"/>
            <w:tcBorders>
              <w:top w:val="nil"/>
              <w:left w:val="nil"/>
              <w:bottom w:val="single" w:sz="4" w:space="0" w:color="auto"/>
              <w:right w:val="single" w:sz="4" w:space="0" w:color="auto"/>
            </w:tcBorders>
            <w:shd w:val="clear" w:color="auto" w:fill="auto"/>
            <w:noWrap/>
            <w:vAlign w:val="bottom"/>
            <w:hideMark/>
          </w:tcPr>
          <w:p w14:paraId="46D5902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Bonytail</w:t>
            </w:r>
          </w:p>
        </w:tc>
        <w:tc>
          <w:tcPr>
            <w:tcW w:w="1125" w:type="dxa"/>
            <w:tcBorders>
              <w:top w:val="nil"/>
              <w:left w:val="nil"/>
              <w:bottom w:val="single" w:sz="4" w:space="0" w:color="auto"/>
              <w:right w:val="single" w:sz="4" w:space="0" w:color="auto"/>
            </w:tcBorders>
            <w:shd w:val="clear" w:color="auto" w:fill="auto"/>
            <w:noWrap/>
            <w:vAlign w:val="bottom"/>
            <w:hideMark/>
          </w:tcPr>
          <w:p w14:paraId="0A08923F" w14:textId="073E6AAB"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15300</w:t>
            </w:r>
          </w:p>
        </w:tc>
        <w:tc>
          <w:tcPr>
            <w:tcW w:w="1214" w:type="dxa"/>
            <w:tcBorders>
              <w:top w:val="nil"/>
              <w:left w:val="nil"/>
              <w:bottom w:val="single" w:sz="4" w:space="0" w:color="auto"/>
              <w:right w:val="single" w:sz="4" w:space="0" w:color="auto"/>
            </w:tcBorders>
            <w:shd w:val="clear" w:color="auto" w:fill="auto"/>
            <w:noWrap/>
            <w:vAlign w:val="bottom"/>
            <w:hideMark/>
          </w:tcPr>
          <w:p w14:paraId="05DF3F7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6091D9F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E13270</w:t>
            </w:r>
          </w:p>
        </w:tc>
      </w:tr>
      <w:tr w:rsidR="00C47FC2" w:rsidRPr="00B873B2" w14:paraId="76472121"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09063C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Perciformes</w:t>
            </w:r>
          </w:p>
        </w:tc>
        <w:tc>
          <w:tcPr>
            <w:tcW w:w="1872" w:type="dxa"/>
            <w:tcBorders>
              <w:top w:val="nil"/>
              <w:left w:val="nil"/>
              <w:bottom w:val="single" w:sz="4" w:space="0" w:color="auto"/>
              <w:right w:val="single" w:sz="4" w:space="0" w:color="auto"/>
            </w:tcBorders>
            <w:shd w:val="clear" w:color="auto" w:fill="auto"/>
            <w:noWrap/>
            <w:vAlign w:val="bottom"/>
            <w:hideMark/>
          </w:tcPr>
          <w:p w14:paraId="4E4FC3C5"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Anabas testudineus</w:t>
            </w:r>
          </w:p>
        </w:tc>
        <w:tc>
          <w:tcPr>
            <w:tcW w:w="1290" w:type="dxa"/>
            <w:tcBorders>
              <w:top w:val="nil"/>
              <w:left w:val="nil"/>
              <w:bottom w:val="single" w:sz="4" w:space="0" w:color="auto"/>
              <w:right w:val="single" w:sz="4" w:space="0" w:color="auto"/>
            </w:tcBorders>
            <w:shd w:val="clear" w:color="auto" w:fill="auto"/>
            <w:noWrap/>
            <w:vAlign w:val="bottom"/>
            <w:hideMark/>
          </w:tcPr>
          <w:p w14:paraId="6516428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Climbing Perch</w:t>
            </w:r>
          </w:p>
        </w:tc>
        <w:tc>
          <w:tcPr>
            <w:tcW w:w="1125" w:type="dxa"/>
            <w:tcBorders>
              <w:top w:val="nil"/>
              <w:left w:val="nil"/>
              <w:bottom w:val="single" w:sz="4" w:space="0" w:color="auto"/>
              <w:right w:val="single" w:sz="4" w:space="0" w:color="auto"/>
            </w:tcBorders>
            <w:shd w:val="clear" w:color="auto" w:fill="auto"/>
            <w:noWrap/>
            <w:vAlign w:val="bottom"/>
            <w:hideMark/>
          </w:tcPr>
          <w:p w14:paraId="2203B081" w14:textId="008EE39D"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16000</w:t>
            </w:r>
          </w:p>
        </w:tc>
        <w:tc>
          <w:tcPr>
            <w:tcW w:w="1214" w:type="dxa"/>
            <w:tcBorders>
              <w:top w:val="nil"/>
              <w:left w:val="nil"/>
              <w:bottom w:val="single" w:sz="4" w:space="0" w:color="auto"/>
              <w:right w:val="single" w:sz="4" w:space="0" w:color="auto"/>
            </w:tcBorders>
            <w:shd w:val="clear" w:color="auto" w:fill="auto"/>
            <w:noWrap/>
            <w:vAlign w:val="bottom"/>
            <w:hideMark/>
          </w:tcPr>
          <w:p w14:paraId="02970ED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Unknown</w:t>
            </w:r>
          </w:p>
        </w:tc>
        <w:tc>
          <w:tcPr>
            <w:tcW w:w="1081" w:type="dxa"/>
            <w:tcBorders>
              <w:top w:val="nil"/>
              <w:left w:val="nil"/>
              <w:bottom w:val="single" w:sz="4" w:space="0" w:color="auto"/>
              <w:right w:val="single" w:sz="4" w:space="0" w:color="auto"/>
            </w:tcBorders>
            <w:shd w:val="clear" w:color="auto" w:fill="auto"/>
            <w:noWrap/>
            <w:vAlign w:val="bottom"/>
            <w:hideMark/>
          </w:tcPr>
          <w:p w14:paraId="78204C7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E88437</w:t>
            </w:r>
          </w:p>
        </w:tc>
      </w:tr>
      <w:tr w:rsidR="00C47FC2" w:rsidRPr="00B873B2" w14:paraId="7BEB1C5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1CEE9B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19E92611"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Cyprinus carpio</w:t>
            </w:r>
          </w:p>
        </w:tc>
        <w:tc>
          <w:tcPr>
            <w:tcW w:w="1290" w:type="dxa"/>
            <w:tcBorders>
              <w:top w:val="nil"/>
              <w:left w:val="nil"/>
              <w:bottom w:val="single" w:sz="4" w:space="0" w:color="auto"/>
              <w:right w:val="single" w:sz="4" w:space="0" w:color="auto"/>
            </w:tcBorders>
            <w:shd w:val="clear" w:color="auto" w:fill="auto"/>
            <w:noWrap/>
            <w:vAlign w:val="bottom"/>
            <w:hideMark/>
          </w:tcPr>
          <w:p w14:paraId="2066151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1125" w:type="dxa"/>
            <w:tcBorders>
              <w:top w:val="nil"/>
              <w:left w:val="nil"/>
              <w:bottom w:val="single" w:sz="4" w:space="0" w:color="auto"/>
              <w:right w:val="single" w:sz="4" w:space="0" w:color="auto"/>
            </w:tcBorders>
            <w:shd w:val="clear" w:color="auto" w:fill="auto"/>
            <w:noWrap/>
            <w:vAlign w:val="bottom"/>
            <w:hideMark/>
          </w:tcPr>
          <w:p w14:paraId="0743248A"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16600</w:t>
            </w:r>
          </w:p>
        </w:tc>
        <w:tc>
          <w:tcPr>
            <w:tcW w:w="1214" w:type="dxa"/>
            <w:tcBorders>
              <w:top w:val="nil"/>
              <w:left w:val="nil"/>
              <w:bottom w:val="single" w:sz="4" w:space="0" w:color="auto"/>
              <w:right w:val="single" w:sz="4" w:space="0" w:color="auto"/>
            </w:tcBorders>
            <w:shd w:val="clear" w:color="auto" w:fill="auto"/>
            <w:noWrap/>
            <w:vAlign w:val="bottom"/>
            <w:hideMark/>
          </w:tcPr>
          <w:p w14:paraId="35DD832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DFDFBF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E89874</w:t>
            </w:r>
          </w:p>
        </w:tc>
      </w:tr>
      <w:tr w:rsidR="00C47FC2" w:rsidRPr="00B873B2" w14:paraId="77FD655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5AB5CD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1A15B47F"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Ictalurus furcatus</w:t>
            </w:r>
          </w:p>
        </w:tc>
        <w:tc>
          <w:tcPr>
            <w:tcW w:w="1290" w:type="dxa"/>
            <w:tcBorders>
              <w:top w:val="nil"/>
              <w:left w:val="nil"/>
              <w:bottom w:val="single" w:sz="4" w:space="0" w:color="auto"/>
              <w:right w:val="single" w:sz="4" w:space="0" w:color="auto"/>
            </w:tcBorders>
            <w:shd w:val="clear" w:color="auto" w:fill="auto"/>
            <w:noWrap/>
            <w:vAlign w:val="bottom"/>
            <w:hideMark/>
          </w:tcPr>
          <w:p w14:paraId="4DBA207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Blue Catfish</w:t>
            </w:r>
          </w:p>
        </w:tc>
        <w:tc>
          <w:tcPr>
            <w:tcW w:w="1125" w:type="dxa"/>
            <w:tcBorders>
              <w:top w:val="nil"/>
              <w:left w:val="nil"/>
              <w:bottom w:val="single" w:sz="4" w:space="0" w:color="auto"/>
              <w:right w:val="single" w:sz="4" w:space="0" w:color="auto"/>
            </w:tcBorders>
            <w:shd w:val="clear" w:color="auto" w:fill="auto"/>
            <w:noWrap/>
            <w:vAlign w:val="bottom"/>
            <w:hideMark/>
          </w:tcPr>
          <w:p w14:paraId="787B3A48" w14:textId="04BEA813"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17000</w:t>
            </w:r>
          </w:p>
        </w:tc>
        <w:tc>
          <w:tcPr>
            <w:tcW w:w="1214" w:type="dxa"/>
            <w:tcBorders>
              <w:top w:val="nil"/>
              <w:left w:val="nil"/>
              <w:bottom w:val="single" w:sz="4" w:space="0" w:color="auto"/>
              <w:right w:val="single" w:sz="4" w:space="0" w:color="auto"/>
            </w:tcBorders>
            <w:shd w:val="clear" w:color="auto" w:fill="auto"/>
            <w:noWrap/>
            <w:vAlign w:val="bottom"/>
            <w:hideMark/>
          </w:tcPr>
          <w:p w14:paraId="2A77D4F1"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230F3E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E112921</w:t>
            </w:r>
          </w:p>
        </w:tc>
      </w:tr>
      <w:tr w:rsidR="00C47FC2" w:rsidRPr="00B873B2" w14:paraId="00AB8E64"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F24F04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5722A67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Cyprinus carpio</w:t>
            </w:r>
          </w:p>
        </w:tc>
        <w:tc>
          <w:tcPr>
            <w:tcW w:w="1290" w:type="dxa"/>
            <w:tcBorders>
              <w:top w:val="nil"/>
              <w:left w:val="nil"/>
              <w:bottom w:val="single" w:sz="4" w:space="0" w:color="auto"/>
              <w:right w:val="single" w:sz="4" w:space="0" w:color="auto"/>
            </w:tcBorders>
            <w:shd w:val="clear" w:color="auto" w:fill="auto"/>
            <w:noWrap/>
            <w:vAlign w:val="bottom"/>
            <w:hideMark/>
          </w:tcPr>
          <w:p w14:paraId="6757FDF0"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1125" w:type="dxa"/>
            <w:tcBorders>
              <w:top w:val="nil"/>
              <w:left w:val="nil"/>
              <w:bottom w:val="single" w:sz="4" w:space="0" w:color="auto"/>
              <w:right w:val="single" w:sz="4" w:space="0" w:color="auto"/>
            </w:tcBorders>
            <w:shd w:val="clear" w:color="auto" w:fill="auto"/>
            <w:noWrap/>
            <w:vAlign w:val="bottom"/>
            <w:hideMark/>
          </w:tcPr>
          <w:p w14:paraId="35B5C591" w14:textId="2142908F"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23180</w:t>
            </w:r>
          </w:p>
        </w:tc>
        <w:tc>
          <w:tcPr>
            <w:tcW w:w="1214" w:type="dxa"/>
            <w:tcBorders>
              <w:top w:val="nil"/>
              <w:left w:val="nil"/>
              <w:bottom w:val="single" w:sz="4" w:space="0" w:color="auto"/>
              <w:right w:val="single" w:sz="4" w:space="0" w:color="auto"/>
            </w:tcBorders>
            <w:shd w:val="clear" w:color="auto" w:fill="auto"/>
            <w:noWrap/>
            <w:vAlign w:val="bottom"/>
            <w:hideMark/>
          </w:tcPr>
          <w:p w14:paraId="19691C4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06F7A8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E14861</w:t>
            </w:r>
          </w:p>
        </w:tc>
      </w:tr>
      <w:tr w:rsidR="00C47FC2" w:rsidRPr="00B873B2" w14:paraId="375B4E7B"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08250E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Cypriniformes</w:t>
            </w:r>
          </w:p>
        </w:tc>
        <w:tc>
          <w:tcPr>
            <w:tcW w:w="1872" w:type="dxa"/>
            <w:tcBorders>
              <w:top w:val="nil"/>
              <w:left w:val="nil"/>
              <w:bottom w:val="single" w:sz="4" w:space="0" w:color="auto"/>
              <w:right w:val="single" w:sz="4" w:space="0" w:color="auto"/>
            </w:tcBorders>
            <w:shd w:val="clear" w:color="auto" w:fill="auto"/>
            <w:noWrap/>
            <w:vAlign w:val="bottom"/>
            <w:hideMark/>
          </w:tcPr>
          <w:p w14:paraId="32662E5F"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Pimephales promelas</w:t>
            </w:r>
          </w:p>
        </w:tc>
        <w:tc>
          <w:tcPr>
            <w:tcW w:w="1290" w:type="dxa"/>
            <w:tcBorders>
              <w:top w:val="nil"/>
              <w:left w:val="nil"/>
              <w:bottom w:val="single" w:sz="4" w:space="0" w:color="auto"/>
              <w:right w:val="single" w:sz="4" w:space="0" w:color="auto"/>
            </w:tcBorders>
            <w:shd w:val="clear" w:color="auto" w:fill="auto"/>
            <w:noWrap/>
            <w:vAlign w:val="bottom"/>
            <w:hideMark/>
          </w:tcPr>
          <w:p w14:paraId="150DB4E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Fathead Minnow</w:t>
            </w:r>
          </w:p>
        </w:tc>
        <w:tc>
          <w:tcPr>
            <w:tcW w:w="1125" w:type="dxa"/>
            <w:tcBorders>
              <w:top w:val="nil"/>
              <w:left w:val="nil"/>
              <w:bottom w:val="single" w:sz="4" w:space="0" w:color="auto"/>
              <w:right w:val="single" w:sz="4" w:space="0" w:color="auto"/>
            </w:tcBorders>
            <w:shd w:val="clear" w:color="auto" w:fill="auto"/>
            <w:noWrap/>
            <w:vAlign w:val="bottom"/>
            <w:hideMark/>
          </w:tcPr>
          <w:p w14:paraId="49E1B2D9" w14:textId="11B09101" w:rsidR="00C47FC2" w:rsidRPr="00B873B2" w:rsidRDefault="00C47FC2">
            <w:pPr>
              <w:spacing w:after="0" w:line="240" w:lineRule="auto"/>
              <w:jc w:val="center"/>
              <w:rPr>
                <w:rFonts w:eastAsia="Times New Roman" w:cs="Times New Roman"/>
                <w:color w:val="000000"/>
                <w:sz w:val="20"/>
              </w:rPr>
            </w:pPr>
            <w:r w:rsidRPr="00B873B2">
              <w:rPr>
                <w:rFonts w:eastAsia="Times New Roman" w:cs="Times New Roman"/>
                <w:color w:val="000000"/>
                <w:sz w:val="20"/>
              </w:rPr>
              <w:t>28</w:t>
            </w:r>
            <w:r w:rsidR="00DD72D4">
              <w:rPr>
                <w:rFonts w:eastAsia="Times New Roman" w:cs="Times New Roman"/>
                <w:color w:val="000000"/>
                <w:sz w:val="20"/>
              </w:rPr>
              <w:t>3</w:t>
            </w:r>
            <w:r w:rsidRPr="00B873B2">
              <w:rPr>
                <w:rFonts w:eastAsia="Times New Roman" w:cs="Times New Roman"/>
                <w:color w:val="000000"/>
                <w:sz w:val="20"/>
              </w:rPr>
              <w:t>00</w:t>
            </w:r>
            <w:r w:rsidR="00DD72D4">
              <w:rPr>
                <w:rFonts w:eastAsia="Times New Roman" w:cs="Times New Roman"/>
                <w:color w:val="000000"/>
                <w:sz w:val="20"/>
              </w:rPr>
              <w:t>*</w:t>
            </w:r>
          </w:p>
        </w:tc>
        <w:tc>
          <w:tcPr>
            <w:tcW w:w="1214" w:type="dxa"/>
            <w:tcBorders>
              <w:top w:val="nil"/>
              <w:left w:val="nil"/>
              <w:bottom w:val="single" w:sz="4" w:space="0" w:color="auto"/>
              <w:right w:val="single" w:sz="4" w:space="0" w:color="auto"/>
            </w:tcBorders>
            <w:shd w:val="clear" w:color="auto" w:fill="auto"/>
            <w:noWrap/>
            <w:vAlign w:val="bottom"/>
            <w:hideMark/>
          </w:tcPr>
          <w:p w14:paraId="7296F9C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24F879E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MRID 49252802</w:t>
            </w:r>
          </w:p>
        </w:tc>
      </w:tr>
      <w:tr w:rsidR="00C47FC2" w:rsidRPr="00B873B2" w14:paraId="6DC04878"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4DE96B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2A4959CE"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Heteropneustes fossilis</w:t>
            </w:r>
          </w:p>
        </w:tc>
        <w:tc>
          <w:tcPr>
            <w:tcW w:w="1290" w:type="dxa"/>
            <w:tcBorders>
              <w:top w:val="nil"/>
              <w:left w:val="nil"/>
              <w:bottom w:val="single" w:sz="4" w:space="0" w:color="auto"/>
              <w:right w:val="single" w:sz="4" w:space="0" w:color="auto"/>
            </w:tcBorders>
            <w:shd w:val="clear" w:color="auto" w:fill="auto"/>
            <w:noWrap/>
            <w:vAlign w:val="bottom"/>
            <w:hideMark/>
          </w:tcPr>
          <w:p w14:paraId="5B06ED7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Catfish</w:t>
            </w:r>
          </w:p>
        </w:tc>
        <w:tc>
          <w:tcPr>
            <w:tcW w:w="1125" w:type="dxa"/>
            <w:tcBorders>
              <w:top w:val="nil"/>
              <w:left w:val="nil"/>
              <w:bottom w:val="single" w:sz="4" w:space="0" w:color="auto"/>
              <w:right w:val="single" w:sz="4" w:space="0" w:color="auto"/>
            </w:tcBorders>
            <w:shd w:val="clear" w:color="auto" w:fill="auto"/>
            <w:noWrap/>
            <w:vAlign w:val="bottom"/>
            <w:hideMark/>
          </w:tcPr>
          <w:p w14:paraId="33D06F21" w14:textId="3DB79FC1"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28500</w:t>
            </w:r>
          </w:p>
        </w:tc>
        <w:tc>
          <w:tcPr>
            <w:tcW w:w="1214" w:type="dxa"/>
            <w:tcBorders>
              <w:top w:val="nil"/>
              <w:left w:val="nil"/>
              <w:bottom w:val="single" w:sz="4" w:space="0" w:color="auto"/>
              <w:right w:val="single" w:sz="4" w:space="0" w:color="auto"/>
            </w:tcBorders>
            <w:shd w:val="clear" w:color="auto" w:fill="auto"/>
            <w:noWrap/>
            <w:vAlign w:val="bottom"/>
            <w:hideMark/>
          </w:tcPr>
          <w:p w14:paraId="5E4425B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7767F0C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E94525</w:t>
            </w:r>
          </w:p>
        </w:tc>
      </w:tr>
      <w:tr w:rsidR="00C47FC2" w:rsidRPr="00B873B2" w14:paraId="3CA79D12"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4A90B9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642EA48D"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Pelophylax</w:t>
            </w:r>
            <w:proofErr w:type="spellEnd"/>
            <w:r w:rsidRPr="00B873B2">
              <w:rPr>
                <w:rFonts w:eastAsia="Times New Roman" w:cs="Times New Roman"/>
                <w:i/>
                <w:color w:val="000000"/>
                <w:sz w:val="20"/>
              </w:rPr>
              <w:t xml:space="preserve"> </w:t>
            </w:r>
            <w:proofErr w:type="spellStart"/>
            <w:r w:rsidRPr="00B873B2">
              <w:rPr>
                <w:rFonts w:eastAsia="Times New Roman" w:cs="Times New Roman"/>
                <w:i/>
                <w:color w:val="000000"/>
                <w:sz w:val="20"/>
              </w:rPr>
              <w:t>ridibundus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6C6BA95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Lowland Frog</w:t>
            </w:r>
          </w:p>
        </w:tc>
        <w:tc>
          <w:tcPr>
            <w:tcW w:w="1125" w:type="dxa"/>
            <w:tcBorders>
              <w:top w:val="nil"/>
              <w:left w:val="nil"/>
              <w:bottom w:val="single" w:sz="4" w:space="0" w:color="auto"/>
              <w:right w:val="single" w:sz="4" w:space="0" w:color="auto"/>
            </w:tcBorders>
            <w:shd w:val="clear" w:color="auto" w:fill="auto"/>
            <w:noWrap/>
            <w:vAlign w:val="bottom"/>
            <w:hideMark/>
          </w:tcPr>
          <w:p w14:paraId="794D1D16"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29000</w:t>
            </w:r>
          </w:p>
        </w:tc>
        <w:tc>
          <w:tcPr>
            <w:tcW w:w="1214" w:type="dxa"/>
            <w:tcBorders>
              <w:top w:val="nil"/>
              <w:left w:val="nil"/>
              <w:bottom w:val="single" w:sz="4" w:space="0" w:color="auto"/>
              <w:right w:val="single" w:sz="4" w:space="0" w:color="auto"/>
            </w:tcBorders>
            <w:shd w:val="clear" w:color="auto" w:fill="auto"/>
            <w:noWrap/>
            <w:vAlign w:val="bottom"/>
            <w:hideMark/>
          </w:tcPr>
          <w:p w14:paraId="1E61E02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2BE05E08"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E104561</w:t>
            </w:r>
          </w:p>
        </w:tc>
      </w:tr>
      <w:tr w:rsidR="00C47FC2" w:rsidRPr="00B873B2" w14:paraId="2C02268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5419E9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Anura</w:t>
            </w:r>
          </w:p>
        </w:tc>
        <w:tc>
          <w:tcPr>
            <w:tcW w:w="1872" w:type="dxa"/>
            <w:tcBorders>
              <w:top w:val="nil"/>
              <w:left w:val="nil"/>
              <w:bottom w:val="single" w:sz="4" w:space="0" w:color="auto"/>
              <w:right w:val="single" w:sz="4" w:space="0" w:color="auto"/>
            </w:tcBorders>
            <w:shd w:val="clear" w:color="auto" w:fill="auto"/>
            <w:noWrap/>
            <w:vAlign w:val="bottom"/>
            <w:hideMark/>
          </w:tcPr>
          <w:p w14:paraId="416E0C01" w14:textId="77777777" w:rsidR="00C47FC2" w:rsidRPr="00B873B2" w:rsidRDefault="00C47FC2" w:rsidP="00C47FC2">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Pelophylax</w:t>
            </w:r>
            <w:proofErr w:type="spellEnd"/>
            <w:r w:rsidRPr="00B873B2">
              <w:rPr>
                <w:rFonts w:eastAsia="Times New Roman" w:cs="Times New Roman"/>
                <w:i/>
                <w:color w:val="000000"/>
                <w:sz w:val="20"/>
              </w:rPr>
              <w:t xml:space="preserve"> </w:t>
            </w:r>
            <w:proofErr w:type="spellStart"/>
            <w:r w:rsidRPr="00B873B2">
              <w:rPr>
                <w:rFonts w:eastAsia="Times New Roman" w:cs="Times New Roman"/>
                <w:i/>
                <w:color w:val="000000"/>
                <w:sz w:val="20"/>
              </w:rPr>
              <w:t>ridibundus</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35CF539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Lowland Frog</w:t>
            </w:r>
          </w:p>
        </w:tc>
        <w:tc>
          <w:tcPr>
            <w:tcW w:w="1125" w:type="dxa"/>
            <w:tcBorders>
              <w:top w:val="nil"/>
              <w:left w:val="nil"/>
              <w:bottom w:val="single" w:sz="4" w:space="0" w:color="auto"/>
              <w:right w:val="single" w:sz="4" w:space="0" w:color="auto"/>
            </w:tcBorders>
            <w:shd w:val="clear" w:color="auto" w:fill="auto"/>
            <w:noWrap/>
            <w:vAlign w:val="bottom"/>
            <w:hideMark/>
          </w:tcPr>
          <w:p w14:paraId="6DC6776F" w14:textId="48787CC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38000</w:t>
            </w:r>
          </w:p>
        </w:tc>
        <w:tc>
          <w:tcPr>
            <w:tcW w:w="1214" w:type="dxa"/>
            <w:tcBorders>
              <w:top w:val="nil"/>
              <w:left w:val="nil"/>
              <w:bottom w:val="single" w:sz="4" w:space="0" w:color="auto"/>
              <w:right w:val="single" w:sz="4" w:space="0" w:color="auto"/>
            </w:tcBorders>
            <w:shd w:val="clear" w:color="auto" w:fill="auto"/>
            <w:noWrap/>
            <w:vAlign w:val="bottom"/>
            <w:hideMark/>
          </w:tcPr>
          <w:p w14:paraId="71E0C44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6D6A17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E104561</w:t>
            </w:r>
          </w:p>
        </w:tc>
      </w:tr>
      <w:tr w:rsidR="00C47FC2" w:rsidRPr="00B873B2" w14:paraId="35EA0ED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98E01DC"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07EA3176"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Heteropneustes fossilis</w:t>
            </w:r>
          </w:p>
        </w:tc>
        <w:tc>
          <w:tcPr>
            <w:tcW w:w="1290" w:type="dxa"/>
            <w:tcBorders>
              <w:top w:val="nil"/>
              <w:left w:val="nil"/>
              <w:bottom w:val="single" w:sz="4" w:space="0" w:color="auto"/>
              <w:right w:val="single" w:sz="4" w:space="0" w:color="auto"/>
            </w:tcBorders>
            <w:shd w:val="clear" w:color="auto" w:fill="auto"/>
            <w:noWrap/>
            <w:vAlign w:val="bottom"/>
            <w:hideMark/>
          </w:tcPr>
          <w:p w14:paraId="3E783BD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Catfish</w:t>
            </w:r>
          </w:p>
        </w:tc>
        <w:tc>
          <w:tcPr>
            <w:tcW w:w="1125" w:type="dxa"/>
            <w:tcBorders>
              <w:top w:val="nil"/>
              <w:left w:val="nil"/>
              <w:bottom w:val="single" w:sz="4" w:space="0" w:color="auto"/>
              <w:right w:val="single" w:sz="4" w:space="0" w:color="auto"/>
            </w:tcBorders>
            <w:shd w:val="clear" w:color="auto" w:fill="auto"/>
            <w:noWrap/>
            <w:vAlign w:val="bottom"/>
            <w:hideMark/>
          </w:tcPr>
          <w:p w14:paraId="259D1F0C"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38000</w:t>
            </w:r>
          </w:p>
        </w:tc>
        <w:tc>
          <w:tcPr>
            <w:tcW w:w="1214" w:type="dxa"/>
            <w:tcBorders>
              <w:top w:val="nil"/>
              <w:left w:val="nil"/>
              <w:bottom w:val="single" w:sz="4" w:space="0" w:color="auto"/>
              <w:right w:val="single" w:sz="4" w:space="0" w:color="auto"/>
            </w:tcBorders>
            <w:shd w:val="clear" w:color="auto" w:fill="auto"/>
            <w:noWrap/>
            <w:vAlign w:val="bottom"/>
            <w:hideMark/>
          </w:tcPr>
          <w:p w14:paraId="17BCC4B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3FD33A2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E470</w:t>
            </w:r>
          </w:p>
        </w:tc>
      </w:tr>
      <w:tr w:rsidR="00C47FC2" w:rsidRPr="00B873B2" w14:paraId="3AE0F21F"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F4881A2"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4BA205C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Heteropneustes fossilis</w:t>
            </w:r>
          </w:p>
        </w:tc>
        <w:tc>
          <w:tcPr>
            <w:tcW w:w="1290" w:type="dxa"/>
            <w:tcBorders>
              <w:top w:val="nil"/>
              <w:left w:val="nil"/>
              <w:bottom w:val="single" w:sz="4" w:space="0" w:color="auto"/>
              <w:right w:val="single" w:sz="4" w:space="0" w:color="auto"/>
            </w:tcBorders>
            <w:shd w:val="clear" w:color="auto" w:fill="auto"/>
            <w:noWrap/>
            <w:vAlign w:val="bottom"/>
            <w:hideMark/>
          </w:tcPr>
          <w:p w14:paraId="21C4B31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Catfish</w:t>
            </w:r>
          </w:p>
        </w:tc>
        <w:tc>
          <w:tcPr>
            <w:tcW w:w="1125" w:type="dxa"/>
            <w:tcBorders>
              <w:top w:val="nil"/>
              <w:left w:val="nil"/>
              <w:bottom w:val="single" w:sz="4" w:space="0" w:color="auto"/>
              <w:right w:val="single" w:sz="4" w:space="0" w:color="auto"/>
            </w:tcBorders>
            <w:shd w:val="clear" w:color="auto" w:fill="auto"/>
            <w:noWrap/>
            <w:vAlign w:val="bottom"/>
            <w:hideMark/>
          </w:tcPr>
          <w:p w14:paraId="1216F5E9"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42000</w:t>
            </w:r>
          </w:p>
        </w:tc>
        <w:tc>
          <w:tcPr>
            <w:tcW w:w="1214" w:type="dxa"/>
            <w:tcBorders>
              <w:top w:val="nil"/>
              <w:left w:val="nil"/>
              <w:bottom w:val="single" w:sz="4" w:space="0" w:color="auto"/>
              <w:right w:val="single" w:sz="4" w:space="0" w:color="auto"/>
            </w:tcBorders>
            <w:shd w:val="clear" w:color="auto" w:fill="auto"/>
            <w:noWrap/>
            <w:vAlign w:val="bottom"/>
            <w:hideMark/>
          </w:tcPr>
          <w:p w14:paraId="15E4B7D9"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026DCF43"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E470</w:t>
            </w:r>
          </w:p>
        </w:tc>
      </w:tr>
      <w:tr w:rsidR="00C47FC2" w:rsidRPr="00B873B2" w14:paraId="0E5AE1ED"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2B566C7"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6434C020"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Heteropneustes fossilis</w:t>
            </w:r>
          </w:p>
        </w:tc>
        <w:tc>
          <w:tcPr>
            <w:tcW w:w="1290" w:type="dxa"/>
            <w:tcBorders>
              <w:top w:val="nil"/>
              <w:left w:val="nil"/>
              <w:bottom w:val="single" w:sz="4" w:space="0" w:color="auto"/>
              <w:right w:val="single" w:sz="4" w:space="0" w:color="auto"/>
            </w:tcBorders>
            <w:shd w:val="clear" w:color="auto" w:fill="auto"/>
            <w:noWrap/>
            <w:vAlign w:val="bottom"/>
            <w:hideMark/>
          </w:tcPr>
          <w:p w14:paraId="56BB71A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Catfish</w:t>
            </w:r>
          </w:p>
        </w:tc>
        <w:tc>
          <w:tcPr>
            <w:tcW w:w="1125" w:type="dxa"/>
            <w:tcBorders>
              <w:top w:val="nil"/>
              <w:left w:val="nil"/>
              <w:bottom w:val="single" w:sz="4" w:space="0" w:color="auto"/>
              <w:right w:val="single" w:sz="4" w:space="0" w:color="auto"/>
            </w:tcBorders>
            <w:shd w:val="clear" w:color="auto" w:fill="auto"/>
            <w:noWrap/>
            <w:vAlign w:val="bottom"/>
            <w:hideMark/>
          </w:tcPr>
          <w:p w14:paraId="7004E2D2"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45000</w:t>
            </w:r>
          </w:p>
        </w:tc>
        <w:tc>
          <w:tcPr>
            <w:tcW w:w="1214" w:type="dxa"/>
            <w:tcBorders>
              <w:top w:val="nil"/>
              <w:left w:val="nil"/>
              <w:bottom w:val="single" w:sz="4" w:space="0" w:color="auto"/>
              <w:right w:val="single" w:sz="4" w:space="0" w:color="auto"/>
            </w:tcBorders>
            <w:shd w:val="clear" w:color="auto" w:fill="auto"/>
            <w:noWrap/>
            <w:vAlign w:val="bottom"/>
            <w:hideMark/>
          </w:tcPr>
          <w:p w14:paraId="067E7E7D"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3DC73FF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E5064</w:t>
            </w:r>
          </w:p>
        </w:tc>
      </w:tr>
      <w:tr w:rsidR="00C47FC2" w:rsidRPr="00B873B2" w14:paraId="2002E9DA"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F99FA0B"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611A53A2"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Heteropneustes fossilis</w:t>
            </w:r>
          </w:p>
        </w:tc>
        <w:tc>
          <w:tcPr>
            <w:tcW w:w="1290" w:type="dxa"/>
            <w:tcBorders>
              <w:top w:val="nil"/>
              <w:left w:val="nil"/>
              <w:bottom w:val="single" w:sz="4" w:space="0" w:color="auto"/>
              <w:right w:val="single" w:sz="4" w:space="0" w:color="auto"/>
            </w:tcBorders>
            <w:shd w:val="clear" w:color="auto" w:fill="auto"/>
            <w:noWrap/>
            <w:vAlign w:val="bottom"/>
            <w:hideMark/>
          </w:tcPr>
          <w:p w14:paraId="4A074D4F"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Indian Catfish</w:t>
            </w:r>
          </w:p>
        </w:tc>
        <w:tc>
          <w:tcPr>
            <w:tcW w:w="1125" w:type="dxa"/>
            <w:tcBorders>
              <w:top w:val="nil"/>
              <w:left w:val="nil"/>
              <w:bottom w:val="single" w:sz="4" w:space="0" w:color="auto"/>
              <w:right w:val="single" w:sz="4" w:space="0" w:color="auto"/>
            </w:tcBorders>
            <w:shd w:val="clear" w:color="auto" w:fill="auto"/>
            <w:noWrap/>
            <w:vAlign w:val="bottom"/>
            <w:hideMark/>
          </w:tcPr>
          <w:p w14:paraId="152DB947" w14:textId="77777777" w:rsidR="00C47FC2" w:rsidRPr="00B873B2" w:rsidRDefault="00C47FC2" w:rsidP="00C47FC2">
            <w:pPr>
              <w:spacing w:after="0" w:line="240" w:lineRule="auto"/>
              <w:jc w:val="center"/>
              <w:rPr>
                <w:rFonts w:eastAsia="Times New Roman" w:cs="Times New Roman"/>
                <w:color w:val="000000"/>
                <w:sz w:val="20"/>
              </w:rPr>
            </w:pPr>
            <w:r w:rsidRPr="00B873B2">
              <w:rPr>
                <w:rFonts w:eastAsia="Times New Roman" w:cs="Times New Roman"/>
                <w:color w:val="000000"/>
                <w:sz w:val="20"/>
              </w:rPr>
              <w:t>45000</w:t>
            </w:r>
          </w:p>
        </w:tc>
        <w:tc>
          <w:tcPr>
            <w:tcW w:w="1214" w:type="dxa"/>
            <w:tcBorders>
              <w:top w:val="nil"/>
              <w:left w:val="nil"/>
              <w:bottom w:val="single" w:sz="4" w:space="0" w:color="auto"/>
              <w:right w:val="single" w:sz="4" w:space="0" w:color="auto"/>
            </w:tcBorders>
            <w:shd w:val="clear" w:color="auto" w:fill="auto"/>
            <w:noWrap/>
            <w:vAlign w:val="bottom"/>
            <w:hideMark/>
          </w:tcPr>
          <w:p w14:paraId="162989A6"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Formulation</w:t>
            </w:r>
          </w:p>
        </w:tc>
        <w:tc>
          <w:tcPr>
            <w:tcW w:w="1081" w:type="dxa"/>
            <w:tcBorders>
              <w:top w:val="nil"/>
              <w:left w:val="nil"/>
              <w:bottom w:val="single" w:sz="4" w:space="0" w:color="auto"/>
              <w:right w:val="single" w:sz="4" w:space="0" w:color="auto"/>
            </w:tcBorders>
            <w:shd w:val="clear" w:color="auto" w:fill="auto"/>
            <w:noWrap/>
            <w:vAlign w:val="bottom"/>
            <w:hideMark/>
          </w:tcPr>
          <w:p w14:paraId="52926944"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E470</w:t>
            </w:r>
          </w:p>
        </w:tc>
      </w:tr>
      <w:tr w:rsidR="00C47FC2" w:rsidRPr="00B873B2" w14:paraId="03D00A39" w14:textId="77777777" w:rsidTr="00C47FC2">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AD2241E"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Siluriformes</w:t>
            </w:r>
          </w:p>
        </w:tc>
        <w:tc>
          <w:tcPr>
            <w:tcW w:w="1872" w:type="dxa"/>
            <w:tcBorders>
              <w:top w:val="nil"/>
              <w:left w:val="nil"/>
              <w:bottom w:val="single" w:sz="4" w:space="0" w:color="auto"/>
              <w:right w:val="single" w:sz="4" w:space="0" w:color="auto"/>
            </w:tcBorders>
            <w:shd w:val="clear" w:color="auto" w:fill="auto"/>
            <w:noWrap/>
            <w:vAlign w:val="bottom"/>
            <w:hideMark/>
          </w:tcPr>
          <w:p w14:paraId="5AC05728" w14:textId="77777777" w:rsidR="00C47FC2" w:rsidRPr="00B873B2" w:rsidRDefault="00C47FC2" w:rsidP="00C47FC2">
            <w:pPr>
              <w:spacing w:after="0" w:line="240" w:lineRule="auto"/>
              <w:rPr>
                <w:rFonts w:eastAsia="Times New Roman" w:cs="Times New Roman"/>
                <w:i/>
                <w:color w:val="000000"/>
                <w:sz w:val="20"/>
              </w:rPr>
            </w:pPr>
            <w:r w:rsidRPr="00B873B2">
              <w:rPr>
                <w:rFonts w:eastAsia="Times New Roman" w:cs="Times New Roman"/>
                <w:i/>
                <w:color w:val="000000"/>
                <w:sz w:val="20"/>
              </w:rPr>
              <w:t>Clarias batrachus</w:t>
            </w:r>
          </w:p>
        </w:tc>
        <w:tc>
          <w:tcPr>
            <w:tcW w:w="1290" w:type="dxa"/>
            <w:tcBorders>
              <w:top w:val="nil"/>
              <w:left w:val="nil"/>
              <w:bottom w:val="single" w:sz="4" w:space="0" w:color="auto"/>
              <w:right w:val="single" w:sz="4" w:space="0" w:color="auto"/>
            </w:tcBorders>
            <w:shd w:val="clear" w:color="auto" w:fill="auto"/>
            <w:noWrap/>
            <w:vAlign w:val="bottom"/>
            <w:hideMark/>
          </w:tcPr>
          <w:p w14:paraId="1FDC859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Walking Catfish</w:t>
            </w:r>
          </w:p>
        </w:tc>
        <w:tc>
          <w:tcPr>
            <w:tcW w:w="1125" w:type="dxa"/>
            <w:tcBorders>
              <w:top w:val="nil"/>
              <w:left w:val="nil"/>
              <w:bottom w:val="single" w:sz="4" w:space="0" w:color="auto"/>
              <w:right w:val="single" w:sz="4" w:space="0" w:color="auto"/>
            </w:tcBorders>
            <w:shd w:val="clear" w:color="auto" w:fill="auto"/>
            <w:noWrap/>
            <w:vAlign w:val="bottom"/>
            <w:hideMark/>
          </w:tcPr>
          <w:p w14:paraId="69FD55C1" w14:textId="11660B33" w:rsidR="00C47FC2" w:rsidRPr="00B873B2" w:rsidRDefault="00C47FC2" w:rsidP="00C47FC2">
            <w:pPr>
              <w:spacing w:after="0" w:line="240" w:lineRule="auto"/>
              <w:jc w:val="center"/>
              <w:rPr>
                <w:rFonts w:eastAsia="Times New Roman" w:cs="Times New Roman"/>
                <w:color w:val="000000"/>
                <w:sz w:val="20"/>
                <w:vertAlign w:val="superscript"/>
              </w:rPr>
            </w:pPr>
            <w:r w:rsidRPr="00B873B2">
              <w:rPr>
                <w:rFonts w:eastAsia="Times New Roman" w:cs="Times New Roman"/>
                <w:color w:val="000000"/>
                <w:sz w:val="20"/>
              </w:rPr>
              <w:t>448000</w:t>
            </w:r>
          </w:p>
        </w:tc>
        <w:tc>
          <w:tcPr>
            <w:tcW w:w="1214" w:type="dxa"/>
            <w:tcBorders>
              <w:top w:val="nil"/>
              <w:left w:val="nil"/>
              <w:bottom w:val="single" w:sz="4" w:space="0" w:color="auto"/>
              <w:right w:val="single" w:sz="4" w:space="0" w:color="auto"/>
            </w:tcBorders>
            <w:shd w:val="clear" w:color="auto" w:fill="auto"/>
            <w:noWrap/>
            <w:vAlign w:val="bottom"/>
            <w:hideMark/>
          </w:tcPr>
          <w:p w14:paraId="36CFC8E5"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1081" w:type="dxa"/>
            <w:tcBorders>
              <w:top w:val="nil"/>
              <w:left w:val="nil"/>
              <w:bottom w:val="single" w:sz="4" w:space="0" w:color="auto"/>
              <w:right w:val="single" w:sz="4" w:space="0" w:color="auto"/>
            </w:tcBorders>
            <w:shd w:val="clear" w:color="auto" w:fill="auto"/>
            <w:noWrap/>
            <w:vAlign w:val="bottom"/>
            <w:hideMark/>
          </w:tcPr>
          <w:p w14:paraId="5C5AD5BA" w14:textId="77777777" w:rsidR="00C47FC2" w:rsidRPr="00B873B2" w:rsidRDefault="00C47FC2" w:rsidP="00C47FC2">
            <w:pPr>
              <w:spacing w:after="0" w:line="240" w:lineRule="auto"/>
              <w:rPr>
                <w:rFonts w:eastAsia="Times New Roman" w:cs="Times New Roman"/>
                <w:color w:val="000000"/>
                <w:sz w:val="20"/>
              </w:rPr>
            </w:pPr>
            <w:r w:rsidRPr="00B873B2">
              <w:rPr>
                <w:rFonts w:eastAsia="Times New Roman" w:cs="Times New Roman"/>
                <w:color w:val="000000"/>
                <w:sz w:val="20"/>
              </w:rPr>
              <w:t>E89006</w:t>
            </w:r>
          </w:p>
        </w:tc>
      </w:tr>
    </w:tbl>
    <w:p w14:paraId="5F24E20E" w14:textId="4D479BE1" w:rsidR="005F0982" w:rsidRPr="00B873B2" w:rsidRDefault="005F0982" w:rsidP="005F0982">
      <w:pPr>
        <w:spacing w:after="0" w:line="240" w:lineRule="auto"/>
        <w:contextualSpacing/>
        <w:rPr>
          <w:rFonts w:eastAsia="Calibri" w:cs="Times New Roman"/>
          <w:color w:val="000000"/>
        </w:rPr>
      </w:pPr>
      <w:r w:rsidRPr="00B873B2">
        <w:rPr>
          <w:rFonts w:eastAsia="Calibri" w:cs="Times New Roman"/>
          <w:color w:val="000000"/>
        </w:rPr>
        <w:t>*=Included in SSD</w:t>
      </w:r>
      <w:r w:rsidR="00DD72D4">
        <w:rPr>
          <w:rFonts w:eastAsia="Calibri" w:cs="Times New Roman"/>
          <w:color w:val="000000"/>
        </w:rPr>
        <w:t xml:space="preserve"> given known information regarding test material source</w:t>
      </w:r>
      <w:r w:rsidRPr="00B873B2">
        <w:rPr>
          <w:rFonts w:eastAsia="Calibri" w:cs="Times New Roman"/>
          <w:color w:val="000000"/>
        </w:rPr>
        <w:t>.</w:t>
      </w:r>
    </w:p>
    <w:p w14:paraId="4EB7464B" w14:textId="77777777" w:rsidR="005F0982" w:rsidRPr="00B873B2" w:rsidRDefault="005F0982" w:rsidP="005F0982">
      <w:pPr>
        <w:spacing w:after="0" w:line="240" w:lineRule="auto"/>
        <w:rPr>
          <w:rFonts w:eastAsia="Calibri" w:cs="Times New Roman"/>
          <w:color w:val="000000"/>
        </w:rPr>
      </w:pPr>
    </w:p>
    <w:p w14:paraId="68108D2D" w14:textId="77777777" w:rsidR="005F0982" w:rsidRPr="00B873B2" w:rsidRDefault="005F0982" w:rsidP="005A55E0">
      <w:pPr>
        <w:spacing w:after="0" w:line="240" w:lineRule="auto"/>
        <w:contextualSpacing/>
        <w:rPr>
          <w:rFonts w:eastAsia="Calibri" w:cs="Times New Roman"/>
          <w:color w:val="000000"/>
        </w:rPr>
      </w:pPr>
      <w:r w:rsidRPr="00B873B2">
        <w:rPr>
          <w:rFonts w:eastAsia="Times New Roman" w:cs="Times New Roman"/>
          <w:color w:val="000000"/>
          <w:u w:val="single"/>
        </w:rPr>
        <w:t>Species-sensitivity distributions (SSD)</w:t>
      </w:r>
    </w:p>
    <w:p w14:paraId="5E04E0B2" w14:textId="77777777" w:rsidR="005F0982" w:rsidRPr="00B873B2" w:rsidRDefault="005F0982" w:rsidP="005F0982">
      <w:pPr>
        <w:spacing w:after="0" w:line="240" w:lineRule="auto"/>
        <w:rPr>
          <w:rFonts w:eastAsia="Calibri" w:cs="Times New Roman"/>
          <w:color w:val="000000"/>
        </w:rPr>
      </w:pPr>
    </w:p>
    <w:p w14:paraId="7C2CF556" w14:textId="27F4AC93" w:rsidR="005F0982" w:rsidRPr="00B873B2" w:rsidRDefault="005F0982" w:rsidP="005F0982">
      <w:pPr>
        <w:spacing w:after="0" w:line="240" w:lineRule="auto"/>
        <w:rPr>
          <w:rFonts w:eastAsia="Calibri" w:cs="Times New Roman"/>
          <w:color w:val="000000"/>
        </w:rPr>
      </w:pPr>
      <w:r w:rsidRPr="00B873B2">
        <w:rPr>
          <w:rFonts w:eastAsia="Times New Roman" w:cs="Times New Roman"/>
          <w:color w:val="000000"/>
        </w:rPr>
        <w:t xml:space="preserve">SSDs </w:t>
      </w:r>
      <w:r w:rsidR="00214DA4" w:rsidRPr="00B873B2">
        <w:rPr>
          <w:rFonts w:eastAsia="Times New Roman" w:cs="Times New Roman"/>
          <w:color w:val="000000"/>
        </w:rPr>
        <w:t>are</w:t>
      </w:r>
      <w:r w:rsidRPr="00B873B2">
        <w:rPr>
          <w:rFonts w:eastAsia="Times New Roman" w:cs="Times New Roman"/>
          <w:color w:val="000000"/>
        </w:rPr>
        <w:t xml:space="preserve"> calculated for all aquatic vertebrates</w:t>
      </w:r>
      <w:r w:rsidR="00DD72D4">
        <w:rPr>
          <w:rFonts w:eastAsia="Times New Roman" w:cs="Times New Roman"/>
          <w:color w:val="000000"/>
        </w:rPr>
        <w:t xml:space="preserve"> and</w:t>
      </w:r>
      <w:r w:rsidRPr="00B873B2">
        <w:rPr>
          <w:rFonts w:eastAsia="Times New Roman" w:cs="Times New Roman"/>
          <w:color w:val="000000"/>
        </w:rPr>
        <w:t xml:space="preserve"> fish (see </w:t>
      </w:r>
      <w:r w:rsidR="000B002F" w:rsidRPr="00B873B2">
        <w:rPr>
          <w:rFonts w:eastAsia="Times New Roman" w:cs="Times New Roman"/>
          <w:b/>
          <w:color w:val="000000"/>
        </w:rPr>
        <w:t>ATTACHMENT 1-5</w:t>
      </w:r>
      <w:r w:rsidRPr="00B873B2">
        <w:rPr>
          <w:rFonts w:eastAsia="Times New Roman" w:cs="Times New Roman"/>
          <w:color w:val="000000"/>
        </w:rPr>
        <w:t xml:space="preserve"> for SSD methodology).  SSDs </w:t>
      </w:r>
      <w:r w:rsidR="00214DA4" w:rsidRPr="00B873B2">
        <w:rPr>
          <w:rFonts w:eastAsia="Times New Roman" w:cs="Times New Roman"/>
          <w:color w:val="000000"/>
        </w:rPr>
        <w:t>are</w:t>
      </w:r>
      <w:r w:rsidRPr="00B873B2">
        <w:rPr>
          <w:rFonts w:eastAsia="Times New Roman" w:cs="Times New Roman"/>
          <w:color w:val="000000"/>
        </w:rPr>
        <w:t xml:space="preserve"> based on acute 96-hr LC</w:t>
      </w:r>
      <w:r w:rsidRPr="00B873B2">
        <w:rPr>
          <w:rFonts w:eastAsia="Times New Roman" w:cs="Times New Roman"/>
          <w:color w:val="000000"/>
          <w:vertAlign w:val="subscript"/>
        </w:rPr>
        <w:t>50</w:t>
      </w:r>
      <w:r w:rsidRPr="00B873B2">
        <w:rPr>
          <w:rFonts w:eastAsia="Times New Roman" w:cs="Times New Roman"/>
          <w:color w:val="000000"/>
        </w:rPr>
        <w:t xml:space="preserve"> values from studies using TGAI </w:t>
      </w:r>
      <w:r w:rsidR="00DD72D4">
        <w:rPr>
          <w:rFonts w:eastAsia="Times New Roman" w:cs="Times New Roman"/>
          <w:color w:val="000000"/>
        </w:rPr>
        <w:t xml:space="preserve">from studies with known source of test material </w:t>
      </w:r>
      <w:r w:rsidRPr="00B873B2">
        <w:rPr>
          <w:rFonts w:eastAsia="Times New Roman" w:cs="Times New Roman"/>
          <w:color w:val="000000"/>
        </w:rPr>
        <w:t>(LC</w:t>
      </w:r>
      <w:r w:rsidRPr="00B873B2">
        <w:rPr>
          <w:rFonts w:eastAsia="Times New Roman" w:cs="Times New Roman"/>
          <w:color w:val="000000"/>
          <w:vertAlign w:val="subscript"/>
        </w:rPr>
        <w:t>50</w:t>
      </w:r>
      <w:r w:rsidRPr="00B873B2">
        <w:rPr>
          <w:rFonts w:eastAsia="Times New Roman" w:cs="Times New Roman"/>
          <w:color w:val="000000"/>
        </w:rPr>
        <w:t xml:space="preserve"> values from formulation/mixture testing were not included</w:t>
      </w:r>
      <w:r w:rsidR="00DD72D4">
        <w:rPr>
          <w:rFonts w:eastAsia="Times New Roman" w:cs="Times New Roman"/>
          <w:color w:val="000000"/>
        </w:rPr>
        <w:t>)</w:t>
      </w:r>
      <w:r w:rsidRPr="00B873B2">
        <w:rPr>
          <w:rFonts w:eastAsia="Times New Roman" w:cs="Times New Roman"/>
          <w:color w:val="000000"/>
        </w:rPr>
        <w:t xml:space="preserve">.  There </w:t>
      </w:r>
      <w:r w:rsidR="00214DA4" w:rsidRPr="00B873B2">
        <w:rPr>
          <w:rFonts w:eastAsia="Times New Roman" w:cs="Times New Roman"/>
          <w:color w:val="000000"/>
        </w:rPr>
        <w:t>are</w:t>
      </w:r>
      <w:r w:rsidRPr="00B873B2">
        <w:rPr>
          <w:rFonts w:eastAsia="Times New Roman" w:cs="Times New Roman"/>
          <w:color w:val="000000"/>
        </w:rPr>
        <w:t xml:space="preserve"> </w:t>
      </w:r>
      <w:r w:rsidR="002B52F4">
        <w:rPr>
          <w:rFonts w:eastAsia="Times New Roman" w:cs="Times New Roman"/>
          <w:color w:val="000000"/>
        </w:rPr>
        <w:t>six</w:t>
      </w:r>
      <w:r w:rsidR="00DD72D4" w:rsidRPr="00B873B2">
        <w:rPr>
          <w:rFonts w:eastAsia="Times New Roman" w:cs="Times New Roman"/>
          <w:color w:val="000000"/>
        </w:rPr>
        <w:t xml:space="preserve"> </w:t>
      </w:r>
      <w:r w:rsidRPr="00B873B2">
        <w:rPr>
          <w:rFonts w:eastAsia="Times New Roman" w:cs="Times New Roman"/>
          <w:color w:val="000000"/>
        </w:rPr>
        <w:t xml:space="preserve">different orders and </w:t>
      </w:r>
      <w:r w:rsidR="00DD72D4">
        <w:rPr>
          <w:rFonts w:eastAsia="Times New Roman" w:cs="Times New Roman"/>
          <w:color w:val="000000"/>
        </w:rPr>
        <w:t>9</w:t>
      </w:r>
      <w:r w:rsidR="00DD72D4" w:rsidRPr="00B873B2">
        <w:rPr>
          <w:rFonts w:eastAsia="Times New Roman" w:cs="Times New Roman"/>
          <w:color w:val="000000"/>
        </w:rPr>
        <w:t xml:space="preserve"> </w:t>
      </w:r>
      <w:r w:rsidRPr="00B873B2">
        <w:rPr>
          <w:rFonts w:eastAsia="Times New Roman" w:cs="Times New Roman"/>
          <w:color w:val="000000"/>
        </w:rPr>
        <w:t>different species of fish (</w:t>
      </w:r>
      <w:r w:rsidR="00D8380B">
        <w:rPr>
          <w:rFonts w:eastAsia="Times New Roman" w:cs="Times New Roman"/>
          <w:color w:val="000000"/>
        </w:rPr>
        <w:t>2</w:t>
      </w:r>
      <w:r w:rsidR="00DD72D4">
        <w:rPr>
          <w:rFonts w:eastAsia="Times New Roman" w:cs="Times New Roman"/>
          <w:color w:val="000000"/>
        </w:rPr>
        <w:t xml:space="preserve"> </w:t>
      </w:r>
      <w:r w:rsidRPr="00B873B2">
        <w:rPr>
          <w:rFonts w:eastAsia="Times New Roman" w:cs="Times New Roman"/>
          <w:color w:val="000000"/>
        </w:rPr>
        <w:t xml:space="preserve">estuarine/marine (saltwater)) </w:t>
      </w:r>
      <w:r w:rsidR="00DD72D4">
        <w:rPr>
          <w:rFonts w:eastAsia="Times New Roman" w:cs="Times New Roman"/>
          <w:color w:val="000000"/>
        </w:rPr>
        <w:t>species w</w:t>
      </w:r>
      <w:r w:rsidR="00D8380B">
        <w:rPr>
          <w:rFonts w:eastAsia="Times New Roman" w:cs="Times New Roman"/>
          <w:color w:val="000000"/>
        </w:rPr>
        <w:t>ere</w:t>
      </w:r>
      <w:r w:rsidR="00DD72D4">
        <w:rPr>
          <w:rFonts w:eastAsia="Times New Roman" w:cs="Times New Roman"/>
          <w:color w:val="000000"/>
        </w:rPr>
        <w:t xml:space="preserve"> </w:t>
      </w:r>
      <w:r w:rsidRPr="00B873B2">
        <w:rPr>
          <w:rFonts w:eastAsia="Times New Roman" w:cs="Times New Roman"/>
          <w:color w:val="000000"/>
        </w:rPr>
        <w:t>included in the analysis</w:t>
      </w:r>
      <w:r w:rsidR="00DD72D4">
        <w:rPr>
          <w:rFonts w:eastAsia="Times New Roman" w:cs="Times New Roman"/>
          <w:color w:val="000000"/>
        </w:rPr>
        <w:t>)</w:t>
      </w:r>
      <w:r w:rsidRPr="00B873B2">
        <w:rPr>
          <w:rFonts w:eastAsia="Times New Roman" w:cs="Times New Roman"/>
          <w:color w:val="000000"/>
        </w:rPr>
        <w:t xml:space="preserve">.  For amphibians, </w:t>
      </w:r>
      <w:r w:rsidR="00DD72D4">
        <w:rPr>
          <w:rFonts w:eastAsia="Times New Roman" w:cs="Times New Roman"/>
          <w:color w:val="000000"/>
        </w:rPr>
        <w:t>there was only one</w:t>
      </w:r>
      <w:r w:rsidRPr="00B873B2">
        <w:rPr>
          <w:rFonts w:eastAsia="Times New Roman" w:cs="Times New Roman"/>
          <w:color w:val="000000"/>
        </w:rPr>
        <w:t xml:space="preserve"> species.  </w:t>
      </w:r>
      <w:r w:rsidR="00312EC1">
        <w:rPr>
          <w:rFonts w:eastAsia="Times New Roman" w:cs="Times New Roman"/>
          <w:color w:val="000000"/>
        </w:rPr>
        <w:t xml:space="preserve">Based on the number of species used, separate SSDs for freshwater and saltwater species or aquatic-phase amphibians were not developed. </w:t>
      </w:r>
      <w:r w:rsidRPr="00B873B2">
        <w:rPr>
          <w:rFonts w:eastAsia="Times New Roman" w:cs="Times New Roman"/>
          <w:color w:val="000000"/>
        </w:rPr>
        <w:t>The HC</w:t>
      </w:r>
      <w:r w:rsidRPr="00B873B2">
        <w:rPr>
          <w:rFonts w:eastAsia="Times New Roman" w:cs="Times New Roman"/>
          <w:color w:val="000000"/>
          <w:vertAlign w:val="subscript"/>
        </w:rPr>
        <w:t>05</w:t>
      </w:r>
      <w:r w:rsidRPr="00B873B2">
        <w:rPr>
          <w:rFonts w:eastAsia="Times New Roman" w:cs="Times New Roman"/>
          <w:color w:val="000000"/>
        </w:rPr>
        <w:t xml:space="preserve"> values are similar across the different subset for all vertebrates and for fish only, with values of </w:t>
      </w:r>
      <w:r w:rsidR="00FA3260">
        <w:rPr>
          <w:rFonts w:eastAsia="Times New Roman" w:cs="Times New Roman"/>
          <w:color w:val="000000"/>
        </w:rPr>
        <w:t xml:space="preserve">20.9 </w:t>
      </w:r>
      <w:r w:rsidR="00A76CED" w:rsidRPr="00B873B2">
        <w:rPr>
          <w:rFonts w:eastAsia="Times New Roman" w:cs="Times New Roman"/>
          <w:color w:val="000000"/>
        </w:rPr>
        <w:t xml:space="preserve">and </w:t>
      </w:r>
      <w:r w:rsidR="00FA3260">
        <w:rPr>
          <w:rFonts w:eastAsia="Times New Roman" w:cs="Times New Roman"/>
          <w:color w:val="000000"/>
        </w:rPr>
        <w:t>19.4</w:t>
      </w:r>
      <w:r w:rsidRPr="00B873B2">
        <w:rPr>
          <w:rFonts w:eastAsia="Times New Roman" w:cs="Times New Roman"/>
          <w:color w:val="000000"/>
        </w:rPr>
        <w:t xml:space="preserve"> µg/L for all vertebrates</w:t>
      </w:r>
      <w:r w:rsidR="00FA3260">
        <w:rPr>
          <w:rFonts w:eastAsia="Times New Roman" w:cs="Times New Roman"/>
          <w:color w:val="000000"/>
        </w:rPr>
        <w:t xml:space="preserve"> and</w:t>
      </w:r>
      <w:r w:rsidRPr="00B873B2">
        <w:rPr>
          <w:rFonts w:eastAsia="Times New Roman" w:cs="Times New Roman"/>
          <w:color w:val="000000"/>
        </w:rPr>
        <w:t xml:space="preserve"> all fish, respectively.  </w:t>
      </w:r>
      <w:r w:rsidR="00FA3260">
        <w:rPr>
          <w:rFonts w:eastAsia="Times New Roman" w:cs="Times New Roman"/>
          <w:color w:val="000000"/>
        </w:rPr>
        <w:t>I</w:t>
      </w:r>
      <w:r w:rsidR="00E214FA" w:rsidRPr="00B873B2">
        <w:rPr>
          <w:rFonts w:eastAsia="Times New Roman" w:cs="Times New Roman"/>
          <w:color w:val="000000"/>
        </w:rPr>
        <w:t xml:space="preserve">t is noted that the </w:t>
      </w:r>
      <w:r w:rsidR="00C944FC">
        <w:rPr>
          <w:rFonts w:eastAsia="Times New Roman" w:cs="Times New Roman"/>
          <w:color w:val="000000"/>
        </w:rPr>
        <w:t xml:space="preserve">CV and the resulting </w:t>
      </w:r>
      <w:r w:rsidR="00E214FA" w:rsidRPr="00B873B2">
        <w:rPr>
          <w:rFonts w:eastAsia="Times New Roman" w:cs="Times New Roman"/>
          <w:color w:val="000000"/>
        </w:rPr>
        <w:t>95% confidence intervals for the HC</w:t>
      </w:r>
      <w:r w:rsidR="00E214FA" w:rsidRPr="00B873B2">
        <w:rPr>
          <w:rFonts w:eastAsia="Times New Roman" w:cs="Times New Roman"/>
          <w:color w:val="000000"/>
          <w:vertAlign w:val="subscript"/>
        </w:rPr>
        <w:t>05</w:t>
      </w:r>
      <w:r w:rsidR="00E214FA" w:rsidRPr="00B873B2">
        <w:rPr>
          <w:rFonts w:eastAsia="Times New Roman" w:cs="Times New Roman"/>
          <w:color w:val="000000"/>
        </w:rPr>
        <w:t xml:space="preserve"> are relatively large </w:t>
      </w:r>
      <w:r w:rsidR="00FA3260">
        <w:rPr>
          <w:rFonts w:eastAsia="Times New Roman" w:cs="Times New Roman"/>
          <w:color w:val="000000"/>
        </w:rPr>
        <w:t xml:space="preserve">for both aquatic </w:t>
      </w:r>
      <w:proofErr w:type="spellStart"/>
      <w:r w:rsidR="00FA3260">
        <w:rPr>
          <w:rFonts w:eastAsia="Times New Roman" w:cs="Times New Roman"/>
          <w:color w:val="000000"/>
        </w:rPr>
        <w:t>vertbrates</w:t>
      </w:r>
      <w:proofErr w:type="spellEnd"/>
      <w:r w:rsidR="00FA3260">
        <w:rPr>
          <w:rFonts w:eastAsia="Times New Roman" w:cs="Times New Roman"/>
          <w:color w:val="000000"/>
        </w:rPr>
        <w:t xml:space="preserve"> and all fish</w:t>
      </w:r>
      <w:r w:rsidRPr="00B873B2">
        <w:rPr>
          <w:rFonts w:eastAsia="Times New Roman" w:cs="Times New Roman"/>
          <w:color w:val="000000"/>
        </w:rPr>
        <w:t xml:space="preserve">.  </w:t>
      </w:r>
      <w:r w:rsidR="00FA3260">
        <w:rPr>
          <w:rFonts w:eastAsia="Times New Roman" w:cs="Times New Roman"/>
          <w:color w:val="000000"/>
        </w:rPr>
        <w:t xml:space="preserve">Also, for </w:t>
      </w:r>
      <w:r w:rsidRPr="00B873B2">
        <w:rPr>
          <w:rFonts w:eastAsia="Times New Roman" w:cs="Times New Roman"/>
          <w:color w:val="000000"/>
        </w:rPr>
        <w:t>direct effects, the threshold for mortality is one-millionth the HC</w:t>
      </w:r>
      <w:r w:rsidRPr="00B873B2">
        <w:rPr>
          <w:rFonts w:eastAsia="Times New Roman" w:cs="Times New Roman"/>
          <w:color w:val="000000"/>
          <w:vertAlign w:val="subscript"/>
        </w:rPr>
        <w:t>05</w:t>
      </w:r>
      <w:r w:rsidRPr="00B873B2">
        <w:rPr>
          <w:rFonts w:eastAsia="Times New Roman" w:cs="Times New Roman"/>
          <w:color w:val="000000"/>
        </w:rPr>
        <w:t xml:space="preserve"> with calculated values </w:t>
      </w:r>
      <w:r w:rsidR="00FA3260">
        <w:rPr>
          <w:rFonts w:eastAsia="Times New Roman" w:cs="Times New Roman"/>
          <w:color w:val="000000"/>
        </w:rPr>
        <w:t>of 0.50 and 0.54</w:t>
      </w:r>
      <w:r w:rsidRPr="00B873B2">
        <w:rPr>
          <w:rFonts w:eastAsia="Times New Roman" w:cs="Times New Roman"/>
          <w:color w:val="000000"/>
        </w:rPr>
        <w:t xml:space="preserve"> </w:t>
      </w:r>
      <w:r w:rsidR="00FA3260">
        <w:rPr>
          <w:rFonts w:eastAsia="Times New Roman" w:cs="Times New Roman"/>
          <w:color w:val="000000"/>
        </w:rPr>
        <w:t xml:space="preserve"> </w:t>
      </w:r>
      <w:r w:rsidRPr="00B873B2">
        <w:rPr>
          <w:rFonts w:eastAsia="Times New Roman" w:cs="Times New Roman"/>
          <w:color w:val="000000"/>
        </w:rPr>
        <w:t>µg/L for the different groups.  For indirect effects thresholds (10% HC</w:t>
      </w:r>
      <w:r w:rsidRPr="00B873B2">
        <w:rPr>
          <w:rFonts w:eastAsia="Times New Roman" w:cs="Times New Roman"/>
          <w:color w:val="000000"/>
          <w:vertAlign w:val="subscript"/>
        </w:rPr>
        <w:t>05</w:t>
      </w:r>
      <w:r w:rsidRPr="00B873B2">
        <w:rPr>
          <w:rFonts w:eastAsia="Times New Roman" w:cs="Times New Roman"/>
          <w:color w:val="000000"/>
        </w:rPr>
        <w:t xml:space="preserve">), the values </w:t>
      </w:r>
      <w:r w:rsidR="00FA3260">
        <w:rPr>
          <w:rFonts w:eastAsia="Times New Roman" w:cs="Times New Roman"/>
          <w:color w:val="000000"/>
        </w:rPr>
        <w:t>are 7.3 and 7.8</w:t>
      </w:r>
      <w:r w:rsidRPr="00B873B2">
        <w:rPr>
          <w:rFonts w:eastAsia="Times New Roman" w:cs="Times New Roman"/>
          <w:color w:val="000000"/>
        </w:rPr>
        <w:t xml:space="preserve"> µg/L.  </w:t>
      </w:r>
    </w:p>
    <w:p w14:paraId="63CCDAED" w14:textId="77777777" w:rsidR="005F0982" w:rsidRPr="00B873B2" w:rsidRDefault="005F0982" w:rsidP="005F0982">
      <w:pPr>
        <w:spacing w:after="0" w:line="240" w:lineRule="auto"/>
        <w:rPr>
          <w:rFonts w:eastAsia="Calibri" w:cs="Times New Roman"/>
          <w:color w:val="000000"/>
        </w:rPr>
      </w:pPr>
    </w:p>
    <w:p w14:paraId="44F7AB83" w14:textId="73FBDF25" w:rsidR="005F0982" w:rsidRPr="00B873B2" w:rsidRDefault="005F0982" w:rsidP="005F0982">
      <w:pPr>
        <w:spacing w:after="0" w:line="240" w:lineRule="auto"/>
        <w:rPr>
          <w:rFonts w:eastAsia="Calibri" w:cs="Times New Roman"/>
          <w:color w:val="000000"/>
        </w:rPr>
      </w:pPr>
      <w:r w:rsidRPr="00B873B2">
        <w:rPr>
          <w:rFonts w:eastAsia="Times New Roman" w:cs="Times New Roman"/>
          <w:color w:val="000000"/>
        </w:rPr>
        <w:t>Model-averaged SSDs and model-averaged quantiles, including the HC</w:t>
      </w:r>
      <w:r w:rsidRPr="00B873B2">
        <w:rPr>
          <w:rFonts w:eastAsia="Times New Roman" w:cs="Times New Roman"/>
          <w:color w:val="000000"/>
          <w:vertAlign w:val="subscript"/>
        </w:rPr>
        <w:t>05</w:t>
      </w:r>
      <w:r w:rsidRPr="00B873B2">
        <w:rPr>
          <w:rFonts w:eastAsia="Times New Roman" w:cs="Times New Roman"/>
          <w:color w:val="000000"/>
        </w:rPr>
        <w:t xml:space="preserve"> </w:t>
      </w:r>
      <w:r w:rsidR="00214DA4" w:rsidRPr="00B873B2">
        <w:rPr>
          <w:rFonts w:eastAsia="Times New Roman" w:cs="Times New Roman"/>
          <w:color w:val="000000"/>
        </w:rPr>
        <w:t>are</w:t>
      </w:r>
      <w:r w:rsidRPr="00B873B2">
        <w:rPr>
          <w:rFonts w:eastAsia="Times New Roman" w:cs="Times New Roman"/>
          <w:color w:val="000000"/>
        </w:rPr>
        <w:t xml:space="preserve"> estimated and are presented in </w:t>
      </w:r>
      <w:r w:rsidRPr="00B873B2">
        <w:rPr>
          <w:rFonts w:eastAsia="Times New Roman" w:cs="Times New Roman"/>
          <w:b/>
          <w:color w:val="000000"/>
        </w:rPr>
        <w:t xml:space="preserve">Table </w:t>
      </w:r>
      <w:r w:rsidR="00E9098E" w:rsidRPr="00B873B2">
        <w:rPr>
          <w:rFonts w:eastAsia="Times New Roman" w:cs="Times New Roman"/>
          <w:b/>
          <w:color w:val="000000"/>
        </w:rPr>
        <w:t>2-</w:t>
      </w:r>
      <w:r w:rsidR="00DD2092" w:rsidRPr="00B873B2">
        <w:rPr>
          <w:rFonts w:eastAsia="Times New Roman" w:cs="Times New Roman"/>
          <w:b/>
          <w:color w:val="000000"/>
        </w:rPr>
        <w:t>4</w:t>
      </w:r>
      <w:r w:rsidRPr="00B873B2">
        <w:rPr>
          <w:rFonts w:eastAsia="Times New Roman" w:cs="Times New Roman"/>
          <w:color w:val="000000"/>
        </w:rPr>
        <w:t>.</w:t>
      </w:r>
      <w:r w:rsidRPr="00B873B2">
        <w:rPr>
          <w:rFonts w:eastAsia="Times New Roman" w:cs="Times New Roman"/>
          <w:b/>
          <w:color w:val="000000"/>
        </w:rPr>
        <w:t xml:space="preserve"> </w:t>
      </w:r>
      <w:r w:rsidRPr="00B873B2">
        <w:rPr>
          <w:rFonts w:eastAsia="Times New Roman" w:cs="Times New Roman"/>
          <w:color w:val="000000"/>
        </w:rPr>
        <w:t>The cumulative distribution function for the SSDs for all vertebrates</w:t>
      </w:r>
      <w:r w:rsidR="00FA3260">
        <w:rPr>
          <w:rFonts w:eastAsia="Times New Roman" w:cs="Times New Roman"/>
          <w:color w:val="000000"/>
        </w:rPr>
        <w:t xml:space="preserve"> and fish</w:t>
      </w:r>
      <w:r w:rsidRPr="00B873B2">
        <w:rPr>
          <w:rFonts w:eastAsia="Times New Roman" w:cs="Times New Roman"/>
          <w:color w:val="000000"/>
        </w:rPr>
        <w:t xml:space="preserve"> are presented in </w:t>
      </w:r>
      <w:r w:rsidRPr="00B873B2">
        <w:rPr>
          <w:rFonts w:eastAsia="Times New Roman" w:cs="Times New Roman"/>
          <w:b/>
          <w:color w:val="000000"/>
        </w:rPr>
        <w:t xml:space="preserve">Figures </w:t>
      </w:r>
      <w:r w:rsidR="00E9098E" w:rsidRPr="00B873B2">
        <w:rPr>
          <w:rFonts w:eastAsia="Times New Roman" w:cs="Times New Roman"/>
          <w:b/>
          <w:color w:val="000000"/>
        </w:rPr>
        <w:t>2-</w:t>
      </w:r>
      <w:r w:rsidR="00DD2092" w:rsidRPr="00B873B2">
        <w:rPr>
          <w:rFonts w:eastAsia="Times New Roman" w:cs="Times New Roman"/>
          <w:b/>
          <w:color w:val="000000"/>
        </w:rPr>
        <w:t>5</w:t>
      </w:r>
      <w:r w:rsidR="00E9098E" w:rsidRPr="00B873B2">
        <w:rPr>
          <w:rFonts w:eastAsia="Times New Roman" w:cs="Times New Roman"/>
          <w:b/>
          <w:color w:val="000000"/>
        </w:rPr>
        <w:t xml:space="preserve"> </w:t>
      </w:r>
      <w:r w:rsidR="00E9098E" w:rsidRPr="00B873B2">
        <w:rPr>
          <w:rFonts w:eastAsia="Times New Roman" w:cs="Times New Roman"/>
          <w:color w:val="000000"/>
        </w:rPr>
        <w:t>t</w:t>
      </w:r>
      <w:r w:rsidR="0030357E" w:rsidRPr="00B873B2">
        <w:rPr>
          <w:rFonts w:eastAsia="Times New Roman" w:cs="Times New Roman"/>
          <w:color w:val="000000"/>
        </w:rPr>
        <w:t>hrough</w:t>
      </w:r>
      <w:r w:rsidR="00E9098E" w:rsidRPr="00B873B2">
        <w:rPr>
          <w:rFonts w:eastAsia="Times New Roman" w:cs="Times New Roman"/>
          <w:b/>
          <w:color w:val="000000"/>
        </w:rPr>
        <w:t xml:space="preserve"> 2-</w:t>
      </w:r>
      <w:r w:rsidR="00FA3260">
        <w:rPr>
          <w:rFonts w:eastAsia="Times New Roman" w:cs="Times New Roman"/>
          <w:b/>
          <w:color w:val="000000"/>
        </w:rPr>
        <w:t>6</w:t>
      </w:r>
      <w:r w:rsidRPr="00B873B2">
        <w:rPr>
          <w:rFonts w:eastAsia="Times New Roman" w:cs="Times New Roman"/>
          <w:b/>
          <w:color w:val="000000"/>
        </w:rPr>
        <w:t xml:space="preserve">, </w:t>
      </w:r>
      <w:r w:rsidRPr="00B873B2">
        <w:rPr>
          <w:rFonts w:eastAsia="Times New Roman" w:cs="Times New Roman"/>
          <w:color w:val="000000"/>
        </w:rPr>
        <w:t>respectively.</w:t>
      </w:r>
      <w:r w:rsidR="00AF5090" w:rsidRPr="00B873B2">
        <w:t xml:space="preserve"> </w:t>
      </w:r>
      <w:r w:rsidR="00AF5090" w:rsidRPr="00B873B2">
        <w:rPr>
          <w:rFonts w:eastAsia="Times New Roman" w:cs="Times New Roman"/>
          <w:color w:val="000000"/>
        </w:rPr>
        <w:t>The SSD report</w:t>
      </w:r>
      <w:r w:rsidR="00FA3260">
        <w:rPr>
          <w:rFonts w:eastAsia="Times New Roman" w:cs="Times New Roman"/>
          <w:color w:val="000000"/>
        </w:rPr>
        <w:t>s</w:t>
      </w:r>
      <w:r w:rsidR="00AF5090" w:rsidRPr="00B873B2">
        <w:rPr>
          <w:rFonts w:eastAsia="Times New Roman" w:cs="Times New Roman"/>
          <w:color w:val="000000"/>
        </w:rPr>
        <w:t xml:space="preserve"> </w:t>
      </w:r>
      <w:r w:rsidR="00FA3260">
        <w:rPr>
          <w:rFonts w:eastAsia="Times New Roman" w:cs="Times New Roman"/>
          <w:color w:val="000000"/>
        </w:rPr>
        <w:t>are</w:t>
      </w:r>
      <w:r w:rsidR="00AF5090" w:rsidRPr="00B873B2">
        <w:rPr>
          <w:rFonts w:eastAsia="Times New Roman" w:cs="Times New Roman"/>
          <w:color w:val="000000"/>
        </w:rPr>
        <w:t xml:space="preserve"> provided in </w:t>
      </w:r>
      <w:r w:rsidR="000B002F" w:rsidRPr="00B873B2">
        <w:rPr>
          <w:rFonts w:eastAsia="Times New Roman" w:cs="Times New Roman"/>
          <w:b/>
          <w:color w:val="000000"/>
        </w:rPr>
        <w:t xml:space="preserve">APPENDIX 2-6 </w:t>
      </w:r>
      <w:r w:rsidR="00AF5090" w:rsidRPr="00B873B2">
        <w:rPr>
          <w:rFonts w:eastAsia="Times New Roman" w:cs="Times New Roman"/>
          <w:color w:val="000000"/>
        </w:rPr>
        <w:t>and includes the details of how th</w:t>
      </w:r>
      <w:r w:rsidR="000B002F" w:rsidRPr="00B873B2">
        <w:rPr>
          <w:rFonts w:eastAsia="Times New Roman" w:cs="Times New Roman"/>
          <w:color w:val="000000"/>
        </w:rPr>
        <w:t>ese</w:t>
      </w:r>
      <w:r w:rsidR="00AF5090" w:rsidRPr="00B873B2">
        <w:rPr>
          <w:rFonts w:eastAsia="Times New Roman" w:cs="Times New Roman"/>
          <w:color w:val="000000"/>
        </w:rPr>
        <w:t xml:space="preserve"> SSD</w:t>
      </w:r>
      <w:r w:rsidR="00E34556" w:rsidRPr="00B873B2">
        <w:rPr>
          <w:rFonts w:eastAsia="Times New Roman" w:cs="Times New Roman"/>
          <w:color w:val="000000"/>
        </w:rPr>
        <w:t>s</w:t>
      </w:r>
      <w:r w:rsidR="00AF5090" w:rsidRPr="00B873B2">
        <w:rPr>
          <w:rFonts w:eastAsia="Times New Roman" w:cs="Times New Roman"/>
          <w:color w:val="000000"/>
        </w:rPr>
        <w:t xml:space="preserve"> w</w:t>
      </w:r>
      <w:r w:rsidR="00E34556" w:rsidRPr="00B873B2">
        <w:rPr>
          <w:rFonts w:eastAsia="Times New Roman" w:cs="Times New Roman"/>
          <w:color w:val="000000"/>
        </w:rPr>
        <w:t>ere</w:t>
      </w:r>
      <w:r w:rsidR="00AF5090" w:rsidRPr="00B873B2">
        <w:rPr>
          <w:rFonts w:eastAsia="Times New Roman" w:cs="Times New Roman"/>
          <w:color w:val="000000"/>
        </w:rPr>
        <w:t xml:space="preserve"> derived.</w:t>
      </w:r>
    </w:p>
    <w:p w14:paraId="37F9D5FB" w14:textId="77777777" w:rsidR="005F0982" w:rsidRPr="00B873B2" w:rsidRDefault="005F0982" w:rsidP="005F0982">
      <w:pPr>
        <w:spacing w:after="0" w:line="240" w:lineRule="auto"/>
        <w:rPr>
          <w:rFonts w:eastAsia="Calibri" w:cs="Times New Roman"/>
          <w:color w:val="000000"/>
        </w:rPr>
      </w:pPr>
    </w:p>
    <w:p w14:paraId="0692D94D" w14:textId="26860EBB" w:rsidR="005F0982" w:rsidRPr="00B873B2" w:rsidRDefault="00A756E0" w:rsidP="005F0982">
      <w:pPr>
        <w:spacing w:after="0" w:line="240" w:lineRule="auto"/>
        <w:rPr>
          <w:rFonts w:eastAsia="Times New Roman" w:cs="Times New Roman"/>
          <w:b/>
          <w:color w:val="000000"/>
        </w:rPr>
      </w:pPr>
      <w:bookmarkStart w:id="20" w:name="_Toc434934390"/>
      <w:bookmarkStart w:id="21" w:name="_Toc434936953"/>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4</w:t>
      </w:r>
      <w:r w:rsidRPr="00B873B2">
        <w:rPr>
          <w:b/>
        </w:rPr>
        <w:fldChar w:fldCharType="end"/>
      </w:r>
      <w:r w:rsidR="005F0982" w:rsidRPr="00B873B2">
        <w:rPr>
          <w:rFonts w:eastAsia="Times New Roman" w:cs="Times New Roman"/>
          <w:b/>
          <w:color w:val="000000"/>
        </w:rPr>
        <w:t xml:space="preserve">. Summary </w:t>
      </w:r>
      <w:r w:rsidR="00E9098E" w:rsidRPr="00B873B2">
        <w:rPr>
          <w:rFonts w:eastAsia="Times New Roman" w:cs="Times New Roman"/>
          <w:b/>
          <w:color w:val="000000"/>
        </w:rPr>
        <w:t>S</w:t>
      </w:r>
      <w:r w:rsidR="005F0982" w:rsidRPr="00B873B2">
        <w:rPr>
          <w:rFonts w:eastAsia="Times New Roman" w:cs="Times New Roman"/>
          <w:b/>
          <w:color w:val="000000"/>
        </w:rPr>
        <w:t xml:space="preserve">tatistics for SSDs </w:t>
      </w:r>
      <w:r w:rsidR="00E9098E" w:rsidRPr="00B873B2">
        <w:rPr>
          <w:rFonts w:eastAsia="Times New Roman" w:cs="Times New Roman"/>
          <w:b/>
          <w:color w:val="000000"/>
        </w:rPr>
        <w:t>F</w:t>
      </w:r>
      <w:r w:rsidR="005F0982" w:rsidRPr="00B873B2">
        <w:rPr>
          <w:rFonts w:eastAsia="Times New Roman" w:cs="Times New Roman"/>
          <w:b/>
          <w:color w:val="000000"/>
        </w:rPr>
        <w:t xml:space="preserve">it to Malathion </w:t>
      </w:r>
      <w:r w:rsidR="00E9098E" w:rsidRPr="00B873B2">
        <w:rPr>
          <w:rFonts w:eastAsia="Times New Roman" w:cs="Times New Roman"/>
          <w:b/>
          <w:color w:val="000000"/>
        </w:rPr>
        <w:t>T</w:t>
      </w:r>
      <w:r w:rsidR="005F0982" w:rsidRPr="00B873B2">
        <w:rPr>
          <w:rFonts w:eastAsia="Times New Roman" w:cs="Times New Roman"/>
          <w:b/>
          <w:color w:val="000000"/>
        </w:rPr>
        <w:t xml:space="preserve">est </w:t>
      </w:r>
      <w:r w:rsidR="00E9098E" w:rsidRPr="00B873B2">
        <w:rPr>
          <w:rFonts w:eastAsia="Times New Roman" w:cs="Times New Roman"/>
          <w:b/>
          <w:color w:val="000000"/>
        </w:rPr>
        <w:t>R</w:t>
      </w:r>
      <w:r w:rsidR="005F0982" w:rsidRPr="00B873B2">
        <w:rPr>
          <w:rFonts w:eastAsia="Times New Roman" w:cs="Times New Roman"/>
          <w:b/>
          <w:color w:val="000000"/>
        </w:rPr>
        <w:t>esults (toxicity values reported in units of µg/L)</w:t>
      </w:r>
      <w:bookmarkEnd w:id="20"/>
      <w:bookmarkEnd w:id="21"/>
    </w:p>
    <w:tbl>
      <w:tblPr>
        <w:tblStyle w:val="TableGrid"/>
        <w:tblW w:w="4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1242"/>
        <w:gridCol w:w="1260"/>
      </w:tblGrid>
      <w:tr w:rsidR="00FA3260" w:rsidRPr="00B873B2" w14:paraId="551C60CC" w14:textId="77777777" w:rsidTr="00823756">
        <w:tc>
          <w:tcPr>
            <w:tcW w:w="2178" w:type="dxa"/>
            <w:tcBorders>
              <w:top w:val="single" w:sz="12" w:space="0" w:color="auto"/>
              <w:bottom w:val="single" w:sz="12" w:space="0" w:color="auto"/>
            </w:tcBorders>
          </w:tcPr>
          <w:p w14:paraId="1D7FD443" w14:textId="77777777" w:rsidR="00FA3260" w:rsidRPr="00823756" w:rsidRDefault="00FA3260" w:rsidP="00A76CED">
            <w:pPr>
              <w:rPr>
                <w:rFonts w:eastAsia="Times New Roman" w:cs="Times New Roman"/>
                <w:u w:val="single"/>
              </w:rPr>
            </w:pPr>
            <w:r w:rsidRPr="00823756">
              <w:rPr>
                <w:rFonts w:eastAsia="Times New Roman" w:cs="Times New Roman"/>
                <w:u w:val="single"/>
              </w:rPr>
              <w:t>Statistic</w:t>
            </w:r>
          </w:p>
        </w:tc>
        <w:tc>
          <w:tcPr>
            <w:tcW w:w="1242" w:type="dxa"/>
            <w:tcBorders>
              <w:top w:val="single" w:sz="12" w:space="0" w:color="auto"/>
              <w:bottom w:val="single" w:sz="12" w:space="0" w:color="auto"/>
            </w:tcBorders>
            <w:shd w:val="clear" w:color="auto" w:fill="auto"/>
          </w:tcPr>
          <w:p w14:paraId="4BFEC6E9" w14:textId="77777777" w:rsidR="00FA3260" w:rsidRPr="00823756" w:rsidRDefault="00FA3260" w:rsidP="00A76CED">
            <w:pPr>
              <w:rPr>
                <w:rFonts w:eastAsia="Times New Roman" w:cs="Times New Roman"/>
                <w:u w:val="single"/>
              </w:rPr>
            </w:pPr>
            <w:r w:rsidRPr="00823756">
              <w:rPr>
                <w:rFonts w:eastAsia="Times New Roman" w:cs="Times New Roman"/>
                <w:u w:val="single"/>
              </w:rPr>
              <w:t>All</w:t>
            </w:r>
          </w:p>
          <w:p w14:paraId="0821B7CF" w14:textId="77777777" w:rsidR="00FA3260" w:rsidRPr="00823756" w:rsidRDefault="00FA3260" w:rsidP="00A76CED">
            <w:pPr>
              <w:rPr>
                <w:rFonts w:eastAsia="Times New Roman" w:cs="Times New Roman"/>
                <w:u w:val="single"/>
              </w:rPr>
            </w:pPr>
            <w:proofErr w:type="spellStart"/>
            <w:r w:rsidRPr="00823756">
              <w:rPr>
                <w:rFonts w:eastAsia="Times New Roman" w:cs="Times New Roman"/>
                <w:u w:val="single"/>
              </w:rPr>
              <w:t>Vertebr</w:t>
            </w:r>
            <w:proofErr w:type="spellEnd"/>
            <w:r w:rsidRPr="00823756">
              <w:rPr>
                <w:rFonts w:eastAsia="Times New Roman" w:cs="Times New Roman"/>
                <w:u w:val="single"/>
              </w:rPr>
              <w:t>.</w:t>
            </w:r>
          </w:p>
        </w:tc>
        <w:tc>
          <w:tcPr>
            <w:tcW w:w="1260" w:type="dxa"/>
            <w:tcBorders>
              <w:top w:val="single" w:sz="12" w:space="0" w:color="auto"/>
              <w:bottom w:val="single" w:sz="12" w:space="0" w:color="auto"/>
            </w:tcBorders>
            <w:shd w:val="clear" w:color="auto" w:fill="auto"/>
          </w:tcPr>
          <w:p w14:paraId="28A4D66C" w14:textId="77777777" w:rsidR="00FA3260" w:rsidRPr="00823756" w:rsidRDefault="00FA3260" w:rsidP="00A76CED">
            <w:pPr>
              <w:rPr>
                <w:rFonts w:eastAsia="Times New Roman" w:cs="Times New Roman"/>
                <w:u w:val="single"/>
              </w:rPr>
            </w:pPr>
            <w:r w:rsidRPr="00823756">
              <w:rPr>
                <w:rFonts w:eastAsia="Times New Roman" w:cs="Times New Roman"/>
                <w:u w:val="single"/>
              </w:rPr>
              <w:t>All</w:t>
            </w:r>
          </w:p>
          <w:p w14:paraId="56C2A521" w14:textId="77777777" w:rsidR="00FA3260" w:rsidRPr="00823756" w:rsidRDefault="00FA3260" w:rsidP="00A76CED">
            <w:pPr>
              <w:rPr>
                <w:rFonts w:eastAsia="Times New Roman" w:cs="Times New Roman"/>
                <w:u w:val="single"/>
              </w:rPr>
            </w:pPr>
            <w:r w:rsidRPr="00823756">
              <w:rPr>
                <w:rFonts w:eastAsia="Times New Roman" w:cs="Times New Roman"/>
                <w:u w:val="single"/>
              </w:rPr>
              <w:t>Fish</w:t>
            </w:r>
          </w:p>
        </w:tc>
      </w:tr>
      <w:tr w:rsidR="00FA3260" w:rsidRPr="00B873B2" w14:paraId="0B6FE01C" w14:textId="77777777" w:rsidTr="00823756">
        <w:tc>
          <w:tcPr>
            <w:tcW w:w="2178" w:type="dxa"/>
          </w:tcPr>
          <w:p w14:paraId="06E2F951" w14:textId="77777777" w:rsidR="00FA3260" w:rsidRPr="00B873B2" w:rsidRDefault="00FA3260" w:rsidP="00A76CED">
            <w:pPr>
              <w:rPr>
                <w:rFonts w:eastAsia="Times New Roman" w:cs="Times New Roman"/>
              </w:rPr>
            </w:pPr>
            <w:r w:rsidRPr="00B873B2">
              <w:rPr>
                <w:rFonts w:eastAsia="Times New Roman" w:cs="Times New Roman"/>
              </w:rPr>
              <w:t>CV of the HC</w:t>
            </w:r>
            <w:r w:rsidRPr="00B873B2">
              <w:rPr>
                <w:rFonts w:eastAsia="Times New Roman" w:cs="Times New Roman"/>
                <w:vertAlign w:val="subscript"/>
              </w:rPr>
              <w:t>05</w:t>
            </w:r>
          </w:p>
        </w:tc>
        <w:tc>
          <w:tcPr>
            <w:tcW w:w="1242" w:type="dxa"/>
          </w:tcPr>
          <w:p w14:paraId="4C834B14" w14:textId="20AC8A26" w:rsidR="00FA3260" w:rsidRPr="00B873B2" w:rsidRDefault="00312EC1" w:rsidP="00A76CED">
            <w:pPr>
              <w:rPr>
                <w:rFonts w:eastAsia="Times New Roman" w:cs="Times New Roman"/>
              </w:rPr>
            </w:pPr>
            <w:r>
              <w:rPr>
                <w:rFonts w:eastAsia="Times New Roman" w:cs="Times New Roman"/>
              </w:rPr>
              <w:t>1.6</w:t>
            </w:r>
          </w:p>
        </w:tc>
        <w:tc>
          <w:tcPr>
            <w:tcW w:w="1260" w:type="dxa"/>
          </w:tcPr>
          <w:p w14:paraId="3F472373" w14:textId="163CA973" w:rsidR="00FA3260" w:rsidRPr="00B873B2" w:rsidRDefault="00312EC1" w:rsidP="00A76CED">
            <w:pPr>
              <w:rPr>
                <w:rFonts w:eastAsia="Times New Roman" w:cs="Times New Roman"/>
              </w:rPr>
            </w:pPr>
            <w:r>
              <w:rPr>
                <w:rFonts w:eastAsia="Times New Roman" w:cs="Times New Roman"/>
              </w:rPr>
              <w:t>1.4</w:t>
            </w:r>
          </w:p>
        </w:tc>
      </w:tr>
      <w:tr w:rsidR="00FA3260" w:rsidRPr="00B873B2" w14:paraId="2BBC0BA3" w14:textId="77777777" w:rsidTr="00823756">
        <w:tc>
          <w:tcPr>
            <w:tcW w:w="2178" w:type="dxa"/>
          </w:tcPr>
          <w:p w14:paraId="5DF54233" w14:textId="77777777" w:rsidR="00FA3260" w:rsidRPr="00B873B2" w:rsidRDefault="00FA3260" w:rsidP="00A76CED">
            <w:pPr>
              <w:rPr>
                <w:rFonts w:eastAsia="Times New Roman" w:cs="Times New Roman"/>
              </w:rPr>
            </w:pPr>
            <w:r w:rsidRPr="00B873B2">
              <w:rPr>
                <w:rFonts w:eastAsia="Times New Roman" w:cs="Times New Roman"/>
              </w:rPr>
              <w:t>HC</w:t>
            </w:r>
            <w:r w:rsidRPr="00B873B2">
              <w:rPr>
                <w:rFonts w:eastAsia="Times New Roman" w:cs="Times New Roman"/>
                <w:vertAlign w:val="subscript"/>
              </w:rPr>
              <w:t>05</w:t>
            </w:r>
          </w:p>
        </w:tc>
        <w:tc>
          <w:tcPr>
            <w:tcW w:w="1242" w:type="dxa"/>
          </w:tcPr>
          <w:p w14:paraId="24F988ED" w14:textId="303D6BDB" w:rsidR="00FA3260" w:rsidRPr="00B873B2" w:rsidRDefault="00312EC1" w:rsidP="00A76CED">
            <w:pPr>
              <w:rPr>
                <w:rFonts w:eastAsia="Times New Roman" w:cs="Times New Roman"/>
              </w:rPr>
            </w:pPr>
            <w:r>
              <w:rPr>
                <w:rFonts w:eastAsia="Times New Roman" w:cs="Times New Roman"/>
              </w:rPr>
              <w:t>20.9</w:t>
            </w:r>
          </w:p>
        </w:tc>
        <w:tc>
          <w:tcPr>
            <w:tcW w:w="1260" w:type="dxa"/>
          </w:tcPr>
          <w:p w14:paraId="627CDE83" w14:textId="3F5F8A8C" w:rsidR="00FA3260" w:rsidRPr="00B873B2" w:rsidRDefault="00312EC1" w:rsidP="00A76CED">
            <w:pPr>
              <w:rPr>
                <w:rFonts w:eastAsia="Times New Roman" w:cs="Times New Roman"/>
              </w:rPr>
            </w:pPr>
            <w:r>
              <w:rPr>
                <w:rFonts w:eastAsia="Times New Roman" w:cs="Times New Roman"/>
              </w:rPr>
              <w:t>19.4</w:t>
            </w:r>
          </w:p>
        </w:tc>
      </w:tr>
      <w:tr w:rsidR="00FA3260" w:rsidRPr="00B873B2" w14:paraId="33382602" w14:textId="77777777" w:rsidTr="00823756">
        <w:tc>
          <w:tcPr>
            <w:tcW w:w="2178" w:type="dxa"/>
          </w:tcPr>
          <w:p w14:paraId="68173711" w14:textId="77777777" w:rsidR="00FA3260" w:rsidRPr="00B873B2" w:rsidRDefault="00FA3260" w:rsidP="00A76CED">
            <w:pPr>
              <w:rPr>
                <w:rFonts w:eastAsia="Times New Roman" w:cs="Times New Roman"/>
              </w:rPr>
            </w:pPr>
            <w:r w:rsidRPr="00B873B2">
              <w:rPr>
                <w:rFonts w:eastAsia="Times New Roman" w:cs="Times New Roman"/>
              </w:rPr>
              <w:t>HC</w:t>
            </w:r>
            <w:r w:rsidRPr="00B873B2">
              <w:rPr>
                <w:rFonts w:eastAsia="Times New Roman" w:cs="Times New Roman"/>
                <w:vertAlign w:val="subscript"/>
              </w:rPr>
              <w:t>10</w:t>
            </w:r>
          </w:p>
        </w:tc>
        <w:tc>
          <w:tcPr>
            <w:tcW w:w="1242" w:type="dxa"/>
          </w:tcPr>
          <w:p w14:paraId="5DA8729F" w14:textId="4F52FC78" w:rsidR="00FA3260" w:rsidRPr="00B873B2" w:rsidRDefault="00312EC1" w:rsidP="00A76CED">
            <w:pPr>
              <w:rPr>
                <w:rFonts w:eastAsia="Times New Roman" w:cs="Times New Roman"/>
              </w:rPr>
            </w:pPr>
            <w:r>
              <w:rPr>
                <w:rFonts w:eastAsia="Times New Roman" w:cs="Times New Roman"/>
              </w:rPr>
              <w:t>34.0</w:t>
            </w:r>
          </w:p>
        </w:tc>
        <w:tc>
          <w:tcPr>
            <w:tcW w:w="1260" w:type="dxa"/>
          </w:tcPr>
          <w:p w14:paraId="5F47E152" w14:textId="3DAC58BE" w:rsidR="00FA3260" w:rsidRPr="00B873B2" w:rsidRDefault="00312EC1" w:rsidP="00A76CED">
            <w:pPr>
              <w:rPr>
                <w:rFonts w:eastAsia="Times New Roman" w:cs="Times New Roman"/>
              </w:rPr>
            </w:pPr>
            <w:r>
              <w:rPr>
                <w:rFonts w:eastAsia="Times New Roman" w:cs="Times New Roman"/>
              </w:rPr>
              <w:t>30.5</w:t>
            </w:r>
          </w:p>
        </w:tc>
      </w:tr>
      <w:tr w:rsidR="00FA3260" w:rsidRPr="00B873B2" w14:paraId="337CCE26" w14:textId="77777777" w:rsidTr="00823756">
        <w:tc>
          <w:tcPr>
            <w:tcW w:w="2178" w:type="dxa"/>
          </w:tcPr>
          <w:p w14:paraId="0C16FB8A" w14:textId="77777777" w:rsidR="00FA3260" w:rsidRPr="00B873B2" w:rsidRDefault="00FA3260" w:rsidP="00A76CED">
            <w:pPr>
              <w:rPr>
                <w:rFonts w:eastAsia="Times New Roman" w:cs="Times New Roman"/>
              </w:rPr>
            </w:pPr>
            <w:r w:rsidRPr="00B873B2">
              <w:rPr>
                <w:rFonts w:eastAsia="Times New Roman" w:cs="Times New Roman"/>
              </w:rPr>
              <w:t>HC</w:t>
            </w:r>
            <w:r w:rsidRPr="00B873B2">
              <w:rPr>
                <w:rFonts w:eastAsia="Times New Roman" w:cs="Times New Roman"/>
                <w:vertAlign w:val="subscript"/>
              </w:rPr>
              <w:t>50</w:t>
            </w:r>
          </w:p>
        </w:tc>
        <w:tc>
          <w:tcPr>
            <w:tcW w:w="1242" w:type="dxa"/>
          </w:tcPr>
          <w:p w14:paraId="68BC8451" w14:textId="17D54000" w:rsidR="00FA3260" w:rsidRPr="00B873B2" w:rsidRDefault="00312EC1" w:rsidP="00A76CED">
            <w:pPr>
              <w:rPr>
                <w:rFonts w:eastAsia="Times New Roman" w:cs="Times New Roman"/>
              </w:rPr>
            </w:pPr>
            <w:r>
              <w:rPr>
                <w:rFonts w:eastAsia="Times New Roman" w:cs="Times New Roman"/>
              </w:rPr>
              <w:t>315</w:t>
            </w:r>
          </w:p>
        </w:tc>
        <w:tc>
          <w:tcPr>
            <w:tcW w:w="1260" w:type="dxa"/>
          </w:tcPr>
          <w:p w14:paraId="13ED6D4B" w14:textId="6B0504B5" w:rsidR="00FA3260" w:rsidRPr="00B873B2" w:rsidRDefault="00312EC1" w:rsidP="00A76CED">
            <w:pPr>
              <w:rPr>
                <w:rFonts w:eastAsia="Times New Roman" w:cs="Times New Roman"/>
              </w:rPr>
            </w:pPr>
            <w:r>
              <w:rPr>
                <w:rFonts w:eastAsia="Times New Roman" w:cs="Times New Roman"/>
              </w:rPr>
              <w:t>242</w:t>
            </w:r>
          </w:p>
        </w:tc>
      </w:tr>
      <w:tr w:rsidR="00FA3260" w:rsidRPr="00B873B2" w14:paraId="20D66560" w14:textId="77777777" w:rsidTr="00823756">
        <w:tc>
          <w:tcPr>
            <w:tcW w:w="2178" w:type="dxa"/>
          </w:tcPr>
          <w:p w14:paraId="55FD66D0" w14:textId="77777777" w:rsidR="00FA3260" w:rsidRPr="00B873B2" w:rsidRDefault="00FA3260" w:rsidP="00A76CED">
            <w:pPr>
              <w:rPr>
                <w:rFonts w:eastAsia="Times New Roman" w:cs="Times New Roman"/>
              </w:rPr>
            </w:pPr>
            <w:r w:rsidRPr="00B873B2">
              <w:rPr>
                <w:rFonts w:eastAsia="Times New Roman" w:cs="Times New Roman"/>
              </w:rPr>
              <w:t>HC</w:t>
            </w:r>
            <w:r w:rsidRPr="00B873B2">
              <w:rPr>
                <w:rFonts w:eastAsia="Times New Roman" w:cs="Times New Roman"/>
                <w:vertAlign w:val="subscript"/>
              </w:rPr>
              <w:t>90</w:t>
            </w:r>
          </w:p>
        </w:tc>
        <w:tc>
          <w:tcPr>
            <w:tcW w:w="1242" w:type="dxa"/>
          </w:tcPr>
          <w:p w14:paraId="755E1FB0" w14:textId="3A92833F" w:rsidR="00FA3260" w:rsidRPr="00B873B2" w:rsidRDefault="00312EC1" w:rsidP="00A76CED">
            <w:pPr>
              <w:rPr>
                <w:rFonts w:eastAsia="Times New Roman" w:cs="Times New Roman"/>
              </w:rPr>
            </w:pPr>
            <w:r>
              <w:rPr>
                <w:rFonts w:eastAsia="Times New Roman" w:cs="Times New Roman"/>
              </w:rPr>
              <w:t>10317</w:t>
            </w:r>
          </w:p>
        </w:tc>
        <w:tc>
          <w:tcPr>
            <w:tcW w:w="1260" w:type="dxa"/>
          </w:tcPr>
          <w:p w14:paraId="12F9A9F7" w14:textId="21C1EC85" w:rsidR="00FA3260" w:rsidRPr="00B873B2" w:rsidRDefault="00312EC1" w:rsidP="00A76CED">
            <w:pPr>
              <w:rPr>
                <w:rFonts w:eastAsia="Times New Roman" w:cs="Times New Roman"/>
              </w:rPr>
            </w:pPr>
            <w:r>
              <w:rPr>
                <w:rFonts w:eastAsia="Times New Roman" w:cs="Times New Roman"/>
              </w:rPr>
              <w:t>6270</w:t>
            </w:r>
          </w:p>
        </w:tc>
      </w:tr>
      <w:tr w:rsidR="00FA3260" w:rsidRPr="00B873B2" w14:paraId="4C36F490" w14:textId="77777777" w:rsidTr="00823756">
        <w:tc>
          <w:tcPr>
            <w:tcW w:w="2178" w:type="dxa"/>
          </w:tcPr>
          <w:p w14:paraId="5BFBDB0E" w14:textId="77777777" w:rsidR="00FA3260" w:rsidRPr="00B873B2" w:rsidRDefault="00FA3260" w:rsidP="00A76CED">
            <w:pPr>
              <w:rPr>
                <w:rFonts w:eastAsia="Times New Roman" w:cs="Times New Roman"/>
              </w:rPr>
            </w:pPr>
            <w:r w:rsidRPr="00B873B2">
              <w:rPr>
                <w:rFonts w:eastAsia="Times New Roman" w:cs="Times New Roman"/>
              </w:rPr>
              <w:t>HC</w:t>
            </w:r>
            <w:r w:rsidRPr="00B873B2">
              <w:rPr>
                <w:rFonts w:eastAsia="Times New Roman" w:cs="Times New Roman"/>
                <w:vertAlign w:val="subscript"/>
              </w:rPr>
              <w:t>95</w:t>
            </w:r>
          </w:p>
        </w:tc>
        <w:tc>
          <w:tcPr>
            <w:tcW w:w="1242" w:type="dxa"/>
          </w:tcPr>
          <w:p w14:paraId="680F975A" w14:textId="279B5B9F" w:rsidR="00FA3260" w:rsidRPr="00B873B2" w:rsidRDefault="00312EC1" w:rsidP="00A76CED">
            <w:pPr>
              <w:rPr>
                <w:rFonts w:eastAsia="Times New Roman" w:cs="Times New Roman"/>
              </w:rPr>
            </w:pPr>
            <w:r>
              <w:rPr>
                <w:rFonts w:eastAsia="Times New Roman" w:cs="Times New Roman"/>
              </w:rPr>
              <w:t>39143</w:t>
            </w:r>
          </w:p>
        </w:tc>
        <w:tc>
          <w:tcPr>
            <w:tcW w:w="1260" w:type="dxa"/>
          </w:tcPr>
          <w:p w14:paraId="406AD5B0" w14:textId="0E16AA2C" w:rsidR="00FA3260" w:rsidRPr="00B873B2" w:rsidRDefault="00312EC1" w:rsidP="00A76CED">
            <w:pPr>
              <w:rPr>
                <w:rFonts w:eastAsia="Times New Roman" w:cs="Times New Roman"/>
              </w:rPr>
            </w:pPr>
            <w:r>
              <w:rPr>
                <w:rFonts w:eastAsia="Times New Roman" w:cs="Times New Roman"/>
              </w:rPr>
              <w:t>21724</w:t>
            </w:r>
          </w:p>
        </w:tc>
      </w:tr>
      <w:tr w:rsidR="00FA3260" w:rsidRPr="00B873B2" w14:paraId="55A3288A" w14:textId="77777777" w:rsidTr="00823756">
        <w:tc>
          <w:tcPr>
            <w:tcW w:w="2178" w:type="dxa"/>
          </w:tcPr>
          <w:p w14:paraId="735128ED" w14:textId="347E46A0" w:rsidR="00FA3260" w:rsidRPr="00B873B2" w:rsidRDefault="00FA3260" w:rsidP="00A76CED">
            <w:pPr>
              <w:rPr>
                <w:rFonts w:eastAsia="Times New Roman" w:cs="Times New Roman"/>
              </w:rPr>
            </w:pPr>
            <w:r w:rsidRPr="00B873B2">
              <w:rPr>
                <w:rFonts w:eastAsia="Times New Roman" w:cs="Times New Roman"/>
              </w:rPr>
              <w:t>Mortality Thresh.</w:t>
            </w:r>
            <w:r w:rsidRPr="00B873B2">
              <w:rPr>
                <w:rFonts w:eastAsia="Times New Roman" w:cs="Times New Roman"/>
                <w:vertAlign w:val="superscript"/>
              </w:rPr>
              <w:t>1</w:t>
            </w:r>
          </w:p>
          <w:p w14:paraId="0B9C0C87" w14:textId="168B116F" w:rsidR="00FA3260" w:rsidRPr="00B873B2" w:rsidRDefault="00FA3260">
            <w:pPr>
              <w:rPr>
                <w:rFonts w:eastAsia="Times New Roman" w:cs="Times New Roman"/>
              </w:rPr>
            </w:pPr>
            <w:r w:rsidRPr="00B873B2">
              <w:rPr>
                <w:rFonts w:eastAsia="Times New Roman" w:cs="Times New Roman"/>
              </w:rPr>
              <w:t xml:space="preserve"> (slope = </w:t>
            </w:r>
            <w:r>
              <w:rPr>
                <w:rFonts w:eastAsia="Times New Roman" w:cs="Times New Roman"/>
              </w:rPr>
              <w:t>3</w:t>
            </w:r>
            <w:r w:rsidRPr="00B873B2">
              <w:rPr>
                <w:rFonts w:eastAsia="Times New Roman" w:cs="Times New Roman"/>
              </w:rPr>
              <w:t>)</w:t>
            </w:r>
          </w:p>
        </w:tc>
        <w:tc>
          <w:tcPr>
            <w:tcW w:w="1242" w:type="dxa"/>
          </w:tcPr>
          <w:p w14:paraId="7C995767" w14:textId="702892AF" w:rsidR="00FA3260" w:rsidRPr="00B873B2" w:rsidRDefault="00794478" w:rsidP="00A76CED">
            <w:pPr>
              <w:rPr>
                <w:rFonts w:eastAsia="Times New Roman" w:cs="Times New Roman"/>
              </w:rPr>
            </w:pPr>
            <w:r>
              <w:rPr>
                <w:rFonts w:eastAsia="Times New Roman" w:cs="Times New Roman"/>
              </w:rPr>
              <w:t>0.54</w:t>
            </w:r>
          </w:p>
        </w:tc>
        <w:tc>
          <w:tcPr>
            <w:tcW w:w="1260" w:type="dxa"/>
          </w:tcPr>
          <w:p w14:paraId="1FBE65A5" w14:textId="5F9028BA" w:rsidR="00FA3260" w:rsidRPr="00B873B2" w:rsidRDefault="00312EC1" w:rsidP="00A76CED">
            <w:pPr>
              <w:rPr>
                <w:rFonts w:eastAsia="Times New Roman" w:cs="Times New Roman"/>
              </w:rPr>
            </w:pPr>
            <w:r>
              <w:rPr>
                <w:rFonts w:eastAsia="Times New Roman" w:cs="Times New Roman"/>
              </w:rPr>
              <w:t>0.50</w:t>
            </w:r>
          </w:p>
        </w:tc>
      </w:tr>
      <w:tr w:rsidR="00FA3260" w:rsidRPr="00B873B2" w14:paraId="3290ECB3" w14:textId="77777777" w:rsidTr="00823756">
        <w:tc>
          <w:tcPr>
            <w:tcW w:w="2178" w:type="dxa"/>
            <w:tcBorders>
              <w:bottom w:val="single" w:sz="12" w:space="0" w:color="auto"/>
            </w:tcBorders>
          </w:tcPr>
          <w:p w14:paraId="6F5709E6" w14:textId="77777777" w:rsidR="00FA3260" w:rsidRPr="00B873B2" w:rsidRDefault="00FA3260" w:rsidP="00A76CED">
            <w:pPr>
              <w:rPr>
                <w:rFonts w:eastAsia="Times New Roman" w:cs="Times New Roman"/>
              </w:rPr>
            </w:pPr>
            <w:r w:rsidRPr="00B873B2">
              <w:rPr>
                <w:rFonts w:eastAsia="Times New Roman" w:cs="Times New Roman"/>
              </w:rPr>
              <w:t>Indirect Effects Threshold</w:t>
            </w:r>
            <w:r w:rsidRPr="00B873B2">
              <w:rPr>
                <w:rFonts w:eastAsia="Times New Roman" w:cs="Times New Roman"/>
                <w:vertAlign w:val="superscript"/>
              </w:rPr>
              <w:t>1</w:t>
            </w:r>
          </w:p>
          <w:p w14:paraId="7923BF9A" w14:textId="387749CD" w:rsidR="00FA3260" w:rsidRPr="00B873B2" w:rsidRDefault="00FA3260">
            <w:pPr>
              <w:rPr>
                <w:rFonts w:eastAsia="Times New Roman" w:cs="Times New Roman"/>
              </w:rPr>
            </w:pPr>
            <w:r w:rsidRPr="00B873B2">
              <w:rPr>
                <w:rFonts w:eastAsia="Times New Roman" w:cs="Times New Roman"/>
              </w:rPr>
              <w:t xml:space="preserve"> (slope = </w:t>
            </w:r>
            <w:r>
              <w:rPr>
                <w:rFonts w:eastAsia="Times New Roman" w:cs="Times New Roman"/>
              </w:rPr>
              <w:t>3</w:t>
            </w:r>
            <w:r w:rsidRPr="00B873B2">
              <w:rPr>
                <w:rFonts w:eastAsia="Times New Roman" w:cs="Times New Roman"/>
              </w:rPr>
              <w:t>)</w:t>
            </w:r>
          </w:p>
        </w:tc>
        <w:tc>
          <w:tcPr>
            <w:tcW w:w="1242" w:type="dxa"/>
            <w:tcBorders>
              <w:bottom w:val="single" w:sz="12" w:space="0" w:color="auto"/>
            </w:tcBorders>
          </w:tcPr>
          <w:p w14:paraId="6B7A6B4E" w14:textId="53571C55" w:rsidR="00FA3260" w:rsidRPr="00B873B2" w:rsidRDefault="00794478" w:rsidP="00A76CED">
            <w:pPr>
              <w:rPr>
                <w:rFonts w:eastAsia="Times New Roman" w:cs="Times New Roman"/>
              </w:rPr>
            </w:pPr>
            <w:r>
              <w:rPr>
                <w:rFonts w:eastAsia="Times New Roman" w:cs="Times New Roman"/>
              </w:rPr>
              <w:t>7.8</w:t>
            </w:r>
          </w:p>
        </w:tc>
        <w:tc>
          <w:tcPr>
            <w:tcW w:w="1260" w:type="dxa"/>
            <w:tcBorders>
              <w:bottom w:val="single" w:sz="12" w:space="0" w:color="auto"/>
            </w:tcBorders>
          </w:tcPr>
          <w:p w14:paraId="36DAACEE" w14:textId="4FE6C112" w:rsidR="00FA3260" w:rsidRPr="00B873B2" w:rsidRDefault="00312EC1" w:rsidP="00A76CED">
            <w:pPr>
              <w:rPr>
                <w:rFonts w:eastAsia="Times New Roman" w:cs="Times New Roman"/>
              </w:rPr>
            </w:pPr>
            <w:r>
              <w:rPr>
                <w:rFonts w:eastAsia="Times New Roman" w:cs="Times New Roman"/>
              </w:rPr>
              <w:t>7.3</w:t>
            </w:r>
          </w:p>
        </w:tc>
      </w:tr>
    </w:tbl>
    <w:p w14:paraId="40936597" w14:textId="153ECCCD" w:rsidR="005F0982" w:rsidRPr="00B873B2" w:rsidRDefault="005F0982" w:rsidP="005F0982">
      <w:pPr>
        <w:spacing w:after="0" w:line="240" w:lineRule="auto"/>
        <w:rPr>
          <w:rFonts w:eastAsia="Calibri" w:cs="Times New Roman"/>
          <w:color w:val="000000"/>
        </w:rPr>
      </w:pPr>
      <w:r w:rsidRPr="00B873B2">
        <w:rPr>
          <w:rFonts w:eastAsia="Times New Roman" w:cs="Times New Roman"/>
          <w:color w:val="000000"/>
          <w:vertAlign w:val="superscript"/>
        </w:rPr>
        <w:t>1</w:t>
      </w:r>
      <w:r w:rsidRPr="00B873B2">
        <w:rPr>
          <w:rFonts w:eastAsia="Times New Roman" w:cs="Times New Roman"/>
          <w:color w:val="000000"/>
        </w:rPr>
        <w:t xml:space="preserve">Slope of dose-response curve = </w:t>
      </w:r>
      <w:r w:rsidR="00FA3260">
        <w:rPr>
          <w:rFonts w:eastAsia="Times New Roman" w:cs="Times New Roman"/>
          <w:color w:val="000000"/>
        </w:rPr>
        <w:t>3</w:t>
      </w:r>
      <w:r w:rsidRPr="00B873B2">
        <w:rPr>
          <w:rFonts w:eastAsia="Times New Roman" w:cs="Times New Roman"/>
          <w:color w:val="000000"/>
        </w:rPr>
        <w:t xml:space="preserve">  as slope was available for study near the HC05</w:t>
      </w:r>
    </w:p>
    <w:p w14:paraId="71AD3881" w14:textId="77777777" w:rsidR="005F0982" w:rsidRPr="00B873B2" w:rsidRDefault="005F0982" w:rsidP="005F0982">
      <w:pPr>
        <w:spacing w:after="0" w:line="240" w:lineRule="auto"/>
        <w:rPr>
          <w:rFonts w:eastAsia="Calibri" w:cs="Times New Roman"/>
          <w:color w:val="000000"/>
        </w:rPr>
        <w:sectPr w:rsidR="005F0982" w:rsidRPr="00B873B2" w:rsidSect="00896189">
          <w:pgSz w:w="12240" w:h="15840"/>
          <w:pgMar w:top="1440" w:right="1440" w:bottom="1440" w:left="1440" w:header="720" w:footer="720" w:gutter="0"/>
          <w:cols w:space="720"/>
          <w:docGrid w:linePitch="299"/>
        </w:sectPr>
      </w:pPr>
    </w:p>
    <w:p w14:paraId="1D5DA739" w14:textId="339E6C30" w:rsidR="005F0982" w:rsidRPr="00B873B2" w:rsidRDefault="00794478" w:rsidP="005F0982">
      <w:pPr>
        <w:spacing w:after="0" w:line="240" w:lineRule="auto"/>
        <w:rPr>
          <w:rFonts w:eastAsia="Times New Roman" w:cs="Times New Roman"/>
          <w:color w:val="000000"/>
        </w:rPr>
      </w:pPr>
      <w:r w:rsidRPr="00794478">
        <w:rPr>
          <w:rFonts w:eastAsia="Times New Roman" w:cs="Times New Roman"/>
          <w:noProof/>
          <w:color w:val="000000"/>
        </w:rPr>
        <w:drawing>
          <wp:inline distT="0" distB="0" distL="0" distR="0" wp14:anchorId="114DFC54" wp14:editId="626EC922">
            <wp:extent cx="6267450" cy="3181350"/>
            <wp:effectExtent l="0" t="0" r="0" b="0"/>
            <wp:docPr id="43" name="Picture 43" descr="C:\Users\ablankin\Documents\My Documents\malathion_C drive\malathion\SSDs Nov 2016\aq vert 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lankin\Documents\My Documents\malathion_C drive\malathion\SSDs Nov 2016\aq vert ss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3181350"/>
                    </a:xfrm>
                    <a:prstGeom prst="rect">
                      <a:avLst/>
                    </a:prstGeom>
                    <a:noFill/>
                    <a:ln>
                      <a:noFill/>
                    </a:ln>
                  </pic:spPr>
                </pic:pic>
              </a:graphicData>
            </a:graphic>
          </wp:inline>
        </w:drawing>
      </w:r>
    </w:p>
    <w:p w14:paraId="2CE50103" w14:textId="71C1BFAF" w:rsidR="005F0982" w:rsidRPr="00B873B2" w:rsidRDefault="00B25F26" w:rsidP="005F0982">
      <w:pPr>
        <w:spacing w:after="0" w:line="240" w:lineRule="auto"/>
        <w:rPr>
          <w:rFonts w:eastAsia="Times New Roman" w:cs="Times New Roman"/>
          <w:color w:val="000000"/>
        </w:rPr>
      </w:pPr>
      <w:bookmarkStart w:id="22" w:name="_Toc468711623"/>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5</w:t>
      </w:r>
      <w:r w:rsidRPr="00B873B2">
        <w:rPr>
          <w:b/>
        </w:rPr>
        <w:fldChar w:fldCharType="end"/>
      </w:r>
      <w:r w:rsidR="005F0982" w:rsidRPr="00B873B2">
        <w:rPr>
          <w:rFonts w:eastAsia="Times New Roman" w:cs="Times New Roman"/>
          <w:b/>
          <w:color w:val="000000"/>
        </w:rPr>
        <w:t xml:space="preserve">. SSD for Malathion </w:t>
      </w:r>
      <w:r w:rsidR="00E9098E" w:rsidRPr="00B873B2">
        <w:rPr>
          <w:rFonts w:eastAsia="Times New Roman" w:cs="Times New Roman"/>
          <w:b/>
          <w:color w:val="000000"/>
        </w:rPr>
        <w:t>T</w:t>
      </w:r>
      <w:r w:rsidR="005F0982" w:rsidRPr="00B873B2">
        <w:rPr>
          <w:rFonts w:eastAsia="Times New Roman" w:cs="Times New Roman"/>
          <w:b/>
          <w:color w:val="000000"/>
        </w:rPr>
        <w:t xml:space="preserve">oxicity </w:t>
      </w:r>
      <w:r w:rsidR="00E9098E" w:rsidRPr="00B873B2">
        <w:rPr>
          <w:rFonts w:eastAsia="Times New Roman" w:cs="Times New Roman"/>
          <w:b/>
          <w:color w:val="000000"/>
        </w:rPr>
        <w:t>V</w:t>
      </w:r>
      <w:r w:rsidR="005F0982" w:rsidRPr="00B873B2">
        <w:rPr>
          <w:rFonts w:eastAsia="Times New Roman" w:cs="Times New Roman"/>
          <w:b/>
          <w:color w:val="000000"/>
        </w:rPr>
        <w:t xml:space="preserve">alues for </w:t>
      </w:r>
      <w:r w:rsidR="00E9098E" w:rsidRPr="00B873B2">
        <w:rPr>
          <w:rFonts w:eastAsia="Times New Roman" w:cs="Times New Roman"/>
          <w:b/>
          <w:color w:val="000000"/>
        </w:rPr>
        <w:t>A</w:t>
      </w:r>
      <w:r w:rsidR="005F0982" w:rsidRPr="00B873B2">
        <w:rPr>
          <w:rFonts w:eastAsia="Times New Roman" w:cs="Times New Roman"/>
          <w:b/>
          <w:color w:val="000000"/>
        </w:rPr>
        <w:t xml:space="preserve">ll </w:t>
      </w:r>
      <w:r w:rsidR="00E9098E" w:rsidRPr="00B873B2">
        <w:rPr>
          <w:rFonts w:eastAsia="Times New Roman" w:cs="Times New Roman"/>
          <w:b/>
          <w:color w:val="000000"/>
        </w:rPr>
        <w:t>A</w:t>
      </w:r>
      <w:r w:rsidR="005F0982" w:rsidRPr="00B873B2">
        <w:rPr>
          <w:rFonts w:eastAsia="Times New Roman" w:cs="Times New Roman"/>
          <w:b/>
          <w:color w:val="000000"/>
        </w:rPr>
        <w:t xml:space="preserve">quatic </w:t>
      </w:r>
      <w:r w:rsidR="00E9098E" w:rsidRPr="00B873B2">
        <w:rPr>
          <w:rFonts w:eastAsia="Times New Roman" w:cs="Times New Roman"/>
          <w:b/>
          <w:color w:val="000000"/>
        </w:rPr>
        <w:t>V</w:t>
      </w:r>
      <w:r w:rsidR="005F0982" w:rsidRPr="00B873B2">
        <w:rPr>
          <w:rFonts w:eastAsia="Times New Roman" w:cs="Times New Roman"/>
          <w:b/>
          <w:color w:val="000000"/>
        </w:rPr>
        <w:t xml:space="preserve">ertebrates </w:t>
      </w:r>
      <w:r w:rsidR="00E9098E" w:rsidRPr="00B873B2">
        <w:rPr>
          <w:rFonts w:eastAsia="Times New Roman" w:cs="Times New Roman"/>
          <w:b/>
          <w:color w:val="000000"/>
        </w:rPr>
        <w:t>P</w:t>
      </w:r>
      <w:r w:rsidR="005F0982" w:rsidRPr="00B873B2">
        <w:rPr>
          <w:rFonts w:eastAsia="Times New Roman" w:cs="Times New Roman"/>
          <w:b/>
          <w:color w:val="000000"/>
        </w:rPr>
        <w:t>ooled.</w:t>
      </w:r>
      <w:bookmarkEnd w:id="22"/>
      <w:r w:rsidR="00794478">
        <w:rPr>
          <w:rFonts w:eastAsia="Times New Roman" w:cs="Times New Roman"/>
          <w:color w:val="000000"/>
        </w:rPr>
        <w:t xml:space="preserve"> </w:t>
      </w:r>
    </w:p>
    <w:p w14:paraId="6864989E" w14:textId="7AEE6950" w:rsidR="005F0982" w:rsidRPr="00B873B2" w:rsidRDefault="00794478" w:rsidP="005F0982">
      <w:pPr>
        <w:spacing w:after="0" w:line="240" w:lineRule="auto"/>
        <w:rPr>
          <w:rFonts w:eastAsia="Times New Roman" w:cs="Times New Roman"/>
          <w:color w:val="000000"/>
        </w:rPr>
      </w:pPr>
      <w:r w:rsidRPr="00794478">
        <w:rPr>
          <w:rFonts w:eastAsia="Times New Roman" w:cs="Times New Roman"/>
          <w:noProof/>
          <w:color w:val="000000"/>
        </w:rPr>
        <w:drawing>
          <wp:inline distT="0" distB="0" distL="0" distR="0" wp14:anchorId="19826624" wp14:editId="7202F113">
            <wp:extent cx="7343775" cy="3498215"/>
            <wp:effectExtent l="0" t="0" r="9525" b="6985"/>
            <wp:docPr id="44" name="Picture 44" descr="C:\Users\ablankin\Documents\My Documents\malathion_C drive\malathion\SSDs Nov 2016\fish 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lankin\Documents\My Documents\malathion_C drive\malathion\SSDs Nov 2016\fish ss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4191" cy="3498413"/>
                    </a:xfrm>
                    <a:prstGeom prst="rect">
                      <a:avLst/>
                    </a:prstGeom>
                    <a:noFill/>
                    <a:ln>
                      <a:noFill/>
                    </a:ln>
                  </pic:spPr>
                </pic:pic>
              </a:graphicData>
            </a:graphic>
          </wp:inline>
        </w:drawing>
      </w:r>
    </w:p>
    <w:p w14:paraId="103F357B" w14:textId="6110B584" w:rsidR="005F0982" w:rsidRPr="00B873B2" w:rsidRDefault="00B25F26" w:rsidP="005F0982">
      <w:pPr>
        <w:spacing w:after="0" w:line="240" w:lineRule="auto"/>
        <w:rPr>
          <w:rFonts w:eastAsia="Times New Roman" w:cs="Times New Roman"/>
          <w:color w:val="000000"/>
        </w:rPr>
      </w:pPr>
      <w:bookmarkStart w:id="23" w:name="_Toc468711624"/>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6</w:t>
      </w:r>
      <w:r w:rsidRPr="00B873B2">
        <w:rPr>
          <w:b/>
        </w:rPr>
        <w:fldChar w:fldCharType="end"/>
      </w:r>
      <w:r w:rsidR="005F0982" w:rsidRPr="00B873B2">
        <w:rPr>
          <w:rFonts w:eastAsia="Times New Roman" w:cs="Times New Roman"/>
          <w:b/>
          <w:color w:val="000000"/>
        </w:rPr>
        <w:t xml:space="preserve">. SSD for Malathion LC50s for </w:t>
      </w:r>
      <w:r w:rsidR="00794478">
        <w:rPr>
          <w:rFonts w:eastAsia="Times New Roman" w:cs="Times New Roman"/>
          <w:b/>
          <w:color w:val="000000"/>
        </w:rPr>
        <w:t>All Fish</w:t>
      </w:r>
      <w:r w:rsidR="005F0982" w:rsidRPr="00B873B2">
        <w:rPr>
          <w:rFonts w:eastAsia="Times New Roman" w:cs="Times New Roman"/>
          <w:color w:val="000000"/>
        </w:rPr>
        <w:t>.</w:t>
      </w:r>
      <w:bookmarkEnd w:id="23"/>
      <w:r w:rsidR="005F0982" w:rsidRPr="00B873B2">
        <w:rPr>
          <w:rFonts w:eastAsia="Times New Roman" w:cs="Times New Roman"/>
          <w:color w:val="000000"/>
        </w:rPr>
        <w:t xml:space="preserve"> </w:t>
      </w:r>
    </w:p>
    <w:p w14:paraId="63F377B0" w14:textId="77777777" w:rsidR="005F0982" w:rsidRPr="00B873B2" w:rsidRDefault="005F0982" w:rsidP="005F0982">
      <w:pPr>
        <w:spacing w:after="0" w:line="240" w:lineRule="auto"/>
        <w:rPr>
          <w:rFonts w:eastAsia="Calibri" w:cs="Times New Roman"/>
          <w:color w:val="000000"/>
        </w:rPr>
      </w:pPr>
    </w:p>
    <w:p w14:paraId="0E438A22" w14:textId="77777777" w:rsidR="005F0982" w:rsidRPr="00B873B2" w:rsidRDefault="005F0982" w:rsidP="005F0982">
      <w:pPr>
        <w:spacing w:after="0" w:line="240" w:lineRule="auto"/>
        <w:rPr>
          <w:rFonts w:eastAsia="Calibri" w:cs="Times New Roman"/>
          <w:color w:val="000000"/>
        </w:rPr>
        <w:sectPr w:rsidR="005F0982" w:rsidRPr="00B873B2" w:rsidSect="00896189">
          <w:pgSz w:w="15840" w:h="12240" w:orient="landscape"/>
          <w:pgMar w:top="1440" w:right="1440" w:bottom="1440" w:left="1440" w:header="720" w:footer="720" w:gutter="0"/>
          <w:cols w:space="720"/>
          <w:docGrid w:linePitch="299"/>
        </w:sectPr>
      </w:pPr>
    </w:p>
    <w:p w14:paraId="5017031B" w14:textId="77777777" w:rsidR="005F0982" w:rsidRPr="00B873B2" w:rsidRDefault="005F0982" w:rsidP="005F0982">
      <w:pPr>
        <w:spacing w:after="0" w:line="240" w:lineRule="auto"/>
        <w:rPr>
          <w:rFonts w:eastAsia="Calibri" w:cs="Times New Roman"/>
          <w:color w:val="000000"/>
        </w:rPr>
      </w:pPr>
    </w:p>
    <w:p w14:paraId="1DDF0AF6" w14:textId="77777777" w:rsidR="005F0982" w:rsidRPr="00B873B2" w:rsidRDefault="005F0982" w:rsidP="005A55E0">
      <w:pPr>
        <w:spacing w:after="0" w:line="240" w:lineRule="auto"/>
        <w:contextualSpacing/>
        <w:rPr>
          <w:rFonts w:eastAsia="Calibri" w:cs="Times New Roman"/>
          <w:color w:val="000000"/>
          <w:u w:val="single"/>
        </w:rPr>
      </w:pPr>
      <w:r w:rsidRPr="00B873B2">
        <w:rPr>
          <w:rFonts w:eastAsia="Calibri" w:cs="Times New Roman"/>
          <w:color w:val="000000"/>
          <w:u w:val="single"/>
        </w:rPr>
        <w:t>Acute Mortality (endpoints other than LC50, test duration of ≤4 days)</w:t>
      </w:r>
    </w:p>
    <w:p w14:paraId="10B44547" w14:textId="77777777" w:rsidR="005F0982" w:rsidRPr="00B873B2" w:rsidRDefault="005F0982" w:rsidP="005F0982">
      <w:pPr>
        <w:spacing w:after="0" w:line="240" w:lineRule="auto"/>
        <w:rPr>
          <w:rFonts w:eastAsia="Times New Roman" w:cs="Times New Roman"/>
          <w:color w:val="000000"/>
        </w:rPr>
      </w:pPr>
    </w:p>
    <w:p w14:paraId="6ED27A53"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There are 7 studies in ECOTOX encompassing 10 species that report acute toxicity values other than LC</w:t>
      </w:r>
      <w:r w:rsidRPr="00B873B2">
        <w:rPr>
          <w:rFonts w:eastAsia="Times New Roman" w:cs="Times New Roman"/>
          <w:color w:val="000000"/>
          <w:vertAlign w:val="subscript"/>
        </w:rPr>
        <w:t>50</w:t>
      </w:r>
      <w:r w:rsidRPr="00B873B2">
        <w:rPr>
          <w:rFonts w:eastAsia="Times New Roman" w:cs="Times New Roman"/>
          <w:color w:val="000000"/>
        </w:rPr>
        <w:t xml:space="preserve"> for fish and aquatic-phase amphibians. </w:t>
      </w:r>
      <w:proofErr w:type="spellStart"/>
      <w:r w:rsidRPr="00B873B2">
        <w:rPr>
          <w:rFonts w:eastAsia="Times New Roman" w:cs="Times New Roman"/>
          <w:color w:val="000000"/>
        </w:rPr>
        <w:t>LCx</w:t>
      </w:r>
      <w:proofErr w:type="spellEnd"/>
      <w:r w:rsidRPr="00B873B2">
        <w:rPr>
          <w:rFonts w:eastAsia="Times New Roman" w:cs="Times New Roman"/>
          <w:color w:val="000000"/>
        </w:rPr>
        <w:t xml:space="preserve"> toxicity endpoints range from LC</w:t>
      </w:r>
      <w:r w:rsidRPr="00B873B2">
        <w:rPr>
          <w:rFonts w:eastAsia="Times New Roman" w:cs="Times New Roman"/>
          <w:color w:val="000000"/>
          <w:vertAlign w:val="subscript"/>
        </w:rPr>
        <w:t>0.1</w:t>
      </w:r>
      <w:r w:rsidRPr="00B873B2">
        <w:rPr>
          <w:rFonts w:eastAsia="Times New Roman" w:cs="Times New Roman"/>
          <w:color w:val="000000"/>
        </w:rPr>
        <w:t xml:space="preserve"> to LC</w:t>
      </w:r>
      <w:r w:rsidRPr="00B873B2">
        <w:rPr>
          <w:rFonts w:eastAsia="Times New Roman" w:cs="Times New Roman"/>
          <w:color w:val="000000"/>
          <w:vertAlign w:val="subscript"/>
        </w:rPr>
        <w:t>90</w:t>
      </w:r>
      <w:r w:rsidRPr="00B873B2">
        <w:rPr>
          <w:rFonts w:eastAsia="Times New Roman" w:cs="Times New Roman"/>
          <w:color w:val="000000"/>
        </w:rPr>
        <w:t xml:space="preserve"> with values ranging from 570 to 46000 µg/L. Twenty-four other studies report lethal values (coded as NR-</w:t>
      </w:r>
      <w:proofErr w:type="spellStart"/>
      <w:r w:rsidRPr="00B873B2">
        <w:rPr>
          <w:rFonts w:eastAsia="Times New Roman" w:cs="Times New Roman"/>
          <w:color w:val="000000"/>
        </w:rPr>
        <w:t>leth</w:t>
      </w:r>
      <w:proofErr w:type="spellEnd"/>
      <w:r w:rsidRPr="00B873B2">
        <w:rPr>
          <w:rFonts w:eastAsia="Times New Roman" w:cs="Times New Roman"/>
          <w:color w:val="000000"/>
        </w:rPr>
        <w:t xml:space="preserve"> in ECOTOX) with toxicity values ranging from 26 to 60,000 µg/L. </w:t>
      </w:r>
    </w:p>
    <w:p w14:paraId="1BABB193" w14:textId="77777777" w:rsidR="005F0982" w:rsidRPr="00B873B2" w:rsidRDefault="005F0982" w:rsidP="005F0982">
      <w:pPr>
        <w:spacing w:after="0" w:line="240" w:lineRule="auto"/>
        <w:rPr>
          <w:rFonts w:eastAsia="Times New Roman" w:cs="Times New Roman"/>
          <w:color w:val="000000"/>
        </w:rPr>
      </w:pPr>
    </w:p>
    <w:p w14:paraId="24C80BC7" w14:textId="77777777" w:rsidR="005F0982" w:rsidRPr="00B873B2" w:rsidRDefault="005F0982" w:rsidP="005A55E0">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Mortality data from exposures greater than 4 days</w:t>
      </w:r>
    </w:p>
    <w:p w14:paraId="29788DB0" w14:textId="77777777" w:rsidR="005F0982" w:rsidRPr="00B873B2" w:rsidRDefault="005F0982" w:rsidP="005F0982">
      <w:pPr>
        <w:spacing w:after="0" w:line="240" w:lineRule="auto"/>
        <w:rPr>
          <w:rFonts w:eastAsia="Times New Roman" w:cs="Times New Roman"/>
          <w:b/>
          <w:color w:val="000000"/>
        </w:rPr>
      </w:pPr>
    </w:p>
    <w:p w14:paraId="10E05BDA"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There are 31 studies with 27 species that evaluated mortality for durations greater than 4 days (which may be relatable to sub-chronic or chronic exposures).  Effects ranged from a LOAEL of 9 µg/L for sheepshead minnow (Hansen and Parrish, 1977; E5074) to 60,000 µg/L for a toad (NR-LETH; 5 day exposure which is likely more of an acute effect; Rosenbaum </w:t>
      </w:r>
      <w:r w:rsidRPr="00B873B2">
        <w:rPr>
          <w:rFonts w:eastAsia="Times New Roman" w:cs="Times New Roman"/>
          <w:i/>
          <w:color w:val="000000"/>
        </w:rPr>
        <w:t>et al</w:t>
      </w:r>
      <w:r w:rsidRPr="00B873B2">
        <w:rPr>
          <w:rFonts w:eastAsia="Times New Roman" w:cs="Times New Roman"/>
          <w:color w:val="000000"/>
        </w:rPr>
        <w:t>., 1988 (E89111)).  A couple of the more sensitive studies are described below.</w:t>
      </w:r>
    </w:p>
    <w:p w14:paraId="01081372" w14:textId="77777777" w:rsidR="005F0982" w:rsidRPr="00B873B2" w:rsidRDefault="005F0982" w:rsidP="005F0982">
      <w:pPr>
        <w:spacing w:after="0" w:line="240" w:lineRule="auto"/>
        <w:rPr>
          <w:rFonts w:eastAsia="Times New Roman" w:cs="Times New Roman"/>
          <w:color w:val="000000"/>
        </w:rPr>
      </w:pPr>
    </w:p>
    <w:p w14:paraId="605F5F03" w14:textId="682581E3" w:rsidR="00794478" w:rsidRDefault="005F0982" w:rsidP="005F0982">
      <w:pPr>
        <w:spacing w:after="0" w:line="240" w:lineRule="auto"/>
        <w:rPr>
          <w:rFonts w:eastAsia="Times New Roman" w:cs="Times New Roman"/>
          <w:color w:val="000000"/>
        </w:rPr>
      </w:pPr>
      <w:r w:rsidRPr="00B873B2">
        <w:rPr>
          <w:rFonts w:eastAsia="Times New Roman" w:cs="Times New Roman"/>
          <w:b/>
          <w:color w:val="000000"/>
        </w:rPr>
        <w:t xml:space="preserve">The overall “sublethal” threshold for all fish and aquatic-phase amphibians is a sensitive mortality endpoint </w:t>
      </w:r>
      <w:r w:rsidR="00794478">
        <w:rPr>
          <w:rFonts w:eastAsia="Times New Roman" w:cs="Times New Roman"/>
          <w:color w:val="000000"/>
        </w:rPr>
        <w:t>i</w:t>
      </w:r>
      <w:r w:rsidR="00794478" w:rsidRPr="00B873B2">
        <w:rPr>
          <w:rFonts w:eastAsia="Times New Roman" w:cs="Times New Roman"/>
          <w:color w:val="000000"/>
        </w:rPr>
        <w:t>n a sheepshead minnow early life-stage study (MRID 48705301; 2011; 96% malathion</w:t>
      </w:r>
      <w:r w:rsidR="00794478">
        <w:rPr>
          <w:rFonts w:eastAsia="Times New Roman" w:cs="Times New Roman"/>
          <w:color w:val="000000"/>
        </w:rPr>
        <w:t xml:space="preserve"> [test material source</w:t>
      </w:r>
      <w:r w:rsidR="0061272B">
        <w:rPr>
          <w:rFonts w:eastAsia="Times New Roman" w:cs="Times New Roman"/>
          <w:color w:val="000000"/>
        </w:rPr>
        <w:t>/impurity profile</w:t>
      </w:r>
      <w:r w:rsidR="00794478">
        <w:rPr>
          <w:rFonts w:eastAsia="Times New Roman" w:cs="Times New Roman"/>
          <w:color w:val="000000"/>
        </w:rPr>
        <w:t xml:space="preserve"> known]</w:t>
      </w:r>
      <w:r w:rsidR="00794478" w:rsidRPr="00B873B2">
        <w:rPr>
          <w:rFonts w:eastAsia="Times New Roman" w:cs="Times New Roman"/>
          <w:color w:val="000000"/>
        </w:rPr>
        <w:t>)</w:t>
      </w:r>
      <w:r w:rsidR="00794478">
        <w:rPr>
          <w:rFonts w:eastAsia="Times New Roman" w:cs="Times New Roman"/>
          <w:color w:val="000000"/>
        </w:rPr>
        <w:t xml:space="preserve">. In this study, </w:t>
      </w:r>
      <w:r w:rsidR="00794478" w:rsidRPr="00B873B2">
        <w:rPr>
          <w:rFonts w:eastAsia="Times New Roman" w:cs="Times New Roman"/>
          <w:color w:val="000000"/>
        </w:rPr>
        <w:t xml:space="preserve"> survival 28 days post hatch was significantly reduced 26 and 86% at 16 and 33 µg a.i./L with a NOAEC value of 8.2 µg a.i./L.   </w:t>
      </w:r>
    </w:p>
    <w:p w14:paraId="78C404A0" w14:textId="77777777" w:rsidR="00794478" w:rsidRDefault="00794478" w:rsidP="005F0982">
      <w:pPr>
        <w:spacing w:after="0" w:line="240" w:lineRule="auto"/>
        <w:rPr>
          <w:rFonts w:eastAsia="Times New Roman" w:cs="Times New Roman"/>
          <w:color w:val="000000"/>
        </w:rPr>
      </w:pPr>
    </w:p>
    <w:p w14:paraId="2DDEA541" w14:textId="01F4C63F" w:rsidR="005F0982" w:rsidRPr="00B873B2" w:rsidRDefault="00794478" w:rsidP="005F0982">
      <w:pPr>
        <w:spacing w:after="0" w:line="240" w:lineRule="auto"/>
        <w:rPr>
          <w:rFonts w:eastAsia="Calibri" w:cs="Times New Roman"/>
          <w:color w:val="000000"/>
        </w:rPr>
      </w:pPr>
      <w:r>
        <w:rPr>
          <w:rFonts w:eastAsia="Times New Roman" w:cs="Times New Roman"/>
          <w:color w:val="000000"/>
        </w:rPr>
        <w:t xml:space="preserve">Additionally, </w:t>
      </w:r>
      <w:r w:rsidR="005F0982" w:rsidRPr="00823756">
        <w:rPr>
          <w:rFonts w:eastAsia="Times New Roman" w:cs="Times New Roman"/>
          <w:color w:val="000000"/>
        </w:rPr>
        <w:t>a 20-week partial life-cycle study</w:t>
      </w:r>
      <w:r w:rsidR="005F0982" w:rsidRPr="00B873B2">
        <w:rPr>
          <w:rFonts w:eastAsia="Times New Roman" w:cs="Times New Roman"/>
          <w:color w:val="000000"/>
        </w:rPr>
        <w:t xml:space="preserve"> (Hansen and Parrish, 1977 (E5074)) conducted with technical grade malathion (95%) using sheepshead minnow (</w:t>
      </w:r>
      <w:r w:rsidR="005F0982" w:rsidRPr="00B873B2">
        <w:rPr>
          <w:rFonts w:eastAsia="Times New Roman" w:cs="Times New Roman"/>
          <w:i/>
          <w:color w:val="000000"/>
        </w:rPr>
        <w:t>Cyprinodon variegatus</w:t>
      </w:r>
      <w:r w:rsidR="005F0982" w:rsidRPr="00B873B2">
        <w:rPr>
          <w:rFonts w:eastAsia="Times New Roman" w:cs="Times New Roman"/>
          <w:color w:val="000000"/>
        </w:rPr>
        <w:t>)</w:t>
      </w:r>
      <w:r>
        <w:rPr>
          <w:rFonts w:eastAsia="Times New Roman" w:cs="Times New Roman"/>
          <w:color w:val="000000"/>
        </w:rPr>
        <w:t xml:space="preserve"> with a sensitive mortality endpoint was available. However, given the uncertainties in test material source, it was not used as the “sublethal” threshold</w:t>
      </w:r>
      <w:r w:rsidR="005F0982" w:rsidRPr="00B873B2">
        <w:rPr>
          <w:rFonts w:eastAsia="Times New Roman" w:cs="Times New Roman"/>
          <w:color w:val="000000"/>
        </w:rPr>
        <w:t xml:space="preserve">.  In this study, survival of the parental (F0) generation was significantly decreased at ≥18 µg/L (mean measured) after 140 days of exposure, with 50% mortality at 18 µg/L and 100% mortality at 37 and 86 µg/L (mean measured); the NOAEC for parental survival was 9 µg/L. Additionally, survival of offspring (fry) after 28 days was significantly reduced at 9 and 18 µg/L (14 and 15%, respectively) with a NOAEC value of 4 µg/L. </w:t>
      </w:r>
    </w:p>
    <w:p w14:paraId="5176703D" w14:textId="77777777" w:rsidR="005F0982" w:rsidRPr="00B873B2" w:rsidRDefault="005F0982" w:rsidP="005F0982">
      <w:pPr>
        <w:spacing w:after="0" w:line="240" w:lineRule="auto"/>
        <w:rPr>
          <w:rFonts w:eastAsia="Calibri" w:cs="Times New Roman"/>
          <w:color w:val="000000"/>
        </w:rPr>
      </w:pPr>
    </w:p>
    <w:p w14:paraId="47BCA71B" w14:textId="48FD5226"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Another reported </w:t>
      </w:r>
      <w:r w:rsidR="00095801" w:rsidRPr="00B873B2">
        <w:rPr>
          <w:rFonts w:eastAsia="Times New Roman" w:cs="Times New Roman"/>
          <w:color w:val="000000"/>
        </w:rPr>
        <w:t xml:space="preserve">low NOAEC </w:t>
      </w:r>
      <w:r w:rsidRPr="00B873B2">
        <w:rPr>
          <w:rFonts w:eastAsia="Times New Roman" w:cs="Times New Roman"/>
          <w:color w:val="000000"/>
        </w:rPr>
        <w:t xml:space="preserve">value in the ECOTOX database is a study where </w:t>
      </w:r>
      <w:r w:rsidRPr="00B873B2">
        <w:rPr>
          <w:rFonts w:eastAsia="Times New Roman" w:cs="Times New Roman"/>
          <w:i/>
          <w:color w:val="000000"/>
        </w:rPr>
        <w:t>Xenopus laevis</w:t>
      </w:r>
      <w:r w:rsidRPr="00B873B2">
        <w:rPr>
          <w:rFonts w:eastAsia="Times New Roman" w:cs="Times New Roman"/>
          <w:color w:val="000000"/>
        </w:rPr>
        <w:t xml:space="preserve"> tadpoles were exposed to malathion at 1.0 ng/L, 1.0 </w:t>
      </w:r>
      <w:proofErr w:type="spellStart"/>
      <w:r w:rsidRPr="00B873B2">
        <w:rPr>
          <w:rFonts w:eastAsia="Times New Roman" w:cs="Times New Roman"/>
          <w:color w:val="000000"/>
        </w:rPr>
        <w:t>μg</w:t>
      </w:r>
      <w:proofErr w:type="spellEnd"/>
      <w:r w:rsidRPr="00B873B2">
        <w:rPr>
          <w:rFonts w:eastAsia="Times New Roman" w:cs="Times New Roman"/>
          <w:color w:val="000000"/>
        </w:rPr>
        <w:t>/L, and 1.0 mg/L for 30 days (Webb and Crain 2006 (E118382)). Significant effects on mortality along with observations of bent tails (captured under ‘Growth’ in ECOTOX summary figure) and unusual swimming behavior were reported at 1.0 mg/L (1000 µg/L) with a NOAEC of 1.0 µg/L.  Given that the test concentrations tested are too far apart to be able to discern a reasonable dose-response relationship for the endpoints evaluated, this study was not used to establish a threshold value.</w:t>
      </w:r>
    </w:p>
    <w:p w14:paraId="2B639392" w14:textId="77777777" w:rsidR="005F0982" w:rsidRPr="00B873B2" w:rsidRDefault="005F0982" w:rsidP="005F0982">
      <w:pPr>
        <w:spacing w:after="0" w:line="240" w:lineRule="auto"/>
        <w:rPr>
          <w:rFonts w:eastAsia="Times New Roman" w:cs="Times New Roman"/>
          <w:color w:val="000000"/>
        </w:rPr>
      </w:pPr>
    </w:p>
    <w:p w14:paraId="26211CEF" w14:textId="77777777" w:rsidR="005F0982" w:rsidRPr="00B873B2" w:rsidRDefault="005F0982" w:rsidP="00D25928">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Other types of mortality data in ECOTOX</w:t>
      </w:r>
    </w:p>
    <w:p w14:paraId="5F5FCEF2" w14:textId="77777777" w:rsidR="005F0982" w:rsidRPr="00B873B2" w:rsidRDefault="005F0982" w:rsidP="005F0982">
      <w:pPr>
        <w:spacing w:after="0" w:line="240" w:lineRule="auto"/>
        <w:rPr>
          <w:rFonts w:eastAsia="Times New Roman" w:cs="Times New Roman"/>
          <w:color w:val="000000"/>
        </w:rPr>
      </w:pPr>
    </w:p>
    <w:p w14:paraId="589595E1" w14:textId="2B6C7BBB" w:rsidR="00D25928"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There are additional toxicity data related to mortality coded in ECOTOX as “survival” and “hatch”.  Endpoints for these types of effects are reported as LOEC/LOAEL, LC50, NR-LETH, and ATCN (along with many NOEC/NOAEL values).  Toxicity values for these endpoints range from 3.1 µg/L (LOEC) as survival to leopard frogs in a community-based study (</w:t>
      </w:r>
      <w:proofErr w:type="spellStart"/>
      <w:r w:rsidRPr="00B873B2">
        <w:rPr>
          <w:rFonts w:eastAsia="Times New Roman" w:cs="Times New Roman"/>
          <w:color w:val="000000"/>
        </w:rPr>
        <w:t>Groner</w:t>
      </w:r>
      <w:proofErr w:type="spellEnd"/>
      <w:r w:rsidRPr="00B873B2">
        <w:rPr>
          <w:rFonts w:eastAsia="Times New Roman" w:cs="Times New Roman"/>
          <w:color w:val="000000"/>
        </w:rPr>
        <w:t xml:space="preserve"> and Relyea, 2011 (E159029)) to 9,800 µg/L (LOEC) for zebrafish (Nguyen and Janssen, 2001 (E68928))</w:t>
      </w:r>
      <w:r w:rsidR="00D25928" w:rsidRPr="00B873B2">
        <w:rPr>
          <w:rFonts w:eastAsia="Times New Roman" w:cs="Times New Roman"/>
          <w:color w:val="000000"/>
        </w:rPr>
        <w:t xml:space="preserve"> (</w:t>
      </w:r>
      <w:r w:rsidR="00D25928" w:rsidRPr="00B873B2">
        <w:rPr>
          <w:rFonts w:eastAsia="Times New Roman" w:cs="Times New Roman"/>
          <w:b/>
          <w:color w:val="000000"/>
        </w:rPr>
        <w:t xml:space="preserve">Figures </w:t>
      </w:r>
      <w:r w:rsidR="00E9098E" w:rsidRPr="00B873B2">
        <w:rPr>
          <w:rFonts w:eastAsia="Times New Roman" w:cs="Times New Roman"/>
          <w:b/>
          <w:color w:val="000000"/>
        </w:rPr>
        <w:t>2-</w:t>
      </w:r>
      <w:r w:rsidR="00794478">
        <w:rPr>
          <w:rFonts w:eastAsia="Times New Roman" w:cs="Times New Roman"/>
          <w:b/>
          <w:color w:val="000000"/>
        </w:rPr>
        <w:t>7</w:t>
      </w:r>
      <w:r w:rsidR="00B624B0" w:rsidRPr="00B873B2">
        <w:rPr>
          <w:rFonts w:eastAsia="Times New Roman" w:cs="Times New Roman"/>
          <w:b/>
          <w:color w:val="000000"/>
        </w:rPr>
        <w:t xml:space="preserve"> and </w:t>
      </w:r>
      <w:r w:rsidR="00E9098E" w:rsidRPr="00B873B2">
        <w:rPr>
          <w:rFonts w:eastAsia="Times New Roman" w:cs="Times New Roman"/>
          <w:b/>
          <w:color w:val="000000"/>
        </w:rPr>
        <w:t>2-</w:t>
      </w:r>
      <w:r w:rsidR="00794478">
        <w:rPr>
          <w:rFonts w:eastAsia="Times New Roman" w:cs="Times New Roman"/>
          <w:b/>
          <w:color w:val="000000"/>
        </w:rPr>
        <w:t>8</w:t>
      </w:r>
      <w:r w:rsidR="00D25928" w:rsidRPr="00B873B2">
        <w:rPr>
          <w:rFonts w:eastAsia="Times New Roman" w:cs="Times New Roman"/>
          <w:color w:val="000000"/>
        </w:rPr>
        <w:t>)</w:t>
      </w:r>
      <w:r w:rsidRPr="00B873B2">
        <w:rPr>
          <w:rFonts w:eastAsia="Times New Roman" w:cs="Times New Roman"/>
          <w:color w:val="000000"/>
        </w:rPr>
        <w:t>.</w:t>
      </w:r>
    </w:p>
    <w:p w14:paraId="7992F6BF" w14:textId="7DA3CED2"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 </w:t>
      </w:r>
    </w:p>
    <w:p w14:paraId="1610FF9D"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72001F27" wp14:editId="09B81F0C">
            <wp:extent cx="6031230" cy="4448175"/>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1230" cy="4448175"/>
                    </a:xfrm>
                    <a:prstGeom prst="rect">
                      <a:avLst/>
                    </a:prstGeom>
                    <a:noFill/>
                  </pic:spPr>
                </pic:pic>
              </a:graphicData>
            </a:graphic>
          </wp:inline>
        </w:drawing>
      </w:r>
    </w:p>
    <w:p w14:paraId="252AF830" w14:textId="6675751C" w:rsidR="005F0982" w:rsidRPr="00B873B2" w:rsidRDefault="00B25F26" w:rsidP="005F0982">
      <w:pPr>
        <w:spacing w:after="0" w:line="240" w:lineRule="auto"/>
        <w:rPr>
          <w:rFonts w:eastAsia="Times New Roman"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794478">
        <w:rPr>
          <w:b/>
        </w:rPr>
        <w:t>7</w:t>
      </w:r>
      <w:r w:rsidR="005F0982" w:rsidRPr="00B873B2">
        <w:rPr>
          <w:rFonts w:eastAsia="Calibri" w:cs="Times New Roman"/>
          <w:b/>
          <w:color w:val="000000"/>
        </w:rPr>
        <w:t>.  Mortality Effects (as survival or hatch) for Fish.</w:t>
      </w:r>
      <w:r w:rsidR="005F0982" w:rsidRPr="00B873B2">
        <w:rPr>
          <w:rFonts w:eastAsia="Calibri" w:cs="Times New Roman"/>
          <w:color w:val="000000"/>
        </w:rPr>
        <w:t xml:space="preserve">  Endpoint labels include measured endpoint, test species order and test duration.  Blue data</w:t>
      </w:r>
      <w:r w:rsidR="0030357E" w:rsidRPr="00B873B2">
        <w:rPr>
          <w:rFonts w:eastAsia="Calibri" w:cs="Times New Roman"/>
          <w:color w:val="000000"/>
        </w:rPr>
        <w:t xml:space="preserve"> </w:t>
      </w:r>
      <w:r w:rsidR="005F0982" w:rsidRPr="00B873B2">
        <w:rPr>
          <w:rFonts w:eastAsia="Calibri" w:cs="Times New Roman"/>
          <w:color w:val="000000"/>
        </w:rPr>
        <w:t>points are from open literature</w:t>
      </w:r>
      <w:r w:rsidR="006955E2" w:rsidRPr="00B873B2">
        <w:rPr>
          <w:rFonts w:eastAsia="Calibri" w:cs="Times New Roman"/>
          <w:color w:val="000000"/>
        </w:rPr>
        <w:t>.</w:t>
      </w:r>
      <w:r w:rsidR="005F0982" w:rsidRPr="00B873B2">
        <w:rPr>
          <w:rFonts w:eastAsia="Calibri" w:cs="Times New Roman"/>
          <w:color w:val="000000"/>
        </w:rPr>
        <w:t xml:space="preserve"> </w:t>
      </w:r>
    </w:p>
    <w:p w14:paraId="7C800E38" w14:textId="77777777" w:rsidR="005F0982" w:rsidRPr="00B873B2" w:rsidRDefault="005F0982" w:rsidP="005F0982">
      <w:pPr>
        <w:spacing w:after="0" w:line="240" w:lineRule="auto"/>
        <w:rPr>
          <w:rFonts w:eastAsia="Times New Roman" w:cs="Times New Roman"/>
          <w:color w:val="000000"/>
        </w:rPr>
      </w:pPr>
    </w:p>
    <w:p w14:paraId="57AE70CE"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778BB6D8" wp14:editId="45F2721B">
            <wp:extent cx="5705475" cy="4638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5475" cy="4638675"/>
                    </a:xfrm>
                    <a:prstGeom prst="rect">
                      <a:avLst/>
                    </a:prstGeom>
                    <a:noFill/>
                  </pic:spPr>
                </pic:pic>
              </a:graphicData>
            </a:graphic>
          </wp:inline>
        </w:drawing>
      </w:r>
    </w:p>
    <w:p w14:paraId="5A2A6F6B" w14:textId="41639C5D" w:rsidR="005F0982" w:rsidRPr="00B873B2" w:rsidRDefault="00B25F26" w:rsidP="005F0982">
      <w:pPr>
        <w:spacing w:after="0" w:line="240" w:lineRule="auto"/>
        <w:rPr>
          <w:rFonts w:eastAsia="Times New Roman"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794478">
        <w:rPr>
          <w:b/>
        </w:rPr>
        <w:t>8</w:t>
      </w:r>
      <w:r w:rsidR="005F0982" w:rsidRPr="00B873B2">
        <w:rPr>
          <w:rFonts w:eastAsia="Calibri" w:cs="Times New Roman"/>
          <w:b/>
          <w:color w:val="000000"/>
        </w:rPr>
        <w:t>.  Mortality Effects (as survival or hatch) for Aquatic-phase Amphibians.</w:t>
      </w:r>
      <w:r w:rsidR="005F0982" w:rsidRPr="00B873B2">
        <w:rPr>
          <w:rFonts w:eastAsia="Calibri" w:cs="Times New Roman"/>
          <w:color w:val="000000"/>
        </w:rPr>
        <w:t xml:space="preserve">  Endpoint labels include measured endpoint, test sp</w:t>
      </w:r>
      <w:r w:rsidR="006955E2" w:rsidRPr="00B873B2">
        <w:rPr>
          <w:rFonts w:eastAsia="Calibri" w:cs="Times New Roman"/>
          <w:color w:val="000000"/>
        </w:rPr>
        <w:t>ecies family and test duration</w:t>
      </w:r>
      <w:r w:rsidR="005F0982" w:rsidRPr="00B873B2">
        <w:rPr>
          <w:rFonts w:eastAsia="Calibri" w:cs="Times New Roman"/>
          <w:color w:val="000000"/>
        </w:rPr>
        <w:t xml:space="preserve">.  Blue </w:t>
      </w:r>
      <w:proofErr w:type="spellStart"/>
      <w:r w:rsidR="005F0982" w:rsidRPr="00B873B2">
        <w:rPr>
          <w:rFonts w:eastAsia="Calibri" w:cs="Times New Roman"/>
          <w:color w:val="000000"/>
        </w:rPr>
        <w:t>datapoints</w:t>
      </w:r>
      <w:proofErr w:type="spellEnd"/>
      <w:r w:rsidR="005F0982" w:rsidRPr="00B873B2">
        <w:rPr>
          <w:rFonts w:eastAsia="Calibri" w:cs="Times New Roman"/>
          <w:color w:val="000000"/>
        </w:rPr>
        <w:t xml:space="preserve"> are from open literature.</w:t>
      </w:r>
    </w:p>
    <w:p w14:paraId="29013AE2" w14:textId="77777777" w:rsidR="005F0982" w:rsidRPr="00B873B2" w:rsidRDefault="005F0982" w:rsidP="005F0982">
      <w:pPr>
        <w:spacing w:after="0" w:line="240" w:lineRule="auto"/>
        <w:rPr>
          <w:rFonts w:eastAsia="Times New Roman" w:cs="Times New Roman"/>
          <w:color w:val="000000"/>
        </w:rPr>
      </w:pPr>
    </w:p>
    <w:p w14:paraId="2F3CAFDE" w14:textId="7760F17A" w:rsidR="005F0982" w:rsidRPr="00B873B2" w:rsidRDefault="00656D72" w:rsidP="00A756E0">
      <w:pPr>
        <w:pStyle w:val="Heading3"/>
        <w:numPr>
          <w:ilvl w:val="0"/>
          <w:numId w:val="0"/>
        </w:numPr>
        <w:ind w:left="1440"/>
        <w:rPr>
          <w:rFonts w:cs="Times New Roman"/>
          <w:sz w:val="24"/>
          <w:szCs w:val="24"/>
        </w:rPr>
      </w:pPr>
      <w:bookmarkStart w:id="24" w:name="_Toc471720500"/>
      <w:r w:rsidRPr="00B873B2">
        <w:rPr>
          <w:rFonts w:cs="Times New Roman"/>
          <w:sz w:val="24"/>
          <w:szCs w:val="24"/>
        </w:rPr>
        <w:t>2.4.2 Sublethal Effects to Fish and Aquatic-phase Amphibians</w:t>
      </w:r>
      <w:bookmarkEnd w:id="24"/>
    </w:p>
    <w:p w14:paraId="736B5320" w14:textId="77777777" w:rsidR="00656D72" w:rsidRPr="00B873B2" w:rsidRDefault="00656D72" w:rsidP="005F0982">
      <w:pPr>
        <w:spacing w:after="0" w:line="240" w:lineRule="auto"/>
        <w:rPr>
          <w:rFonts w:eastAsia="Calibri" w:cs="Times New Roman"/>
          <w:color w:val="000000"/>
        </w:rPr>
      </w:pPr>
    </w:p>
    <w:p w14:paraId="5D1CC317" w14:textId="1324B415" w:rsidR="00656D72" w:rsidRPr="00B873B2" w:rsidRDefault="00656D72" w:rsidP="005F0982">
      <w:pPr>
        <w:spacing w:after="0" w:line="240" w:lineRule="auto"/>
        <w:rPr>
          <w:rFonts w:eastAsia="Calibri" w:cs="Times New Roman"/>
          <w:color w:val="000000"/>
        </w:rPr>
      </w:pPr>
      <w:r w:rsidRPr="00B873B2">
        <w:rPr>
          <w:rFonts w:eastAsia="Calibri" w:cs="Times New Roman"/>
          <w:color w:val="000000"/>
        </w:rPr>
        <w:t>Toxicity data pertaining to the sublethal effects for fish and aquatic-phase amphibians such as decreases in growth, decreases in reproduction, altered behavior, and changes in sensory function are discussed in the following sections.</w:t>
      </w:r>
    </w:p>
    <w:p w14:paraId="31E854FF" w14:textId="77777777" w:rsidR="00656D72" w:rsidRPr="00B873B2" w:rsidRDefault="00656D72" w:rsidP="00A756E0">
      <w:pPr>
        <w:pStyle w:val="Heading4"/>
        <w:numPr>
          <w:ilvl w:val="0"/>
          <w:numId w:val="0"/>
        </w:numPr>
        <w:ind w:left="864" w:hanging="864"/>
        <w:rPr>
          <w:rFonts w:cs="Times New Roman"/>
          <w:sz w:val="22"/>
          <w:szCs w:val="22"/>
        </w:rPr>
      </w:pPr>
    </w:p>
    <w:p w14:paraId="13D0DDCD" w14:textId="382DF5ED" w:rsidR="00656D72" w:rsidRPr="00B873B2" w:rsidRDefault="00B624B0" w:rsidP="00A756E0">
      <w:pPr>
        <w:pStyle w:val="Heading4"/>
        <w:numPr>
          <w:ilvl w:val="0"/>
          <w:numId w:val="0"/>
        </w:numPr>
        <w:ind w:left="2160"/>
        <w:rPr>
          <w:rFonts w:cs="Times New Roman"/>
          <w:sz w:val="22"/>
          <w:szCs w:val="22"/>
        </w:rPr>
      </w:pPr>
      <w:bookmarkStart w:id="25" w:name="_Toc471720501"/>
      <w:r w:rsidRPr="00B873B2">
        <w:rPr>
          <w:rFonts w:cs="Times New Roman"/>
          <w:sz w:val="22"/>
          <w:szCs w:val="22"/>
        </w:rPr>
        <w:t>2.4.2.</w:t>
      </w:r>
      <w:r w:rsidR="00656D72" w:rsidRPr="00B873B2">
        <w:rPr>
          <w:rFonts w:cs="Times New Roman"/>
          <w:sz w:val="22"/>
          <w:szCs w:val="22"/>
        </w:rPr>
        <w:t>1</w:t>
      </w:r>
      <w:r w:rsidRPr="00B873B2">
        <w:rPr>
          <w:rFonts w:cs="Times New Roman"/>
          <w:sz w:val="22"/>
          <w:szCs w:val="22"/>
        </w:rPr>
        <w:t xml:space="preserve"> </w:t>
      </w:r>
      <w:r w:rsidR="00656D72" w:rsidRPr="00B873B2">
        <w:rPr>
          <w:rFonts w:cs="Times New Roman"/>
          <w:sz w:val="22"/>
          <w:szCs w:val="22"/>
        </w:rPr>
        <w:t xml:space="preserve">Effects on </w:t>
      </w:r>
      <w:r w:rsidR="00656D72" w:rsidRPr="00B873B2">
        <w:rPr>
          <w:rFonts w:eastAsia="Times New Roman" w:cs="Times New Roman"/>
          <w:sz w:val="22"/>
          <w:szCs w:val="22"/>
        </w:rPr>
        <w:t>Growth of Fish and Aquatic-phase Amphibians</w:t>
      </w:r>
      <w:bookmarkEnd w:id="25"/>
    </w:p>
    <w:p w14:paraId="4ED9C79B" w14:textId="77777777" w:rsidR="00656D72" w:rsidRPr="00B873B2" w:rsidRDefault="00656D72" w:rsidP="00656D72">
      <w:pPr>
        <w:spacing w:after="0" w:line="240" w:lineRule="auto"/>
        <w:rPr>
          <w:rFonts w:eastAsia="Calibri" w:cs="Times New Roman"/>
          <w:color w:val="000000"/>
        </w:rPr>
      </w:pPr>
    </w:p>
    <w:p w14:paraId="13CB5FC0" w14:textId="233D0ACF" w:rsidR="00656D72" w:rsidRPr="00B873B2" w:rsidRDefault="00656D72" w:rsidP="00656D72">
      <w:pPr>
        <w:spacing w:after="0" w:line="240" w:lineRule="auto"/>
        <w:rPr>
          <w:rFonts w:eastAsia="Times New Roman" w:cs="Times New Roman"/>
          <w:color w:val="000000"/>
        </w:rPr>
      </w:pPr>
      <w:r w:rsidRPr="00B873B2">
        <w:rPr>
          <w:rFonts w:eastAsia="Times New Roman" w:cs="Times New Roman"/>
          <w:color w:val="000000"/>
        </w:rPr>
        <w:t xml:space="preserve">Growth data </w:t>
      </w:r>
      <w:r w:rsidR="003B15D4" w:rsidRPr="00B873B2">
        <w:rPr>
          <w:rFonts w:eastAsia="Times New Roman" w:cs="Times New Roman"/>
          <w:color w:val="000000"/>
        </w:rPr>
        <w:t>are</w:t>
      </w:r>
      <w:r w:rsidRPr="00B873B2">
        <w:rPr>
          <w:rFonts w:eastAsia="Times New Roman" w:cs="Times New Roman"/>
          <w:color w:val="000000"/>
        </w:rPr>
        <w:t xml:space="preserve"> available </w:t>
      </w:r>
      <w:r w:rsidR="003B15D4" w:rsidRPr="00B873B2">
        <w:rPr>
          <w:rFonts w:eastAsia="Times New Roman" w:cs="Times New Roman"/>
          <w:color w:val="000000"/>
        </w:rPr>
        <w:t>for</w:t>
      </w:r>
      <w:r w:rsidRPr="00B873B2">
        <w:rPr>
          <w:rFonts w:eastAsia="Times New Roman" w:cs="Times New Roman"/>
          <w:color w:val="000000"/>
        </w:rPr>
        <w:t xml:space="preserve"> ECOTOX and registrant-submitted studies for 14 different species of fish, and 10 different species of aquatic-phase amphibians (species not identified for two studies), making a total of 40 studies available for evaluating growth effects.   Growth endpoints reported include alterations in weight, length, biomass, condition factor as well as changes in growth rates (</w:t>
      </w:r>
      <w:r w:rsidRPr="00B873B2">
        <w:rPr>
          <w:rFonts w:eastAsia="Times New Roman" w:cs="Times New Roman"/>
          <w:b/>
          <w:color w:val="000000"/>
        </w:rPr>
        <w:t xml:space="preserve">Figures </w:t>
      </w:r>
      <w:r w:rsidR="00E503E5" w:rsidRPr="00B873B2">
        <w:rPr>
          <w:rFonts w:eastAsia="Times New Roman" w:cs="Times New Roman"/>
          <w:b/>
          <w:color w:val="000000"/>
        </w:rPr>
        <w:t>2-</w:t>
      </w:r>
      <w:r w:rsidR="002F5208">
        <w:rPr>
          <w:rFonts w:eastAsia="Times New Roman" w:cs="Times New Roman"/>
          <w:b/>
          <w:color w:val="000000"/>
        </w:rPr>
        <w:t>9</w:t>
      </w:r>
      <w:r w:rsidR="002F5208" w:rsidRPr="00B873B2">
        <w:rPr>
          <w:rFonts w:eastAsia="Times New Roman" w:cs="Times New Roman"/>
          <w:b/>
          <w:color w:val="000000"/>
        </w:rPr>
        <w:t xml:space="preserve"> </w:t>
      </w:r>
      <w:r w:rsidRPr="00B873B2">
        <w:rPr>
          <w:rFonts w:eastAsia="Times New Roman" w:cs="Times New Roman"/>
          <w:b/>
          <w:color w:val="000000"/>
        </w:rPr>
        <w:t xml:space="preserve">and </w:t>
      </w:r>
      <w:r w:rsidR="00E503E5" w:rsidRPr="00B873B2">
        <w:rPr>
          <w:rFonts w:eastAsia="Times New Roman" w:cs="Times New Roman"/>
          <w:b/>
          <w:color w:val="000000"/>
        </w:rPr>
        <w:t>2-</w:t>
      </w:r>
      <w:r w:rsidR="002F5208">
        <w:rPr>
          <w:rFonts w:eastAsia="Times New Roman" w:cs="Times New Roman"/>
          <w:b/>
          <w:color w:val="000000"/>
        </w:rPr>
        <w:t>10</w:t>
      </w:r>
      <w:r w:rsidRPr="00B873B2">
        <w:rPr>
          <w:rFonts w:eastAsia="Times New Roman" w:cs="Times New Roman"/>
          <w:color w:val="000000"/>
        </w:rPr>
        <w:t xml:space="preserve">).  Morphological changes in organ weight as well as abnormal developmental </w:t>
      </w:r>
      <w:r w:rsidR="003B15D4" w:rsidRPr="00B873B2">
        <w:rPr>
          <w:rFonts w:eastAsia="Times New Roman" w:cs="Times New Roman"/>
          <w:color w:val="000000"/>
        </w:rPr>
        <w:t>are</w:t>
      </w:r>
      <w:r w:rsidRPr="00B873B2">
        <w:rPr>
          <w:rFonts w:eastAsia="Times New Roman" w:cs="Times New Roman"/>
          <w:color w:val="000000"/>
        </w:rPr>
        <w:t xml:space="preserve"> also reported.  Effects on metamorphosis </w:t>
      </w:r>
      <w:r w:rsidR="003B15D4" w:rsidRPr="00B873B2">
        <w:rPr>
          <w:rFonts w:eastAsia="Times New Roman" w:cs="Times New Roman"/>
          <w:color w:val="000000"/>
        </w:rPr>
        <w:t>are</w:t>
      </w:r>
      <w:r w:rsidRPr="00B873B2">
        <w:rPr>
          <w:rFonts w:eastAsia="Times New Roman" w:cs="Times New Roman"/>
          <w:color w:val="000000"/>
        </w:rPr>
        <w:t xml:space="preserve"> also reported for aquatic-phase amphibians.  In fish, the range of exposure concentrations with reported growth effects range from 10.9 µg/L (</w:t>
      </w:r>
      <w:proofErr w:type="spellStart"/>
      <w:r w:rsidRPr="00B873B2">
        <w:rPr>
          <w:rFonts w:eastAsia="Times New Roman" w:cs="Times New Roman"/>
          <w:color w:val="000000"/>
        </w:rPr>
        <w:t>Hermanutz</w:t>
      </w:r>
      <w:proofErr w:type="spellEnd"/>
      <w:r w:rsidRPr="00B873B2">
        <w:rPr>
          <w:rFonts w:eastAsia="Times New Roman" w:cs="Times New Roman"/>
          <w:color w:val="000000"/>
        </w:rPr>
        <w:t xml:space="preserve"> 1978 (E995), MRID 4878002) up to 3510 µg/L for weight effects in Colorado squawfish (Beyers 1994 (E13270)).  Below is a discussion of previously reviewed studies and those community-based studies reporting sensitive growth endpoints.</w:t>
      </w:r>
    </w:p>
    <w:p w14:paraId="7C250570" w14:textId="77777777" w:rsidR="00656D72" w:rsidRPr="00B873B2" w:rsidRDefault="00656D72" w:rsidP="00656D72">
      <w:pPr>
        <w:spacing w:after="0" w:line="240" w:lineRule="auto"/>
        <w:rPr>
          <w:rFonts w:eastAsia="Times New Roman" w:cs="Times New Roman"/>
          <w:color w:val="000000"/>
        </w:rPr>
      </w:pPr>
    </w:p>
    <w:p w14:paraId="334E9ED6" w14:textId="07A82AAB" w:rsidR="00656D72" w:rsidRPr="00B873B2" w:rsidRDefault="00656D72" w:rsidP="00656D72">
      <w:pPr>
        <w:spacing w:after="0" w:line="240" w:lineRule="auto"/>
        <w:rPr>
          <w:rFonts w:eastAsia="Times New Roman" w:cs="Times New Roman"/>
          <w:color w:val="000000"/>
        </w:rPr>
      </w:pPr>
      <w:r w:rsidRPr="00B873B2">
        <w:rPr>
          <w:rFonts w:eastAsia="Times New Roman" w:cs="Times New Roman"/>
          <w:color w:val="000000"/>
        </w:rPr>
        <w:t>In laboratory studies with amphibians, effects range from 90 µg/L (effects on embryo length (</w:t>
      </w:r>
      <w:proofErr w:type="spellStart"/>
      <w:r w:rsidRPr="00B873B2">
        <w:rPr>
          <w:rFonts w:eastAsia="Times New Roman" w:cs="Times New Roman"/>
          <w:color w:val="000000"/>
        </w:rPr>
        <w:t>Snawder</w:t>
      </w:r>
      <w:proofErr w:type="spellEnd"/>
      <w:r w:rsidRPr="00B873B2">
        <w:rPr>
          <w:rFonts w:eastAsia="Times New Roman" w:cs="Times New Roman"/>
          <w:color w:val="000000"/>
        </w:rPr>
        <w:t xml:space="preserve"> and Chambers, 1989 (E66506)) up to 28,000 µg/L (length effects on early-life stages of tadpoles; </w:t>
      </w:r>
      <w:proofErr w:type="spellStart"/>
      <w:r w:rsidRPr="00B873B2">
        <w:rPr>
          <w:rFonts w:eastAsia="Times New Roman" w:cs="Times New Roman"/>
          <w:color w:val="000000"/>
        </w:rPr>
        <w:t>Sayim</w:t>
      </w:r>
      <w:proofErr w:type="spellEnd"/>
      <w:r w:rsidRPr="00B873B2">
        <w:rPr>
          <w:rFonts w:eastAsia="Times New Roman" w:cs="Times New Roman"/>
          <w:color w:val="000000"/>
        </w:rPr>
        <w:t xml:space="preserve">, 2008 (E104561)).  In </w:t>
      </w:r>
      <w:proofErr w:type="spellStart"/>
      <w:r w:rsidRPr="00B873B2">
        <w:rPr>
          <w:rFonts w:eastAsia="Times New Roman" w:cs="Times New Roman"/>
          <w:color w:val="000000"/>
        </w:rPr>
        <w:t>Snawder</w:t>
      </w:r>
      <w:proofErr w:type="spellEnd"/>
      <w:r w:rsidRPr="00B873B2">
        <w:rPr>
          <w:rFonts w:eastAsia="Times New Roman" w:cs="Times New Roman"/>
          <w:color w:val="000000"/>
        </w:rPr>
        <w:t xml:space="preserve"> and Chambers, 1989, the length of surviving embryos exposed to malathion (test concentrations not measured) for 96 hours was measured and compared to the control group. Based on visual interpretation of the figure in the study report, it appears that all test concentration were significantly different from controls (percent difference not easily interpreted). Additionally, community-based studies evaluating metamorphosis which were generally conducted outdoors were also available for amphibians.  Some of these studies also included fish. These community-based studies are discussed in the aquatic community effects section.    </w:t>
      </w:r>
    </w:p>
    <w:p w14:paraId="6A30490A" w14:textId="77777777" w:rsidR="00656D72" w:rsidRPr="00B873B2" w:rsidRDefault="00656D72" w:rsidP="00656D72">
      <w:pPr>
        <w:spacing w:after="0" w:line="240" w:lineRule="auto"/>
        <w:rPr>
          <w:rFonts w:eastAsia="Times New Roman" w:cs="Times New Roman"/>
          <w:color w:val="000000"/>
        </w:rPr>
      </w:pPr>
    </w:p>
    <w:p w14:paraId="49E647FE" w14:textId="42F7EFAE" w:rsidR="0061272B" w:rsidRPr="00823756" w:rsidRDefault="00656D72" w:rsidP="00656D72">
      <w:pPr>
        <w:spacing w:after="0" w:line="240" w:lineRule="auto"/>
        <w:rPr>
          <w:rFonts w:eastAsia="Times New Roman" w:cs="Times New Roman"/>
          <w:color w:val="000000"/>
        </w:rPr>
      </w:pPr>
      <w:r w:rsidRPr="00B873B2">
        <w:rPr>
          <w:rFonts w:eastAsia="Times New Roman" w:cs="Times New Roman"/>
          <w:b/>
          <w:color w:val="000000"/>
        </w:rPr>
        <w:t>The most sensitive growth endpoint for fish</w:t>
      </w:r>
      <w:r w:rsidR="0061272B">
        <w:rPr>
          <w:rFonts w:eastAsia="Times New Roman" w:cs="Times New Roman"/>
          <w:b/>
          <w:color w:val="000000"/>
        </w:rPr>
        <w:t xml:space="preserve"> </w:t>
      </w:r>
      <w:r w:rsidR="0061272B">
        <w:rPr>
          <w:rFonts w:eastAsia="Times New Roman" w:cs="Times New Roman"/>
          <w:color w:val="000000"/>
        </w:rPr>
        <w:t>is</w:t>
      </w:r>
      <w:r w:rsidR="0061272B" w:rsidRPr="00B873B2">
        <w:rPr>
          <w:rFonts w:eastAsia="Times New Roman" w:cs="Times New Roman"/>
          <w:color w:val="000000"/>
        </w:rPr>
        <w:t xml:space="preserve"> a rainbow trout early-life stage study using TGAI</w:t>
      </w:r>
      <w:r w:rsidR="0061272B">
        <w:rPr>
          <w:rFonts w:eastAsia="Times New Roman" w:cs="Times New Roman"/>
          <w:color w:val="000000"/>
        </w:rPr>
        <w:t xml:space="preserve"> (known test material source/impurity profile).  In this study</w:t>
      </w:r>
      <w:r w:rsidR="0061272B" w:rsidRPr="00B873B2">
        <w:rPr>
          <w:rFonts w:eastAsia="Times New Roman" w:cs="Times New Roman"/>
          <w:color w:val="000000"/>
        </w:rPr>
        <w:t>, effects on growth (body length</w:t>
      </w:r>
      <w:r w:rsidR="0061272B">
        <w:rPr>
          <w:rFonts w:eastAsia="Times New Roman" w:cs="Times New Roman"/>
          <w:color w:val="000000"/>
        </w:rPr>
        <w:t>; 7.5% reduction</w:t>
      </w:r>
      <w:r w:rsidR="0061272B" w:rsidRPr="00B873B2">
        <w:rPr>
          <w:rFonts w:eastAsia="Times New Roman" w:cs="Times New Roman"/>
          <w:color w:val="000000"/>
        </w:rPr>
        <w:t>) w</w:t>
      </w:r>
      <w:r w:rsidR="0061272B">
        <w:rPr>
          <w:rFonts w:eastAsia="Times New Roman" w:cs="Times New Roman"/>
          <w:color w:val="000000"/>
        </w:rPr>
        <w:t>as</w:t>
      </w:r>
      <w:r w:rsidR="0061272B" w:rsidRPr="00B873B2">
        <w:rPr>
          <w:rFonts w:eastAsia="Times New Roman" w:cs="Times New Roman"/>
          <w:color w:val="000000"/>
        </w:rPr>
        <w:t xml:space="preserve"> reported at 44 µg/L (NOAEC 21 µg/L) after 97 days of exposure (MRID 41422401).</w:t>
      </w:r>
      <w:r w:rsidR="0061272B" w:rsidRPr="00B873B2">
        <w:rPr>
          <w:rFonts w:eastAsia="Times New Roman" w:cs="Times New Roman"/>
          <w:b/>
          <w:color w:val="000000"/>
        </w:rPr>
        <w:t xml:space="preserve"> </w:t>
      </w:r>
      <w:r w:rsidR="0061272B" w:rsidRPr="00823756">
        <w:rPr>
          <w:rFonts w:eastAsia="Times New Roman" w:cs="Times New Roman"/>
          <w:color w:val="000000"/>
        </w:rPr>
        <w:t xml:space="preserve">At the higher concentration, 84 ppb, all the fish died by test termination. </w:t>
      </w:r>
    </w:p>
    <w:p w14:paraId="2924D4E8" w14:textId="77777777" w:rsidR="0061272B" w:rsidRDefault="0061272B" w:rsidP="00656D72">
      <w:pPr>
        <w:spacing w:after="0" w:line="240" w:lineRule="auto"/>
        <w:rPr>
          <w:rFonts w:eastAsia="Times New Roman" w:cs="Times New Roman"/>
          <w:b/>
          <w:color w:val="000000"/>
        </w:rPr>
      </w:pPr>
    </w:p>
    <w:p w14:paraId="596EE18B" w14:textId="65108E54" w:rsidR="00656D72" w:rsidRPr="00B873B2" w:rsidRDefault="0061272B" w:rsidP="00656D72">
      <w:pPr>
        <w:spacing w:after="0" w:line="240" w:lineRule="auto"/>
        <w:rPr>
          <w:rFonts w:eastAsia="Times New Roman" w:cs="Times New Roman"/>
          <w:color w:val="000000"/>
        </w:rPr>
      </w:pPr>
      <w:r>
        <w:rPr>
          <w:rFonts w:eastAsia="Times New Roman" w:cs="Times New Roman"/>
          <w:color w:val="000000"/>
        </w:rPr>
        <w:t>In an a</w:t>
      </w:r>
      <w:r w:rsidRPr="00823756">
        <w:rPr>
          <w:rFonts w:eastAsia="Times New Roman" w:cs="Times New Roman"/>
          <w:color w:val="000000"/>
        </w:rPr>
        <w:t>dditional stud</w:t>
      </w:r>
      <w:r>
        <w:rPr>
          <w:rFonts w:eastAsia="Times New Roman" w:cs="Times New Roman"/>
          <w:color w:val="000000"/>
        </w:rPr>
        <w:t>y</w:t>
      </w:r>
      <w:r w:rsidRPr="00823756">
        <w:rPr>
          <w:rFonts w:eastAsia="Times New Roman" w:cs="Times New Roman"/>
          <w:color w:val="000000"/>
        </w:rPr>
        <w:t xml:space="preserve"> with growth effects include </w:t>
      </w:r>
      <w:r w:rsidR="00656D72" w:rsidRPr="00823756">
        <w:rPr>
          <w:rFonts w:eastAsia="Times New Roman" w:cs="Times New Roman"/>
          <w:color w:val="000000"/>
        </w:rPr>
        <w:t>a life-cycle study using the freshwater flagfish</w:t>
      </w:r>
      <w:r w:rsidR="00656D72" w:rsidRPr="0061272B">
        <w:rPr>
          <w:rFonts w:eastAsia="Times New Roman" w:cs="Times New Roman"/>
          <w:color w:val="000000"/>
        </w:rPr>
        <w:t xml:space="preserve"> </w:t>
      </w:r>
      <w:r w:rsidR="00656D72" w:rsidRPr="00B873B2">
        <w:rPr>
          <w:rFonts w:eastAsia="Times New Roman" w:cs="Times New Roman"/>
          <w:color w:val="000000"/>
        </w:rPr>
        <w:t>(</w:t>
      </w:r>
      <w:r w:rsidR="00656D72" w:rsidRPr="00B873B2">
        <w:rPr>
          <w:rFonts w:eastAsia="Times New Roman" w:cs="Times New Roman"/>
          <w:i/>
          <w:color w:val="000000"/>
        </w:rPr>
        <w:t>Jordanella floridae</w:t>
      </w:r>
      <w:r w:rsidR="00656D72" w:rsidRPr="00B873B2">
        <w:rPr>
          <w:rFonts w:eastAsia="Times New Roman" w:cs="Times New Roman"/>
          <w:color w:val="000000"/>
        </w:rPr>
        <w:t>) (</w:t>
      </w:r>
      <w:proofErr w:type="spellStart"/>
      <w:r w:rsidR="00656D72" w:rsidRPr="00B873B2">
        <w:rPr>
          <w:rFonts w:eastAsia="Times New Roman" w:cs="Times New Roman"/>
          <w:color w:val="000000"/>
        </w:rPr>
        <w:t>Hermanutz</w:t>
      </w:r>
      <w:proofErr w:type="spellEnd"/>
      <w:r w:rsidR="00656D72" w:rsidRPr="00B873B2">
        <w:rPr>
          <w:rFonts w:eastAsia="Times New Roman" w:cs="Times New Roman"/>
          <w:color w:val="000000"/>
        </w:rPr>
        <w:t xml:space="preserve"> 1978 (E995), MRID 4878002).  In this study, mean body length in the parental (F0) generation after 30 days of exposure to malathion (95%</w:t>
      </w:r>
      <w:r>
        <w:rPr>
          <w:rFonts w:eastAsia="Times New Roman" w:cs="Times New Roman"/>
          <w:color w:val="000000"/>
        </w:rPr>
        <w:t>; test material impurity profile unknown</w:t>
      </w:r>
      <w:r w:rsidR="00656D72" w:rsidRPr="00B873B2">
        <w:rPr>
          <w:rFonts w:eastAsia="Times New Roman" w:cs="Times New Roman"/>
          <w:color w:val="000000"/>
        </w:rPr>
        <w:t xml:space="preserve">) was significantly reduced 11% or greater at ≥10.9 µg/L with a NOAEC value of 8.6 µg/L.  </w:t>
      </w:r>
    </w:p>
    <w:p w14:paraId="0DCF7454" w14:textId="77777777" w:rsidR="00656D72" w:rsidRPr="00B873B2" w:rsidRDefault="00656D72" w:rsidP="00656D72">
      <w:pPr>
        <w:spacing w:after="0" w:line="240" w:lineRule="auto"/>
        <w:rPr>
          <w:rFonts w:eastAsia="Times New Roman" w:cs="Times New Roman"/>
          <w:color w:val="000000"/>
        </w:rPr>
      </w:pPr>
    </w:p>
    <w:p w14:paraId="6AAE8465" w14:textId="77777777" w:rsidR="00656D72" w:rsidRPr="00B873B2" w:rsidRDefault="00656D72" w:rsidP="00656D72">
      <w:pPr>
        <w:autoSpaceDE w:val="0"/>
        <w:autoSpaceDN w:val="0"/>
        <w:adjustRightInd w:val="0"/>
        <w:spacing w:after="0" w:line="240" w:lineRule="auto"/>
        <w:rPr>
          <w:rFonts w:eastAsia="Calibri" w:cs="Times New Roman"/>
          <w:color w:val="000000"/>
        </w:rPr>
      </w:pPr>
      <w:r w:rsidRPr="00B873B2">
        <w:rPr>
          <w:rFonts w:eastAsia="Times New Roman" w:cs="Times New Roman"/>
          <w:color w:val="000000"/>
        </w:rPr>
        <w:t>In a fathead minnow life-cycle study (MRID</w:t>
      </w:r>
      <w:r w:rsidRPr="00B873B2">
        <w:rPr>
          <w:rFonts w:eastAsia="Calibri" w:cs="Calibri"/>
          <w:color w:val="000000"/>
        </w:rPr>
        <w:t xml:space="preserve"> </w:t>
      </w:r>
      <w:r w:rsidRPr="00B873B2">
        <w:rPr>
          <w:rFonts w:eastAsia="Times New Roman" w:cs="Times New Roman"/>
          <w:color w:val="000000"/>
        </w:rPr>
        <w:t xml:space="preserve">49723701), there were no effects on hatching or survival in the parental (F0) generation.  At </w:t>
      </w:r>
      <w:r w:rsidRPr="00B873B2">
        <w:rPr>
          <w:rFonts w:eastAsia="Calibri" w:cs="Times New Roman"/>
          <w:color w:val="383838"/>
        </w:rPr>
        <w:t>28, 56 and 78 days post-hatch, growth was significantly reduced (standard length by 5-8% and wet weight by 23% (day 78 only)) at the highest test concentration of 1350 µg a.i./L (NOAEC 661 µg a.i./L). Difficulties in maintaining test concentrations was encountered early in the reproductive phase of the study (first spawn recorded on day 105, study terminated on day 156), and reliable conclusions regarding fecundity could not be determined (mean number of spawns per pair reported in the control and treatments was 1 or 2, except for a mid-concentration with a mean of 4); although, it is noted that at the highest concentration only one spawn consisting of four eggs was produced.  As such, there was no available information for offspring (</w:t>
      </w:r>
      <w:proofErr w:type="spellStart"/>
      <w:r w:rsidRPr="00B873B2">
        <w:rPr>
          <w:rFonts w:eastAsia="Calibri" w:cs="Times New Roman"/>
          <w:color w:val="383838"/>
        </w:rPr>
        <w:t>Fl</w:t>
      </w:r>
      <w:proofErr w:type="spellEnd"/>
      <w:r w:rsidRPr="00B873B2">
        <w:rPr>
          <w:rFonts w:eastAsia="Calibri" w:cs="Times New Roman"/>
          <w:color w:val="383838"/>
        </w:rPr>
        <w:t>) generation hatch, survival</w:t>
      </w:r>
      <w:r w:rsidRPr="00B873B2">
        <w:rPr>
          <w:rFonts w:eastAsia="Calibri" w:cs="Times New Roman"/>
          <w:color w:val="525252"/>
        </w:rPr>
        <w:t xml:space="preserve">, </w:t>
      </w:r>
      <w:r w:rsidRPr="00B873B2">
        <w:rPr>
          <w:rFonts w:eastAsia="Calibri" w:cs="Times New Roman"/>
          <w:color w:val="383838"/>
        </w:rPr>
        <w:t>or growth</w:t>
      </w:r>
      <w:r w:rsidRPr="00B873B2">
        <w:rPr>
          <w:rFonts w:eastAsia="Calibri" w:cs="Times New Roman"/>
          <w:color w:val="525252"/>
        </w:rPr>
        <w:t xml:space="preserve">. </w:t>
      </w:r>
      <w:r w:rsidRPr="00B873B2">
        <w:rPr>
          <w:rFonts w:eastAsia="Calibri" w:cs="Times New Roman"/>
          <w:color w:val="3A3A3A"/>
        </w:rPr>
        <w:t>From day 0 through day 98, mean measured concentrations of malathion</w:t>
      </w:r>
      <w:r w:rsidRPr="00B873B2">
        <w:rPr>
          <w:rFonts w:eastAsia="Calibri" w:cs="Times New Roman"/>
          <w:color w:val="545454"/>
        </w:rPr>
        <w:t xml:space="preserve"> </w:t>
      </w:r>
      <w:r w:rsidRPr="00B873B2">
        <w:rPr>
          <w:rFonts w:eastAsia="Calibri" w:cs="Times New Roman"/>
          <w:color w:val="3A3A3A"/>
        </w:rPr>
        <w:t>ranged from 82-90% of nominal, whereas, from day 105 through day 126, the last day on which regularly schedules samples were collected, mean measured concentrations ranged from 29 to 59% of the nominal concentrations.</w:t>
      </w:r>
    </w:p>
    <w:p w14:paraId="4419F447" w14:textId="77777777" w:rsidR="00656D72" w:rsidRPr="00B873B2" w:rsidRDefault="00656D72" w:rsidP="00656D72">
      <w:pPr>
        <w:spacing w:after="0" w:line="240" w:lineRule="auto"/>
        <w:rPr>
          <w:rFonts w:eastAsia="Calibri" w:cs="Times New Roman"/>
          <w:color w:val="000000"/>
        </w:rPr>
      </w:pPr>
    </w:p>
    <w:p w14:paraId="32BD1C9D" w14:textId="59282DE2" w:rsidR="00656D72" w:rsidRPr="00B873B2" w:rsidRDefault="00656D72" w:rsidP="00656D72">
      <w:pPr>
        <w:spacing w:after="0" w:line="240" w:lineRule="auto"/>
        <w:rPr>
          <w:rFonts w:eastAsia="Calibri" w:cs="Times New Roman"/>
          <w:color w:val="000000"/>
        </w:rPr>
      </w:pPr>
      <w:r w:rsidRPr="00B873B2">
        <w:rPr>
          <w:rFonts w:eastAsia="Times New Roman" w:cs="Times New Roman"/>
          <w:color w:val="000000"/>
        </w:rPr>
        <w:t xml:space="preserve">In </w:t>
      </w:r>
      <w:r w:rsidR="007667F2" w:rsidRPr="00B873B2">
        <w:rPr>
          <w:rFonts w:eastAsia="Times New Roman" w:cs="Times New Roman"/>
          <w:color w:val="000000"/>
        </w:rPr>
        <w:t xml:space="preserve">a study by McCarthy and </w:t>
      </w:r>
      <w:proofErr w:type="spellStart"/>
      <w:r w:rsidR="007667F2" w:rsidRPr="00B873B2">
        <w:rPr>
          <w:rFonts w:eastAsia="Times New Roman" w:cs="Times New Roman"/>
          <w:color w:val="000000"/>
        </w:rPr>
        <w:t>Fuiman</w:t>
      </w:r>
      <w:proofErr w:type="spellEnd"/>
      <w:r w:rsidR="007667F2" w:rsidRPr="00B873B2">
        <w:rPr>
          <w:rFonts w:eastAsia="Times New Roman" w:cs="Times New Roman"/>
          <w:color w:val="000000"/>
        </w:rPr>
        <w:t>, 2008,</w:t>
      </w:r>
      <w:r w:rsidRPr="00B873B2">
        <w:rPr>
          <w:rFonts w:eastAsia="Times New Roman" w:cs="Times New Roman"/>
          <w:color w:val="000000"/>
        </w:rPr>
        <w:t xml:space="preserve"> using estuarine/marine red drum (</w:t>
      </w:r>
      <w:r w:rsidRPr="00B873B2">
        <w:rPr>
          <w:rFonts w:eastAsia="Times New Roman" w:cs="Times New Roman"/>
          <w:i/>
          <w:color w:val="000000"/>
        </w:rPr>
        <w:t>Sciaenops ocellatus</w:t>
      </w:r>
      <w:r w:rsidRPr="00B873B2">
        <w:rPr>
          <w:rFonts w:eastAsia="Times New Roman" w:cs="Times New Roman"/>
          <w:color w:val="000000"/>
        </w:rPr>
        <w:t xml:space="preserve">) larvae exposed to malathion concentrations of 0.7 and 7.4 µg/L (measured on Day 0; TGAI; 8 day study), the study authors reported that there was a significant effect (reported as small but significant depression; p=0.03) on average growth rate (as wet weight) (E103059). However, based on the information in the study, it is unclear what concentration(s) were significantly different from the control. They also reported a significant increase in protein synthesis on day 2 (not significant on day 4 or 8). There were no effects on growth rate as total length or protein content. In an additional study from the same laboratory (Del Carmen Alvarez and </w:t>
      </w:r>
      <w:proofErr w:type="spellStart"/>
      <w:r w:rsidRPr="00B873B2">
        <w:rPr>
          <w:rFonts w:eastAsia="Times New Roman" w:cs="Times New Roman"/>
          <w:color w:val="000000"/>
        </w:rPr>
        <w:t>Fuiman</w:t>
      </w:r>
      <w:proofErr w:type="spellEnd"/>
      <w:r w:rsidRPr="00B873B2">
        <w:rPr>
          <w:rFonts w:eastAsia="Times New Roman" w:cs="Times New Roman"/>
          <w:color w:val="000000"/>
        </w:rPr>
        <w:t>, 2006 (E96028)) that reported a similar test design and the same exact test concentrations, there were no significant effects (p=0.30) on growth rate (as dry weight), or effects on routine or escape behavior, or resting metabolic rate.  Therefore, based on the uncertainty in the placement of the statistical significance and the additional data from the other citation, the reported effect on growth rate (as wet weight), and was not used as a threshold value.  In the other available studies with estuarine/marine fish, there were no effects on growth in the partial life-cycle or early life-cycle studies with sheepshead minnow at concentrations up to 18 µg/L (Hanson and Parrish, 1977 (E5074); MRID 48705301).</w:t>
      </w:r>
    </w:p>
    <w:p w14:paraId="1BFF7E31" w14:textId="77777777" w:rsidR="00656D72" w:rsidRPr="00B873B2" w:rsidRDefault="00656D72" w:rsidP="00656D72">
      <w:pPr>
        <w:spacing w:after="0" w:line="240" w:lineRule="auto"/>
        <w:rPr>
          <w:rFonts w:eastAsia="Calibri" w:cs="Times New Roman"/>
          <w:color w:val="000000"/>
        </w:rPr>
      </w:pPr>
    </w:p>
    <w:p w14:paraId="3398D865" w14:textId="77777777" w:rsidR="00656D72" w:rsidRPr="00B873B2" w:rsidRDefault="00656D72" w:rsidP="00656D72">
      <w:pPr>
        <w:spacing w:after="0" w:line="240" w:lineRule="auto"/>
        <w:rPr>
          <w:rFonts w:eastAsia="Times New Roman" w:cs="Times New Roman"/>
          <w:color w:val="000000"/>
        </w:rPr>
      </w:pPr>
      <w:r w:rsidRPr="00B873B2">
        <w:rPr>
          <w:rFonts w:eastAsia="Times New Roman" w:cs="Times New Roman"/>
          <w:color w:val="000000"/>
        </w:rPr>
        <w:t>Total length and body weight were significantly decreased (4 and 18% for length and weight, respectively) in Nile tilapia (</w:t>
      </w:r>
      <w:r w:rsidRPr="00B873B2">
        <w:rPr>
          <w:rFonts w:eastAsia="Times New Roman" w:cs="Times New Roman"/>
          <w:i/>
          <w:color w:val="000000"/>
        </w:rPr>
        <w:t>Oreochromis niloticus</w:t>
      </w:r>
      <w:r w:rsidRPr="00B873B2">
        <w:rPr>
          <w:rFonts w:eastAsia="Times New Roman" w:cs="Times New Roman"/>
          <w:color w:val="000000"/>
        </w:rPr>
        <w:t xml:space="preserve">) fed a diet containing 0.17 mg/kg malathion (purity not reported) for 120 days.    </w:t>
      </w:r>
    </w:p>
    <w:p w14:paraId="09B2762F" w14:textId="38565359" w:rsidR="00656D72" w:rsidRDefault="00656D72" w:rsidP="00656D72">
      <w:pPr>
        <w:spacing w:after="0" w:line="240" w:lineRule="auto"/>
        <w:rPr>
          <w:rFonts w:eastAsia="Times New Roman" w:cs="Times New Roman"/>
          <w:color w:val="000000"/>
        </w:rPr>
      </w:pPr>
    </w:p>
    <w:p w14:paraId="62C8414A" w14:textId="7403DC60" w:rsidR="0061272B" w:rsidRPr="00B873B2" w:rsidRDefault="0061272B" w:rsidP="00656D72">
      <w:pPr>
        <w:spacing w:after="0" w:line="240" w:lineRule="auto"/>
        <w:rPr>
          <w:rFonts w:eastAsia="Times New Roman" w:cs="Times New Roman"/>
          <w:color w:val="000000"/>
        </w:rPr>
      </w:pPr>
      <w:r>
        <w:rPr>
          <w:rFonts w:eastAsia="Times New Roman" w:cs="Times New Roman"/>
          <w:color w:val="000000"/>
        </w:rPr>
        <w:t>For amphibians, t</w:t>
      </w:r>
      <w:r w:rsidRPr="00B873B2">
        <w:rPr>
          <w:rFonts w:eastAsia="Times New Roman" w:cs="Times New Roman"/>
          <w:color w:val="000000"/>
        </w:rPr>
        <w:t xml:space="preserve">here were no effects on developmental stage or growth (snout-vent length (SVL) and body weight) in a 21-d screening assay with </w:t>
      </w:r>
      <w:r w:rsidRPr="00B873B2">
        <w:rPr>
          <w:rFonts w:eastAsia="Times New Roman" w:cs="Times New Roman"/>
          <w:i/>
          <w:color w:val="000000"/>
        </w:rPr>
        <w:t>Xenopus laevis</w:t>
      </w:r>
      <w:r w:rsidRPr="00B873B2">
        <w:rPr>
          <w:rFonts w:eastAsia="Times New Roman" w:cs="Times New Roman"/>
          <w:color w:val="000000"/>
        </w:rPr>
        <w:t xml:space="preserve"> tadpoles up to test concentrations of 400 µg a.i./L (significant increase in SVL (11%) and body weight (28%) at lowest test concentration (40 µg a.i./L) at day 7, but not significant in other treatments or on day 21</w:t>
      </w:r>
      <w:r w:rsidR="009832D3">
        <w:rPr>
          <w:rFonts w:eastAsia="Times New Roman" w:cs="Times New Roman"/>
          <w:color w:val="000000"/>
        </w:rPr>
        <w:t xml:space="preserve"> (</w:t>
      </w:r>
      <w:r w:rsidR="002F5208">
        <w:rPr>
          <w:rFonts w:eastAsia="Times New Roman" w:cs="Times New Roman"/>
          <w:color w:val="000000"/>
        </w:rPr>
        <w:t xml:space="preserve">96% malathion; </w:t>
      </w:r>
      <w:r w:rsidRPr="00B873B2">
        <w:rPr>
          <w:rFonts w:eastAsia="Times New Roman" w:cs="Times New Roman"/>
          <w:color w:val="000000"/>
        </w:rPr>
        <w:t>MRID 48617501).</w:t>
      </w:r>
    </w:p>
    <w:p w14:paraId="1E6C943C" w14:textId="77777777" w:rsidR="00656D72" w:rsidRPr="00B873B2" w:rsidRDefault="00656D72" w:rsidP="00656D72">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1B5F6CED" wp14:editId="36E290DF">
            <wp:extent cx="594360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467F8D40" w14:textId="1741E10C" w:rsidR="00656D72" w:rsidRPr="00B873B2" w:rsidRDefault="00B25F26" w:rsidP="00656D72">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2F5208">
        <w:rPr>
          <w:b/>
        </w:rPr>
        <w:t>9</w:t>
      </w:r>
      <w:r w:rsidR="00656D72" w:rsidRPr="00B873B2">
        <w:rPr>
          <w:rFonts w:eastAsia="Calibri" w:cs="Times New Roman"/>
          <w:b/>
          <w:color w:val="000000"/>
        </w:rPr>
        <w:t xml:space="preserve">.  Growth Effects for Fish. </w:t>
      </w:r>
      <w:r w:rsidR="00656D72" w:rsidRPr="00B873B2">
        <w:rPr>
          <w:rFonts w:eastAsia="Calibri" w:cs="Times New Roman"/>
          <w:color w:val="000000"/>
        </w:rPr>
        <w:t xml:space="preserve"> Endpoint labels include measured endpoint, test species order and test duration.  Blue data</w:t>
      </w:r>
      <w:r w:rsidR="0030357E" w:rsidRPr="00B873B2">
        <w:rPr>
          <w:rFonts w:eastAsia="Calibri" w:cs="Times New Roman"/>
          <w:color w:val="000000"/>
        </w:rPr>
        <w:t xml:space="preserve"> </w:t>
      </w:r>
      <w:r w:rsidR="00656D72" w:rsidRPr="00B873B2">
        <w:rPr>
          <w:rFonts w:eastAsia="Calibri" w:cs="Times New Roman"/>
          <w:color w:val="000000"/>
        </w:rPr>
        <w:t>points are from open literature.  Red data</w:t>
      </w:r>
      <w:r w:rsidR="0030357E" w:rsidRPr="00B873B2">
        <w:rPr>
          <w:rFonts w:eastAsia="Calibri" w:cs="Times New Roman"/>
          <w:color w:val="000000"/>
        </w:rPr>
        <w:t xml:space="preserve"> </w:t>
      </w:r>
      <w:r w:rsidR="00656D72" w:rsidRPr="00B873B2">
        <w:rPr>
          <w:rFonts w:eastAsia="Calibri" w:cs="Times New Roman"/>
          <w:color w:val="000000"/>
        </w:rPr>
        <w:t>points are from registrant-submitted studies.  There was one endpoint &gt;6000 µg/L (10 mg/L ED50) that was not included for presentation purposes.</w:t>
      </w:r>
    </w:p>
    <w:p w14:paraId="265AA6B8" w14:textId="77777777" w:rsidR="00656D72" w:rsidRPr="00B873B2" w:rsidRDefault="00656D72" w:rsidP="00656D72">
      <w:pPr>
        <w:spacing w:after="0" w:line="240" w:lineRule="auto"/>
        <w:rPr>
          <w:rFonts w:eastAsia="Calibri" w:cs="Times New Roman"/>
          <w:color w:val="000000"/>
        </w:rPr>
      </w:pPr>
    </w:p>
    <w:p w14:paraId="7EBAABD8" w14:textId="77777777" w:rsidR="00656D72" w:rsidRPr="00B873B2" w:rsidRDefault="00656D72" w:rsidP="00656D72">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2CDC8D82" wp14:editId="242D8D8B">
            <wp:extent cx="5943600" cy="615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153150"/>
                    </a:xfrm>
                    <a:prstGeom prst="rect">
                      <a:avLst/>
                    </a:prstGeom>
                    <a:noFill/>
                    <a:ln>
                      <a:noFill/>
                    </a:ln>
                  </pic:spPr>
                </pic:pic>
              </a:graphicData>
            </a:graphic>
          </wp:inline>
        </w:drawing>
      </w:r>
    </w:p>
    <w:p w14:paraId="5A5F76DA" w14:textId="618560C2" w:rsidR="00656D72" w:rsidRPr="00B873B2" w:rsidRDefault="00B25F26" w:rsidP="00656D72">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2F5208">
        <w:rPr>
          <w:b/>
        </w:rPr>
        <w:t>10</w:t>
      </w:r>
      <w:r w:rsidR="00656D72" w:rsidRPr="00B873B2">
        <w:rPr>
          <w:rFonts w:eastAsia="Calibri" w:cs="Times New Roman"/>
          <w:b/>
          <w:color w:val="000000"/>
        </w:rPr>
        <w:t>.  Growth Effects for Aquatic-phase amphibians</w:t>
      </w:r>
      <w:r w:rsidR="00656D72" w:rsidRPr="00B873B2">
        <w:rPr>
          <w:rFonts w:eastAsia="Calibri" w:cs="Times New Roman"/>
          <w:color w:val="000000"/>
        </w:rPr>
        <w:t xml:space="preserve">.  Endpoint labels include measured endpoint, test species family and test duration.  Blue </w:t>
      </w:r>
      <w:proofErr w:type="spellStart"/>
      <w:r w:rsidR="00656D72" w:rsidRPr="00B873B2">
        <w:rPr>
          <w:rFonts w:eastAsia="Calibri" w:cs="Times New Roman"/>
          <w:color w:val="000000"/>
        </w:rPr>
        <w:t>datapoints</w:t>
      </w:r>
      <w:proofErr w:type="spellEnd"/>
      <w:r w:rsidR="00656D72" w:rsidRPr="00B873B2">
        <w:rPr>
          <w:rFonts w:eastAsia="Calibri" w:cs="Times New Roman"/>
          <w:color w:val="000000"/>
        </w:rPr>
        <w:t xml:space="preserve"> are from open literature.   Two endpoints &gt;5000 µg/L (22 and 28 mg/L LOEC) were not presented on figure for presentation purposes.</w:t>
      </w:r>
    </w:p>
    <w:p w14:paraId="42674C83" w14:textId="77777777" w:rsidR="00656D72" w:rsidRPr="00B873B2" w:rsidRDefault="00656D72" w:rsidP="00656D72">
      <w:pPr>
        <w:spacing w:after="0" w:line="240" w:lineRule="auto"/>
        <w:contextualSpacing/>
        <w:rPr>
          <w:rFonts w:eastAsia="Calibri" w:cs="Times New Roman"/>
          <w:b/>
          <w:color w:val="000000"/>
        </w:rPr>
      </w:pPr>
    </w:p>
    <w:p w14:paraId="60FE38AB" w14:textId="77777777" w:rsidR="00656D72" w:rsidRPr="00B873B2" w:rsidRDefault="00656D72" w:rsidP="00B624B0">
      <w:pPr>
        <w:spacing w:after="0" w:line="240" w:lineRule="auto"/>
        <w:contextualSpacing/>
        <w:rPr>
          <w:rFonts w:eastAsia="Calibri" w:cs="Times New Roman"/>
          <w:b/>
          <w:color w:val="000000"/>
        </w:rPr>
      </w:pPr>
    </w:p>
    <w:p w14:paraId="05FAAFC6" w14:textId="77777777" w:rsidR="0030357E" w:rsidRPr="00B873B2" w:rsidRDefault="0030357E" w:rsidP="00E503E5">
      <w:pPr>
        <w:spacing w:after="0" w:line="240" w:lineRule="auto"/>
        <w:ind w:left="720" w:firstLine="720"/>
        <w:contextualSpacing/>
        <w:rPr>
          <w:rFonts w:eastAsia="Calibri" w:cs="Times New Roman"/>
          <w:b/>
          <w:color w:val="000000"/>
        </w:rPr>
      </w:pPr>
    </w:p>
    <w:p w14:paraId="7D35F1BA" w14:textId="77777777" w:rsidR="0030357E" w:rsidRPr="00B873B2" w:rsidRDefault="0030357E" w:rsidP="00E503E5">
      <w:pPr>
        <w:spacing w:after="0" w:line="240" w:lineRule="auto"/>
        <w:ind w:left="720" w:firstLine="720"/>
        <w:contextualSpacing/>
        <w:rPr>
          <w:rFonts w:eastAsia="Calibri" w:cs="Times New Roman"/>
          <w:b/>
          <w:color w:val="000000"/>
        </w:rPr>
      </w:pPr>
    </w:p>
    <w:p w14:paraId="1987729F" w14:textId="77777777" w:rsidR="0030357E" w:rsidRPr="00B873B2" w:rsidRDefault="0030357E" w:rsidP="00E503E5">
      <w:pPr>
        <w:spacing w:after="0" w:line="240" w:lineRule="auto"/>
        <w:ind w:left="720" w:firstLine="720"/>
        <w:contextualSpacing/>
        <w:rPr>
          <w:rFonts w:eastAsia="Calibri" w:cs="Times New Roman"/>
          <w:b/>
          <w:color w:val="000000"/>
        </w:rPr>
      </w:pPr>
    </w:p>
    <w:p w14:paraId="173D8052" w14:textId="7C44EF96" w:rsidR="00B624B0" w:rsidRPr="00B873B2" w:rsidRDefault="007667F2" w:rsidP="00A43394">
      <w:pPr>
        <w:pStyle w:val="Heading4"/>
        <w:numPr>
          <w:ilvl w:val="0"/>
          <w:numId w:val="0"/>
        </w:numPr>
        <w:ind w:left="1440" w:firstLine="720"/>
        <w:rPr>
          <w:rFonts w:cs="Times New Roman"/>
          <w:sz w:val="22"/>
          <w:szCs w:val="22"/>
        </w:rPr>
      </w:pPr>
      <w:bookmarkStart w:id="26" w:name="_Toc471720502"/>
      <w:r w:rsidRPr="00B873B2">
        <w:rPr>
          <w:rFonts w:cs="Times New Roman"/>
          <w:sz w:val="22"/>
          <w:szCs w:val="22"/>
        </w:rPr>
        <w:t>2.4.2.2</w:t>
      </w:r>
      <w:r w:rsidR="0030357E" w:rsidRPr="00B873B2">
        <w:rPr>
          <w:rFonts w:cs="Times New Roman"/>
          <w:sz w:val="22"/>
          <w:szCs w:val="22"/>
        </w:rPr>
        <w:t>.</w:t>
      </w:r>
      <w:r w:rsidRPr="00B873B2">
        <w:rPr>
          <w:rFonts w:cs="Times New Roman"/>
          <w:sz w:val="22"/>
          <w:szCs w:val="22"/>
        </w:rPr>
        <w:t xml:space="preserve">   </w:t>
      </w:r>
      <w:r w:rsidR="00B624B0" w:rsidRPr="00B873B2">
        <w:rPr>
          <w:rFonts w:cs="Times New Roman"/>
          <w:sz w:val="22"/>
          <w:szCs w:val="22"/>
        </w:rPr>
        <w:t>Effects on Reproduction of Fish and Aquatic-phase Amphibians</w:t>
      </w:r>
      <w:bookmarkEnd w:id="26"/>
    </w:p>
    <w:p w14:paraId="2D707852" w14:textId="77777777" w:rsidR="00B624B0" w:rsidRPr="00B873B2" w:rsidRDefault="00B624B0" w:rsidP="00B624B0">
      <w:pPr>
        <w:spacing w:after="0" w:line="240" w:lineRule="auto"/>
        <w:contextualSpacing/>
        <w:rPr>
          <w:rFonts w:eastAsia="Calibri" w:cs="Times New Roman"/>
          <w:b/>
          <w:color w:val="000000"/>
        </w:rPr>
      </w:pPr>
    </w:p>
    <w:p w14:paraId="309C208C" w14:textId="77777777" w:rsidR="00B624B0" w:rsidRPr="00B873B2" w:rsidRDefault="00B624B0" w:rsidP="00B624B0">
      <w:pPr>
        <w:spacing w:after="0" w:line="240" w:lineRule="auto"/>
        <w:rPr>
          <w:rFonts w:eastAsia="Times New Roman" w:cs="Times New Roman"/>
          <w:color w:val="000000"/>
        </w:rPr>
      </w:pPr>
      <w:r w:rsidRPr="00B873B2">
        <w:rPr>
          <w:rFonts w:eastAsia="Times New Roman" w:cs="Times New Roman"/>
          <w:color w:val="000000"/>
        </w:rPr>
        <w:t>There are limited data evaluating malathion effects on reproduction for fish. Reproduction data were not available for aquatic-phase amphibians, therefore, toxicity data for fish will be used as a surrogate for amphibians.</w:t>
      </w:r>
    </w:p>
    <w:p w14:paraId="70996902" w14:textId="77777777" w:rsidR="00B624B0" w:rsidRPr="00B873B2" w:rsidRDefault="00B624B0" w:rsidP="00B624B0">
      <w:pPr>
        <w:spacing w:after="0" w:line="240" w:lineRule="auto"/>
        <w:rPr>
          <w:rFonts w:eastAsia="Times New Roman" w:cs="Times New Roman"/>
          <w:color w:val="000000"/>
        </w:rPr>
      </w:pPr>
    </w:p>
    <w:p w14:paraId="05AAD39D" w14:textId="77777777" w:rsidR="00656D72" w:rsidRPr="00B873B2" w:rsidRDefault="00B624B0" w:rsidP="00656D72">
      <w:pPr>
        <w:spacing w:after="0" w:line="240" w:lineRule="auto"/>
        <w:rPr>
          <w:rFonts w:eastAsia="Times New Roman" w:cs="Times New Roman"/>
          <w:color w:val="000000"/>
        </w:rPr>
      </w:pPr>
      <w:r w:rsidRPr="00B873B2">
        <w:rPr>
          <w:rFonts w:eastAsia="Times New Roman" w:cs="Times New Roman"/>
          <w:color w:val="000000"/>
        </w:rPr>
        <w:t>There were no effects on reproduction (</w:t>
      </w:r>
      <w:r w:rsidRPr="00B873B2">
        <w:rPr>
          <w:rFonts w:eastAsia="Times New Roman" w:cs="Times New Roman"/>
          <w:i/>
          <w:color w:val="000000"/>
        </w:rPr>
        <w:t>i.e</w:t>
      </w:r>
      <w:r w:rsidRPr="00B873B2">
        <w:rPr>
          <w:rFonts w:eastAsia="Times New Roman" w:cs="Times New Roman"/>
          <w:color w:val="000000"/>
        </w:rPr>
        <w:t xml:space="preserve">., fecundity, hatching success) in either the life-cycle study with the flagfish (E995) or partial life-cycle study with sheepshead minnow (E5074) at concentrations up to 31.5 µg/L. </w:t>
      </w:r>
      <w:r w:rsidR="00656D72" w:rsidRPr="00B873B2">
        <w:rPr>
          <w:rFonts w:eastAsia="Times New Roman" w:cs="Times New Roman"/>
          <w:color w:val="000000"/>
        </w:rPr>
        <w:t xml:space="preserve">As mentioned above for the fathead minnow life-cycle study (MRID 49723701), due to the abbreviated test duration, results of fecundity/fertility were not considered reliable.  </w:t>
      </w:r>
    </w:p>
    <w:p w14:paraId="724F22CA" w14:textId="77777777" w:rsidR="00CA550F" w:rsidRPr="00B873B2" w:rsidRDefault="00CA550F" w:rsidP="00656D72">
      <w:pPr>
        <w:spacing w:after="0" w:line="240" w:lineRule="auto"/>
        <w:rPr>
          <w:rFonts w:eastAsia="Times New Roman" w:cs="Times New Roman"/>
          <w:color w:val="000000"/>
        </w:rPr>
      </w:pPr>
    </w:p>
    <w:p w14:paraId="485E5CE0" w14:textId="60D17103" w:rsidR="00B624B0" w:rsidRPr="00B873B2" w:rsidRDefault="00B624B0" w:rsidP="00B624B0">
      <w:pPr>
        <w:spacing w:after="0" w:line="240" w:lineRule="auto"/>
        <w:rPr>
          <w:rFonts w:eastAsia="Times New Roman" w:cs="Times New Roman"/>
          <w:color w:val="000000"/>
        </w:rPr>
      </w:pPr>
      <w:r w:rsidRPr="00B873B2">
        <w:rPr>
          <w:rFonts w:eastAsia="Times New Roman" w:cs="Times New Roman"/>
          <w:color w:val="000000"/>
        </w:rPr>
        <w:t>In a 21-d screening assay with newly sexually-mature fathead minnows (</w:t>
      </w:r>
      <w:r w:rsidRPr="00B873B2">
        <w:rPr>
          <w:rFonts w:eastAsia="Times New Roman" w:cs="Times New Roman"/>
          <w:i/>
          <w:color w:val="000000"/>
        </w:rPr>
        <w:t>Pimephales promelas</w:t>
      </w:r>
      <w:r w:rsidRPr="00B873B2">
        <w:rPr>
          <w:rFonts w:eastAsia="Times New Roman" w:cs="Times New Roman"/>
          <w:color w:val="000000"/>
        </w:rPr>
        <w:t xml:space="preserve">), fecundity was significantly decreased 48% at </w:t>
      </w:r>
      <w:r w:rsidR="008957EC">
        <w:rPr>
          <w:rFonts w:eastAsia="Times New Roman" w:cs="Times New Roman"/>
          <w:color w:val="000000"/>
        </w:rPr>
        <w:t>690</w:t>
      </w:r>
      <w:r w:rsidR="008957EC" w:rsidRPr="00B873B2">
        <w:rPr>
          <w:rFonts w:eastAsia="Times New Roman" w:cs="Times New Roman"/>
          <w:color w:val="000000"/>
        </w:rPr>
        <w:t xml:space="preserve"> </w:t>
      </w:r>
      <w:r w:rsidRPr="00B873B2">
        <w:rPr>
          <w:rFonts w:eastAsia="Times New Roman" w:cs="Times New Roman"/>
          <w:color w:val="000000"/>
        </w:rPr>
        <w:t xml:space="preserve">µg a.i./L compared to control; no significant difference in fecundity was observed at 250 µg a.i./L (MRID 48617506).  In this study, at </w:t>
      </w:r>
      <w:r w:rsidR="008957EC">
        <w:rPr>
          <w:rFonts w:eastAsia="Times New Roman" w:cs="Times New Roman"/>
          <w:color w:val="000000"/>
        </w:rPr>
        <w:t>690</w:t>
      </w:r>
      <w:r w:rsidR="008957EC" w:rsidRPr="00B873B2">
        <w:rPr>
          <w:rFonts w:eastAsia="Times New Roman" w:cs="Times New Roman"/>
          <w:color w:val="000000"/>
        </w:rPr>
        <w:t xml:space="preserve"> </w:t>
      </w:r>
      <w:r w:rsidRPr="00B873B2">
        <w:rPr>
          <w:rFonts w:eastAsia="Times New Roman" w:cs="Times New Roman"/>
          <w:color w:val="000000"/>
        </w:rPr>
        <w:t xml:space="preserve">µg a.i./L, alterations in male and female </w:t>
      </w:r>
      <w:proofErr w:type="spellStart"/>
      <w:r w:rsidRPr="00B873B2">
        <w:rPr>
          <w:rFonts w:eastAsia="Times New Roman" w:cs="Times New Roman"/>
          <w:color w:val="000000"/>
        </w:rPr>
        <w:t>gondal</w:t>
      </w:r>
      <w:proofErr w:type="spellEnd"/>
      <w:r w:rsidRPr="00B873B2">
        <w:rPr>
          <w:rFonts w:eastAsia="Times New Roman" w:cs="Times New Roman"/>
          <w:color w:val="000000"/>
        </w:rPr>
        <w:t xml:space="preserve"> histopathology, increases (21%)  in female gonadal-somatic weight, and decreases in male secondary sex characteristics were also observed, as well as clinical signs of toxicity including erratic swimming, loss of color, and lethargy.    </w:t>
      </w:r>
    </w:p>
    <w:p w14:paraId="671DCD9F" w14:textId="77777777" w:rsidR="00B624B0" w:rsidRPr="00B873B2" w:rsidRDefault="00B624B0" w:rsidP="00B624B0">
      <w:pPr>
        <w:spacing w:after="0" w:line="240" w:lineRule="auto"/>
        <w:rPr>
          <w:rFonts w:eastAsia="Times New Roman" w:cs="Times New Roman"/>
          <w:color w:val="000000"/>
        </w:rPr>
      </w:pPr>
    </w:p>
    <w:p w14:paraId="7D663B34" w14:textId="144A6900" w:rsidR="00B624B0" w:rsidRPr="00B873B2" w:rsidRDefault="00B624B0" w:rsidP="00B624B0">
      <w:pPr>
        <w:spacing w:after="0" w:line="240" w:lineRule="auto"/>
        <w:rPr>
          <w:rFonts w:eastAsia="Calibri" w:cs="Times New Roman"/>
          <w:color w:val="000000"/>
        </w:rPr>
      </w:pPr>
      <w:r w:rsidRPr="00B873B2">
        <w:rPr>
          <w:rFonts w:eastAsia="Times New Roman" w:cs="Times New Roman"/>
          <w:color w:val="000000"/>
        </w:rPr>
        <w:t>In a study with Nile tilapia (</w:t>
      </w:r>
      <w:r w:rsidRPr="00B873B2">
        <w:rPr>
          <w:rFonts w:eastAsia="Times New Roman" w:cs="Times New Roman"/>
          <w:i/>
          <w:color w:val="000000"/>
        </w:rPr>
        <w:t>Oreochromis niloticus</w:t>
      </w:r>
      <w:r w:rsidRPr="00B873B2">
        <w:rPr>
          <w:rFonts w:eastAsia="Times New Roman" w:cs="Times New Roman"/>
          <w:color w:val="000000"/>
        </w:rPr>
        <w:t>), fish fed a diet containing 0.17 mg/kg malathion (purity not reported) for 120 days had significantly lower numbers of ripened eggs than controls (156 vs. 245, mean values).  Significant differences (p&lt;0.05) in semen quality and gonadal weight were also observed in the malathion treatment (El-</w:t>
      </w:r>
      <w:proofErr w:type="spellStart"/>
      <w:r w:rsidRPr="00B873B2">
        <w:rPr>
          <w:rFonts w:eastAsia="Times New Roman" w:cs="Times New Roman"/>
          <w:color w:val="000000"/>
        </w:rPr>
        <w:t>Gawad</w:t>
      </w:r>
      <w:proofErr w:type="spellEnd"/>
      <w:r w:rsidRPr="00B873B2">
        <w:rPr>
          <w:rFonts w:eastAsia="Times New Roman" w:cs="Times New Roman"/>
          <w:color w:val="000000"/>
        </w:rPr>
        <w:t xml:space="preserve">, 2011 (E160043).  </w:t>
      </w:r>
    </w:p>
    <w:p w14:paraId="6B36CE7A" w14:textId="77777777" w:rsidR="00B624B0" w:rsidRPr="00B873B2" w:rsidRDefault="00B624B0" w:rsidP="00B624B0">
      <w:pPr>
        <w:spacing w:after="0" w:line="240" w:lineRule="auto"/>
        <w:contextualSpacing/>
        <w:rPr>
          <w:rFonts w:eastAsia="Calibri" w:cs="Times New Roman"/>
          <w:b/>
          <w:color w:val="000000"/>
        </w:rPr>
      </w:pPr>
    </w:p>
    <w:p w14:paraId="4633A13A" w14:textId="78A80DFC" w:rsidR="005F0982" w:rsidRPr="00B873B2" w:rsidRDefault="00656D72" w:rsidP="00095801">
      <w:pPr>
        <w:pStyle w:val="ListParagraph"/>
        <w:numPr>
          <w:ilvl w:val="3"/>
          <w:numId w:val="9"/>
        </w:numPr>
        <w:spacing w:after="0" w:line="240" w:lineRule="auto"/>
        <w:outlineLvl w:val="4"/>
        <w:rPr>
          <w:rFonts w:eastAsia="Calibri" w:cs="Times New Roman"/>
          <w:b/>
          <w:color w:val="000000"/>
        </w:rPr>
      </w:pPr>
      <w:bookmarkStart w:id="27" w:name="_Toc471720503"/>
      <w:r w:rsidRPr="00B873B2">
        <w:rPr>
          <w:rFonts w:eastAsia="Calibri" w:cs="Times New Roman"/>
          <w:b/>
          <w:color w:val="000000"/>
        </w:rPr>
        <w:t>Effects on Behavior of Fish and Aquatic-phase Amphibians</w:t>
      </w:r>
      <w:bookmarkEnd w:id="27"/>
    </w:p>
    <w:p w14:paraId="45BD1625" w14:textId="77777777" w:rsidR="005F0982" w:rsidRPr="00B873B2" w:rsidRDefault="005F0982" w:rsidP="005F0982">
      <w:pPr>
        <w:spacing w:after="0" w:line="240" w:lineRule="auto"/>
        <w:rPr>
          <w:rFonts w:eastAsia="Calibri" w:cs="Times New Roman"/>
          <w:color w:val="000000"/>
        </w:rPr>
      </w:pPr>
    </w:p>
    <w:p w14:paraId="02076EC0" w14:textId="46376A08"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Behavioral data </w:t>
      </w:r>
      <w:r w:rsidR="003B15D4" w:rsidRPr="00B873B2">
        <w:rPr>
          <w:rFonts w:eastAsia="Times New Roman" w:cs="Times New Roman"/>
          <w:color w:val="000000"/>
        </w:rPr>
        <w:t>are</w:t>
      </w:r>
      <w:r w:rsidRPr="00B873B2">
        <w:rPr>
          <w:rFonts w:eastAsia="Times New Roman" w:cs="Times New Roman"/>
          <w:color w:val="000000"/>
        </w:rPr>
        <w:t xml:space="preserve"> available in ECOTOX for 4 different species of fish, and 8 different species of aquatic-phase amphibians; twelve studies were available for evaluating behavioral effects (</w:t>
      </w:r>
      <w:r w:rsidRPr="00B873B2">
        <w:rPr>
          <w:rFonts w:eastAsia="Times New Roman" w:cs="Times New Roman"/>
          <w:b/>
          <w:color w:val="000000"/>
        </w:rPr>
        <w:t xml:space="preserve">Table </w:t>
      </w:r>
      <w:r w:rsidR="000B002F" w:rsidRPr="00B873B2">
        <w:rPr>
          <w:rFonts w:eastAsia="Times New Roman" w:cs="Times New Roman"/>
          <w:b/>
          <w:color w:val="000000"/>
        </w:rPr>
        <w:t>2-</w:t>
      </w:r>
      <w:r w:rsidR="006955E2" w:rsidRPr="00B873B2">
        <w:rPr>
          <w:rFonts w:eastAsia="Times New Roman" w:cs="Times New Roman"/>
          <w:b/>
          <w:color w:val="000000"/>
        </w:rPr>
        <w:t>5</w:t>
      </w:r>
      <w:r w:rsidR="00656D72" w:rsidRPr="00B873B2">
        <w:rPr>
          <w:rFonts w:eastAsia="Times New Roman" w:cs="Times New Roman"/>
          <w:color w:val="000000"/>
        </w:rPr>
        <w:t xml:space="preserve"> and </w:t>
      </w:r>
      <w:r w:rsidR="00656D72" w:rsidRPr="00B873B2">
        <w:rPr>
          <w:rFonts w:eastAsia="Times New Roman" w:cs="Times New Roman"/>
          <w:b/>
          <w:color w:val="000000"/>
        </w:rPr>
        <w:t xml:space="preserve">Figures </w:t>
      </w:r>
      <w:r w:rsidR="000B002F" w:rsidRPr="00B873B2">
        <w:rPr>
          <w:rFonts w:eastAsia="Times New Roman" w:cs="Times New Roman"/>
          <w:b/>
          <w:color w:val="000000"/>
        </w:rPr>
        <w:t>2-</w:t>
      </w:r>
      <w:r w:rsidR="006955E2" w:rsidRPr="00B873B2">
        <w:rPr>
          <w:rFonts w:eastAsia="Times New Roman" w:cs="Times New Roman"/>
          <w:b/>
          <w:color w:val="000000"/>
        </w:rPr>
        <w:t>1</w:t>
      </w:r>
      <w:r w:rsidR="002F5208">
        <w:rPr>
          <w:rFonts w:eastAsia="Times New Roman" w:cs="Times New Roman"/>
          <w:b/>
          <w:color w:val="000000"/>
        </w:rPr>
        <w:t>1</w:t>
      </w:r>
      <w:r w:rsidR="00656D72" w:rsidRPr="00B873B2">
        <w:rPr>
          <w:rFonts w:eastAsia="Times New Roman" w:cs="Times New Roman"/>
          <w:b/>
          <w:color w:val="000000"/>
        </w:rPr>
        <w:t xml:space="preserve"> and </w:t>
      </w:r>
      <w:r w:rsidR="000B002F" w:rsidRPr="00B873B2">
        <w:rPr>
          <w:rFonts w:eastAsia="Times New Roman" w:cs="Times New Roman"/>
          <w:b/>
          <w:color w:val="000000"/>
        </w:rPr>
        <w:t>2-</w:t>
      </w:r>
      <w:r w:rsidR="006955E2" w:rsidRPr="00B873B2">
        <w:rPr>
          <w:rFonts w:eastAsia="Times New Roman" w:cs="Times New Roman"/>
          <w:b/>
          <w:color w:val="000000"/>
        </w:rPr>
        <w:t>1</w:t>
      </w:r>
      <w:r w:rsidR="002F5208">
        <w:rPr>
          <w:rFonts w:eastAsia="Times New Roman" w:cs="Times New Roman"/>
          <w:b/>
          <w:color w:val="000000"/>
        </w:rPr>
        <w:t>2</w:t>
      </w:r>
      <w:r w:rsidRPr="00B873B2">
        <w:rPr>
          <w:rFonts w:eastAsia="Times New Roman" w:cs="Times New Roman"/>
          <w:color w:val="000000"/>
        </w:rPr>
        <w:t xml:space="preserve">).   </w:t>
      </w:r>
      <w:r w:rsidR="00656D72" w:rsidRPr="00B873B2">
        <w:rPr>
          <w:rFonts w:eastAsia="Times New Roman" w:cs="Times New Roman"/>
          <w:color w:val="000000"/>
        </w:rPr>
        <w:t>Reported b</w:t>
      </w:r>
      <w:r w:rsidRPr="00B873B2">
        <w:rPr>
          <w:rFonts w:eastAsia="Times New Roman" w:cs="Times New Roman"/>
          <w:color w:val="000000"/>
        </w:rPr>
        <w:t xml:space="preserve">ehavioral endpoints include alterations in swimming, activity, and ability to perform an acquired task.  For aquatic-phase amphibians, effects on food consumption and equilibrium were also reported. In fish, effect concentrations range from 20 or 40 µg/L for locomotion (distance moved, swimming) in rainbow trout (Brewer </w:t>
      </w:r>
      <w:r w:rsidRPr="00B873B2">
        <w:rPr>
          <w:rFonts w:eastAsia="Times New Roman" w:cs="Times New Roman"/>
          <w:i/>
          <w:color w:val="000000"/>
        </w:rPr>
        <w:t>et al</w:t>
      </w:r>
      <w:r w:rsidRPr="00B873B2">
        <w:rPr>
          <w:rFonts w:eastAsia="Times New Roman" w:cs="Times New Roman"/>
          <w:color w:val="000000"/>
        </w:rPr>
        <w:t xml:space="preserve">. 1999 (E85991) and Beauvais </w:t>
      </w:r>
      <w:r w:rsidRPr="00B873B2">
        <w:rPr>
          <w:rFonts w:eastAsia="Times New Roman" w:cs="Times New Roman"/>
          <w:i/>
          <w:color w:val="000000"/>
        </w:rPr>
        <w:t>et al</w:t>
      </w:r>
      <w:r w:rsidRPr="00B873B2">
        <w:rPr>
          <w:rFonts w:eastAsia="Times New Roman" w:cs="Times New Roman"/>
          <w:color w:val="000000"/>
        </w:rPr>
        <w:t xml:space="preserve">., 2000) up to 4750 µg/L for accuracy of learned task for goldfish (Woodward, 1970 (E13456)).  For amphibians, effects range from 50 µg/L (effects on general activity in bullfrogs (Relyea and Edwards 2010 (E162550)) up to 1500 µg/L (effects on food consumption in </w:t>
      </w:r>
      <w:proofErr w:type="spellStart"/>
      <w:r w:rsidRPr="00B873B2">
        <w:rPr>
          <w:rFonts w:eastAsia="Times New Roman" w:cs="Times New Roman"/>
          <w:color w:val="000000"/>
        </w:rPr>
        <w:t>Boie’s</w:t>
      </w:r>
      <w:proofErr w:type="spellEnd"/>
      <w:r w:rsidRPr="00B873B2">
        <w:rPr>
          <w:rFonts w:eastAsia="Times New Roman" w:cs="Times New Roman"/>
          <w:color w:val="000000"/>
        </w:rPr>
        <w:t xml:space="preserve"> wart frog (</w:t>
      </w:r>
      <w:proofErr w:type="spellStart"/>
      <w:r w:rsidRPr="00B873B2">
        <w:rPr>
          <w:rFonts w:eastAsia="Times New Roman" w:cs="Times New Roman"/>
          <w:color w:val="000000"/>
        </w:rPr>
        <w:t>Gurushankara</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xml:space="preserve"> 2007 (E104555)).</w:t>
      </w:r>
      <w:r w:rsidR="009832D3">
        <w:rPr>
          <w:rFonts w:eastAsia="Times New Roman" w:cs="Times New Roman"/>
          <w:color w:val="000000"/>
        </w:rPr>
        <w:t xml:space="preserve"> </w:t>
      </w:r>
      <w:r w:rsidR="009832D3" w:rsidRPr="002F5208">
        <w:rPr>
          <w:rFonts w:eastAsia="Times New Roman" w:cs="Times New Roman"/>
          <w:color w:val="000000"/>
        </w:rPr>
        <w:t>Considering studies with known test material impurity profiles, abnormal swimming behavior was observed in the early life-cycle study with rainbow trout at 44 µg a.i./L (MRID 41422401).</w:t>
      </w:r>
      <w:r w:rsidR="009832D3">
        <w:rPr>
          <w:rFonts w:eastAsia="Times New Roman" w:cs="Times New Roman"/>
          <w:color w:val="000000"/>
        </w:rPr>
        <w:t xml:space="preserve"> </w:t>
      </w:r>
      <w:r w:rsidR="002F5208">
        <w:rPr>
          <w:rFonts w:eastAsia="Times New Roman" w:cs="Times New Roman"/>
          <w:color w:val="000000"/>
        </w:rPr>
        <w:t xml:space="preserve">For amphibians with </w:t>
      </w:r>
      <w:r w:rsidR="002F5208" w:rsidRPr="00823756">
        <w:rPr>
          <w:rFonts w:eastAsia="Times New Roman" w:cs="Times New Roman"/>
          <w:i/>
          <w:color w:val="000000"/>
        </w:rPr>
        <w:t>X. laevis</w:t>
      </w:r>
      <w:r w:rsidR="002F5208">
        <w:rPr>
          <w:rFonts w:eastAsia="Times New Roman" w:cs="Times New Roman"/>
          <w:color w:val="000000"/>
        </w:rPr>
        <w:t xml:space="preserve">, no abnormal behavior was observed up to 320 µg a.i./L in a 21-day study (MRID </w:t>
      </w:r>
      <w:r w:rsidR="002F5208" w:rsidRPr="002F5208">
        <w:rPr>
          <w:rFonts w:eastAsia="Times New Roman" w:cs="Times New Roman"/>
          <w:color w:val="000000"/>
        </w:rPr>
        <w:t>48617501</w:t>
      </w:r>
      <w:r w:rsidR="002F5208">
        <w:rPr>
          <w:rFonts w:eastAsia="Times New Roman" w:cs="Times New Roman"/>
          <w:color w:val="000000"/>
        </w:rPr>
        <w:t>), but abnormal swimming was observed in a 4-day study at 1,300 µg a.i./L (MRID 48409302)</w:t>
      </w:r>
      <w:r w:rsidR="00572090">
        <w:rPr>
          <w:rFonts w:eastAsia="Times New Roman" w:cs="Times New Roman"/>
          <w:color w:val="000000"/>
        </w:rPr>
        <w:t xml:space="preserve">. </w:t>
      </w:r>
    </w:p>
    <w:p w14:paraId="72305F0A" w14:textId="77777777" w:rsidR="005F0982" w:rsidRPr="00B873B2" w:rsidRDefault="005F0982" w:rsidP="005F0982">
      <w:pPr>
        <w:spacing w:after="0" w:line="240" w:lineRule="auto"/>
        <w:rPr>
          <w:rFonts w:eastAsia="Times New Roman" w:cs="Times New Roman"/>
          <w:color w:val="000000"/>
        </w:rPr>
      </w:pPr>
    </w:p>
    <w:p w14:paraId="44BAF1AE" w14:textId="4A527E8F" w:rsidR="005F0982" w:rsidRPr="00B873B2" w:rsidRDefault="005F0982" w:rsidP="00083064">
      <w:pPr>
        <w:keepNext/>
        <w:spacing w:after="0" w:line="240" w:lineRule="auto"/>
        <w:rPr>
          <w:rFonts w:eastAsia="Times New Roman" w:cs="Times New Roman"/>
          <w:b/>
          <w:color w:val="000000"/>
        </w:rPr>
      </w:pPr>
      <w:r w:rsidRPr="00B873B2">
        <w:rPr>
          <w:rFonts w:eastAsia="Times New Roman" w:cs="Times New Roman"/>
          <w:b/>
          <w:color w:val="000000"/>
        </w:rPr>
        <w:t xml:space="preserve">Table </w:t>
      </w:r>
      <w:r w:rsidR="00E503E5" w:rsidRPr="00B873B2">
        <w:rPr>
          <w:rFonts w:eastAsia="Times New Roman" w:cs="Times New Roman"/>
          <w:b/>
          <w:color w:val="000000"/>
        </w:rPr>
        <w:t>2-</w:t>
      </w:r>
      <w:r w:rsidR="006955E2" w:rsidRPr="00B873B2">
        <w:rPr>
          <w:rFonts w:eastAsia="Times New Roman" w:cs="Times New Roman"/>
          <w:b/>
          <w:color w:val="000000"/>
        </w:rPr>
        <w:t>5</w:t>
      </w:r>
      <w:r w:rsidRPr="00B873B2">
        <w:rPr>
          <w:rFonts w:eastAsia="Times New Roman" w:cs="Times New Roman"/>
          <w:b/>
          <w:color w:val="000000"/>
        </w:rPr>
        <w:t>.  Behavioral Effects for Fish and Aquatic-phase Amphibian</w:t>
      </w:r>
      <w:r w:rsidR="006955E2" w:rsidRPr="00B873B2">
        <w:rPr>
          <w:rFonts w:eastAsia="Times New Roman" w:cs="Times New Roman"/>
          <w:b/>
          <w:color w:val="000000"/>
        </w:rPr>
        <w:t>s</w:t>
      </w:r>
      <w:r w:rsidRPr="00B873B2">
        <w:rPr>
          <w:rFonts w:eastAsia="Times New Roman" w:cs="Times New Roman"/>
          <w:b/>
          <w:color w:val="000000"/>
        </w:rPr>
        <w:t xml:space="preserve"> </w:t>
      </w:r>
    </w:p>
    <w:tbl>
      <w:tblPr>
        <w:tblW w:w="87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1980"/>
        <w:gridCol w:w="1800"/>
        <w:gridCol w:w="900"/>
        <w:gridCol w:w="2520"/>
      </w:tblGrid>
      <w:tr w:rsidR="005F0982" w:rsidRPr="00B873B2" w14:paraId="570ACAF5" w14:textId="77777777" w:rsidTr="005F0982">
        <w:tc>
          <w:tcPr>
            <w:tcW w:w="1550" w:type="dxa"/>
            <w:shd w:val="clear" w:color="auto" w:fill="D9D9D9"/>
          </w:tcPr>
          <w:p w14:paraId="52D6721B" w14:textId="77777777" w:rsidR="005F0982" w:rsidRPr="00B873B2" w:rsidRDefault="005F0982" w:rsidP="00083064">
            <w:pPr>
              <w:keepNext/>
              <w:spacing w:after="0" w:line="240" w:lineRule="auto"/>
              <w:rPr>
                <w:rFonts w:eastAsia="Calibri" w:cs="Times New Roman"/>
                <w:color w:val="000000"/>
              </w:rPr>
            </w:pPr>
            <w:r w:rsidRPr="00B873B2">
              <w:rPr>
                <w:rFonts w:eastAsia="Times New Roman" w:cs="Times New Roman"/>
                <w:b/>
                <w:color w:val="000000"/>
              </w:rPr>
              <w:t>Test species</w:t>
            </w:r>
          </w:p>
        </w:tc>
        <w:tc>
          <w:tcPr>
            <w:tcW w:w="1980" w:type="dxa"/>
            <w:shd w:val="clear" w:color="auto" w:fill="D9D9D9"/>
          </w:tcPr>
          <w:p w14:paraId="07E4641B" w14:textId="77777777" w:rsidR="005F0982" w:rsidRPr="00B873B2" w:rsidRDefault="005F0982" w:rsidP="00083064">
            <w:pPr>
              <w:keepNext/>
              <w:spacing w:after="0" w:line="240" w:lineRule="auto"/>
              <w:rPr>
                <w:rFonts w:eastAsia="Calibri" w:cs="Times New Roman"/>
                <w:color w:val="000000"/>
              </w:rPr>
            </w:pPr>
            <w:r w:rsidRPr="00B873B2">
              <w:rPr>
                <w:rFonts w:eastAsia="Times New Roman" w:cs="Times New Roman"/>
                <w:b/>
                <w:color w:val="000000"/>
              </w:rPr>
              <w:t>Effect Level (µg/L)</w:t>
            </w:r>
            <w:r w:rsidRPr="00B873B2">
              <w:rPr>
                <w:rFonts w:eastAsia="Times New Roman" w:cs="Times New Roman"/>
                <w:b/>
                <w:color w:val="000000"/>
                <w:vertAlign w:val="superscript"/>
              </w:rPr>
              <w:t>1</w:t>
            </w:r>
          </w:p>
        </w:tc>
        <w:tc>
          <w:tcPr>
            <w:tcW w:w="1800" w:type="dxa"/>
            <w:shd w:val="clear" w:color="auto" w:fill="D9D9D9"/>
          </w:tcPr>
          <w:p w14:paraId="5FE121AB" w14:textId="77777777" w:rsidR="005F0982" w:rsidRPr="00B873B2" w:rsidRDefault="005F0982" w:rsidP="00083064">
            <w:pPr>
              <w:keepNext/>
              <w:spacing w:after="0" w:line="240" w:lineRule="auto"/>
              <w:rPr>
                <w:rFonts w:eastAsia="Times New Roman" w:cs="Times New Roman"/>
                <w:b/>
                <w:color w:val="000000"/>
                <w:vertAlign w:val="superscript"/>
              </w:rPr>
            </w:pPr>
            <w:r w:rsidRPr="00B873B2">
              <w:rPr>
                <w:rFonts w:eastAsia="Times New Roman" w:cs="Times New Roman"/>
                <w:b/>
                <w:color w:val="000000"/>
              </w:rPr>
              <w:t>Effect</w:t>
            </w:r>
            <w:r w:rsidRPr="00B873B2">
              <w:rPr>
                <w:rFonts w:eastAsia="Times New Roman" w:cs="Times New Roman"/>
                <w:b/>
                <w:color w:val="000000"/>
                <w:vertAlign w:val="superscript"/>
              </w:rPr>
              <w:t>1</w:t>
            </w:r>
          </w:p>
        </w:tc>
        <w:tc>
          <w:tcPr>
            <w:tcW w:w="900" w:type="dxa"/>
            <w:shd w:val="clear" w:color="auto" w:fill="D9D9D9"/>
          </w:tcPr>
          <w:p w14:paraId="5AD5905C" w14:textId="77777777" w:rsidR="005F0982" w:rsidRPr="00B873B2" w:rsidRDefault="005F0982" w:rsidP="00083064">
            <w:pPr>
              <w:keepNext/>
              <w:spacing w:after="0" w:line="240" w:lineRule="auto"/>
              <w:rPr>
                <w:rFonts w:eastAsia="Calibri" w:cs="Times New Roman"/>
                <w:color w:val="000000"/>
              </w:rPr>
            </w:pPr>
            <w:r w:rsidRPr="00B873B2">
              <w:rPr>
                <w:rFonts w:eastAsia="Times New Roman" w:cs="Times New Roman"/>
                <w:b/>
                <w:color w:val="000000"/>
              </w:rPr>
              <w:t>% Purity</w:t>
            </w:r>
            <w:r w:rsidRPr="00B873B2">
              <w:rPr>
                <w:rFonts w:eastAsia="Times New Roman" w:cs="Times New Roman"/>
                <w:b/>
                <w:color w:val="000000"/>
                <w:vertAlign w:val="superscript"/>
              </w:rPr>
              <w:t>1</w:t>
            </w:r>
          </w:p>
        </w:tc>
        <w:tc>
          <w:tcPr>
            <w:tcW w:w="2520" w:type="dxa"/>
            <w:shd w:val="clear" w:color="auto" w:fill="D9D9D9"/>
          </w:tcPr>
          <w:p w14:paraId="4E100132" w14:textId="77777777" w:rsidR="005F0982" w:rsidRPr="00B873B2" w:rsidRDefault="005F0982" w:rsidP="00083064">
            <w:pPr>
              <w:keepNext/>
              <w:spacing w:after="0" w:line="240" w:lineRule="auto"/>
              <w:rPr>
                <w:rFonts w:eastAsia="Calibri" w:cs="Times New Roman"/>
                <w:color w:val="000000"/>
              </w:rPr>
            </w:pPr>
            <w:r w:rsidRPr="00B873B2">
              <w:rPr>
                <w:rFonts w:eastAsia="Times New Roman" w:cs="Times New Roman"/>
                <w:b/>
                <w:color w:val="000000"/>
              </w:rPr>
              <w:t>Reference</w:t>
            </w:r>
          </w:p>
        </w:tc>
      </w:tr>
      <w:tr w:rsidR="005F0982" w:rsidRPr="00B873B2" w14:paraId="5E1D401B" w14:textId="77777777" w:rsidTr="005F0982">
        <w:tc>
          <w:tcPr>
            <w:tcW w:w="1550" w:type="dxa"/>
            <w:vMerge w:val="restart"/>
          </w:tcPr>
          <w:p w14:paraId="5418F324" w14:textId="77777777" w:rsidR="005F0982" w:rsidRPr="00B873B2" w:rsidRDefault="005F0982" w:rsidP="00083064">
            <w:pPr>
              <w:keepNext/>
              <w:spacing w:after="0" w:line="240" w:lineRule="auto"/>
              <w:rPr>
                <w:rFonts w:eastAsia="Calibri" w:cs="Times New Roman"/>
                <w:color w:val="000000"/>
                <w:sz w:val="20"/>
              </w:rPr>
            </w:pPr>
            <w:r w:rsidRPr="00B873B2">
              <w:rPr>
                <w:rFonts w:eastAsia="Calibri" w:cs="Times New Roman"/>
                <w:color w:val="000000"/>
                <w:sz w:val="20"/>
              </w:rPr>
              <w:t>Goldfish (</w:t>
            </w:r>
            <w:r w:rsidRPr="00B873B2">
              <w:rPr>
                <w:rFonts w:eastAsia="Calibri" w:cs="Times New Roman"/>
                <w:i/>
                <w:color w:val="000000"/>
                <w:sz w:val="20"/>
              </w:rPr>
              <w:t>Carassius auratus</w:t>
            </w:r>
            <w:r w:rsidRPr="00B873B2">
              <w:rPr>
                <w:rFonts w:eastAsia="Calibri" w:cs="Times New Roman"/>
                <w:color w:val="000000"/>
                <w:sz w:val="20"/>
              </w:rPr>
              <w:t>)</w:t>
            </w:r>
          </w:p>
        </w:tc>
        <w:tc>
          <w:tcPr>
            <w:tcW w:w="1980" w:type="dxa"/>
          </w:tcPr>
          <w:p w14:paraId="5C34999F" w14:textId="77777777" w:rsidR="005F0982" w:rsidRPr="00B873B2" w:rsidRDefault="005F0982" w:rsidP="00083064">
            <w:pPr>
              <w:keepNext/>
              <w:spacing w:after="0" w:line="240" w:lineRule="auto"/>
              <w:rPr>
                <w:rFonts w:eastAsia="Calibri" w:cs="Times New Roman"/>
                <w:color w:val="000000"/>
                <w:sz w:val="20"/>
              </w:rPr>
            </w:pPr>
            <w:r w:rsidRPr="00B873B2">
              <w:rPr>
                <w:rFonts w:eastAsia="Calibri" w:cs="Times New Roman"/>
                <w:color w:val="000000"/>
                <w:sz w:val="20"/>
              </w:rPr>
              <w:t xml:space="preserve">475/950 </w:t>
            </w:r>
          </w:p>
          <w:p w14:paraId="68F65807" w14:textId="77777777" w:rsidR="005F0982" w:rsidRPr="00B873B2" w:rsidRDefault="005F0982" w:rsidP="00083064">
            <w:pPr>
              <w:keepNext/>
              <w:spacing w:after="0" w:line="240" w:lineRule="auto"/>
              <w:rPr>
                <w:rFonts w:eastAsia="Calibri" w:cs="Times New Roman"/>
                <w:color w:val="000000"/>
                <w:sz w:val="20"/>
              </w:rPr>
            </w:pPr>
            <w:r w:rsidRPr="00B873B2">
              <w:rPr>
                <w:rFonts w:eastAsia="Calibri" w:cs="Times New Roman"/>
                <w:color w:val="000000"/>
                <w:sz w:val="20"/>
              </w:rPr>
              <w:t>(3d NOAEL/LOAEL)</w:t>
            </w:r>
          </w:p>
        </w:tc>
        <w:tc>
          <w:tcPr>
            <w:tcW w:w="1800" w:type="dxa"/>
          </w:tcPr>
          <w:p w14:paraId="4D9BFAA1" w14:textId="77777777" w:rsidR="005F0982" w:rsidRPr="00B873B2" w:rsidRDefault="005F0982" w:rsidP="00083064">
            <w:pPr>
              <w:keepNext/>
              <w:spacing w:after="0" w:line="240" w:lineRule="auto"/>
              <w:rPr>
                <w:rFonts w:eastAsia="Times New Roman" w:cs="Times New Roman"/>
                <w:color w:val="000000"/>
                <w:sz w:val="20"/>
              </w:rPr>
            </w:pPr>
            <w:r w:rsidRPr="00B873B2">
              <w:rPr>
                <w:rFonts w:eastAsia="Times New Roman" w:cs="Times New Roman"/>
                <w:color w:val="000000"/>
                <w:sz w:val="20"/>
              </w:rPr>
              <w:t>Acquired task</w:t>
            </w:r>
          </w:p>
        </w:tc>
        <w:tc>
          <w:tcPr>
            <w:tcW w:w="900" w:type="dxa"/>
            <w:vMerge w:val="restart"/>
          </w:tcPr>
          <w:p w14:paraId="73EAD684" w14:textId="77777777" w:rsidR="005F0982" w:rsidRPr="00B873B2" w:rsidRDefault="005F0982" w:rsidP="00083064">
            <w:pPr>
              <w:keepNext/>
              <w:spacing w:after="0" w:line="240" w:lineRule="auto"/>
              <w:rPr>
                <w:rFonts w:eastAsia="Calibri" w:cs="Times New Roman"/>
                <w:color w:val="000000"/>
                <w:sz w:val="20"/>
              </w:rPr>
            </w:pPr>
            <w:r w:rsidRPr="00B873B2">
              <w:rPr>
                <w:rFonts w:eastAsia="Calibri" w:cs="Times New Roman"/>
                <w:color w:val="000000"/>
                <w:sz w:val="20"/>
              </w:rPr>
              <w:t>95</w:t>
            </w:r>
          </w:p>
        </w:tc>
        <w:tc>
          <w:tcPr>
            <w:tcW w:w="2520" w:type="dxa"/>
            <w:vMerge w:val="restart"/>
          </w:tcPr>
          <w:p w14:paraId="1334729A" w14:textId="77777777" w:rsidR="005F0982" w:rsidRPr="00B873B2" w:rsidRDefault="005F0982" w:rsidP="00083064">
            <w:pPr>
              <w:keepNext/>
              <w:spacing w:after="0" w:line="240" w:lineRule="auto"/>
              <w:rPr>
                <w:rFonts w:eastAsia="Calibri" w:cs="Times New Roman"/>
                <w:color w:val="000000"/>
                <w:sz w:val="20"/>
              </w:rPr>
            </w:pPr>
            <w:r w:rsidRPr="00B873B2">
              <w:rPr>
                <w:rFonts w:eastAsia="Calibri" w:cs="Times New Roman"/>
                <w:color w:val="000000"/>
                <w:sz w:val="20"/>
              </w:rPr>
              <w:t>Woodward 1970; E13456</w:t>
            </w:r>
          </w:p>
        </w:tc>
      </w:tr>
      <w:tr w:rsidR="005F0982" w:rsidRPr="00B873B2" w14:paraId="0DD3BA12" w14:textId="77777777" w:rsidTr="005F0982">
        <w:tc>
          <w:tcPr>
            <w:tcW w:w="1550" w:type="dxa"/>
            <w:vMerge/>
          </w:tcPr>
          <w:p w14:paraId="2331348F" w14:textId="77777777" w:rsidR="005F0982" w:rsidRPr="00B873B2" w:rsidRDefault="005F0982" w:rsidP="00083064">
            <w:pPr>
              <w:keepNext/>
              <w:spacing w:after="0" w:line="240" w:lineRule="auto"/>
              <w:rPr>
                <w:rFonts w:eastAsia="Calibri" w:cs="Times New Roman"/>
                <w:color w:val="000000"/>
                <w:sz w:val="20"/>
              </w:rPr>
            </w:pPr>
          </w:p>
        </w:tc>
        <w:tc>
          <w:tcPr>
            <w:tcW w:w="1980" w:type="dxa"/>
          </w:tcPr>
          <w:p w14:paraId="31BA293E" w14:textId="77777777" w:rsidR="005F0982" w:rsidRPr="00B873B2" w:rsidRDefault="005F0982" w:rsidP="00083064">
            <w:pPr>
              <w:keepNext/>
              <w:spacing w:after="0" w:line="240" w:lineRule="auto"/>
              <w:rPr>
                <w:rFonts w:eastAsia="Calibri" w:cs="Times New Roman"/>
                <w:color w:val="000000"/>
                <w:sz w:val="20"/>
              </w:rPr>
            </w:pPr>
            <w:r w:rsidRPr="00B873B2">
              <w:rPr>
                <w:rFonts w:eastAsia="Calibri" w:cs="Times New Roman"/>
                <w:color w:val="000000"/>
                <w:sz w:val="20"/>
              </w:rPr>
              <w:t>4750 (1-d LOAEL)</w:t>
            </w:r>
          </w:p>
        </w:tc>
        <w:tc>
          <w:tcPr>
            <w:tcW w:w="1800" w:type="dxa"/>
          </w:tcPr>
          <w:p w14:paraId="4DCCFA74" w14:textId="77777777" w:rsidR="005F0982" w:rsidRPr="00B873B2" w:rsidRDefault="005F0982" w:rsidP="00083064">
            <w:pPr>
              <w:keepNext/>
              <w:spacing w:after="0" w:line="240" w:lineRule="auto"/>
              <w:rPr>
                <w:rFonts w:eastAsia="Times New Roman" w:cs="Times New Roman"/>
                <w:color w:val="000000"/>
                <w:sz w:val="20"/>
              </w:rPr>
            </w:pPr>
            <w:r w:rsidRPr="00B873B2">
              <w:rPr>
                <w:rFonts w:eastAsia="Times New Roman" w:cs="Times New Roman"/>
                <w:color w:val="000000"/>
                <w:sz w:val="20"/>
              </w:rPr>
              <w:t>Accuracy of learned task</w:t>
            </w:r>
          </w:p>
        </w:tc>
        <w:tc>
          <w:tcPr>
            <w:tcW w:w="900" w:type="dxa"/>
            <w:vMerge/>
          </w:tcPr>
          <w:p w14:paraId="4BB10031" w14:textId="77777777" w:rsidR="005F0982" w:rsidRPr="00B873B2" w:rsidRDefault="005F0982" w:rsidP="00083064">
            <w:pPr>
              <w:keepNext/>
              <w:spacing w:after="0" w:line="240" w:lineRule="auto"/>
              <w:rPr>
                <w:rFonts w:eastAsia="Calibri" w:cs="Times New Roman"/>
                <w:color w:val="000000"/>
                <w:sz w:val="20"/>
              </w:rPr>
            </w:pPr>
          </w:p>
        </w:tc>
        <w:tc>
          <w:tcPr>
            <w:tcW w:w="2520" w:type="dxa"/>
            <w:vMerge/>
          </w:tcPr>
          <w:p w14:paraId="60613FA6" w14:textId="77777777" w:rsidR="005F0982" w:rsidRPr="00B873B2" w:rsidRDefault="005F0982" w:rsidP="00083064">
            <w:pPr>
              <w:keepNext/>
              <w:spacing w:after="0" w:line="240" w:lineRule="auto"/>
              <w:rPr>
                <w:rFonts w:eastAsia="Calibri" w:cs="Times New Roman"/>
                <w:color w:val="000000"/>
                <w:sz w:val="20"/>
              </w:rPr>
            </w:pPr>
          </w:p>
        </w:tc>
      </w:tr>
      <w:tr w:rsidR="009832D3" w:rsidRPr="00B873B2" w14:paraId="2AAE2C7B" w14:textId="77777777" w:rsidTr="005F0982">
        <w:tc>
          <w:tcPr>
            <w:tcW w:w="1550" w:type="dxa"/>
            <w:vMerge w:val="restart"/>
          </w:tcPr>
          <w:p w14:paraId="0E95F432" w14:textId="77777777" w:rsidR="009832D3" w:rsidRPr="00B873B2" w:rsidRDefault="009832D3" w:rsidP="00083064">
            <w:pPr>
              <w:keepNext/>
              <w:spacing w:after="0" w:line="240" w:lineRule="auto"/>
              <w:rPr>
                <w:rFonts w:eastAsia="Calibri" w:cs="Times New Roman"/>
                <w:color w:val="000000"/>
                <w:sz w:val="20"/>
              </w:rPr>
            </w:pPr>
            <w:r w:rsidRPr="00B873B2">
              <w:rPr>
                <w:rFonts w:eastAsia="Calibri" w:cs="Times New Roman"/>
                <w:color w:val="000000"/>
                <w:sz w:val="20"/>
              </w:rPr>
              <w:t>Rainbow Trout (</w:t>
            </w:r>
            <w:r w:rsidRPr="00B873B2">
              <w:rPr>
                <w:rFonts w:eastAsia="Calibri" w:cs="Times New Roman"/>
                <w:i/>
                <w:color w:val="000000"/>
                <w:sz w:val="20"/>
              </w:rPr>
              <w:t>Oncorhynchus mykiss</w:t>
            </w:r>
            <w:r w:rsidRPr="00B873B2">
              <w:rPr>
                <w:rFonts w:eastAsia="Calibri" w:cs="Times New Roman"/>
                <w:color w:val="000000"/>
                <w:sz w:val="20"/>
              </w:rPr>
              <w:t>)</w:t>
            </w:r>
          </w:p>
        </w:tc>
        <w:tc>
          <w:tcPr>
            <w:tcW w:w="1980" w:type="dxa"/>
          </w:tcPr>
          <w:p w14:paraId="29C5E9B9" w14:textId="77777777" w:rsidR="009832D3" w:rsidRPr="00B873B2" w:rsidRDefault="009832D3" w:rsidP="00083064">
            <w:pPr>
              <w:keepNext/>
              <w:spacing w:after="0" w:line="240" w:lineRule="auto"/>
              <w:rPr>
                <w:rFonts w:eastAsia="Calibri" w:cs="Times New Roman"/>
                <w:color w:val="000000"/>
                <w:sz w:val="20"/>
              </w:rPr>
            </w:pPr>
            <w:r w:rsidRPr="00B873B2">
              <w:rPr>
                <w:rFonts w:eastAsia="Calibri" w:cs="Times New Roman"/>
                <w:color w:val="000000"/>
                <w:sz w:val="20"/>
              </w:rPr>
              <w:t>20 (4-d LOAEL)</w:t>
            </w:r>
          </w:p>
        </w:tc>
        <w:tc>
          <w:tcPr>
            <w:tcW w:w="1800" w:type="dxa"/>
          </w:tcPr>
          <w:p w14:paraId="28A42398" w14:textId="77777777" w:rsidR="009832D3" w:rsidRPr="00B873B2" w:rsidRDefault="009832D3" w:rsidP="00083064">
            <w:pPr>
              <w:keepNext/>
              <w:spacing w:after="0" w:line="240" w:lineRule="auto"/>
              <w:rPr>
                <w:rFonts w:eastAsia="Times New Roman" w:cs="Times New Roman"/>
                <w:color w:val="000000"/>
                <w:sz w:val="20"/>
              </w:rPr>
            </w:pPr>
            <w:r w:rsidRPr="00B873B2">
              <w:rPr>
                <w:rFonts w:eastAsia="Times New Roman" w:cs="Times New Roman"/>
                <w:color w:val="000000"/>
                <w:sz w:val="20"/>
              </w:rPr>
              <w:t>Swimming</w:t>
            </w:r>
          </w:p>
        </w:tc>
        <w:tc>
          <w:tcPr>
            <w:tcW w:w="900" w:type="dxa"/>
          </w:tcPr>
          <w:p w14:paraId="3BF63956" w14:textId="77777777" w:rsidR="009832D3" w:rsidRPr="00B873B2" w:rsidRDefault="009832D3" w:rsidP="00083064">
            <w:pPr>
              <w:keepNext/>
              <w:spacing w:after="0" w:line="240" w:lineRule="auto"/>
              <w:rPr>
                <w:rFonts w:eastAsia="Calibri" w:cs="Times New Roman"/>
                <w:color w:val="000000"/>
                <w:sz w:val="20"/>
              </w:rPr>
            </w:pPr>
            <w:r w:rsidRPr="00B873B2">
              <w:rPr>
                <w:rFonts w:eastAsia="Calibri" w:cs="Times New Roman"/>
                <w:color w:val="000000"/>
                <w:sz w:val="20"/>
              </w:rPr>
              <w:t>98</w:t>
            </w:r>
          </w:p>
        </w:tc>
        <w:tc>
          <w:tcPr>
            <w:tcW w:w="2520" w:type="dxa"/>
          </w:tcPr>
          <w:p w14:paraId="70027E24" w14:textId="77777777" w:rsidR="009832D3" w:rsidRPr="00B873B2" w:rsidRDefault="009832D3" w:rsidP="00083064">
            <w:pPr>
              <w:keepNext/>
              <w:spacing w:after="0" w:line="240" w:lineRule="auto"/>
              <w:rPr>
                <w:rFonts w:eastAsia="Calibri" w:cs="Times New Roman"/>
                <w:color w:val="000000"/>
                <w:sz w:val="20"/>
              </w:rPr>
            </w:pPr>
            <w:r w:rsidRPr="00B873B2">
              <w:rPr>
                <w:rFonts w:eastAsia="Calibri" w:cs="Times New Roman"/>
                <w:color w:val="000000"/>
                <w:sz w:val="20"/>
              </w:rPr>
              <w:t>Beauvais et al. 2000</w:t>
            </w:r>
          </w:p>
        </w:tc>
      </w:tr>
      <w:tr w:rsidR="009832D3" w:rsidRPr="00B873B2" w14:paraId="36B867CD" w14:textId="77777777" w:rsidTr="005F0982">
        <w:tc>
          <w:tcPr>
            <w:tcW w:w="1550" w:type="dxa"/>
            <w:vMerge/>
          </w:tcPr>
          <w:p w14:paraId="76ED38D5" w14:textId="77777777" w:rsidR="009832D3" w:rsidRPr="00B873B2" w:rsidRDefault="009832D3" w:rsidP="00083064">
            <w:pPr>
              <w:keepNext/>
              <w:spacing w:after="0" w:line="240" w:lineRule="auto"/>
              <w:rPr>
                <w:rFonts w:eastAsia="Calibri" w:cs="Times New Roman"/>
                <w:color w:val="000000"/>
                <w:sz w:val="20"/>
              </w:rPr>
            </w:pPr>
          </w:p>
        </w:tc>
        <w:tc>
          <w:tcPr>
            <w:tcW w:w="1980" w:type="dxa"/>
          </w:tcPr>
          <w:p w14:paraId="05AA2E88" w14:textId="77777777" w:rsidR="009832D3" w:rsidRPr="00B873B2" w:rsidRDefault="009832D3" w:rsidP="00083064">
            <w:pPr>
              <w:keepNext/>
              <w:spacing w:after="0" w:line="240" w:lineRule="auto"/>
              <w:rPr>
                <w:rFonts w:eastAsia="Calibri" w:cs="Times New Roman"/>
                <w:color w:val="000000"/>
                <w:sz w:val="20"/>
              </w:rPr>
            </w:pPr>
            <w:r w:rsidRPr="00B873B2">
              <w:rPr>
                <w:rFonts w:eastAsia="Calibri" w:cs="Times New Roman"/>
                <w:color w:val="000000"/>
                <w:sz w:val="20"/>
              </w:rPr>
              <w:t>20 (1-d LOAEL)</w:t>
            </w:r>
          </w:p>
        </w:tc>
        <w:tc>
          <w:tcPr>
            <w:tcW w:w="1800" w:type="dxa"/>
          </w:tcPr>
          <w:p w14:paraId="6CC7C14A" w14:textId="77777777" w:rsidR="009832D3" w:rsidRPr="00B873B2" w:rsidRDefault="009832D3" w:rsidP="00083064">
            <w:pPr>
              <w:keepNext/>
              <w:spacing w:after="0" w:line="240" w:lineRule="auto"/>
              <w:rPr>
                <w:rFonts w:eastAsia="Times New Roman" w:cs="Times New Roman"/>
                <w:color w:val="000000"/>
                <w:sz w:val="20"/>
              </w:rPr>
            </w:pPr>
            <w:r w:rsidRPr="00B873B2">
              <w:rPr>
                <w:rFonts w:eastAsia="Times New Roman" w:cs="Times New Roman"/>
                <w:color w:val="000000"/>
                <w:sz w:val="20"/>
              </w:rPr>
              <w:t>General behavior changes</w:t>
            </w:r>
          </w:p>
        </w:tc>
        <w:tc>
          <w:tcPr>
            <w:tcW w:w="900" w:type="dxa"/>
          </w:tcPr>
          <w:p w14:paraId="464F2254" w14:textId="77777777" w:rsidR="009832D3" w:rsidRPr="00B873B2" w:rsidRDefault="009832D3" w:rsidP="00083064">
            <w:pPr>
              <w:keepNext/>
              <w:spacing w:after="0" w:line="240" w:lineRule="auto"/>
              <w:rPr>
                <w:rFonts w:eastAsia="Calibri" w:cs="Times New Roman"/>
                <w:color w:val="000000"/>
                <w:sz w:val="20"/>
              </w:rPr>
            </w:pPr>
            <w:r w:rsidRPr="00B873B2">
              <w:rPr>
                <w:rFonts w:eastAsia="Calibri" w:cs="Times New Roman"/>
                <w:color w:val="000000"/>
                <w:sz w:val="20"/>
              </w:rPr>
              <w:t>≥98</w:t>
            </w:r>
          </w:p>
        </w:tc>
        <w:tc>
          <w:tcPr>
            <w:tcW w:w="2520" w:type="dxa"/>
          </w:tcPr>
          <w:p w14:paraId="64E4C076" w14:textId="77777777" w:rsidR="009832D3" w:rsidRPr="00B873B2" w:rsidRDefault="009832D3" w:rsidP="00083064">
            <w:pPr>
              <w:keepNext/>
              <w:spacing w:after="0" w:line="240" w:lineRule="auto"/>
              <w:rPr>
                <w:rFonts w:eastAsia="Calibri" w:cs="Times New Roman"/>
                <w:color w:val="000000"/>
                <w:sz w:val="20"/>
              </w:rPr>
            </w:pPr>
            <w:r w:rsidRPr="00B873B2">
              <w:rPr>
                <w:rFonts w:eastAsia="Calibri" w:cs="Times New Roman"/>
                <w:color w:val="000000"/>
                <w:sz w:val="20"/>
              </w:rPr>
              <w:t>Brewer et al. 2001; E65887</w:t>
            </w:r>
          </w:p>
        </w:tc>
      </w:tr>
      <w:tr w:rsidR="009832D3" w:rsidRPr="00B873B2" w14:paraId="4791B205" w14:textId="77777777" w:rsidTr="005F0982">
        <w:tc>
          <w:tcPr>
            <w:tcW w:w="1550" w:type="dxa"/>
            <w:vMerge/>
          </w:tcPr>
          <w:p w14:paraId="5B7303C1" w14:textId="77777777" w:rsidR="009832D3" w:rsidRPr="00B873B2" w:rsidRDefault="009832D3" w:rsidP="005F0982">
            <w:pPr>
              <w:spacing w:after="0" w:line="240" w:lineRule="auto"/>
              <w:rPr>
                <w:rFonts w:eastAsia="Calibri" w:cs="Times New Roman"/>
                <w:color w:val="000000"/>
                <w:sz w:val="20"/>
              </w:rPr>
            </w:pPr>
          </w:p>
        </w:tc>
        <w:tc>
          <w:tcPr>
            <w:tcW w:w="1980" w:type="dxa"/>
          </w:tcPr>
          <w:p w14:paraId="6663EC9C" w14:textId="77777777" w:rsidR="009832D3" w:rsidRPr="00B873B2" w:rsidRDefault="009832D3" w:rsidP="005F0982">
            <w:pPr>
              <w:spacing w:after="0" w:line="240" w:lineRule="auto"/>
              <w:rPr>
                <w:rFonts w:eastAsia="Calibri" w:cs="Times New Roman"/>
                <w:color w:val="000000"/>
                <w:sz w:val="20"/>
              </w:rPr>
            </w:pPr>
            <w:r w:rsidRPr="00B873B2">
              <w:rPr>
                <w:rFonts w:eastAsia="Calibri" w:cs="Times New Roman"/>
                <w:color w:val="000000"/>
                <w:sz w:val="20"/>
              </w:rPr>
              <w:t>20/40 (4-d NOAEL/LOAEL)</w:t>
            </w:r>
          </w:p>
        </w:tc>
        <w:tc>
          <w:tcPr>
            <w:tcW w:w="1800" w:type="dxa"/>
          </w:tcPr>
          <w:p w14:paraId="22791349" w14:textId="77777777" w:rsidR="009832D3" w:rsidRPr="00B873B2" w:rsidRDefault="009832D3" w:rsidP="005F0982">
            <w:pPr>
              <w:spacing w:after="0" w:line="240" w:lineRule="auto"/>
              <w:rPr>
                <w:rFonts w:eastAsia="Times New Roman" w:cs="Times New Roman"/>
                <w:color w:val="000000"/>
                <w:sz w:val="20"/>
              </w:rPr>
            </w:pPr>
            <w:r w:rsidRPr="00B873B2">
              <w:rPr>
                <w:rFonts w:eastAsia="Times New Roman" w:cs="Times New Roman"/>
                <w:color w:val="000000"/>
                <w:sz w:val="20"/>
              </w:rPr>
              <w:t>Distance moved</w:t>
            </w:r>
          </w:p>
        </w:tc>
        <w:tc>
          <w:tcPr>
            <w:tcW w:w="900" w:type="dxa"/>
            <w:vMerge w:val="restart"/>
          </w:tcPr>
          <w:p w14:paraId="19E59F9A" w14:textId="77777777" w:rsidR="009832D3" w:rsidRPr="00B873B2" w:rsidRDefault="009832D3" w:rsidP="005F0982">
            <w:pPr>
              <w:spacing w:after="0" w:line="240" w:lineRule="auto"/>
              <w:rPr>
                <w:rFonts w:eastAsia="Calibri" w:cs="Times New Roman"/>
                <w:color w:val="000000"/>
                <w:sz w:val="20"/>
              </w:rPr>
            </w:pPr>
            <w:r w:rsidRPr="00B873B2">
              <w:rPr>
                <w:rFonts w:eastAsia="Calibri" w:cs="Times New Roman"/>
                <w:color w:val="000000"/>
                <w:sz w:val="20"/>
              </w:rPr>
              <w:t>100</w:t>
            </w:r>
          </w:p>
        </w:tc>
        <w:tc>
          <w:tcPr>
            <w:tcW w:w="2520" w:type="dxa"/>
            <w:vMerge w:val="restart"/>
          </w:tcPr>
          <w:p w14:paraId="1928A6BF" w14:textId="77777777" w:rsidR="009832D3" w:rsidRPr="00B873B2" w:rsidRDefault="009832D3" w:rsidP="005F0982">
            <w:pPr>
              <w:spacing w:after="0" w:line="240" w:lineRule="auto"/>
              <w:rPr>
                <w:rFonts w:eastAsia="Calibri" w:cs="Times New Roman"/>
                <w:color w:val="000000"/>
                <w:sz w:val="20"/>
              </w:rPr>
            </w:pPr>
            <w:r w:rsidRPr="00B873B2">
              <w:rPr>
                <w:rFonts w:eastAsia="Calibri" w:cs="Times New Roman"/>
                <w:color w:val="000000"/>
                <w:sz w:val="20"/>
              </w:rPr>
              <w:t>Brewer et al. 1999; E85991</w:t>
            </w:r>
          </w:p>
        </w:tc>
      </w:tr>
      <w:tr w:rsidR="009832D3" w:rsidRPr="00B873B2" w14:paraId="44203133" w14:textId="77777777" w:rsidTr="005F0982">
        <w:tc>
          <w:tcPr>
            <w:tcW w:w="1550" w:type="dxa"/>
            <w:vMerge/>
          </w:tcPr>
          <w:p w14:paraId="3B675258" w14:textId="77777777" w:rsidR="009832D3" w:rsidRPr="00B873B2" w:rsidRDefault="009832D3" w:rsidP="005F0982">
            <w:pPr>
              <w:spacing w:after="0" w:line="240" w:lineRule="auto"/>
              <w:rPr>
                <w:rFonts w:eastAsia="Calibri" w:cs="Times New Roman"/>
                <w:color w:val="000000"/>
                <w:sz w:val="20"/>
              </w:rPr>
            </w:pPr>
          </w:p>
        </w:tc>
        <w:tc>
          <w:tcPr>
            <w:tcW w:w="1980" w:type="dxa"/>
          </w:tcPr>
          <w:p w14:paraId="05CEBC5C" w14:textId="77777777" w:rsidR="009832D3" w:rsidRPr="00B873B2" w:rsidRDefault="009832D3" w:rsidP="005F0982">
            <w:pPr>
              <w:spacing w:after="0" w:line="240" w:lineRule="auto"/>
              <w:rPr>
                <w:rFonts w:eastAsia="Calibri" w:cs="Times New Roman"/>
                <w:color w:val="000000"/>
                <w:sz w:val="20"/>
              </w:rPr>
            </w:pPr>
            <w:r w:rsidRPr="00B873B2">
              <w:rPr>
                <w:rFonts w:eastAsia="Calibri" w:cs="Times New Roman"/>
                <w:color w:val="000000"/>
                <w:sz w:val="20"/>
              </w:rPr>
              <w:t>40 (4-d NOAEL)</w:t>
            </w:r>
          </w:p>
        </w:tc>
        <w:tc>
          <w:tcPr>
            <w:tcW w:w="1800" w:type="dxa"/>
          </w:tcPr>
          <w:p w14:paraId="671CC659" w14:textId="77777777" w:rsidR="009832D3" w:rsidRPr="00B873B2" w:rsidRDefault="009832D3" w:rsidP="005F0982">
            <w:pPr>
              <w:spacing w:after="0" w:line="240" w:lineRule="auto"/>
              <w:rPr>
                <w:rFonts w:eastAsia="Times New Roman" w:cs="Times New Roman"/>
                <w:color w:val="000000"/>
                <w:sz w:val="20"/>
              </w:rPr>
            </w:pPr>
            <w:r w:rsidRPr="00B873B2">
              <w:rPr>
                <w:rFonts w:eastAsia="Times New Roman" w:cs="Times New Roman"/>
                <w:color w:val="000000"/>
                <w:sz w:val="20"/>
              </w:rPr>
              <w:t>Swimming</w:t>
            </w:r>
          </w:p>
        </w:tc>
        <w:tc>
          <w:tcPr>
            <w:tcW w:w="900" w:type="dxa"/>
            <w:vMerge/>
          </w:tcPr>
          <w:p w14:paraId="55F2359F" w14:textId="77777777" w:rsidR="009832D3" w:rsidRPr="00B873B2" w:rsidRDefault="009832D3" w:rsidP="005F0982">
            <w:pPr>
              <w:spacing w:after="0" w:line="240" w:lineRule="auto"/>
              <w:rPr>
                <w:rFonts w:eastAsia="Calibri" w:cs="Times New Roman"/>
                <w:color w:val="000000"/>
                <w:sz w:val="20"/>
              </w:rPr>
            </w:pPr>
          </w:p>
        </w:tc>
        <w:tc>
          <w:tcPr>
            <w:tcW w:w="2520" w:type="dxa"/>
            <w:vMerge/>
          </w:tcPr>
          <w:p w14:paraId="4800072D" w14:textId="77777777" w:rsidR="009832D3" w:rsidRPr="00B873B2" w:rsidRDefault="009832D3" w:rsidP="005F0982">
            <w:pPr>
              <w:spacing w:after="0" w:line="240" w:lineRule="auto"/>
              <w:rPr>
                <w:rFonts w:eastAsia="Calibri" w:cs="Times New Roman"/>
                <w:color w:val="000000"/>
                <w:sz w:val="20"/>
              </w:rPr>
            </w:pPr>
          </w:p>
        </w:tc>
      </w:tr>
      <w:tr w:rsidR="009832D3" w:rsidRPr="00B873B2" w14:paraId="79E26FE0" w14:textId="77777777" w:rsidTr="005F0982">
        <w:tc>
          <w:tcPr>
            <w:tcW w:w="1550" w:type="dxa"/>
            <w:vMerge/>
          </w:tcPr>
          <w:p w14:paraId="58FA7CBA" w14:textId="77777777" w:rsidR="009832D3" w:rsidRPr="00B873B2" w:rsidRDefault="009832D3" w:rsidP="005F0982">
            <w:pPr>
              <w:spacing w:after="0" w:line="240" w:lineRule="auto"/>
              <w:rPr>
                <w:rFonts w:eastAsia="Calibri" w:cs="Times New Roman"/>
                <w:color w:val="000000"/>
                <w:sz w:val="20"/>
              </w:rPr>
            </w:pPr>
          </w:p>
        </w:tc>
        <w:tc>
          <w:tcPr>
            <w:tcW w:w="1980" w:type="dxa"/>
          </w:tcPr>
          <w:p w14:paraId="1C8FD0E0" w14:textId="4D6BB2D5" w:rsidR="009832D3" w:rsidRPr="00823756" w:rsidRDefault="009832D3" w:rsidP="005F0982">
            <w:pPr>
              <w:spacing w:after="0" w:line="240" w:lineRule="auto"/>
              <w:rPr>
                <w:rFonts w:eastAsia="Calibri" w:cs="Times New Roman"/>
                <w:color w:val="000000"/>
                <w:sz w:val="20"/>
                <w:vertAlign w:val="superscript"/>
              </w:rPr>
            </w:pPr>
            <w:r>
              <w:rPr>
                <w:rFonts w:eastAsia="Calibri" w:cs="Times New Roman"/>
                <w:color w:val="000000"/>
                <w:sz w:val="20"/>
              </w:rPr>
              <w:t>21/44 (97-d NOAEC/LOAEC)</w:t>
            </w:r>
            <w:r>
              <w:rPr>
                <w:rFonts w:eastAsia="Calibri" w:cs="Times New Roman"/>
                <w:color w:val="000000"/>
                <w:sz w:val="20"/>
                <w:vertAlign w:val="superscript"/>
              </w:rPr>
              <w:t>2</w:t>
            </w:r>
          </w:p>
        </w:tc>
        <w:tc>
          <w:tcPr>
            <w:tcW w:w="1800" w:type="dxa"/>
          </w:tcPr>
          <w:p w14:paraId="544CEB07" w14:textId="1DA03F2A" w:rsidR="009832D3" w:rsidRPr="00B873B2" w:rsidRDefault="009832D3" w:rsidP="005F0982">
            <w:pPr>
              <w:spacing w:after="0" w:line="240" w:lineRule="auto"/>
              <w:rPr>
                <w:rFonts w:eastAsia="Times New Roman" w:cs="Times New Roman"/>
                <w:color w:val="000000"/>
                <w:sz w:val="20"/>
              </w:rPr>
            </w:pPr>
            <w:r>
              <w:rPr>
                <w:rFonts w:eastAsia="Times New Roman" w:cs="Times New Roman"/>
                <w:color w:val="000000"/>
                <w:sz w:val="20"/>
              </w:rPr>
              <w:t>Swimming</w:t>
            </w:r>
          </w:p>
        </w:tc>
        <w:tc>
          <w:tcPr>
            <w:tcW w:w="900" w:type="dxa"/>
          </w:tcPr>
          <w:p w14:paraId="25E15A97" w14:textId="41AFD0B9" w:rsidR="009832D3" w:rsidRPr="00B873B2" w:rsidRDefault="009832D3" w:rsidP="005F0982">
            <w:pPr>
              <w:spacing w:after="0" w:line="240" w:lineRule="auto"/>
              <w:rPr>
                <w:rFonts w:eastAsia="Calibri" w:cs="Times New Roman"/>
                <w:color w:val="000000"/>
                <w:sz w:val="20"/>
              </w:rPr>
            </w:pPr>
            <w:r>
              <w:rPr>
                <w:rFonts w:eastAsia="Calibri" w:cs="Times New Roman"/>
                <w:color w:val="000000"/>
                <w:sz w:val="20"/>
              </w:rPr>
              <w:t>94</w:t>
            </w:r>
          </w:p>
        </w:tc>
        <w:tc>
          <w:tcPr>
            <w:tcW w:w="2520" w:type="dxa"/>
          </w:tcPr>
          <w:p w14:paraId="515D0DAC" w14:textId="6AC33C67" w:rsidR="009832D3" w:rsidRPr="00B873B2" w:rsidRDefault="009832D3" w:rsidP="005F0982">
            <w:pPr>
              <w:spacing w:after="0" w:line="240" w:lineRule="auto"/>
              <w:rPr>
                <w:rFonts w:eastAsia="Calibri" w:cs="Times New Roman"/>
                <w:color w:val="000000"/>
                <w:sz w:val="20"/>
              </w:rPr>
            </w:pPr>
            <w:r>
              <w:rPr>
                <w:rFonts w:eastAsia="Calibri" w:cs="Times New Roman"/>
                <w:color w:val="000000"/>
                <w:sz w:val="20"/>
              </w:rPr>
              <w:t>MRID 41422401</w:t>
            </w:r>
          </w:p>
        </w:tc>
      </w:tr>
      <w:tr w:rsidR="005F0982" w:rsidRPr="00B873B2" w14:paraId="5FAB948F" w14:textId="77777777" w:rsidTr="005F0982">
        <w:tc>
          <w:tcPr>
            <w:tcW w:w="1550" w:type="dxa"/>
            <w:vMerge w:val="restart"/>
          </w:tcPr>
          <w:p w14:paraId="220C41ED"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Red drum fish (</w:t>
            </w:r>
            <w:r w:rsidRPr="00B873B2">
              <w:rPr>
                <w:rFonts w:eastAsia="Calibri" w:cs="Times New Roman"/>
                <w:i/>
                <w:color w:val="000000"/>
                <w:sz w:val="20"/>
              </w:rPr>
              <w:t>Sciaenidae sciaenops</w:t>
            </w:r>
            <w:r w:rsidRPr="00B873B2">
              <w:rPr>
                <w:rFonts w:eastAsia="Calibri" w:cs="Times New Roman"/>
                <w:color w:val="000000"/>
                <w:sz w:val="20"/>
              </w:rPr>
              <w:t>)</w:t>
            </w:r>
          </w:p>
        </w:tc>
        <w:tc>
          <w:tcPr>
            <w:tcW w:w="1980" w:type="dxa"/>
          </w:tcPr>
          <w:p w14:paraId="4B49F71D"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7.42 (3-d NOAEL)</w:t>
            </w:r>
          </w:p>
        </w:tc>
        <w:tc>
          <w:tcPr>
            <w:tcW w:w="1800" w:type="dxa"/>
          </w:tcPr>
          <w:p w14:paraId="6F9A0174"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General activity</w:t>
            </w:r>
          </w:p>
        </w:tc>
        <w:tc>
          <w:tcPr>
            <w:tcW w:w="900" w:type="dxa"/>
            <w:vMerge w:val="restart"/>
          </w:tcPr>
          <w:p w14:paraId="0236AAE4"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98</w:t>
            </w:r>
          </w:p>
        </w:tc>
        <w:tc>
          <w:tcPr>
            <w:tcW w:w="2520" w:type="dxa"/>
          </w:tcPr>
          <w:p w14:paraId="0646A81A"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Alvarez 2005; E81672</w:t>
            </w:r>
          </w:p>
        </w:tc>
      </w:tr>
      <w:tr w:rsidR="005F0982" w:rsidRPr="00B873B2" w14:paraId="53AAC8F5" w14:textId="77777777" w:rsidTr="005F0982">
        <w:tc>
          <w:tcPr>
            <w:tcW w:w="1550" w:type="dxa"/>
            <w:vMerge/>
          </w:tcPr>
          <w:p w14:paraId="546F1BBD" w14:textId="77777777" w:rsidR="005F0982" w:rsidRPr="00B873B2" w:rsidRDefault="005F0982" w:rsidP="005F0982">
            <w:pPr>
              <w:spacing w:after="0" w:line="240" w:lineRule="auto"/>
              <w:rPr>
                <w:rFonts w:eastAsia="Calibri" w:cs="Times New Roman"/>
                <w:color w:val="000000"/>
                <w:sz w:val="20"/>
              </w:rPr>
            </w:pPr>
          </w:p>
        </w:tc>
        <w:tc>
          <w:tcPr>
            <w:tcW w:w="1980" w:type="dxa"/>
          </w:tcPr>
          <w:p w14:paraId="4587FE7F"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7.42 (7-d NOAEL)</w:t>
            </w:r>
          </w:p>
        </w:tc>
        <w:tc>
          <w:tcPr>
            <w:tcW w:w="1800" w:type="dxa"/>
          </w:tcPr>
          <w:p w14:paraId="0D3B2A01"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Swimming</w:t>
            </w:r>
          </w:p>
        </w:tc>
        <w:tc>
          <w:tcPr>
            <w:tcW w:w="900" w:type="dxa"/>
            <w:vMerge/>
          </w:tcPr>
          <w:p w14:paraId="31C71000" w14:textId="77777777" w:rsidR="005F0982" w:rsidRPr="00B873B2" w:rsidRDefault="005F0982" w:rsidP="005F0982">
            <w:pPr>
              <w:spacing w:after="0" w:line="240" w:lineRule="auto"/>
              <w:rPr>
                <w:rFonts w:eastAsia="Calibri" w:cs="Times New Roman"/>
                <w:color w:val="000000"/>
                <w:sz w:val="20"/>
              </w:rPr>
            </w:pPr>
          </w:p>
        </w:tc>
        <w:tc>
          <w:tcPr>
            <w:tcW w:w="2520" w:type="dxa"/>
          </w:tcPr>
          <w:p w14:paraId="3CBDAD36"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 xml:space="preserve">Del carmen Alvarez &amp; </w:t>
            </w:r>
            <w:proofErr w:type="spellStart"/>
            <w:r w:rsidRPr="00B873B2">
              <w:rPr>
                <w:rFonts w:eastAsia="Calibri" w:cs="Times New Roman"/>
                <w:color w:val="000000"/>
                <w:sz w:val="20"/>
              </w:rPr>
              <w:t>Fuiman</w:t>
            </w:r>
            <w:proofErr w:type="spellEnd"/>
            <w:r w:rsidRPr="00B873B2">
              <w:rPr>
                <w:rFonts w:eastAsia="Calibri" w:cs="Times New Roman"/>
                <w:color w:val="000000"/>
                <w:sz w:val="20"/>
              </w:rPr>
              <w:t xml:space="preserve"> 2006; E96028</w:t>
            </w:r>
          </w:p>
        </w:tc>
      </w:tr>
      <w:tr w:rsidR="005F0982" w:rsidRPr="00B873B2" w14:paraId="692CBA73" w14:textId="77777777" w:rsidTr="005F0982">
        <w:tc>
          <w:tcPr>
            <w:tcW w:w="1550" w:type="dxa"/>
          </w:tcPr>
          <w:p w14:paraId="59EC3EC3"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Zebrafish (</w:t>
            </w:r>
            <w:r w:rsidRPr="00B873B2">
              <w:rPr>
                <w:rFonts w:eastAsia="Calibri" w:cs="Times New Roman"/>
                <w:i/>
                <w:color w:val="000000"/>
                <w:sz w:val="20"/>
              </w:rPr>
              <w:t>Danio rerio</w:t>
            </w:r>
            <w:r w:rsidRPr="00B873B2">
              <w:rPr>
                <w:rFonts w:eastAsia="Calibri" w:cs="Times New Roman"/>
                <w:color w:val="000000"/>
                <w:sz w:val="20"/>
              </w:rPr>
              <w:t>)</w:t>
            </w:r>
          </w:p>
        </w:tc>
        <w:tc>
          <w:tcPr>
            <w:tcW w:w="1980" w:type="dxa"/>
          </w:tcPr>
          <w:p w14:paraId="57309DEC"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 xml:space="preserve">990/2013 (1 </w:t>
            </w:r>
            <w:proofErr w:type="spellStart"/>
            <w:r w:rsidRPr="00B873B2">
              <w:rPr>
                <w:rFonts w:eastAsia="Calibri" w:cs="Times New Roman"/>
                <w:color w:val="000000"/>
                <w:sz w:val="20"/>
              </w:rPr>
              <w:t>dpf</w:t>
            </w:r>
            <w:proofErr w:type="spellEnd"/>
            <w:r w:rsidRPr="00B873B2">
              <w:rPr>
                <w:rFonts w:eastAsia="Calibri" w:cs="Times New Roman"/>
                <w:color w:val="000000"/>
                <w:sz w:val="20"/>
              </w:rPr>
              <w:t xml:space="preserve"> NOEC/LOEC)</w:t>
            </w:r>
          </w:p>
        </w:tc>
        <w:tc>
          <w:tcPr>
            <w:tcW w:w="1800" w:type="dxa"/>
          </w:tcPr>
          <w:p w14:paraId="7F2753D4"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Number of movements</w:t>
            </w:r>
          </w:p>
        </w:tc>
        <w:tc>
          <w:tcPr>
            <w:tcW w:w="900" w:type="dxa"/>
          </w:tcPr>
          <w:p w14:paraId="22C7D7D7"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2520" w:type="dxa"/>
          </w:tcPr>
          <w:p w14:paraId="67B01544" w14:textId="77777777" w:rsidR="005F0982" w:rsidRPr="00B873B2" w:rsidRDefault="005F0982" w:rsidP="005F0982">
            <w:pPr>
              <w:spacing w:after="0" w:line="240" w:lineRule="auto"/>
              <w:rPr>
                <w:rFonts w:eastAsia="Calibri" w:cs="Times New Roman"/>
                <w:color w:val="000000"/>
                <w:sz w:val="20"/>
              </w:rPr>
            </w:pPr>
            <w:proofErr w:type="spellStart"/>
            <w:r w:rsidRPr="00B873B2">
              <w:rPr>
                <w:rFonts w:eastAsia="Times New Roman" w:cs="Times New Roman"/>
                <w:color w:val="000000"/>
                <w:sz w:val="20"/>
              </w:rPr>
              <w:t>Fraysse</w:t>
            </w:r>
            <w:proofErr w:type="spellEnd"/>
            <w:r w:rsidRPr="00B873B2">
              <w:rPr>
                <w:rFonts w:eastAsia="Times New Roman" w:cs="Times New Roman"/>
                <w:color w:val="000000"/>
                <w:sz w:val="20"/>
              </w:rPr>
              <w:t xml:space="preserve"> et al. 2006; E108092</w:t>
            </w:r>
          </w:p>
        </w:tc>
      </w:tr>
      <w:tr w:rsidR="005F0982" w:rsidRPr="00B873B2" w14:paraId="4CE9178E" w14:textId="77777777" w:rsidTr="005F0982">
        <w:tc>
          <w:tcPr>
            <w:tcW w:w="1550" w:type="dxa"/>
          </w:tcPr>
          <w:p w14:paraId="73F9CB6E"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Bullfrog (</w:t>
            </w:r>
            <w:r w:rsidRPr="00B873B2">
              <w:rPr>
                <w:rFonts w:eastAsia="Calibri" w:cs="Times New Roman"/>
                <w:i/>
                <w:color w:val="000000"/>
                <w:sz w:val="20"/>
              </w:rPr>
              <w:t>Rana catesbeiana</w:t>
            </w:r>
            <w:r w:rsidRPr="00B873B2">
              <w:rPr>
                <w:rFonts w:eastAsia="Calibri" w:cs="Times New Roman"/>
                <w:color w:val="000000"/>
                <w:sz w:val="20"/>
              </w:rPr>
              <w:t>)</w:t>
            </w:r>
          </w:p>
        </w:tc>
        <w:tc>
          <w:tcPr>
            <w:tcW w:w="1980" w:type="dxa"/>
          </w:tcPr>
          <w:p w14:paraId="50FE2C40"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480/960 (20 and 12-d NOAEL/LOAEL)</w:t>
            </w:r>
          </w:p>
        </w:tc>
        <w:tc>
          <w:tcPr>
            <w:tcW w:w="1800" w:type="dxa"/>
          </w:tcPr>
          <w:p w14:paraId="41F485AA"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Equilibrium</w:t>
            </w:r>
          </w:p>
        </w:tc>
        <w:tc>
          <w:tcPr>
            <w:tcW w:w="900" w:type="dxa"/>
          </w:tcPr>
          <w:p w14:paraId="5CB8B29B" w14:textId="77777777" w:rsidR="005F0982" w:rsidRPr="00B873B2" w:rsidRDefault="005F0982" w:rsidP="005F0982">
            <w:pPr>
              <w:spacing w:after="0" w:line="240" w:lineRule="auto"/>
              <w:rPr>
                <w:rFonts w:eastAsia="Times New Roman" w:cs="Times New Roman"/>
                <w:color w:val="000000"/>
                <w:sz w:val="20"/>
              </w:rPr>
            </w:pPr>
            <w:r w:rsidRPr="00B873B2">
              <w:rPr>
                <w:rFonts w:eastAsia="Calibri" w:cs="Times New Roman"/>
                <w:color w:val="000000"/>
                <w:sz w:val="20"/>
              </w:rPr>
              <w:t>96</w:t>
            </w:r>
          </w:p>
        </w:tc>
        <w:tc>
          <w:tcPr>
            <w:tcW w:w="2520" w:type="dxa"/>
          </w:tcPr>
          <w:p w14:paraId="34A8DB12" w14:textId="77777777" w:rsidR="005F0982" w:rsidRPr="00B873B2" w:rsidRDefault="005F0982" w:rsidP="005F0982">
            <w:pPr>
              <w:spacing w:after="0" w:line="240" w:lineRule="auto"/>
              <w:rPr>
                <w:rFonts w:eastAsia="Times New Roman" w:cs="Times New Roman"/>
                <w:color w:val="000000"/>
                <w:sz w:val="20"/>
              </w:rPr>
            </w:pPr>
            <w:r w:rsidRPr="00B873B2">
              <w:rPr>
                <w:rFonts w:eastAsia="Calibri" w:cs="Times New Roman"/>
                <w:color w:val="000000"/>
                <w:sz w:val="20"/>
              </w:rPr>
              <w:t>Fordham et al. 2001; E56687</w:t>
            </w:r>
          </w:p>
        </w:tc>
      </w:tr>
      <w:tr w:rsidR="005F0982" w:rsidRPr="00B873B2" w14:paraId="15183CD8" w14:textId="77777777" w:rsidTr="00823756">
        <w:trPr>
          <w:trHeight w:val="728"/>
        </w:trPr>
        <w:tc>
          <w:tcPr>
            <w:tcW w:w="1550" w:type="dxa"/>
          </w:tcPr>
          <w:p w14:paraId="25399082" w14:textId="77777777" w:rsidR="005F0982" w:rsidRPr="00B873B2" w:rsidRDefault="005F0982" w:rsidP="005F0982">
            <w:pPr>
              <w:spacing w:after="0" w:line="240" w:lineRule="auto"/>
              <w:rPr>
                <w:rFonts w:eastAsia="Calibri" w:cs="Times New Roman"/>
                <w:color w:val="000000"/>
                <w:sz w:val="20"/>
              </w:rPr>
            </w:pPr>
            <w:proofErr w:type="spellStart"/>
            <w:r w:rsidRPr="00B873B2">
              <w:rPr>
                <w:rFonts w:eastAsia="Calibri" w:cs="Times New Roman"/>
                <w:color w:val="000000"/>
                <w:sz w:val="20"/>
              </w:rPr>
              <w:t>Boie’s</w:t>
            </w:r>
            <w:proofErr w:type="spellEnd"/>
            <w:r w:rsidRPr="00B873B2">
              <w:rPr>
                <w:rFonts w:eastAsia="Calibri" w:cs="Times New Roman"/>
                <w:color w:val="000000"/>
                <w:sz w:val="20"/>
              </w:rPr>
              <w:t xml:space="preserve"> Wart Frog (</w:t>
            </w:r>
            <w:proofErr w:type="spellStart"/>
            <w:r w:rsidRPr="00B873B2">
              <w:rPr>
                <w:rFonts w:eastAsia="Calibri" w:cs="Times New Roman"/>
                <w:i/>
                <w:color w:val="000000"/>
                <w:sz w:val="20"/>
              </w:rPr>
              <w:t>Fejervarya</w:t>
            </w:r>
            <w:proofErr w:type="spellEnd"/>
            <w:r w:rsidRPr="00B873B2">
              <w:rPr>
                <w:rFonts w:eastAsia="Calibri" w:cs="Times New Roman"/>
                <w:i/>
                <w:color w:val="000000"/>
                <w:sz w:val="20"/>
              </w:rPr>
              <w:t xml:space="preserve"> limnocharis</w:t>
            </w:r>
            <w:r w:rsidRPr="00B873B2">
              <w:rPr>
                <w:rFonts w:eastAsia="Calibri" w:cs="Times New Roman"/>
                <w:color w:val="000000"/>
                <w:sz w:val="20"/>
              </w:rPr>
              <w:t>)</w:t>
            </w:r>
          </w:p>
        </w:tc>
        <w:tc>
          <w:tcPr>
            <w:tcW w:w="1980" w:type="dxa"/>
          </w:tcPr>
          <w:p w14:paraId="2C69909D"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1000/1500 (14-d NOAEL/LOAEL)</w:t>
            </w:r>
          </w:p>
        </w:tc>
        <w:tc>
          <w:tcPr>
            <w:tcW w:w="1800" w:type="dxa"/>
          </w:tcPr>
          <w:p w14:paraId="68DD9227"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Food consumption</w:t>
            </w:r>
          </w:p>
        </w:tc>
        <w:tc>
          <w:tcPr>
            <w:tcW w:w="900" w:type="dxa"/>
          </w:tcPr>
          <w:p w14:paraId="173CC813"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50</w:t>
            </w:r>
          </w:p>
        </w:tc>
        <w:tc>
          <w:tcPr>
            <w:tcW w:w="2520" w:type="dxa"/>
          </w:tcPr>
          <w:p w14:paraId="11D43595" w14:textId="77777777" w:rsidR="005F0982" w:rsidRPr="00B873B2" w:rsidRDefault="005F0982" w:rsidP="005F0982">
            <w:pPr>
              <w:spacing w:after="0" w:line="240" w:lineRule="auto"/>
              <w:rPr>
                <w:rFonts w:eastAsia="Calibri" w:cs="Times New Roman"/>
                <w:color w:val="000000"/>
                <w:sz w:val="20"/>
              </w:rPr>
            </w:pPr>
            <w:proofErr w:type="spellStart"/>
            <w:r w:rsidRPr="00B873B2">
              <w:rPr>
                <w:rFonts w:eastAsia="Calibri" w:cs="Times New Roman"/>
                <w:color w:val="000000"/>
                <w:sz w:val="20"/>
              </w:rPr>
              <w:t>Gurushankara</w:t>
            </w:r>
            <w:proofErr w:type="spellEnd"/>
            <w:r w:rsidRPr="00B873B2">
              <w:rPr>
                <w:rFonts w:eastAsia="Calibri" w:cs="Times New Roman"/>
                <w:color w:val="000000"/>
                <w:sz w:val="20"/>
              </w:rPr>
              <w:t xml:space="preserve"> et al. 2007; E104555</w:t>
            </w:r>
          </w:p>
        </w:tc>
      </w:tr>
      <w:tr w:rsidR="002F5208" w:rsidRPr="00B873B2" w14:paraId="36FD3735" w14:textId="77777777" w:rsidTr="00A850D5">
        <w:trPr>
          <w:trHeight w:val="512"/>
        </w:trPr>
        <w:tc>
          <w:tcPr>
            <w:tcW w:w="1550" w:type="dxa"/>
            <w:vMerge w:val="restart"/>
          </w:tcPr>
          <w:p w14:paraId="5DE2E848" w14:textId="77777777" w:rsidR="002F5208" w:rsidRPr="00823756" w:rsidRDefault="002F5208" w:rsidP="005F0982">
            <w:pPr>
              <w:spacing w:after="0" w:line="240" w:lineRule="auto"/>
              <w:rPr>
                <w:rFonts w:eastAsia="Times New Roman" w:cs="Times New Roman"/>
                <w:i/>
                <w:color w:val="000000"/>
                <w:sz w:val="20"/>
              </w:rPr>
            </w:pPr>
            <w:r w:rsidRPr="00823756">
              <w:rPr>
                <w:rFonts w:eastAsia="Times New Roman" w:cs="Times New Roman"/>
                <w:i/>
                <w:color w:val="000000"/>
                <w:sz w:val="20"/>
              </w:rPr>
              <w:t>Xenopus laevis</w:t>
            </w:r>
          </w:p>
        </w:tc>
        <w:tc>
          <w:tcPr>
            <w:tcW w:w="1980" w:type="dxa"/>
          </w:tcPr>
          <w:p w14:paraId="64F60CBD" w14:textId="77777777" w:rsidR="002F5208" w:rsidRPr="00B873B2" w:rsidRDefault="002F5208" w:rsidP="005F0982">
            <w:pPr>
              <w:spacing w:after="0" w:line="240" w:lineRule="auto"/>
              <w:rPr>
                <w:rFonts w:eastAsia="Times New Roman" w:cs="Times New Roman"/>
                <w:color w:val="000000"/>
                <w:sz w:val="20"/>
              </w:rPr>
            </w:pPr>
            <w:r w:rsidRPr="00B873B2">
              <w:rPr>
                <w:rFonts w:eastAsia="Times New Roman" w:cs="Times New Roman"/>
                <w:color w:val="000000"/>
                <w:sz w:val="20"/>
              </w:rPr>
              <w:t>1000 (18-d NOAEL)</w:t>
            </w:r>
          </w:p>
        </w:tc>
        <w:tc>
          <w:tcPr>
            <w:tcW w:w="1800" w:type="dxa"/>
          </w:tcPr>
          <w:p w14:paraId="4E538ECB" w14:textId="77777777" w:rsidR="002F5208" w:rsidRPr="00B873B2" w:rsidRDefault="002F5208" w:rsidP="005F0982">
            <w:pPr>
              <w:spacing w:after="0" w:line="240" w:lineRule="auto"/>
              <w:rPr>
                <w:rFonts w:eastAsia="Times New Roman" w:cs="Times New Roman"/>
                <w:color w:val="000000"/>
                <w:sz w:val="20"/>
              </w:rPr>
            </w:pPr>
            <w:r w:rsidRPr="00B873B2">
              <w:rPr>
                <w:rFonts w:eastAsia="Times New Roman" w:cs="Times New Roman"/>
                <w:color w:val="000000"/>
                <w:sz w:val="20"/>
              </w:rPr>
              <w:t>General activity</w:t>
            </w:r>
          </w:p>
        </w:tc>
        <w:tc>
          <w:tcPr>
            <w:tcW w:w="900" w:type="dxa"/>
          </w:tcPr>
          <w:p w14:paraId="7699DD4E" w14:textId="77777777" w:rsidR="002F5208" w:rsidRPr="00B873B2" w:rsidRDefault="002F5208" w:rsidP="005F0982">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2520" w:type="dxa"/>
          </w:tcPr>
          <w:p w14:paraId="07CBF831" w14:textId="77777777" w:rsidR="002F5208" w:rsidRPr="00B873B2" w:rsidRDefault="002F5208" w:rsidP="005F0982">
            <w:pPr>
              <w:spacing w:after="0" w:line="240" w:lineRule="auto"/>
              <w:rPr>
                <w:rFonts w:eastAsia="Times New Roman" w:cs="Times New Roman"/>
                <w:color w:val="000000"/>
                <w:sz w:val="20"/>
              </w:rPr>
            </w:pPr>
            <w:r w:rsidRPr="00B873B2">
              <w:rPr>
                <w:rFonts w:eastAsia="Times New Roman" w:cs="Times New Roman"/>
                <w:color w:val="000000"/>
                <w:sz w:val="20"/>
              </w:rPr>
              <w:t>Webb &amp; Crain 2006; E118382</w:t>
            </w:r>
          </w:p>
        </w:tc>
      </w:tr>
      <w:tr w:rsidR="002F5208" w:rsidRPr="00B873B2" w14:paraId="40C87E95" w14:textId="77777777" w:rsidTr="00A850D5">
        <w:trPr>
          <w:trHeight w:val="368"/>
        </w:trPr>
        <w:tc>
          <w:tcPr>
            <w:tcW w:w="1550" w:type="dxa"/>
            <w:vMerge/>
          </w:tcPr>
          <w:p w14:paraId="06FD272A" w14:textId="77777777" w:rsidR="002F5208" w:rsidRPr="009832D3" w:rsidRDefault="002F5208" w:rsidP="005F0982">
            <w:pPr>
              <w:spacing w:after="0" w:line="240" w:lineRule="auto"/>
              <w:rPr>
                <w:rFonts w:eastAsia="Times New Roman" w:cs="Times New Roman"/>
                <w:i/>
                <w:color w:val="000000"/>
                <w:sz w:val="20"/>
              </w:rPr>
            </w:pPr>
          </w:p>
        </w:tc>
        <w:tc>
          <w:tcPr>
            <w:tcW w:w="1980" w:type="dxa"/>
          </w:tcPr>
          <w:p w14:paraId="38D42012" w14:textId="3096F0C2" w:rsidR="002F5208" w:rsidRPr="00823756" w:rsidRDefault="002F5208" w:rsidP="005F0982">
            <w:pPr>
              <w:spacing w:after="0" w:line="240" w:lineRule="auto"/>
              <w:rPr>
                <w:rFonts w:eastAsia="Times New Roman" w:cs="Times New Roman"/>
                <w:color w:val="000000"/>
                <w:sz w:val="20"/>
                <w:vertAlign w:val="superscript"/>
              </w:rPr>
            </w:pPr>
            <w:r>
              <w:rPr>
                <w:rFonts w:eastAsia="Times New Roman" w:cs="Times New Roman"/>
                <w:color w:val="000000"/>
                <w:sz w:val="20"/>
              </w:rPr>
              <w:t>320 (21-d NOAEC)</w:t>
            </w:r>
            <w:r>
              <w:rPr>
                <w:rFonts w:eastAsia="Times New Roman" w:cs="Times New Roman"/>
                <w:color w:val="000000"/>
                <w:sz w:val="20"/>
                <w:vertAlign w:val="superscript"/>
              </w:rPr>
              <w:t>2</w:t>
            </w:r>
          </w:p>
        </w:tc>
        <w:tc>
          <w:tcPr>
            <w:tcW w:w="1800" w:type="dxa"/>
          </w:tcPr>
          <w:p w14:paraId="3CDF13A7" w14:textId="33AE2FB8" w:rsidR="002F5208" w:rsidRPr="00B873B2" w:rsidRDefault="002F5208">
            <w:pPr>
              <w:spacing w:after="0" w:line="240" w:lineRule="auto"/>
              <w:rPr>
                <w:rFonts w:eastAsia="Times New Roman" w:cs="Times New Roman"/>
                <w:color w:val="000000"/>
                <w:sz w:val="20"/>
              </w:rPr>
            </w:pPr>
            <w:r>
              <w:rPr>
                <w:rFonts w:eastAsia="Times New Roman" w:cs="Times New Roman"/>
                <w:color w:val="000000"/>
                <w:sz w:val="20"/>
              </w:rPr>
              <w:t>General activity</w:t>
            </w:r>
          </w:p>
        </w:tc>
        <w:tc>
          <w:tcPr>
            <w:tcW w:w="900" w:type="dxa"/>
          </w:tcPr>
          <w:p w14:paraId="5501C196" w14:textId="5C97E35A" w:rsidR="002F5208" w:rsidRPr="00B873B2" w:rsidRDefault="002F5208" w:rsidP="005F0982">
            <w:pPr>
              <w:spacing w:after="0" w:line="240" w:lineRule="auto"/>
              <w:rPr>
                <w:rFonts w:eastAsia="Times New Roman" w:cs="Times New Roman"/>
                <w:color w:val="000000"/>
                <w:sz w:val="20"/>
              </w:rPr>
            </w:pPr>
            <w:r>
              <w:rPr>
                <w:rFonts w:eastAsia="Times New Roman" w:cs="Times New Roman"/>
                <w:color w:val="000000"/>
                <w:sz w:val="20"/>
              </w:rPr>
              <w:t>96</w:t>
            </w:r>
          </w:p>
        </w:tc>
        <w:tc>
          <w:tcPr>
            <w:tcW w:w="2520" w:type="dxa"/>
          </w:tcPr>
          <w:p w14:paraId="3F6C821E" w14:textId="5C4A5845" w:rsidR="002F5208" w:rsidRPr="00B873B2" w:rsidRDefault="002F5208" w:rsidP="005F0982">
            <w:pPr>
              <w:spacing w:after="0" w:line="240" w:lineRule="auto"/>
              <w:rPr>
                <w:rFonts w:eastAsia="Times New Roman" w:cs="Times New Roman"/>
                <w:color w:val="000000"/>
                <w:sz w:val="20"/>
              </w:rPr>
            </w:pPr>
            <w:r>
              <w:rPr>
                <w:rFonts w:eastAsia="Times New Roman" w:cs="Times New Roman"/>
                <w:color w:val="000000"/>
                <w:sz w:val="20"/>
              </w:rPr>
              <w:t>MRID 48617501</w:t>
            </w:r>
          </w:p>
        </w:tc>
      </w:tr>
      <w:tr w:rsidR="002F5208" w:rsidRPr="00B873B2" w14:paraId="4775B1FA" w14:textId="77777777" w:rsidTr="002F5208">
        <w:trPr>
          <w:trHeight w:val="368"/>
        </w:trPr>
        <w:tc>
          <w:tcPr>
            <w:tcW w:w="1550" w:type="dxa"/>
            <w:vMerge/>
          </w:tcPr>
          <w:p w14:paraId="0E83B5A2" w14:textId="77777777" w:rsidR="002F5208" w:rsidRPr="009832D3" w:rsidRDefault="002F5208" w:rsidP="005F0982">
            <w:pPr>
              <w:spacing w:after="0" w:line="240" w:lineRule="auto"/>
              <w:rPr>
                <w:rFonts w:eastAsia="Times New Roman" w:cs="Times New Roman"/>
                <w:i/>
                <w:color w:val="000000"/>
                <w:sz w:val="20"/>
              </w:rPr>
            </w:pPr>
          </w:p>
        </w:tc>
        <w:tc>
          <w:tcPr>
            <w:tcW w:w="1980" w:type="dxa"/>
          </w:tcPr>
          <w:p w14:paraId="6DDBCBBC" w14:textId="6FC8D94C" w:rsidR="002F5208" w:rsidRPr="00823756" w:rsidRDefault="00572090" w:rsidP="005F0982">
            <w:pPr>
              <w:spacing w:after="0" w:line="240" w:lineRule="auto"/>
              <w:rPr>
                <w:rFonts w:eastAsia="Times New Roman" w:cs="Times New Roman"/>
                <w:color w:val="000000"/>
                <w:sz w:val="20"/>
                <w:vertAlign w:val="superscript"/>
              </w:rPr>
            </w:pPr>
            <w:r>
              <w:rPr>
                <w:rFonts w:eastAsia="Times New Roman" w:cs="Times New Roman"/>
                <w:color w:val="000000"/>
                <w:sz w:val="20"/>
              </w:rPr>
              <w:t>540/1300</w:t>
            </w:r>
            <w:r w:rsidR="002F5208">
              <w:rPr>
                <w:rFonts w:eastAsia="Times New Roman" w:cs="Times New Roman"/>
                <w:color w:val="000000"/>
                <w:sz w:val="20"/>
              </w:rPr>
              <w:t xml:space="preserve"> (NOAEC/LOAEC)</w:t>
            </w:r>
            <w:r w:rsidR="002F5208">
              <w:rPr>
                <w:rFonts w:eastAsia="Times New Roman" w:cs="Times New Roman"/>
                <w:color w:val="000000"/>
                <w:sz w:val="20"/>
                <w:vertAlign w:val="superscript"/>
              </w:rPr>
              <w:t>2</w:t>
            </w:r>
          </w:p>
        </w:tc>
        <w:tc>
          <w:tcPr>
            <w:tcW w:w="1800" w:type="dxa"/>
          </w:tcPr>
          <w:p w14:paraId="2423DADE" w14:textId="3E351A2E" w:rsidR="002F5208" w:rsidRDefault="002F5208" w:rsidP="009832D3">
            <w:pPr>
              <w:spacing w:after="0" w:line="240" w:lineRule="auto"/>
              <w:rPr>
                <w:rFonts w:eastAsia="Times New Roman" w:cs="Times New Roman"/>
                <w:color w:val="000000"/>
                <w:sz w:val="20"/>
              </w:rPr>
            </w:pPr>
            <w:r>
              <w:rPr>
                <w:rFonts w:eastAsia="Times New Roman" w:cs="Times New Roman"/>
                <w:color w:val="000000"/>
                <w:sz w:val="20"/>
              </w:rPr>
              <w:t>Swimming</w:t>
            </w:r>
          </w:p>
        </w:tc>
        <w:tc>
          <w:tcPr>
            <w:tcW w:w="900" w:type="dxa"/>
          </w:tcPr>
          <w:p w14:paraId="0E903BF6" w14:textId="21D988D9" w:rsidR="002F5208" w:rsidRDefault="002F5208" w:rsidP="005F0982">
            <w:pPr>
              <w:spacing w:after="0" w:line="240" w:lineRule="auto"/>
              <w:rPr>
                <w:rFonts w:eastAsia="Times New Roman" w:cs="Times New Roman"/>
                <w:color w:val="000000"/>
                <w:sz w:val="20"/>
              </w:rPr>
            </w:pPr>
            <w:r>
              <w:rPr>
                <w:rFonts w:eastAsia="Times New Roman" w:cs="Times New Roman"/>
                <w:color w:val="000000"/>
                <w:sz w:val="20"/>
              </w:rPr>
              <w:t>96</w:t>
            </w:r>
          </w:p>
        </w:tc>
        <w:tc>
          <w:tcPr>
            <w:tcW w:w="2520" w:type="dxa"/>
          </w:tcPr>
          <w:p w14:paraId="4E590084" w14:textId="1A15A845" w:rsidR="002F5208" w:rsidRDefault="002F5208" w:rsidP="005F0982">
            <w:pPr>
              <w:spacing w:after="0" w:line="240" w:lineRule="auto"/>
              <w:rPr>
                <w:rFonts w:eastAsia="Times New Roman" w:cs="Times New Roman"/>
                <w:color w:val="000000"/>
                <w:sz w:val="20"/>
              </w:rPr>
            </w:pPr>
            <w:r>
              <w:rPr>
                <w:rFonts w:eastAsia="Times New Roman" w:cs="Times New Roman"/>
                <w:color w:val="000000"/>
                <w:sz w:val="20"/>
              </w:rPr>
              <w:t>MRID 48409302</w:t>
            </w:r>
          </w:p>
        </w:tc>
      </w:tr>
      <w:tr w:rsidR="005F0982" w:rsidRPr="00B873B2" w14:paraId="02A7DECF" w14:textId="77777777" w:rsidTr="005F0982">
        <w:trPr>
          <w:trHeight w:val="872"/>
        </w:trPr>
        <w:tc>
          <w:tcPr>
            <w:tcW w:w="1550" w:type="dxa"/>
          </w:tcPr>
          <w:p w14:paraId="2B3BCA11"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Wood frog (</w:t>
            </w:r>
            <w:proofErr w:type="spellStart"/>
            <w:r w:rsidRPr="00B873B2">
              <w:rPr>
                <w:rFonts w:eastAsia="Times New Roman" w:cs="Times New Roman"/>
                <w:i/>
                <w:color w:val="000000"/>
                <w:sz w:val="20"/>
              </w:rPr>
              <w:t>Lithobates</w:t>
            </w:r>
            <w:proofErr w:type="spellEnd"/>
            <w:r w:rsidRPr="00B873B2">
              <w:rPr>
                <w:rFonts w:eastAsia="Times New Roman" w:cs="Times New Roman"/>
                <w:i/>
                <w:color w:val="000000"/>
                <w:sz w:val="20"/>
              </w:rPr>
              <w:t xml:space="preserve"> sylvaticus</w:t>
            </w:r>
            <w:r w:rsidRPr="00B873B2">
              <w:rPr>
                <w:rFonts w:eastAsia="Times New Roman" w:cs="Times New Roman"/>
                <w:color w:val="000000"/>
                <w:sz w:val="20"/>
              </w:rPr>
              <w:t>)</w:t>
            </w:r>
          </w:p>
        </w:tc>
        <w:tc>
          <w:tcPr>
            <w:tcW w:w="1980" w:type="dxa"/>
          </w:tcPr>
          <w:p w14:paraId="2FC3B18A"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125 (14-d LOAEL)</w:t>
            </w:r>
          </w:p>
        </w:tc>
        <w:tc>
          <w:tcPr>
            <w:tcW w:w="1800" w:type="dxa"/>
          </w:tcPr>
          <w:p w14:paraId="017EB9ED"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Food consumption</w:t>
            </w:r>
          </w:p>
        </w:tc>
        <w:tc>
          <w:tcPr>
            <w:tcW w:w="900" w:type="dxa"/>
          </w:tcPr>
          <w:p w14:paraId="75AF74D0"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2520" w:type="dxa"/>
          </w:tcPr>
          <w:p w14:paraId="672146D9"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Krishnamurthy &amp; Smith 2011; E162410</w:t>
            </w:r>
          </w:p>
        </w:tc>
      </w:tr>
      <w:tr w:rsidR="005F0982" w:rsidRPr="00B873B2" w14:paraId="77FF98AB" w14:textId="77777777" w:rsidTr="00823756">
        <w:trPr>
          <w:trHeight w:val="548"/>
        </w:trPr>
        <w:tc>
          <w:tcPr>
            <w:tcW w:w="1550" w:type="dxa"/>
          </w:tcPr>
          <w:p w14:paraId="7D1B54DB"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Bronze frog (</w:t>
            </w:r>
            <w:r w:rsidRPr="00B873B2">
              <w:rPr>
                <w:rFonts w:eastAsia="Times New Roman" w:cs="Times New Roman"/>
                <w:i/>
                <w:color w:val="000000"/>
                <w:sz w:val="20"/>
              </w:rPr>
              <w:t>L. clamitans</w:t>
            </w:r>
            <w:r w:rsidRPr="00B873B2">
              <w:rPr>
                <w:rFonts w:eastAsia="Times New Roman" w:cs="Times New Roman"/>
                <w:color w:val="000000"/>
                <w:sz w:val="20"/>
              </w:rPr>
              <w:t>)</w:t>
            </w:r>
          </w:p>
        </w:tc>
        <w:tc>
          <w:tcPr>
            <w:tcW w:w="1980" w:type="dxa"/>
          </w:tcPr>
          <w:p w14:paraId="1C935577"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50/500 (1-hr NOAEL/LOAEL)</w:t>
            </w:r>
          </w:p>
        </w:tc>
        <w:tc>
          <w:tcPr>
            <w:tcW w:w="1800" w:type="dxa"/>
            <w:vMerge w:val="restart"/>
          </w:tcPr>
          <w:p w14:paraId="5B428308"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General activity</w:t>
            </w:r>
          </w:p>
        </w:tc>
        <w:tc>
          <w:tcPr>
            <w:tcW w:w="900" w:type="dxa"/>
            <w:vMerge w:val="restart"/>
          </w:tcPr>
          <w:p w14:paraId="21A9AAB7"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2520" w:type="dxa"/>
            <w:vMerge w:val="restart"/>
          </w:tcPr>
          <w:p w14:paraId="0506FC09"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Relyea &amp; Edwards 2010; E162550</w:t>
            </w:r>
          </w:p>
        </w:tc>
      </w:tr>
      <w:tr w:rsidR="005F0982" w:rsidRPr="00B873B2" w14:paraId="2AAB3A1D" w14:textId="77777777" w:rsidTr="005F0982">
        <w:trPr>
          <w:trHeight w:val="872"/>
        </w:trPr>
        <w:tc>
          <w:tcPr>
            <w:tcW w:w="1550" w:type="dxa"/>
          </w:tcPr>
          <w:p w14:paraId="2390C931"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 xml:space="preserve">Bullfrog &amp; Grey </w:t>
            </w:r>
            <w:proofErr w:type="spellStart"/>
            <w:r w:rsidRPr="00B873B2">
              <w:rPr>
                <w:rFonts w:eastAsia="Times New Roman" w:cs="Times New Roman"/>
                <w:color w:val="000000"/>
                <w:sz w:val="20"/>
              </w:rPr>
              <w:t>treefrog</w:t>
            </w:r>
            <w:proofErr w:type="spellEnd"/>
            <w:r w:rsidRPr="00B873B2">
              <w:rPr>
                <w:rFonts w:eastAsia="Times New Roman" w:cs="Times New Roman"/>
                <w:color w:val="000000"/>
                <w:sz w:val="20"/>
              </w:rPr>
              <w:t xml:space="preserve"> (</w:t>
            </w:r>
            <w:r w:rsidRPr="00B873B2">
              <w:rPr>
                <w:rFonts w:eastAsia="Times New Roman" w:cs="Times New Roman"/>
                <w:i/>
                <w:color w:val="000000"/>
                <w:sz w:val="20"/>
              </w:rPr>
              <w:t>Hyla versicolor</w:t>
            </w:r>
            <w:r w:rsidRPr="00B873B2">
              <w:rPr>
                <w:rFonts w:eastAsia="Times New Roman" w:cs="Times New Roman"/>
                <w:color w:val="000000"/>
                <w:sz w:val="20"/>
              </w:rPr>
              <w:t>)</w:t>
            </w:r>
          </w:p>
        </w:tc>
        <w:tc>
          <w:tcPr>
            <w:tcW w:w="1980" w:type="dxa"/>
          </w:tcPr>
          <w:p w14:paraId="04831407"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50 (1-hr LOAEL)</w:t>
            </w:r>
          </w:p>
        </w:tc>
        <w:tc>
          <w:tcPr>
            <w:tcW w:w="1800" w:type="dxa"/>
            <w:vMerge/>
          </w:tcPr>
          <w:p w14:paraId="33A3FF00" w14:textId="77777777" w:rsidR="005F0982" w:rsidRPr="00B873B2" w:rsidRDefault="005F0982" w:rsidP="005F0982">
            <w:pPr>
              <w:spacing w:after="0" w:line="240" w:lineRule="auto"/>
              <w:rPr>
                <w:rFonts w:eastAsia="Times New Roman" w:cs="Times New Roman"/>
                <w:color w:val="000000"/>
                <w:sz w:val="20"/>
              </w:rPr>
            </w:pPr>
          </w:p>
        </w:tc>
        <w:tc>
          <w:tcPr>
            <w:tcW w:w="900" w:type="dxa"/>
            <w:vMerge/>
          </w:tcPr>
          <w:p w14:paraId="357A6E27" w14:textId="77777777" w:rsidR="005F0982" w:rsidRPr="00B873B2" w:rsidRDefault="005F0982" w:rsidP="005F0982">
            <w:pPr>
              <w:spacing w:after="0" w:line="240" w:lineRule="auto"/>
              <w:rPr>
                <w:rFonts w:eastAsia="Times New Roman" w:cs="Times New Roman"/>
                <w:color w:val="000000"/>
                <w:sz w:val="20"/>
              </w:rPr>
            </w:pPr>
          </w:p>
        </w:tc>
        <w:tc>
          <w:tcPr>
            <w:tcW w:w="2520" w:type="dxa"/>
            <w:vMerge/>
          </w:tcPr>
          <w:p w14:paraId="34E0AF20" w14:textId="77777777" w:rsidR="005F0982" w:rsidRPr="00B873B2" w:rsidRDefault="005F0982" w:rsidP="005F0982">
            <w:pPr>
              <w:spacing w:after="0" w:line="240" w:lineRule="auto"/>
              <w:rPr>
                <w:rFonts w:eastAsia="Times New Roman" w:cs="Times New Roman"/>
                <w:color w:val="000000"/>
                <w:sz w:val="20"/>
              </w:rPr>
            </w:pPr>
          </w:p>
        </w:tc>
      </w:tr>
      <w:tr w:rsidR="005F0982" w:rsidRPr="00B873B2" w14:paraId="3207BF44" w14:textId="77777777" w:rsidTr="005F0982">
        <w:trPr>
          <w:trHeight w:val="872"/>
        </w:trPr>
        <w:tc>
          <w:tcPr>
            <w:tcW w:w="1550" w:type="dxa"/>
          </w:tcPr>
          <w:p w14:paraId="05E13C10"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Salamander (</w:t>
            </w:r>
            <w:proofErr w:type="spellStart"/>
            <w:r w:rsidRPr="00B873B2">
              <w:rPr>
                <w:rFonts w:eastAsia="Times New Roman" w:cs="Times New Roman"/>
                <w:i/>
                <w:color w:val="000000"/>
                <w:sz w:val="20"/>
              </w:rPr>
              <w:t>Notophthalmusviridescens</w:t>
            </w:r>
            <w:proofErr w:type="spellEnd"/>
            <w:r w:rsidRPr="00B873B2">
              <w:rPr>
                <w:rFonts w:eastAsia="Times New Roman" w:cs="Times New Roman"/>
                <w:color w:val="000000"/>
                <w:sz w:val="20"/>
              </w:rPr>
              <w:t>)</w:t>
            </w:r>
          </w:p>
        </w:tc>
        <w:tc>
          <w:tcPr>
            <w:tcW w:w="1980" w:type="dxa"/>
          </w:tcPr>
          <w:p w14:paraId="2CC9D6E7"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 xml:space="preserve">50 (1.5 </w:t>
            </w:r>
            <w:proofErr w:type="spellStart"/>
            <w:r w:rsidRPr="00B873B2">
              <w:rPr>
                <w:rFonts w:eastAsia="Times New Roman" w:cs="Times New Roman"/>
                <w:color w:val="000000"/>
                <w:sz w:val="20"/>
              </w:rPr>
              <w:t>hr</w:t>
            </w:r>
            <w:proofErr w:type="spellEnd"/>
            <w:r w:rsidRPr="00B873B2">
              <w:rPr>
                <w:rFonts w:eastAsia="Times New Roman" w:cs="Times New Roman"/>
                <w:color w:val="000000"/>
                <w:sz w:val="20"/>
              </w:rPr>
              <w:t xml:space="preserve"> NOAEL)</w:t>
            </w:r>
          </w:p>
        </w:tc>
        <w:tc>
          <w:tcPr>
            <w:tcW w:w="1800" w:type="dxa"/>
          </w:tcPr>
          <w:p w14:paraId="56463262"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Feeding efficiency and food source strikes</w:t>
            </w:r>
          </w:p>
        </w:tc>
        <w:tc>
          <w:tcPr>
            <w:tcW w:w="900" w:type="dxa"/>
            <w:vMerge/>
          </w:tcPr>
          <w:p w14:paraId="5E07CAF7" w14:textId="77777777" w:rsidR="005F0982" w:rsidRPr="00B873B2" w:rsidRDefault="005F0982" w:rsidP="005F0982">
            <w:pPr>
              <w:spacing w:after="0" w:line="240" w:lineRule="auto"/>
              <w:rPr>
                <w:rFonts w:eastAsia="Times New Roman" w:cs="Times New Roman"/>
                <w:color w:val="000000"/>
                <w:sz w:val="20"/>
              </w:rPr>
            </w:pPr>
          </w:p>
        </w:tc>
        <w:tc>
          <w:tcPr>
            <w:tcW w:w="2520" w:type="dxa"/>
            <w:vMerge/>
          </w:tcPr>
          <w:p w14:paraId="6C025F1D" w14:textId="77777777" w:rsidR="005F0982" w:rsidRPr="00B873B2" w:rsidRDefault="005F0982" w:rsidP="005F0982">
            <w:pPr>
              <w:spacing w:after="0" w:line="240" w:lineRule="auto"/>
              <w:rPr>
                <w:rFonts w:eastAsia="Times New Roman" w:cs="Times New Roman"/>
                <w:color w:val="000000"/>
                <w:sz w:val="20"/>
              </w:rPr>
            </w:pPr>
          </w:p>
        </w:tc>
      </w:tr>
    </w:tbl>
    <w:p w14:paraId="6E41648C" w14:textId="1A6C91D5"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vertAlign w:val="superscript"/>
        </w:rPr>
        <w:t xml:space="preserve">1 </w:t>
      </w:r>
      <w:r w:rsidRPr="00B873B2">
        <w:rPr>
          <w:rFonts w:eastAsia="Times New Roman" w:cs="Times New Roman"/>
          <w:color w:val="000000"/>
        </w:rPr>
        <w:t>As reported in ECOTOX</w:t>
      </w:r>
      <w:r w:rsidR="009832D3">
        <w:rPr>
          <w:rFonts w:eastAsia="Times New Roman" w:cs="Times New Roman"/>
          <w:color w:val="000000"/>
        </w:rPr>
        <w:t xml:space="preserve"> (except for MRID 41422401</w:t>
      </w:r>
      <w:r w:rsidR="002F5208">
        <w:rPr>
          <w:rFonts w:eastAsia="Times New Roman" w:cs="Times New Roman"/>
          <w:color w:val="000000"/>
        </w:rPr>
        <w:t>, 48409302</w:t>
      </w:r>
      <w:r w:rsidR="009832D3">
        <w:rPr>
          <w:rFonts w:eastAsia="Times New Roman" w:cs="Times New Roman"/>
          <w:color w:val="000000"/>
        </w:rPr>
        <w:t>)</w:t>
      </w:r>
      <w:r w:rsidRPr="00B873B2">
        <w:rPr>
          <w:rFonts w:eastAsia="Times New Roman" w:cs="Times New Roman"/>
          <w:color w:val="000000"/>
        </w:rPr>
        <w:t>; all studies conducted in laboratory</w:t>
      </w:r>
      <w:r w:rsidR="00823231" w:rsidRPr="00B873B2">
        <w:rPr>
          <w:rFonts w:eastAsia="Times New Roman" w:cs="Times New Roman"/>
          <w:color w:val="000000"/>
        </w:rPr>
        <w:t>.</w:t>
      </w:r>
    </w:p>
    <w:p w14:paraId="5DBB4EB0" w14:textId="4EB5EB20" w:rsidR="005F0982" w:rsidRPr="009832D3" w:rsidRDefault="009832D3" w:rsidP="005F0982">
      <w:pPr>
        <w:spacing w:after="0" w:line="240" w:lineRule="auto"/>
        <w:rPr>
          <w:rFonts w:eastAsia="Times New Roman" w:cs="Times New Roman"/>
          <w:color w:val="000000"/>
        </w:rPr>
      </w:pPr>
      <w:r>
        <w:rPr>
          <w:rFonts w:eastAsia="Times New Roman" w:cs="Times New Roman"/>
          <w:color w:val="000000"/>
          <w:vertAlign w:val="superscript"/>
        </w:rPr>
        <w:t>2</w:t>
      </w:r>
      <w:r>
        <w:rPr>
          <w:rFonts w:eastAsia="Times New Roman" w:cs="Times New Roman"/>
          <w:color w:val="000000"/>
        </w:rPr>
        <w:t xml:space="preserve"> Visually observed</w:t>
      </w:r>
    </w:p>
    <w:p w14:paraId="75C68B47"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0110568C" wp14:editId="6AD4D914">
            <wp:extent cx="6555105" cy="4486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5105" cy="4486275"/>
                    </a:xfrm>
                    <a:prstGeom prst="rect">
                      <a:avLst/>
                    </a:prstGeom>
                    <a:noFill/>
                  </pic:spPr>
                </pic:pic>
              </a:graphicData>
            </a:graphic>
          </wp:inline>
        </w:drawing>
      </w:r>
    </w:p>
    <w:p w14:paraId="5CDA1EB9" w14:textId="6579F060" w:rsidR="005F0982" w:rsidRPr="00B873B2" w:rsidRDefault="00B25F26" w:rsidP="005F0982">
      <w:pPr>
        <w:spacing w:after="0" w:line="240" w:lineRule="auto"/>
        <w:rPr>
          <w:rFonts w:eastAsia="Times New Roman"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2F5208">
        <w:rPr>
          <w:b/>
        </w:rPr>
        <w:t>11</w:t>
      </w:r>
      <w:r w:rsidR="005F0982" w:rsidRPr="00B873B2">
        <w:rPr>
          <w:rFonts w:eastAsia="Calibri" w:cs="Times New Roman"/>
          <w:b/>
          <w:color w:val="000000"/>
        </w:rPr>
        <w:t xml:space="preserve">.  Behavioral Effects for Fish. </w:t>
      </w:r>
      <w:r w:rsidR="005F0982" w:rsidRPr="00B873B2">
        <w:rPr>
          <w:rFonts w:eastAsia="Calibri" w:cs="Times New Roman"/>
          <w:color w:val="000000"/>
        </w:rPr>
        <w:t xml:space="preserve"> Endpoint labels include measured endpoint, test species order and test duration.  Blue data</w:t>
      </w:r>
      <w:r w:rsidR="0030357E" w:rsidRPr="00B873B2">
        <w:rPr>
          <w:rFonts w:eastAsia="Calibri" w:cs="Times New Roman"/>
          <w:color w:val="000000"/>
        </w:rPr>
        <w:t xml:space="preserve"> </w:t>
      </w:r>
      <w:r w:rsidR="005F0982" w:rsidRPr="00B873B2">
        <w:rPr>
          <w:rFonts w:eastAsia="Calibri" w:cs="Times New Roman"/>
          <w:color w:val="000000"/>
        </w:rPr>
        <w:t>points are from open literature</w:t>
      </w:r>
      <w:r w:rsidR="00823231" w:rsidRPr="00B873B2">
        <w:rPr>
          <w:rFonts w:eastAsia="Calibri" w:cs="Times New Roman"/>
          <w:color w:val="000000"/>
        </w:rPr>
        <w:t>.</w:t>
      </w:r>
      <w:r w:rsidR="005F0982" w:rsidRPr="00B873B2">
        <w:rPr>
          <w:rFonts w:eastAsia="Calibri" w:cs="Times New Roman"/>
          <w:color w:val="000000"/>
        </w:rPr>
        <w:t xml:space="preserve"> </w:t>
      </w:r>
    </w:p>
    <w:p w14:paraId="36D989D5" w14:textId="77777777" w:rsidR="005F0982" w:rsidRPr="00B873B2" w:rsidRDefault="005F0982" w:rsidP="005F0982">
      <w:pPr>
        <w:spacing w:after="0" w:line="240" w:lineRule="auto"/>
        <w:rPr>
          <w:rFonts w:eastAsia="Calibri" w:cs="Times New Roman"/>
          <w:color w:val="000000"/>
        </w:rPr>
      </w:pPr>
    </w:p>
    <w:p w14:paraId="52897610" w14:textId="77777777" w:rsidR="005F0982" w:rsidRPr="00B873B2" w:rsidRDefault="005F0982" w:rsidP="005F0982">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0298B228" wp14:editId="36F7581D">
            <wp:extent cx="602932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325" cy="4629150"/>
                    </a:xfrm>
                    <a:prstGeom prst="rect">
                      <a:avLst/>
                    </a:prstGeom>
                    <a:noFill/>
                  </pic:spPr>
                </pic:pic>
              </a:graphicData>
            </a:graphic>
          </wp:inline>
        </w:drawing>
      </w:r>
    </w:p>
    <w:p w14:paraId="7E831ACD" w14:textId="594B10E9" w:rsidR="005F0982" w:rsidRPr="00B873B2" w:rsidRDefault="00B25F26" w:rsidP="005F0982">
      <w:pPr>
        <w:spacing w:after="0" w:line="240" w:lineRule="auto"/>
        <w:rPr>
          <w:rFonts w:eastAsia="Times New Roman" w:cs="Times New Roman"/>
          <w:color w:val="000000"/>
        </w:rPr>
      </w:pPr>
      <w:bookmarkStart w:id="28" w:name="_Toc468711625"/>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w:t>
      </w:r>
      <w:r w:rsidRPr="00B873B2">
        <w:rPr>
          <w:b/>
        </w:rPr>
        <w:fldChar w:fldCharType="end"/>
      </w:r>
      <w:r w:rsidR="002F5208">
        <w:rPr>
          <w:b/>
        </w:rPr>
        <w:t>2</w:t>
      </w:r>
      <w:r w:rsidR="005F0982" w:rsidRPr="00B873B2">
        <w:rPr>
          <w:rFonts w:eastAsia="Calibri" w:cs="Times New Roman"/>
          <w:b/>
          <w:color w:val="000000"/>
        </w:rPr>
        <w:t xml:space="preserve">.  Behavioral Effects for Aquatic-phase </w:t>
      </w:r>
      <w:r w:rsidR="0030357E" w:rsidRPr="00B873B2">
        <w:rPr>
          <w:rFonts w:eastAsia="Calibri" w:cs="Times New Roman"/>
          <w:b/>
          <w:color w:val="000000"/>
        </w:rPr>
        <w:t>A</w:t>
      </w:r>
      <w:r w:rsidR="005F0982" w:rsidRPr="00B873B2">
        <w:rPr>
          <w:rFonts w:eastAsia="Calibri" w:cs="Times New Roman"/>
          <w:b/>
          <w:color w:val="000000"/>
        </w:rPr>
        <w:t>mphibian</w:t>
      </w:r>
      <w:r w:rsidR="006955E2" w:rsidRPr="00B873B2">
        <w:rPr>
          <w:rFonts w:eastAsia="Calibri" w:cs="Times New Roman"/>
          <w:b/>
          <w:color w:val="000000"/>
        </w:rPr>
        <w:t>s</w:t>
      </w:r>
      <w:r w:rsidR="005F0982" w:rsidRPr="00B873B2">
        <w:rPr>
          <w:rFonts w:eastAsia="Calibri" w:cs="Times New Roman"/>
          <w:color w:val="000000"/>
        </w:rPr>
        <w:t xml:space="preserve">.  Endpoint labels include measured endpoint, test species family and test duration.  Blue </w:t>
      </w:r>
      <w:proofErr w:type="spellStart"/>
      <w:r w:rsidR="005F0982" w:rsidRPr="00B873B2">
        <w:rPr>
          <w:rFonts w:eastAsia="Calibri" w:cs="Times New Roman"/>
          <w:color w:val="000000"/>
        </w:rPr>
        <w:t>datapoints</w:t>
      </w:r>
      <w:proofErr w:type="spellEnd"/>
      <w:r w:rsidR="005F0982" w:rsidRPr="00B873B2">
        <w:rPr>
          <w:rFonts w:eastAsia="Calibri" w:cs="Times New Roman"/>
          <w:color w:val="000000"/>
        </w:rPr>
        <w:t xml:space="preserve"> are from open literature.</w:t>
      </w:r>
      <w:bookmarkEnd w:id="28"/>
      <w:r w:rsidR="005F0982" w:rsidRPr="00B873B2">
        <w:rPr>
          <w:rFonts w:eastAsia="Calibri" w:cs="Times New Roman"/>
          <w:color w:val="000000"/>
        </w:rPr>
        <w:t xml:space="preserve"> </w:t>
      </w:r>
    </w:p>
    <w:p w14:paraId="06A82642" w14:textId="77777777" w:rsidR="005F0982" w:rsidRPr="00B873B2" w:rsidRDefault="005F0982" w:rsidP="005F0982">
      <w:pPr>
        <w:spacing w:after="0" w:line="240" w:lineRule="auto"/>
        <w:rPr>
          <w:rFonts w:eastAsia="Calibri" w:cs="Times New Roman"/>
          <w:color w:val="000000"/>
        </w:rPr>
      </w:pPr>
    </w:p>
    <w:p w14:paraId="7BD06825" w14:textId="77777777" w:rsidR="005F0982" w:rsidRPr="00B873B2" w:rsidRDefault="005F0982" w:rsidP="005F0982">
      <w:pPr>
        <w:spacing w:after="0" w:line="240" w:lineRule="auto"/>
        <w:rPr>
          <w:rFonts w:eastAsia="Calibri" w:cs="Times New Roman"/>
          <w:color w:val="000000"/>
        </w:rPr>
      </w:pPr>
    </w:p>
    <w:p w14:paraId="05386029" w14:textId="211FD850" w:rsidR="005F0982" w:rsidRPr="00B873B2" w:rsidRDefault="00656D72" w:rsidP="00095801">
      <w:pPr>
        <w:pStyle w:val="ListParagraph"/>
        <w:numPr>
          <w:ilvl w:val="3"/>
          <w:numId w:val="9"/>
        </w:numPr>
        <w:spacing w:after="0" w:line="240" w:lineRule="auto"/>
        <w:outlineLvl w:val="4"/>
        <w:rPr>
          <w:rFonts w:eastAsia="Calibri" w:cs="Times New Roman"/>
          <w:b/>
          <w:color w:val="000000"/>
        </w:rPr>
      </w:pPr>
      <w:bookmarkStart w:id="29" w:name="_Toc471720504"/>
      <w:r w:rsidRPr="00B873B2">
        <w:rPr>
          <w:rFonts w:eastAsia="Calibri" w:cs="Times New Roman"/>
          <w:b/>
          <w:color w:val="000000"/>
        </w:rPr>
        <w:t xml:space="preserve">Effects on </w:t>
      </w:r>
      <w:r w:rsidR="005F0982" w:rsidRPr="00B873B2">
        <w:rPr>
          <w:rFonts w:eastAsia="Calibri" w:cs="Times New Roman"/>
          <w:b/>
          <w:color w:val="000000"/>
        </w:rPr>
        <w:t>Sensory</w:t>
      </w:r>
      <w:r w:rsidRPr="00B873B2">
        <w:rPr>
          <w:rFonts w:eastAsia="Calibri" w:cs="Times New Roman"/>
          <w:b/>
          <w:color w:val="000000"/>
        </w:rPr>
        <w:t xml:space="preserve"> Function of Fish and Aquatic-phase Amphibians</w:t>
      </w:r>
      <w:bookmarkEnd w:id="29"/>
    </w:p>
    <w:p w14:paraId="5ECDBD2A" w14:textId="77777777" w:rsidR="005F0982" w:rsidRPr="00B873B2" w:rsidRDefault="005F0982" w:rsidP="005F0982">
      <w:pPr>
        <w:spacing w:after="0" w:line="240" w:lineRule="auto"/>
        <w:rPr>
          <w:rFonts w:eastAsia="Calibri" w:cs="Times New Roman"/>
          <w:color w:val="000000"/>
        </w:rPr>
      </w:pPr>
    </w:p>
    <w:p w14:paraId="15DEDDE9" w14:textId="3804A367" w:rsidR="005F0982" w:rsidRPr="00B873B2" w:rsidRDefault="00083D12" w:rsidP="005F0982">
      <w:pPr>
        <w:spacing w:after="0" w:line="240" w:lineRule="auto"/>
        <w:rPr>
          <w:rFonts w:eastAsia="Calibri" w:cs="Times New Roman"/>
          <w:color w:val="000000"/>
        </w:rPr>
      </w:pPr>
      <w:r w:rsidRPr="00B873B2">
        <w:rPr>
          <w:rFonts w:eastAsia="Calibri" w:cs="Times New Roman"/>
          <w:color w:val="000000"/>
        </w:rPr>
        <w:t xml:space="preserve">There </w:t>
      </w:r>
      <w:r w:rsidR="005F35A5" w:rsidRPr="00B873B2">
        <w:rPr>
          <w:rFonts w:eastAsia="Calibri" w:cs="Times New Roman"/>
          <w:color w:val="000000"/>
        </w:rPr>
        <w:t>is</w:t>
      </w:r>
      <w:r w:rsidRPr="00B873B2">
        <w:rPr>
          <w:rFonts w:eastAsia="Calibri" w:cs="Times New Roman"/>
          <w:color w:val="000000"/>
        </w:rPr>
        <w:t xml:space="preserve"> only one study for sensory data in which no effect on chemical avoidance in </w:t>
      </w:r>
      <w:proofErr w:type="spellStart"/>
      <w:r w:rsidRPr="00B873B2">
        <w:rPr>
          <w:rFonts w:eastAsia="Calibri" w:cs="Times New Roman"/>
          <w:color w:val="000000"/>
        </w:rPr>
        <w:t>sheepsheed</w:t>
      </w:r>
      <w:proofErr w:type="spellEnd"/>
      <w:r w:rsidRPr="00B873B2">
        <w:rPr>
          <w:rFonts w:eastAsia="Calibri" w:cs="Times New Roman"/>
          <w:color w:val="000000"/>
        </w:rPr>
        <w:t xml:space="preserve"> minnow was reported at 1.0 mg/L with a study duration of one hour (Hansen, 1969 (E5145)).</w:t>
      </w:r>
    </w:p>
    <w:p w14:paraId="21F3EB78" w14:textId="77777777" w:rsidR="005F0982" w:rsidRPr="00B873B2" w:rsidRDefault="005F0982" w:rsidP="005F0982">
      <w:pPr>
        <w:spacing w:after="0" w:line="240" w:lineRule="auto"/>
        <w:rPr>
          <w:rFonts w:eastAsia="Calibri" w:cs="Times New Roman"/>
          <w:color w:val="000000"/>
        </w:rPr>
      </w:pPr>
    </w:p>
    <w:p w14:paraId="259D1A6F" w14:textId="77777777" w:rsidR="005F0982" w:rsidRPr="00B873B2" w:rsidRDefault="005F0982" w:rsidP="005F0982">
      <w:pPr>
        <w:spacing w:after="0" w:line="240" w:lineRule="auto"/>
        <w:rPr>
          <w:rFonts w:eastAsia="Calibri" w:cs="Times New Roman"/>
          <w:color w:val="000000"/>
        </w:rPr>
      </w:pPr>
    </w:p>
    <w:p w14:paraId="4FF792EC" w14:textId="77777777" w:rsidR="005F0982" w:rsidRPr="00B873B2" w:rsidRDefault="005F0982" w:rsidP="005F0982">
      <w:pPr>
        <w:spacing w:after="0" w:line="240" w:lineRule="auto"/>
        <w:rPr>
          <w:rFonts w:eastAsia="Calibri" w:cs="Times New Roman"/>
          <w:color w:val="000000"/>
        </w:rPr>
      </w:pPr>
    </w:p>
    <w:p w14:paraId="75C62A09" w14:textId="65E3A626" w:rsidR="005F0982" w:rsidRPr="00B873B2" w:rsidRDefault="005F0982" w:rsidP="00D54A3A">
      <w:pPr>
        <w:pStyle w:val="ListParagraph"/>
        <w:numPr>
          <w:ilvl w:val="3"/>
          <w:numId w:val="9"/>
        </w:numPr>
        <w:spacing w:after="0" w:line="240" w:lineRule="auto"/>
        <w:outlineLvl w:val="4"/>
        <w:rPr>
          <w:rFonts w:eastAsia="Times New Roman" w:cs="Times New Roman"/>
          <w:b/>
          <w:color w:val="000000"/>
        </w:rPr>
      </w:pPr>
      <w:bookmarkStart w:id="30" w:name="h.gjdgxs" w:colFirst="0" w:colLast="0"/>
      <w:bookmarkStart w:id="31" w:name="_Toc471720505"/>
      <w:bookmarkEnd w:id="30"/>
      <w:r w:rsidRPr="00B873B2">
        <w:rPr>
          <w:rFonts w:eastAsia="Times New Roman" w:cs="Times New Roman"/>
          <w:b/>
          <w:color w:val="000000"/>
        </w:rPr>
        <w:t xml:space="preserve">Other </w:t>
      </w:r>
      <w:r w:rsidR="00CA550F" w:rsidRPr="00B873B2">
        <w:rPr>
          <w:rFonts w:eastAsia="Times New Roman" w:cs="Times New Roman"/>
          <w:b/>
          <w:color w:val="000000"/>
        </w:rPr>
        <w:t>Effects Reported for Fish and Aquatic-phase Amphibians</w:t>
      </w:r>
      <w:bookmarkEnd w:id="31"/>
    </w:p>
    <w:p w14:paraId="4E4784FE" w14:textId="77777777" w:rsidR="005F0982" w:rsidRPr="00B873B2" w:rsidRDefault="005F0982" w:rsidP="005F0982">
      <w:pPr>
        <w:spacing w:after="0" w:line="240" w:lineRule="auto"/>
        <w:rPr>
          <w:rFonts w:eastAsia="Times New Roman" w:cs="Times New Roman"/>
          <w:color w:val="000000"/>
        </w:rPr>
      </w:pPr>
    </w:p>
    <w:p w14:paraId="28C5E981" w14:textId="437DEF4C"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Effects other than those identified as mortality (survival), behavior, sensory, growth, and reproduction are reported for malathion.  These include cellular, biochemical (in addition to effects on </w:t>
      </w:r>
      <w:r w:rsidR="003B15D4" w:rsidRPr="00B873B2">
        <w:rPr>
          <w:rFonts w:eastAsia="Times New Roman" w:cs="Times New Roman"/>
          <w:color w:val="000000"/>
        </w:rPr>
        <w:t>acetyl-</w:t>
      </w:r>
      <w:r w:rsidRPr="00B873B2">
        <w:rPr>
          <w:rFonts w:eastAsia="Times New Roman" w:cs="Times New Roman"/>
          <w:color w:val="000000"/>
        </w:rPr>
        <w:t xml:space="preserve">cholinesterase), and physiological. A summary of each of these effect types are discussed below.  </w:t>
      </w:r>
    </w:p>
    <w:p w14:paraId="4B9BBC8D" w14:textId="77777777" w:rsidR="005F0982" w:rsidRPr="00B873B2" w:rsidRDefault="005F0982" w:rsidP="005F0982">
      <w:pPr>
        <w:spacing w:after="0" w:line="240" w:lineRule="auto"/>
        <w:rPr>
          <w:rFonts w:eastAsia="Times New Roman" w:cs="Times New Roman"/>
          <w:color w:val="000000"/>
        </w:rPr>
      </w:pPr>
    </w:p>
    <w:p w14:paraId="309D3A07" w14:textId="77777777" w:rsidR="005F0982" w:rsidRPr="00B873B2" w:rsidRDefault="005F0982" w:rsidP="00B021A3">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Biochemical and Cellular</w:t>
      </w:r>
    </w:p>
    <w:p w14:paraId="1AC7D8FD" w14:textId="77777777" w:rsidR="005F0982" w:rsidRPr="00B873B2" w:rsidRDefault="005F0982" w:rsidP="005F0982">
      <w:pPr>
        <w:spacing w:after="0" w:line="240" w:lineRule="auto"/>
        <w:rPr>
          <w:rFonts w:eastAsia="Times New Roman" w:cs="Times New Roman"/>
          <w:color w:val="000000"/>
        </w:rPr>
      </w:pPr>
    </w:p>
    <w:p w14:paraId="7FDC2F75" w14:textId="3E6A0D61"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Biochemical effects include alterations in enzymes and hormones (generally thyroid-related). Enzymatic effects include, but </w:t>
      </w:r>
      <w:r w:rsidR="003B15D4" w:rsidRPr="00B873B2">
        <w:rPr>
          <w:rFonts w:eastAsia="Times New Roman" w:cs="Times New Roman"/>
          <w:color w:val="000000"/>
        </w:rPr>
        <w:t>are</w:t>
      </w:r>
      <w:r w:rsidRPr="00B873B2">
        <w:rPr>
          <w:rFonts w:eastAsia="Times New Roman" w:cs="Times New Roman"/>
          <w:color w:val="000000"/>
        </w:rPr>
        <w:t xml:space="preserve"> not limited to, alterations in glutathione (S-transferase/reductase/peroxidase), cytochrome P450s, alanine transaminase, superoxide dismutase enzymes, and lysozyme activity</w:t>
      </w:r>
      <w:r w:rsidR="00716F38" w:rsidRPr="00B873B2">
        <w:rPr>
          <w:rFonts w:eastAsia="Times New Roman" w:cs="Times New Roman"/>
          <w:color w:val="000000"/>
        </w:rPr>
        <w:t xml:space="preserve"> (</w:t>
      </w:r>
      <w:r w:rsidR="00716F38" w:rsidRPr="00B873B2">
        <w:rPr>
          <w:rFonts w:eastAsia="Times New Roman" w:cs="Times New Roman"/>
          <w:b/>
          <w:color w:val="000000"/>
        </w:rPr>
        <w:t xml:space="preserve">Figure </w:t>
      </w:r>
      <w:r w:rsidR="00E503E5" w:rsidRPr="00B873B2">
        <w:rPr>
          <w:rFonts w:eastAsia="Times New Roman" w:cs="Times New Roman"/>
          <w:b/>
          <w:color w:val="000000"/>
        </w:rPr>
        <w:t>2-</w:t>
      </w:r>
      <w:r w:rsidR="00716F38" w:rsidRPr="00B873B2">
        <w:rPr>
          <w:rFonts w:eastAsia="Times New Roman" w:cs="Times New Roman"/>
          <w:b/>
          <w:color w:val="000000"/>
        </w:rPr>
        <w:t>15</w:t>
      </w:r>
      <w:r w:rsidR="00716F38" w:rsidRPr="00B873B2">
        <w:rPr>
          <w:rFonts w:eastAsia="Times New Roman" w:cs="Times New Roman"/>
          <w:color w:val="000000"/>
        </w:rPr>
        <w:t>)</w:t>
      </w:r>
      <w:r w:rsidRPr="00B873B2">
        <w:rPr>
          <w:rFonts w:eastAsia="Times New Roman" w:cs="Times New Roman"/>
          <w:color w:val="000000"/>
        </w:rPr>
        <w:t xml:space="preserve">.   Additionally, effects such as alterations in protein content, cholesterol, antioxidant activity </w:t>
      </w:r>
      <w:r w:rsidR="003B15D4" w:rsidRPr="00B873B2">
        <w:rPr>
          <w:rFonts w:eastAsia="Times New Roman" w:cs="Times New Roman"/>
          <w:color w:val="000000"/>
        </w:rPr>
        <w:t>are</w:t>
      </w:r>
      <w:r w:rsidRPr="00B873B2">
        <w:rPr>
          <w:rFonts w:eastAsia="Times New Roman" w:cs="Times New Roman"/>
          <w:color w:val="000000"/>
        </w:rPr>
        <w:t xml:space="preserve"> also reported.  The lowest reported value </w:t>
      </w:r>
      <w:r w:rsidR="005F35A5" w:rsidRPr="00B873B2">
        <w:rPr>
          <w:rFonts w:eastAsia="Times New Roman" w:cs="Times New Roman"/>
          <w:color w:val="000000"/>
        </w:rPr>
        <w:t>is</w:t>
      </w:r>
      <w:r w:rsidRPr="00B873B2">
        <w:rPr>
          <w:rFonts w:eastAsia="Times New Roman" w:cs="Times New Roman"/>
          <w:color w:val="000000"/>
        </w:rPr>
        <w:t xml:space="preserve"> for </w:t>
      </w:r>
      <w:r w:rsidR="005F35A5" w:rsidRPr="00B873B2">
        <w:rPr>
          <w:rFonts w:eastAsia="Times New Roman" w:cs="Times New Roman"/>
          <w:color w:val="000000"/>
        </w:rPr>
        <w:t xml:space="preserve">an </w:t>
      </w:r>
      <w:r w:rsidRPr="00B873B2">
        <w:rPr>
          <w:rFonts w:eastAsia="Times New Roman" w:cs="Times New Roman"/>
          <w:color w:val="000000"/>
        </w:rPr>
        <w:t>alteration in hematological parameters at 6 µg/L (</w:t>
      </w:r>
      <w:proofErr w:type="spellStart"/>
      <w:r w:rsidRPr="00B873B2">
        <w:rPr>
          <w:rFonts w:eastAsia="Times New Roman" w:cs="Times New Roman"/>
          <w:color w:val="000000"/>
        </w:rPr>
        <w:t>Kundu</w:t>
      </w:r>
      <w:proofErr w:type="spellEnd"/>
      <w:r w:rsidRPr="00B873B2">
        <w:rPr>
          <w:rFonts w:eastAsia="Times New Roman" w:cs="Times New Roman"/>
          <w:color w:val="000000"/>
        </w:rPr>
        <w:t xml:space="preserve"> and </w:t>
      </w:r>
      <w:proofErr w:type="spellStart"/>
      <w:r w:rsidRPr="00B873B2">
        <w:rPr>
          <w:rFonts w:eastAsia="Times New Roman" w:cs="Times New Roman"/>
          <w:color w:val="000000"/>
        </w:rPr>
        <w:t>Roychoudhury</w:t>
      </w:r>
      <w:proofErr w:type="spellEnd"/>
      <w:r w:rsidRPr="00B873B2">
        <w:rPr>
          <w:rFonts w:eastAsia="Times New Roman" w:cs="Times New Roman"/>
          <w:color w:val="000000"/>
        </w:rPr>
        <w:t xml:space="preserve">, 2009 (E119267)). The highest value was for changes in </w:t>
      </w:r>
      <w:proofErr w:type="spellStart"/>
      <w:r w:rsidRPr="00B873B2">
        <w:rPr>
          <w:rFonts w:eastAsia="Times New Roman" w:cs="Times New Roman"/>
          <w:color w:val="000000"/>
        </w:rPr>
        <w:t>ali</w:t>
      </w:r>
      <w:proofErr w:type="spellEnd"/>
      <w:r w:rsidRPr="00B873B2">
        <w:rPr>
          <w:rFonts w:eastAsia="Times New Roman" w:cs="Times New Roman"/>
          <w:color w:val="000000"/>
        </w:rPr>
        <w:t xml:space="preserve"> esterase, AChE and protein content in toads (</w:t>
      </w:r>
      <w:proofErr w:type="spellStart"/>
      <w:r w:rsidRPr="00B873B2">
        <w:rPr>
          <w:rFonts w:eastAsia="Times New Roman" w:cs="Times New Roman"/>
          <w:i/>
          <w:color w:val="000000"/>
        </w:rPr>
        <w:t>Rhinella</w:t>
      </w:r>
      <w:proofErr w:type="spellEnd"/>
      <w:r w:rsidRPr="00B873B2">
        <w:rPr>
          <w:rFonts w:eastAsia="Times New Roman" w:cs="Times New Roman"/>
          <w:i/>
          <w:color w:val="000000"/>
        </w:rPr>
        <w:t xml:space="preserve"> arenarum</w:t>
      </w:r>
      <w:r w:rsidRPr="00B873B2">
        <w:rPr>
          <w:rFonts w:eastAsia="Times New Roman" w:cs="Times New Roman"/>
          <w:color w:val="000000"/>
        </w:rPr>
        <w:t>) at 44,000 µg/L (Rosenbaum et al. 1988; E89111)</w:t>
      </w:r>
    </w:p>
    <w:p w14:paraId="3D159BA2" w14:textId="77777777" w:rsidR="005F0982" w:rsidRPr="00B873B2" w:rsidRDefault="005F0982" w:rsidP="005F0982">
      <w:pPr>
        <w:spacing w:after="0" w:line="240" w:lineRule="auto"/>
        <w:rPr>
          <w:rFonts w:eastAsia="Times New Roman" w:cs="Times New Roman"/>
          <w:color w:val="000000"/>
        </w:rPr>
      </w:pPr>
    </w:p>
    <w:p w14:paraId="010060B6" w14:textId="02ABD540" w:rsidR="005F0982" w:rsidRPr="00B873B2" w:rsidRDefault="00B021A3" w:rsidP="00B021A3">
      <w:pPr>
        <w:spacing w:after="0" w:line="240" w:lineRule="auto"/>
        <w:ind w:left="720"/>
        <w:contextualSpacing/>
        <w:rPr>
          <w:rFonts w:eastAsia="Calibri" w:cs="Times New Roman"/>
          <w:color w:val="000000"/>
        </w:rPr>
      </w:pPr>
      <w:r w:rsidRPr="00B873B2">
        <w:rPr>
          <w:rFonts w:eastAsia="Times New Roman" w:cs="Times New Roman"/>
          <w:i/>
          <w:color w:val="000000"/>
        </w:rPr>
        <w:t>Acetyl-</w:t>
      </w:r>
      <w:r w:rsidR="00A42EB5" w:rsidRPr="00B873B2">
        <w:rPr>
          <w:rFonts w:eastAsia="Times New Roman" w:cs="Times New Roman"/>
          <w:i/>
          <w:color w:val="000000"/>
        </w:rPr>
        <w:t>c</w:t>
      </w:r>
      <w:r w:rsidR="005F0982" w:rsidRPr="00B873B2">
        <w:rPr>
          <w:rFonts w:eastAsia="Times New Roman" w:cs="Times New Roman"/>
          <w:i/>
          <w:color w:val="000000"/>
        </w:rPr>
        <w:t>holinesterase (</w:t>
      </w:r>
      <w:r w:rsidRPr="00B873B2">
        <w:rPr>
          <w:rFonts w:eastAsia="Times New Roman" w:cs="Times New Roman"/>
          <w:i/>
          <w:color w:val="000000"/>
        </w:rPr>
        <w:t>A</w:t>
      </w:r>
      <w:r w:rsidR="005F0982" w:rsidRPr="00B873B2">
        <w:rPr>
          <w:rFonts w:eastAsia="Times New Roman" w:cs="Times New Roman"/>
          <w:i/>
          <w:color w:val="000000"/>
        </w:rPr>
        <w:t>ChE) Inhibition</w:t>
      </w:r>
    </w:p>
    <w:p w14:paraId="068AC4D7" w14:textId="77777777" w:rsidR="005F0982" w:rsidRPr="00B873B2" w:rsidRDefault="005F0982" w:rsidP="005F0982">
      <w:pPr>
        <w:spacing w:after="0" w:line="240" w:lineRule="auto"/>
        <w:rPr>
          <w:rFonts w:eastAsia="Calibri" w:cs="Times New Roman"/>
          <w:color w:val="000000"/>
        </w:rPr>
      </w:pPr>
    </w:p>
    <w:p w14:paraId="14AE31B8" w14:textId="0963E8F4" w:rsidR="005F0982" w:rsidRPr="00B873B2" w:rsidRDefault="005F0982" w:rsidP="005F0982">
      <w:pPr>
        <w:spacing w:after="0" w:line="240" w:lineRule="auto"/>
        <w:rPr>
          <w:rFonts w:eastAsia="Calibri" w:cs="Times New Roman"/>
          <w:color w:val="000000"/>
        </w:rPr>
      </w:pPr>
      <w:r w:rsidRPr="00B873B2">
        <w:rPr>
          <w:rFonts w:eastAsia="Times New Roman" w:cs="Times New Roman"/>
          <w:color w:val="000000"/>
        </w:rPr>
        <w:t xml:space="preserve">Given the mode of action of malathion, it is anticipated that the chemical should have an impact on </w:t>
      </w:r>
      <w:r w:rsidR="00B021A3" w:rsidRPr="00B873B2">
        <w:rPr>
          <w:rFonts w:eastAsia="Times New Roman" w:cs="Times New Roman"/>
          <w:color w:val="000000"/>
        </w:rPr>
        <w:t>acetyl-cho</w:t>
      </w:r>
      <w:r w:rsidR="00A42EB5" w:rsidRPr="00B873B2">
        <w:rPr>
          <w:rFonts w:eastAsia="Times New Roman" w:cs="Times New Roman"/>
          <w:color w:val="000000"/>
        </w:rPr>
        <w:t>l</w:t>
      </w:r>
      <w:r w:rsidR="00B021A3" w:rsidRPr="00B873B2">
        <w:rPr>
          <w:rFonts w:eastAsia="Times New Roman" w:cs="Times New Roman"/>
          <w:color w:val="000000"/>
        </w:rPr>
        <w:t>inesterase (A</w:t>
      </w:r>
      <w:r w:rsidRPr="00B873B2">
        <w:rPr>
          <w:rFonts w:eastAsia="Times New Roman" w:cs="Times New Roman"/>
          <w:color w:val="000000"/>
        </w:rPr>
        <w:t>ChE</w:t>
      </w:r>
      <w:r w:rsidR="00B021A3" w:rsidRPr="00B873B2">
        <w:rPr>
          <w:rFonts w:eastAsia="Times New Roman" w:cs="Times New Roman"/>
          <w:color w:val="000000"/>
        </w:rPr>
        <w:t>)</w:t>
      </w:r>
      <w:r w:rsidRPr="00B873B2">
        <w:rPr>
          <w:rFonts w:eastAsia="Times New Roman" w:cs="Times New Roman"/>
          <w:color w:val="000000"/>
        </w:rPr>
        <w:t xml:space="preserve"> which ultimately may lead to impacts to individual fitness including sublethal effects and death. The available data (open literature) report effects on acetylcholinesterase at concentrations ranging from 61 to 30,000 µg/L (</w:t>
      </w:r>
      <w:r w:rsidRPr="00B873B2">
        <w:rPr>
          <w:rFonts w:eastAsia="Times New Roman" w:cs="Times New Roman"/>
          <w:b/>
          <w:color w:val="000000"/>
        </w:rPr>
        <w:t xml:space="preserve">Table </w:t>
      </w:r>
      <w:r w:rsidR="00E503E5" w:rsidRPr="00B873B2">
        <w:rPr>
          <w:rFonts w:eastAsia="Times New Roman" w:cs="Times New Roman"/>
          <w:b/>
          <w:color w:val="000000"/>
        </w:rPr>
        <w:t>2-</w:t>
      </w:r>
      <w:r w:rsidR="003B15D4" w:rsidRPr="00B873B2">
        <w:rPr>
          <w:rFonts w:eastAsia="Times New Roman" w:cs="Times New Roman"/>
          <w:b/>
          <w:color w:val="000000"/>
        </w:rPr>
        <w:t>6</w:t>
      </w:r>
      <w:r w:rsidRPr="00B873B2">
        <w:rPr>
          <w:rFonts w:eastAsia="Times New Roman" w:cs="Times New Roman"/>
          <w:color w:val="000000"/>
        </w:rPr>
        <w:t>).</w:t>
      </w:r>
      <w:r w:rsidR="00BB45B4">
        <w:rPr>
          <w:rFonts w:eastAsia="Times New Roman" w:cs="Times New Roman"/>
          <w:color w:val="000000"/>
        </w:rPr>
        <w:t xml:space="preserve"> In Laetz, et al. (2009; E114293), juvenile coho salmon were exposed to malathion (98% from Chem Service) for 96 hours and brain AChE was evaluated. The 4-d EC50 value for this study was </w:t>
      </w:r>
      <w:r w:rsidR="00ED5731">
        <w:rPr>
          <w:rFonts w:eastAsia="Times New Roman" w:cs="Times New Roman"/>
          <w:color w:val="000000"/>
        </w:rPr>
        <w:t>79.4</w:t>
      </w:r>
      <w:r w:rsidR="00BB45B4">
        <w:rPr>
          <w:rFonts w:eastAsia="Times New Roman" w:cs="Times New Roman"/>
          <w:color w:val="000000"/>
        </w:rPr>
        <w:t xml:space="preserve"> µg/L. Although there is uncertainty in the test material impurity profile, given the lack of a study evaluating AChE with a known impurity profile, this study could be used as a</w:t>
      </w:r>
      <w:r w:rsidR="003C19A7">
        <w:rPr>
          <w:rFonts w:eastAsia="Times New Roman" w:cs="Times New Roman"/>
          <w:color w:val="000000"/>
        </w:rPr>
        <w:t>n</w:t>
      </w:r>
      <w:r w:rsidR="00BB45B4">
        <w:rPr>
          <w:rFonts w:eastAsia="Times New Roman" w:cs="Times New Roman"/>
          <w:color w:val="000000"/>
        </w:rPr>
        <w:t xml:space="preserve"> endpoint for AChE effects for fish and aquatic-phase amphibians.</w:t>
      </w:r>
    </w:p>
    <w:p w14:paraId="79B614FF" w14:textId="77777777" w:rsidR="005F0982" w:rsidRPr="00B873B2" w:rsidRDefault="005F0982" w:rsidP="005F0982">
      <w:pPr>
        <w:spacing w:after="0" w:line="240" w:lineRule="auto"/>
        <w:rPr>
          <w:rFonts w:eastAsia="Calibri" w:cs="Times New Roman"/>
          <w:color w:val="000000"/>
        </w:rPr>
      </w:pPr>
    </w:p>
    <w:p w14:paraId="59508190" w14:textId="173D4866" w:rsidR="005F0982" w:rsidRPr="00B873B2" w:rsidRDefault="005F0982" w:rsidP="005F0982">
      <w:pPr>
        <w:spacing w:after="0" w:line="240" w:lineRule="auto"/>
        <w:rPr>
          <w:rFonts w:eastAsia="Calibri" w:cs="Times New Roman"/>
          <w:color w:val="000000"/>
        </w:rPr>
      </w:pPr>
      <w:r w:rsidRPr="00B873B2">
        <w:rPr>
          <w:rFonts w:eastAsia="Times New Roman" w:cs="Times New Roman"/>
          <w:b/>
          <w:color w:val="000000"/>
        </w:rPr>
        <w:t xml:space="preserve">Table </w:t>
      </w:r>
      <w:r w:rsidR="00E503E5" w:rsidRPr="00B873B2">
        <w:rPr>
          <w:rFonts w:eastAsia="Times New Roman" w:cs="Times New Roman"/>
          <w:b/>
          <w:color w:val="000000"/>
        </w:rPr>
        <w:t>2-</w:t>
      </w:r>
      <w:r w:rsidR="003B15D4" w:rsidRPr="00B873B2">
        <w:rPr>
          <w:rFonts w:eastAsia="Times New Roman" w:cs="Times New Roman"/>
          <w:b/>
          <w:color w:val="000000"/>
        </w:rPr>
        <w:t>6</w:t>
      </w:r>
      <w:r w:rsidRPr="00B873B2">
        <w:rPr>
          <w:rFonts w:eastAsia="Times New Roman" w:cs="Times New Roman"/>
          <w:b/>
          <w:color w:val="000000"/>
        </w:rPr>
        <w:t xml:space="preserve">. Effects on Acetyl-cholinesterase </w:t>
      </w:r>
      <w:r w:rsidR="00E503E5" w:rsidRPr="00B873B2">
        <w:rPr>
          <w:rFonts w:eastAsia="Times New Roman" w:cs="Times New Roman"/>
          <w:b/>
          <w:color w:val="000000"/>
        </w:rPr>
        <w:t>O</w:t>
      </w:r>
      <w:r w:rsidRPr="00B873B2">
        <w:rPr>
          <w:rFonts w:eastAsia="Times New Roman" w:cs="Times New Roman"/>
          <w:b/>
          <w:color w:val="000000"/>
        </w:rPr>
        <w:t xml:space="preserve">bserved in </w:t>
      </w:r>
      <w:r w:rsidR="00E503E5" w:rsidRPr="00B873B2">
        <w:rPr>
          <w:rFonts w:eastAsia="Times New Roman" w:cs="Times New Roman"/>
          <w:b/>
          <w:color w:val="000000"/>
        </w:rPr>
        <w:t>S</w:t>
      </w:r>
      <w:r w:rsidRPr="00B873B2">
        <w:rPr>
          <w:rFonts w:eastAsia="Times New Roman" w:cs="Times New Roman"/>
          <w:b/>
          <w:color w:val="000000"/>
        </w:rPr>
        <w:t xml:space="preserve">tudies </w:t>
      </w:r>
      <w:r w:rsidR="00E503E5" w:rsidRPr="00B873B2">
        <w:rPr>
          <w:rFonts w:eastAsia="Times New Roman" w:cs="Times New Roman"/>
          <w:b/>
          <w:color w:val="000000"/>
        </w:rPr>
        <w:t>I</w:t>
      </w:r>
      <w:r w:rsidRPr="00B873B2">
        <w:rPr>
          <w:rFonts w:eastAsia="Times New Roman" w:cs="Times New Roman"/>
          <w:b/>
          <w:color w:val="000000"/>
        </w:rPr>
        <w:t xml:space="preserve">nvolving </w:t>
      </w:r>
      <w:r w:rsidR="00E503E5" w:rsidRPr="00B873B2">
        <w:rPr>
          <w:rFonts w:eastAsia="Times New Roman" w:cs="Times New Roman"/>
          <w:b/>
          <w:color w:val="000000"/>
        </w:rPr>
        <w:t>Malathion</w:t>
      </w:r>
    </w:p>
    <w:tbl>
      <w:tblPr>
        <w:tblW w:w="88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2047"/>
        <w:gridCol w:w="1620"/>
        <w:gridCol w:w="900"/>
        <w:gridCol w:w="1080"/>
        <w:gridCol w:w="1710"/>
      </w:tblGrid>
      <w:tr w:rsidR="005F0982" w:rsidRPr="00B873B2" w14:paraId="545902D8" w14:textId="77777777" w:rsidTr="005F0982">
        <w:tc>
          <w:tcPr>
            <w:tcW w:w="1483" w:type="dxa"/>
            <w:shd w:val="clear" w:color="auto" w:fill="D9D9D9"/>
          </w:tcPr>
          <w:p w14:paraId="00875831" w14:textId="77777777" w:rsidR="005F0982" w:rsidRPr="00B873B2" w:rsidRDefault="005F0982" w:rsidP="005F0982">
            <w:pPr>
              <w:spacing w:after="0" w:line="240" w:lineRule="auto"/>
              <w:rPr>
                <w:rFonts w:eastAsia="Calibri" w:cs="Times New Roman"/>
                <w:color w:val="000000"/>
              </w:rPr>
            </w:pPr>
            <w:r w:rsidRPr="00B873B2">
              <w:rPr>
                <w:rFonts w:eastAsia="Times New Roman" w:cs="Times New Roman"/>
                <w:b/>
                <w:color w:val="000000"/>
              </w:rPr>
              <w:t>Test species</w:t>
            </w:r>
          </w:p>
        </w:tc>
        <w:tc>
          <w:tcPr>
            <w:tcW w:w="2047" w:type="dxa"/>
            <w:shd w:val="clear" w:color="auto" w:fill="D9D9D9"/>
          </w:tcPr>
          <w:p w14:paraId="634F1256" w14:textId="77777777" w:rsidR="005F0982" w:rsidRPr="00B873B2" w:rsidRDefault="005F0982" w:rsidP="005F0982">
            <w:pPr>
              <w:spacing w:after="0" w:line="240" w:lineRule="auto"/>
              <w:rPr>
                <w:rFonts w:eastAsia="Calibri" w:cs="Times New Roman"/>
                <w:color w:val="000000"/>
              </w:rPr>
            </w:pPr>
            <w:r w:rsidRPr="00B873B2">
              <w:rPr>
                <w:rFonts w:eastAsia="Times New Roman" w:cs="Times New Roman"/>
                <w:b/>
                <w:color w:val="000000"/>
              </w:rPr>
              <w:t>Effect Level (µg/L)</w:t>
            </w:r>
            <w:r w:rsidRPr="00B873B2">
              <w:rPr>
                <w:rFonts w:eastAsia="Times New Roman" w:cs="Times New Roman"/>
                <w:b/>
                <w:color w:val="000000"/>
                <w:vertAlign w:val="superscript"/>
              </w:rPr>
              <w:t>1</w:t>
            </w:r>
          </w:p>
        </w:tc>
        <w:tc>
          <w:tcPr>
            <w:tcW w:w="1620" w:type="dxa"/>
            <w:shd w:val="clear" w:color="auto" w:fill="D9D9D9"/>
          </w:tcPr>
          <w:p w14:paraId="6B7F5278" w14:textId="77777777" w:rsidR="005F0982" w:rsidRPr="00B873B2" w:rsidRDefault="005F0982" w:rsidP="005F0982">
            <w:pPr>
              <w:spacing w:after="0" w:line="240" w:lineRule="auto"/>
              <w:rPr>
                <w:rFonts w:eastAsia="Times New Roman" w:cs="Times New Roman"/>
                <w:b/>
                <w:color w:val="000000"/>
                <w:vertAlign w:val="superscript"/>
              </w:rPr>
            </w:pPr>
            <w:r w:rsidRPr="00B873B2">
              <w:rPr>
                <w:rFonts w:eastAsia="Times New Roman" w:cs="Times New Roman"/>
                <w:b/>
                <w:color w:val="000000"/>
              </w:rPr>
              <w:t>Other Effects Reported (µg/L)</w:t>
            </w:r>
            <w:r w:rsidRPr="00B873B2">
              <w:rPr>
                <w:rFonts w:eastAsia="Times New Roman" w:cs="Times New Roman"/>
                <w:b/>
                <w:color w:val="000000"/>
                <w:vertAlign w:val="superscript"/>
              </w:rPr>
              <w:t>1</w:t>
            </w:r>
          </w:p>
        </w:tc>
        <w:tc>
          <w:tcPr>
            <w:tcW w:w="900" w:type="dxa"/>
            <w:shd w:val="clear" w:color="auto" w:fill="D9D9D9"/>
          </w:tcPr>
          <w:p w14:paraId="0E8BBA1C" w14:textId="77777777" w:rsidR="005F0982" w:rsidRPr="00B873B2" w:rsidRDefault="005F0982" w:rsidP="005F0982">
            <w:pPr>
              <w:spacing w:after="0" w:line="240" w:lineRule="auto"/>
              <w:rPr>
                <w:rFonts w:eastAsia="Calibri" w:cs="Times New Roman"/>
                <w:color w:val="000000"/>
              </w:rPr>
            </w:pPr>
            <w:r w:rsidRPr="00B873B2">
              <w:rPr>
                <w:rFonts w:eastAsia="Times New Roman" w:cs="Times New Roman"/>
                <w:b/>
                <w:color w:val="000000"/>
              </w:rPr>
              <w:t>Field or Lab</w:t>
            </w:r>
          </w:p>
        </w:tc>
        <w:tc>
          <w:tcPr>
            <w:tcW w:w="1080" w:type="dxa"/>
            <w:shd w:val="clear" w:color="auto" w:fill="D9D9D9"/>
          </w:tcPr>
          <w:p w14:paraId="216F8908" w14:textId="77777777" w:rsidR="005F0982" w:rsidRPr="00B873B2" w:rsidRDefault="005F0982" w:rsidP="005F0982">
            <w:pPr>
              <w:spacing w:after="0" w:line="240" w:lineRule="auto"/>
              <w:rPr>
                <w:rFonts w:eastAsia="Calibri" w:cs="Times New Roman"/>
                <w:color w:val="000000"/>
              </w:rPr>
            </w:pPr>
            <w:r w:rsidRPr="00B873B2">
              <w:rPr>
                <w:rFonts w:eastAsia="Times New Roman" w:cs="Times New Roman"/>
                <w:b/>
                <w:color w:val="000000"/>
              </w:rPr>
              <w:t>% Purity</w:t>
            </w:r>
            <w:r w:rsidRPr="00B873B2">
              <w:rPr>
                <w:rFonts w:eastAsia="Times New Roman" w:cs="Times New Roman"/>
                <w:b/>
                <w:color w:val="000000"/>
                <w:vertAlign w:val="superscript"/>
              </w:rPr>
              <w:t>1</w:t>
            </w:r>
          </w:p>
        </w:tc>
        <w:tc>
          <w:tcPr>
            <w:tcW w:w="1710" w:type="dxa"/>
            <w:shd w:val="clear" w:color="auto" w:fill="D9D9D9"/>
          </w:tcPr>
          <w:p w14:paraId="4EE8CEF9" w14:textId="77777777" w:rsidR="005F0982" w:rsidRPr="00B873B2" w:rsidRDefault="005F0982" w:rsidP="005F0982">
            <w:pPr>
              <w:spacing w:after="0" w:line="240" w:lineRule="auto"/>
              <w:rPr>
                <w:rFonts w:eastAsia="Calibri" w:cs="Times New Roman"/>
                <w:color w:val="000000"/>
              </w:rPr>
            </w:pPr>
            <w:r w:rsidRPr="00B873B2">
              <w:rPr>
                <w:rFonts w:eastAsia="Times New Roman" w:cs="Times New Roman"/>
                <w:b/>
                <w:color w:val="000000"/>
              </w:rPr>
              <w:t>Reference</w:t>
            </w:r>
          </w:p>
        </w:tc>
      </w:tr>
      <w:tr w:rsidR="005F0982" w:rsidRPr="00B873B2" w14:paraId="0D0D5645" w14:textId="77777777" w:rsidTr="005F0982">
        <w:tc>
          <w:tcPr>
            <w:tcW w:w="1483" w:type="dxa"/>
          </w:tcPr>
          <w:p w14:paraId="75CEF0E2"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Mozambique tilapia</w:t>
            </w:r>
          </w:p>
        </w:tc>
        <w:tc>
          <w:tcPr>
            <w:tcW w:w="2047" w:type="dxa"/>
          </w:tcPr>
          <w:p w14:paraId="1EFBF4D5"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61.5 (2-d LOAEC)</w:t>
            </w:r>
          </w:p>
        </w:tc>
        <w:tc>
          <w:tcPr>
            <w:tcW w:w="1620" w:type="dxa"/>
          </w:tcPr>
          <w:p w14:paraId="42EC440E"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NA</w:t>
            </w:r>
          </w:p>
        </w:tc>
        <w:tc>
          <w:tcPr>
            <w:tcW w:w="900" w:type="dxa"/>
          </w:tcPr>
          <w:p w14:paraId="7CFB9B28"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Lab</w:t>
            </w:r>
          </w:p>
        </w:tc>
        <w:tc>
          <w:tcPr>
            <w:tcW w:w="1080" w:type="dxa"/>
          </w:tcPr>
          <w:p w14:paraId="5B7C5813"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50</w:t>
            </w:r>
          </w:p>
        </w:tc>
        <w:tc>
          <w:tcPr>
            <w:tcW w:w="1710" w:type="dxa"/>
          </w:tcPr>
          <w:p w14:paraId="4C4BA532"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Rao et al. 1984; E10519</w:t>
            </w:r>
          </w:p>
        </w:tc>
      </w:tr>
      <w:tr w:rsidR="005F0982" w:rsidRPr="00B873B2" w14:paraId="14E7E8C0" w14:textId="77777777" w:rsidTr="005F0982">
        <w:tc>
          <w:tcPr>
            <w:tcW w:w="1483" w:type="dxa"/>
          </w:tcPr>
          <w:p w14:paraId="53B34625"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Pacific salmon</w:t>
            </w:r>
          </w:p>
        </w:tc>
        <w:tc>
          <w:tcPr>
            <w:tcW w:w="2047" w:type="dxa"/>
          </w:tcPr>
          <w:p w14:paraId="1F96D24F" w14:textId="07EA4679" w:rsidR="005F0982" w:rsidRPr="00B873B2" w:rsidRDefault="005F0982" w:rsidP="00ED5731">
            <w:pPr>
              <w:spacing w:after="0" w:line="240" w:lineRule="auto"/>
              <w:rPr>
                <w:rFonts w:eastAsia="Calibri" w:cs="Times New Roman"/>
                <w:color w:val="000000"/>
                <w:sz w:val="20"/>
              </w:rPr>
            </w:pPr>
            <w:r w:rsidRPr="00B873B2">
              <w:rPr>
                <w:rFonts w:eastAsia="Times New Roman" w:cs="Times New Roman"/>
                <w:color w:val="000000"/>
                <w:sz w:val="20"/>
              </w:rPr>
              <w:t>7</w:t>
            </w:r>
            <w:r w:rsidR="00ED5731">
              <w:rPr>
                <w:rFonts w:eastAsia="Times New Roman" w:cs="Times New Roman"/>
                <w:color w:val="000000"/>
                <w:sz w:val="20"/>
              </w:rPr>
              <w:t>9.4</w:t>
            </w:r>
            <w:r w:rsidRPr="00B873B2">
              <w:rPr>
                <w:rFonts w:eastAsia="Times New Roman" w:cs="Times New Roman"/>
                <w:color w:val="000000"/>
                <w:sz w:val="20"/>
              </w:rPr>
              <w:t xml:space="preserve"> (4-d EC50)</w:t>
            </w:r>
          </w:p>
        </w:tc>
        <w:tc>
          <w:tcPr>
            <w:tcW w:w="1620" w:type="dxa"/>
          </w:tcPr>
          <w:p w14:paraId="780EE482"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NA</w:t>
            </w:r>
          </w:p>
        </w:tc>
        <w:tc>
          <w:tcPr>
            <w:tcW w:w="900" w:type="dxa"/>
          </w:tcPr>
          <w:p w14:paraId="6E6137D3"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Lab</w:t>
            </w:r>
          </w:p>
        </w:tc>
        <w:tc>
          <w:tcPr>
            <w:tcW w:w="1080" w:type="dxa"/>
          </w:tcPr>
          <w:p w14:paraId="22A7895F"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98</w:t>
            </w:r>
          </w:p>
        </w:tc>
        <w:tc>
          <w:tcPr>
            <w:tcW w:w="1710" w:type="dxa"/>
          </w:tcPr>
          <w:p w14:paraId="104DD4C3"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Laetz et al. 2009; E114293</w:t>
            </w:r>
          </w:p>
        </w:tc>
      </w:tr>
      <w:tr w:rsidR="005F0982" w:rsidRPr="00B873B2" w14:paraId="2870A9D2" w14:textId="77777777" w:rsidTr="005F0982">
        <w:tc>
          <w:tcPr>
            <w:tcW w:w="1483" w:type="dxa"/>
          </w:tcPr>
          <w:p w14:paraId="1FD8D229"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Walking catfish</w:t>
            </w:r>
          </w:p>
        </w:tc>
        <w:tc>
          <w:tcPr>
            <w:tcW w:w="2047" w:type="dxa"/>
          </w:tcPr>
          <w:p w14:paraId="5C034283"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190 (120-d LOAEC)</w:t>
            </w:r>
          </w:p>
        </w:tc>
        <w:tc>
          <w:tcPr>
            <w:tcW w:w="1620" w:type="dxa"/>
          </w:tcPr>
          <w:p w14:paraId="041B90B5"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4-d LC50= 448,000</w:t>
            </w:r>
          </w:p>
        </w:tc>
        <w:tc>
          <w:tcPr>
            <w:tcW w:w="900" w:type="dxa"/>
          </w:tcPr>
          <w:p w14:paraId="308B1F8F"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Lab</w:t>
            </w:r>
          </w:p>
        </w:tc>
        <w:tc>
          <w:tcPr>
            <w:tcW w:w="1080" w:type="dxa"/>
          </w:tcPr>
          <w:p w14:paraId="64468671"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710" w:type="dxa"/>
          </w:tcPr>
          <w:p w14:paraId="00A0808F"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 xml:space="preserve">Das and </w:t>
            </w:r>
            <w:proofErr w:type="spellStart"/>
            <w:r w:rsidRPr="00B873B2">
              <w:rPr>
                <w:rFonts w:eastAsia="Times New Roman" w:cs="Times New Roman"/>
                <w:color w:val="000000"/>
                <w:sz w:val="20"/>
              </w:rPr>
              <w:t>Sengupta</w:t>
            </w:r>
            <w:proofErr w:type="spellEnd"/>
            <w:r w:rsidRPr="00B873B2">
              <w:rPr>
                <w:rFonts w:eastAsia="Times New Roman" w:cs="Times New Roman"/>
                <w:color w:val="000000"/>
                <w:sz w:val="20"/>
              </w:rPr>
              <w:t>, 1993; E89006</w:t>
            </w:r>
          </w:p>
        </w:tc>
      </w:tr>
      <w:tr w:rsidR="005F0982" w:rsidRPr="00B873B2" w14:paraId="0FCE08D2" w14:textId="77777777" w:rsidTr="005F0982">
        <w:tc>
          <w:tcPr>
            <w:tcW w:w="1483" w:type="dxa"/>
          </w:tcPr>
          <w:p w14:paraId="052F95CA"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Motsuga</w:t>
            </w:r>
          </w:p>
        </w:tc>
        <w:tc>
          <w:tcPr>
            <w:tcW w:w="2047" w:type="dxa"/>
          </w:tcPr>
          <w:p w14:paraId="0D9223B7"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475 (2-dLOAEC)</w:t>
            </w:r>
          </w:p>
        </w:tc>
        <w:tc>
          <w:tcPr>
            <w:tcW w:w="1620" w:type="dxa"/>
          </w:tcPr>
          <w:p w14:paraId="3A70DD97"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Mortality: 15-d NR-Zero=1900</w:t>
            </w:r>
          </w:p>
        </w:tc>
        <w:tc>
          <w:tcPr>
            <w:tcW w:w="900" w:type="dxa"/>
          </w:tcPr>
          <w:p w14:paraId="16F1AB3C"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Lab</w:t>
            </w:r>
          </w:p>
        </w:tc>
        <w:tc>
          <w:tcPr>
            <w:tcW w:w="1080" w:type="dxa"/>
          </w:tcPr>
          <w:p w14:paraId="5042CF99"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95</w:t>
            </w:r>
          </w:p>
        </w:tc>
        <w:tc>
          <w:tcPr>
            <w:tcW w:w="1710" w:type="dxa"/>
          </w:tcPr>
          <w:p w14:paraId="2E230044"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Gu et al., 2001; 105039</w:t>
            </w:r>
          </w:p>
        </w:tc>
      </w:tr>
      <w:tr w:rsidR="005F0982" w:rsidRPr="00B873B2" w14:paraId="0591F833" w14:textId="77777777" w:rsidTr="005F0982">
        <w:tc>
          <w:tcPr>
            <w:tcW w:w="1483" w:type="dxa"/>
          </w:tcPr>
          <w:p w14:paraId="6E352B24" w14:textId="77777777" w:rsidR="005F0982" w:rsidRPr="00B873B2" w:rsidRDefault="005F0982" w:rsidP="005F0982">
            <w:pPr>
              <w:spacing w:after="0" w:line="240" w:lineRule="auto"/>
              <w:rPr>
                <w:rFonts w:eastAsia="Calibri" w:cs="Times New Roman"/>
                <w:color w:val="000000"/>
                <w:sz w:val="20"/>
              </w:rPr>
            </w:pPr>
            <w:proofErr w:type="spellStart"/>
            <w:r w:rsidRPr="00B873B2">
              <w:rPr>
                <w:rFonts w:eastAsia="Times New Roman" w:cs="Times New Roman"/>
                <w:color w:val="000000"/>
                <w:sz w:val="20"/>
              </w:rPr>
              <w:t>Hawkfish</w:t>
            </w:r>
            <w:proofErr w:type="spellEnd"/>
            <w:r w:rsidRPr="00B873B2">
              <w:rPr>
                <w:rFonts w:eastAsia="Times New Roman" w:cs="Times New Roman"/>
                <w:color w:val="000000"/>
                <w:sz w:val="20"/>
              </w:rPr>
              <w:t xml:space="preserve"> (carp)</w:t>
            </w:r>
          </w:p>
        </w:tc>
        <w:tc>
          <w:tcPr>
            <w:tcW w:w="2047" w:type="dxa"/>
          </w:tcPr>
          <w:p w14:paraId="08C4EF87"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1500 (5-d LOAEC)</w:t>
            </w:r>
          </w:p>
        </w:tc>
        <w:tc>
          <w:tcPr>
            <w:tcW w:w="1620" w:type="dxa"/>
          </w:tcPr>
          <w:p w14:paraId="0625D3CE"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4-d LC50= 7500;</w:t>
            </w:r>
          </w:p>
          <w:p w14:paraId="743B3D6E"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5-d Total protein: LOAEC=1500</w:t>
            </w:r>
          </w:p>
        </w:tc>
        <w:tc>
          <w:tcPr>
            <w:tcW w:w="900" w:type="dxa"/>
          </w:tcPr>
          <w:p w14:paraId="1FB09CA0"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Lab</w:t>
            </w:r>
          </w:p>
        </w:tc>
        <w:tc>
          <w:tcPr>
            <w:tcW w:w="1080" w:type="dxa"/>
          </w:tcPr>
          <w:p w14:paraId="55755CBF"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50</w:t>
            </w:r>
          </w:p>
        </w:tc>
        <w:tc>
          <w:tcPr>
            <w:tcW w:w="1710" w:type="dxa"/>
          </w:tcPr>
          <w:p w14:paraId="1273F530"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David et al. 2007; E118383</w:t>
            </w:r>
          </w:p>
        </w:tc>
      </w:tr>
      <w:tr w:rsidR="005F0982" w:rsidRPr="00B873B2" w14:paraId="4ECC10D6" w14:textId="77777777" w:rsidTr="005F0982">
        <w:tc>
          <w:tcPr>
            <w:tcW w:w="1483" w:type="dxa"/>
          </w:tcPr>
          <w:p w14:paraId="4BEB7420"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Channel catfish</w:t>
            </w:r>
          </w:p>
        </w:tc>
        <w:tc>
          <w:tcPr>
            <w:tcW w:w="2047" w:type="dxa"/>
          </w:tcPr>
          <w:p w14:paraId="22D2C0ED"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1800 (20-d IC50)</w:t>
            </w:r>
          </w:p>
        </w:tc>
        <w:tc>
          <w:tcPr>
            <w:tcW w:w="1620" w:type="dxa"/>
          </w:tcPr>
          <w:p w14:paraId="0A3FFAA6"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NA</w:t>
            </w:r>
          </w:p>
        </w:tc>
        <w:tc>
          <w:tcPr>
            <w:tcW w:w="900" w:type="dxa"/>
          </w:tcPr>
          <w:p w14:paraId="537F6EC5"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Field</w:t>
            </w:r>
          </w:p>
        </w:tc>
        <w:tc>
          <w:tcPr>
            <w:tcW w:w="1080" w:type="dxa"/>
          </w:tcPr>
          <w:p w14:paraId="5AC96BCF"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710" w:type="dxa"/>
          </w:tcPr>
          <w:p w14:paraId="7C39C1C8"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Carter, 1971; E14034</w:t>
            </w:r>
          </w:p>
        </w:tc>
      </w:tr>
      <w:tr w:rsidR="005F0982" w:rsidRPr="00B873B2" w14:paraId="2039F107" w14:textId="77777777" w:rsidTr="005F0982">
        <w:trPr>
          <w:trHeight w:val="1543"/>
        </w:trPr>
        <w:tc>
          <w:tcPr>
            <w:tcW w:w="1483" w:type="dxa"/>
          </w:tcPr>
          <w:p w14:paraId="05AED343"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Blue Catfish</w:t>
            </w:r>
          </w:p>
        </w:tc>
        <w:tc>
          <w:tcPr>
            <w:tcW w:w="2047" w:type="dxa"/>
          </w:tcPr>
          <w:p w14:paraId="48988B50"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250 &amp; 5000 (4-d LOAEC)</w:t>
            </w:r>
          </w:p>
          <w:p w14:paraId="1F254D96"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2300 &amp; 8500 (4-d IC50)</w:t>
            </w:r>
          </w:p>
        </w:tc>
        <w:tc>
          <w:tcPr>
            <w:tcW w:w="1620" w:type="dxa"/>
          </w:tcPr>
          <w:p w14:paraId="751E3EF1"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4-d LC50= 3100 &amp; 17,000</w:t>
            </w:r>
          </w:p>
        </w:tc>
        <w:tc>
          <w:tcPr>
            <w:tcW w:w="900" w:type="dxa"/>
          </w:tcPr>
          <w:p w14:paraId="2461A062"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Lab</w:t>
            </w:r>
          </w:p>
        </w:tc>
        <w:tc>
          <w:tcPr>
            <w:tcW w:w="1080" w:type="dxa"/>
          </w:tcPr>
          <w:p w14:paraId="50529AC1"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98.1</w:t>
            </w:r>
          </w:p>
        </w:tc>
        <w:tc>
          <w:tcPr>
            <w:tcW w:w="1710" w:type="dxa"/>
          </w:tcPr>
          <w:p w14:paraId="0C07BF13" w14:textId="77777777" w:rsidR="005F0982" w:rsidRPr="00B873B2" w:rsidRDefault="005F0982" w:rsidP="005F0982">
            <w:pPr>
              <w:spacing w:after="0" w:line="240" w:lineRule="auto"/>
              <w:rPr>
                <w:rFonts w:eastAsia="Calibri" w:cs="Times New Roman"/>
                <w:color w:val="000000"/>
                <w:sz w:val="20"/>
              </w:rPr>
            </w:pPr>
            <w:r w:rsidRPr="00B873B2">
              <w:rPr>
                <w:rFonts w:eastAsia="Times New Roman" w:cs="Times New Roman"/>
                <w:color w:val="000000"/>
                <w:sz w:val="20"/>
              </w:rPr>
              <w:t>Aker et al., 2008; E112921</w:t>
            </w:r>
          </w:p>
        </w:tc>
      </w:tr>
      <w:tr w:rsidR="005F0982" w:rsidRPr="00B873B2" w14:paraId="0C689BAD" w14:textId="77777777" w:rsidTr="005F0982">
        <w:trPr>
          <w:trHeight w:val="872"/>
        </w:trPr>
        <w:tc>
          <w:tcPr>
            <w:tcW w:w="1483" w:type="dxa"/>
          </w:tcPr>
          <w:p w14:paraId="69E06B10"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Common carp</w:t>
            </w:r>
          </w:p>
        </w:tc>
        <w:tc>
          <w:tcPr>
            <w:tcW w:w="2047" w:type="dxa"/>
          </w:tcPr>
          <w:p w14:paraId="617836A0"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30,000 (0.04d LOAEC)</w:t>
            </w:r>
          </w:p>
        </w:tc>
        <w:tc>
          <w:tcPr>
            <w:tcW w:w="1620" w:type="dxa"/>
          </w:tcPr>
          <w:p w14:paraId="5BD494F4"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NA</w:t>
            </w:r>
          </w:p>
        </w:tc>
        <w:tc>
          <w:tcPr>
            <w:tcW w:w="900" w:type="dxa"/>
          </w:tcPr>
          <w:p w14:paraId="05634603"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Lab</w:t>
            </w:r>
          </w:p>
        </w:tc>
        <w:tc>
          <w:tcPr>
            <w:tcW w:w="1080" w:type="dxa"/>
          </w:tcPr>
          <w:p w14:paraId="4C818DBF"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1710" w:type="dxa"/>
          </w:tcPr>
          <w:p w14:paraId="2127BC1E" w14:textId="77777777" w:rsidR="005F0982" w:rsidRPr="00B873B2" w:rsidRDefault="005F0982" w:rsidP="005F098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Kozlovskaya</w:t>
            </w:r>
            <w:proofErr w:type="spellEnd"/>
            <w:r w:rsidRPr="00B873B2">
              <w:rPr>
                <w:rFonts w:eastAsia="Times New Roman" w:cs="Times New Roman"/>
                <w:color w:val="000000"/>
                <w:sz w:val="20"/>
              </w:rPr>
              <w:t xml:space="preserve"> et al. 1984; E1256739</w:t>
            </w:r>
          </w:p>
        </w:tc>
      </w:tr>
      <w:tr w:rsidR="005F0982" w:rsidRPr="00B873B2" w14:paraId="52734837" w14:textId="77777777" w:rsidTr="005F0982">
        <w:trPr>
          <w:trHeight w:val="872"/>
        </w:trPr>
        <w:tc>
          <w:tcPr>
            <w:tcW w:w="1483" w:type="dxa"/>
          </w:tcPr>
          <w:p w14:paraId="2428E7FC"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Toad (</w:t>
            </w:r>
            <w:proofErr w:type="spellStart"/>
            <w:r w:rsidRPr="00B873B2">
              <w:rPr>
                <w:rFonts w:eastAsia="Times New Roman" w:cs="Times New Roman"/>
                <w:i/>
                <w:color w:val="000000"/>
                <w:sz w:val="20"/>
              </w:rPr>
              <w:t>Rhinella</w:t>
            </w:r>
            <w:proofErr w:type="spellEnd"/>
            <w:r w:rsidRPr="00B873B2">
              <w:rPr>
                <w:rFonts w:eastAsia="Times New Roman" w:cs="Times New Roman"/>
                <w:i/>
                <w:color w:val="000000"/>
                <w:sz w:val="20"/>
              </w:rPr>
              <w:t xml:space="preserve"> arenarum</w:t>
            </w:r>
            <w:r w:rsidRPr="00B873B2">
              <w:rPr>
                <w:rFonts w:eastAsia="Times New Roman" w:cs="Times New Roman"/>
                <w:color w:val="000000"/>
                <w:sz w:val="20"/>
              </w:rPr>
              <w:t>)</w:t>
            </w:r>
          </w:p>
        </w:tc>
        <w:tc>
          <w:tcPr>
            <w:tcW w:w="2047" w:type="dxa"/>
          </w:tcPr>
          <w:p w14:paraId="5058617F"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4000 (2-d LOAEL)</w:t>
            </w:r>
          </w:p>
        </w:tc>
        <w:tc>
          <w:tcPr>
            <w:tcW w:w="1620" w:type="dxa"/>
          </w:tcPr>
          <w:p w14:paraId="69A132C1"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1 &amp; 2-d Ali esterase and mixed function oxidases LOAEL = 4000</w:t>
            </w:r>
          </w:p>
        </w:tc>
        <w:tc>
          <w:tcPr>
            <w:tcW w:w="900" w:type="dxa"/>
          </w:tcPr>
          <w:p w14:paraId="68250C59"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Lab</w:t>
            </w:r>
          </w:p>
        </w:tc>
        <w:tc>
          <w:tcPr>
            <w:tcW w:w="1080" w:type="dxa"/>
          </w:tcPr>
          <w:p w14:paraId="7057A44C"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1710" w:type="dxa"/>
          </w:tcPr>
          <w:p w14:paraId="6D46DC03" w14:textId="77777777" w:rsidR="005F0982" w:rsidRPr="00B873B2" w:rsidRDefault="005F0982" w:rsidP="005F0982">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Venturino</w:t>
            </w:r>
            <w:proofErr w:type="spellEnd"/>
            <w:r w:rsidRPr="00B873B2">
              <w:rPr>
                <w:rFonts w:eastAsia="Times New Roman" w:cs="Times New Roman"/>
                <w:color w:val="000000"/>
                <w:sz w:val="20"/>
              </w:rPr>
              <w:t xml:space="preserve"> et al., 2001; 65749</w:t>
            </w:r>
          </w:p>
        </w:tc>
      </w:tr>
      <w:tr w:rsidR="002A1EC5" w:rsidRPr="00B873B2" w14:paraId="677DFFD5" w14:textId="77777777" w:rsidTr="002A1EC5">
        <w:trPr>
          <w:trHeight w:val="377"/>
        </w:trPr>
        <w:tc>
          <w:tcPr>
            <w:tcW w:w="8840" w:type="dxa"/>
            <w:gridSpan w:val="6"/>
          </w:tcPr>
          <w:p w14:paraId="6DFEEAAE" w14:textId="3C98074E" w:rsidR="002A1EC5" w:rsidRPr="00B873B2" w:rsidRDefault="002A1EC5" w:rsidP="002A1EC5">
            <w:pPr>
              <w:spacing w:after="0" w:line="240" w:lineRule="auto"/>
              <w:rPr>
                <w:rFonts w:eastAsia="Times New Roman" w:cs="Times New Roman"/>
                <w:color w:val="000000"/>
                <w:sz w:val="20"/>
              </w:rPr>
            </w:pPr>
            <w:r w:rsidRPr="00B873B2">
              <w:rPr>
                <w:rFonts w:eastAsia="Times New Roman" w:cs="Times New Roman"/>
                <w:color w:val="000000"/>
                <w:sz w:val="20"/>
              </w:rPr>
              <w:t>Reported effects on other forms of cholinesterase</w:t>
            </w:r>
          </w:p>
        </w:tc>
      </w:tr>
      <w:tr w:rsidR="005F0982" w:rsidRPr="00B873B2" w14:paraId="40A597D3" w14:textId="77777777" w:rsidTr="005F0982">
        <w:trPr>
          <w:trHeight w:val="872"/>
        </w:trPr>
        <w:tc>
          <w:tcPr>
            <w:tcW w:w="1483" w:type="dxa"/>
          </w:tcPr>
          <w:p w14:paraId="2BA639D4"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Toad (</w:t>
            </w:r>
            <w:proofErr w:type="spellStart"/>
            <w:r w:rsidRPr="00B873B2">
              <w:rPr>
                <w:rFonts w:eastAsia="Times New Roman" w:cs="Times New Roman"/>
                <w:i/>
                <w:color w:val="000000"/>
                <w:sz w:val="20"/>
              </w:rPr>
              <w:t>Rhinella</w:t>
            </w:r>
            <w:proofErr w:type="spellEnd"/>
            <w:r w:rsidRPr="00B873B2">
              <w:rPr>
                <w:rFonts w:eastAsia="Times New Roman" w:cs="Times New Roman"/>
                <w:i/>
                <w:color w:val="000000"/>
                <w:sz w:val="20"/>
              </w:rPr>
              <w:t xml:space="preserve"> arenarum</w:t>
            </w:r>
            <w:r w:rsidRPr="00B873B2">
              <w:rPr>
                <w:rFonts w:eastAsia="Times New Roman" w:cs="Times New Roman"/>
                <w:color w:val="000000"/>
                <w:sz w:val="20"/>
              </w:rPr>
              <w:t>)</w:t>
            </w:r>
          </w:p>
        </w:tc>
        <w:tc>
          <w:tcPr>
            <w:tcW w:w="2047" w:type="dxa"/>
          </w:tcPr>
          <w:p w14:paraId="2305374F" w14:textId="5D02F9AA" w:rsidR="005F0982" w:rsidRPr="00B873B2" w:rsidRDefault="005F0982" w:rsidP="005F0982">
            <w:pPr>
              <w:spacing w:after="0" w:line="240" w:lineRule="auto"/>
              <w:rPr>
                <w:rFonts w:eastAsia="Times New Roman" w:cs="Times New Roman"/>
                <w:color w:val="000000"/>
                <w:sz w:val="20"/>
                <w:vertAlign w:val="superscript"/>
              </w:rPr>
            </w:pPr>
            <w:r w:rsidRPr="00B873B2">
              <w:rPr>
                <w:rFonts w:eastAsia="Times New Roman" w:cs="Times New Roman"/>
                <w:color w:val="000000"/>
                <w:sz w:val="20"/>
              </w:rPr>
              <w:t>44,000 (5-d LOAEL)</w:t>
            </w:r>
            <w:r w:rsidR="002A1EC5" w:rsidRPr="00B873B2">
              <w:rPr>
                <w:rFonts w:eastAsia="Times New Roman" w:cs="Times New Roman"/>
                <w:color w:val="000000"/>
                <w:sz w:val="20"/>
                <w:vertAlign w:val="superscript"/>
              </w:rPr>
              <w:t>2</w:t>
            </w:r>
          </w:p>
        </w:tc>
        <w:tc>
          <w:tcPr>
            <w:tcW w:w="1620" w:type="dxa"/>
          </w:tcPr>
          <w:p w14:paraId="1A279B82"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 xml:space="preserve">2-4 d Ali esterase, total protein LOAEL = 44000; </w:t>
            </w:r>
          </w:p>
          <w:p w14:paraId="7C857A7A"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5-dNR-LETH= 60000</w:t>
            </w:r>
          </w:p>
        </w:tc>
        <w:tc>
          <w:tcPr>
            <w:tcW w:w="900" w:type="dxa"/>
          </w:tcPr>
          <w:p w14:paraId="27B899A0"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Lab</w:t>
            </w:r>
          </w:p>
        </w:tc>
        <w:tc>
          <w:tcPr>
            <w:tcW w:w="1080" w:type="dxa"/>
          </w:tcPr>
          <w:p w14:paraId="6FEA59FA"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94.6</w:t>
            </w:r>
          </w:p>
        </w:tc>
        <w:tc>
          <w:tcPr>
            <w:tcW w:w="1710" w:type="dxa"/>
          </w:tcPr>
          <w:p w14:paraId="0C8AB745" w14:textId="77777777" w:rsidR="005F0982" w:rsidRPr="00B873B2" w:rsidRDefault="005F0982" w:rsidP="005F0982">
            <w:pPr>
              <w:spacing w:after="0" w:line="240" w:lineRule="auto"/>
              <w:rPr>
                <w:rFonts w:eastAsia="Times New Roman" w:cs="Times New Roman"/>
                <w:color w:val="000000"/>
                <w:sz w:val="20"/>
              </w:rPr>
            </w:pPr>
            <w:r w:rsidRPr="00B873B2">
              <w:rPr>
                <w:rFonts w:eastAsia="Times New Roman" w:cs="Times New Roman"/>
                <w:color w:val="000000"/>
                <w:sz w:val="20"/>
              </w:rPr>
              <w:t>Rosenbaum et al. 1988; E89111</w:t>
            </w:r>
          </w:p>
        </w:tc>
      </w:tr>
      <w:tr w:rsidR="002A1EC5" w:rsidRPr="00B873B2" w14:paraId="56C955E9" w14:textId="77777777" w:rsidTr="005F0982">
        <w:trPr>
          <w:trHeight w:val="872"/>
        </w:trPr>
        <w:tc>
          <w:tcPr>
            <w:tcW w:w="1483" w:type="dxa"/>
          </w:tcPr>
          <w:p w14:paraId="6B80587E" w14:textId="38427A83" w:rsidR="002A1EC5" w:rsidRPr="00B873B2" w:rsidRDefault="002A1EC5" w:rsidP="005F0982">
            <w:pPr>
              <w:spacing w:after="0" w:line="240" w:lineRule="auto"/>
              <w:rPr>
                <w:rFonts w:eastAsia="Times New Roman" w:cs="Times New Roman"/>
                <w:color w:val="000000"/>
                <w:sz w:val="20"/>
              </w:rPr>
            </w:pPr>
            <w:r w:rsidRPr="00B873B2">
              <w:rPr>
                <w:rFonts w:eastAsia="Times New Roman" w:cs="Times New Roman"/>
                <w:color w:val="000000"/>
                <w:sz w:val="20"/>
              </w:rPr>
              <w:t>Frog (</w:t>
            </w:r>
            <w:r w:rsidRPr="00B873B2">
              <w:rPr>
                <w:rFonts w:eastAsia="Times New Roman" w:cs="Times New Roman"/>
                <w:i/>
                <w:color w:val="000000"/>
                <w:sz w:val="20"/>
              </w:rPr>
              <w:t xml:space="preserve">Rana </w:t>
            </w:r>
            <w:proofErr w:type="spellStart"/>
            <w:r w:rsidRPr="00B873B2">
              <w:rPr>
                <w:rFonts w:eastAsia="Times New Roman" w:cs="Times New Roman"/>
                <w:i/>
                <w:color w:val="000000"/>
                <w:sz w:val="20"/>
              </w:rPr>
              <w:t>boylii</w:t>
            </w:r>
            <w:proofErr w:type="spellEnd"/>
            <w:r w:rsidRPr="00B873B2">
              <w:rPr>
                <w:rFonts w:eastAsia="Times New Roman" w:cs="Times New Roman"/>
                <w:color w:val="000000"/>
                <w:sz w:val="20"/>
              </w:rPr>
              <w:t>)</w:t>
            </w:r>
          </w:p>
        </w:tc>
        <w:tc>
          <w:tcPr>
            <w:tcW w:w="2047" w:type="dxa"/>
          </w:tcPr>
          <w:p w14:paraId="35CFD2C9" w14:textId="3A5FECBA" w:rsidR="002A1EC5" w:rsidRPr="00B873B2" w:rsidRDefault="002A1EC5" w:rsidP="005F0982">
            <w:pPr>
              <w:spacing w:after="0" w:line="240" w:lineRule="auto"/>
              <w:rPr>
                <w:rFonts w:eastAsia="Times New Roman" w:cs="Times New Roman"/>
                <w:color w:val="000000"/>
                <w:sz w:val="20"/>
                <w:vertAlign w:val="superscript"/>
              </w:rPr>
            </w:pPr>
            <w:r w:rsidRPr="00B873B2">
              <w:rPr>
                <w:rFonts w:eastAsia="Times New Roman" w:cs="Times New Roman"/>
                <w:color w:val="000000"/>
                <w:sz w:val="20"/>
              </w:rPr>
              <w:t>1,250 (4-d LOAEL)</w:t>
            </w:r>
            <w:r w:rsidRPr="00B873B2">
              <w:rPr>
                <w:rFonts w:eastAsia="Times New Roman" w:cs="Times New Roman"/>
                <w:color w:val="000000"/>
                <w:sz w:val="20"/>
                <w:vertAlign w:val="superscript"/>
              </w:rPr>
              <w:t>3</w:t>
            </w:r>
          </w:p>
        </w:tc>
        <w:tc>
          <w:tcPr>
            <w:tcW w:w="1620" w:type="dxa"/>
          </w:tcPr>
          <w:p w14:paraId="00D629FD" w14:textId="66EB4569" w:rsidR="002A1EC5" w:rsidRPr="00B873B2" w:rsidRDefault="002767A1" w:rsidP="005F0982">
            <w:pPr>
              <w:spacing w:after="0" w:line="240" w:lineRule="auto"/>
              <w:rPr>
                <w:rFonts w:eastAsia="Times New Roman" w:cs="Times New Roman"/>
                <w:color w:val="000000"/>
                <w:sz w:val="20"/>
              </w:rPr>
            </w:pPr>
            <w:r w:rsidRPr="00B873B2">
              <w:rPr>
                <w:rFonts w:eastAsia="Times New Roman" w:cs="Times New Roman"/>
                <w:color w:val="000000"/>
                <w:sz w:val="20"/>
              </w:rPr>
              <w:t>4-d LC50=2137</w:t>
            </w:r>
          </w:p>
        </w:tc>
        <w:tc>
          <w:tcPr>
            <w:tcW w:w="900" w:type="dxa"/>
          </w:tcPr>
          <w:p w14:paraId="33156E88" w14:textId="6D371E5B" w:rsidR="002A1EC5" w:rsidRPr="00B873B2" w:rsidRDefault="002A1EC5" w:rsidP="005F0982">
            <w:pPr>
              <w:spacing w:after="0" w:line="240" w:lineRule="auto"/>
              <w:rPr>
                <w:rFonts w:eastAsia="Times New Roman" w:cs="Times New Roman"/>
                <w:color w:val="000000"/>
                <w:sz w:val="20"/>
              </w:rPr>
            </w:pPr>
            <w:r w:rsidRPr="00B873B2">
              <w:rPr>
                <w:rFonts w:eastAsia="Times New Roman" w:cs="Times New Roman"/>
                <w:color w:val="000000"/>
                <w:sz w:val="20"/>
              </w:rPr>
              <w:t>Lab</w:t>
            </w:r>
          </w:p>
        </w:tc>
        <w:tc>
          <w:tcPr>
            <w:tcW w:w="1080" w:type="dxa"/>
          </w:tcPr>
          <w:p w14:paraId="583E23E8" w14:textId="04F1B406" w:rsidR="002A1EC5" w:rsidRPr="00B873B2" w:rsidRDefault="002A1EC5" w:rsidP="005F0982">
            <w:pPr>
              <w:spacing w:after="0" w:line="240" w:lineRule="auto"/>
              <w:rPr>
                <w:rFonts w:eastAsia="Times New Roman" w:cs="Times New Roman"/>
                <w:color w:val="000000"/>
                <w:sz w:val="20"/>
              </w:rPr>
            </w:pPr>
            <w:r w:rsidRPr="00B873B2">
              <w:rPr>
                <w:rFonts w:eastAsia="Times New Roman" w:cs="Times New Roman"/>
                <w:color w:val="000000"/>
                <w:sz w:val="20"/>
              </w:rPr>
              <w:t>99</w:t>
            </w:r>
          </w:p>
        </w:tc>
        <w:tc>
          <w:tcPr>
            <w:tcW w:w="1710" w:type="dxa"/>
          </w:tcPr>
          <w:p w14:paraId="62F47214" w14:textId="139C4606" w:rsidR="002A1EC5" w:rsidRPr="00B873B2" w:rsidRDefault="002A1EC5" w:rsidP="005F0982">
            <w:pPr>
              <w:spacing w:after="0" w:line="240" w:lineRule="auto"/>
              <w:rPr>
                <w:rFonts w:eastAsia="Times New Roman" w:cs="Times New Roman"/>
                <w:color w:val="000000"/>
                <w:sz w:val="20"/>
              </w:rPr>
            </w:pPr>
            <w:r w:rsidRPr="00B873B2">
              <w:rPr>
                <w:rFonts w:eastAsia="Times New Roman" w:cs="Times New Roman"/>
                <w:color w:val="000000"/>
                <w:sz w:val="20"/>
              </w:rPr>
              <w:t>Sparling et al. 2007; E92496</w:t>
            </w:r>
          </w:p>
        </w:tc>
      </w:tr>
      <w:tr w:rsidR="002A1EC5" w:rsidRPr="00B873B2" w14:paraId="04C612BC" w14:textId="77777777" w:rsidTr="005F0982">
        <w:trPr>
          <w:trHeight w:val="872"/>
        </w:trPr>
        <w:tc>
          <w:tcPr>
            <w:tcW w:w="1483" w:type="dxa"/>
          </w:tcPr>
          <w:p w14:paraId="2CA39200" w14:textId="16C8791E" w:rsidR="002A1EC5" w:rsidRPr="00B873B2" w:rsidRDefault="002A1EC5" w:rsidP="002A1EC5">
            <w:pPr>
              <w:spacing w:after="0" w:line="240" w:lineRule="auto"/>
              <w:rPr>
                <w:rFonts w:eastAsia="Times New Roman" w:cs="Times New Roman"/>
                <w:color w:val="000000"/>
                <w:sz w:val="20"/>
              </w:rPr>
            </w:pPr>
            <w:r w:rsidRPr="00B873B2">
              <w:rPr>
                <w:rFonts w:eastAsia="Times New Roman" w:cs="Times New Roman"/>
                <w:color w:val="000000"/>
                <w:sz w:val="20"/>
              </w:rPr>
              <w:t>Blue Catfish</w:t>
            </w:r>
          </w:p>
        </w:tc>
        <w:tc>
          <w:tcPr>
            <w:tcW w:w="2047" w:type="dxa"/>
          </w:tcPr>
          <w:p w14:paraId="056B8364" w14:textId="33D81ADD" w:rsidR="002A1EC5" w:rsidRPr="00B873B2" w:rsidRDefault="002A1EC5" w:rsidP="002A1EC5">
            <w:pPr>
              <w:spacing w:after="0" w:line="240" w:lineRule="auto"/>
              <w:rPr>
                <w:rFonts w:eastAsia="Calibri" w:cs="Times New Roman"/>
                <w:color w:val="000000"/>
                <w:sz w:val="20"/>
              </w:rPr>
            </w:pPr>
            <w:r w:rsidRPr="00B873B2">
              <w:rPr>
                <w:rFonts w:eastAsia="Times New Roman" w:cs="Times New Roman"/>
                <w:color w:val="000000"/>
                <w:sz w:val="20"/>
              </w:rPr>
              <w:t>3700-9790000 (4-d IC50)</w:t>
            </w:r>
            <w:r w:rsidRPr="00B873B2">
              <w:rPr>
                <w:rFonts w:eastAsia="Times New Roman" w:cs="Times New Roman"/>
                <w:color w:val="000000"/>
                <w:sz w:val="20"/>
                <w:vertAlign w:val="superscript"/>
              </w:rPr>
              <w:t xml:space="preserve"> 2</w:t>
            </w:r>
          </w:p>
          <w:p w14:paraId="1A24E27E" w14:textId="5DAFCF06" w:rsidR="002A1EC5" w:rsidRPr="00B873B2" w:rsidRDefault="002A1EC5" w:rsidP="002A1EC5">
            <w:pPr>
              <w:spacing w:after="0" w:line="240" w:lineRule="auto"/>
              <w:rPr>
                <w:rFonts w:eastAsia="Times New Roman" w:cs="Times New Roman"/>
                <w:color w:val="000000"/>
                <w:sz w:val="20"/>
              </w:rPr>
            </w:pPr>
          </w:p>
        </w:tc>
        <w:tc>
          <w:tcPr>
            <w:tcW w:w="1620" w:type="dxa"/>
          </w:tcPr>
          <w:p w14:paraId="1411C31C" w14:textId="3CA60FF1" w:rsidR="002A1EC5" w:rsidRPr="00B873B2" w:rsidRDefault="002A1EC5" w:rsidP="002A1EC5">
            <w:pPr>
              <w:spacing w:after="0" w:line="240" w:lineRule="auto"/>
              <w:rPr>
                <w:rFonts w:eastAsia="Times New Roman" w:cs="Times New Roman"/>
                <w:color w:val="000000"/>
                <w:sz w:val="20"/>
              </w:rPr>
            </w:pPr>
            <w:r w:rsidRPr="00B873B2">
              <w:rPr>
                <w:rFonts w:eastAsia="Times New Roman" w:cs="Times New Roman"/>
                <w:color w:val="000000"/>
                <w:sz w:val="20"/>
              </w:rPr>
              <w:t>4-d LC50= 3100 &amp; 17,000</w:t>
            </w:r>
          </w:p>
        </w:tc>
        <w:tc>
          <w:tcPr>
            <w:tcW w:w="900" w:type="dxa"/>
          </w:tcPr>
          <w:p w14:paraId="0876B9A7" w14:textId="49BE6691" w:rsidR="002A1EC5" w:rsidRPr="00B873B2" w:rsidRDefault="002A1EC5" w:rsidP="002A1EC5">
            <w:pPr>
              <w:spacing w:after="0" w:line="240" w:lineRule="auto"/>
              <w:rPr>
                <w:rFonts w:eastAsia="Times New Roman" w:cs="Times New Roman"/>
                <w:color w:val="000000"/>
                <w:sz w:val="20"/>
              </w:rPr>
            </w:pPr>
            <w:r w:rsidRPr="00B873B2">
              <w:rPr>
                <w:rFonts w:eastAsia="Times New Roman" w:cs="Times New Roman"/>
                <w:color w:val="000000"/>
                <w:sz w:val="20"/>
              </w:rPr>
              <w:t>Lab</w:t>
            </w:r>
          </w:p>
        </w:tc>
        <w:tc>
          <w:tcPr>
            <w:tcW w:w="1080" w:type="dxa"/>
          </w:tcPr>
          <w:p w14:paraId="4DBD0326" w14:textId="2871B699" w:rsidR="002A1EC5" w:rsidRPr="00B873B2" w:rsidRDefault="002A1EC5" w:rsidP="002A1EC5">
            <w:pPr>
              <w:spacing w:after="0" w:line="240" w:lineRule="auto"/>
              <w:rPr>
                <w:rFonts w:eastAsia="Times New Roman" w:cs="Times New Roman"/>
                <w:color w:val="000000"/>
                <w:sz w:val="20"/>
              </w:rPr>
            </w:pPr>
            <w:r w:rsidRPr="00B873B2">
              <w:rPr>
                <w:rFonts w:eastAsia="Times New Roman" w:cs="Times New Roman"/>
                <w:color w:val="000000"/>
                <w:sz w:val="20"/>
              </w:rPr>
              <w:t>98.1</w:t>
            </w:r>
          </w:p>
        </w:tc>
        <w:tc>
          <w:tcPr>
            <w:tcW w:w="1710" w:type="dxa"/>
          </w:tcPr>
          <w:p w14:paraId="672EAD95" w14:textId="2D76D0F8" w:rsidR="002A1EC5" w:rsidRPr="00B873B2" w:rsidRDefault="002A1EC5" w:rsidP="002A1EC5">
            <w:pPr>
              <w:spacing w:after="0" w:line="240" w:lineRule="auto"/>
              <w:rPr>
                <w:rFonts w:eastAsia="Times New Roman" w:cs="Times New Roman"/>
                <w:color w:val="000000"/>
                <w:sz w:val="20"/>
              </w:rPr>
            </w:pPr>
            <w:r w:rsidRPr="00B873B2">
              <w:rPr>
                <w:rFonts w:eastAsia="Times New Roman" w:cs="Times New Roman"/>
                <w:color w:val="000000"/>
                <w:sz w:val="20"/>
              </w:rPr>
              <w:t>Aker et al., 2008; E112921</w:t>
            </w:r>
          </w:p>
        </w:tc>
      </w:tr>
    </w:tbl>
    <w:p w14:paraId="2BBE579D"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 </w:t>
      </w:r>
      <w:r w:rsidRPr="00B873B2">
        <w:rPr>
          <w:rFonts w:eastAsia="Times New Roman" w:cs="Times New Roman"/>
          <w:color w:val="000000"/>
          <w:vertAlign w:val="superscript"/>
        </w:rPr>
        <w:t xml:space="preserve">1 </w:t>
      </w:r>
      <w:r w:rsidRPr="00B873B2">
        <w:rPr>
          <w:rFonts w:eastAsia="Times New Roman" w:cs="Times New Roman"/>
          <w:color w:val="000000"/>
        </w:rPr>
        <w:t>As reported in ECOTOX; no NOAECs were reported for any study</w:t>
      </w:r>
    </w:p>
    <w:p w14:paraId="0E8A4C0C" w14:textId="2A021671" w:rsidR="002A1EC5" w:rsidRPr="00B873B2" w:rsidRDefault="002A1EC5" w:rsidP="005F0982">
      <w:pPr>
        <w:spacing w:after="0" w:line="240" w:lineRule="auto"/>
        <w:rPr>
          <w:rFonts w:eastAsia="Times New Roman" w:cs="Times New Roman"/>
          <w:color w:val="000000"/>
        </w:rPr>
      </w:pPr>
      <w:r w:rsidRPr="00B873B2">
        <w:rPr>
          <w:rFonts w:eastAsia="Times New Roman" w:cs="Times New Roman"/>
          <w:color w:val="000000"/>
          <w:vertAlign w:val="superscript"/>
        </w:rPr>
        <w:t>2</w:t>
      </w:r>
      <w:r w:rsidRPr="00B873B2">
        <w:rPr>
          <w:rFonts w:eastAsia="Times New Roman" w:cs="Times New Roman"/>
          <w:color w:val="000000"/>
        </w:rPr>
        <w:t xml:space="preserve"> Endpoint measured was </w:t>
      </w:r>
      <w:proofErr w:type="spellStart"/>
      <w:r w:rsidRPr="00B873B2">
        <w:rPr>
          <w:rFonts w:eastAsia="Times New Roman" w:cs="Times New Roman"/>
          <w:color w:val="000000"/>
        </w:rPr>
        <w:t>buterylcholinesterase</w:t>
      </w:r>
      <w:proofErr w:type="spellEnd"/>
    </w:p>
    <w:p w14:paraId="0D096F45" w14:textId="61B95647" w:rsidR="002A1EC5" w:rsidRPr="00B873B2" w:rsidRDefault="002A1EC5" w:rsidP="005F0982">
      <w:pPr>
        <w:spacing w:after="0" w:line="240" w:lineRule="auto"/>
        <w:rPr>
          <w:rFonts w:eastAsia="Calibri" w:cs="Times New Roman"/>
          <w:color w:val="000000"/>
        </w:rPr>
      </w:pPr>
      <w:r w:rsidRPr="00B873B2">
        <w:rPr>
          <w:rFonts w:eastAsia="Times New Roman" w:cs="Times New Roman"/>
          <w:color w:val="000000"/>
          <w:vertAlign w:val="superscript"/>
        </w:rPr>
        <w:t xml:space="preserve">3 </w:t>
      </w:r>
      <w:r w:rsidRPr="00B873B2">
        <w:rPr>
          <w:rFonts w:eastAsia="Times New Roman" w:cs="Times New Roman"/>
          <w:color w:val="000000"/>
        </w:rPr>
        <w:t xml:space="preserve">Endpoint measured was </w:t>
      </w:r>
      <w:proofErr w:type="spellStart"/>
      <w:r w:rsidRPr="00B873B2">
        <w:rPr>
          <w:rFonts w:eastAsia="Times New Roman" w:cs="Times New Roman"/>
          <w:color w:val="000000"/>
        </w:rPr>
        <w:t>chlolinesterase</w:t>
      </w:r>
      <w:proofErr w:type="spellEnd"/>
    </w:p>
    <w:p w14:paraId="4033F355" w14:textId="77777777" w:rsidR="005F0982" w:rsidRPr="00B873B2" w:rsidRDefault="005F0982" w:rsidP="005F0982">
      <w:pPr>
        <w:spacing w:after="0" w:line="240" w:lineRule="auto"/>
        <w:rPr>
          <w:rFonts w:eastAsia="Times New Roman" w:cs="Times New Roman"/>
          <w:color w:val="000000"/>
        </w:rPr>
      </w:pPr>
    </w:p>
    <w:p w14:paraId="240AE0CB" w14:textId="77777777" w:rsidR="005F0982" w:rsidRPr="00B873B2" w:rsidRDefault="005F0982" w:rsidP="00B021A3">
      <w:pPr>
        <w:spacing w:after="0" w:line="240" w:lineRule="auto"/>
        <w:ind w:left="720"/>
        <w:contextualSpacing/>
        <w:rPr>
          <w:rFonts w:eastAsia="Times New Roman" w:cs="Times New Roman"/>
          <w:i/>
          <w:color w:val="000000"/>
        </w:rPr>
      </w:pPr>
      <w:r w:rsidRPr="00B873B2">
        <w:rPr>
          <w:rFonts w:eastAsia="Times New Roman" w:cs="Times New Roman"/>
          <w:i/>
          <w:color w:val="000000"/>
        </w:rPr>
        <w:t>Other Biochemical and Cellular Effects</w:t>
      </w:r>
    </w:p>
    <w:p w14:paraId="505E8836" w14:textId="77777777" w:rsidR="005F0982" w:rsidRPr="00B873B2" w:rsidRDefault="005F0982" w:rsidP="005F0982">
      <w:pPr>
        <w:spacing w:after="0" w:line="240" w:lineRule="auto"/>
        <w:rPr>
          <w:rFonts w:eastAsia="Times New Roman" w:cs="Times New Roman"/>
          <w:color w:val="000000"/>
        </w:rPr>
      </w:pPr>
    </w:p>
    <w:p w14:paraId="559C6FDC" w14:textId="250F1E3D"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In </w:t>
      </w:r>
      <w:proofErr w:type="spellStart"/>
      <w:r w:rsidRPr="00B873B2">
        <w:rPr>
          <w:rFonts w:eastAsia="Times New Roman" w:cs="Times New Roman"/>
          <w:color w:val="000000"/>
        </w:rPr>
        <w:t>Kundu</w:t>
      </w:r>
      <w:proofErr w:type="spellEnd"/>
      <w:r w:rsidRPr="00B873B2">
        <w:rPr>
          <w:rFonts w:eastAsia="Times New Roman" w:cs="Times New Roman"/>
          <w:color w:val="000000"/>
        </w:rPr>
        <w:t xml:space="preserve"> and </w:t>
      </w:r>
      <w:proofErr w:type="spellStart"/>
      <w:r w:rsidRPr="00B873B2">
        <w:rPr>
          <w:rFonts w:eastAsia="Times New Roman" w:cs="Times New Roman"/>
          <w:color w:val="000000"/>
        </w:rPr>
        <w:t>Roychoudhury</w:t>
      </w:r>
      <w:proofErr w:type="spellEnd"/>
      <w:r w:rsidRPr="00B873B2">
        <w:rPr>
          <w:rFonts w:eastAsia="Times New Roman" w:cs="Times New Roman"/>
          <w:color w:val="000000"/>
        </w:rPr>
        <w:t xml:space="preserve">, 2009, hematological parameters </w:t>
      </w:r>
      <w:r w:rsidR="005F35A5" w:rsidRPr="00B873B2">
        <w:rPr>
          <w:rFonts w:eastAsia="Times New Roman" w:cs="Times New Roman"/>
          <w:color w:val="000000"/>
        </w:rPr>
        <w:t>are</w:t>
      </w:r>
      <w:r w:rsidRPr="00B873B2">
        <w:rPr>
          <w:rFonts w:eastAsia="Times New Roman" w:cs="Times New Roman"/>
          <w:color w:val="000000"/>
        </w:rPr>
        <w:t xml:space="preserve"> evaluated in field-collected cricket frogs, </w:t>
      </w:r>
      <w:proofErr w:type="spellStart"/>
      <w:r w:rsidRPr="00B873B2">
        <w:rPr>
          <w:rFonts w:eastAsia="Times New Roman" w:cs="Times New Roman"/>
          <w:i/>
          <w:color w:val="000000"/>
        </w:rPr>
        <w:t>Fejervarya</w:t>
      </w:r>
      <w:proofErr w:type="spellEnd"/>
      <w:r w:rsidRPr="00B873B2">
        <w:rPr>
          <w:rFonts w:eastAsia="Times New Roman" w:cs="Times New Roman"/>
          <w:i/>
          <w:color w:val="000000"/>
        </w:rPr>
        <w:t xml:space="preserve"> limnocharis</w:t>
      </w:r>
      <w:r w:rsidRPr="00B873B2">
        <w:rPr>
          <w:rFonts w:eastAsia="Times New Roman" w:cs="Times New Roman"/>
          <w:color w:val="000000"/>
        </w:rPr>
        <w:t xml:space="preserve">, after exposure to 6.0 ppb (assumed to represent µg/L) malathion (50EC) for 240 hours. Relative to controls, total erythrocyte and leucocyte counts </w:t>
      </w:r>
      <w:r w:rsidR="005F35A5" w:rsidRPr="00B873B2">
        <w:rPr>
          <w:rFonts w:eastAsia="Times New Roman" w:cs="Times New Roman"/>
          <w:color w:val="000000"/>
        </w:rPr>
        <w:t>are</w:t>
      </w:r>
      <w:r w:rsidRPr="00B873B2">
        <w:rPr>
          <w:rFonts w:eastAsia="Times New Roman" w:cs="Times New Roman"/>
          <w:color w:val="000000"/>
        </w:rPr>
        <w:t xml:space="preserve"> significantly lower following the malathion exposure.  Frogs exposed to malathion also had significant reductions in neutrophil counts and increases in eosinophil and lymphocyte counts compared to frogs in the control group. A dose-response relationship cannot be inferred from this study because it included only one malathion exposure concentration.  </w:t>
      </w:r>
    </w:p>
    <w:p w14:paraId="6D7C2881" w14:textId="77777777" w:rsidR="005F0982" w:rsidRPr="00B873B2" w:rsidRDefault="005F0982" w:rsidP="005F0982">
      <w:pPr>
        <w:spacing w:after="0" w:line="240" w:lineRule="auto"/>
        <w:rPr>
          <w:rFonts w:eastAsia="Times New Roman" w:cs="Times New Roman"/>
          <w:color w:val="000000"/>
        </w:rPr>
      </w:pPr>
    </w:p>
    <w:p w14:paraId="4F2AD80B" w14:textId="2416D263"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Cellular effects include general cellular effects, genetic effects and histological effects.  The types of effects reported included changes in: components of the immune system (e.g., white blood cells, leukocytes), red blood cells, DNA/RNA concentration, mitotic index, micronuclei, and observations of edema.   Again, the most sensitive effect reported was for the study on cricket frogs by </w:t>
      </w:r>
      <w:proofErr w:type="spellStart"/>
      <w:r w:rsidRPr="00B873B2">
        <w:rPr>
          <w:rFonts w:eastAsia="Times New Roman" w:cs="Times New Roman"/>
          <w:color w:val="000000"/>
        </w:rPr>
        <w:t>Kundu</w:t>
      </w:r>
      <w:proofErr w:type="spellEnd"/>
      <w:r w:rsidRPr="00B873B2">
        <w:rPr>
          <w:rFonts w:eastAsia="Times New Roman" w:cs="Times New Roman"/>
          <w:color w:val="000000"/>
        </w:rPr>
        <w:t xml:space="preserve"> and </w:t>
      </w:r>
      <w:proofErr w:type="spellStart"/>
      <w:r w:rsidRPr="00B873B2">
        <w:rPr>
          <w:rFonts w:eastAsia="Times New Roman" w:cs="Times New Roman"/>
          <w:color w:val="000000"/>
        </w:rPr>
        <w:t>Roychoudhury</w:t>
      </w:r>
      <w:proofErr w:type="spellEnd"/>
      <w:r w:rsidRPr="00B873B2">
        <w:rPr>
          <w:rFonts w:eastAsia="Times New Roman" w:cs="Times New Roman"/>
          <w:color w:val="000000"/>
        </w:rPr>
        <w:t>, 2009, with effects ranging up to 100 ppm for walking catfish on red blood cells (</w:t>
      </w:r>
      <w:proofErr w:type="spellStart"/>
      <w:r w:rsidRPr="00B873B2">
        <w:rPr>
          <w:rFonts w:eastAsia="Times New Roman" w:cs="Times New Roman"/>
          <w:color w:val="000000"/>
        </w:rPr>
        <w:t>Shammi</w:t>
      </w:r>
      <w:proofErr w:type="spellEnd"/>
      <w:r w:rsidRPr="00B873B2">
        <w:rPr>
          <w:rFonts w:eastAsia="Times New Roman" w:cs="Times New Roman"/>
          <w:color w:val="000000"/>
        </w:rPr>
        <w:t xml:space="preserve"> and </w:t>
      </w:r>
      <w:proofErr w:type="spellStart"/>
      <w:r w:rsidRPr="00B873B2">
        <w:rPr>
          <w:rFonts w:eastAsia="Times New Roman" w:cs="Times New Roman"/>
          <w:color w:val="000000"/>
        </w:rPr>
        <w:t>Qayyum</w:t>
      </w:r>
      <w:proofErr w:type="spellEnd"/>
      <w:r w:rsidRPr="00B873B2">
        <w:rPr>
          <w:rFonts w:eastAsia="Times New Roman" w:cs="Times New Roman"/>
          <w:color w:val="000000"/>
        </w:rPr>
        <w:t xml:space="preserve">, 1993; E94517). </w:t>
      </w:r>
    </w:p>
    <w:p w14:paraId="39AF0F83" w14:textId="77777777" w:rsidR="005F0982" w:rsidRPr="00B873B2" w:rsidRDefault="005F0982" w:rsidP="005F0982">
      <w:pPr>
        <w:spacing w:after="0" w:line="240" w:lineRule="auto"/>
        <w:rPr>
          <w:rFonts w:eastAsia="Times New Roman" w:cs="Times New Roman"/>
          <w:color w:val="000000"/>
        </w:rPr>
      </w:pPr>
    </w:p>
    <w:bookmarkStart w:id="32" w:name="_Toc434940709"/>
    <w:p w14:paraId="6F338DA2" w14:textId="77777777" w:rsidR="00A053D5" w:rsidRPr="00B873B2" w:rsidRDefault="005F0982" w:rsidP="005F0982">
      <w:pPr>
        <w:spacing w:after="0" w:line="240" w:lineRule="auto"/>
        <w:rPr>
          <w:b/>
        </w:rPr>
      </w:pPr>
      <w:r w:rsidRPr="00B873B2">
        <w:rPr>
          <w:rFonts w:eastAsia="Times New Roman" w:cs="Times New Roman"/>
          <w:color w:val="000000"/>
        </w:rPr>
        <w:object w:dxaOrig="10935" w:dyaOrig="7935" w14:anchorId="33083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395.4pt" o:ole="">
            <v:imagedata r:id="rId22" o:title=""/>
          </v:shape>
          <o:OLEObject Type="Embed" ProgID="PBrush" ShapeID="_x0000_i1025" DrawAspect="Content" ObjectID="_1545630994" r:id="rId23"/>
        </w:object>
      </w:r>
      <w:r w:rsidR="00B25F26" w:rsidRPr="00B873B2">
        <w:rPr>
          <w:b/>
        </w:rPr>
        <w:t xml:space="preserve"> </w:t>
      </w:r>
    </w:p>
    <w:p w14:paraId="4A1B132A" w14:textId="77777777" w:rsidR="00A053D5" w:rsidRPr="00B873B2" w:rsidRDefault="00A053D5" w:rsidP="005F0982">
      <w:pPr>
        <w:spacing w:after="0" w:line="240" w:lineRule="auto"/>
        <w:rPr>
          <w:b/>
        </w:rPr>
      </w:pPr>
    </w:p>
    <w:p w14:paraId="0BF2F58D" w14:textId="4530E620" w:rsidR="005F0982" w:rsidRPr="00B873B2" w:rsidRDefault="00A053D5" w:rsidP="005F0982">
      <w:pPr>
        <w:spacing w:after="0" w:line="240" w:lineRule="auto"/>
        <w:rPr>
          <w:rFonts w:eastAsia="Times New Roman"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572090">
        <w:rPr>
          <w:b/>
        </w:rPr>
        <w:t>13</w:t>
      </w:r>
      <w:r w:rsidR="005F0982" w:rsidRPr="00B873B2">
        <w:rPr>
          <w:rFonts w:eastAsia="Times New Roman" w:cs="Times New Roman"/>
          <w:b/>
          <w:color w:val="000000"/>
        </w:rPr>
        <w:t xml:space="preserve">.  Biochemical and Cellular Effects for Fish. </w:t>
      </w:r>
      <w:r w:rsidR="005F0982" w:rsidRPr="00B873B2">
        <w:rPr>
          <w:rFonts w:eastAsia="Times New Roman" w:cs="Times New Roman"/>
          <w:color w:val="000000"/>
        </w:rPr>
        <w:t xml:space="preserve"> </w:t>
      </w:r>
      <w:r w:rsidR="00B021A3" w:rsidRPr="00B873B2">
        <w:rPr>
          <w:rFonts w:eastAsia="Times New Roman" w:cs="Times New Roman"/>
          <w:color w:val="000000"/>
        </w:rPr>
        <w:t xml:space="preserve">Endpoint labels include measured endpoint, test species family and test duration.  Blue </w:t>
      </w:r>
      <w:proofErr w:type="spellStart"/>
      <w:r w:rsidR="00B021A3" w:rsidRPr="00B873B2">
        <w:rPr>
          <w:rFonts w:eastAsia="Times New Roman" w:cs="Times New Roman"/>
          <w:color w:val="000000"/>
        </w:rPr>
        <w:t>datapoints</w:t>
      </w:r>
      <w:proofErr w:type="spellEnd"/>
      <w:r w:rsidR="00B021A3" w:rsidRPr="00B873B2">
        <w:rPr>
          <w:rFonts w:eastAsia="Times New Roman" w:cs="Times New Roman"/>
          <w:color w:val="000000"/>
        </w:rPr>
        <w:t xml:space="preserve"> are from open literature. </w:t>
      </w:r>
      <w:r w:rsidR="005F0982" w:rsidRPr="00B873B2">
        <w:rPr>
          <w:rFonts w:eastAsia="Times New Roman" w:cs="Times New Roman"/>
          <w:color w:val="000000"/>
        </w:rPr>
        <w:t xml:space="preserve">Given the number of endpoints and the range of concentrations with reported effects (6 ppb to 100 ppm), only endpoints up to 1000 µg/L (1 mg/L) and without endpoint labels (measured endpoint, duration, test species) are shown for presentation purposes. </w:t>
      </w:r>
      <w:r w:rsidR="00C16EB5" w:rsidRPr="00B873B2">
        <w:rPr>
          <w:rFonts w:eastAsia="Times New Roman" w:cs="Times New Roman"/>
          <w:color w:val="000000"/>
        </w:rPr>
        <w:t>The horizontal lines without corresponding blue data</w:t>
      </w:r>
      <w:r w:rsidR="0030357E" w:rsidRPr="00B873B2">
        <w:rPr>
          <w:rFonts w:eastAsia="Times New Roman" w:cs="Times New Roman"/>
          <w:color w:val="000000"/>
        </w:rPr>
        <w:t xml:space="preserve"> </w:t>
      </w:r>
      <w:r w:rsidR="00C16EB5" w:rsidRPr="00B873B2">
        <w:rPr>
          <w:rFonts w:eastAsia="Times New Roman" w:cs="Times New Roman"/>
          <w:color w:val="000000"/>
        </w:rPr>
        <w:t xml:space="preserve">points along the right-hand side represent the </w:t>
      </w:r>
      <w:proofErr w:type="spellStart"/>
      <w:r w:rsidR="00C16EB5" w:rsidRPr="00B873B2">
        <w:rPr>
          <w:rFonts w:eastAsia="Times New Roman" w:cs="Times New Roman"/>
          <w:color w:val="000000"/>
        </w:rPr>
        <w:t>the</w:t>
      </w:r>
      <w:proofErr w:type="spellEnd"/>
      <w:r w:rsidR="00C16EB5" w:rsidRPr="00B873B2">
        <w:rPr>
          <w:rFonts w:eastAsia="Times New Roman" w:cs="Times New Roman"/>
          <w:color w:val="000000"/>
        </w:rPr>
        <w:t xml:space="preserve"> NOAEC values (left-side of side) without the corresponding LOAEC </w:t>
      </w:r>
      <w:proofErr w:type="spellStart"/>
      <w:r w:rsidR="00C16EB5" w:rsidRPr="00B873B2">
        <w:rPr>
          <w:rFonts w:eastAsia="Times New Roman" w:cs="Times New Roman"/>
          <w:color w:val="000000"/>
        </w:rPr>
        <w:t>datapoint</w:t>
      </w:r>
      <w:proofErr w:type="spellEnd"/>
      <w:r w:rsidR="00C16EB5" w:rsidRPr="00B873B2">
        <w:rPr>
          <w:rFonts w:eastAsia="Times New Roman" w:cs="Times New Roman"/>
          <w:color w:val="000000"/>
        </w:rPr>
        <w:t xml:space="preserve"> since it is at a concentration greater than 1000 µg/L.</w:t>
      </w:r>
      <w:bookmarkEnd w:id="32"/>
    </w:p>
    <w:p w14:paraId="02C2D75A" w14:textId="77777777" w:rsidR="005F0982" w:rsidRPr="00B873B2" w:rsidRDefault="005F0982" w:rsidP="005F0982">
      <w:pPr>
        <w:spacing w:after="0" w:line="240" w:lineRule="auto"/>
        <w:rPr>
          <w:rFonts w:eastAsia="Times New Roman" w:cs="Times New Roman"/>
          <w:color w:val="000000"/>
        </w:rPr>
      </w:pPr>
    </w:p>
    <w:p w14:paraId="07CC42DC" w14:textId="77777777" w:rsidR="005F0982" w:rsidRPr="00B873B2" w:rsidRDefault="005F0982" w:rsidP="005F0982">
      <w:pPr>
        <w:spacing w:after="0" w:line="240" w:lineRule="auto"/>
        <w:rPr>
          <w:rFonts w:eastAsia="Times New Roman" w:cs="Times New Roman"/>
          <w:color w:val="000000"/>
        </w:rPr>
      </w:pPr>
    </w:p>
    <w:p w14:paraId="422D9704" w14:textId="77777777" w:rsidR="005F0982" w:rsidRPr="00B873B2" w:rsidRDefault="005F0982" w:rsidP="00D54A3A">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 xml:space="preserve">Physiological </w:t>
      </w:r>
    </w:p>
    <w:p w14:paraId="6A073B8C" w14:textId="77777777" w:rsidR="005F0982" w:rsidRPr="00B873B2" w:rsidRDefault="005F0982" w:rsidP="005F0982">
      <w:pPr>
        <w:spacing w:after="0" w:line="240" w:lineRule="auto"/>
        <w:rPr>
          <w:rFonts w:eastAsia="Times New Roman" w:cs="Times New Roman"/>
          <w:color w:val="000000"/>
        </w:rPr>
      </w:pPr>
    </w:p>
    <w:p w14:paraId="3284693D" w14:textId="2557DC84"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Physiological effects include alterations in immune system parameters (</w:t>
      </w:r>
      <w:r w:rsidRPr="00B873B2">
        <w:rPr>
          <w:rFonts w:eastAsia="Times New Roman" w:cs="Times New Roman"/>
          <w:i/>
          <w:color w:val="000000"/>
        </w:rPr>
        <w:t>e.g</w:t>
      </w:r>
      <w:r w:rsidRPr="00B873B2">
        <w:rPr>
          <w:rFonts w:eastAsia="Times New Roman" w:cs="Times New Roman"/>
          <w:color w:val="000000"/>
        </w:rPr>
        <w:t xml:space="preserve">., antibody </w:t>
      </w:r>
      <w:proofErr w:type="spellStart"/>
      <w:r w:rsidRPr="00B873B2">
        <w:rPr>
          <w:rFonts w:eastAsia="Times New Roman" w:cs="Times New Roman"/>
          <w:color w:val="000000"/>
        </w:rPr>
        <w:t>titres</w:t>
      </w:r>
      <w:proofErr w:type="spellEnd"/>
      <w:r w:rsidRPr="00B873B2">
        <w:rPr>
          <w:rFonts w:eastAsia="Times New Roman" w:cs="Times New Roman"/>
          <w:color w:val="000000"/>
        </w:rPr>
        <w:t>, macrophage activity) as well as changes in general physiology (</w:t>
      </w:r>
      <w:r w:rsidRPr="00B873B2">
        <w:rPr>
          <w:rFonts w:eastAsia="Times New Roman" w:cs="Times New Roman"/>
          <w:i/>
          <w:color w:val="000000"/>
        </w:rPr>
        <w:t>e.g</w:t>
      </w:r>
      <w:r w:rsidRPr="00B873B2">
        <w:rPr>
          <w:rFonts w:eastAsia="Times New Roman" w:cs="Times New Roman"/>
          <w:color w:val="000000"/>
        </w:rPr>
        <w:t>., respiration, pigmentation, osmotic regulation)</w:t>
      </w:r>
      <w:r w:rsidR="00C16EB5" w:rsidRPr="00B873B2">
        <w:rPr>
          <w:rFonts w:eastAsia="Times New Roman" w:cs="Times New Roman"/>
          <w:color w:val="000000"/>
        </w:rPr>
        <w:t xml:space="preserve"> (</w:t>
      </w:r>
      <w:r w:rsidR="00C16EB5" w:rsidRPr="00B873B2">
        <w:rPr>
          <w:rFonts w:eastAsia="Times New Roman" w:cs="Times New Roman"/>
          <w:b/>
          <w:color w:val="000000"/>
        </w:rPr>
        <w:t xml:space="preserve">Figures </w:t>
      </w:r>
      <w:r w:rsidR="00E503E5" w:rsidRPr="00B873B2">
        <w:rPr>
          <w:rFonts w:eastAsia="Times New Roman" w:cs="Times New Roman"/>
          <w:b/>
          <w:color w:val="000000"/>
        </w:rPr>
        <w:t>2-</w:t>
      </w:r>
      <w:r w:rsidR="00572090">
        <w:rPr>
          <w:rFonts w:eastAsia="Times New Roman" w:cs="Times New Roman"/>
          <w:b/>
          <w:color w:val="000000"/>
        </w:rPr>
        <w:t>14</w:t>
      </w:r>
      <w:r w:rsidR="00C16EB5" w:rsidRPr="00B873B2">
        <w:rPr>
          <w:rFonts w:eastAsia="Times New Roman" w:cs="Times New Roman"/>
          <w:b/>
          <w:color w:val="000000"/>
        </w:rPr>
        <w:t xml:space="preserve"> and </w:t>
      </w:r>
      <w:r w:rsidR="00E503E5" w:rsidRPr="00B873B2">
        <w:rPr>
          <w:rFonts w:eastAsia="Times New Roman" w:cs="Times New Roman"/>
          <w:b/>
          <w:color w:val="000000"/>
        </w:rPr>
        <w:t>2-</w:t>
      </w:r>
      <w:r w:rsidR="00572090">
        <w:rPr>
          <w:rFonts w:eastAsia="Times New Roman" w:cs="Times New Roman"/>
          <w:b/>
          <w:color w:val="000000"/>
        </w:rPr>
        <w:t>15</w:t>
      </w:r>
      <w:r w:rsidR="00C16EB5" w:rsidRPr="00B873B2">
        <w:rPr>
          <w:rFonts w:eastAsia="Times New Roman" w:cs="Times New Roman"/>
          <w:color w:val="000000"/>
        </w:rPr>
        <w:t>)</w:t>
      </w:r>
      <w:r w:rsidRPr="00B873B2">
        <w:rPr>
          <w:rFonts w:eastAsia="Times New Roman" w:cs="Times New Roman"/>
          <w:color w:val="000000"/>
        </w:rPr>
        <w:t xml:space="preserve">.  The most sensitive endpoint </w:t>
      </w:r>
      <w:r w:rsidR="00716F38" w:rsidRPr="00B873B2">
        <w:rPr>
          <w:rFonts w:eastAsia="Times New Roman" w:cs="Times New Roman"/>
          <w:color w:val="000000"/>
        </w:rPr>
        <w:t>is</w:t>
      </w:r>
      <w:r w:rsidRPr="00B873B2">
        <w:rPr>
          <w:rFonts w:eastAsia="Times New Roman" w:cs="Times New Roman"/>
          <w:color w:val="000000"/>
        </w:rPr>
        <w:t xml:space="preserve"> for oxygen consumption in bluegill fish (Dowden, 1966, E7856) which is described in more detail below.  The highest reported effect is alteration in digestion at 40 ppm in Nile tilapia (Desai, 1987, E89194).  </w:t>
      </w:r>
    </w:p>
    <w:p w14:paraId="1CC61AE9" w14:textId="77777777" w:rsidR="005F0982" w:rsidRPr="00B873B2" w:rsidRDefault="005F0982" w:rsidP="005F0982">
      <w:pPr>
        <w:spacing w:after="0" w:line="240" w:lineRule="auto"/>
        <w:rPr>
          <w:rFonts w:eastAsia="Times New Roman" w:cs="Times New Roman"/>
          <w:color w:val="000000"/>
        </w:rPr>
      </w:pPr>
    </w:p>
    <w:p w14:paraId="770316A3" w14:textId="2BD5FA33"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The most sensitive toxicity endpoint for fish and aquatic-phase amphibians in the ECOTOX database is a study by Dowden (1966) which examined changes in oxygen consumption rates in juvenile bluegill sunfish (</w:t>
      </w:r>
      <w:r w:rsidRPr="00B873B2">
        <w:rPr>
          <w:rFonts w:eastAsia="Times New Roman" w:cs="Times New Roman"/>
          <w:i/>
          <w:color w:val="000000"/>
        </w:rPr>
        <w:t>Lepomis macrochirus</w:t>
      </w:r>
      <w:r w:rsidRPr="00B873B2">
        <w:rPr>
          <w:rFonts w:eastAsia="Times New Roman" w:cs="Times New Roman"/>
          <w:color w:val="000000"/>
        </w:rPr>
        <w:t>) after exposure to malathion (TGAI).  Significant decrease in oxygen consumption (mL O</w:t>
      </w:r>
      <w:r w:rsidRPr="00B873B2">
        <w:rPr>
          <w:rFonts w:eastAsia="Times New Roman" w:cs="Times New Roman"/>
          <w:color w:val="000000"/>
          <w:vertAlign w:val="subscript"/>
        </w:rPr>
        <w:t>2</w:t>
      </w:r>
      <w:r w:rsidRPr="00B873B2">
        <w:rPr>
          <w:rFonts w:eastAsia="Times New Roman" w:cs="Times New Roman"/>
          <w:color w:val="000000"/>
        </w:rPr>
        <w:t xml:space="preserve">/gm body </w:t>
      </w:r>
      <w:proofErr w:type="spellStart"/>
      <w:r w:rsidRPr="00B873B2">
        <w:rPr>
          <w:rFonts w:eastAsia="Times New Roman" w:cs="Times New Roman"/>
          <w:color w:val="000000"/>
        </w:rPr>
        <w:t>wt</w:t>
      </w:r>
      <w:proofErr w:type="spellEnd"/>
      <w:r w:rsidRPr="00B873B2">
        <w:rPr>
          <w:rFonts w:eastAsia="Times New Roman" w:cs="Times New Roman"/>
          <w:color w:val="000000"/>
        </w:rPr>
        <w:t>/</w:t>
      </w:r>
      <w:proofErr w:type="spellStart"/>
      <w:r w:rsidRPr="00B873B2">
        <w:rPr>
          <w:rFonts w:eastAsia="Times New Roman" w:cs="Times New Roman"/>
          <w:color w:val="000000"/>
        </w:rPr>
        <w:t>hr</w:t>
      </w:r>
      <w:proofErr w:type="spellEnd"/>
      <w:r w:rsidRPr="00B873B2">
        <w:rPr>
          <w:rFonts w:eastAsia="Times New Roman" w:cs="Times New Roman"/>
          <w:color w:val="000000"/>
        </w:rPr>
        <w:t>) compared to the control was reported at all malathion treatments (approximately 50, 13, and 50% reduction at 0.1, 1.0 and 5.0 µg/L, respectively (visual observation from figure in report)). Fish were noted to produce excess mucus when exposed to malathion compared to the control. There is uncertainty in these results as data used in the comparison w</w:t>
      </w:r>
      <w:r w:rsidR="005F7F09" w:rsidRPr="00B873B2">
        <w:rPr>
          <w:rFonts w:eastAsia="Times New Roman" w:cs="Times New Roman"/>
          <w:color w:val="000000"/>
        </w:rPr>
        <w:t>ere measured</w:t>
      </w:r>
      <w:r w:rsidRPr="00B873B2">
        <w:rPr>
          <w:rFonts w:eastAsia="Times New Roman" w:cs="Times New Roman"/>
          <w:color w:val="000000"/>
        </w:rPr>
        <w:t xml:space="preserve"> over a 48 hour duration for the control and only for 10 hours for the test treatments due to reported mortality (several chemicals evaluated in this study and reviewer unsure where mortality occurred).  Given the uncertainty in the analysis of the data in this study</w:t>
      </w:r>
      <w:r w:rsidR="00572090">
        <w:rPr>
          <w:rFonts w:eastAsia="Times New Roman" w:cs="Times New Roman"/>
          <w:color w:val="000000"/>
        </w:rPr>
        <w:t xml:space="preserve"> and the unknown impurity profile</w:t>
      </w:r>
      <w:r w:rsidRPr="00B873B2">
        <w:rPr>
          <w:rFonts w:eastAsia="Times New Roman" w:cs="Times New Roman"/>
          <w:color w:val="000000"/>
        </w:rPr>
        <w:t>, it was not used to provide a threshold value. Reported acute 96-hr LC</w:t>
      </w:r>
      <w:r w:rsidRPr="00B873B2">
        <w:rPr>
          <w:rFonts w:eastAsia="Times New Roman" w:cs="Times New Roman"/>
          <w:color w:val="000000"/>
          <w:vertAlign w:val="subscript"/>
        </w:rPr>
        <w:t>50</w:t>
      </w:r>
      <w:r w:rsidRPr="00B873B2">
        <w:rPr>
          <w:rFonts w:eastAsia="Times New Roman" w:cs="Times New Roman"/>
          <w:color w:val="000000"/>
        </w:rPr>
        <w:t xml:space="preserve"> values for bluegill fish range from 20-337 µg/L, which are much greater than the concentrations tested in the oxygen consumption study.  Other studies in the open literature report effects on oxygen consumption at concentrations above the sublethal threshold, as well as for several other lines of evidence, including effects at 285 µg/L in Nile tilapia and 450 or 4500 µg/L in rohu fish (</w:t>
      </w:r>
      <w:r w:rsidRPr="00B873B2">
        <w:rPr>
          <w:rFonts w:eastAsia="Times New Roman" w:cs="Times New Roman"/>
          <w:i/>
          <w:color w:val="000000"/>
        </w:rPr>
        <w:t xml:space="preserve">Labeo </w:t>
      </w:r>
      <w:proofErr w:type="spellStart"/>
      <w:r w:rsidRPr="00B873B2">
        <w:rPr>
          <w:rFonts w:eastAsia="Times New Roman" w:cs="Times New Roman"/>
          <w:i/>
          <w:color w:val="000000"/>
        </w:rPr>
        <w:t>rohito</w:t>
      </w:r>
      <w:proofErr w:type="spellEnd"/>
      <w:r w:rsidRPr="00B873B2">
        <w:rPr>
          <w:rFonts w:eastAsia="Times New Roman" w:cs="Times New Roman"/>
          <w:color w:val="000000"/>
        </w:rPr>
        <w:t>) (E118200, 118295, and 162586). Effects and no effects in oxygen uptake were also reported in Indian catfish at 2000 µg/L (</w:t>
      </w:r>
      <w:proofErr w:type="spellStart"/>
      <w:r w:rsidRPr="00B873B2">
        <w:rPr>
          <w:rFonts w:eastAsia="Times New Roman" w:cs="Times New Roman"/>
          <w:color w:val="000000"/>
        </w:rPr>
        <w:t>Adhikari</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xml:space="preserve">., 1998, E89148).  No effects on oxygen consumption/uptake were reported at 340 µg/L in fathead minnow after 2 hour test duration (Sanchez </w:t>
      </w:r>
      <w:r w:rsidRPr="00B873B2">
        <w:rPr>
          <w:rFonts w:eastAsia="Times New Roman" w:cs="Times New Roman"/>
          <w:i/>
          <w:color w:val="000000"/>
        </w:rPr>
        <w:t>et al</w:t>
      </w:r>
      <w:r w:rsidRPr="00B873B2">
        <w:rPr>
          <w:rFonts w:eastAsia="Times New Roman" w:cs="Times New Roman"/>
          <w:color w:val="000000"/>
        </w:rPr>
        <w:t>., 2008, E112907).</w:t>
      </w:r>
    </w:p>
    <w:p w14:paraId="4C885BAF" w14:textId="77777777" w:rsidR="005F0982" w:rsidRPr="00B873B2" w:rsidRDefault="005F0982" w:rsidP="005F0982">
      <w:pPr>
        <w:spacing w:after="0" w:line="240" w:lineRule="auto"/>
        <w:rPr>
          <w:rFonts w:eastAsia="Times New Roman" w:cs="Times New Roman"/>
          <w:color w:val="000000"/>
        </w:rPr>
      </w:pPr>
    </w:p>
    <w:p w14:paraId="263214C7" w14:textId="77777777" w:rsidR="005F0982" w:rsidRPr="00B873B2" w:rsidRDefault="005F0982" w:rsidP="005F0982">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5C77A26E" wp14:editId="749F47A0">
            <wp:extent cx="5934075" cy="488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4886325"/>
                    </a:xfrm>
                    <a:prstGeom prst="rect">
                      <a:avLst/>
                    </a:prstGeom>
                    <a:noFill/>
                    <a:ln>
                      <a:noFill/>
                    </a:ln>
                  </pic:spPr>
                </pic:pic>
              </a:graphicData>
            </a:graphic>
          </wp:inline>
        </w:drawing>
      </w:r>
    </w:p>
    <w:p w14:paraId="6A53E5B7" w14:textId="2255853B" w:rsidR="005F0982" w:rsidRPr="00B873B2" w:rsidRDefault="00B25F26" w:rsidP="005F0982">
      <w:pPr>
        <w:spacing w:after="0" w:line="240" w:lineRule="auto"/>
        <w:rPr>
          <w:rFonts w:eastAsia="Times New Roman"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572090">
        <w:rPr>
          <w:b/>
        </w:rPr>
        <w:t>14</w:t>
      </w:r>
      <w:r w:rsidR="005F0982" w:rsidRPr="00B873B2">
        <w:rPr>
          <w:rFonts w:eastAsia="Calibri" w:cs="Times New Roman"/>
          <w:b/>
          <w:color w:val="000000"/>
        </w:rPr>
        <w:t>.  Physiological Effects for Fish.</w:t>
      </w:r>
      <w:r w:rsidR="005F0982" w:rsidRPr="00B873B2">
        <w:rPr>
          <w:rFonts w:eastAsia="Calibri" w:cs="Times New Roman"/>
          <w:color w:val="000000"/>
        </w:rPr>
        <w:t xml:space="preserve">  Endpoint labels include measured endpoint, test species order and test duration.  Blue data</w:t>
      </w:r>
      <w:r w:rsidR="0030357E" w:rsidRPr="00B873B2">
        <w:rPr>
          <w:rFonts w:eastAsia="Calibri" w:cs="Times New Roman"/>
          <w:color w:val="000000"/>
        </w:rPr>
        <w:t xml:space="preserve"> </w:t>
      </w:r>
      <w:r w:rsidR="005F0982" w:rsidRPr="00B873B2">
        <w:rPr>
          <w:rFonts w:eastAsia="Calibri" w:cs="Times New Roman"/>
          <w:color w:val="000000"/>
        </w:rPr>
        <w:t>points are from open literature.   One endpoint &gt;6000 µg/L (40 mg/L LOEC) was not included for presentation purposes.</w:t>
      </w:r>
    </w:p>
    <w:p w14:paraId="2FA08C00" w14:textId="77777777" w:rsidR="005F0982" w:rsidRPr="00B873B2" w:rsidRDefault="005F0982" w:rsidP="005F0982">
      <w:pPr>
        <w:spacing w:after="0" w:line="240" w:lineRule="auto"/>
        <w:rPr>
          <w:rFonts w:eastAsia="Times New Roman" w:cs="Times New Roman"/>
          <w:color w:val="000000"/>
        </w:rPr>
      </w:pPr>
    </w:p>
    <w:p w14:paraId="3D27B2C4" w14:textId="77777777" w:rsidR="005F0982" w:rsidRPr="00B873B2" w:rsidRDefault="005F0982" w:rsidP="005F0982">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1D8BB405" wp14:editId="1385F711">
            <wp:extent cx="6059805" cy="4429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9805" cy="4429125"/>
                    </a:xfrm>
                    <a:prstGeom prst="rect">
                      <a:avLst/>
                    </a:prstGeom>
                    <a:noFill/>
                  </pic:spPr>
                </pic:pic>
              </a:graphicData>
            </a:graphic>
          </wp:inline>
        </w:drawing>
      </w:r>
    </w:p>
    <w:p w14:paraId="3701F015" w14:textId="1A12ACF3" w:rsidR="005F0982" w:rsidRPr="00B873B2" w:rsidRDefault="00B25F26" w:rsidP="005F0982">
      <w:pPr>
        <w:spacing w:after="0" w:line="240" w:lineRule="auto"/>
        <w:rPr>
          <w:rFonts w:eastAsia="Calibri" w:cs="Times New Roman"/>
          <w:color w:val="000000"/>
        </w:rPr>
      </w:pPr>
      <w:bookmarkStart w:id="33" w:name="_Toc468711626"/>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w:t>
      </w:r>
      <w:r w:rsidRPr="00B873B2">
        <w:rPr>
          <w:b/>
        </w:rPr>
        <w:fldChar w:fldCharType="end"/>
      </w:r>
      <w:r w:rsidR="00572090">
        <w:rPr>
          <w:b/>
        </w:rPr>
        <w:t>5</w:t>
      </w:r>
      <w:r w:rsidR="005F0982" w:rsidRPr="00B873B2">
        <w:rPr>
          <w:rFonts w:eastAsia="Calibri" w:cs="Times New Roman"/>
          <w:b/>
          <w:color w:val="000000"/>
        </w:rPr>
        <w:t>.  Physiological Effects for Aquatic-phase Amphibians.</w:t>
      </w:r>
      <w:r w:rsidR="005F0982" w:rsidRPr="00B873B2">
        <w:rPr>
          <w:rFonts w:eastAsia="Calibri" w:cs="Times New Roman"/>
          <w:color w:val="000000"/>
        </w:rPr>
        <w:t xml:space="preserve">  Endpoint labels include measured endpoint, test s</w:t>
      </w:r>
      <w:r w:rsidR="00716F38" w:rsidRPr="00B873B2">
        <w:rPr>
          <w:rFonts w:eastAsia="Calibri" w:cs="Times New Roman"/>
          <w:color w:val="000000"/>
        </w:rPr>
        <w:t>pecies family and test duration</w:t>
      </w:r>
      <w:r w:rsidR="005F0982" w:rsidRPr="00B873B2">
        <w:rPr>
          <w:rFonts w:eastAsia="Calibri" w:cs="Times New Roman"/>
          <w:color w:val="000000"/>
        </w:rPr>
        <w:t xml:space="preserve">.  Blue </w:t>
      </w:r>
      <w:proofErr w:type="spellStart"/>
      <w:r w:rsidR="005F0982" w:rsidRPr="00B873B2">
        <w:rPr>
          <w:rFonts w:eastAsia="Calibri" w:cs="Times New Roman"/>
          <w:color w:val="000000"/>
        </w:rPr>
        <w:t>datapoints</w:t>
      </w:r>
      <w:proofErr w:type="spellEnd"/>
      <w:r w:rsidR="005F0982" w:rsidRPr="00B873B2">
        <w:rPr>
          <w:rFonts w:eastAsia="Calibri" w:cs="Times New Roman"/>
          <w:color w:val="000000"/>
        </w:rPr>
        <w:t xml:space="preserve"> are from open literature.</w:t>
      </w:r>
      <w:bookmarkEnd w:id="33"/>
      <w:r w:rsidR="005F0982" w:rsidRPr="00B873B2">
        <w:rPr>
          <w:rFonts w:eastAsia="Calibri" w:cs="Times New Roman"/>
          <w:color w:val="000000"/>
        </w:rPr>
        <w:t xml:space="preserve">   </w:t>
      </w:r>
    </w:p>
    <w:p w14:paraId="6064182A" w14:textId="77777777" w:rsidR="005F0982" w:rsidRPr="00B873B2" w:rsidRDefault="005F0982" w:rsidP="005F0982">
      <w:pPr>
        <w:spacing w:after="0" w:line="240" w:lineRule="auto"/>
        <w:rPr>
          <w:rFonts w:eastAsia="Calibri" w:cs="Times New Roman"/>
          <w:color w:val="000000"/>
        </w:rPr>
      </w:pPr>
    </w:p>
    <w:p w14:paraId="7AFFE87C" w14:textId="77777777" w:rsidR="005F0982" w:rsidRPr="00B873B2" w:rsidRDefault="005F0982" w:rsidP="005F0982">
      <w:pPr>
        <w:spacing w:after="0" w:line="240" w:lineRule="auto"/>
        <w:rPr>
          <w:rFonts w:eastAsia="Times New Roman" w:cs="Times New Roman"/>
          <w:color w:val="000000"/>
        </w:rPr>
      </w:pPr>
    </w:p>
    <w:p w14:paraId="46D97C87" w14:textId="11A4988B" w:rsidR="00C16EB5" w:rsidRPr="00B873B2" w:rsidRDefault="00C16EB5" w:rsidP="00A43394">
      <w:pPr>
        <w:pStyle w:val="Heading2"/>
        <w:numPr>
          <w:ilvl w:val="0"/>
          <w:numId w:val="0"/>
        </w:numPr>
        <w:ind w:firstLine="720"/>
        <w:rPr>
          <w:rFonts w:eastAsia="Times New Roman" w:cs="Times New Roman"/>
          <w:sz w:val="24"/>
          <w:szCs w:val="24"/>
        </w:rPr>
      </w:pPr>
      <w:bookmarkStart w:id="34" w:name="_Toc471720506"/>
      <w:r w:rsidRPr="00B873B2">
        <w:rPr>
          <w:rFonts w:eastAsia="Times New Roman" w:cs="Times New Roman"/>
          <w:sz w:val="24"/>
          <w:szCs w:val="24"/>
        </w:rPr>
        <w:t>2.5</w:t>
      </w:r>
      <w:r w:rsidR="009B0BCD" w:rsidRPr="00B873B2">
        <w:rPr>
          <w:rFonts w:eastAsia="Times New Roman" w:cs="Times New Roman"/>
          <w:sz w:val="24"/>
          <w:szCs w:val="24"/>
        </w:rPr>
        <w:t>.</w:t>
      </w:r>
      <w:r w:rsidRPr="00B873B2">
        <w:rPr>
          <w:rFonts w:eastAsia="Times New Roman" w:cs="Times New Roman"/>
          <w:sz w:val="24"/>
          <w:szCs w:val="24"/>
        </w:rPr>
        <w:t xml:space="preserve"> </w:t>
      </w:r>
      <w:r w:rsidR="005A3B99" w:rsidRPr="00B873B2">
        <w:rPr>
          <w:rFonts w:eastAsia="Times New Roman" w:cs="Times New Roman"/>
          <w:sz w:val="24"/>
          <w:szCs w:val="24"/>
        </w:rPr>
        <w:t xml:space="preserve">  </w:t>
      </w:r>
      <w:r w:rsidRPr="00B873B2">
        <w:rPr>
          <w:rFonts w:eastAsia="Times New Roman" w:cs="Times New Roman"/>
          <w:sz w:val="24"/>
          <w:szCs w:val="24"/>
        </w:rPr>
        <w:t xml:space="preserve">Effects to Fish and Aquatic-phase Amphibians </w:t>
      </w:r>
      <w:r w:rsidR="003C1C01" w:rsidRPr="00B873B2">
        <w:rPr>
          <w:rFonts w:eastAsia="Times New Roman" w:cs="Times New Roman"/>
          <w:sz w:val="24"/>
          <w:szCs w:val="24"/>
        </w:rPr>
        <w:t>N</w:t>
      </w:r>
      <w:r w:rsidRPr="00B873B2">
        <w:rPr>
          <w:rFonts w:eastAsia="Times New Roman" w:cs="Times New Roman"/>
          <w:sz w:val="24"/>
          <w:szCs w:val="24"/>
        </w:rPr>
        <w:t>ot Included in the Arrays</w:t>
      </w:r>
      <w:bookmarkEnd w:id="34"/>
    </w:p>
    <w:p w14:paraId="208B218F" w14:textId="77777777" w:rsidR="00C16EB5" w:rsidRPr="00B873B2" w:rsidRDefault="00C16EB5" w:rsidP="00C16EB5">
      <w:pPr>
        <w:spacing w:after="0" w:line="240" w:lineRule="auto"/>
        <w:contextualSpacing/>
        <w:rPr>
          <w:rFonts w:eastAsia="Times New Roman" w:cs="Times New Roman"/>
          <w:b/>
          <w:color w:val="000000"/>
          <w:sz w:val="24"/>
          <w:szCs w:val="24"/>
        </w:rPr>
      </w:pPr>
    </w:p>
    <w:p w14:paraId="4686C619" w14:textId="77777777" w:rsidR="005F0982" w:rsidRPr="00B873B2" w:rsidRDefault="005F0982" w:rsidP="00C16EB5">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Data Reported in Units of Mass/acre</w:t>
      </w:r>
    </w:p>
    <w:p w14:paraId="3B6A7A09" w14:textId="77777777" w:rsidR="005F0982" w:rsidRPr="00B873B2" w:rsidRDefault="005F0982" w:rsidP="005F0982">
      <w:pPr>
        <w:spacing w:after="0" w:line="240" w:lineRule="auto"/>
        <w:rPr>
          <w:rFonts w:eastAsia="Calibri" w:cs="Times New Roman"/>
          <w:color w:val="000000"/>
        </w:rPr>
      </w:pPr>
    </w:p>
    <w:p w14:paraId="7ED873A6" w14:textId="79BD8D49" w:rsidR="005F0982" w:rsidRPr="00B873B2" w:rsidRDefault="00083D12" w:rsidP="005F0982">
      <w:pPr>
        <w:spacing w:after="0" w:line="240" w:lineRule="auto"/>
        <w:rPr>
          <w:rFonts w:eastAsia="Calibri" w:cs="Times New Roman"/>
          <w:color w:val="000000"/>
        </w:rPr>
      </w:pPr>
      <w:r w:rsidRPr="00B873B2">
        <w:rPr>
          <w:rFonts w:eastAsia="Calibri" w:cs="Times New Roman"/>
          <w:color w:val="000000"/>
        </w:rPr>
        <w:t xml:space="preserve">A few studies in the ECOTOX database reported endpoints in units of lb/acre or kg </w:t>
      </w:r>
      <w:proofErr w:type="spellStart"/>
      <w:r w:rsidRPr="00B873B2">
        <w:rPr>
          <w:rFonts w:eastAsia="Calibri" w:cs="Times New Roman"/>
          <w:color w:val="000000"/>
        </w:rPr>
        <w:t>ai</w:t>
      </w:r>
      <w:proofErr w:type="spellEnd"/>
      <w:r w:rsidRPr="00B873B2">
        <w:rPr>
          <w:rFonts w:eastAsia="Calibri" w:cs="Times New Roman"/>
          <w:color w:val="000000"/>
        </w:rPr>
        <w:t xml:space="preserve">/ha or </w:t>
      </w:r>
      <w:proofErr w:type="spellStart"/>
      <w:r w:rsidRPr="00B873B2">
        <w:rPr>
          <w:rFonts w:eastAsia="Calibri" w:cs="Times New Roman"/>
          <w:color w:val="000000"/>
        </w:rPr>
        <w:t>oz</w:t>
      </w:r>
      <w:proofErr w:type="spellEnd"/>
      <w:r w:rsidRPr="00B873B2">
        <w:rPr>
          <w:rFonts w:eastAsia="Calibri" w:cs="Times New Roman"/>
          <w:color w:val="000000"/>
        </w:rPr>
        <w:t xml:space="preserve">/acre. A summary table of those studies/results are presented below in </w:t>
      </w:r>
      <w:r w:rsidRPr="00B873B2">
        <w:rPr>
          <w:rFonts w:eastAsia="Calibri" w:cs="Times New Roman"/>
          <w:b/>
          <w:color w:val="000000"/>
        </w:rPr>
        <w:t xml:space="preserve">Table </w:t>
      </w:r>
      <w:r w:rsidR="003C1C01" w:rsidRPr="00B873B2">
        <w:rPr>
          <w:rFonts w:eastAsia="Calibri" w:cs="Times New Roman"/>
          <w:b/>
          <w:color w:val="000000"/>
        </w:rPr>
        <w:t>2-</w:t>
      </w:r>
      <w:r w:rsidR="00716F38" w:rsidRPr="00B873B2">
        <w:rPr>
          <w:rFonts w:eastAsia="Calibri" w:cs="Times New Roman"/>
          <w:b/>
          <w:color w:val="000000"/>
        </w:rPr>
        <w:t>7</w:t>
      </w:r>
      <w:r w:rsidRPr="00B873B2">
        <w:rPr>
          <w:rFonts w:eastAsia="Calibri" w:cs="Times New Roman"/>
          <w:color w:val="000000"/>
        </w:rPr>
        <w:t xml:space="preserve">.  While these studies may be used for evaluating potential effects in comparison to field application rates, they report no effects at application rates less than or effects at rates much greater than allowable rates. </w:t>
      </w:r>
    </w:p>
    <w:p w14:paraId="50D992FA" w14:textId="77777777" w:rsidR="005F0982" w:rsidRPr="00B873B2" w:rsidRDefault="005F0982" w:rsidP="005F0982">
      <w:pPr>
        <w:spacing w:after="0" w:line="240" w:lineRule="auto"/>
        <w:rPr>
          <w:rFonts w:eastAsia="Calibri" w:cs="Times New Roman"/>
          <w:color w:val="000000"/>
        </w:rPr>
      </w:pPr>
    </w:p>
    <w:p w14:paraId="504AF628" w14:textId="77777777" w:rsidR="00D46CAF" w:rsidRPr="00B873B2" w:rsidRDefault="00D46CAF" w:rsidP="005F0982">
      <w:pPr>
        <w:spacing w:after="0" w:line="240" w:lineRule="auto"/>
        <w:rPr>
          <w:rFonts w:eastAsia="Calibri" w:cs="Times New Roman"/>
          <w:color w:val="000000"/>
        </w:rPr>
      </w:pPr>
    </w:p>
    <w:p w14:paraId="66D24EA5" w14:textId="77777777" w:rsidR="00D46CAF" w:rsidRPr="00B873B2" w:rsidRDefault="00D46CAF" w:rsidP="005F0982">
      <w:pPr>
        <w:spacing w:after="0" w:line="240" w:lineRule="auto"/>
        <w:rPr>
          <w:rFonts w:eastAsia="Calibri" w:cs="Times New Roman"/>
          <w:color w:val="000000"/>
        </w:rPr>
      </w:pPr>
    </w:p>
    <w:p w14:paraId="2D200249" w14:textId="77777777" w:rsidR="00D46CAF" w:rsidRPr="00B873B2" w:rsidRDefault="00D46CAF" w:rsidP="005F0982">
      <w:pPr>
        <w:spacing w:after="0" w:line="240" w:lineRule="auto"/>
        <w:rPr>
          <w:rFonts w:eastAsia="Calibri" w:cs="Times New Roman"/>
          <w:color w:val="000000"/>
        </w:rPr>
      </w:pPr>
    </w:p>
    <w:p w14:paraId="4004650A" w14:textId="77777777" w:rsidR="00D46CAF" w:rsidRPr="00B873B2" w:rsidRDefault="00D46CAF" w:rsidP="005F0982">
      <w:pPr>
        <w:spacing w:after="0" w:line="240" w:lineRule="auto"/>
        <w:rPr>
          <w:rFonts w:eastAsia="Calibri" w:cs="Times New Roman"/>
          <w:color w:val="000000"/>
        </w:rPr>
      </w:pPr>
    </w:p>
    <w:p w14:paraId="03A50528" w14:textId="77777777" w:rsidR="00D46CAF" w:rsidRPr="00B873B2" w:rsidRDefault="00D46CAF" w:rsidP="005F0982">
      <w:pPr>
        <w:spacing w:after="0" w:line="240" w:lineRule="auto"/>
        <w:rPr>
          <w:rFonts w:eastAsia="Calibri" w:cs="Times New Roman"/>
          <w:color w:val="000000"/>
        </w:rPr>
      </w:pPr>
    </w:p>
    <w:p w14:paraId="45E85B69" w14:textId="303016F0" w:rsidR="005F0982" w:rsidRPr="00B873B2" w:rsidRDefault="005F0982" w:rsidP="00011B00">
      <w:pPr>
        <w:spacing w:after="0" w:line="240" w:lineRule="auto"/>
        <w:ind w:left="-14" w:right="-14"/>
        <w:rPr>
          <w:rFonts w:eastAsia="Calibri" w:cs="Times New Roman"/>
          <w:b/>
          <w:color w:val="000000"/>
        </w:rPr>
      </w:pPr>
      <w:r w:rsidRPr="00B873B2">
        <w:rPr>
          <w:rFonts w:eastAsia="Calibri" w:cs="Times New Roman"/>
          <w:b/>
          <w:color w:val="000000"/>
        </w:rPr>
        <w:t xml:space="preserve">Table </w:t>
      </w:r>
      <w:r w:rsidR="00E503E5" w:rsidRPr="00B873B2">
        <w:rPr>
          <w:rFonts w:eastAsia="Calibri" w:cs="Times New Roman"/>
          <w:b/>
          <w:color w:val="000000"/>
        </w:rPr>
        <w:t>2-</w:t>
      </w:r>
      <w:r w:rsidR="00716F38" w:rsidRPr="00B873B2">
        <w:rPr>
          <w:rFonts w:eastAsia="Calibri" w:cs="Times New Roman"/>
          <w:b/>
          <w:color w:val="000000"/>
        </w:rPr>
        <w:t>7</w:t>
      </w:r>
      <w:r w:rsidRPr="00B873B2">
        <w:rPr>
          <w:rFonts w:eastAsia="Calibri" w:cs="Times New Roman"/>
          <w:b/>
          <w:color w:val="000000"/>
        </w:rPr>
        <w:t xml:space="preserve">.  Toxicity Data for Malathion </w:t>
      </w:r>
      <w:r w:rsidR="00E503E5" w:rsidRPr="00B873B2">
        <w:rPr>
          <w:rFonts w:eastAsia="Calibri" w:cs="Times New Roman"/>
          <w:b/>
          <w:color w:val="000000"/>
        </w:rPr>
        <w:t>B</w:t>
      </w:r>
      <w:r w:rsidRPr="00B873B2">
        <w:rPr>
          <w:rFonts w:eastAsia="Calibri" w:cs="Times New Roman"/>
          <w:b/>
          <w:color w:val="000000"/>
        </w:rPr>
        <w:t>ased on lb a.i./A or kg a.i./ha (not in arrays)</w:t>
      </w:r>
    </w:p>
    <w:tbl>
      <w:tblPr>
        <w:tblW w:w="9988" w:type="dxa"/>
        <w:tblInd w:w="-5" w:type="dxa"/>
        <w:tblLook w:val="04A0" w:firstRow="1" w:lastRow="0" w:firstColumn="1" w:lastColumn="0" w:noHBand="0" w:noVBand="1"/>
      </w:tblPr>
      <w:tblGrid>
        <w:gridCol w:w="1147"/>
        <w:gridCol w:w="789"/>
        <w:gridCol w:w="1045"/>
        <w:gridCol w:w="800"/>
        <w:gridCol w:w="1027"/>
        <w:gridCol w:w="1520"/>
        <w:gridCol w:w="855"/>
        <w:gridCol w:w="1353"/>
        <w:gridCol w:w="1480"/>
      </w:tblGrid>
      <w:tr w:rsidR="005F0982" w:rsidRPr="00B873B2" w14:paraId="4F3B6ED7" w14:textId="77777777" w:rsidTr="005F0982">
        <w:trPr>
          <w:trHeight w:val="773"/>
        </w:trPr>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E0795C5"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Species</w:t>
            </w:r>
          </w:p>
        </w:tc>
        <w:tc>
          <w:tcPr>
            <w:tcW w:w="80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409A37A"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Effect Group</w:t>
            </w:r>
          </w:p>
        </w:tc>
        <w:tc>
          <w:tcPr>
            <w:tcW w:w="108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0D12B02"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Endpoint</w:t>
            </w:r>
          </w:p>
        </w:tc>
        <w:tc>
          <w:tcPr>
            <w:tcW w:w="7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36B9B3A"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Media</w:t>
            </w:r>
          </w:p>
        </w:tc>
        <w:tc>
          <w:tcPr>
            <w:tcW w:w="99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22F066C"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Duration (d)</w:t>
            </w:r>
          </w:p>
        </w:tc>
        <w:tc>
          <w:tcPr>
            <w:tcW w:w="14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116101C"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Endpoint Concentration</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674E8D4"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UNITS</w:t>
            </w:r>
          </w:p>
        </w:tc>
        <w:tc>
          <w:tcPr>
            <w:tcW w:w="129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E14D1A6"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Test Location</w:t>
            </w:r>
          </w:p>
        </w:tc>
        <w:tc>
          <w:tcPr>
            <w:tcW w:w="153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FBBB5D5" w14:textId="77777777" w:rsidR="005F0982" w:rsidRPr="00B873B2" w:rsidRDefault="005F0982" w:rsidP="00011B00">
            <w:pPr>
              <w:spacing w:after="0" w:line="240" w:lineRule="auto"/>
              <w:jc w:val="center"/>
              <w:rPr>
                <w:rFonts w:eastAsia="Calibri" w:cs="Times New Roman"/>
                <w:b/>
                <w:bCs/>
                <w:color w:val="000000"/>
              </w:rPr>
            </w:pPr>
            <w:r w:rsidRPr="00B873B2">
              <w:rPr>
                <w:rFonts w:eastAsia="Calibri" w:cs="Times New Roman"/>
                <w:b/>
                <w:bCs/>
                <w:color w:val="000000"/>
              </w:rPr>
              <w:t>Reference #</w:t>
            </w:r>
          </w:p>
        </w:tc>
      </w:tr>
      <w:tr w:rsidR="005F0982" w:rsidRPr="00B873B2" w14:paraId="4F2005E3" w14:textId="77777777" w:rsidTr="005F0982">
        <w:trPr>
          <w:trHeight w:val="316"/>
        </w:trPr>
        <w:tc>
          <w:tcPr>
            <w:tcW w:w="1191" w:type="dxa"/>
            <w:tcBorders>
              <w:top w:val="nil"/>
              <w:left w:val="single" w:sz="4" w:space="0" w:color="auto"/>
              <w:bottom w:val="single" w:sz="4" w:space="0" w:color="auto"/>
              <w:right w:val="single" w:sz="4" w:space="0" w:color="auto"/>
            </w:tcBorders>
            <w:shd w:val="clear" w:color="000000" w:fill="FFFFFF"/>
            <w:vAlign w:val="bottom"/>
          </w:tcPr>
          <w:p w14:paraId="36180C5E" w14:textId="77777777" w:rsidR="005F0982" w:rsidRPr="00B873B2" w:rsidRDefault="005F0982" w:rsidP="005F0982">
            <w:pPr>
              <w:spacing w:after="0" w:line="240" w:lineRule="auto"/>
              <w:rPr>
                <w:rFonts w:eastAsia="Calibri" w:cs="Times New Roman"/>
                <w:color w:val="000000"/>
                <w:sz w:val="20"/>
              </w:rPr>
            </w:pPr>
            <w:proofErr w:type="spellStart"/>
            <w:r w:rsidRPr="00B873B2">
              <w:rPr>
                <w:rFonts w:eastAsia="Calibri" w:cs="Times New Roman"/>
                <w:i/>
                <w:color w:val="000000"/>
                <w:sz w:val="20"/>
              </w:rPr>
              <w:t>Azcco</w:t>
            </w:r>
            <w:proofErr w:type="spellEnd"/>
            <w:r w:rsidRPr="00B873B2">
              <w:rPr>
                <w:rFonts w:eastAsia="Calibri" w:cs="Times New Roman"/>
                <w:i/>
                <w:color w:val="000000"/>
                <w:sz w:val="20"/>
              </w:rPr>
              <w:t xml:space="preserve"> platypus</w:t>
            </w:r>
            <w:r w:rsidRPr="00B873B2">
              <w:rPr>
                <w:rFonts w:eastAsia="Calibri" w:cs="Times New Roman"/>
                <w:color w:val="000000"/>
                <w:sz w:val="20"/>
              </w:rPr>
              <w:t xml:space="preserve"> (Oikawa)</w:t>
            </w:r>
          </w:p>
        </w:tc>
        <w:tc>
          <w:tcPr>
            <w:tcW w:w="803" w:type="dxa"/>
            <w:tcBorders>
              <w:top w:val="nil"/>
              <w:left w:val="nil"/>
              <w:bottom w:val="single" w:sz="4" w:space="0" w:color="auto"/>
              <w:right w:val="single" w:sz="4" w:space="0" w:color="auto"/>
            </w:tcBorders>
            <w:shd w:val="clear" w:color="000000" w:fill="FFFFFF"/>
            <w:vAlign w:val="bottom"/>
          </w:tcPr>
          <w:p w14:paraId="539F38F4"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MOR</w:t>
            </w:r>
          </w:p>
        </w:tc>
        <w:tc>
          <w:tcPr>
            <w:tcW w:w="1082" w:type="dxa"/>
            <w:tcBorders>
              <w:top w:val="nil"/>
              <w:left w:val="nil"/>
              <w:bottom w:val="single" w:sz="4" w:space="0" w:color="auto"/>
              <w:right w:val="single" w:sz="4" w:space="0" w:color="auto"/>
            </w:tcBorders>
            <w:shd w:val="clear" w:color="000000" w:fill="FFFFFF"/>
            <w:vAlign w:val="bottom"/>
          </w:tcPr>
          <w:p w14:paraId="1E58DB6F"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0% mortality</w:t>
            </w:r>
          </w:p>
        </w:tc>
        <w:tc>
          <w:tcPr>
            <w:tcW w:w="785" w:type="dxa"/>
            <w:tcBorders>
              <w:top w:val="nil"/>
              <w:left w:val="nil"/>
              <w:bottom w:val="single" w:sz="4" w:space="0" w:color="auto"/>
              <w:right w:val="single" w:sz="4" w:space="0" w:color="auto"/>
            </w:tcBorders>
            <w:shd w:val="clear" w:color="000000" w:fill="FFFFFF"/>
            <w:vAlign w:val="bottom"/>
          </w:tcPr>
          <w:p w14:paraId="51E6EF4A"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nil"/>
              <w:left w:val="nil"/>
              <w:bottom w:val="single" w:sz="4" w:space="0" w:color="auto"/>
              <w:right w:val="single" w:sz="4" w:space="0" w:color="auto"/>
            </w:tcBorders>
            <w:shd w:val="clear" w:color="000000" w:fill="FFFFFF"/>
            <w:vAlign w:val="bottom"/>
          </w:tcPr>
          <w:p w14:paraId="2376CC0A"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3</w:t>
            </w:r>
          </w:p>
        </w:tc>
        <w:tc>
          <w:tcPr>
            <w:tcW w:w="1450" w:type="dxa"/>
            <w:tcBorders>
              <w:top w:val="nil"/>
              <w:left w:val="nil"/>
              <w:bottom w:val="single" w:sz="4" w:space="0" w:color="auto"/>
              <w:right w:val="single" w:sz="4" w:space="0" w:color="auto"/>
            </w:tcBorders>
            <w:shd w:val="clear" w:color="000000" w:fill="FFFFFF"/>
            <w:vAlign w:val="bottom"/>
          </w:tcPr>
          <w:p w14:paraId="1F7E7387"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0.7</w:t>
            </w:r>
          </w:p>
        </w:tc>
        <w:tc>
          <w:tcPr>
            <w:tcW w:w="850" w:type="dxa"/>
            <w:tcBorders>
              <w:top w:val="nil"/>
              <w:left w:val="nil"/>
              <w:bottom w:val="single" w:sz="4" w:space="0" w:color="auto"/>
              <w:right w:val="single" w:sz="4" w:space="0" w:color="auto"/>
            </w:tcBorders>
            <w:shd w:val="clear" w:color="000000" w:fill="FFFFFF"/>
            <w:vAlign w:val="bottom"/>
          </w:tcPr>
          <w:p w14:paraId="5122B7FE"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 xml:space="preserve">Kg </w:t>
            </w:r>
            <w:proofErr w:type="spellStart"/>
            <w:r w:rsidRPr="00B873B2">
              <w:rPr>
                <w:rFonts w:eastAsia="Calibri" w:cs="Times New Roman"/>
                <w:color w:val="000000"/>
                <w:sz w:val="20"/>
              </w:rPr>
              <w:t>ai</w:t>
            </w:r>
            <w:proofErr w:type="spellEnd"/>
            <w:r w:rsidRPr="00B873B2">
              <w:rPr>
                <w:rFonts w:eastAsia="Calibri" w:cs="Times New Roman"/>
                <w:color w:val="000000"/>
                <w:sz w:val="20"/>
              </w:rPr>
              <w:t>/ha</w:t>
            </w:r>
          </w:p>
        </w:tc>
        <w:tc>
          <w:tcPr>
            <w:tcW w:w="1294" w:type="dxa"/>
            <w:tcBorders>
              <w:top w:val="nil"/>
              <w:left w:val="nil"/>
              <w:bottom w:val="single" w:sz="4" w:space="0" w:color="auto"/>
              <w:right w:val="single" w:sz="4" w:space="0" w:color="auto"/>
            </w:tcBorders>
            <w:shd w:val="clear" w:color="000000" w:fill="FFFFFF"/>
            <w:vAlign w:val="bottom"/>
          </w:tcPr>
          <w:p w14:paraId="3BF95CB9"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Field</w:t>
            </w:r>
          </w:p>
        </w:tc>
        <w:tc>
          <w:tcPr>
            <w:tcW w:w="1539" w:type="dxa"/>
            <w:tcBorders>
              <w:top w:val="nil"/>
              <w:left w:val="nil"/>
              <w:bottom w:val="single" w:sz="4" w:space="0" w:color="auto"/>
              <w:right w:val="single" w:sz="4" w:space="0" w:color="auto"/>
            </w:tcBorders>
            <w:shd w:val="clear" w:color="000000" w:fill="FFFFFF"/>
            <w:vAlign w:val="bottom"/>
          </w:tcPr>
          <w:p w14:paraId="6866E9B0"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MRID00057057 &amp; E8977 (Shim &amp; Self, 1973)</w:t>
            </w:r>
          </w:p>
        </w:tc>
      </w:tr>
      <w:tr w:rsidR="005F0982" w:rsidRPr="00B873B2" w14:paraId="28C85AE7" w14:textId="77777777" w:rsidTr="005F0982">
        <w:trPr>
          <w:trHeight w:val="316"/>
        </w:trPr>
        <w:tc>
          <w:tcPr>
            <w:tcW w:w="1191" w:type="dxa"/>
            <w:tcBorders>
              <w:top w:val="nil"/>
              <w:left w:val="single" w:sz="4" w:space="0" w:color="auto"/>
              <w:bottom w:val="single" w:sz="4" w:space="0" w:color="auto"/>
              <w:right w:val="single" w:sz="4" w:space="0" w:color="auto"/>
            </w:tcBorders>
            <w:shd w:val="clear" w:color="000000" w:fill="FFFFFF"/>
            <w:vAlign w:val="bottom"/>
          </w:tcPr>
          <w:p w14:paraId="1A8EC676"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i/>
                <w:color w:val="000000"/>
                <w:sz w:val="20"/>
              </w:rPr>
              <w:t>Pimephales promelas</w:t>
            </w:r>
            <w:r w:rsidRPr="00B873B2">
              <w:rPr>
                <w:rFonts w:eastAsia="Calibri" w:cs="Times New Roman"/>
                <w:color w:val="000000"/>
                <w:sz w:val="20"/>
              </w:rPr>
              <w:t xml:space="preserve"> (Fathead minnow)</w:t>
            </w:r>
          </w:p>
        </w:tc>
        <w:tc>
          <w:tcPr>
            <w:tcW w:w="803" w:type="dxa"/>
            <w:tcBorders>
              <w:top w:val="nil"/>
              <w:left w:val="nil"/>
              <w:bottom w:val="single" w:sz="4" w:space="0" w:color="auto"/>
              <w:right w:val="single" w:sz="4" w:space="0" w:color="auto"/>
            </w:tcBorders>
            <w:shd w:val="clear" w:color="000000" w:fill="FFFFFF"/>
            <w:vAlign w:val="bottom"/>
          </w:tcPr>
          <w:p w14:paraId="72604D0B"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MOR</w:t>
            </w:r>
          </w:p>
        </w:tc>
        <w:tc>
          <w:tcPr>
            <w:tcW w:w="1082" w:type="dxa"/>
            <w:tcBorders>
              <w:top w:val="nil"/>
              <w:left w:val="nil"/>
              <w:bottom w:val="single" w:sz="4" w:space="0" w:color="auto"/>
              <w:right w:val="single" w:sz="4" w:space="0" w:color="auto"/>
            </w:tcBorders>
            <w:shd w:val="clear" w:color="000000" w:fill="FFFFFF"/>
            <w:vAlign w:val="bottom"/>
          </w:tcPr>
          <w:p w14:paraId="73789754"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0% mortality</w:t>
            </w:r>
          </w:p>
        </w:tc>
        <w:tc>
          <w:tcPr>
            <w:tcW w:w="785" w:type="dxa"/>
            <w:tcBorders>
              <w:top w:val="nil"/>
              <w:left w:val="nil"/>
              <w:bottom w:val="single" w:sz="4" w:space="0" w:color="auto"/>
              <w:right w:val="single" w:sz="4" w:space="0" w:color="auto"/>
            </w:tcBorders>
            <w:shd w:val="clear" w:color="000000" w:fill="FFFFFF"/>
            <w:vAlign w:val="bottom"/>
          </w:tcPr>
          <w:p w14:paraId="745266ED"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nil"/>
              <w:left w:val="nil"/>
              <w:bottom w:val="single" w:sz="4" w:space="0" w:color="auto"/>
              <w:right w:val="single" w:sz="4" w:space="0" w:color="auto"/>
            </w:tcBorders>
            <w:shd w:val="clear" w:color="000000" w:fill="FFFFFF"/>
            <w:vAlign w:val="bottom"/>
          </w:tcPr>
          <w:p w14:paraId="18438437"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5</w:t>
            </w:r>
          </w:p>
        </w:tc>
        <w:tc>
          <w:tcPr>
            <w:tcW w:w="1450" w:type="dxa"/>
            <w:tcBorders>
              <w:top w:val="nil"/>
              <w:left w:val="nil"/>
              <w:bottom w:val="single" w:sz="4" w:space="0" w:color="auto"/>
              <w:right w:val="single" w:sz="4" w:space="0" w:color="auto"/>
            </w:tcBorders>
            <w:shd w:val="clear" w:color="000000" w:fill="FFFFFF"/>
            <w:vAlign w:val="bottom"/>
          </w:tcPr>
          <w:p w14:paraId="7133FE08"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0.1</w:t>
            </w:r>
          </w:p>
        </w:tc>
        <w:tc>
          <w:tcPr>
            <w:tcW w:w="850" w:type="dxa"/>
            <w:tcBorders>
              <w:top w:val="nil"/>
              <w:left w:val="nil"/>
              <w:bottom w:val="single" w:sz="4" w:space="0" w:color="auto"/>
              <w:right w:val="single" w:sz="4" w:space="0" w:color="auto"/>
            </w:tcBorders>
            <w:shd w:val="clear" w:color="000000" w:fill="FFFFFF"/>
            <w:vAlign w:val="bottom"/>
          </w:tcPr>
          <w:p w14:paraId="72A560C1"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 xml:space="preserve">Lb </w:t>
            </w:r>
            <w:proofErr w:type="spellStart"/>
            <w:r w:rsidRPr="00B873B2">
              <w:rPr>
                <w:rFonts w:eastAsia="Calibri" w:cs="Times New Roman"/>
                <w:color w:val="000000"/>
                <w:sz w:val="20"/>
              </w:rPr>
              <w:t>ai</w:t>
            </w:r>
            <w:proofErr w:type="spellEnd"/>
            <w:r w:rsidRPr="00B873B2">
              <w:rPr>
                <w:rFonts w:eastAsia="Calibri" w:cs="Times New Roman"/>
                <w:color w:val="000000"/>
                <w:sz w:val="20"/>
              </w:rPr>
              <w:t>/acre</w:t>
            </w:r>
          </w:p>
        </w:tc>
        <w:tc>
          <w:tcPr>
            <w:tcW w:w="1294" w:type="dxa"/>
            <w:tcBorders>
              <w:top w:val="nil"/>
              <w:left w:val="nil"/>
              <w:bottom w:val="single" w:sz="4" w:space="0" w:color="auto"/>
              <w:right w:val="single" w:sz="4" w:space="0" w:color="auto"/>
            </w:tcBorders>
            <w:shd w:val="clear" w:color="000000" w:fill="FFFFFF"/>
            <w:vAlign w:val="bottom"/>
          </w:tcPr>
          <w:p w14:paraId="4D7DC306"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Lab (fed contaminated food)</w:t>
            </w:r>
          </w:p>
        </w:tc>
        <w:tc>
          <w:tcPr>
            <w:tcW w:w="1539" w:type="dxa"/>
            <w:tcBorders>
              <w:top w:val="nil"/>
              <w:left w:val="nil"/>
              <w:bottom w:val="single" w:sz="4" w:space="0" w:color="auto"/>
              <w:right w:val="single" w:sz="4" w:space="0" w:color="auto"/>
            </w:tcBorders>
            <w:shd w:val="clear" w:color="000000" w:fill="FFFFFF"/>
            <w:vAlign w:val="bottom"/>
          </w:tcPr>
          <w:p w14:paraId="6CAFA135"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E2904 (Hilsenhoff, 1959)</w:t>
            </w:r>
          </w:p>
        </w:tc>
      </w:tr>
      <w:tr w:rsidR="005F0982" w:rsidRPr="00B873B2" w14:paraId="6087822C" w14:textId="77777777" w:rsidTr="005F0982">
        <w:trPr>
          <w:trHeight w:val="316"/>
        </w:trPr>
        <w:tc>
          <w:tcPr>
            <w:tcW w:w="1191" w:type="dxa"/>
            <w:tcBorders>
              <w:top w:val="nil"/>
              <w:left w:val="single" w:sz="4" w:space="0" w:color="auto"/>
              <w:bottom w:val="single" w:sz="4" w:space="0" w:color="auto"/>
              <w:right w:val="single" w:sz="4" w:space="0" w:color="auto"/>
            </w:tcBorders>
            <w:shd w:val="clear" w:color="000000" w:fill="FFFFFF"/>
            <w:vAlign w:val="bottom"/>
          </w:tcPr>
          <w:p w14:paraId="29541215"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i/>
                <w:color w:val="000000"/>
                <w:sz w:val="20"/>
              </w:rPr>
              <w:t>Pimephales promelas</w:t>
            </w:r>
            <w:r w:rsidRPr="00B873B2">
              <w:rPr>
                <w:rFonts w:eastAsia="Calibri" w:cs="Times New Roman"/>
                <w:color w:val="000000"/>
                <w:sz w:val="20"/>
              </w:rPr>
              <w:t xml:space="preserve"> (Fathead minnow)</w:t>
            </w:r>
          </w:p>
        </w:tc>
        <w:tc>
          <w:tcPr>
            <w:tcW w:w="803" w:type="dxa"/>
            <w:tcBorders>
              <w:top w:val="nil"/>
              <w:left w:val="nil"/>
              <w:bottom w:val="single" w:sz="4" w:space="0" w:color="auto"/>
              <w:right w:val="single" w:sz="4" w:space="0" w:color="auto"/>
            </w:tcBorders>
            <w:shd w:val="clear" w:color="000000" w:fill="FFFFFF"/>
            <w:vAlign w:val="bottom"/>
          </w:tcPr>
          <w:p w14:paraId="19467205"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MOR</w:t>
            </w:r>
          </w:p>
        </w:tc>
        <w:tc>
          <w:tcPr>
            <w:tcW w:w="1082" w:type="dxa"/>
            <w:tcBorders>
              <w:top w:val="nil"/>
              <w:left w:val="nil"/>
              <w:bottom w:val="single" w:sz="4" w:space="0" w:color="auto"/>
              <w:right w:val="single" w:sz="4" w:space="0" w:color="auto"/>
            </w:tcBorders>
            <w:shd w:val="clear" w:color="000000" w:fill="FFFFFF"/>
            <w:vAlign w:val="bottom"/>
          </w:tcPr>
          <w:p w14:paraId="3E90DABF"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NOAEL/ LOAEL Survival</w:t>
            </w:r>
          </w:p>
        </w:tc>
        <w:tc>
          <w:tcPr>
            <w:tcW w:w="785" w:type="dxa"/>
            <w:tcBorders>
              <w:top w:val="nil"/>
              <w:left w:val="nil"/>
              <w:bottom w:val="single" w:sz="4" w:space="0" w:color="auto"/>
              <w:right w:val="single" w:sz="4" w:space="0" w:color="auto"/>
            </w:tcBorders>
            <w:shd w:val="clear" w:color="000000" w:fill="FFFFFF"/>
            <w:vAlign w:val="bottom"/>
          </w:tcPr>
          <w:p w14:paraId="56249C50"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nil"/>
              <w:left w:val="nil"/>
              <w:bottom w:val="single" w:sz="4" w:space="0" w:color="auto"/>
              <w:right w:val="single" w:sz="4" w:space="0" w:color="auto"/>
            </w:tcBorders>
            <w:shd w:val="clear" w:color="000000" w:fill="FFFFFF"/>
            <w:vAlign w:val="bottom"/>
          </w:tcPr>
          <w:p w14:paraId="558D9B7A"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7</w:t>
            </w:r>
          </w:p>
        </w:tc>
        <w:tc>
          <w:tcPr>
            <w:tcW w:w="1450" w:type="dxa"/>
            <w:tcBorders>
              <w:top w:val="nil"/>
              <w:left w:val="nil"/>
              <w:bottom w:val="single" w:sz="4" w:space="0" w:color="auto"/>
              <w:right w:val="single" w:sz="4" w:space="0" w:color="auto"/>
            </w:tcBorders>
            <w:shd w:val="clear" w:color="000000" w:fill="FFFFFF"/>
            <w:vAlign w:val="bottom"/>
          </w:tcPr>
          <w:p w14:paraId="34927F2C"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50/100</w:t>
            </w:r>
          </w:p>
        </w:tc>
        <w:tc>
          <w:tcPr>
            <w:tcW w:w="850" w:type="dxa"/>
            <w:tcBorders>
              <w:top w:val="nil"/>
              <w:left w:val="nil"/>
              <w:bottom w:val="single" w:sz="4" w:space="0" w:color="auto"/>
              <w:right w:val="single" w:sz="4" w:space="0" w:color="auto"/>
            </w:tcBorders>
            <w:shd w:val="clear" w:color="000000" w:fill="FFFFFF"/>
            <w:vAlign w:val="bottom"/>
          </w:tcPr>
          <w:p w14:paraId="73258B61"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 xml:space="preserve">Lb </w:t>
            </w:r>
            <w:proofErr w:type="spellStart"/>
            <w:r w:rsidRPr="00B873B2">
              <w:rPr>
                <w:rFonts w:eastAsia="Calibri" w:cs="Times New Roman"/>
                <w:color w:val="000000"/>
                <w:sz w:val="20"/>
              </w:rPr>
              <w:t>ai</w:t>
            </w:r>
            <w:proofErr w:type="spellEnd"/>
            <w:r w:rsidRPr="00B873B2">
              <w:rPr>
                <w:rFonts w:eastAsia="Calibri" w:cs="Times New Roman"/>
                <w:color w:val="000000"/>
                <w:sz w:val="20"/>
              </w:rPr>
              <w:t>/acre</w:t>
            </w:r>
          </w:p>
        </w:tc>
        <w:tc>
          <w:tcPr>
            <w:tcW w:w="1294" w:type="dxa"/>
            <w:tcBorders>
              <w:top w:val="nil"/>
              <w:left w:val="nil"/>
              <w:bottom w:val="single" w:sz="4" w:space="0" w:color="auto"/>
              <w:right w:val="single" w:sz="4" w:space="0" w:color="auto"/>
            </w:tcBorders>
            <w:shd w:val="clear" w:color="000000" w:fill="FFFFFF"/>
            <w:vAlign w:val="bottom"/>
          </w:tcPr>
          <w:p w14:paraId="026104A0"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Lab (fed contaminated food)</w:t>
            </w:r>
          </w:p>
        </w:tc>
        <w:tc>
          <w:tcPr>
            <w:tcW w:w="1539" w:type="dxa"/>
            <w:tcBorders>
              <w:top w:val="nil"/>
              <w:left w:val="nil"/>
              <w:bottom w:val="single" w:sz="4" w:space="0" w:color="auto"/>
              <w:right w:val="single" w:sz="4" w:space="0" w:color="auto"/>
            </w:tcBorders>
            <w:shd w:val="clear" w:color="000000" w:fill="FFFFFF"/>
            <w:vAlign w:val="bottom"/>
          </w:tcPr>
          <w:p w14:paraId="5EFB0F51"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E2904 (Hilsenhoff, 1959)</w:t>
            </w:r>
          </w:p>
        </w:tc>
      </w:tr>
      <w:tr w:rsidR="005F0982" w:rsidRPr="00B873B2" w14:paraId="61A73125" w14:textId="77777777" w:rsidTr="005F0982">
        <w:trPr>
          <w:trHeight w:val="316"/>
        </w:trPr>
        <w:tc>
          <w:tcPr>
            <w:tcW w:w="1191" w:type="dxa"/>
            <w:tcBorders>
              <w:top w:val="nil"/>
              <w:left w:val="single" w:sz="4" w:space="0" w:color="auto"/>
              <w:bottom w:val="single" w:sz="4" w:space="0" w:color="auto"/>
              <w:right w:val="single" w:sz="4" w:space="0" w:color="auto"/>
            </w:tcBorders>
            <w:shd w:val="clear" w:color="000000" w:fill="FFFFFF"/>
            <w:vAlign w:val="bottom"/>
          </w:tcPr>
          <w:p w14:paraId="4999CA78" w14:textId="77777777" w:rsidR="005F0982" w:rsidRPr="00B873B2" w:rsidRDefault="005F0982" w:rsidP="005F0982">
            <w:pPr>
              <w:spacing w:after="0" w:line="240" w:lineRule="auto"/>
              <w:rPr>
                <w:rFonts w:eastAsia="Calibri" w:cs="Times New Roman"/>
                <w:color w:val="000000"/>
                <w:sz w:val="20"/>
              </w:rPr>
            </w:pPr>
            <w:proofErr w:type="spellStart"/>
            <w:r w:rsidRPr="00B873B2">
              <w:rPr>
                <w:rFonts w:eastAsia="Calibri" w:cs="Times New Roman"/>
                <w:i/>
                <w:color w:val="000000"/>
                <w:sz w:val="20"/>
              </w:rPr>
              <w:t>Actinopte</w:t>
            </w:r>
            <w:proofErr w:type="spellEnd"/>
            <w:r w:rsidRPr="00B873B2">
              <w:rPr>
                <w:rFonts w:eastAsia="Calibri" w:cs="Times New Roman"/>
                <w:i/>
                <w:color w:val="000000"/>
                <w:sz w:val="20"/>
              </w:rPr>
              <w:t xml:space="preserve"> spp</w:t>
            </w:r>
            <w:r w:rsidRPr="00B873B2">
              <w:rPr>
                <w:rFonts w:eastAsia="Calibri" w:cs="Times New Roman"/>
                <w:color w:val="000000"/>
                <w:sz w:val="20"/>
              </w:rPr>
              <w:t>. (spiny rayed fish class)</w:t>
            </w:r>
          </w:p>
        </w:tc>
        <w:tc>
          <w:tcPr>
            <w:tcW w:w="803" w:type="dxa"/>
            <w:tcBorders>
              <w:top w:val="nil"/>
              <w:left w:val="nil"/>
              <w:bottom w:val="single" w:sz="4" w:space="0" w:color="auto"/>
              <w:right w:val="single" w:sz="4" w:space="0" w:color="auto"/>
            </w:tcBorders>
            <w:shd w:val="clear" w:color="000000" w:fill="FFFFFF"/>
            <w:vAlign w:val="bottom"/>
          </w:tcPr>
          <w:p w14:paraId="2BF93A6E"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BCM</w:t>
            </w:r>
          </w:p>
        </w:tc>
        <w:tc>
          <w:tcPr>
            <w:tcW w:w="1082" w:type="dxa"/>
            <w:tcBorders>
              <w:top w:val="nil"/>
              <w:left w:val="nil"/>
              <w:bottom w:val="single" w:sz="4" w:space="0" w:color="auto"/>
              <w:right w:val="single" w:sz="4" w:space="0" w:color="auto"/>
            </w:tcBorders>
            <w:shd w:val="clear" w:color="000000" w:fill="FFFFFF"/>
            <w:vAlign w:val="bottom"/>
          </w:tcPr>
          <w:p w14:paraId="134369D3"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AChE (NOAEL)</w:t>
            </w:r>
          </w:p>
        </w:tc>
        <w:tc>
          <w:tcPr>
            <w:tcW w:w="785" w:type="dxa"/>
            <w:tcBorders>
              <w:top w:val="nil"/>
              <w:left w:val="nil"/>
              <w:bottom w:val="single" w:sz="4" w:space="0" w:color="auto"/>
              <w:right w:val="single" w:sz="4" w:space="0" w:color="auto"/>
            </w:tcBorders>
            <w:shd w:val="clear" w:color="000000" w:fill="FFFFFF"/>
            <w:vAlign w:val="bottom"/>
          </w:tcPr>
          <w:p w14:paraId="1C3F91A8" w14:textId="77777777" w:rsidR="005F0982" w:rsidRPr="00B873B2" w:rsidRDefault="005F0982" w:rsidP="005F0982">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nil"/>
              <w:left w:val="nil"/>
              <w:bottom w:val="single" w:sz="4" w:space="0" w:color="auto"/>
              <w:right w:val="single" w:sz="4" w:space="0" w:color="auto"/>
            </w:tcBorders>
            <w:shd w:val="clear" w:color="000000" w:fill="FFFFFF"/>
            <w:vAlign w:val="bottom"/>
          </w:tcPr>
          <w:p w14:paraId="4DC390E1"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9</w:t>
            </w:r>
          </w:p>
        </w:tc>
        <w:tc>
          <w:tcPr>
            <w:tcW w:w="1450" w:type="dxa"/>
            <w:tcBorders>
              <w:top w:val="nil"/>
              <w:left w:val="nil"/>
              <w:bottom w:val="single" w:sz="4" w:space="0" w:color="auto"/>
              <w:right w:val="single" w:sz="4" w:space="0" w:color="auto"/>
            </w:tcBorders>
            <w:shd w:val="clear" w:color="000000" w:fill="FFFFFF"/>
            <w:vAlign w:val="bottom"/>
          </w:tcPr>
          <w:p w14:paraId="6299E014"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4.5</w:t>
            </w:r>
          </w:p>
        </w:tc>
        <w:tc>
          <w:tcPr>
            <w:tcW w:w="850" w:type="dxa"/>
            <w:tcBorders>
              <w:top w:val="nil"/>
              <w:left w:val="nil"/>
              <w:bottom w:val="single" w:sz="4" w:space="0" w:color="auto"/>
              <w:right w:val="single" w:sz="4" w:space="0" w:color="auto"/>
            </w:tcBorders>
            <w:shd w:val="clear" w:color="000000" w:fill="FFFFFF"/>
            <w:vAlign w:val="bottom"/>
          </w:tcPr>
          <w:p w14:paraId="44363F06"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Oz/acre</w:t>
            </w:r>
          </w:p>
        </w:tc>
        <w:tc>
          <w:tcPr>
            <w:tcW w:w="1294" w:type="dxa"/>
            <w:tcBorders>
              <w:top w:val="nil"/>
              <w:left w:val="nil"/>
              <w:bottom w:val="single" w:sz="4" w:space="0" w:color="auto"/>
              <w:right w:val="single" w:sz="4" w:space="0" w:color="auto"/>
            </w:tcBorders>
            <w:shd w:val="clear" w:color="000000" w:fill="FFFFFF"/>
            <w:vAlign w:val="bottom"/>
          </w:tcPr>
          <w:p w14:paraId="701CA843"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Field</w:t>
            </w:r>
          </w:p>
        </w:tc>
        <w:tc>
          <w:tcPr>
            <w:tcW w:w="1539" w:type="dxa"/>
            <w:tcBorders>
              <w:top w:val="nil"/>
              <w:left w:val="nil"/>
              <w:bottom w:val="single" w:sz="4" w:space="0" w:color="auto"/>
              <w:right w:val="single" w:sz="4" w:space="0" w:color="auto"/>
            </w:tcBorders>
            <w:shd w:val="clear" w:color="000000" w:fill="FFFFFF"/>
            <w:vAlign w:val="bottom"/>
          </w:tcPr>
          <w:p w14:paraId="166FFF70" w14:textId="77777777" w:rsidR="005F0982" w:rsidRPr="00B873B2" w:rsidRDefault="005F0982" w:rsidP="005F0982">
            <w:pPr>
              <w:spacing w:after="0" w:line="240" w:lineRule="auto"/>
              <w:jc w:val="center"/>
              <w:rPr>
                <w:rFonts w:eastAsia="Calibri" w:cs="Times New Roman"/>
                <w:color w:val="000000"/>
                <w:sz w:val="20"/>
              </w:rPr>
            </w:pPr>
            <w:r w:rsidRPr="00B873B2">
              <w:rPr>
                <w:rFonts w:eastAsia="Calibri" w:cs="Times New Roman"/>
                <w:color w:val="000000"/>
                <w:sz w:val="20"/>
              </w:rPr>
              <w:t>E89523 (McLean et al., 1975)</w:t>
            </w:r>
          </w:p>
        </w:tc>
      </w:tr>
    </w:tbl>
    <w:p w14:paraId="661540E4" w14:textId="77777777" w:rsidR="005F0982" w:rsidRPr="00B873B2" w:rsidRDefault="005F0982" w:rsidP="005F0982">
      <w:pPr>
        <w:spacing w:after="0" w:line="240" w:lineRule="auto"/>
        <w:rPr>
          <w:rFonts w:eastAsia="Times New Roman" w:cs="Times New Roman"/>
          <w:b/>
          <w:color w:val="000000"/>
        </w:rPr>
      </w:pPr>
    </w:p>
    <w:p w14:paraId="248ADD95" w14:textId="77777777" w:rsidR="00C16EB5" w:rsidRPr="00B873B2" w:rsidRDefault="00C16EB5" w:rsidP="005F0982">
      <w:pPr>
        <w:spacing w:after="0" w:line="240" w:lineRule="auto"/>
        <w:rPr>
          <w:rFonts w:eastAsia="Times New Roman" w:cs="Times New Roman"/>
          <w:b/>
          <w:color w:val="000000"/>
        </w:rPr>
      </w:pPr>
    </w:p>
    <w:p w14:paraId="480EA2D1" w14:textId="32F69211" w:rsidR="00C16EB5" w:rsidRPr="00B873B2" w:rsidRDefault="00C16EB5" w:rsidP="00716F38">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Non-environmentally-relevant exposure units</w:t>
      </w:r>
    </w:p>
    <w:p w14:paraId="7489193E" w14:textId="77777777" w:rsidR="00C16EB5" w:rsidRPr="00B873B2" w:rsidRDefault="00C16EB5" w:rsidP="00C16EB5">
      <w:pPr>
        <w:spacing w:after="0" w:line="240" w:lineRule="auto"/>
        <w:rPr>
          <w:rFonts w:eastAsia="Times New Roman" w:cs="Times New Roman"/>
          <w:color w:val="000000"/>
        </w:rPr>
      </w:pPr>
    </w:p>
    <w:p w14:paraId="4A9A6040" w14:textId="2376D019" w:rsidR="00C16EB5" w:rsidRPr="00B873B2" w:rsidRDefault="00C16EB5" w:rsidP="00C16EB5">
      <w:pPr>
        <w:spacing w:after="0" w:line="240" w:lineRule="auto"/>
        <w:rPr>
          <w:rFonts w:eastAsia="Times New Roman" w:cs="Times New Roman"/>
          <w:color w:val="000000"/>
        </w:rPr>
      </w:pPr>
      <w:r w:rsidRPr="00B873B2">
        <w:rPr>
          <w:rFonts w:eastAsia="Times New Roman" w:cs="Times New Roman"/>
          <w:color w:val="000000"/>
        </w:rPr>
        <w:t xml:space="preserve">In addition to the effects described above for biochemical, cellular and physiological effects, there are other fish and aquatic-phase amphibian data available that are not included in the </w:t>
      </w:r>
      <w:r w:rsidR="00716F38" w:rsidRPr="00B873B2">
        <w:rPr>
          <w:rFonts w:eastAsia="Times New Roman" w:cs="Times New Roman"/>
          <w:color w:val="000000"/>
        </w:rPr>
        <w:t xml:space="preserve">data </w:t>
      </w:r>
      <w:r w:rsidRPr="00B873B2">
        <w:rPr>
          <w:rFonts w:eastAsia="Times New Roman" w:cs="Times New Roman"/>
          <w:color w:val="000000"/>
        </w:rPr>
        <w:t>arrays because the exposure units are not in or cannot be converted to environmentally-relevant concentrations based on the information in the ECOTOX toxicity table; or, there are NOAEC values available from a study without corresponding LOAEC or endpoints reported as no effect (NR-ZERO) (i.e., there were no effects noted in the study for a given endpoint).</w:t>
      </w:r>
    </w:p>
    <w:p w14:paraId="1F6B537D" w14:textId="77777777" w:rsidR="00C16EB5" w:rsidRPr="00B873B2" w:rsidRDefault="00C16EB5" w:rsidP="00C16EB5">
      <w:pPr>
        <w:spacing w:after="0" w:line="240" w:lineRule="auto"/>
        <w:rPr>
          <w:rFonts w:eastAsia="Times New Roman" w:cs="Times New Roman"/>
          <w:color w:val="000000"/>
        </w:rPr>
      </w:pPr>
    </w:p>
    <w:p w14:paraId="7E6371B8" w14:textId="570D8D8C" w:rsidR="00C16EB5" w:rsidRPr="00B873B2" w:rsidRDefault="00C16EB5" w:rsidP="00C16EB5">
      <w:pPr>
        <w:spacing w:after="0" w:line="240" w:lineRule="auto"/>
        <w:rPr>
          <w:rFonts w:eastAsia="Times New Roman" w:cs="Times New Roman"/>
          <w:b/>
          <w:color w:val="000000"/>
        </w:rPr>
      </w:pPr>
      <w:r w:rsidRPr="00B873B2">
        <w:rPr>
          <w:rFonts w:eastAsia="Times New Roman" w:cs="Times New Roman"/>
          <w:color w:val="000000"/>
        </w:rPr>
        <w:t xml:space="preserve">The exposure unit listed in the ECOTOX toxicity table that could not be converted to an environmentally-relevant unit was %. The types of effects noted in the studies that are in units that could not be converted to environmentally-relevant concentrations are discussed below; these only include effects noted – and do not include those associated with a NOAEC value not associated with a LOAEC or </w:t>
      </w:r>
      <w:proofErr w:type="spellStart"/>
      <w:r w:rsidRPr="00B873B2">
        <w:rPr>
          <w:rFonts w:eastAsia="Times New Roman" w:cs="Times New Roman"/>
          <w:color w:val="000000"/>
        </w:rPr>
        <w:t>ICx</w:t>
      </w:r>
      <w:proofErr w:type="spellEnd"/>
      <w:r w:rsidRPr="00B873B2">
        <w:rPr>
          <w:rFonts w:eastAsia="Times New Roman" w:cs="Times New Roman"/>
          <w:color w:val="000000"/>
        </w:rPr>
        <w:t xml:space="preserve"> value.  At the sub-organisms level, effects noted include changes in enzyme levels (alanine transaminase) and packed cell volume and red blood cells.  Physiological effects on immune response (macrophage activity) and also mortality.  Therefore, most of the effects associated with the sub-organism, whole organism or population are already captured in the terrestrial vertebrate toxicity arrays presented above.</w:t>
      </w:r>
    </w:p>
    <w:p w14:paraId="384E6287" w14:textId="77777777" w:rsidR="00C16EB5" w:rsidRPr="00B873B2" w:rsidRDefault="005F0982" w:rsidP="00C16EB5">
      <w:pPr>
        <w:spacing w:after="0" w:line="240" w:lineRule="auto"/>
        <w:ind w:left="645"/>
        <w:contextualSpacing/>
        <w:rPr>
          <w:rFonts w:eastAsia="Times New Roman" w:cs="Times New Roman"/>
          <w:b/>
          <w:color w:val="000000"/>
        </w:rPr>
      </w:pPr>
      <w:r w:rsidRPr="00B873B2">
        <w:rPr>
          <w:rFonts w:eastAsia="Times New Roman" w:cs="Times New Roman"/>
          <w:b/>
          <w:color w:val="000000"/>
        </w:rPr>
        <w:t xml:space="preserve"> </w:t>
      </w:r>
    </w:p>
    <w:p w14:paraId="58674C9C" w14:textId="3990D073" w:rsidR="005F0982" w:rsidRPr="00B873B2" w:rsidRDefault="00C16EB5" w:rsidP="009B0BCD">
      <w:pPr>
        <w:pStyle w:val="Heading2"/>
        <w:numPr>
          <w:ilvl w:val="1"/>
          <w:numId w:val="10"/>
        </w:numPr>
        <w:rPr>
          <w:rFonts w:eastAsia="Times New Roman" w:cs="Times New Roman"/>
          <w:sz w:val="24"/>
          <w:szCs w:val="24"/>
        </w:rPr>
      </w:pPr>
      <w:r w:rsidRPr="00B873B2">
        <w:rPr>
          <w:rFonts w:eastAsia="Times New Roman" w:cs="Times New Roman"/>
          <w:sz w:val="24"/>
          <w:szCs w:val="24"/>
        </w:rPr>
        <w:t xml:space="preserve"> </w:t>
      </w:r>
      <w:bookmarkStart w:id="35" w:name="_Toc471720507"/>
      <w:r w:rsidR="005F0982" w:rsidRPr="00B873B2">
        <w:rPr>
          <w:rFonts w:eastAsia="Times New Roman" w:cs="Times New Roman"/>
          <w:sz w:val="24"/>
          <w:szCs w:val="24"/>
        </w:rPr>
        <w:t xml:space="preserve">Concentrations Where No </w:t>
      </w:r>
      <w:r w:rsidR="00D46CAF" w:rsidRPr="00B873B2">
        <w:rPr>
          <w:rFonts w:eastAsia="Times New Roman" w:cs="Times New Roman"/>
          <w:sz w:val="24"/>
          <w:szCs w:val="24"/>
        </w:rPr>
        <w:t>E</w:t>
      </w:r>
      <w:r w:rsidR="005F0982" w:rsidRPr="00B873B2">
        <w:rPr>
          <w:rFonts w:eastAsia="Times New Roman" w:cs="Times New Roman"/>
          <w:sz w:val="24"/>
          <w:szCs w:val="24"/>
        </w:rPr>
        <w:t xml:space="preserve">ffects </w:t>
      </w:r>
      <w:r w:rsidR="00D46CAF" w:rsidRPr="00B873B2">
        <w:rPr>
          <w:rFonts w:eastAsia="Times New Roman" w:cs="Times New Roman"/>
          <w:sz w:val="24"/>
          <w:szCs w:val="24"/>
        </w:rPr>
        <w:t>W</w:t>
      </w:r>
      <w:r w:rsidR="005F0982" w:rsidRPr="00B873B2">
        <w:rPr>
          <w:rFonts w:eastAsia="Times New Roman" w:cs="Times New Roman"/>
          <w:sz w:val="24"/>
          <w:szCs w:val="24"/>
        </w:rPr>
        <w:t>ere Observed</w:t>
      </w:r>
      <w:r w:rsidRPr="00B873B2">
        <w:rPr>
          <w:rFonts w:eastAsia="Times New Roman" w:cs="Times New Roman"/>
          <w:sz w:val="24"/>
          <w:szCs w:val="24"/>
        </w:rPr>
        <w:t xml:space="preserve"> in Fish and Aquatic-phase </w:t>
      </w:r>
      <w:r w:rsidR="009B0BCD" w:rsidRPr="00B873B2">
        <w:rPr>
          <w:rFonts w:eastAsia="Times New Roman" w:cs="Times New Roman"/>
          <w:sz w:val="24"/>
          <w:szCs w:val="24"/>
        </w:rPr>
        <w:t xml:space="preserve">  </w:t>
      </w:r>
      <w:r w:rsidRPr="00B873B2">
        <w:rPr>
          <w:rFonts w:eastAsia="Times New Roman" w:cs="Times New Roman"/>
          <w:sz w:val="24"/>
          <w:szCs w:val="24"/>
        </w:rPr>
        <w:t>Amphibian Studies</w:t>
      </w:r>
      <w:bookmarkEnd w:id="35"/>
    </w:p>
    <w:p w14:paraId="0DF2D816" w14:textId="77777777" w:rsidR="005F0982" w:rsidRPr="00B873B2" w:rsidRDefault="005F0982" w:rsidP="005F0982">
      <w:pPr>
        <w:spacing w:after="0" w:line="240" w:lineRule="auto"/>
        <w:rPr>
          <w:rFonts w:eastAsia="Times New Roman" w:cs="Times New Roman"/>
          <w:b/>
          <w:color w:val="000000"/>
        </w:rPr>
      </w:pPr>
    </w:p>
    <w:p w14:paraId="38588E8C" w14:textId="5B36713F" w:rsidR="005F0982" w:rsidRPr="00B873B2" w:rsidRDefault="005F0982" w:rsidP="005F0982">
      <w:pPr>
        <w:spacing w:after="0" w:line="240" w:lineRule="auto"/>
        <w:rPr>
          <w:rFonts w:eastAsia="Times New Roman" w:cs="Times New Roman"/>
          <w:color w:val="000000"/>
        </w:rPr>
      </w:pPr>
      <w:r w:rsidRPr="00B873B2">
        <w:rPr>
          <w:rFonts w:eastAsia="Times New Roman" w:cs="Times New Roman"/>
          <w:color w:val="000000"/>
        </w:rPr>
        <w:t xml:space="preserve">For the exposure unit µg a.i./L there are data available that show concentrations where effects are not seen [i.e., labeled as ‘no effect’ (NE) concentrations in the data array below].  The NE endpoints include NOAEC/NOAEL and NR-Zero values as reported in ECOTOX.  Below are the </w:t>
      </w:r>
      <w:r w:rsidR="00716F38" w:rsidRPr="00B873B2">
        <w:rPr>
          <w:rFonts w:eastAsia="Times New Roman" w:cs="Times New Roman"/>
          <w:color w:val="000000"/>
        </w:rPr>
        <w:t xml:space="preserve">data </w:t>
      </w:r>
      <w:r w:rsidRPr="00B873B2">
        <w:rPr>
          <w:rFonts w:eastAsia="Times New Roman" w:cs="Times New Roman"/>
          <w:color w:val="000000"/>
        </w:rPr>
        <w:t>arrays showing the NE endpoints for malathion and fish and aquatic-phase amphibians (</w:t>
      </w:r>
      <w:r w:rsidRPr="00B873B2">
        <w:rPr>
          <w:rFonts w:eastAsia="Times New Roman" w:cs="Times New Roman"/>
          <w:b/>
          <w:color w:val="000000"/>
        </w:rPr>
        <w:t xml:space="preserve">Figures </w:t>
      </w:r>
      <w:r w:rsidR="00D46CAF" w:rsidRPr="00B873B2">
        <w:rPr>
          <w:rFonts w:eastAsia="Times New Roman" w:cs="Times New Roman"/>
          <w:b/>
          <w:color w:val="000000"/>
        </w:rPr>
        <w:t>2-</w:t>
      </w:r>
      <w:r w:rsidR="00572090">
        <w:rPr>
          <w:rFonts w:eastAsia="Times New Roman" w:cs="Times New Roman"/>
          <w:b/>
          <w:color w:val="000000"/>
        </w:rPr>
        <w:t>16</w:t>
      </w:r>
      <w:r w:rsidR="00572090" w:rsidRPr="00B873B2">
        <w:rPr>
          <w:rFonts w:eastAsia="Times New Roman" w:cs="Times New Roman"/>
          <w:b/>
          <w:color w:val="000000"/>
        </w:rPr>
        <w:t xml:space="preserve"> </w:t>
      </w:r>
      <w:r w:rsidR="00D46CAF" w:rsidRPr="00B873B2">
        <w:rPr>
          <w:rFonts w:eastAsia="Times New Roman" w:cs="Times New Roman"/>
          <w:color w:val="000000"/>
        </w:rPr>
        <w:t>and</w:t>
      </w:r>
      <w:r w:rsidR="00D46CAF" w:rsidRPr="00B873B2">
        <w:rPr>
          <w:rFonts w:eastAsia="Times New Roman" w:cs="Times New Roman"/>
          <w:b/>
          <w:color w:val="000000"/>
        </w:rPr>
        <w:t xml:space="preserve"> 2-</w:t>
      </w:r>
      <w:r w:rsidR="00572090">
        <w:rPr>
          <w:rFonts w:eastAsia="Times New Roman" w:cs="Times New Roman"/>
          <w:b/>
          <w:color w:val="000000"/>
        </w:rPr>
        <w:t>17</w:t>
      </w:r>
      <w:r w:rsidRPr="00B873B2">
        <w:rPr>
          <w:rFonts w:eastAsia="Times New Roman" w:cs="Times New Roman"/>
          <w:color w:val="000000"/>
        </w:rPr>
        <w:t>). For fish, the available ‘NE’ endpoint concentrations range from 0.34 to 22,500 µg a.i./L.  For aquatic-phase amphibians, the ‘NE’ concentrations range from 1 to 44,000 µg a.i./L</w:t>
      </w:r>
      <w:r w:rsidR="00685448" w:rsidRPr="00B873B2">
        <w:rPr>
          <w:rFonts w:eastAsia="Times New Roman" w:cs="Times New Roman"/>
          <w:color w:val="000000"/>
        </w:rPr>
        <w:t>.</w:t>
      </w:r>
    </w:p>
    <w:p w14:paraId="3861606F" w14:textId="77777777" w:rsidR="005F0982" w:rsidRPr="00B873B2" w:rsidRDefault="005F0982" w:rsidP="005F0982">
      <w:pPr>
        <w:spacing w:after="0" w:line="240" w:lineRule="auto"/>
        <w:rPr>
          <w:rFonts w:eastAsia="Times New Roman" w:cs="Times New Roman"/>
          <w:b/>
          <w:color w:val="000000"/>
        </w:rPr>
      </w:pPr>
    </w:p>
    <w:p w14:paraId="0ABD586C" w14:textId="77777777" w:rsidR="005F0982" w:rsidRPr="00B873B2" w:rsidRDefault="005F0982" w:rsidP="005F0982">
      <w:pPr>
        <w:spacing w:after="0" w:line="240" w:lineRule="auto"/>
        <w:rPr>
          <w:rFonts w:eastAsia="Times New Roman" w:cs="Times New Roman"/>
          <w:b/>
          <w:color w:val="000000"/>
        </w:rPr>
      </w:pPr>
    </w:p>
    <w:p w14:paraId="1CF5CF66" w14:textId="77777777" w:rsidR="005F0982" w:rsidRPr="00B873B2" w:rsidRDefault="005F0982" w:rsidP="005F0982">
      <w:pPr>
        <w:spacing w:after="0" w:line="240" w:lineRule="auto"/>
        <w:rPr>
          <w:rFonts w:eastAsia="Times New Roman" w:cs="Times New Roman"/>
          <w:b/>
          <w:color w:val="000000"/>
        </w:rPr>
      </w:pPr>
      <w:r w:rsidRPr="00B873B2">
        <w:rPr>
          <w:rFonts w:eastAsia="Times New Roman" w:cs="Times New Roman"/>
          <w:b/>
          <w:noProof/>
          <w:color w:val="000000"/>
        </w:rPr>
        <w:drawing>
          <wp:inline distT="0" distB="0" distL="0" distR="0" wp14:anchorId="1563F316" wp14:editId="36715767">
            <wp:extent cx="5798820" cy="668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8820" cy="6686550"/>
                    </a:xfrm>
                    <a:prstGeom prst="rect">
                      <a:avLst/>
                    </a:prstGeom>
                    <a:noFill/>
                  </pic:spPr>
                </pic:pic>
              </a:graphicData>
            </a:graphic>
          </wp:inline>
        </w:drawing>
      </w:r>
    </w:p>
    <w:p w14:paraId="1D223D52" w14:textId="4339E89A" w:rsidR="005F0982" w:rsidRPr="00B873B2" w:rsidRDefault="00157DC1" w:rsidP="005F0982">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572090">
        <w:rPr>
          <w:b/>
        </w:rPr>
        <w:t>16</w:t>
      </w:r>
      <w:r w:rsidR="005F0982" w:rsidRPr="00B873B2">
        <w:rPr>
          <w:rFonts w:eastAsia="Calibri" w:cs="Times New Roman"/>
          <w:b/>
          <w:color w:val="000000"/>
        </w:rPr>
        <w:t xml:space="preserve">.  Concentrations with </w:t>
      </w:r>
      <w:r w:rsidR="00D46CAF" w:rsidRPr="00B873B2">
        <w:rPr>
          <w:rFonts w:eastAsia="Calibri" w:cs="Times New Roman"/>
          <w:b/>
          <w:color w:val="000000"/>
        </w:rPr>
        <w:t>N</w:t>
      </w:r>
      <w:r w:rsidR="005F0982" w:rsidRPr="00B873B2">
        <w:rPr>
          <w:rFonts w:eastAsia="Calibri" w:cs="Times New Roman"/>
          <w:b/>
          <w:color w:val="000000"/>
        </w:rPr>
        <w:t xml:space="preserve">o </w:t>
      </w:r>
      <w:r w:rsidR="00D46CAF" w:rsidRPr="00B873B2">
        <w:rPr>
          <w:rFonts w:eastAsia="Calibri" w:cs="Times New Roman"/>
          <w:b/>
          <w:color w:val="000000"/>
        </w:rPr>
        <w:t>R</w:t>
      </w:r>
      <w:r w:rsidR="005F0982" w:rsidRPr="00B873B2">
        <w:rPr>
          <w:rFonts w:eastAsia="Calibri" w:cs="Times New Roman"/>
          <w:b/>
          <w:color w:val="000000"/>
        </w:rPr>
        <w:t xml:space="preserve">eported </w:t>
      </w:r>
      <w:r w:rsidR="00D46CAF" w:rsidRPr="00B873B2">
        <w:rPr>
          <w:rFonts w:eastAsia="Calibri" w:cs="Times New Roman"/>
          <w:b/>
          <w:color w:val="000000"/>
        </w:rPr>
        <w:t>E</w:t>
      </w:r>
      <w:r w:rsidR="005F0982" w:rsidRPr="00B873B2">
        <w:rPr>
          <w:rFonts w:eastAsia="Calibri" w:cs="Times New Roman"/>
          <w:b/>
          <w:color w:val="000000"/>
        </w:rPr>
        <w:t xml:space="preserve">ffects for </w:t>
      </w:r>
      <w:r w:rsidR="00D46CAF" w:rsidRPr="00B873B2">
        <w:rPr>
          <w:rFonts w:eastAsia="Calibri" w:cs="Times New Roman"/>
          <w:b/>
          <w:color w:val="000000"/>
        </w:rPr>
        <w:t>F</w:t>
      </w:r>
      <w:r w:rsidR="005F0982" w:rsidRPr="00B873B2">
        <w:rPr>
          <w:rFonts w:eastAsia="Calibri" w:cs="Times New Roman"/>
          <w:b/>
          <w:color w:val="000000"/>
        </w:rPr>
        <w:t>ish.</w:t>
      </w:r>
      <w:r w:rsidR="005F0982" w:rsidRPr="00B873B2">
        <w:rPr>
          <w:rFonts w:eastAsia="Calibri" w:cs="Times New Roman"/>
          <w:color w:val="000000"/>
        </w:rPr>
        <w:t xml:space="preserve">  Endpoint labels removed for presentation purposes (measured endpoint, test </w:t>
      </w:r>
      <w:r w:rsidR="00716F38" w:rsidRPr="00B873B2">
        <w:rPr>
          <w:rFonts w:eastAsia="Calibri" w:cs="Times New Roman"/>
          <w:color w:val="000000"/>
        </w:rPr>
        <w:t>species order and test duration</w:t>
      </w:r>
      <w:r w:rsidR="005F0982" w:rsidRPr="00B873B2">
        <w:rPr>
          <w:rFonts w:eastAsia="Calibri" w:cs="Times New Roman"/>
          <w:color w:val="000000"/>
        </w:rPr>
        <w:t>.  Blue data</w:t>
      </w:r>
      <w:r w:rsidR="003C1C01" w:rsidRPr="00B873B2">
        <w:rPr>
          <w:rFonts w:eastAsia="Calibri" w:cs="Times New Roman"/>
          <w:color w:val="000000"/>
        </w:rPr>
        <w:t xml:space="preserve"> </w:t>
      </w:r>
      <w:r w:rsidR="005F0982" w:rsidRPr="00B873B2">
        <w:rPr>
          <w:rFonts w:eastAsia="Calibri" w:cs="Times New Roman"/>
          <w:color w:val="000000"/>
        </w:rPr>
        <w:t>points are from open literature.  Red data</w:t>
      </w:r>
      <w:r w:rsidR="003C1C01" w:rsidRPr="00B873B2">
        <w:rPr>
          <w:rFonts w:eastAsia="Calibri" w:cs="Times New Roman"/>
          <w:color w:val="000000"/>
        </w:rPr>
        <w:t xml:space="preserve"> </w:t>
      </w:r>
      <w:r w:rsidR="005F0982" w:rsidRPr="00B873B2">
        <w:rPr>
          <w:rFonts w:eastAsia="Calibri" w:cs="Times New Roman"/>
          <w:color w:val="000000"/>
        </w:rPr>
        <w:t>points are from registrant submitted studies. Given the number of endpoints and range of effect concentrations, three endpoints &gt;5000 µg/L are not included for presentation purposes.</w:t>
      </w:r>
    </w:p>
    <w:p w14:paraId="45972E48" w14:textId="77777777" w:rsidR="005F0982" w:rsidRPr="00B873B2" w:rsidRDefault="005F0982" w:rsidP="005F0982">
      <w:pPr>
        <w:spacing w:after="0" w:line="240" w:lineRule="auto"/>
        <w:rPr>
          <w:rFonts w:eastAsia="Times New Roman" w:cs="Times New Roman"/>
          <w:b/>
          <w:color w:val="000000"/>
        </w:rPr>
      </w:pPr>
    </w:p>
    <w:p w14:paraId="53D76289" w14:textId="77777777" w:rsidR="005F0982" w:rsidRPr="00B873B2" w:rsidRDefault="005F0982" w:rsidP="005F0982">
      <w:pPr>
        <w:spacing w:after="0" w:line="240" w:lineRule="auto"/>
        <w:rPr>
          <w:rFonts w:eastAsia="Times New Roman" w:cs="Times New Roman"/>
          <w:b/>
          <w:color w:val="000000"/>
        </w:rPr>
      </w:pPr>
      <w:r w:rsidRPr="00B873B2">
        <w:rPr>
          <w:rFonts w:eastAsia="Times New Roman" w:cs="Times New Roman"/>
          <w:b/>
          <w:noProof/>
          <w:color w:val="000000"/>
        </w:rPr>
        <w:drawing>
          <wp:inline distT="0" distB="0" distL="0" distR="0" wp14:anchorId="3532DE0A" wp14:editId="7B7CF461">
            <wp:extent cx="5793105" cy="6638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3105" cy="6638925"/>
                    </a:xfrm>
                    <a:prstGeom prst="rect">
                      <a:avLst/>
                    </a:prstGeom>
                    <a:noFill/>
                  </pic:spPr>
                </pic:pic>
              </a:graphicData>
            </a:graphic>
          </wp:inline>
        </w:drawing>
      </w:r>
    </w:p>
    <w:p w14:paraId="08EC0E92" w14:textId="6726D194" w:rsidR="005F0982" w:rsidRPr="00B873B2" w:rsidRDefault="00157DC1" w:rsidP="005F0982">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2</w:t>
      </w:r>
      <w:r w:rsidRPr="00B873B2">
        <w:rPr>
          <w:b/>
        </w:rPr>
        <w:fldChar w:fldCharType="end"/>
      </w:r>
      <w:r w:rsidRPr="00B873B2">
        <w:rPr>
          <w:b/>
        </w:rPr>
        <w:noBreakHyphen/>
      </w:r>
      <w:r w:rsidR="00572090">
        <w:rPr>
          <w:b/>
        </w:rPr>
        <w:t>17</w:t>
      </w:r>
      <w:r w:rsidR="005F0982" w:rsidRPr="00B873B2">
        <w:rPr>
          <w:rFonts w:eastAsia="Calibri" w:cs="Times New Roman"/>
          <w:b/>
          <w:color w:val="000000"/>
        </w:rPr>
        <w:t xml:space="preserve">.  Concentrations with </w:t>
      </w:r>
      <w:r w:rsidR="00D46CAF" w:rsidRPr="00B873B2">
        <w:rPr>
          <w:rFonts w:eastAsia="Calibri" w:cs="Times New Roman"/>
          <w:b/>
          <w:color w:val="000000"/>
        </w:rPr>
        <w:t>N</w:t>
      </w:r>
      <w:r w:rsidR="005F0982" w:rsidRPr="00B873B2">
        <w:rPr>
          <w:rFonts w:eastAsia="Calibri" w:cs="Times New Roman"/>
          <w:b/>
          <w:color w:val="000000"/>
        </w:rPr>
        <w:t xml:space="preserve">o </w:t>
      </w:r>
      <w:r w:rsidR="00D46CAF" w:rsidRPr="00B873B2">
        <w:rPr>
          <w:rFonts w:eastAsia="Calibri" w:cs="Times New Roman"/>
          <w:b/>
          <w:color w:val="000000"/>
        </w:rPr>
        <w:t>R</w:t>
      </w:r>
      <w:r w:rsidR="005F0982" w:rsidRPr="00B873B2">
        <w:rPr>
          <w:rFonts w:eastAsia="Calibri" w:cs="Times New Roman"/>
          <w:b/>
          <w:color w:val="000000"/>
        </w:rPr>
        <w:t xml:space="preserve">eported </w:t>
      </w:r>
      <w:r w:rsidR="00D46CAF" w:rsidRPr="00B873B2">
        <w:rPr>
          <w:rFonts w:eastAsia="Calibri" w:cs="Times New Roman"/>
          <w:b/>
          <w:color w:val="000000"/>
        </w:rPr>
        <w:t>E</w:t>
      </w:r>
      <w:r w:rsidR="005F0982" w:rsidRPr="00B873B2">
        <w:rPr>
          <w:rFonts w:eastAsia="Calibri" w:cs="Times New Roman"/>
          <w:b/>
          <w:color w:val="000000"/>
        </w:rPr>
        <w:t>ffects for Aquatic-phase Amphibians.</w:t>
      </w:r>
      <w:r w:rsidR="005F0982" w:rsidRPr="00B873B2">
        <w:rPr>
          <w:rFonts w:eastAsia="Calibri" w:cs="Times New Roman"/>
          <w:color w:val="000000"/>
        </w:rPr>
        <w:t xml:space="preserve">  Endpoint labels removed for presentation purposes (measured endpoint, test species family and test duration</w:t>
      </w:r>
      <w:r w:rsidR="00716F38" w:rsidRPr="00B873B2">
        <w:rPr>
          <w:rFonts w:eastAsia="Calibri" w:cs="Times New Roman"/>
          <w:color w:val="000000"/>
        </w:rPr>
        <w:t>)</w:t>
      </w:r>
      <w:r w:rsidR="005F0982" w:rsidRPr="00B873B2">
        <w:rPr>
          <w:rFonts w:eastAsia="Calibri" w:cs="Times New Roman"/>
          <w:color w:val="000000"/>
        </w:rPr>
        <w:t>.  Blue data</w:t>
      </w:r>
      <w:r w:rsidR="003C1C01" w:rsidRPr="00B873B2">
        <w:rPr>
          <w:rFonts w:eastAsia="Calibri" w:cs="Times New Roman"/>
          <w:color w:val="000000"/>
        </w:rPr>
        <w:t xml:space="preserve"> </w:t>
      </w:r>
      <w:r w:rsidR="005F0982" w:rsidRPr="00B873B2">
        <w:rPr>
          <w:rFonts w:eastAsia="Calibri" w:cs="Times New Roman"/>
          <w:color w:val="000000"/>
        </w:rPr>
        <w:t>points are from open literature.  Given the number of endpoints and range of effect concentrations, twelve endpoints &gt;6000 µg/L (8-44 mg/L) were not included for presentation purposes.</w:t>
      </w:r>
    </w:p>
    <w:p w14:paraId="57ACC3FF" w14:textId="36DE224E" w:rsidR="005F0982" w:rsidRPr="00B873B2" w:rsidRDefault="00C16EB5" w:rsidP="00D81A6D">
      <w:pPr>
        <w:pStyle w:val="ListParagraph"/>
        <w:numPr>
          <w:ilvl w:val="1"/>
          <w:numId w:val="10"/>
        </w:numPr>
        <w:spacing w:after="0" w:line="240" w:lineRule="auto"/>
        <w:outlineLvl w:val="2"/>
        <w:rPr>
          <w:rFonts w:eastAsia="Calibri" w:cs="Times New Roman"/>
          <w:b/>
          <w:color w:val="000000"/>
        </w:rPr>
      </w:pPr>
      <w:bookmarkStart w:id="36" w:name="_Toc471720508"/>
      <w:r w:rsidRPr="00B873B2">
        <w:rPr>
          <w:rFonts w:eastAsia="Times New Roman" w:cs="Times New Roman"/>
          <w:b/>
          <w:color w:val="000000"/>
        </w:rPr>
        <w:t>Incident Reports for Fish and Aquatic-phase Amphibians</w:t>
      </w:r>
      <w:bookmarkEnd w:id="36"/>
    </w:p>
    <w:p w14:paraId="19E7F245" w14:textId="77777777" w:rsidR="005F0982" w:rsidRPr="00B873B2" w:rsidRDefault="005F0982" w:rsidP="005F0982">
      <w:pPr>
        <w:spacing w:after="0" w:line="240" w:lineRule="auto"/>
        <w:rPr>
          <w:rFonts w:eastAsia="Calibri" w:cs="Times New Roman"/>
          <w:color w:val="000000"/>
        </w:rPr>
      </w:pPr>
    </w:p>
    <w:p w14:paraId="7245F25E" w14:textId="7BF53C4E" w:rsidR="005F0982" w:rsidRPr="00B873B2" w:rsidRDefault="005F0982" w:rsidP="005F0982">
      <w:pPr>
        <w:autoSpaceDE w:val="0"/>
        <w:autoSpaceDN w:val="0"/>
        <w:adjustRightInd w:val="0"/>
        <w:spacing w:after="0" w:line="240" w:lineRule="auto"/>
        <w:rPr>
          <w:rFonts w:eastAsia="Times New Roman" w:cs="Times New Roman"/>
          <w:color w:val="000000"/>
        </w:rPr>
      </w:pPr>
      <w:r w:rsidRPr="00B873B2">
        <w:rPr>
          <w:rFonts w:eastAsia="Times New Roman" w:cs="Times New Roman"/>
          <w:color w:val="000000"/>
        </w:rPr>
        <w:t>EFED’s incident database (EIIS)</w:t>
      </w:r>
      <w:r w:rsidR="0020658B" w:rsidRPr="00B873B2">
        <w:rPr>
          <w:rFonts w:eastAsia="Times New Roman" w:cs="Times New Roman"/>
          <w:color w:val="000000"/>
        </w:rPr>
        <w:t>, accessed October 26, 2015,</w:t>
      </w:r>
      <w:r w:rsidRPr="00B873B2">
        <w:rPr>
          <w:rFonts w:eastAsia="Times New Roman" w:cs="Times New Roman"/>
          <w:color w:val="000000"/>
        </w:rPr>
        <w:t xml:space="preserve"> contains 23 fish mortality incidents, excluding incidents associated with misuses </w:t>
      </w:r>
      <w:r w:rsidR="00A957CF" w:rsidRPr="00B873B2">
        <w:rPr>
          <w:rFonts w:eastAsia="Times New Roman" w:cs="Times New Roman"/>
          <w:color w:val="000000"/>
        </w:rPr>
        <w:t xml:space="preserve">or spills </w:t>
      </w:r>
      <w:r w:rsidRPr="00B873B2">
        <w:rPr>
          <w:rFonts w:eastAsia="Times New Roman" w:cs="Times New Roman"/>
          <w:color w:val="000000"/>
        </w:rPr>
        <w:t>and those with a certainty level less than possible, that are associated with malathion</w:t>
      </w:r>
      <w:r w:rsidR="00570D43" w:rsidRPr="00B873B2">
        <w:rPr>
          <w:rFonts w:eastAsia="Times New Roman" w:cs="Times New Roman"/>
          <w:color w:val="000000"/>
        </w:rPr>
        <w:t xml:space="preserve"> (</w:t>
      </w:r>
      <w:r w:rsidR="00570D43" w:rsidRPr="00B873B2">
        <w:rPr>
          <w:rFonts w:eastAsia="Times New Roman" w:cs="Times New Roman"/>
          <w:b/>
          <w:color w:val="000000"/>
        </w:rPr>
        <w:t xml:space="preserve">Table </w:t>
      </w:r>
      <w:r w:rsidR="003C1C01" w:rsidRPr="00B873B2">
        <w:rPr>
          <w:rFonts w:eastAsia="Times New Roman" w:cs="Times New Roman"/>
          <w:b/>
          <w:color w:val="000000"/>
        </w:rPr>
        <w:t>2-</w:t>
      </w:r>
      <w:r w:rsidR="00011B00" w:rsidRPr="00B873B2">
        <w:rPr>
          <w:rFonts w:eastAsia="Times New Roman" w:cs="Times New Roman"/>
          <w:b/>
          <w:color w:val="000000"/>
        </w:rPr>
        <w:t>8</w:t>
      </w:r>
      <w:r w:rsidR="00570D43" w:rsidRPr="00B873B2">
        <w:rPr>
          <w:rFonts w:eastAsia="Times New Roman" w:cs="Times New Roman"/>
          <w:color w:val="000000"/>
        </w:rPr>
        <w:t>)</w:t>
      </w:r>
      <w:r w:rsidRPr="00B873B2">
        <w:rPr>
          <w:rFonts w:eastAsia="Times New Roman" w:cs="Times New Roman"/>
          <w:color w:val="000000"/>
        </w:rPr>
        <w:t xml:space="preserve">. </w:t>
      </w:r>
      <w:r w:rsidR="00570D43" w:rsidRPr="00B873B2">
        <w:rPr>
          <w:rFonts w:eastAsia="Times New Roman" w:cs="Times New Roman"/>
          <w:color w:val="000000"/>
        </w:rPr>
        <w:t xml:space="preserve">There were no identified incidents with aquatic-phase amphibians. </w:t>
      </w:r>
      <w:r w:rsidRPr="00B873B2">
        <w:rPr>
          <w:rFonts w:eastAsia="Times New Roman" w:cs="Times New Roman"/>
          <w:color w:val="000000"/>
        </w:rPr>
        <w:t xml:space="preserve">Aquatic incidents occurred in both freshwater and saltwater habitats. Incidents were associated with both agricultural uses and mosquito control uses of malathion. </w:t>
      </w:r>
      <w:r w:rsidRPr="00B873B2">
        <w:rPr>
          <w:rFonts w:eastAsia="Calibri" w:cs="TimesNewRomanPSMT"/>
          <w:color w:val="000000"/>
        </w:rPr>
        <w:t xml:space="preserve">For both of these use types, there were numerous incidents with a high certainty level (“probable” or “highly probable”), providing evidence that both agricultural and mosquito control uses of malathion can sometimes result in mortality of fish. </w:t>
      </w:r>
      <w:r w:rsidR="00181258" w:rsidRPr="00B873B2">
        <w:rPr>
          <w:rFonts w:eastAsia="Calibri" w:cs="TimesNewRomanPSMT"/>
          <w:color w:val="000000"/>
        </w:rPr>
        <w:t xml:space="preserve">In several of the incidents, </w:t>
      </w:r>
      <w:proofErr w:type="spellStart"/>
      <w:r w:rsidR="00181258" w:rsidRPr="00B873B2">
        <w:rPr>
          <w:rFonts w:eastAsia="Calibri" w:cs="TimesNewRomanPSMT"/>
          <w:color w:val="000000"/>
        </w:rPr>
        <w:t>particulary</w:t>
      </w:r>
      <w:proofErr w:type="spellEnd"/>
      <w:r w:rsidR="00181258" w:rsidRPr="00B873B2">
        <w:rPr>
          <w:rFonts w:eastAsia="Calibri" w:cs="TimesNewRomanPSMT"/>
          <w:color w:val="000000"/>
        </w:rPr>
        <w:t xml:space="preserve"> in the southern United States when temperatures were higher, </w:t>
      </w:r>
      <w:proofErr w:type="spellStart"/>
      <w:r w:rsidR="00181258" w:rsidRPr="00B873B2">
        <w:rPr>
          <w:rFonts w:eastAsia="Calibri" w:cs="TimesNewRomanPSMT"/>
          <w:color w:val="000000"/>
        </w:rPr>
        <w:t>deleption</w:t>
      </w:r>
      <w:proofErr w:type="spellEnd"/>
      <w:r w:rsidR="00181258" w:rsidRPr="00B873B2">
        <w:rPr>
          <w:rFonts w:eastAsia="Calibri" w:cs="TimesNewRomanPSMT"/>
          <w:color w:val="000000"/>
        </w:rPr>
        <w:t xml:space="preserve"> of oxygen was often cited as another potential stressor source.  </w:t>
      </w:r>
      <w:r w:rsidRPr="00B873B2">
        <w:rPr>
          <w:rFonts w:eastAsia="Times New Roman" w:cs="Times New Roman"/>
          <w:color w:val="000000"/>
        </w:rPr>
        <w:t xml:space="preserve">There were 6 additional aquatic incidents with a certainty level of at least “possible” that were associated with known misuses of malathion. </w:t>
      </w:r>
    </w:p>
    <w:p w14:paraId="006FEDEC" w14:textId="77777777" w:rsidR="005F0982" w:rsidRPr="00B873B2" w:rsidRDefault="005F0982" w:rsidP="005F0982">
      <w:pPr>
        <w:spacing w:after="0" w:line="240" w:lineRule="auto"/>
        <w:rPr>
          <w:rFonts w:eastAsia="Times New Roman" w:cs="Times New Roman"/>
          <w:color w:val="000000"/>
        </w:rPr>
      </w:pPr>
    </w:p>
    <w:p w14:paraId="61072E41" w14:textId="3A72863F" w:rsidR="005F0982" w:rsidRPr="00B873B2" w:rsidRDefault="005F0982" w:rsidP="005F0982">
      <w:pPr>
        <w:autoSpaceDE w:val="0"/>
        <w:autoSpaceDN w:val="0"/>
        <w:adjustRightInd w:val="0"/>
        <w:spacing w:after="0" w:line="240" w:lineRule="auto"/>
        <w:rPr>
          <w:rFonts w:eastAsia="Calibri" w:cs="TimesNewRomanPSMT"/>
          <w:b/>
          <w:color w:val="000000"/>
        </w:rPr>
      </w:pPr>
      <w:r w:rsidRPr="00B873B2">
        <w:rPr>
          <w:rFonts w:eastAsia="Calibri" w:cs="TimesNewRomanPSMT"/>
          <w:b/>
          <w:color w:val="000000"/>
        </w:rPr>
        <w:t xml:space="preserve">Table </w:t>
      </w:r>
      <w:r w:rsidR="00D46CAF" w:rsidRPr="00B873B2">
        <w:rPr>
          <w:rFonts w:eastAsia="Calibri" w:cs="TimesNewRomanPSMT"/>
          <w:b/>
          <w:color w:val="000000"/>
        </w:rPr>
        <w:t>2-</w:t>
      </w:r>
      <w:r w:rsidR="00011B00" w:rsidRPr="00B873B2">
        <w:rPr>
          <w:rFonts w:eastAsia="Calibri" w:cs="TimesNewRomanPSMT"/>
          <w:b/>
          <w:color w:val="000000"/>
        </w:rPr>
        <w:t>8</w:t>
      </w:r>
      <w:r w:rsidRPr="00B873B2">
        <w:rPr>
          <w:rFonts w:eastAsia="Calibri" w:cs="TimesNewRomanPSMT"/>
          <w:b/>
          <w:color w:val="000000"/>
        </w:rPr>
        <w:t>. Summary of Aquatic Animal Incidents Associated with Malathion Use, by Certainty.</w:t>
      </w:r>
    </w:p>
    <w:tbl>
      <w:tblPr>
        <w:tblStyle w:val="TableGrid"/>
        <w:tblW w:w="0" w:type="auto"/>
        <w:tblLook w:val="04A0" w:firstRow="1" w:lastRow="0" w:firstColumn="1" w:lastColumn="0" w:noHBand="0" w:noVBand="1"/>
      </w:tblPr>
      <w:tblGrid>
        <w:gridCol w:w="1335"/>
        <w:gridCol w:w="1514"/>
        <w:gridCol w:w="1157"/>
        <w:gridCol w:w="1336"/>
        <w:gridCol w:w="1336"/>
        <w:gridCol w:w="1336"/>
        <w:gridCol w:w="1336"/>
      </w:tblGrid>
      <w:tr w:rsidR="005F0982" w:rsidRPr="00B873B2" w14:paraId="18DFBCF8" w14:textId="77777777" w:rsidTr="005F0982">
        <w:tc>
          <w:tcPr>
            <w:tcW w:w="1335" w:type="dxa"/>
            <w:vMerge w:val="restart"/>
            <w:shd w:val="clear" w:color="auto" w:fill="D9D9D9" w:themeFill="background1" w:themeFillShade="D9"/>
            <w:vAlign w:val="center"/>
          </w:tcPr>
          <w:p w14:paraId="1DC2F0D6"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Incident Type</w:t>
            </w:r>
          </w:p>
        </w:tc>
        <w:tc>
          <w:tcPr>
            <w:tcW w:w="1514" w:type="dxa"/>
            <w:vMerge w:val="restart"/>
            <w:shd w:val="clear" w:color="auto" w:fill="D9D9D9" w:themeFill="background1" w:themeFillShade="D9"/>
            <w:vAlign w:val="center"/>
          </w:tcPr>
          <w:p w14:paraId="5A9DF5D1"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Use Type</w:t>
            </w:r>
          </w:p>
        </w:tc>
        <w:tc>
          <w:tcPr>
            <w:tcW w:w="6501" w:type="dxa"/>
            <w:gridSpan w:val="5"/>
            <w:shd w:val="clear" w:color="auto" w:fill="D9D9D9" w:themeFill="background1" w:themeFillShade="D9"/>
          </w:tcPr>
          <w:p w14:paraId="78EC35FA"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Certainty</w:t>
            </w:r>
          </w:p>
        </w:tc>
      </w:tr>
      <w:tr w:rsidR="005F0982" w:rsidRPr="00B873B2" w14:paraId="1D1B7BC8" w14:textId="77777777" w:rsidTr="005F0982">
        <w:tc>
          <w:tcPr>
            <w:tcW w:w="1335" w:type="dxa"/>
            <w:vMerge/>
            <w:shd w:val="clear" w:color="auto" w:fill="D9D9D9" w:themeFill="background1" w:themeFillShade="D9"/>
          </w:tcPr>
          <w:p w14:paraId="5A614764" w14:textId="77777777" w:rsidR="005F0982" w:rsidRPr="00B873B2" w:rsidRDefault="005F0982" w:rsidP="005F0982">
            <w:pPr>
              <w:rPr>
                <w:rFonts w:asciiTheme="minorHAnsi" w:hAnsiTheme="minorHAnsi" w:cs="Times New Roman"/>
                <w:szCs w:val="22"/>
              </w:rPr>
            </w:pPr>
          </w:p>
        </w:tc>
        <w:tc>
          <w:tcPr>
            <w:tcW w:w="1514" w:type="dxa"/>
            <w:vMerge/>
            <w:shd w:val="clear" w:color="auto" w:fill="D9D9D9" w:themeFill="background1" w:themeFillShade="D9"/>
          </w:tcPr>
          <w:p w14:paraId="60FCA43D" w14:textId="77777777" w:rsidR="005F0982" w:rsidRPr="00B873B2" w:rsidRDefault="005F0982" w:rsidP="005F0982">
            <w:pPr>
              <w:rPr>
                <w:rFonts w:asciiTheme="minorHAnsi" w:hAnsiTheme="minorHAnsi" w:cs="Times New Roman"/>
                <w:szCs w:val="22"/>
              </w:rPr>
            </w:pPr>
          </w:p>
        </w:tc>
        <w:tc>
          <w:tcPr>
            <w:tcW w:w="1157" w:type="dxa"/>
            <w:shd w:val="clear" w:color="auto" w:fill="D9D9D9" w:themeFill="background1" w:themeFillShade="D9"/>
            <w:vAlign w:val="center"/>
          </w:tcPr>
          <w:p w14:paraId="57359AFD"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All (excluding unlikely)</w:t>
            </w:r>
          </w:p>
        </w:tc>
        <w:tc>
          <w:tcPr>
            <w:tcW w:w="1336" w:type="dxa"/>
            <w:shd w:val="clear" w:color="auto" w:fill="D9D9D9" w:themeFill="background1" w:themeFillShade="D9"/>
            <w:vAlign w:val="center"/>
          </w:tcPr>
          <w:p w14:paraId="3E87CC27"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Unlikely</w:t>
            </w:r>
          </w:p>
        </w:tc>
        <w:tc>
          <w:tcPr>
            <w:tcW w:w="1336" w:type="dxa"/>
            <w:shd w:val="clear" w:color="auto" w:fill="D9D9D9" w:themeFill="background1" w:themeFillShade="D9"/>
            <w:vAlign w:val="center"/>
          </w:tcPr>
          <w:p w14:paraId="7AAFD1C0"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Possible</w:t>
            </w:r>
          </w:p>
        </w:tc>
        <w:tc>
          <w:tcPr>
            <w:tcW w:w="1336" w:type="dxa"/>
            <w:shd w:val="clear" w:color="auto" w:fill="D9D9D9" w:themeFill="background1" w:themeFillShade="D9"/>
            <w:vAlign w:val="center"/>
          </w:tcPr>
          <w:p w14:paraId="460EADEF"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Probable</w:t>
            </w:r>
          </w:p>
        </w:tc>
        <w:tc>
          <w:tcPr>
            <w:tcW w:w="1336" w:type="dxa"/>
            <w:shd w:val="clear" w:color="auto" w:fill="D9D9D9" w:themeFill="background1" w:themeFillShade="D9"/>
            <w:vAlign w:val="center"/>
          </w:tcPr>
          <w:p w14:paraId="3C3374FA"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Highly Probable</w:t>
            </w:r>
          </w:p>
        </w:tc>
      </w:tr>
      <w:tr w:rsidR="005F0982" w:rsidRPr="00B873B2" w14:paraId="76F80180" w14:textId="77777777" w:rsidTr="005F0982">
        <w:tc>
          <w:tcPr>
            <w:tcW w:w="1335" w:type="dxa"/>
            <w:vMerge w:val="restart"/>
          </w:tcPr>
          <w:p w14:paraId="42685CC8"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Aquatic (excluding misuse)</w:t>
            </w:r>
          </w:p>
        </w:tc>
        <w:tc>
          <w:tcPr>
            <w:tcW w:w="1514" w:type="dxa"/>
          </w:tcPr>
          <w:p w14:paraId="38BC362E"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Agricultural sites</w:t>
            </w:r>
          </w:p>
        </w:tc>
        <w:tc>
          <w:tcPr>
            <w:tcW w:w="1157" w:type="dxa"/>
            <w:vAlign w:val="center"/>
          </w:tcPr>
          <w:p w14:paraId="27774E2A"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10 (9)</w:t>
            </w:r>
          </w:p>
        </w:tc>
        <w:tc>
          <w:tcPr>
            <w:tcW w:w="1336" w:type="dxa"/>
            <w:vAlign w:val="center"/>
          </w:tcPr>
          <w:p w14:paraId="26FE77BA"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0B43E594"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4</w:t>
            </w:r>
          </w:p>
        </w:tc>
        <w:tc>
          <w:tcPr>
            <w:tcW w:w="1336" w:type="dxa"/>
            <w:vAlign w:val="center"/>
          </w:tcPr>
          <w:p w14:paraId="46CB0B6C"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4</w:t>
            </w:r>
          </w:p>
        </w:tc>
        <w:tc>
          <w:tcPr>
            <w:tcW w:w="1336" w:type="dxa"/>
            <w:vAlign w:val="center"/>
          </w:tcPr>
          <w:p w14:paraId="768211F6"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r>
      <w:tr w:rsidR="005F0982" w:rsidRPr="00B873B2" w14:paraId="7E43C571" w14:textId="77777777" w:rsidTr="005F0982">
        <w:tc>
          <w:tcPr>
            <w:tcW w:w="1335" w:type="dxa"/>
            <w:vMerge/>
          </w:tcPr>
          <w:p w14:paraId="235E8483" w14:textId="77777777" w:rsidR="005F0982" w:rsidRPr="00B873B2" w:rsidRDefault="005F0982" w:rsidP="005F0982">
            <w:pPr>
              <w:rPr>
                <w:rFonts w:asciiTheme="minorHAnsi" w:hAnsiTheme="minorHAnsi" w:cs="Times New Roman"/>
                <w:szCs w:val="22"/>
              </w:rPr>
            </w:pPr>
          </w:p>
        </w:tc>
        <w:tc>
          <w:tcPr>
            <w:tcW w:w="1514" w:type="dxa"/>
          </w:tcPr>
          <w:p w14:paraId="7C0E568D"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Mosquito control</w:t>
            </w:r>
          </w:p>
        </w:tc>
        <w:tc>
          <w:tcPr>
            <w:tcW w:w="1157" w:type="dxa"/>
            <w:vAlign w:val="center"/>
          </w:tcPr>
          <w:p w14:paraId="4D1B4B92"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7</w:t>
            </w:r>
          </w:p>
        </w:tc>
        <w:tc>
          <w:tcPr>
            <w:tcW w:w="1336" w:type="dxa"/>
            <w:vAlign w:val="center"/>
          </w:tcPr>
          <w:p w14:paraId="2B2EECB1"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c>
          <w:tcPr>
            <w:tcW w:w="1336" w:type="dxa"/>
            <w:vAlign w:val="center"/>
          </w:tcPr>
          <w:p w14:paraId="423B152C"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6FA80EC6"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4</w:t>
            </w:r>
          </w:p>
        </w:tc>
        <w:tc>
          <w:tcPr>
            <w:tcW w:w="1336" w:type="dxa"/>
            <w:vAlign w:val="center"/>
          </w:tcPr>
          <w:p w14:paraId="1D4BC14F"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2</w:t>
            </w:r>
          </w:p>
        </w:tc>
      </w:tr>
      <w:tr w:rsidR="005F0982" w:rsidRPr="00B873B2" w14:paraId="660E0681" w14:textId="77777777" w:rsidTr="005F0982">
        <w:tc>
          <w:tcPr>
            <w:tcW w:w="1335" w:type="dxa"/>
            <w:vMerge/>
          </w:tcPr>
          <w:p w14:paraId="08FA86C7" w14:textId="77777777" w:rsidR="005F0982" w:rsidRPr="00B873B2" w:rsidRDefault="005F0982" w:rsidP="005F0982">
            <w:pPr>
              <w:rPr>
                <w:rFonts w:asciiTheme="minorHAnsi" w:hAnsiTheme="minorHAnsi" w:cs="Times New Roman"/>
                <w:szCs w:val="22"/>
              </w:rPr>
            </w:pPr>
          </w:p>
        </w:tc>
        <w:tc>
          <w:tcPr>
            <w:tcW w:w="1514" w:type="dxa"/>
          </w:tcPr>
          <w:p w14:paraId="0E112430"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Unknown</w:t>
            </w:r>
          </w:p>
        </w:tc>
        <w:tc>
          <w:tcPr>
            <w:tcW w:w="1157" w:type="dxa"/>
            <w:vAlign w:val="center"/>
          </w:tcPr>
          <w:p w14:paraId="42A5F923"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7</w:t>
            </w:r>
          </w:p>
        </w:tc>
        <w:tc>
          <w:tcPr>
            <w:tcW w:w="1336" w:type="dxa"/>
            <w:vAlign w:val="center"/>
          </w:tcPr>
          <w:p w14:paraId="74539A4A"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c>
          <w:tcPr>
            <w:tcW w:w="1336" w:type="dxa"/>
            <w:vAlign w:val="center"/>
          </w:tcPr>
          <w:p w14:paraId="4652FC46"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4</w:t>
            </w:r>
          </w:p>
        </w:tc>
        <w:tc>
          <w:tcPr>
            <w:tcW w:w="1336" w:type="dxa"/>
            <w:vAlign w:val="center"/>
          </w:tcPr>
          <w:p w14:paraId="78A4D8C7"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2</w:t>
            </w:r>
          </w:p>
        </w:tc>
        <w:tc>
          <w:tcPr>
            <w:tcW w:w="1336" w:type="dxa"/>
            <w:vAlign w:val="center"/>
          </w:tcPr>
          <w:p w14:paraId="671D31D8"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r>
      <w:tr w:rsidR="005F0982" w:rsidRPr="00B873B2" w14:paraId="609C1FDF" w14:textId="77777777" w:rsidTr="005F0982">
        <w:tc>
          <w:tcPr>
            <w:tcW w:w="1335" w:type="dxa"/>
            <w:vMerge/>
          </w:tcPr>
          <w:p w14:paraId="431C774D" w14:textId="77777777" w:rsidR="005F0982" w:rsidRPr="00B873B2" w:rsidRDefault="005F0982" w:rsidP="005F0982">
            <w:pPr>
              <w:rPr>
                <w:rFonts w:asciiTheme="minorHAnsi" w:hAnsiTheme="minorHAnsi" w:cs="Times New Roman"/>
                <w:szCs w:val="22"/>
              </w:rPr>
            </w:pPr>
          </w:p>
        </w:tc>
        <w:tc>
          <w:tcPr>
            <w:tcW w:w="1514" w:type="dxa"/>
          </w:tcPr>
          <w:p w14:paraId="3619A927"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All</w:t>
            </w:r>
          </w:p>
        </w:tc>
        <w:tc>
          <w:tcPr>
            <w:tcW w:w="1157" w:type="dxa"/>
            <w:vAlign w:val="center"/>
          </w:tcPr>
          <w:p w14:paraId="117B1164"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24 (23)</w:t>
            </w:r>
          </w:p>
        </w:tc>
        <w:tc>
          <w:tcPr>
            <w:tcW w:w="1336" w:type="dxa"/>
            <w:vAlign w:val="center"/>
          </w:tcPr>
          <w:p w14:paraId="3956E319"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555311A5"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9</w:t>
            </w:r>
          </w:p>
        </w:tc>
        <w:tc>
          <w:tcPr>
            <w:tcW w:w="1336" w:type="dxa"/>
            <w:vAlign w:val="center"/>
          </w:tcPr>
          <w:p w14:paraId="6ED8BF6E"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10</w:t>
            </w:r>
          </w:p>
        </w:tc>
        <w:tc>
          <w:tcPr>
            <w:tcW w:w="1336" w:type="dxa"/>
            <w:vAlign w:val="center"/>
          </w:tcPr>
          <w:p w14:paraId="0C34CCA9"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4</w:t>
            </w:r>
          </w:p>
        </w:tc>
      </w:tr>
      <w:tr w:rsidR="005F0982" w:rsidRPr="00B873B2" w14:paraId="1C3BA669" w14:textId="77777777" w:rsidTr="005F0982">
        <w:tc>
          <w:tcPr>
            <w:tcW w:w="1335" w:type="dxa"/>
            <w:vMerge w:val="restart"/>
          </w:tcPr>
          <w:p w14:paraId="607F9BDB" w14:textId="13043110"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Aquatic (misuse only</w:t>
            </w:r>
            <w:r w:rsidR="00A957CF" w:rsidRPr="00B873B2">
              <w:rPr>
                <w:rFonts w:asciiTheme="minorHAnsi" w:hAnsiTheme="minorHAnsi" w:cs="Times New Roman"/>
                <w:szCs w:val="22"/>
              </w:rPr>
              <w:t>, includes spills</w:t>
            </w:r>
            <w:r w:rsidRPr="00B873B2">
              <w:rPr>
                <w:rFonts w:asciiTheme="minorHAnsi" w:hAnsiTheme="minorHAnsi" w:cs="Times New Roman"/>
                <w:szCs w:val="22"/>
              </w:rPr>
              <w:t>)</w:t>
            </w:r>
          </w:p>
        </w:tc>
        <w:tc>
          <w:tcPr>
            <w:tcW w:w="1514" w:type="dxa"/>
          </w:tcPr>
          <w:p w14:paraId="1A8B0557"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Agricultural sites</w:t>
            </w:r>
          </w:p>
        </w:tc>
        <w:tc>
          <w:tcPr>
            <w:tcW w:w="1157" w:type="dxa"/>
            <w:vAlign w:val="center"/>
          </w:tcPr>
          <w:p w14:paraId="625899D8"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3 (2)</w:t>
            </w:r>
          </w:p>
        </w:tc>
        <w:tc>
          <w:tcPr>
            <w:tcW w:w="1336" w:type="dxa"/>
            <w:vAlign w:val="center"/>
          </w:tcPr>
          <w:p w14:paraId="7C12D8FE"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7A1B8D31"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c>
          <w:tcPr>
            <w:tcW w:w="1336" w:type="dxa"/>
            <w:vAlign w:val="center"/>
          </w:tcPr>
          <w:p w14:paraId="0E0499FF"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61949597"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r>
      <w:tr w:rsidR="005F0982" w:rsidRPr="00B873B2" w14:paraId="4C44DCDD" w14:textId="77777777" w:rsidTr="005F0982">
        <w:tc>
          <w:tcPr>
            <w:tcW w:w="1335" w:type="dxa"/>
            <w:vMerge/>
          </w:tcPr>
          <w:p w14:paraId="376BDAD8" w14:textId="77777777" w:rsidR="005F0982" w:rsidRPr="00B873B2" w:rsidRDefault="005F0982" w:rsidP="005F0982">
            <w:pPr>
              <w:rPr>
                <w:rFonts w:asciiTheme="minorHAnsi" w:hAnsiTheme="minorHAnsi" w:cs="Times New Roman"/>
                <w:szCs w:val="22"/>
              </w:rPr>
            </w:pPr>
          </w:p>
        </w:tc>
        <w:tc>
          <w:tcPr>
            <w:tcW w:w="1514" w:type="dxa"/>
          </w:tcPr>
          <w:p w14:paraId="3FB75BFF"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Mosquito control</w:t>
            </w:r>
          </w:p>
        </w:tc>
        <w:tc>
          <w:tcPr>
            <w:tcW w:w="1157" w:type="dxa"/>
            <w:vAlign w:val="center"/>
          </w:tcPr>
          <w:p w14:paraId="78512312"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5BBB56C8"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c>
          <w:tcPr>
            <w:tcW w:w="1336" w:type="dxa"/>
            <w:vAlign w:val="center"/>
          </w:tcPr>
          <w:p w14:paraId="3CFD3091"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583CF275"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c>
          <w:tcPr>
            <w:tcW w:w="1336" w:type="dxa"/>
            <w:vAlign w:val="center"/>
          </w:tcPr>
          <w:p w14:paraId="352E4CCB"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r>
      <w:tr w:rsidR="005F0982" w:rsidRPr="00B873B2" w14:paraId="1BFCA680" w14:textId="77777777" w:rsidTr="005F0982">
        <w:tc>
          <w:tcPr>
            <w:tcW w:w="1335" w:type="dxa"/>
            <w:vMerge/>
          </w:tcPr>
          <w:p w14:paraId="08D9F151" w14:textId="77777777" w:rsidR="005F0982" w:rsidRPr="00B873B2" w:rsidRDefault="005F0982" w:rsidP="005F0982">
            <w:pPr>
              <w:rPr>
                <w:rFonts w:asciiTheme="minorHAnsi" w:hAnsiTheme="minorHAnsi" w:cs="Times New Roman"/>
                <w:szCs w:val="22"/>
              </w:rPr>
            </w:pPr>
          </w:p>
        </w:tc>
        <w:tc>
          <w:tcPr>
            <w:tcW w:w="1514" w:type="dxa"/>
          </w:tcPr>
          <w:p w14:paraId="2C0B5A89"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Unknown</w:t>
            </w:r>
          </w:p>
        </w:tc>
        <w:tc>
          <w:tcPr>
            <w:tcW w:w="1157" w:type="dxa"/>
            <w:vAlign w:val="center"/>
          </w:tcPr>
          <w:p w14:paraId="4A9D16C1"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3</w:t>
            </w:r>
          </w:p>
        </w:tc>
        <w:tc>
          <w:tcPr>
            <w:tcW w:w="1336" w:type="dxa"/>
            <w:vAlign w:val="center"/>
          </w:tcPr>
          <w:p w14:paraId="077ED3EA"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c>
          <w:tcPr>
            <w:tcW w:w="1336" w:type="dxa"/>
            <w:vAlign w:val="center"/>
          </w:tcPr>
          <w:p w14:paraId="27947DC5"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3</w:t>
            </w:r>
          </w:p>
        </w:tc>
        <w:tc>
          <w:tcPr>
            <w:tcW w:w="1336" w:type="dxa"/>
            <w:vAlign w:val="center"/>
          </w:tcPr>
          <w:p w14:paraId="06A9A62B"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c>
          <w:tcPr>
            <w:tcW w:w="1336" w:type="dxa"/>
            <w:vAlign w:val="center"/>
          </w:tcPr>
          <w:p w14:paraId="35586A8E"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0</w:t>
            </w:r>
          </w:p>
        </w:tc>
      </w:tr>
      <w:tr w:rsidR="005F0982" w:rsidRPr="00B873B2" w14:paraId="1C9751B0" w14:textId="77777777" w:rsidTr="005F0982">
        <w:tc>
          <w:tcPr>
            <w:tcW w:w="1335" w:type="dxa"/>
            <w:vMerge/>
          </w:tcPr>
          <w:p w14:paraId="468C38F8" w14:textId="77777777" w:rsidR="005F0982" w:rsidRPr="00B873B2" w:rsidRDefault="005F0982" w:rsidP="005F0982">
            <w:pPr>
              <w:rPr>
                <w:rFonts w:asciiTheme="minorHAnsi" w:hAnsiTheme="minorHAnsi" w:cs="Times New Roman"/>
                <w:szCs w:val="22"/>
              </w:rPr>
            </w:pPr>
          </w:p>
        </w:tc>
        <w:tc>
          <w:tcPr>
            <w:tcW w:w="1514" w:type="dxa"/>
          </w:tcPr>
          <w:p w14:paraId="0C724BFA" w14:textId="77777777" w:rsidR="005F0982" w:rsidRPr="00B873B2" w:rsidRDefault="005F0982" w:rsidP="005F0982">
            <w:pPr>
              <w:rPr>
                <w:rFonts w:asciiTheme="minorHAnsi" w:hAnsiTheme="minorHAnsi" w:cs="Times New Roman"/>
                <w:szCs w:val="22"/>
              </w:rPr>
            </w:pPr>
            <w:r w:rsidRPr="00B873B2">
              <w:rPr>
                <w:rFonts w:asciiTheme="minorHAnsi" w:hAnsiTheme="minorHAnsi" w:cs="Times New Roman"/>
                <w:szCs w:val="22"/>
              </w:rPr>
              <w:t>All</w:t>
            </w:r>
          </w:p>
        </w:tc>
        <w:tc>
          <w:tcPr>
            <w:tcW w:w="1157" w:type="dxa"/>
            <w:vAlign w:val="center"/>
          </w:tcPr>
          <w:p w14:paraId="17D96D0C"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7 (6)</w:t>
            </w:r>
          </w:p>
        </w:tc>
        <w:tc>
          <w:tcPr>
            <w:tcW w:w="1336" w:type="dxa"/>
            <w:vAlign w:val="center"/>
          </w:tcPr>
          <w:p w14:paraId="0B3913D2"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27BA0415"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3</w:t>
            </w:r>
          </w:p>
        </w:tc>
        <w:tc>
          <w:tcPr>
            <w:tcW w:w="1336" w:type="dxa"/>
            <w:vAlign w:val="center"/>
          </w:tcPr>
          <w:p w14:paraId="263B543A"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c>
          <w:tcPr>
            <w:tcW w:w="1336" w:type="dxa"/>
            <w:vAlign w:val="center"/>
          </w:tcPr>
          <w:p w14:paraId="4D1AEA32" w14:textId="77777777" w:rsidR="005F0982" w:rsidRPr="00B873B2" w:rsidRDefault="005F0982" w:rsidP="005F0982">
            <w:pPr>
              <w:jc w:val="center"/>
              <w:rPr>
                <w:rFonts w:asciiTheme="minorHAnsi" w:hAnsiTheme="minorHAnsi" w:cs="Times New Roman"/>
                <w:szCs w:val="22"/>
              </w:rPr>
            </w:pPr>
            <w:r w:rsidRPr="00B873B2">
              <w:rPr>
                <w:rFonts w:asciiTheme="minorHAnsi" w:hAnsiTheme="minorHAnsi" w:cs="Times New Roman"/>
                <w:szCs w:val="22"/>
              </w:rPr>
              <w:t>1</w:t>
            </w:r>
          </w:p>
        </w:tc>
      </w:tr>
    </w:tbl>
    <w:p w14:paraId="74259863" w14:textId="77777777" w:rsidR="005F0982" w:rsidRPr="00B873B2" w:rsidRDefault="005F0982" w:rsidP="005F0982">
      <w:pPr>
        <w:spacing w:after="0" w:line="240" w:lineRule="auto"/>
        <w:rPr>
          <w:rFonts w:eastAsia="Calibri" w:cs="Times New Roman"/>
          <w:color w:val="000000"/>
        </w:rPr>
      </w:pPr>
    </w:p>
    <w:p w14:paraId="26DFB159" w14:textId="0978B0C7" w:rsidR="005F0982" w:rsidRPr="00B873B2" w:rsidRDefault="0029507A" w:rsidP="005F0982">
      <w:pPr>
        <w:spacing w:after="0" w:line="240" w:lineRule="auto"/>
        <w:rPr>
          <w:rFonts w:eastAsia="Calibri" w:cs="Times New Roman"/>
          <w:color w:val="000000"/>
        </w:rPr>
      </w:pPr>
      <w:r w:rsidRPr="00B873B2">
        <w:rPr>
          <w:rFonts w:eastAsia="Calibri" w:cs="Times New Roman"/>
          <w:color w:val="000000"/>
        </w:rPr>
        <w:t xml:space="preserve">A summary of the 23 incidents is presented in </w:t>
      </w:r>
      <w:r w:rsidRPr="00B873B2">
        <w:rPr>
          <w:rFonts w:eastAsia="Calibri" w:cs="Times New Roman"/>
          <w:b/>
          <w:color w:val="000000"/>
        </w:rPr>
        <w:t xml:space="preserve">Table </w:t>
      </w:r>
      <w:r w:rsidR="003C1C01" w:rsidRPr="00B873B2">
        <w:rPr>
          <w:rFonts w:eastAsia="Calibri" w:cs="Times New Roman"/>
          <w:b/>
          <w:color w:val="000000"/>
        </w:rPr>
        <w:t>2-</w:t>
      </w:r>
      <w:r w:rsidRPr="00B873B2">
        <w:rPr>
          <w:rFonts w:eastAsia="Calibri" w:cs="Times New Roman"/>
          <w:b/>
          <w:color w:val="000000"/>
        </w:rPr>
        <w:t>9</w:t>
      </w:r>
      <w:r w:rsidR="003C1C01" w:rsidRPr="00B873B2">
        <w:rPr>
          <w:rFonts w:eastAsia="Calibri" w:cs="Times New Roman"/>
          <w:b/>
          <w:color w:val="000000"/>
        </w:rPr>
        <w:t>,</w:t>
      </w:r>
      <w:r w:rsidRPr="00B873B2">
        <w:rPr>
          <w:rFonts w:eastAsia="Calibri" w:cs="Times New Roman"/>
          <w:color w:val="000000"/>
        </w:rPr>
        <w:t xml:space="preserve"> and a</w:t>
      </w:r>
      <w:r w:rsidR="00083D12" w:rsidRPr="00B873B2">
        <w:rPr>
          <w:rFonts w:eastAsia="Calibri" w:cs="Times New Roman"/>
          <w:color w:val="000000"/>
        </w:rPr>
        <w:t xml:space="preserve"> more detailed description of some of the incidents are provided below in </w:t>
      </w:r>
      <w:r w:rsidR="00083D12" w:rsidRPr="00B873B2">
        <w:rPr>
          <w:rFonts w:eastAsia="Calibri" w:cs="Times New Roman"/>
          <w:b/>
          <w:color w:val="000000"/>
        </w:rPr>
        <w:t xml:space="preserve">Table </w:t>
      </w:r>
      <w:r w:rsidR="003C1C01" w:rsidRPr="00B873B2">
        <w:rPr>
          <w:rFonts w:eastAsia="Calibri" w:cs="Times New Roman"/>
          <w:b/>
          <w:color w:val="000000"/>
        </w:rPr>
        <w:t>2-</w:t>
      </w:r>
      <w:r w:rsidRPr="00B873B2">
        <w:rPr>
          <w:rFonts w:eastAsia="Calibri" w:cs="Times New Roman"/>
          <w:b/>
          <w:color w:val="000000"/>
        </w:rPr>
        <w:t>10</w:t>
      </w:r>
      <w:r w:rsidR="00C16EB5" w:rsidRPr="00B873B2">
        <w:rPr>
          <w:rFonts w:eastAsia="Calibri" w:cs="Times New Roman"/>
          <w:color w:val="000000"/>
        </w:rPr>
        <w:t>.</w:t>
      </w:r>
      <w:r w:rsidR="00083D12" w:rsidRPr="00B873B2">
        <w:rPr>
          <w:rFonts w:eastAsia="Calibri" w:cs="Times New Roman"/>
          <w:color w:val="000000"/>
        </w:rPr>
        <w:t xml:space="preserve"> </w:t>
      </w:r>
    </w:p>
    <w:p w14:paraId="1BC99190" w14:textId="77777777" w:rsidR="0029507A" w:rsidRPr="00B873B2" w:rsidRDefault="0029507A" w:rsidP="005F0982">
      <w:pPr>
        <w:spacing w:after="0" w:line="240" w:lineRule="auto"/>
        <w:rPr>
          <w:rFonts w:eastAsia="Calibri" w:cs="Times New Roman"/>
          <w:color w:val="000000"/>
        </w:rPr>
      </w:pPr>
    </w:p>
    <w:p w14:paraId="5F850B13" w14:textId="77777777" w:rsidR="00181258" w:rsidRPr="00B873B2" w:rsidRDefault="00181258" w:rsidP="005F0982">
      <w:pPr>
        <w:spacing w:after="0" w:line="240" w:lineRule="auto"/>
        <w:rPr>
          <w:rFonts w:eastAsia="Calibri" w:cs="Times New Roman"/>
          <w:color w:val="000000"/>
        </w:rPr>
      </w:pPr>
    </w:p>
    <w:p w14:paraId="0E06C72D" w14:textId="77777777" w:rsidR="00181258" w:rsidRPr="00B873B2" w:rsidRDefault="00181258" w:rsidP="005F0982">
      <w:pPr>
        <w:spacing w:after="0" w:line="240" w:lineRule="auto"/>
        <w:rPr>
          <w:rFonts w:eastAsia="Calibri" w:cs="Times New Roman"/>
          <w:color w:val="000000"/>
        </w:rPr>
      </w:pPr>
    </w:p>
    <w:p w14:paraId="2B255F92" w14:textId="77777777" w:rsidR="00D46CAF" w:rsidRPr="00B873B2" w:rsidRDefault="00D46CAF" w:rsidP="005F0982">
      <w:pPr>
        <w:spacing w:after="0" w:line="240" w:lineRule="auto"/>
        <w:rPr>
          <w:rFonts w:eastAsia="Calibri" w:cs="Times New Roman"/>
          <w:b/>
          <w:color w:val="000000"/>
        </w:rPr>
      </w:pPr>
    </w:p>
    <w:p w14:paraId="53D0364F" w14:textId="77777777" w:rsidR="00D46CAF" w:rsidRPr="00B873B2" w:rsidRDefault="00D46CAF" w:rsidP="005F0982">
      <w:pPr>
        <w:spacing w:after="0" w:line="240" w:lineRule="auto"/>
        <w:rPr>
          <w:rFonts w:eastAsia="Calibri" w:cs="Times New Roman"/>
          <w:b/>
          <w:color w:val="000000"/>
        </w:rPr>
      </w:pPr>
    </w:p>
    <w:p w14:paraId="762265BB" w14:textId="77777777" w:rsidR="003C1C01" w:rsidRPr="00B873B2" w:rsidRDefault="003C1C01" w:rsidP="005F0982">
      <w:pPr>
        <w:spacing w:after="0" w:line="240" w:lineRule="auto"/>
        <w:rPr>
          <w:rFonts w:eastAsia="Calibri" w:cs="Times New Roman"/>
          <w:b/>
          <w:color w:val="000000"/>
        </w:rPr>
      </w:pPr>
    </w:p>
    <w:p w14:paraId="20A5B3EB" w14:textId="77777777" w:rsidR="003C1C01" w:rsidRPr="00B873B2" w:rsidRDefault="003C1C01" w:rsidP="005F0982">
      <w:pPr>
        <w:spacing w:after="0" w:line="240" w:lineRule="auto"/>
        <w:rPr>
          <w:rFonts w:eastAsia="Calibri" w:cs="Times New Roman"/>
          <w:b/>
          <w:color w:val="000000"/>
        </w:rPr>
      </w:pPr>
    </w:p>
    <w:p w14:paraId="0FF3F0F3" w14:textId="77777777" w:rsidR="003C1C01" w:rsidRPr="00B873B2" w:rsidRDefault="003C1C01" w:rsidP="005F0982">
      <w:pPr>
        <w:spacing w:after="0" w:line="240" w:lineRule="auto"/>
        <w:rPr>
          <w:rFonts w:eastAsia="Calibri" w:cs="Times New Roman"/>
          <w:b/>
          <w:color w:val="000000"/>
        </w:rPr>
      </w:pPr>
    </w:p>
    <w:p w14:paraId="1C6F650F" w14:textId="77777777" w:rsidR="003C1C01" w:rsidRPr="00B873B2" w:rsidRDefault="003C1C01" w:rsidP="005F0982">
      <w:pPr>
        <w:spacing w:after="0" w:line="240" w:lineRule="auto"/>
        <w:rPr>
          <w:rFonts w:eastAsia="Calibri" w:cs="Times New Roman"/>
          <w:b/>
          <w:color w:val="000000"/>
        </w:rPr>
      </w:pPr>
    </w:p>
    <w:p w14:paraId="3513B2B6" w14:textId="5694F26F" w:rsidR="00181258" w:rsidRPr="00B873B2" w:rsidRDefault="00181258" w:rsidP="005F0982">
      <w:pPr>
        <w:spacing w:after="0" w:line="240" w:lineRule="auto"/>
        <w:rPr>
          <w:rFonts w:eastAsia="Calibri" w:cs="Times New Roman"/>
          <w:color w:val="000000"/>
        </w:rPr>
      </w:pPr>
      <w:r w:rsidRPr="00B873B2">
        <w:rPr>
          <w:rFonts w:eastAsia="Calibri" w:cs="Times New Roman"/>
          <w:b/>
          <w:color w:val="000000"/>
        </w:rPr>
        <w:t xml:space="preserve">Table </w:t>
      </w:r>
      <w:r w:rsidR="00D46CAF" w:rsidRPr="00B873B2">
        <w:rPr>
          <w:rFonts w:eastAsia="Calibri" w:cs="Times New Roman"/>
          <w:b/>
          <w:color w:val="000000"/>
        </w:rPr>
        <w:t>2-</w:t>
      </w:r>
      <w:r w:rsidRPr="00B873B2">
        <w:rPr>
          <w:rFonts w:eastAsia="Calibri" w:cs="Times New Roman"/>
          <w:b/>
          <w:color w:val="000000"/>
        </w:rPr>
        <w:t>9.  Summary of Reported Incidents</w:t>
      </w:r>
      <w:r w:rsidRPr="00B873B2">
        <w:rPr>
          <w:rFonts w:eastAsia="Calibri" w:cs="Times New Roman"/>
          <w:color w:val="000000"/>
        </w:rPr>
        <w:t xml:space="preserve"> (for registered or unknown uses and certainty of possible or greater).</w:t>
      </w:r>
    </w:p>
    <w:tbl>
      <w:tblPr>
        <w:tblStyle w:val="TableGrid"/>
        <w:tblW w:w="0" w:type="auto"/>
        <w:tblLayout w:type="fixed"/>
        <w:tblLook w:val="04A0" w:firstRow="1" w:lastRow="0" w:firstColumn="1" w:lastColumn="0" w:noHBand="0" w:noVBand="1"/>
      </w:tblPr>
      <w:tblGrid>
        <w:gridCol w:w="895"/>
        <w:gridCol w:w="780"/>
        <w:gridCol w:w="1200"/>
        <w:gridCol w:w="1170"/>
        <w:gridCol w:w="1440"/>
        <w:gridCol w:w="1260"/>
        <w:gridCol w:w="990"/>
        <w:gridCol w:w="720"/>
        <w:gridCol w:w="810"/>
      </w:tblGrid>
      <w:tr w:rsidR="00181258" w:rsidRPr="00B873B2" w14:paraId="7600056D" w14:textId="77777777" w:rsidTr="00D46CAF">
        <w:trPr>
          <w:trHeight w:val="1545"/>
        </w:trPr>
        <w:tc>
          <w:tcPr>
            <w:tcW w:w="895" w:type="dxa"/>
            <w:shd w:val="clear" w:color="auto" w:fill="D9D9D9" w:themeFill="background1" w:themeFillShade="D9"/>
            <w:hideMark/>
          </w:tcPr>
          <w:p w14:paraId="7479B107" w14:textId="77777777" w:rsidR="00181258" w:rsidRPr="00B873B2" w:rsidRDefault="00181258" w:rsidP="0029507A">
            <w:pPr>
              <w:rPr>
                <w:rFonts w:cs="Times New Roman"/>
                <w:b/>
                <w:sz w:val="20"/>
              </w:rPr>
            </w:pPr>
            <w:r w:rsidRPr="00B873B2">
              <w:rPr>
                <w:rFonts w:cs="Times New Roman"/>
                <w:b/>
                <w:sz w:val="20"/>
              </w:rPr>
              <w:t>Incident ID</w:t>
            </w:r>
          </w:p>
        </w:tc>
        <w:tc>
          <w:tcPr>
            <w:tcW w:w="780" w:type="dxa"/>
            <w:shd w:val="clear" w:color="auto" w:fill="D9D9D9" w:themeFill="background1" w:themeFillShade="D9"/>
            <w:hideMark/>
          </w:tcPr>
          <w:p w14:paraId="7B8955EC" w14:textId="77777777" w:rsidR="00181258" w:rsidRPr="00B873B2" w:rsidRDefault="00181258" w:rsidP="0029507A">
            <w:pPr>
              <w:rPr>
                <w:rFonts w:cs="Times New Roman"/>
                <w:b/>
                <w:sz w:val="20"/>
              </w:rPr>
            </w:pPr>
            <w:r w:rsidRPr="00B873B2">
              <w:rPr>
                <w:rFonts w:cs="Times New Roman"/>
                <w:b/>
                <w:sz w:val="20"/>
              </w:rPr>
              <w:t>Use Site</w:t>
            </w:r>
          </w:p>
        </w:tc>
        <w:tc>
          <w:tcPr>
            <w:tcW w:w="1200" w:type="dxa"/>
            <w:shd w:val="clear" w:color="auto" w:fill="D9D9D9" w:themeFill="background1" w:themeFillShade="D9"/>
            <w:hideMark/>
          </w:tcPr>
          <w:p w14:paraId="5EB22CA7" w14:textId="77777777" w:rsidR="00181258" w:rsidRPr="00B873B2" w:rsidRDefault="00181258" w:rsidP="0029507A">
            <w:pPr>
              <w:rPr>
                <w:rFonts w:cs="Times New Roman"/>
                <w:b/>
                <w:sz w:val="20"/>
              </w:rPr>
            </w:pPr>
            <w:r w:rsidRPr="00B873B2">
              <w:rPr>
                <w:rFonts w:cs="Times New Roman"/>
                <w:b/>
                <w:sz w:val="20"/>
              </w:rPr>
              <w:t>Chemicals Involved (other than malathion)</w:t>
            </w:r>
          </w:p>
        </w:tc>
        <w:tc>
          <w:tcPr>
            <w:tcW w:w="1170" w:type="dxa"/>
            <w:shd w:val="clear" w:color="auto" w:fill="D9D9D9" w:themeFill="background1" w:themeFillShade="D9"/>
            <w:hideMark/>
          </w:tcPr>
          <w:p w14:paraId="7467EE7D" w14:textId="4FA232A5" w:rsidR="00181258" w:rsidRPr="00B873B2" w:rsidRDefault="00181258" w:rsidP="0029507A">
            <w:pPr>
              <w:rPr>
                <w:rFonts w:cs="Times New Roman"/>
                <w:b/>
                <w:sz w:val="20"/>
              </w:rPr>
            </w:pPr>
            <w:r w:rsidRPr="00B873B2">
              <w:rPr>
                <w:rFonts w:cs="Times New Roman"/>
                <w:b/>
                <w:sz w:val="20"/>
              </w:rPr>
              <w:t>Species affected</w:t>
            </w:r>
          </w:p>
        </w:tc>
        <w:tc>
          <w:tcPr>
            <w:tcW w:w="1440" w:type="dxa"/>
            <w:shd w:val="clear" w:color="auto" w:fill="D9D9D9" w:themeFill="background1" w:themeFillShade="D9"/>
            <w:hideMark/>
          </w:tcPr>
          <w:p w14:paraId="523519DC" w14:textId="1AF8599E" w:rsidR="00181258" w:rsidRPr="00B873B2" w:rsidRDefault="00181258" w:rsidP="0029507A">
            <w:pPr>
              <w:rPr>
                <w:rFonts w:cs="Times New Roman"/>
                <w:b/>
                <w:sz w:val="20"/>
              </w:rPr>
            </w:pPr>
            <w:r w:rsidRPr="00B873B2">
              <w:rPr>
                <w:rFonts w:cs="Times New Roman"/>
                <w:b/>
                <w:sz w:val="20"/>
              </w:rPr>
              <w:t>Effect/ magnitude</w:t>
            </w:r>
          </w:p>
        </w:tc>
        <w:tc>
          <w:tcPr>
            <w:tcW w:w="1260" w:type="dxa"/>
            <w:shd w:val="clear" w:color="auto" w:fill="D9D9D9" w:themeFill="background1" w:themeFillShade="D9"/>
            <w:hideMark/>
          </w:tcPr>
          <w:p w14:paraId="5A2DEEDA" w14:textId="77777777" w:rsidR="00181258" w:rsidRPr="00B873B2" w:rsidRDefault="00181258" w:rsidP="0029507A">
            <w:pPr>
              <w:rPr>
                <w:rFonts w:cs="Times New Roman"/>
                <w:b/>
                <w:sz w:val="20"/>
              </w:rPr>
            </w:pPr>
            <w:r w:rsidRPr="00B873B2">
              <w:rPr>
                <w:rFonts w:cs="Times New Roman"/>
                <w:b/>
                <w:sz w:val="20"/>
              </w:rPr>
              <w:t>Legality</w:t>
            </w:r>
          </w:p>
        </w:tc>
        <w:tc>
          <w:tcPr>
            <w:tcW w:w="990" w:type="dxa"/>
            <w:shd w:val="clear" w:color="auto" w:fill="D9D9D9" w:themeFill="background1" w:themeFillShade="D9"/>
            <w:hideMark/>
          </w:tcPr>
          <w:p w14:paraId="2F310A8C" w14:textId="77777777" w:rsidR="00181258" w:rsidRPr="00B873B2" w:rsidRDefault="00181258" w:rsidP="0029507A">
            <w:pPr>
              <w:rPr>
                <w:rFonts w:cs="Times New Roman"/>
                <w:b/>
                <w:sz w:val="20"/>
              </w:rPr>
            </w:pPr>
            <w:r w:rsidRPr="00B873B2">
              <w:rPr>
                <w:rFonts w:cs="Times New Roman"/>
                <w:b/>
                <w:sz w:val="20"/>
              </w:rPr>
              <w:t>Certainty</w:t>
            </w:r>
          </w:p>
        </w:tc>
        <w:tc>
          <w:tcPr>
            <w:tcW w:w="720" w:type="dxa"/>
            <w:shd w:val="clear" w:color="auto" w:fill="D9D9D9" w:themeFill="background1" w:themeFillShade="D9"/>
            <w:hideMark/>
          </w:tcPr>
          <w:p w14:paraId="076E5F2D" w14:textId="77777777" w:rsidR="00181258" w:rsidRPr="00B873B2" w:rsidRDefault="00181258" w:rsidP="0029507A">
            <w:pPr>
              <w:rPr>
                <w:rFonts w:cs="Times New Roman"/>
                <w:b/>
                <w:sz w:val="20"/>
              </w:rPr>
            </w:pPr>
            <w:r w:rsidRPr="00B873B2">
              <w:rPr>
                <w:rFonts w:cs="Times New Roman"/>
                <w:b/>
                <w:sz w:val="20"/>
              </w:rPr>
              <w:t>State</w:t>
            </w:r>
          </w:p>
        </w:tc>
        <w:tc>
          <w:tcPr>
            <w:tcW w:w="810" w:type="dxa"/>
            <w:shd w:val="clear" w:color="auto" w:fill="D9D9D9" w:themeFill="background1" w:themeFillShade="D9"/>
            <w:hideMark/>
          </w:tcPr>
          <w:p w14:paraId="3045EB4F" w14:textId="77777777" w:rsidR="00181258" w:rsidRPr="00B873B2" w:rsidRDefault="00181258" w:rsidP="0029507A">
            <w:pPr>
              <w:rPr>
                <w:rFonts w:cs="Times New Roman"/>
                <w:b/>
                <w:sz w:val="20"/>
              </w:rPr>
            </w:pPr>
            <w:r w:rsidRPr="00B873B2">
              <w:rPr>
                <w:rFonts w:cs="Times New Roman"/>
                <w:b/>
                <w:sz w:val="20"/>
              </w:rPr>
              <w:t>Year</w:t>
            </w:r>
          </w:p>
        </w:tc>
      </w:tr>
      <w:tr w:rsidR="00181258" w:rsidRPr="00B873B2" w14:paraId="40A03AB1" w14:textId="77777777" w:rsidTr="00D46CAF">
        <w:trPr>
          <w:trHeight w:val="780"/>
        </w:trPr>
        <w:tc>
          <w:tcPr>
            <w:tcW w:w="895" w:type="dxa"/>
            <w:hideMark/>
          </w:tcPr>
          <w:p w14:paraId="79DD11F7" w14:textId="77777777" w:rsidR="00181258" w:rsidRPr="00B873B2" w:rsidRDefault="00181258" w:rsidP="0029507A">
            <w:pPr>
              <w:rPr>
                <w:rFonts w:cs="Times New Roman"/>
                <w:sz w:val="20"/>
              </w:rPr>
            </w:pPr>
            <w:r w:rsidRPr="00B873B2">
              <w:rPr>
                <w:rFonts w:cs="Times New Roman"/>
                <w:sz w:val="20"/>
              </w:rPr>
              <w:t>B0000-500-14</w:t>
            </w:r>
          </w:p>
        </w:tc>
        <w:tc>
          <w:tcPr>
            <w:tcW w:w="780" w:type="dxa"/>
            <w:hideMark/>
          </w:tcPr>
          <w:p w14:paraId="31073C2C" w14:textId="77777777" w:rsidR="00181258" w:rsidRPr="00B873B2" w:rsidRDefault="00181258" w:rsidP="0029507A">
            <w:pPr>
              <w:rPr>
                <w:rFonts w:cs="Times New Roman"/>
                <w:sz w:val="20"/>
              </w:rPr>
            </w:pPr>
            <w:r w:rsidRPr="00B873B2">
              <w:rPr>
                <w:rFonts w:cs="Times New Roman"/>
                <w:sz w:val="20"/>
              </w:rPr>
              <w:t>Cotton</w:t>
            </w:r>
          </w:p>
        </w:tc>
        <w:tc>
          <w:tcPr>
            <w:tcW w:w="1200" w:type="dxa"/>
            <w:hideMark/>
          </w:tcPr>
          <w:p w14:paraId="7D9C3F2B" w14:textId="77777777" w:rsidR="00181258" w:rsidRPr="00B873B2" w:rsidRDefault="00181258" w:rsidP="0029507A">
            <w:pPr>
              <w:rPr>
                <w:rFonts w:cs="Times New Roman"/>
                <w:sz w:val="20"/>
              </w:rPr>
            </w:pPr>
            <w:r w:rsidRPr="00B873B2">
              <w:rPr>
                <w:rFonts w:cs="Times New Roman"/>
                <w:sz w:val="20"/>
              </w:rPr>
              <w:t>parathion, toxaphene</w:t>
            </w:r>
          </w:p>
        </w:tc>
        <w:tc>
          <w:tcPr>
            <w:tcW w:w="1170" w:type="dxa"/>
            <w:hideMark/>
          </w:tcPr>
          <w:p w14:paraId="6E3056FE" w14:textId="77777777" w:rsidR="00181258" w:rsidRPr="00B873B2" w:rsidRDefault="00181258" w:rsidP="0029507A">
            <w:pPr>
              <w:rPr>
                <w:rFonts w:cs="Times New Roman"/>
                <w:sz w:val="20"/>
              </w:rPr>
            </w:pPr>
            <w:r w:rsidRPr="00B873B2">
              <w:rPr>
                <w:rFonts w:cs="Times New Roman"/>
                <w:sz w:val="20"/>
              </w:rPr>
              <w:t>unknown</w:t>
            </w:r>
          </w:p>
        </w:tc>
        <w:tc>
          <w:tcPr>
            <w:tcW w:w="1440" w:type="dxa"/>
            <w:hideMark/>
          </w:tcPr>
          <w:p w14:paraId="4F865093" w14:textId="77777777" w:rsidR="00181258" w:rsidRPr="00B873B2" w:rsidRDefault="00181258" w:rsidP="0029507A">
            <w:pPr>
              <w:rPr>
                <w:rFonts w:cs="Times New Roman"/>
                <w:sz w:val="20"/>
              </w:rPr>
            </w:pPr>
            <w:r w:rsidRPr="00B873B2">
              <w:rPr>
                <w:rFonts w:cs="Times New Roman"/>
                <w:sz w:val="20"/>
              </w:rPr>
              <w:t>mortality/ unknown</w:t>
            </w:r>
          </w:p>
        </w:tc>
        <w:tc>
          <w:tcPr>
            <w:tcW w:w="1260" w:type="dxa"/>
            <w:hideMark/>
          </w:tcPr>
          <w:p w14:paraId="6ECDEC72"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6CF4B178"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024943B4" w14:textId="77777777" w:rsidR="00181258" w:rsidRPr="00B873B2" w:rsidRDefault="00181258" w:rsidP="0029507A">
            <w:pPr>
              <w:rPr>
                <w:rFonts w:cs="Times New Roman"/>
                <w:sz w:val="20"/>
              </w:rPr>
            </w:pPr>
            <w:r w:rsidRPr="00B873B2">
              <w:rPr>
                <w:rFonts w:cs="Times New Roman"/>
                <w:sz w:val="20"/>
              </w:rPr>
              <w:t>GA</w:t>
            </w:r>
          </w:p>
        </w:tc>
        <w:tc>
          <w:tcPr>
            <w:tcW w:w="810" w:type="dxa"/>
            <w:hideMark/>
          </w:tcPr>
          <w:p w14:paraId="4FB714A6" w14:textId="77777777" w:rsidR="00181258" w:rsidRPr="00B873B2" w:rsidRDefault="00181258" w:rsidP="0029507A">
            <w:pPr>
              <w:rPr>
                <w:rFonts w:cs="Times New Roman"/>
                <w:sz w:val="20"/>
              </w:rPr>
            </w:pPr>
            <w:r w:rsidRPr="00B873B2">
              <w:rPr>
                <w:rFonts w:cs="Times New Roman"/>
                <w:sz w:val="20"/>
              </w:rPr>
              <w:t>1989</w:t>
            </w:r>
          </w:p>
        </w:tc>
      </w:tr>
      <w:tr w:rsidR="00181258" w:rsidRPr="00B873B2" w14:paraId="2D27B280" w14:textId="77777777" w:rsidTr="00D46CAF">
        <w:trPr>
          <w:trHeight w:val="780"/>
        </w:trPr>
        <w:tc>
          <w:tcPr>
            <w:tcW w:w="895" w:type="dxa"/>
            <w:hideMark/>
          </w:tcPr>
          <w:p w14:paraId="5DF864A7" w14:textId="77777777" w:rsidR="00181258" w:rsidRPr="00B873B2" w:rsidRDefault="00181258" w:rsidP="0029507A">
            <w:pPr>
              <w:rPr>
                <w:rFonts w:cs="Times New Roman"/>
                <w:sz w:val="20"/>
              </w:rPr>
            </w:pPr>
            <w:r w:rsidRPr="00B873B2">
              <w:rPr>
                <w:rFonts w:cs="Times New Roman"/>
                <w:sz w:val="20"/>
              </w:rPr>
              <w:t>B0000-500-16</w:t>
            </w:r>
          </w:p>
        </w:tc>
        <w:tc>
          <w:tcPr>
            <w:tcW w:w="780" w:type="dxa"/>
            <w:hideMark/>
          </w:tcPr>
          <w:p w14:paraId="1D3A3808" w14:textId="77777777" w:rsidR="00181258" w:rsidRPr="00B873B2" w:rsidRDefault="00181258" w:rsidP="0029507A">
            <w:pPr>
              <w:rPr>
                <w:rFonts w:cs="Times New Roman"/>
                <w:sz w:val="20"/>
              </w:rPr>
            </w:pPr>
            <w:r w:rsidRPr="00B873B2">
              <w:rPr>
                <w:rFonts w:cs="Times New Roman"/>
                <w:sz w:val="20"/>
              </w:rPr>
              <w:t>Cotton</w:t>
            </w:r>
          </w:p>
        </w:tc>
        <w:tc>
          <w:tcPr>
            <w:tcW w:w="1200" w:type="dxa"/>
            <w:hideMark/>
          </w:tcPr>
          <w:p w14:paraId="5D844AD2" w14:textId="77777777" w:rsidR="00181258" w:rsidRPr="00B873B2" w:rsidRDefault="00181258" w:rsidP="0029507A">
            <w:pPr>
              <w:rPr>
                <w:rFonts w:cs="Times New Roman"/>
                <w:sz w:val="20"/>
              </w:rPr>
            </w:pPr>
            <w:r w:rsidRPr="00B873B2">
              <w:rPr>
                <w:rFonts w:cs="Times New Roman"/>
                <w:sz w:val="20"/>
              </w:rPr>
              <w:t>profenofos</w:t>
            </w:r>
          </w:p>
        </w:tc>
        <w:tc>
          <w:tcPr>
            <w:tcW w:w="1170" w:type="dxa"/>
            <w:hideMark/>
          </w:tcPr>
          <w:p w14:paraId="373731CE" w14:textId="77777777" w:rsidR="00181258" w:rsidRPr="00B873B2" w:rsidRDefault="00181258" w:rsidP="0029507A">
            <w:pPr>
              <w:rPr>
                <w:rFonts w:cs="Times New Roman"/>
                <w:sz w:val="20"/>
              </w:rPr>
            </w:pPr>
            <w:r w:rsidRPr="00B873B2">
              <w:rPr>
                <w:rFonts w:cs="Times New Roman"/>
                <w:sz w:val="20"/>
              </w:rPr>
              <w:t>bream</w:t>
            </w:r>
          </w:p>
        </w:tc>
        <w:tc>
          <w:tcPr>
            <w:tcW w:w="1440" w:type="dxa"/>
            <w:hideMark/>
          </w:tcPr>
          <w:p w14:paraId="5B7E8BAB" w14:textId="77777777" w:rsidR="00181258" w:rsidRPr="00B873B2" w:rsidRDefault="00181258" w:rsidP="0029507A">
            <w:pPr>
              <w:rPr>
                <w:rFonts w:cs="Times New Roman"/>
                <w:sz w:val="20"/>
              </w:rPr>
            </w:pPr>
            <w:r w:rsidRPr="00B873B2">
              <w:rPr>
                <w:rFonts w:cs="Times New Roman"/>
                <w:sz w:val="20"/>
              </w:rPr>
              <w:t>mortality/ many</w:t>
            </w:r>
          </w:p>
        </w:tc>
        <w:tc>
          <w:tcPr>
            <w:tcW w:w="1260" w:type="dxa"/>
            <w:hideMark/>
          </w:tcPr>
          <w:p w14:paraId="20C1052D"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27F051F6"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49851033" w14:textId="77777777" w:rsidR="00181258" w:rsidRPr="00B873B2" w:rsidRDefault="00181258" w:rsidP="0029507A">
            <w:pPr>
              <w:rPr>
                <w:rFonts w:cs="Times New Roman"/>
                <w:sz w:val="20"/>
              </w:rPr>
            </w:pPr>
            <w:r w:rsidRPr="00B873B2">
              <w:rPr>
                <w:rFonts w:cs="Times New Roman"/>
                <w:sz w:val="20"/>
              </w:rPr>
              <w:t>GA</w:t>
            </w:r>
          </w:p>
        </w:tc>
        <w:tc>
          <w:tcPr>
            <w:tcW w:w="810" w:type="dxa"/>
            <w:hideMark/>
          </w:tcPr>
          <w:p w14:paraId="10CB5975" w14:textId="77777777" w:rsidR="00181258" w:rsidRPr="00B873B2" w:rsidRDefault="00181258" w:rsidP="0029507A">
            <w:pPr>
              <w:rPr>
                <w:rFonts w:cs="Times New Roman"/>
                <w:sz w:val="20"/>
              </w:rPr>
            </w:pPr>
            <w:r w:rsidRPr="00B873B2">
              <w:rPr>
                <w:rFonts w:cs="Times New Roman"/>
                <w:sz w:val="20"/>
              </w:rPr>
              <w:t>1989</w:t>
            </w:r>
          </w:p>
        </w:tc>
      </w:tr>
      <w:tr w:rsidR="00181258" w:rsidRPr="00B873B2" w14:paraId="121E63E7" w14:textId="77777777" w:rsidTr="00D46CAF">
        <w:trPr>
          <w:trHeight w:val="525"/>
        </w:trPr>
        <w:tc>
          <w:tcPr>
            <w:tcW w:w="895" w:type="dxa"/>
            <w:hideMark/>
          </w:tcPr>
          <w:p w14:paraId="66F79172" w14:textId="77777777" w:rsidR="00181258" w:rsidRPr="00B873B2" w:rsidRDefault="00181258" w:rsidP="0029507A">
            <w:pPr>
              <w:rPr>
                <w:rFonts w:cs="Times New Roman"/>
                <w:sz w:val="20"/>
              </w:rPr>
            </w:pPr>
            <w:r w:rsidRPr="00B873B2">
              <w:rPr>
                <w:rFonts w:cs="Times New Roman"/>
                <w:sz w:val="20"/>
              </w:rPr>
              <w:t>B0000-502-04</w:t>
            </w:r>
          </w:p>
        </w:tc>
        <w:tc>
          <w:tcPr>
            <w:tcW w:w="780" w:type="dxa"/>
            <w:hideMark/>
          </w:tcPr>
          <w:p w14:paraId="42939E0D" w14:textId="77777777" w:rsidR="00181258" w:rsidRPr="00B873B2" w:rsidRDefault="00181258" w:rsidP="0029507A">
            <w:pPr>
              <w:rPr>
                <w:rFonts w:cs="Times New Roman"/>
                <w:sz w:val="20"/>
              </w:rPr>
            </w:pPr>
            <w:r w:rsidRPr="00B873B2">
              <w:rPr>
                <w:rFonts w:cs="Times New Roman"/>
                <w:sz w:val="20"/>
              </w:rPr>
              <w:t>Wide area</w:t>
            </w:r>
          </w:p>
        </w:tc>
        <w:tc>
          <w:tcPr>
            <w:tcW w:w="1200" w:type="dxa"/>
            <w:hideMark/>
          </w:tcPr>
          <w:p w14:paraId="3423382F"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462F2649" w14:textId="77777777" w:rsidR="00181258" w:rsidRPr="00B873B2" w:rsidRDefault="00181258" w:rsidP="0029507A">
            <w:pPr>
              <w:rPr>
                <w:rFonts w:cs="Times New Roman"/>
                <w:sz w:val="20"/>
              </w:rPr>
            </w:pPr>
            <w:r w:rsidRPr="00B873B2">
              <w:rPr>
                <w:rFonts w:cs="Times New Roman"/>
                <w:sz w:val="20"/>
              </w:rPr>
              <w:t>pompano</w:t>
            </w:r>
          </w:p>
        </w:tc>
        <w:tc>
          <w:tcPr>
            <w:tcW w:w="1440" w:type="dxa"/>
            <w:hideMark/>
          </w:tcPr>
          <w:p w14:paraId="19DC95BD" w14:textId="77777777" w:rsidR="00181258" w:rsidRPr="00B873B2" w:rsidRDefault="00181258" w:rsidP="0029507A">
            <w:pPr>
              <w:rPr>
                <w:rFonts w:cs="Times New Roman"/>
                <w:sz w:val="20"/>
              </w:rPr>
            </w:pPr>
            <w:r w:rsidRPr="00B873B2">
              <w:rPr>
                <w:rFonts w:cs="Times New Roman"/>
                <w:sz w:val="20"/>
              </w:rPr>
              <w:t>mortality/ 200</w:t>
            </w:r>
          </w:p>
        </w:tc>
        <w:tc>
          <w:tcPr>
            <w:tcW w:w="1260" w:type="dxa"/>
            <w:hideMark/>
          </w:tcPr>
          <w:p w14:paraId="3E69379F"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65879EEF" w14:textId="77777777" w:rsidR="00181258" w:rsidRPr="00B873B2" w:rsidRDefault="00181258" w:rsidP="0029507A">
            <w:pPr>
              <w:rPr>
                <w:rFonts w:cs="Times New Roman"/>
                <w:sz w:val="20"/>
              </w:rPr>
            </w:pPr>
            <w:r w:rsidRPr="00B873B2">
              <w:rPr>
                <w:rFonts w:cs="Times New Roman"/>
                <w:sz w:val="20"/>
              </w:rPr>
              <w:t>Highly Probable</w:t>
            </w:r>
          </w:p>
        </w:tc>
        <w:tc>
          <w:tcPr>
            <w:tcW w:w="720" w:type="dxa"/>
            <w:hideMark/>
          </w:tcPr>
          <w:p w14:paraId="1EE91E4D"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703C43E4" w14:textId="77777777" w:rsidR="00181258" w:rsidRPr="00B873B2" w:rsidRDefault="00181258" w:rsidP="0029507A">
            <w:pPr>
              <w:rPr>
                <w:rFonts w:cs="Times New Roman"/>
                <w:sz w:val="20"/>
              </w:rPr>
            </w:pPr>
            <w:r w:rsidRPr="00B873B2">
              <w:rPr>
                <w:rFonts w:cs="Times New Roman"/>
                <w:sz w:val="20"/>
              </w:rPr>
              <w:t>1977</w:t>
            </w:r>
          </w:p>
        </w:tc>
      </w:tr>
      <w:tr w:rsidR="00181258" w:rsidRPr="00B873B2" w14:paraId="29182188" w14:textId="77777777" w:rsidTr="00D46CAF">
        <w:trPr>
          <w:trHeight w:val="1290"/>
        </w:trPr>
        <w:tc>
          <w:tcPr>
            <w:tcW w:w="895" w:type="dxa"/>
            <w:hideMark/>
          </w:tcPr>
          <w:p w14:paraId="32EB4C84" w14:textId="77777777" w:rsidR="00181258" w:rsidRPr="00B873B2" w:rsidRDefault="00181258" w:rsidP="0029507A">
            <w:pPr>
              <w:rPr>
                <w:rFonts w:cs="Times New Roman"/>
                <w:sz w:val="20"/>
              </w:rPr>
            </w:pPr>
            <w:r w:rsidRPr="00B873B2">
              <w:rPr>
                <w:rFonts w:cs="Times New Roman"/>
                <w:sz w:val="20"/>
              </w:rPr>
              <w:t>B0000-502-26</w:t>
            </w:r>
          </w:p>
        </w:tc>
        <w:tc>
          <w:tcPr>
            <w:tcW w:w="780" w:type="dxa"/>
            <w:hideMark/>
          </w:tcPr>
          <w:p w14:paraId="07E33541" w14:textId="77777777" w:rsidR="00181258" w:rsidRPr="00B873B2" w:rsidRDefault="00181258" w:rsidP="0029507A">
            <w:pPr>
              <w:rPr>
                <w:rFonts w:cs="Times New Roman"/>
                <w:sz w:val="20"/>
              </w:rPr>
            </w:pPr>
            <w:r w:rsidRPr="00B873B2">
              <w:rPr>
                <w:rFonts w:cs="Times New Roman"/>
                <w:sz w:val="20"/>
              </w:rPr>
              <w:t>Wide area</w:t>
            </w:r>
          </w:p>
        </w:tc>
        <w:tc>
          <w:tcPr>
            <w:tcW w:w="1200" w:type="dxa"/>
            <w:hideMark/>
          </w:tcPr>
          <w:p w14:paraId="327EB52A"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41F8C8BA" w14:textId="77777777" w:rsidR="00181258" w:rsidRPr="00B873B2" w:rsidRDefault="00181258" w:rsidP="0029507A">
            <w:pPr>
              <w:rPr>
                <w:rFonts w:cs="Times New Roman"/>
                <w:sz w:val="20"/>
              </w:rPr>
            </w:pPr>
            <w:r w:rsidRPr="00B873B2">
              <w:rPr>
                <w:rFonts w:cs="Times New Roman"/>
                <w:sz w:val="20"/>
              </w:rPr>
              <w:t>bluegill, carp, golden shiner, goldfish</w:t>
            </w:r>
          </w:p>
        </w:tc>
        <w:tc>
          <w:tcPr>
            <w:tcW w:w="1440" w:type="dxa"/>
            <w:hideMark/>
          </w:tcPr>
          <w:p w14:paraId="00395174" w14:textId="0BEA4434" w:rsidR="00181258" w:rsidRPr="00B873B2" w:rsidRDefault="00181258" w:rsidP="0029507A">
            <w:pPr>
              <w:rPr>
                <w:rFonts w:cs="Times New Roman"/>
                <w:sz w:val="20"/>
              </w:rPr>
            </w:pPr>
            <w:r w:rsidRPr="00B873B2">
              <w:rPr>
                <w:rFonts w:cs="Times New Roman"/>
                <w:sz w:val="20"/>
              </w:rPr>
              <w:t xml:space="preserve">mortality/ </w:t>
            </w:r>
            <w:r w:rsidR="000341D0" w:rsidRPr="00B873B2">
              <w:rPr>
                <w:rFonts w:cs="Times New Roman"/>
                <w:sz w:val="20"/>
              </w:rPr>
              <w:t xml:space="preserve">   </w:t>
            </w:r>
            <w:r w:rsidRPr="00B873B2">
              <w:rPr>
                <w:rFonts w:cs="Times New Roman"/>
                <w:sz w:val="20"/>
              </w:rPr>
              <w:t>15-200</w:t>
            </w:r>
          </w:p>
        </w:tc>
        <w:tc>
          <w:tcPr>
            <w:tcW w:w="1260" w:type="dxa"/>
            <w:hideMark/>
          </w:tcPr>
          <w:p w14:paraId="31F6865D"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598D729B"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22727DDA" w14:textId="77777777" w:rsidR="00181258" w:rsidRPr="00B873B2" w:rsidRDefault="00181258" w:rsidP="0029507A">
            <w:pPr>
              <w:rPr>
                <w:rFonts w:cs="Times New Roman"/>
                <w:sz w:val="20"/>
              </w:rPr>
            </w:pPr>
            <w:r w:rsidRPr="00B873B2">
              <w:rPr>
                <w:rFonts w:cs="Times New Roman"/>
                <w:sz w:val="20"/>
              </w:rPr>
              <w:t>MD</w:t>
            </w:r>
          </w:p>
        </w:tc>
        <w:tc>
          <w:tcPr>
            <w:tcW w:w="810" w:type="dxa"/>
            <w:hideMark/>
          </w:tcPr>
          <w:p w14:paraId="1D52C9FF" w14:textId="77777777" w:rsidR="00181258" w:rsidRPr="00B873B2" w:rsidRDefault="00181258" w:rsidP="0029507A">
            <w:pPr>
              <w:rPr>
                <w:rFonts w:cs="Times New Roman"/>
                <w:sz w:val="20"/>
              </w:rPr>
            </w:pPr>
            <w:r w:rsidRPr="00B873B2">
              <w:rPr>
                <w:rFonts w:cs="Times New Roman"/>
                <w:sz w:val="20"/>
              </w:rPr>
              <w:t>1980</w:t>
            </w:r>
          </w:p>
        </w:tc>
      </w:tr>
      <w:tr w:rsidR="00181258" w:rsidRPr="00B873B2" w14:paraId="322F6C96" w14:textId="77777777" w:rsidTr="00D46CAF">
        <w:trPr>
          <w:trHeight w:val="780"/>
        </w:trPr>
        <w:tc>
          <w:tcPr>
            <w:tcW w:w="895" w:type="dxa"/>
            <w:hideMark/>
          </w:tcPr>
          <w:p w14:paraId="1DCB383F" w14:textId="77777777" w:rsidR="00181258" w:rsidRPr="00B873B2" w:rsidRDefault="00181258" w:rsidP="0029507A">
            <w:pPr>
              <w:rPr>
                <w:rFonts w:cs="Times New Roman"/>
                <w:sz w:val="20"/>
              </w:rPr>
            </w:pPr>
            <w:r w:rsidRPr="00B873B2">
              <w:rPr>
                <w:rFonts w:cs="Times New Roman"/>
                <w:sz w:val="20"/>
              </w:rPr>
              <w:t>B0000-503-52</w:t>
            </w:r>
          </w:p>
        </w:tc>
        <w:tc>
          <w:tcPr>
            <w:tcW w:w="780" w:type="dxa"/>
            <w:hideMark/>
          </w:tcPr>
          <w:p w14:paraId="18399A90" w14:textId="77777777" w:rsidR="00181258" w:rsidRPr="00B873B2" w:rsidRDefault="00181258" w:rsidP="0029507A">
            <w:pPr>
              <w:rPr>
                <w:rFonts w:cs="Times New Roman"/>
                <w:sz w:val="20"/>
              </w:rPr>
            </w:pPr>
            <w:r w:rsidRPr="00B873B2">
              <w:rPr>
                <w:rFonts w:cs="Times New Roman"/>
                <w:sz w:val="20"/>
              </w:rPr>
              <w:t>Cotton</w:t>
            </w:r>
          </w:p>
        </w:tc>
        <w:tc>
          <w:tcPr>
            <w:tcW w:w="1200" w:type="dxa"/>
            <w:hideMark/>
          </w:tcPr>
          <w:p w14:paraId="74EB3956"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7F038CD4" w14:textId="77777777" w:rsidR="00181258" w:rsidRPr="00B873B2" w:rsidRDefault="00181258" w:rsidP="0029507A">
            <w:pPr>
              <w:rPr>
                <w:rFonts w:cs="Times New Roman"/>
                <w:sz w:val="20"/>
              </w:rPr>
            </w:pPr>
            <w:r w:rsidRPr="00B873B2">
              <w:rPr>
                <w:rFonts w:cs="Times New Roman"/>
                <w:sz w:val="20"/>
              </w:rPr>
              <w:t>catfish</w:t>
            </w:r>
          </w:p>
        </w:tc>
        <w:tc>
          <w:tcPr>
            <w:tcW w:w="1440" w:type="dxa"/>
            <w:hideMark/>
          </w:tcPr>
          <w:p w14:paraId="463E9322" w14:textId="77777777" w:rsidR="00181258" w:rsidRPr="00B873B2" w:rsidRDefault="00181258" w:rsidP="0029507A">
            <w:pPr>
              <w:rPr>
                <w:rFonts w:cs="Times New Roman"/>
                <w:sz w:val="20"/>
              </w:rPr>
            </w:pPr>
            <w:r w:rsidRPr="00B873B2">
              <w:rPr>
                <w:rFonts w:cs="Times New Roman"/>
                <w:sz w:val="20"/>
              </w:rPr>
              <w:t>mortality/ 15</w:t>
            </w:r>
          </w:p>
        </w:tc>
        <w:tc>
          <w:tcPr>
            <w:tcW w:w="1260" w:type="dxa"/>
            <w:hideMark/>
          </w:tcPr>
          <w:p w14:paraId="699F4B67"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1F1C9645"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26BDA577" w14:textId="77777777" w:rsidR="00181258" w:rsidRPr="00B873B2" w:rsidRDefault="00181258" w:rsidP="0029507A">
            <w:pPr>
              <w:rPr>
                <w:rFonts w:cs="Times New Roman"/>
                <w:sz w:val="20"/>
              </w:rPr>
            </w:pPr>
            <w:r w:rsidRPr="00B873B2">
              <w:rPr>
                <w:rFonts w:cs="Times New Roman"/>
                <w:sz w:val="20"/>
              </w:rPr>
              <w:t>MS</w:t>
            </w:r>
          </w:p>
        </w:tc>
        <w:tc>
          <w:tcPr>
            <w:tcW w:w="810" w:type="dxa"/>
            <w:hideMark/>
          </w:tcPr>
          <w:p w14:paraId="54819C3F" w14:textId="77777777" w:rsidR="00181258" w:rsidRPr="00B873B2" w:rsidRDefault="00181258" w:rsidP="0029507A">
            <w:pPr>
              <w:rPr>
                <w:rFonts w:cs="Times New Roman"/>
                <w:sz w:val="20"/>
              </w:rPr>
            </w:pPr>
            <w:r w:rsidRPr="00B873B2">
              <w:rPr>
                <w:rFonts w:cs="Times New Roman"/>
                <w:sz w:val="20"/>
              </w:rPr>
              <w:t>1998</w:t>
            </w:r>
          </w:p>
        </w:tc>
      </w:tr>
      <w:tr w:rsidR="00181258" w:rsidRPr="00B873B2" w14:paraId="7ED3F062" w14:textId="77777777" w:rsidTr="00D46CAF">
        <w:trPr>
          <w:trHeight w:val="780"/>
        </w:trPr>
        <w:tc>
          <w:tcPr>
            <w:tcW w:w="895" w:type="dxa"/>
            <w:hideMark/>
          </w:tcPr>
          <w:p w14:paraId="6065719C" w14:textId="77777777" w:rsidR="00181258" w:rsidRPr="00B873B2" w:rsidRDefault="00181258" w:rsidP="0029507A">
            <w:pPr>
              <w:rPr>
                <w:rFonts w:cs="Times New Roman"/>
                <w:sz w:val="20"/>
              </w:rPr>
            </w:pPr>
            <w:r w:rsidRPr="00B873B2">
              <w:rPr>
                <w:rFonts w:cs="Times New Roman"/>
                <w:sz w:val="20"/>
              </w:rPr>
              <w:t>B0000-600-01</w:t>
            </w:r>
          </w:p>
        </w:tc>
        <w:tc>
          <w:tcPr>
            <w:tcW w:w="780" w:type="dxa"/>
            <w:hideMark/>
          </w:tcPr>
          <w:p w14:paraId="2EC45393" w14:textId="77777777" w:rsidR="00181258" w:rsidRPr="00B873B2" w:rsidRDefault="00181258" w:rsidP="0029507A">
            <w:pPr>
              <w:rPr>
                <w:rFonts w:cs="Times New Roman"/>
                <w:sz w:val="20"/>
              </w:rPr>
            </w:pPr>
            <w:r w:rsidRPr="00B873B2">
              <w:rPr>
                <w:rFonts w:cs="Times New Roman"/>
                <w:sz w:val="20"/>
              </w:rPr>
              <w:t>Cotton</w:t>
            </w:r>
          </w:p>
        </w:tc>
        <w:tc>
          <w:tcPr>
            <w:tcW w:w="1200" w:type="dxa"/>
            <w:hideMark/>
          </w:tcPr>
          <w:p w14:paraId="3CC70971"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3AC20220" w14:textId="77777777" w:rsidR="00181258" w:rsidRPr="00B873B2" w:rsidRDefault="00181258" w:rsidP="0029507A">
            <w:pPr>
              <w:rPr>
                <w:rFonts w:cs="Times New Roman"/>
                <w:sz w:val="20"/>
              </w:rPr>
            </w:pPr>
            <w:r w:rsidRPr="00B873B2">
              <w:rPr>
                <w:rFonts w:cs="Times New Roman"/>
                <w:sz w:val="20"/>
              </w:rPr>
              <w:t>bream, sunfish</w:t>
            </w:r>
          </w:p>
        </w:tc>
        <w:tc>
          <w:tcPr>
            <w:tcW w:w="1440" w:type="dxa"/>
            <w:hideMark/>
          </w:tcPr>
          <w:p w14:paraId="3FD869CE" w14:textId="0C5DF770" w:rsidR="00181258" w:rsidRPr="00B873B2" w:rsidRDefault="00181258" w:rsidP="0029507A">
            <w:pPr>
              <w:rPr>
                <w:rFonts w:cs="Times New Roman"/>
                <w:sz w:val="20"/>
              </w:rPr>
            </w:pPr>
            <w:r w:rsidRPr="00B873B2">
              <w:rPr>
                <w:rFonts w:cs="Times New Roman"/>
                <w:sz w:val="20"/>
              </w:rPr>
              <w:t>mortality/</w:t>
            </w:r>
            <w:r w:rsidR="000341D0" w:rsidRPr="00B873B2">
              <w:rPr>
                <w:rFonts w:cs="Times New Roman"/>
                <w:sz w:val="20"/>
              </w:rPr>
              <w:t xml:space="preserve"> </w:t>
            </w:r>
            <w:r w:rsidRPr="00B873B2">
              <w:rPr>
                <w:rFonts w:cs="Times New Roman"/>
                <w:sz w:val="20"/>
              </w:rPr>
              <w:t>hundreds</w:t>
            </w:r>
          </w:p>
        </w:tc>
        <w:tc>
          <w:tcPr>
            <w:tcW w:w="1260" w:type="dxa"/>
            <w:hideMark/>
          </w:tcPr>
          <w:p w14:paraId="6C5FD80E"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33F07138"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2A344CFC" w14:textId="77777777" w:rsidR="00181258" w:rsidRPr="00B873B2" w:rsidRDefault="00181258" w:rsidP="0029507A">
            <w:pPr>
              <w:rPr>
                <w:rFonts w:cs="Times New Roman"/>
                <w:sz w:val="20"/>
              </w:rPr>
            </w:pPr>
            <w:r w:rsidRPr="00B873B2">
              <w:rPr>
                <w:rFonts w:cs="Times New Roman"/>
                <w:sz w:val="20"/>
              </w:rPr>
              <w:t>TN</w:t>
            </w:r>
          </w:p>
        </w:tc>
        <w:tc>
          <w:tcPr>
            <w:tcW w:w="810" w:type="dxa"/>
            <w:hideMark/>
          </w:tcPr>
          <w:p w14:paraId="337A18A5" w14:textId="77777777" w:rsidR="00181258" w:rsidRPr="00B873B2" w:rsidRDefault="00181258" w:rsidP="0029507A">
            <w:pPr>
              <w:rPr>
                <w:rFonts w:cs="Times New Roman"/>
                <w:sz w:val="20"/>
              </w:rPr>
            </w:pPr>
            <w:r w:rsidRPr="00B873B2">
              <w:rPr>
                <w:rFonts w:cs="Times New Roman"/>
                <w:sz w:val="20"/>
              </w:rPr>
              <w:t>1998</w:t>
            </w:r>
          </w:p>
        </w:tc>
      </w:tr>
      <w:tr w:rsidR="00181258" w:rsidRPr="00B873B2" w14:paraId="06A2B33A" w14:textId="77777777" w:rsidTr="00D46CAF">
        <w:trPr>
          <w:trHeight w:val="780"/>
        </w:trPr>
        <w:tc>
          <w:tcPr>
            <w:tcW w:w="895" w:type="dxa"/>
            <w:hideMark/>
          </w:tcPr>
          <w:p w14:paraId="23B9C9ED" w14:textId="77777777" w:rsidR="00181258" w:rsidRPr="00B873B2" w:rsidRDefault="00181258" w:rsidP="0029507A">
            <w:pPr>
              <w:rPr>
                <w:rFonts w:cs="Times New Roman"/>
                <w:sz w:val="20"/>
              </w:rPr>
            </w:pPr>
            <w:r w:rsidRPr="00B873B2">
              <w:rPr>
                <w:rFonts w:cs="Times New Roman"/>
                <w:sz w:val="20"/>
              </w:rPr>
              <w:t>B0000-600-04</w:t>
            </w:r>
          </w:p>
        </w:tc>
        <w:tc>
          <w:tcPr>
            <w:tcW w:w="780" w:type="dxa"/>
            <w:hideMark/>
          </w:tcPr>
          <w:p w14:paraId="29845959" w14:textId="77777777" w:rsidR="00181258" w:rsidRPr="00B873B2" w:rsidRDefault="00181258" w:rsidP="0029507A">
            <w:pPr>
              <w:rPr>
                <w:rFonts w:cs="Times New Roman"/>
                <w:sz w:val="20"/>
              </w:rPr>
            </w:pPr>
            <w:r w:rsidRPr="00B873B2">
              <w:rPr>
                <w:rFonts w:cs="Times New Roman"/>
                <w:sz w:val="20"/>
              </w:rPr>
              <w:t>Cotton</w:t>
            </w:r>
          </w:p>
        </w:tc>
        <w:tc>
          <w:tcPr>
            <w:tcW w:w="1200" w:type="dxa"/>
            <w:hideMark/>
          </w:tcPr>
          <w:p w14:paraId="55647369"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09AC794F" w14:textId="77777777" w:rsidR="00181258" w:rsidRPr="00B873B2" w:rsidRDefault="00181258" w:rsidP="0029507A">
            <w:pPr>
              <w:rPr>
                <w:rFonts w:cs="Times New Roman"/>
                <w:sz w:val="20"/>
              </w:rPr>
            </w:pPr>
            <w:r w:rsidRPr="00B873B2">
              <w:rPr>
                <w:rFonts w:cs="Times New Roman"/>
                <w:sz w:val="20"/>
              </w:rPr>
              <w:t>catfish</w:t>
            </w:r>
          </w:p>
        </w:tc>
        <w:tc>
          <w:tcPr>
            <w:tcW w:w="1440" w:type="dxa"/>
            <w:hideMark/>
          </w:tcPr>
          <w:p w14:paraId="38B69056" w14:textId="77777777" w:rsidR="00181258" w:rsidRPr="00B873B2" w:rsidRDefault="00181258" w:rsidP="0029507A">
            <w:pPr>
              <w:rPr>
                <w:rFonts w:cs="Times New Roman"/>
                <w:sz w:val="20"/>
              </w:rPr>
            </w:pPr>
            <w:r w:rsidRPr="00B873B2">
              <w:rPr>
                <w:rFonts w:cs="Times New Roman"/>
                <w:sz w:val="20"/>
              </w:rPr>
              <w:t>mortality/ 16</w:t>
            </w:r>
          </w:p>
        </w:tc>
        <w:tc>
          <w:tcPr>
            <w:tcW w:w="1260" w:type="dxa"/>
            <w:hideMark/>
          </w:tcPr>
          <w:p w14:paraId="4ECBF567"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0192592C"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66739DE9" w14:textId="77777777" w:rsidR="00181258" w:rsidRPr="00B873B2" w:rsidRDefault="00181258" w:rsidP="0029507A">
            <w:pPr>
              <w:rPr>
                <w:rFonts w:cs="Times New Roman"/>
                <w:sz w:val="20"/>
              </w:rPr>
            </w:pPr>
            <w:r w:rsidRPr="00B873B2">
              <w:rPr>
                <w:rFonts w:cs="Times New Roman"/>
                <w:sz w:val="20"/>
              </w:rPr>
              <w:t>TN</w:t>
            </w:r>
          </w:p>
        </w:tc>
        <w:tc>
          <w:tcPr>
            <w:tcW w:w="810" w:type="dxa"/>
            <w:hideMark/>
          </w:tcPr>
          <w:p w14:paraId="7C7DE4EF" w14:textId="77777777" w:rsidR="00181258" w:rsidRPr="00B873B2" w:rsidRDefault="00181258" w:rsidP="0029507A">
            <w:pPr>
              <w:rPr>
                <w:rFonts w:cs="Times New Roman"/>
                <w:sz w:val="20"/>
              </w:rPr>
            </w:pPr>
            <w:r w:rsidRPr="00B873B2">
              <w:rPr>
                <w:rFonts w:cs="Times New Roman"/>
                <w:sz w:val="20"/>
              </w:rPr>
              <w:t>1998</w:t>
            </w:r>
          </w:p>
        </w:tc>
      </w:tr>
      <w:tr w:rsidR="00181258" w:rsidRPr="00B873B2" w14:paraId="03535DCC" w14:textId="77777777" w:rsidTr="00D46CAF">
        <w:trPr>
          <w:trHeight w:val="1290"/>
        </w:trPr>
        <w:tc>
          <w:tcPr>
            <w:tcW w:w="895" w:type="dxa"/>
            <w:hideMark/>
          </w:tcPr>
          <w:p w14:paraId="2AC277C3" w14:textId="77777777" w:rsidR="00181258" w:rsidRPr="00B873B2" w:rsidRDefault="00181258" w:rsidP="0029507A">
            <w:pPr>
              <w:rPr>
                <w:rFonts w:cs="Times New Roman"/>
                <w:sz w:val="20"/>
              </w:rPr>
            </w:pPr>
            <w:r w:rsidRPr="00B873B2">
              <w:rPr>
                <w:rFonts w:cs="Times New Roman"/>
                <w:sz w:val="20"/>
              </w:rPr>
              <w:t>I002059-001</w:t>
            </w:r>
          </w:p>
        </w:tc>
        <w:tc>
          <w:tcPr>
            <w:tcW w:w="780" w:type="dxa"/>
            <w:hideMark/>
          </w:tcPr>
          <w:p w14:paraId="01793675" w14:textId="77777777" w:rsidR="00181258" w:rsidRPr="00B873B2" w:rsidRDefault="00181258" w:rsidP="0029507A">
            <w:pPr>
              <w:rPr>
                <w:rFonts w:cs="Times New Roman"/>
                <w:sz w:val="20"/>
              </w:rPr>
            </w:pPr>
            <w:r w:rsidRPr="00B873B2">
              <w:rPr>
                <w:rFonts w:cs="Times New Roman"/>
                <w:sz w:val="20"/>
              </w:rPr>
              <w:t>Agricultural Area (near cotton field)</w:t>
            </w:r>
          </w:p>
        </w:tc>
        <w:tc>
          <w:tcPr>
            <w:tcW w:w="1200" w:type="dxa"/>
            <w:hideMark/>
          </w:tcPr>
          <w:p w14:paraId="222AC5FA"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5DF9C663" w14:textId="77777777" w:rsidR="00181258" w:rsidRPr="00B873B2" w:rsidRDefault="00181258" w:rsidP="0029507A">
            <w:pPr>
              <w:rPr>
                <w:rFonts w:cs="Times New Roman"/>
                <w:sz w:val="20"/>
              </w:rPr>
            </w:pPr>
            <w:r w:rsidRPr="00B873B2">
              <w:rPr>
                <w:rFonts w:cs="Times New Roman"/>
                <w:sz w:val="20"/>
              </w:rPr>
              <w:t>largemouth bass</w:t>
            </w:r>
          </w:p>
        </w:tc>
        <w:tc>
          <w:tcPr>
            <w:tcW w:w="1440" w:type="dxa"/>
            <w:hideMark/>
          </w:tcPr>
          <w:p w14:paraId="523C9CA4" w14:textId="77777777" w:rsidR="00181258" w:rsidRPr="00B873B2" w:rsidRDefault="00181258" w:rsidP="0029507A">
            <w:pPr>
              <w:rPr>
                <w:rFonts w:cs="Times New Roman"/>
                <w:sz w:val="20"/>
              </w:rPr>
            </w:pPr>
            <w:r w:rsidRPr="00B873B2">
              <w:rPr>
                <w:rFonts w:cs="Times New Roman"/>
                <w:sz w:val="20"/>
              </w:rPr>
              <w:t>mortality/ some out of 30</w:t>
            </w:r>
          </w:p>
        </w:tc>
        <w:tc>
          <w:tcPr>
            <w:tcW w:w="1260" w:type="dxa"/>
            <w:hideMark/>
          </w:tcPr>
          <w:p w14:paraId="7A522B79"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3D5AB060" w14:textId="77777777" w:rsidR="00181258" w:rsidRPr="00B873B2" w:rsidRDefault="00181258" w:rsidP="0029507A">
            <w:pPr>
              <w:rPr>
                <w:rFonts w:cs="Times New Roman"/>
                <w:sz w:val="20"/>
              </w:rPr>
            </w:pPr>
            <w:r w:rsidRPr="00B873B2">
              <w:rPr>
                <w:rFonts w:cs="Times New Roman"/>
                <w:sz w:val="20"/>
              </w:rPr>
              <w:t>Highly Probable</w:t>
            </w:r>
          </w:p>
        </w:tc>
        <w:tc>
          <w:tcPr>
            <w:tcW w:w="720" w:type="dxa"/>
            <w:hideMark/>
          </w:tcPr>
          <w:p w14:paraId="5B2D309C" w14:textId="77777777" w:rsidR="00181258" w:rsidRPr="00B873B2" w:rsidRDefault="00181258" w:rsidP="0029507A">
            <w:pPr>
              <w:rPr>
                <w:rFonts w:cs="Times New Roman"/>
                <w:sz w:val="20"/>
              </w:rPr>
            </w:pPr>
            <w:r w:rsidRPr="00B873B2">
              <w:rPr>
                <w:rFonts w:cs="Times New Roman"/>
                <w:sz w:val="20"/>
              </w:rPr>
              <w:t>AL</w:t>
            </w:r>
          </w:p>
        </w:tc>
        <w:tc>
          <w:tcPr>
            <w:tcW w:w="810" w:type="dxa"/>
            <w:hideMark/>
          </w:tcPr>
          <w:p w14:paraId="6FAEB36D" w14:textId="77777777" w:rsidR="00181258" w:rsidRPr="00B873B2" w:rsidRDefault="00181258" w:rsidP="0029507A">
            <w:pPr>
              <w:rPr>
                <w:rFonts w:cs="Times New Roman"/>
                <w:sz w:val="20"/>
              </w:rPr>
            </w:pPr>
            <w:r w:rsidRPr="00B873B2">
              <w:rPr>
                <w:rFonts w:cs="Times New Roman"/>
                <w:sz w:val="20"/>
              </w:rPr>
              <w:t>1994</w:t>
            </w:r>
          </w:p>
        </w:tc>
      </w:tr>
      <w:tr w:rsidR="00181258" w:rsidRPr="00B873B2" w14:paraId="78513658" w14:textId="77777777" w:rsidTr="00D46CAF">
        <w:trPr>
          <w:trHeight w:val="1290"/>
        </w:trPr>
        <w:tc>
          <w:tcPr>
            <w:tcW w:w="895" w:type="dxa"/>
            <w:hideMark/>
          </w:tcPr>
          <w:p w14:paraId="30421029" w14:textId="77777777" w:rsidR="00181258" w:rsidRPr="00B873B2" w:rsidRDefault="00181258" w:rsidP="0029507A">
            <w:pPr>
              <w:rPr>
                <w:rFonts w:cs="Times New Roman"/>
                <w:sz w:val="20"/>
              </w:rPr>
            </w:pPr>
            <w:r w:rsidRPr="00B873B2">
              <w:rPr>
                <w:rFonts w:cs="Times New Roman"/>
                <w:sz w:val="20"/>
              </w:rPr>
              <w:t>I002059-002</w:t>
            </w:r>
          </w:p>
        </w:tc>
        <w:tc>
          <w:tcPr>
            <w:tcW w:w="780" w:type="dxa"/>
            <w:hideMark/>
          </w:tcPr>
          <w:p w14:paraId="7172BF73" w14:textId="77777777" w:rsidR="00181258" w:rsidRPr="00B873B2" w:rsidRDefault="00181258" w:rsidP="0029507A">
            <w:pPr>
              <w:rPr>
                <w:rFonts w:cs="Times New Roman"/>
                <w:sz w:val="20"/>
              </w:rPr>
            </w:pPr>
            <w:r w:rsidRPr="00B873B2">
              <w:rPr>
                <w:rFonts w:cs="Times New Roman"/>
                <w:sz w:val="20"/>
              </w:rPr>
              <w:t>Agricultural Area (near cotton field)</w:t>
            </w:r>
          </w:p>
        </w:tc>
        <w:tc>
          <w:tcPr>
            <w:tcW w:w="1200" w:type="dxa"/>
            <w:hideMark/>
          </w:tcPr>
          <w:p w14:paraId="5A27855A"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3933C129" w14:textId="77777777" w:rsidR="00181258" w:rsidRPr="00B873B2" w:rsidRDefault="00181258" w:rsidP="0029507A">
            <w:pPr>
              <w:rPr>
                <w:rFonts w:cs="Times New Roman"/>
                <w:sz w:val="20"/>
              </w:rPr>
            </w:pPr>
            <w:r w:rsidRPr="00B873B2">
              <w:rPr>
                <w:rFonts w:cs="Times New Roman"/>
                <w:sz w:val="20"/>
              </w:rPr>
              <w:t>largemouth bass</w:t>
            </w:r>
          </w:p>
        </w:tc>
        <w:tc>
          <w:tcPr>
            <w:tcW w:w="1440" w:type="dxa"/>
            <w:hideMark/>
          </w:tcPr>
          <w:p w14:paraId="11861837" w14:textId="77777777" w:rsidR="00181258" w:rsidRPr="00B873B2" w:rsidRDefault="00181258" w:rsidP="0029507A">
            <w:pPr>
              <w:rPr>
                <w:rFonts w:cs="Times New Roman"/>
                <w:sz w:val="20"/>
              </w:rPr>
            </w:pPr>
            <w:r w:rsidRPr="00B873B2">
              <w:rPr>
                <w:rFonts w:cs="Times New Roman"/>
                <w:sz w:val="20"/>
              </w:rPr>
              <w:t>mortality/ unknown</w:t>
            </w:r>
          </w:p>
        </w:tc>
        <w:tc>
          <w:tcPr>
            <w:tcW w:w="1260" w:type="dxa"/>
            <w:hideMark/>
          </w:tcPr>
          <w:p w14:paraId="605BB30C" w14:textId="77777777" w:rsidR="00181258" w:rsidRPr="00B873B2" w:rsidRDefault="00181258" w:rsidP="0029507A">
            <w:pPr>
              <w:rPr>
                <w:rFonts w:cs="Times New Roman"/>
                <w:sz w:val="20"/>
              </w:rPr>
            </w:pPr>
            <w:r w:rsidRPr="00B873B2">
              <w:rPr>
                <w:rFonts w:cs="Times New Roman"/>
                <w:sz w:val="20"/>
              </w:rPr>
              <w:t>REGISTERED USE</w:t>
            </w:r>
          </w:p>
        </w:tc>
        <w:tc>
          <w:tcPr>
            <w:tcW w:w="990" w:type="dxa"/>
            <w:hideMark/>
          </w:tcPr>
          <w:p w14:paraId="38F0AE9F"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0467ECBF" w14:textId="77777777" w:rsidR="00181258" w:rsidRPr="00B873B2" w:rsidRDefault="00181258" w:rsidP="0029507A">
            <w:pPr>
              <w:rPr>
                <w:rFonts w:cs="Times New Roman"/>
                <w:sz w:val="20"/>
              </w:rPr>
            </w:pPr>
            <w:r w:rsidRPr="00B873B2">
              <w:rPr>
                <w:rFonts w:cs="Times New Roman"/>
                <w:sz w:val="20"/>
              </w:rPr>
              <w:t>AL</w:t>
            </w:r>
          </w:p>
        </w:tc>
        <w:tc>
          <w:tcPr>
            <w:tcW w:w="810" w:type="dxa"/>
            <w:hideMark/>
          </w:tcPr>
          <w:p w14:paraId="21F20CD7" w14:textId="77777777" w:rsidR="00181258" w:rsidRPr="00B873B2" w:rsidRDefault="00181258" w:rsidP="0029507A">
            <w:pPr>
              <w:rPr>
                <w:rFonts w:cs="Times New Roman"/>
                <w:sz w:val="20"/>
              </w:rPr>
            </w:pPr>
            <w:r w:rsidRPr="00B873B2">
              <w:rPr>
                <w:rFonts w:cs="Times New Roman"/>
                <w:sz w:val="20"/>
              </w:rPr>
              <w:t>1994</w:t>
            </w:r>
          </w:p>
        </w:tc>
      </w:tr>
      <w:tr w:rsidR="00181258" w:rsidRPr="00B873B2" w14:paraId="025D8749" w14:textId="77777777" w:rsidTr="00D46CAF">
        <w:trPr>
          <w:trHeight w:val="525"/>
        </w:trPr>
        <w:tc>
          <w:tcPr>
            <w:tcW w:w="895" w:type="dxa"/>
            <w:hideMark/>
          </w:tcPr>
          <w:p w14:paraId="5E9EB871" w14:textId="77777777" w:rsidR="00181258" w:rsidRPr="00B873B2" w:rsidRDefault="00181258" w:rsidP="0029507A">
            <w:pPr>
              <w:rPr>
                <w:rFonts w:cs="Times New Roman"/>
                <w:sz w:val="20"/>
              </w:rPr>
            </w:pPr>
            <w:r w:rsidRPr="00B873B2">
              <w:rPr>
                <w:rFonts w:cs="Times New Roman"/>
                <w:sz w:val="20"/>
              </w:rPr>
              <w:t>B0000-300-27</w:t>
            </w:r>
          </w:p>
        </w:tc>
        <w:tc>
          <w:tcPr>
            <w:tcW w:w="780" w:type="dxa"/>
            <w:hideMark/>
          </w:tcPr>
          <w:p w14:paraId="0A16A53D" w14:textId="77777777" w:rsidR="00181258" w:rsidRPr="00B873B2" w:rsidRDefault="00181258" w:rsidP="0029507A">
            <w:pPr>
              <w:rPr>
                <w:rFonts w:cs="Times New Roman"/>
                <w:sz w:val="20"/>
              </w:rPr>
            </w:pPr>
            <w:r w:rsidRPr="00B873B2">
              <w:rPr>
                <w:rFonts w:cs="Times New Roman"/>
                <w:sz w:val="20"/>
              </w:rPr>
              <w:t>N/R</w:t>
            </w:r>
          </w:p>
        </w:tc>
        <w:tc>
          <w:tcPr>
            <w:tcW w:w="1200" w:type="dxa"/>
            <w:hideMark/>
          </w:tcPr>
          <w:p w14:paraId="21CDD500"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7071318C" w14:textId="77777777" w:rsidR="00181258" w:rsidRPr="00B873B2" w:rsidRDefault="00181258" w:rsidP="0029507A">
            <w:pPr>
              <w:rPr>
                <w:rFonts w:cs="Times New Roman"/>
                <w:sz w:val="20"/>
              </w:rPr>
            </w:pPr>
            <w:r w:rsidRPr="00B873B2">
              <w:rPr>
                <w:rFonts w:cs="Times New Roman"/>
                <w:sz w:val="20"/>
              </w:rPr>
              <w:t>unknown</w:t>
            </w:r>
          </w:p>
        </w:tc>
        <w:tc>
          <w:tcPr>
            <w:tcW w:w="1440" w:type="dxa"/>
            <w:hideMark/>
          </w:tcPr>
          <w:p w14:paraId="4186ABD0" w14:textId="77777777" w:rsidR="00181258" w:rsidRPr="00B873B2" w:rsidRDefault="00181258" w:rsidP="0029507A">
            <w:pPr>
              <w:rPr>
                <w:rFonts w:cs="Times New Roman"/>
                <w:sz w:val="20"/>
              </w:rPr>
            </w:pPr>
            <w:r w:rsidRPr="00B873B2">
              <w:rPr>
                <w:rFonts w:cs="Times New Roman"/>
                <w:sz w:val="20"/>
              </w:rPr>
              <w:t>mortality/ unknown</w:t>
            </w:r>
          </w:p>
        </w:tc>
        <w:tc>
          <w:tcPr>
            <w:tcW w:w="1260" w:type="dxa"/>
            <w:hideMark/>
          </w:tcPr>
          <w:p w14:paraId="667A3063"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789F4065"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10765B41"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27978A22" w14:textId="77777777" w:rsidR="00181258" w:rsidRPr="00B873B2" w:rsidRDefault="00181258" w:rsidP="0029507A">
            <w:pPr>
              <w:rPr>
                <w:rFonts w:cs="Times New Roman"/>
                <w:sz w:val="20"/>
              </w:rPr>
            </w:pPr>
            <w:r w:rsidRPr="00B873B2">
              <w:rPr>
                <w:rFonts w:cs="Times New Roman"/>
                <w:sz w:val="20"/>
              </w:rPr>
              <w:t>1978</w:t>
            </w:r>
          </w:p>
        </w:tc>
      </w:tr>
      <w:tr w:rsidR="00181258" w:rsidRPr="00B873B2" w14:paraId="48D3F662" w14:textId="77777777" w:rsidTr="00D46CAF">
        <w:trPr>
          <w:trHeight w:val="525"/>
        </w:trPr>
        <w:tc>
          <w:tcPr>
            <w:tcW w:w="895" w:type="dxa"/>
            <w:hideMark/>
          </w:tcPr>
          <w:p w14:paraId="591BAF4B" w14:textId="77777777" w:rsidR="00181258" w:rsidRPr="00B873B2" w:rsidRDefault="00181258" w:rsidP="0029507A">
            <w:pPr>
              <w:rPr>
                <w:rFonts w:cs="Times New Roman"/>
                <w:sz w:val="20"/>
              </w:rPr>
            </w:pPr>
            <w:r w:rsidRPr="00B873B2">
              <w:rPr>
                <w:rFonts w:cs="Times New Roman"/>
                <w:sz w:val="20"/>
              </w:rPr>
              <w:t>B0000-300-30</w:t>
            </w:r>
          </w:p>
        </w:tc>
        <w:tc>
          <w:tcPr>
            <w:tcW w:w="780" w:type="dxa"/>
            <w:hideMark/>
          </w:tcPr>
          <w:p w14:paraId="1620BDCC" w14:textId="77777777" w:rsidR="00181258" w:rsidRPr="00B873B2" w:rsidRDefault="00181258" w:rsidP="0029507A">
            <w:pPr>
              <w:rPr>
                <w:rFonts w:cs="Times New Roman"/>
                <w:sz w:val="20"/>
              </w:rPr>
            </w:pPr>
            <w:r w:rsidRPr="00B873B2">
              <w:rPr>
                <w:rFonts w:cs="Times New Roman"/>
                <w:sz w:val="20"/>
              </w:rPr>
              <w:t>N/R</w:t>
            </w:r>
          </w:p>
        </w:tc>
        <w:tc>
          <w:tcPr>
            <w:tcW w:w="1200" w:type="dxa"/>
            <w:hideMark/>
          </w:tcPr>
          <w:p w14:paraId="011DF4A9"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753F97B0" w14:textId="77777777" w:rsidR="00181258" w:rsidRPr="00B873B2" w:rsidRDefault="00181258" w:rsidP="0029507A">
            <w:pPr>
              <w:rPr>
                <w:rFonts w:cs="Times New Roman"/>
                <w:sz w:val="20"/>
              </w:rPr>
            </w:pPr>
            <w:r w:rsidRPr="00B873B2">
              <w:rPr>
                <w:rFonts w:cs="Times New Roman"/>
                <w:sz w:val="20"/>
              </w:rPr>
              <w:t>eel, shad</w:t>
            </w:r>
          </w:p>
        </w:tc>
        <w:tc>
          <w:tcPr>
            <w:tcW w:w="1440" w:type="dxa"/>
            <w:hideMark/>
          </w:tcPr>
          <w:p w14:paraId="23AB1FCB" w14:textId="77777777" w:rsidR="00181258" w:rsidRPr="00B873B2" w:rsidRDefault="00181258" w:rsidP="0029507A">
            <w:pPr>
              <w:rPr>
                <w:rFonts w:cs="Times New Roman"/>
                <w:sz w:val="20"/>
              </w:rPr>
            </w:pPr>
            <w:r w:rsidRPr="00B873B2">
              <w:rPr>
                <w:rFonts w:cs="Times New Roman"/>
                <w:sz w:val="20"/>
              </w:rPr>
              <w:t>mortality/ 500 each</w:t>
            </w:r>
          </w:p>
        </w:tc>
        <w:tc>
          <w:tcPr>
            <w:tcW w:w="1260" w:type="dxa"/>
            <w:hideMark/>
          </w:tcPr>
          <w:p w14:paraId="76EF807D"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5D214221"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5FF2DC9B"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03060060" w14:textId="77777777" w:rsidR="00181258" w:rsidRPr="00B873B2" w:rsidRDefault="00181258" w:rsidP="0029507A">
            <w:pPr>
              <w:rPr>
                <w:rFonts w:cs="Times New Roman"/>
                <w:sz w:val="20"/>
              </w:rPr>
            </w:pPr>
            <w:r w:rsidRPr="00B873B2">
              <w:rPr>
                <w:rFonts w:cs="Times New Roman"/>
                <w:sz w:val="20"/>
              </w:rPr>
              <w:t>1981</w:t>
            </w:r>
          </w:p>
        </w:tc>
      </w:tr>
      <w:tr w:rsidR="00181258" w:rsidRPr="00B873B2" w14:paraId="282162BB" w14:textId="77777777" w:rsidTr="00D46CAF">
        <w:trPr>
          <w:trHeight w:val="780"/>
        </w:trPr>
        <w:tc>
          <w:tcPr>
            <w:tcW w:w="895" w:type="dxa"/>
            <w:hideMark/>
          </w:tcPr>
          <w:p w14:paraId="069FF3F5" w14:textId="77777777" w:rsidR="00181258" w:rsidRPr="00B873B2" w:rsidRDefault="00181258" w:rsidP="0029507A">
            <w:pPr>
              <w:rPr>
                <w:rFonts w:cs="Times New Roman"/>
                <w:sz w:val="20"/>
              </w:rPr>
            </w:pPr>
            <w:r w:rsidRPr="00B873B2">
              <w:rPr>
                <w:rFonts w:cs="Times New Roman"/>
                <w:sz w:val="20"/>
              </w:rPr>
              <w:t>B0000-300-33</w:t>
            </w:r>
          </w:p>
        </w:tc>
        <w:tc>
          <w:tcPr>
            <w:tcW w:w="780" w:type="dxa"/>
            <w:hideMark/>
          </w:tcPr>
          <w:p w14:paraId="415EB620" w14:textId="77777777" w:rsidR="00181258" w:rsidRPr="00B873B2" w:rsidRDefault="00181258" w:rsidP="0029507A">
            <w:pPr>
              <w:rPr>
                <w:rFonts w:cs="Times New Roman"/>
                <w:sz w:val="20"/>
              </w:rPr>
            </w:pPr>
            <w:r w:rsidRPr="00B873B2">
              <w:rPr>
                <w:rFonts w:cs="Times New Roman"/>
                <w:sz w:val="20"/>
              </w:rPr>
              <w:t>N/R</w:t>
            </w:r>
          </w:p>
        </w:tc>
        <w:tc>
          <w:tcPr>
            <w:tcW w:w="1200" w:type="dxa"/>
            <w:hideMark/>
          </w:tcPr>
          <w:p w14:paraId="697DC556" w14:textId="77777777" w:rsidR="00181258" w:rsidRPr="00B873B2" w:rsidRDefault="00181258" w:rsidP="0029507A">
            <w:pPr>
              <w:rPr>
                <w:rFonts w:cs="Times New Roman"/>
                <w:sz w:val="20"/>
              </w:rPr>
            </w:pPr>
            <w:r w:rsidRPr="00B873B2">
              <w:rPr>
                <w:rFonts w:cs="Times New Roman"/>
                <w:sz w:val="20"/>
              </w:rPr>
              <w:t>diquat</w:t>
            </w:r>
          </w:p>
        </w:tc>
        <w:tc>
          <w:tcPr>
            <w:tcW w:w="1170" w:type="dxa"/>
            <w:hideMark/>
          </w:tcPr>
          <w:p w14:paraId="19085AAC" w14:textId="77777777" w:rsidR="00181258" w:rsidRPr="00B873B2" w:rsidRDefault="00181258" w:rsidP="0029507A">
            <w:pPr>
              <w:rPr>
                <w:rFonts w:cs="Times New Roman"/>
                <w:sz w:val="20"/>
              </w:rPr>
            </w:pPr>
            <w:r w:rsidRPr="00B873B2">
              <w:rPr>
                <w:rFonts w:cs="Times New Roman"/>
                <w:sz w:val="20"/>
              </w:rPr>
              <w:t>drum, mullet, spot, trout</w:t>
            </w:r>
          </w:p>
        </w:tc>
        <w:tc>
          <w:tcPr>
            <w:tcW w:w="1440" w:type="dxa"/>
            <w:hideMark/>
          </w:tcPr>
          <w:p w14:paraId="708B3792" w14:textId="77777777" w:rsidR="00181258" w:rsidRPr="00B873B2" w:rsidRDefault="00181258" w:rsidP="0029507A">
            <w:pPr>
              <w:rPr>
                <w:rFonts w:cs="Times New Roman"/>
                <w:sz w:val="20"/>
              </w:rPr>
            </w:pPr>
            <w:r w:rsidRPr="00B873B2">
              <w:rPr>
                <w:rFonts w:cs="Times New Roman"/>
                <w:sz w:val="20"/>
              </w:rPr>
              <w:t>mortality/ unknown</w:t>
            </w:r>
          </w:p>
        </w:tc>
        <w:tc>
          <w:tcPr>
            <w:tcW w:w="1260" w:type="dxa"/>
            <w:hideMark/>
          </w:tcPr>
          <w:p w14:paraId="27DFD9FF"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51BACC26"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0636B6B5"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7C0BFC9E" w14:textId="77777777" w:rsidR="00181258" w:rsidRPr="00B873B2" w:rsidRDefault="00181258" w:rsidP="0029507A">
            <w:pPr>
              <w:rPr>
                <w:rFonts w:cs="Times New Roman"/>
                <w:sz w:val="20"/>
              </w:rPr>
            </w:pPr>
            <w:r w:rsidRPr="00B873B2">
              <w:rPr>
                <w:rFonts w:cs="Times New Roman"/>
                <w:sz w:val="20"/>
              </w:rPr>
              <w:t>1982</w:t>
            </w:r>
          </w:p>
        </w:tc>
      </w:tr>
      <w:tr w:rsidR="00181258" w:rsidRPr="00B873B2" w14:paraId="51D79FE6" w14:textId="77777777" w:rsidTr="00D46CAF">
        <w:trPr>
          <w:trHeight w:val="525"/>
        </w:trPr>
        <w:tc>
          <w:tcPr>
            <w:tcW w:w="895" w:type="dxa"/>
            <w:hideMark/>
          </w:tcPr>
          <w:p w14:paraId="23D56864" w14:textId="77777777" w:rsidR="00181258" w:rsidRPr="00B873B2" w:rsidRDefault="00181258" w:rsidP="0029507A">
            <w:pPr>
              <w:rPr>
                <w:rFonts w:cs="Times New Roman"/>
                <w:sz w:val="20"/>
              </w:rPr>
            </w:pPr>
            <w:r w:rsidRPr="00B873B2">
              <w:rPr>
                <w:rFonts w:cs="Times New Roman"/>
                <w:sz w:val="20"/>
              </w:rPr>
              <w:t>B0000-300-86</w:t>
            </w:r>
          </w:p>
        </w:tc>
        <w:tc>
          <w:tcPr>
            <w:tcW w:w="780" w:type="dxa"/>
            <w:hideMark/>
          </w:tcPr>
          <w:p w14:paraId="4D12909B" w14:textId="77777777" w:rsidR="00181258" w:rsidRPr="00B873B2" w:rsidRDefault="00181258" w:rsidP="0029507A">
            <w:pPr>
              <w:rPr>
                <w:rFonts w:cs="Times New Roman"/>
                <w:sz w:val="20"/>
              </w:rPr>
            </w:pPr>
            <w:r w:rsidRPr="00B873B2">
              <w:rPr>
                <w:rFonts w:cs="Times New Roman"/>
                <w:sz w:val="20"/>
              </w:rPr>
              <w:t>N/R</w:t>
            </w:r>
          </w:p>
        </w:tc>
        <w:tc>
          <w:tcPr>
            <w:tcW w:w="1200" w:type="dxa"/>
            <w:hideMark/>
          </w:tcPr>
          <w:p w14:paraId="5C4260B3"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79849D6C" w14:textId="77777777" w:rsidR="00181258" w:rsidRPr="00B873B2" w:rsidRDefault="00181258" w:rsidP="0029507A">
            <w:pPr>
              <w:rPr>
                <w:rFonts w:cs="Times New Roman"/>
                <w:sz w:val="20"/>
              </w:rPr>
            </w:pPr>
            <w:r w:rsidRPr="00B873B2">
              <w:rPr>
                <w:rFonts w:cs="Times New Roman"/>
                <w:sz w:val="20"/>
              </w:rPr>
              <w:t>unknown</w:t>
            </w:r>
          </w:p>
        </w:tc>
        <w:tc>
          <w:tcPr>
            <w:tcW w:w="1440" w:type="dxa"/>
            <w:hideMark/>
          </w:tcPr>
          <w:p w14:paraId="6F9835BD" w14:textId="77777777" w:rsidR="00181258" w:rsidRPr="00B873B2" w:rsidRDefault="00181258" w:rsidP="0029507A">
            <w:pPr>
              <w:rPr>
                <w:rFonts w:cs="Times New Roman"/>
                <w:sz w:val="20"/>
              </w:rPr>
            </w:pPr>
            <w:r w:rsidRPr="00B873B2">
              <w:rPr>
                <w:rFonts w:cs="Times New Roman"/>
                <w:sz w:val="20"/>
              </w:rPr>
              <w:t>mortality/ 300</w:t>
            </w:r>
          </w:p>
        </w:tc>
        <w:tc>
          <w:tcPr>
            <w:tcW w:w="1260" w:type="dxa"/>
            <w:hideMark/>
          </w:tcPr>
          <w:p w14:paraId="3D527717"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1FAF88B2"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2C1BD840"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4343E2F2" w14:textId="77777777" w:rsidR="00181258" w:rsidRPr="00B873B2" w:rsidRDefault="00181258" w:rsidP="0029507A">
            <w:pPr>
              <w:rPr>
                <w:rFonts w:cs="Times New Roman"/>
                <w:sz w:val="20"/>
              </w:rPr>
            </w:pPr>
            <w:r w:rsidRPr="00B873B2">
              <w:rPr>
                <w:rFonts w:cs="Times New Roman"/>
                <w:sz w:val="20"/>
              </w:rPr>
              <w:t>1973</w:t>
            </w:r>
          </w:p>
        </w:tc>
      </w:tr>
      <w:tr w:rsidR="00181258" w:rsidRPr="00B873B2" w14:paraId="4B38DC44" w14:textId="77777777" w:rsidTr="00D46CAF">
        <w:trPr>
          <w:trHeight w:val="525"/>
        </w:trPr>
        <w:tc>
          <w:tcPr>
            <w:tcW w:w="895" w:type="dxa"/>
            <w:hideMark/>
          </w:tcPr>
          <w:p w14:paraId="581E106C" w14:textId="77777777" w:rsidR="00181258" w:rsidRPr="00B873B2" w:rsidRDefault="00181258" w:rsidP="0029507A">
            <w:pPr>
              <w:rPr>
                <w:rFonts w:cs="Times New Roman"/>
                <w:sz w:val="20"/>
              </w:rPr>
            </w:pPr>
            <w:r w:rsidRPr="00B873B2">
              <w:rPr>
                <w:rFonts w:cs="Times New Roman"/>
                <w:sz w:val="20"/>
              </w:rPr>
              <w:t>B0000-500-29</w:t>
            </w:r>
          </w:p>
        </w:tc>
        <w:tc>
          <w:tcPr>
            <w:tcW w:w="780" w:type="dxa"/>
            <w:hideMark/>
          </w:tcPr>
          <w:p w14:paraId="1468DF38" w14:textId="77777777" w:rsidR="00181258" w:rsidRPr="00B873B2" w:rsidRDefault="00181258" w:rsidP="0029507A">
            <w:pPr>
              <w:rPr>
                <w:rFonts w:cs="Times New Roman"/>
                <w:sz w:val="20"/>
              </w:rPr>
            </w:pPr>
            <w:r w:rsidRPr="00B873B2">
              <w:rPr>
                <w:rFonts w:cs="Times New Roman"/>
                <w:sz w:val="20"/>
              </w:rPr>
              <w:t>Cotton</w:t>
            </w:r>
          </w:p>
        </w:tc>
        <w:tc>
          <w:tcPr>
            <w:tcW w:w="1200" w:type="dxa"/>
            <w:hideMark/>
          </w:tcPr>
          <w:p w14:paraId="164834F9"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6B24EED3" w14:textId="77777777" w:rsidR="00181258" w:rsidRPr="00B873B2" w:rsidRDefault="00181258" w:rsidP="0029507A">
            <w:pPr>
              <w:rPr>
                <w:rFonts w:cs="Times New Roman"/>
                <w:sz w:val="20"/>
              </w:rPr>
            </w:pPr>
            <w:r w:rsidRPr="00B873B2">
              <w:rPr>
                <w:rFonts w:cs="Times New Roman"/>
                <w:sz w:val="20"/>
              </w:rPr>
              <w:t>NA</w:t>
            </w:r>
          </w:p>
        </w:tc>
        <w:tc>
          <w:tcPr>
            <w:tcW w:w="1440" w:type="dxa"/>
            <w:hideMark/>
          </w:tcPr>
          <w:p w14:paraId="02EB019A" w14:textId="77777777" w:rsidR="00181258" w:rsidRPr="00B873B2" w:rsidRDefault="00181258" w:rsidP="0029507A">
            <w:pPr>
              <w:rPr>
                <w:rFonts w:cs="Times New Roman"/>
                <w:sz w:val="20"/>
              </w:rPr>
            </w:pPr>
            <w:r w:rsidRPr="00B873B2">
              <w:rPr>
                <w:rFonts w:cs="Times New Roman"/>
                <w:sz w:val="20"/>
              </w:rPr>
              <w:t>mortality/unknown</w:t>
            </w:r>
          </w:p>
        </w:tc>
        <w:tc>
          <w:tcPr>
            <w:tcW w:w="1260" w:type="dxa"/>
            <w:hideMark/>
          </w:tcPr>
          <w:p w14:paraId="0CA9289F"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50880DAA"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0E81228B" w14:textId="77777777" w:rsidR="00181258" w:rsidRPr="00B873B2" w:rsidRDefault="00181258" w:rsidP="0029507A">
            <w:pPr>
              <w:rPr>
                <w:rFonts w:cs="Times New Roman"/>
                <w:sz w:val="20"/>
              </w:rPr>
            </w:pPr>
            <w:r w:rsidRPr="00B873B2">
              <w:rPr>
                <w:rFonts w:cs="Times New Roman"/>
                <w:sz w:val="20"/>
              </w:rPr>
              <w:t>GA</w:t>
            </w:r>
          </w:p>
        </w:tc>
        <w:tc>
          <w:tcPr>
            <w:tcW w:w="810" w:type="dxa"/>
            <w:hideMark/>
          </w:tcPr>
          <w:p w14:paraId="0B16F95A" w14:textId="77777777" w:rsidR="00181258" w:rsidRPr="00B873B2" w:rsidRDefault="00181258" w:rsidP="0029507A">
            <w:pPr>
              <w:rPr>
                <w:rFonts w:cs="Times New Roman"/>
                <w:sz w:val="20"/>
              </w:rPr>
            </w:pPr>
            <w:r w:rsidRPr="00B873B2">
              <w:rPr>
                <w:rFonts w:cs="Times New Roman"/>
                <w:sz w:val="20"/>
              </w:rPr>
              <w:t>1990</w:t>
            </w:r>
          </w:p>
        </w:tc>
      </w:tr>
      <w:tr w:rsidR="00181258" w:rsidRPr="00B873B2" w14:paraId="41C762FB" w14:textId="77777777" w:rsidTr="00D46CAF">
        <w:trPr>
          <w:trHeight w:val="1800"/>
        </w:trPr>
        <w:tc>
          <w:tcPr>
            <w:tcW w:w="895" w:type="dxa"/>
            <w:hideMark/>
          </w:tcPr>
          <w:p w14:paraId="5F66ECBA" w14:textId="77777777" w:rsidR="00181258" w:rsidRPr="00B873B2" w:rsidRDefault="00181258" w:rsidP="0029507A">
            <w:pPr>
              <w:rPr>
                <w:rFonts w:cs="Times New Roman"/>
                <w:sz w:val="20"/>
              </w:rPr>
            </w:pPr>
            <w:r w:rsidRPr="00B873B2">
              <w:rPr>
                <w:rFonts w:cs="Times New Roman"/>
                <w:sz w:val="20"/>
              </w:rPr>
              <w:t>B0000-500-32</w:t>
            </w:r>
          </w:p>
        </w:tc>
        <w:tc>
          <w:tcPr>
            <w:tcW w:w="780" w:type="dxa"/>
            <w:hideMark/>
          </w:tcPr>
          <w:p w14:paraId="0A94751D" w14:textId="77777777" w:rsidR="00181258" w:rsidRPr="00B873B2" w:rsidRDefault="00181258" w:rsidP="0029507A">
            <w:pPr>
              <w:rPr>
                <w:rFonts w:cs="Times New Roman"/>
                <w:sz w:val="20"/>
              </w:rPr>
            </w:pPr>
            <w:r w:rsidRPr="00B873B2">
              <w:rPr>
                <w:rFonts w:cs="Times New Roman"/>
                <w:sz w:val="20"/>
              </w:rPr>
              <w:t>Cotton</w:t>
            </w:r>
          </w:p>
        </w:tc>
        <w:tc>
          <w:tcPr>
            <w:tcW w:w="1200" w:type="dxa"/>
            <w:hideMark/>
          </w:tcPr>
          <w:p w14:paraId="7C5D8F55" w14:textId="77777777" w:rsidR="00181258" w:rsidRPr="00B873B2" w:rsidRDefault="00181258" w:rsidP="0029507A">
            <w:pPr>
              <w:rPr>
                <w:rFonts w:cs="Times New Roman"/>
                <w:sz w:val="20"/>
              </w:rPr>
            </w:pPr>
            <w:proofErr w:type="spellStart"/>
            <w:r w:rsidRPr="00B873B2">
              <w:rPr>
                <w:rFonts w:cs="Times New Roman"/>
                <w:sz w:val="20"/>
              </w:rPr>
              <w:t>chlopyrifos</w:t>
            </w:r>
            <w:proofErr w:type="spellEnd"/>
            <w:r w:rsidRPr="00B873B2">
              <w:rPr>
                <w:rFonts w:cs="Times New Roman"/>
                <w:sz w:val="20"/>
              </w:rPr>
              <w:t xml:space="preserve">, </w:t>
            </w:r>
            <w:proofErr w:type="spellStart"/>
            <w:r w:rsidRPr="00B873B2">
              <w:rPr>
                <w:rFonts w:cs="Times New Roman"/>
                <w:sz w:val="20"/>
              </w:rPr>
              <w:t>sluprofos</w:t>
            </w:r>
            <w:proofErr w:type="spellEnd"/>
            <w:r w:rsidRPr="00B873B2">
              <w:rPr>
                <w:rFonts w:cs="Times New Roman"/>
                <w:sz w:val="20"/>
              </w:rPr>
              <w:t>, diflubenzuron, chlordimeform</w:t>
            </w:r>
          </w:p>
        </w:tc>
        <w:tc>
          <w:tcPr>
            <w:tcW w:w="1170" w:type="dxa"/>
            <w:hideMark/>
          </w:tcPr>
          <w:p w14:paraId="2C5099C1" w14:textId="77777777" w:rsidR="00181258" w:rsidRPr="00B873B2" w:rsidRDefault="00181258" w:rsidP="0029507A">
            <w:pPr>
              <w:rPr>
                <w:rFonts w:cs="Times New Roman"/>
                <w:sz w:val="20"/>
              </w:rPr>
            </w:pPr>
            <w:r w:rsidRPr="00B873B2">
              <w:rPr>
                <w:rFonts w:cs="Times New Roman"/>
                <w:sz w:val="20"/>
              </w:rPr>
              <w:t>unknown</w:t>
            </w:r>
          </w:p>
        </w:tc>
        <w:tc>
          <w:tcPr>
            <w:tcW w:w="1440" w:type="dxa"/>
            <w:hideMark/>
          </w:tcPr>
          <w:p w14:paraId="2B274DEB" w14:textId="77777777" w:rsidR="00181258" w:rsidRPr="00B873B2" w:rsidRDefault="00181258" w:rsidP="0029507A">
            <w:pPr>
              <w:rPr>
                <w:rFonts w:cs="Times New Roman"/>
                <w:sz w:val="20"/>
              </w:rPr>
            </w:pPr>
            <w:r w:rsidRPr="00B873B2">
              <w:rPr>
                <w:rFonts w:cs="Times New Roman"/>
                <w:sz w:val="20"/>
              </w:rPr>
              <w:t>mortality/unknown</w:t>
            </w:r>
          </w:p>
        </w:tc>
        <w:tc>
          <w:tcPr>
            <w:tcW w:w="1260" w:type="dxa"/>
            <w:hideMark/>
          </w:tcPr>
          <w:p w14:paraId="1DE4EAD1"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72112179"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163E1F16" w14:textId="77777777" w:rsidR="00181258" w:rsidRPr="00B873B2" w:rsidRDefault="00181258" w:rsidP="0029507A">
            <w:pPr>
              <w:rPr>
                <w:rFonts w:cs="Times New Roman"/>
                <w:sz w:val="20"/>
              </w:rPr>
            </w:pPr>
            <w:r w:rsidRPr="00B873B2">
              <w:rPr>
                <w:rFonts w:cs="Times New Roman"/>
                <w:sz w:val="20"/>
              </w:rPr>
              <w:t>GA</w:t>
            </w:r>
          </w:p>
        </w:tc>
        <w:tc>
          <w:tcPr>
            <w:tcW w:w="810" w:type="dxa"/>
            <w:hideMark/>
          </w:tcPr>
          <w:p w14:paraId="683B59D8" w14:textId="77777777" w:rsidR="00181258" w:rsidRPr="00B873B2" w:rsidRDefault="00181258" w:rsidP="0029507A">
            <w:pPr>
              <w:rPr>
                <w:rFonts w:cs="Times New Roman"/>
                <w:sz w:val="20"/>
              </w:rPr>
            </w:pPr>
            <w:r w:rsidRPr="00B873B2">
              <w:rPr>
                <w:rFonts w:cs="Times New Roman"/>
                <w:sz w:val="20"/>
              </w:rPr>
              <w:t>1988</w:t>
            </w:r>
          </w:p>
        </w:tc>
      </w:tr>
      <w:tr w:rsidR="00181258" w:rsidRPr="00B873B2" w14:paraId="63B68614" w14:textId="77777777" w:rsidTr="00D46CAF">
        <w:trPr>
          <w:trHeight w:val="780"/>
        </w:trPr>
        <w:tc>
          <w:tcPr>
            <w:tcW w:w="895" w:type="dxa"/>
            <w:hideMark/>
          </w:tcPr>
          <w:p w14:paraId="192D0736" w14:textId="77777777" w:rsidR="00181258" w:rsidRPr="00B873B2" w:rsidRDefault="00181258" w:rsidP="0029507A">
            <w:pPr>
              <w:rPr>
                <w:rFonts w:cs="Times New Roman"/>
                <w:sz w:val="20"/>
              </w:rPr>
            </w:pPr>
            <w:r w:rsidRPr="00B873B2">
              <w:rPr>
                <w:rFonts w:cs="Times New Roman"/>
                <w:sz w:val="20"/>
              </w:rPr>
              <w:t>B0000-502-05</w:t>
            </w:r>
          </w:p>
        </w:tc>
        <w:tc>
          <w:tcPr>
            <w:tcW w:w="780" w:type="dxa"/>
            <w:hideMark/>
          </w:tcPr>
          <w:p w14:paraId="6F7A55CA" w14:textId="77777777" w:rsidR="00181258" w:rsidRPr="00B873B2" w:rsidRDefault="00181258" w:rsidP="0029507A">
            <w:pPr>
              <w:rPr>
                <w:rFonts w:cs="Times New Roman"/>
                <w:sz w:val="20"/>
              </w:rPr>
            </w:pPr>
            <w:r w:rsidRPr="00B873B2">
              <w:rPr>
                <w:rFonts w:cs="Times New Roman"/>
                <w:sz w:val="20"/>
              </w:rPr>
              <w:t>N/R</w:t>
            </w:r>
          </w:p>
        </w:tc>
        <w:tc>
          <w:tcPr>
            <w:tcW w:w="1200" w:type="dxa"/>
            <w:hideMark/>
          </w:tcPr>
          <w:p w14:paraId="433A28E8"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2940364E" w14:textId="77777777" w:rsidR="00181258" w:rsidRPr="00B873B2" w:rsidRDefault="00181258" w:rsidP="0029507A">
            <w:pPr>
              <w:rPr>
                <w:rFonts w:cs="Times New Roman"/>
                <w:sz w:val="20"/>
              </w:rPr>
            </w:pPr>
            <w:r w:rsidRPr="00B873B2">
              <w:rPr>
                <w:rFonts w:cs="Times New Roman"/>
                <w:sz w:val="20"/>
              </w:rPr>
              <w:t>bass, bream, crappie</w:t>
            </w:r>
          </w:p>
        </w:tc>
        <w:tc>
          <w:tcPr>
            <w:tcW w:w="1440" w:type="dxa"/>
            <w:hideMark/>
          </w:tcPr>
          <w:p w14:paraId="1F702900" w14:textId="77777777" w:rsidR="00181258" w:rsidRPr="00B873B2" w:rsidRDefault="00181258" w:rsidP="0029507A">
            <w:pPr>
              <w:rPr>
                <w:rFonts w:cs="Times New Roman"/>
                <w:sz w:val="20"/>
              </w:rPr>
            </w:pPr>
            <w:r w:rsidRPr="00B873B2">
              <w:rPr>
                <w:rFonts w:cs="Times New Roman"/>
                <w:sz w:val="20"/>
              </w:rPr>
              <w:t>mortality/ 100 each</w:t>
            </w:r>
          </w:p>
        </w:tc>
        <w:tc>
          <w:tcPr>
            <w:tcW w:w="1260" w:type="dxa"/>
            <w:hideMark/>
          </w:tcPr>
          <w:p w14:paraId="2CE1B699"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6A26DE00"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701F9EB5"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08187780" w14:textId="77777777" w:rsidR="00181258" w:rsidRPr="00B873B2" w:rsidRDefault="00181258" w:rsidP="0029507A">
            <w:pPr>
              <w:rPr>
                <w:rFonts w:cs="Times New Roman"/>
                <w:sz w:val="20"/>
              </w:rPr>
            </w:pPr>
            <w:r w:rsidRPr="00B873B2">
              <w:rPr>
                <w:rFonts w:cs="Times New Roman"/>
                <w:sz w:val="20"/>
              </w:rPr>
              <w:t>1979</w:t>
            </w:r>
          </w:p>
        </w:tc>
      </w:tr>
      <w:tr w:rsidR="00181258" w:rsidRPr="00B873B2" w14:paraId="12F9FCB3" w14:textId="77777777" w:rsidTr="00D46CAF">
        <w:trPr>
          <w:trHeight w:val="525"/>
        </w:trPr>
        <w:tc>
          <w:tcPr>
            <w:tcW w:w="895" w:type="dxa"/>
            <w:hideMark/>
          </w:tcPr>
          <w:p w14:paraId="6C429E08" w14:textId="77777777" w:rsidR="00181258" w:rsidRPr="00B873B2" w:rsidRDefault="00181258" w:rsidP="0029507A">
            <w:pPr>
              <w:rPr>
                <w:rFonts w:cs="Times New Roman"/>
                <w:sz w:val="20"/>
              </w:rPr>
            </w:pPr>
            <w:r w:rsidRPr="00B873B2">
              <w:rPr>
                <w:rFonts w:cs="Times New Roman"/>
                <w:sz w:val="20"/>
              </w:rPr>
              <w:t>B0000-502-08</w:t>
            </w:r>
          </w:p>
        </w:tc>
        <w:tc>
          <w:tcPr>
            <w:tcW w:w="780" w:type="dxa"/>
            <w:hideMark/>
          </w:tcPr>
          <w:p w14:paraId="52B580E8" w14:textId="77777777" w:rsidR="00181258" w:rsidRPr="00B873B2" w:rsidRDefault="00181258" w:rsidP="0029507A">
            <w:pPr>
              <w:rPr>
                <w:rFonts w:cs="Times New Roman"/>
                <w:sz w:val="20"/>
              </w:rPr>
            </w:pPr>
            <w:r w:rsidRPr="00B873B2">
              <w:rPr>
                <w:rFonts w:cs="Times New Roman"/>
                <w:sz w:val="20"/>
              </w:rPr>
              <w:t>Wide area</w:t>
            </w:r>
          </w:p>
        </w:tc>
        <w:tc>
          <w:tcPr>
            <w:tcW w:w="1200" w:type="dxa"/>
            <w:hideMark/>
          </w:tcPr>
          <w:p w14:paraId="181F229E" w14:textId="77777777" w:rsidR="00181258" w:rsidRPr="00B873B2" w:rsidRDefault="00181258" w:rsidP="0029507A">
            <w:pPr>
              <w:rPr>
                <w:rFonts w:cs="Times New Roman"/>
                <w:sz w:val="20"/>
              </w:rPr>
            </w:pPr>
            <w:r w:rsidRPr="00B873B2">
              <w:rPr>
                <w:rFonts w:cs="Times New Roman"/>
                <w:sz w:val="20"/>
              </w:rPr>
              <w:t>aldrin, dieldrin</w:t>
            </w:r>
          </w:p>
        </w:tc>
        <w:tc>
          <w:tcPr>
            <w:tcW w:w="1170" w:type="dxa"/>
            <w:hideMark/>
          </w:tcPr>
          <w:p w14:paraId="7D7FD52C" w14:textId="77777777" w:rsidR="00181258" w:rsidRPr="00B873B2" w:rsidRDefault="00181258" w:rsidP="0029507A">
            <w:pPr>
              <w:rPr>
                <w:rFonts w:cs="Times New Roman"/>
                <w:sz w:val="20"/>
              </w:rPr>
            </w:pPr>
            <w:r w:rsidRPr="00B873B2">
              <w:rPr>
                <w:rFonts w:cs="Times New Roman"/>
                <w:sz w:val="20"/>
              </w:rPr>
              <w:t>bream</w:t>
            </w:r>
          </w:p>
        </w:tc>
        <w:tc>
          <w:tcPr>
            <w:tcW w:w="1440" w:type="dxa"/>
            <w:hideMark/>
          </w:tcPr>
          <w:p w14:paraId="2C21E7A8" w14:textId="77777777" w:rsidR="00181258" w:rsidRPr="00B873B2" w:rsidRDefault="00181258" w:rsidP="0029507A">
            <w:pPr>
              <w:rPr>
                <w:rFonts w:cs="Times New Roman"/>
                <w:sz w:val="20"/>
              </w:rPr>
            </w:pPr>
            <w:r w:rsidRPr="00B873B2">
              <w:rPr>
                <w:rFonts w:cs="Times New Roman"/>
                <w:sz w:val="20"/>
              </w:rPr>
              <w:t>mortality/ 11</w:t>
            </w:r>
          </w:p>
        </w:tc>
        <w:tc>
          <w:tcPr>
            <w:tcW w:w="1260" w:type="dxa"/>
            <w:hideMark/>
          </w:tcPr>
          <w:p w14:paraId="2BC0D673"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1FEFB905"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4A99B3FB"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059A82BF" w14:textId="77777777" w:rsidR="00181258" w:rsidRPr="00B873B2" w:rsidRDefault="00181258" w:rsidP="0029507A">
            <w:pPr>
              <w:rPr>
                <w:rFonts w:cs="Times New Roman"/>
                <w:sz w:val="20"/>
              </w:rPr>
            </w:pPr>
            <w:r w:rsidRPr="00B873B2">
              <w:rPr>
                <w:rFonts w:cs="Times New Roman"/>
                <w:sz w:val="20"/>
              </w:rPr>
              <w:t>1981</w:t>
            </w:r>
          </w:p>
        </w:tc>
      </w:tr>
      <w:tr w:rsidR="00181258" w:rsidRPr="00B873B2" w14:paraId="480CA9A7" w14:textId="77777777" w:rsidTr="00D46CAF">
        <w:trPr>
          <w:trHeight w:val="1035"/>
        </w:trPr>
        <w:tc>
          <w:tcPr>
            <w:tcW w:w="895" w:type="dxa"/>
            <w:hideMark/>
          </w:tcPr>
          <w:p w14:paraId="1B601E7F" w14:textId="77777777" w:rsidR="00181258" w:rsidRPr="00B873B2" w:rsidRDefault="00181258" w:rsidP="0029507A">
            <w:pPr>
              <w:rPr>
                <w:rFonts w:cs="Times New Roman"/>
                <w:sz w:val="20"/>
              </w:rPr>
            </w:pPr>
            <w:r w:rsidRPr="00B873B2">
              <w:rPr>
                <w:rFonts w:cs="Times New Roman"/>
                <w:sz w:val="20"/>
              </w:rPr>
              <w:t>B0000-502-13</w:t>
            </w:r>
          </w:p>
        </w:tc>
        <w:tc>
          <w:tcPr>
            <w:tcW w:w="780" w:type="dxa"/>
            <w:hideMark/>
          </w:tcPr>
          <w:p w14:paraId="517E9BD8" w14:textId="77777777" w:rsidR="00181258" w:rsidRPr="00B873B2" w:rsidRDefault="00181258" w:rsidP="0029507A">
            <w:pPr>
              <w:rPr>
                <w:rFonts w:cs="Times New Roman"/>
                <w:sz w:val="20"/>
              </w:rPr>
            </w:pPr>
            <w:r w:rsidRPr="00B873B2">
              <w:rPr>
                <w:rFonts w:cs="Times New Roman"/>
                <w:sz w:val="20"/>
              </w:rPr>
              <w:t>Wide area</w:t>
            </w:r>
          </w:p>
        </w:tc>
        <w:tc>
          <w:tcPr>
            <w:tcW w:w="1200" w:type="dxa"/>
            <w:hideMark/>
          </w:tcPr>
          <w:p w14:paraId="012D7FAB" w14:textId="77777777" w:rsidR="00181258" w:rsidRPr="00B873B2" w:rsidRDefault="00181258" w:rsidP="0029507A">
            <w:pPr>
              <w:rPr>
                <w:rFonts w:cs="Times New Roman"/>
                <w:sz w:val="20"/>
              </w:rPr>
            </w:pPr>
            <w:r w:rsidRPr="00B873B2">
              <w:rPr>
                <w:rFonts w:cs="Times New Roman"/>
                <w:sz w:val="20"/>
              </w:rPr>
              <w:t>2,4-D</w:t>
            </w:r>
          </w:p>
        </w:tc>
        <w:tc>
          <w:tcPr>
            <w:tcW w:w="1170" w:type="dxa"/>
            <w:hideMark/>
          </w:tcPr>
          <w:p w14:paraId="49878090" w14:textId="77777777" w:rsidR="00181258" w:rsidRPr="00B873B2" w:rsidRDefault="00181258" w:rsidP="0029507A">
            <w:pPr>
              <w:rPr>
                <w:rFonts w:cs="Times New Roman"/>
                <w:sz w:val="20"/>
              </w:rPr>
            </w:pPr>
            <w:r w:rsidRPr="00B873B2">
              <w:rPr>
                <w:rFonts w:cs="Times New Roman"/>
                <w:sz w:val="20"/>
              </w:rPr>
              <w:t>bream, croaker, spot tail bass</w:t>
            </w:r>
          </w:p>
        </w:tc>
        <w:tc>
          <w:tcPr>
            <w:tcW w:w="1440" w:type="dxa"/>
            <w:hideMark/>
          </w:tcPr>
          <w:p w14:paraId="6E5BEC0D" w14:textId="77777777" w:rsidR="00181258" w:rsidRPr="00B873B2" w:rsidRDefault="00181258" w:rsidP="0029507A">
            <w:pPr>
              <w:rPr>
                <w:rFonts w:cs="Times New Roman"/>
                <w:sz w:val="20"/>
              </w:rPr>
            </w:pPr>
            <w:r w:rsidRPr="00B873B2">
              <w:rPr>
                <w:rFonts w:cs="Times New Roman"/>
                <w:sz w:val="20"/>
              </w:rPr>
              <w:t>mortality/ 100 each</w:t>
            </w:r>
          </w:p>
        </w:tc>
        <w:tc>
          <w:tcPr>
            <w:tcW w:w="1260" w:type="dxa"/>
            <w:hideMark/>
          </w:tcPr>
          <w:p w14:paraId="577BAEED"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3EF28BD8"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79EBBDD3"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63DE381E" w14:textId="77777777" w:rsidR="00181258" w:rsidRPr="00B873B2" w:rsidRDefault="00181258" w:rsidP="0029507A">
            <w:pPr>
              <w:rPr>
                <w:rFonts w:cs="Times New Roman"/>
                <w:sz w:val="20"/>
              </w:rPr>
            </w:pPr>
            <w:r w:rsidRPr="00B873B2">
              <w:rPr>
                <w:rFonts w:cs="Times New Roman"/>
                <w:sz w:val="20"/>
              </w:rPr>
              <w:t>1984</w:t>
            </w:r>
          </w:p>
        </w:tc>
      </w:tr>
      <w:tr w:rsidR="00181258" w:rsidRPr="00B873B2" w14:paraId="03A328DB" w14:textId="77777777" w:rsidTr="00D46CAF">
        <w:trPr>
          <w:trHeight w:val="525"/>
        </w:trPr>
        <w:tc>
          <w:tcPr>
            <w:tcW w:w="895" w:type="dxa"/>
            <w:hideMark/>
          </w:tcPr>
          <w:p w14:paraId="28D55A30" w14:textId="77777777" w:rsidR="00181258" w:rsidRPr="00B873B2" w:rsidRDefault="00181258" w:rsidP="0029507A">
            <w:pPr>
              <w:rPr>
                <w:rFonts w:cs="Times New Roman"/>
                <w:sz w:val="20"/>
              </w:rPr>
            </w:pPr>
            <w:r w:rsidRPr="00B873B2">
              <w:rPr>
                <w:rFonts w:cs="Times New Roman"/>
                <w:sz w:val="20"/>
              </w:rPr>
              <w:t>B0000-502-14</w:t>
            </w:r>
          </w:p>
        </w:tc>
        <w:tc>
          <w:tcPr>
            <w:tcW w:w="780" w:type="dxa"/>
            <w:hideMark/>
          </w:tcPr>
          <w:p w14:paraId="1BF1BA35" w14:textId="77777777" w:rsidR="00181258" w:rsidRPr="00B873B2" w:rsidRDefault="00181258" w:rsidP="0029507A">
            <w:pPr>
              <w:rPr>
                <w:rFonts w:cs="Times New Roman"/>
                <w:sz w:val="20"/>
              </w:rPr>
            </w:pPr>
            <w:r w:rsidRPr="00B873B2">
              <w:rPr>
                <w:rFonts w:cs="Times New Roman"/>
                <w:sz w:val="20"/>
              </w:rPr>
              <w:t>N/R</w:t>
            </w:r>
          </w:p>
        </w:tc>
        <w:tc>
          <w:tcPr>
            <w:tcW w:w="1200" w:type="dxa"/>
            <w:hideMark/>
          </w:tcPr>
          <w:p w14:paraId="238143C5"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31119F1B" w14:textId="77777777" w:rsidR="00181258" w:rsidRPr="00B873B2" w:rsidRDefault="00181258" w:rsidP="0029507A">
            <w:pPr>
              <w:rPr>
                <w:rFonts w:cs="Times New Roman"/>
                <w:sz w:val="20"/>
              </w:rPr>
            </w:pPr>
            <w:r w:rsidRPr="00B873B2">
              <w:rPr>
                <w:rFonts w:cs="Times New Roman"/>
                <w:sz w:val="20"/>
              </w:rPr>
              <w:t>unknown</w:t>
            </w:r>
          </w:p>
        </w:tc>
        <w:tc>
          <w:tcPr>
            <w:tcW w:w="1440" w:type="dxa"/>
            <w:hideMark/>
          </w:tcPr>
          <w:p w14:paraId="0C118DAD" w14:textId="77777777" w:rsidR="00181258" w:rsidRPr="00B873B2" w:rsidRDefault="00181258" w:rsidP="0029507A">
            <w:pPr>
              <w:rPr>
                <w:rFonts w:cs="Times New Roman"/>
                <w:sz w:val="20"/>
              </w:rPr>
            </w:pPr>
            <w:r w:rsidRPr="00B873B2">
              <w:rPr>
                <w:rFonts w:cs="Times New Roman"/>
                <w:sz w:val="20"/>
              </w:rPr>
              <w:t>mortality/ 1000</w:t>
            </w:r>
          </w:p>
        </w:tc>
        <w:tc>
          <w:tcPr>
            <w:tcW w:w="1260" w:type="dxa"/>
            <w:hideMark/>
          </w:tcPr>
          <w:p w14:paraId="1874E889"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58099C92" w14:textId="77777777" w:rsidR="00181258" w:rsidRPr="00B873B2" w:rsidRDefault="00181258" w:rsidP="0029507A">
            <w:pPr>
              <w:rPr>
                <w:rFonts w:cs="Times New Roman"/>
                <w:sz w:val="20"/>
              </w:rPr>
            </w:pPr>
            <w:r w:rsidRPr="00B873B2">
              <w:rPr>
                <w:rFonts w:cs="Times New Roman"/>
                <w:sz w:val="20"/>
              </w:rPr>
              <w:t>Possible</w:t>
            </w:r>
          </w:p>
        </w:tc>
        <w:tc>
          <w:tcPr>
            <w:tcW w:w="720" w:type="dxa"/>
            <w:hideMark/>
          </w:tcPr>
          <w:p w14:paraId="03C86DDA" w14:textId="77777777" w:rsidR="00181258" w:rsidRPr="00B873B2" w:rsidRDefault="00181258" w:rsidP="0029507A">
            <w:pPr>
              <w:rPr>
                <w:rFonts w:cs="Times New Roman"/>
                <w:sz w:val="20"/>
              </w:rPr>
            </w:pPr>
            <w:r w:rsidRPr="00B873B2">
              <w:rPr>
                <w:rFonts w:cs="Times New Roman"/>
                <w:sz w:val="20"/>
              </w:rPr>
              <w:t>SC</w:t>
            </w:r>
          </w:p>
        </w:tc>
        <w:tc>
          <w:tcPr>
            <w:tcW w:w="810" w:type="dxa"/>
            <w:hideMark/>
          </w:tcPr>
          <w:p w14:paraId="3B2AEB62" w14:textId="77777777" w:rsidR="00181258" w:rsidRPr="00B873B2" w:rsidRDefault="00181258" w:rsidP="0029507A">
            <w:pPr>
              <w:rPr>
                <w:rFonts w:cs="Times New Roman"/>
                <w:sz w:val="20"/>
              </w:rPr>
            </w:pPr>
            <w:r w:rsidRPr="00B873B2">
              <w:rPr>
                <w:rFonts w:cs="Times New Roman"/>
                <w:sz w:val="20"/>
              </w:rPr>
              <w:t>1985</w:t>
            </w:r>
          </w:p>
        </w:tc>
      </w:tr>
      <w:tr w:rsidR="00181258" w:rsidRPr="00B873B2" w14:paraId="7417DA1B" w14:textId="77777777" w:rsidTr="00D46CAF">
        <w:trPr>
          <w:trHeight w:val="525"/>
        </w:trPr>
        <w:tc>
          <w:tcPr>
            <w:tcW w:w="895" w:type="dxa"/>
            <w:hideMark/>
          </w:tcPr>
          <w:p w14:paraId="256310C8" w14:textId="77777777" w:rsidR="00181258" w:rsidRPr="00B873B2" w:rsidRDefault="00181258" w:rsidP="0029507A">
            <w:pPr>
              <w:rPr>
                <w:rFonts w:cs="Times New Roman"/>
                <w:sz w:val="20"/>
              </w:rPr>
            </w:pPr>
            <w:r w:rsidRPr="00B873B2">
              <w:rPr>
                <w:rFonts w:cs="Times New Roman"/>
                <w:sz w:val="20"/>
              </w:rPr>
              <w:t>B0000-502-22</w:t>
            </w:r>
          </w:p>
        </w:tc>
        <w:tc>
          <w:tcPr>
            <w:tcW w:w="780" w:type="dxa"/>
            <w:hideMark/>
          </w:tcPr>
          <w:p w14:paraId="64879D79" w14:textId="77777777" w:rsidR="00181258" w:rsidRPr="00B873B2" w:rsidRDefault="00181258" w:rsidP="0029507A">
            <w:pPr>
              <w:rPr>
                <w:rFonts w:cs="Times New Roman"/>
                <w:sz w:val="20"/>
              </w:rPr>
            </w:pPr>
            <w:r w:rsidRPr="00B873B2">
              <w:rPr>
                <w:rFonts w:cs="Times New Roman"/>
                <w:sz w:val="20"/>
              </w:rPr>
              <w:t>Wide area</w:t>
            </w:r>
          </w:p>
        </w:tc>
        <w:tc>
          <w:tcPr>
            <w:tcW w:w="1200" w:type="dxa"/>
            <w:hideMark/>
          </w:tcPr>
          <w:p w14:paraId="41B11C79"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429E2EEA" w14:textId="77777777" w:rsidR="00181258" w:rsidRPr="00B873B2" w:rsidRDefault="00181258" w:rsidP="0029507A">
            <w:pPr>
              <w:rPr>
                <w:rFonts w:cs="Times New Roman"/>
                <w:sz w:val="20"/>
              </w:rPr>
            </w:pPr>
            <w:r w:rsidRPr="00B873B2">
              <w:rPr>
                <w:rFonts w:cs="Times New Roman"/>
                <w:sz w:val="20"/>
              </w:rPr>
              <w:t>menhaden</w:t>
            </w:r>
          </w:p>
        </w:tc>
        <w:tc>
          <w:tcPr>
            <w:tcW w:w="1440" w:type="dxa"/>
            <w:hideMark/>
          </w:tcPr>
          <w:p w14:paraId="497AA27F" w14:textId="77777777" w:rsidR="00181258" w:rsidRPr="00B873B2" w:rsidRDefault="00181258" w:rsidP="0029507A">
            <w:pPr>
              <w:rPr>
                <w:rFonts w:cs="Times New Roman"/>
                <w:sz w:val="20"/>
              </w:rPr>
            </w:pPr>
            <w:r w:rsidRPr="00B873B2">
              <w:rPr>
                <w:rFonts w:cs="Times New Roman"/>
                <w:sz w:val="20"/>
              </w:rPr>
              <w:t>mortality/ thousands</w:t>
            </w:r>
          </w:p>
        </w:tc>
        <w:tc>
          <w:tcPr>
            <w:tcW w:w="1260" w:type="dxa"/>
            <w:hideMark/>
          </w:tcPr>
          <w:p w14:paraId="00B8B3AA"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48D125D9"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1AA5CC4E" w14:textId="77777777" w:rsidR="00181258" w:rsidRPr="00B873B2" w:rsidRDefault="00181258" w:rsidP="0029507A">
            <w:pPr>
              <w:rPr>
                <w:rFonts w:cs="Times New Roman"/>
                <w:sz w:val="20"/>
              </w:rPr>
            </w:pPr>
            <w:r w:rsidRPr="00B873B2">
              <w:rPr>
                <w:rFonts w:cs="Times New Roman"/>
                <w:sz w:val="20"/>
              </w:rPr>
              <w:t>MD</w:t>
            </w:r>
          </w:p>
        </w:tc>
        <w:tc>
          <w:tcPr>
            <w:tcW w:w="810" w:type="dxa"/>
            <w:hideMark/>
          </w:tcPr>
          <w:p w14:paraId="659B7C70" w14:textId="77777777" w:rsidR="00181258" w:rsidRPr="00B873B2" w:rsidRDefault="00181258" w:rsidP="0029507A">
            <w:pPr>
              <w:rPr>
                <w:rFonts w:cs="Times New Roman"/>
                <w:sz w:val="20"/>
              </w:rPr>
            </w:pPr>
            <w:r w:rsidRPr="00B873B2">
              <w:rPr>
                <w:rFonts w:cs="Times New Roman"/>
                <w:sz w:val="20"/>
              </w:rPr>
              <w:t>1976</w:t>
            </w:r>
          </w:p>
        </w:tc>
      </w:tr>
      <w:tr w:rsidR="00181258" w:rsidRPr="00B873B2" w14:paraId="02744136" w14:textId="77777777" w:rsidTr="00D46CAF">
        <w:trPr>
          <w:trHeight w:val="2820"/>
        </w:trPr>
        <w:tc>
          <w:tcPr>
            <w:tcW w:w="895" w:type="dxa"/>
            <w:hideMark/>
          </w:tcPr>
          <w:p w14:paraId="5217218A" w14:textId="77777777" w:rsidR="00181258" w:rsidRPr="00B873B2" w:rsidRDefault="00181258" w:rsidP="0029507A">
            <w:pPr>
              <w:rPr>
                <w:rFonts w:cs="Times New Roman"/>
                <w:sz w:val="20"/>
              </w:rPr>
            </w:pPr>
            <w:r w:rsidRPr="00B873B2">
              <w:rPr>
                <w:rFonts w:cs="Times New Roman"/>
                <w:sz w:val="20"/>
              </w:rPr>
              <w:t>B0000-502-25</w:t>
            </w:r>
          </w:p>
        </w:tc>
        <w:tc>
          <w:tcPr>
            <w:tcW w:w="780" w:type="dxa"/>
            <w:hideMark/>
          </w:tcPr>
          <w:p w14:paraId="5C6E7BFB" w14:textId="77777777" w:rsidR="00181258" w:rsidRPr="00B873B2" w:rsidRDefault="00181258" w:rsidP="0029507A">
            <w:pPr>
              <w:rPr>
                <w:rFonts w:cs="Times New Roman"/>
                <w:sz w:val="20"/>
              </w:rPr>
            </w:pPr>
            <w:r w:rsidRPr="00B873B2">
              <w:rPr>
                <w:rFonts w:cs="Times New Roman"/>
                <w:sz w:val="20"/>
              </w:rPr>
              <w:t>Wide area</w:t>
            </w:r>
          </w:p>
        </w:tc>
        <w:tc>
          <w:tcPr>
            <w:tcW w:w="1200" w:type="dxa"/>
            <w:hideMark/>
          </w:tcPr>
          <w:p w14:paraId="159725A7"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628C267F" w14:textId="77777777" w:rsidR="00181258" w:rsidRPr="00B873B2" w:rsidRDefault="00181258" w:rsidP="0029507A">
            <w:pPr>
              <w:rPr>
                <w:rFonts w:cs="Times New Roman"/>
                <w:sz w:val="20"/>
              </w:rPr>
            </w:pPr>
            <w:r w:rsidRPr="00B873B2">
              <w:rPr>
                <w:rFonts w:cs="Times New Roman"/>
                <w:sz w:val="20"/>
              </w:rPr>
              <w:t xml:space="preserve">eel, golden shiner, green sunfish, largemouth bass, minnow, pumpkinseed, </w:t>
            </w:r>
            <w:proofErr w:type="spellStart"/>
            <w:r w:rsidRPr="00B873B2">
              <w:rPr>
                <w:rFonts w:cs="Times New Roman"/>
                <w:sz w:val="20"/>
              </w:rPr>
              <w:t>redin</w:t>
            </w:r>
            <w:proofErr w:type="spellEnd"/>
            <w:r w:rsidRPr="00B873B2">
              <w:rPr>
                <w:rFonts w:cs="Times New Roman"/>
                <w:sz w:val="20"/>
              </w:rPr>
              <w:t xml:space="preserve"> pickerel, warmouth</w:t>
            </w:r>
          </w:p>
        </w:tc>
        <w:tc>
          <w:tcPr>
            <w:tcW w:w="1440" w:type="dxa"/>
            <w:hideMark/>
          </w:tcPr>
          <w:p w14:paraId="35ADC422" w14:textId="77777777" w:rsidR="00181258" w:rsidRPr="00B873B2" w:rsidRDefault="00181258" w:rsidP="0029507A">
            <w:pPr>
              <w:rPr>
                <w:rFonts w:cs="Times New Roman"/>
                <w:sz w:val="20"/>
              </w:rPr>
            </w:pPr>
            <w:r w:rsidRPr="00B873B2">
              <w:rPr>
                <w:rFonts w:cs="Times New Roman"/>
                <w:sz w:val="20"/>
              </w:rPr>
              <w:t>mortality/ unknown</w:t>
            </w:r>
          </w:p>
        </w:tc>
        <w:tc>
          <w:tcPr>
            <w:tcW w:w="1260" w:type="dxa"/>
            <w:hideMark/>
          </w:tcPr>
          <w:p w14:paraId="664A18B4"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43A28EC0" w14:textId="77777777" w:rsidR="00181258" w:rsidRPr="00B873B2" w:rsidRDefault="00181258" w:rsidP="0029507A">
            <w:pPr>
              <w:rPr>
                <w:rFonts w:cs="Times New Roman"/>
                <w:sz w:val="20"/>
              </w:rPr>
            </w:pPr>
            <w:r w:rsidRPr="00B873B2">
              <w:rPr>
                <w:rFonts w:cs="Times New Roman"/>
                <w:sz w:val="20"/>
              </w:rPr>
              <w:t>Highly Probable</w:t>
            </w:r>
          </w:p>
        </w:tc>
        <w:tc>
          <w:tcPr>
            <w:tcW w:w="720" w:type="dxa"/>
            <w:hideMark/>
          </w:tcPr>
          <w:p w14:paraId="4E4B4207" w14:textId="77777777" w:rsidR="00181258" w:rsidRPr="00B873B2" w:rsidRDefault="00181258" w:rsidP="0029507A">
            <w:pPr>
              <w:rPr>
                <w:rFonts w:cs="Times New Roman"/>
                <w:sz w:val="20"/>
              </w:rPr>
            </w:pPr>
            <w:r w:rsidRPr="00B873B2">
              <w:rPr>
                <w:rFonts w:cs="Times New Roman"/>
                <w:sz w:val="20"/>
              </w:rPr>
              <w:t>MD</w:t>
            </w:r>
          </w:p>
        </w:tc>
        <w:tc>
          <w:tcPr>
            <w:tcW w:w="810" w:type="dxa"/>
            <w:hideMark/>
          </w:tcPr>
          <w:p w14:paraId="3830DE0F" w14:textId="77777777" w:rsidR="00181258" w:rsidRPr="00B873B2" w:rsidRDefault="00181258" w:rsidP="0029507A">
            <w:pPr>
              <w:rPr>
                <w:rFonts w:cs="Times New Roman"/>
                <w:sz w:val="20"/>
              </w:rPr>
            </w:pPr>
            <w:r w:rsidRPr="00B873B2">
              <w:rPr>
                <w:rFonts w:cs="Times New Roman"/>
                <w:sz w:val="20"/>
              </w:rPr>
              <w:t>1979</w:t>
            </w:r>
          </w:p>
        </w:tc>
      </w:tr>
      <w:tr w:rsidR="00181258" w:rsidRPr="00B873B2" w14:paraId="70F4FDBE" w14:textId="77777777" w:rsidTr="00D46CAF">
        <w:trPr>
          <w:trHeight w:val="780"/>
        </w:trPr>
        <w:tc>
          <w:tcPr>
            <w:tcW w:w="895" w:type="dxa"/>
            <w:hideMark/>
          </w:tcPr>
          <w:p w14:paraId="40F6773B" w14:textId="77777777" w:rsidR="00181258" w:rsidRPr="00B873B2" w:rsidRDefault="00181258" w:rsidP="0029507A">
            <w:pPr>
              <w:rPr>
                <w:rFonts w:cs="Times New Roman"/>
                <w:sz w:val="20"/>
              </w:rPr>
            </w:pPr>
            <w:r w:rsidRPr="00B873B2">
              <w:rPr>
                <w:rFonts w:cs="Times New Roman"/>
                <w:sz w:val="20"/>
              </w:rPr>
              <w:t>I000804-025</w:t>
            </w:r>
          </w:p>
        </w:tc>
        <w:tc>
          <w:tcPr>
            <w:tcW w:w="780" w:type="dxa"/>
            <w:hideMark/>
          </w:tcPr>
          <w:p w14:paraId="4A48D845" w14:textId="77777777" w:rsidR="00181258" w:rsidRPr="00B873B2" w:rsidRDefault="00181258" w:rsidP="0029507A">
            <w:pPr>
              <w:rPr>
                <w:rFonts w:cs="Times New Roman"/>
                <w:sz w:val="20"/>
              </w:rPr>
            </w:pPr>
            <w:r w:rsidRPr="00B873B2">
              <w:rPr>
                <w:rFonts w:cs="Times New Roman"/>
                <w:sz w:val="20"/>
              </w:rPr>
              <w:t>Wide area</w:t>
            </w:r>
          </w:p>
        </w:tc>
        <w:tc>
          <w:tcPr>
            <w:tcW w:w="1200" w:type="dxa"/>
            <w:hideMark/>
          </w:tcPr>
          <w:p w14:paraId="679DA4A2"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25C1C554" w14:textId="77777777" w:rsidR="00181258" w:rsidRPr="00B873B2" w:rsidRDefault="00181258" w:rsidP="0029507A">
            <w:pPr>
              <w:rPr>
                <w:rFonts w:cs="Times New Roman"/>
                <w:sz w:val="20"/>
              </w:rPr>
            </w:pPr>
            <w:r w:rsidRPr="00B873B2">
              <w:rPr>
                <w:rFonts w:cs="Times New Roman"/>
                <w:sz w:val="20"/>
              </w:rPr>
              <w:t>walleye, yellow perch</w:t>
            </w:r>
          </w:p>
        </w:tc>
        <w:tc>
          <w:tcPr>
            <w:tcW w:w="1440" w:type="dxa"/>
            <w:hideMark/>
          </w:tcPr>
          <w:p w14:paraId="15BBDF44" w14:textId="77777777" w:rsidR="00181258" w:rsidRPr="00B873B2" w:rsidRDefault="00181258" w:rsidP="0029507A">
            <w:pPr>
              <w:rPr>
                <w:rFonts w:cs="Times New Roman"/>
                <w:sz w:val="20"/>
              </w:rPr>
            </w:pPr>
            <w:r w:rsidRPr="00B873B2">
              <w:rPr>
                <w:rFonts w:cs="Times New Roman"/>
                <w:sz w:val="20"/>
              </w:rPr>
              <w:t>mortality/thousands</w:t>
            </w:r>
          </w:p>
        </w:tc>
        <w:tc>
          <w:tcPr>
            <w:tcW w:w="1260" w:type="dxa"/>
            <w:hideMark/>
          </w:tcPr>
          <w:p w14:paraId="6370EC92"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7E309811" w14:textId="77777777" w:rsidR="00181258" w:rsidRPr="00B873B2" w:rsidRDefault="00181258" w:rsidP="0029507A">
            <w:pPr>
              <w:rPr>
                <w:rFonts w:cs="Times New Roman"/>
                <w:sz w:val="20"/>
              </w:rPr>
            </w:pPr>
            <w:r w:rsidRPr="00B873B2">
              <w:rPr>
                <w:rFonts w:cs="Times New Roman"/>
                <w:sz w:val="20"/>
              </w:rPr>
              <w:t>Probable</w:t>
            </w:r>
          </w:p>
        </w:tc>
        <w:tc>
          <w:tcPr>
            <w:tcW w:w="720" w:type="dxa"/>
            <w:hideMark/>
          </w:tcPr>
          <w:p w14:paraId="2946CE1F" w14:textId="77777777" w:rsidR="00181258" w:rsidRPr="00B873B2" w:rsidRDefault="00181258" w:rsidP="0029507A">
            <w:pPr>
              <w:rPr>
                <w:rFonts w:cs="Times New Roman"/>
                <w:sz w:val="20"/>
              </w:rPr>
            </w:pPr>
            <w:r w:rsidRPr="00B873B2">
              <w:rPr>
                <w:rFonts w:cs="Times New Roman"/>
                <w:sz w:val="20"/>
              </w:rPr>
              <w:t>SD</w:t>
            </w:r>
          </w:p>
        </w:tc>
        <w:tc>
          <w:tcPr>
            <w:tcW w:w="810" w:type="dxa"/>
            <w:hideMark/>
          </w:tcPr>
          <w:p w14:paraId="1C5E3E2D" w14:textId="77777777" w:rsidR="00181258" w:rsidRPr="00B873B2" w:rsidRDefault="00181258" w:rsidP="0029507A">
            <w:pPr>
              <w:rPr>
                <w:rFonts w:cs="Times New Roman"/>
                <w:sz w:val="20"/>
              </w:rPr>
            </w:pPr>
            <w:r w:rsidRPr="00B873B2">
              <w:rPr>
                <w:rFonts w:cs="Times New Roman"/>
                <w:sz w:val="20"/>
              </w:rPr>
              <w:t>1987</w:t>
            </w:r>
          </w:p>
        </w:tc>
      </w:tr>
      <w:tr w:rsidR="00181258" w:rsidRPr="00B873B2" w14:paraId="1F7EE3DF" w14:textId="77777777" w:rsidTr="00D46CAF">
        <w:trPr>
          <w:trHeight w:val="780"/>
        </w:trPr>
        <w:tc>
          <w:tcPr>
            <w:tcW w:w="895" w:type="dxa"/>
            <w:hideMark/>
          </w:tcPr>
          <w:p w14:paraId="01B75711" w14:textId="77777777" w:rsidR="00181258" w:rsidRPr="00B873B2" w:rsidRDefault="00181258" w:rsidP="0029507A">
            <w:pPr>
              <w:rPr>
                <w:rFonts w:cs="Times New Roman"/>
                <w:sz w:val="20"/>
              </w:rPr>
            </w:pPr>
            <w:r w:rsidRPr="00B873B2">
              <w:rPr>
                <w:rFonts w:cs="Times New Roman"/>
                <w:sz w:val="20"/>
              </w:rPr>
              <w:t>I009790-001</w:t>
            </w:r>
          </w:p>
        </w:tc>
        <w:tc>
          <w:tcPr>
            <w:tcW w:w="780" w:type="dxa"/>
            <w:hideMark/>
          </w:tcPr>
          <w:p w14:paraId="7193D029" w14:textId="77777777" w:rsidR="00181258" w:rsidRPr="00B873B2" w:rsidRDefault="00181258" w:rsidP="0029507A">
            <w:pPr>
              <w:rPr>
                <w:rFonts w:cs="Times New Roman"/>
                <w:sz w:val="20"/>
              </w:rPr>
            </w:pPr>
            <w:r w:rsidRPr="00B873B2">
              <w:rPr>
                <w:rFonts w:cs="Times New Roman"/>
                <w:sz w:val="20"/>
              </w:rPr>
              <w:t>N/R</w:t>
            </w:r>
          </w:p>
        </w:tc>
        <w:tc>
          <w:tcPr>
            <w:tcW w:w="1200" w:type="dxa"/>
            <w:hideMark/>
          </w:tcPr>
          <w:p w14:paraId="4EA59C72" w14:textId="77777777" w:rsidR="00181258" w:rsidRPr="00B873B2" w:rsidRDefault="00181258" w:rsidP="0029507A">
            <w:pPr>
              <w:rPr>
                <w:rFonts w:cs="Times New Roman"/>
                <w:sz w:val="20"/>
              </w:rPr>
            </w:pPr>
            <w:r w:rsidRPr="00B873B2">
              <w:rPr>
                <w:rFonts w:cs="Times New Roman"/>
                <w:sz w:val="20"/>
              </w:rPr>
              <w:t>NR</w:t>
            </w:r>
          </w:p>
        </w:tc>
        <w:tc>
          <w:tcPr>
            <w:tcW w:w="1170" w:type="dxa"/>
            <w:hideMark/>
          </w:tcPr>
          <w:p w14:paraId="426FB361" w14:textId="77777777" w:rsidR="00181258" w:rsidRPr="00B873B2" w:rsidRDefault="00181258" w:rsidP="0029507A">
            <w:pPr>
              <w:rPr>
                <w:rFonts w:cs="Times New Roman"/>
                <w:sz w:val="20"/>
              </w:rPr>
            </w:pPr>
            <w:r w:rsidRPr="00B873B2">
              <w:rPr>
                <w:rFonts w:cs="Times New Roman"/>
                <w:sz w:val="20"/>
              </w:rPr>
              <w:t>bluegill, unknown</w:t>
            </w:r>
          </w:p>
        </w:tc>
        <w:tc>
          <w:tcPr>
            <w:tcW w:w="1440" w:type="dxa"/>
            <w:hideMark/>
          </w:tcPr>
          <w:p w14:paraId="524174A4" w14:textId="77777777" w:rsidR="00181258" w:rsidRPr="00B873B2" w:rsidRDefault="00181258" w:rsidP="0029507A">
            <w:pPr>
              <w:rPr>
                <w:rFonts w:cs="Times New Roman"/>
                <w:sz w:val="20"/>
              </w:rPr>
            </w:pPr>
            <w:r w:rsidRPr="00B873B2">
              <w:rPr>
                <w:rFonts w:cs="Times New Roman"/>
                <w:sz w:val="20"/>
              </w:rPr>
              <w:t>mortality/ 14 bluegill, 1500 unknown</w:t>
            </w:r>
          </w:p>
        </w:tc>
        <w:tc>
          <w:tcPr>
            <w:tcW w:w="1260" w:type="dxa"/>
            <w:hideMark/>
          </w:tcPr>
          <w:p w14:paraId="3424A0B4" w14:textId="77777777" w:rsidR="00181258" w:rsidRPr="00B873B2" w:rsidRDefault="00181258" w:rsidP="0029507A">
            <w:pPr>
              <w:rPr>
                <w:rFonts w:cs="Times New Roman"/>
                <w:sz w:val="20"/>
              </w:rPr>
            </w:pPr>
            <w:r w:rsidRPr="00B873B2">
              <w:rPr>
                <w:rFonts w:cs="Times New Roman"/>
                <w:sz w:val="20"/>
              </w:rPr>
              <w:t>UNDETERMINED</w:t>
            </w:r>
          </w:p>
        </w:tc>
        <w:tc>
          <w:tcPr>
            <w:tcW w:w="990" w:type="dxa"/>
            <w:hideMark/>
          </w:tcPr>
          <w:p w14:paraId="7C35ED28" w14:textId="77777777" w:rsidR="00181258" w:rsidRPr="00B873B2" w:rsidRDefault="00181258" w:rsidP="0029507A">
            <w:pPr>
              <w:rPr>
                <w:rFonts w:cs="Times New Roman"/>
                <w:sz w:val="20"/>
              </w:rPr>
            </w:pPr>
            <w:r w:rsidRPr="00B873B2">
              <w:rPr>
                <w:rFonts w:cs="Times New Roman"/>
                <w:sz w:val="20"/>
              </w:rPr>
              <w:t>Highly Probable</w:t>
            </w:r>
          </w:p>
        </w:tc>
        <w:tc>
          <w:tcPr>
            <w:tcW w:w="720" w:type="dxa"/>
            <w:hideMark/>
          </w:tcPr>
          <w:p w14:paraId="3BD81A95" w14:textId="77777777" w:rsidR="00181258" w:rsidRPr="00B873B2" w:rsidRDefault="00181258" w:rsidP="0029507A">
            <w:pPr>
              <w:rPr>
                <w:rFonts w:cs="Times New Roman"/>
                <w:sz w:val="20"/>
              </w:rPr>
            </w:pPr>
            <w:r w:rsidRPr="00B873B2">
              <w:rPr>
                <w:rFonts w:cs="Times New Roman"/>
                <w:sz w:val="20"/>
              </w:rPr>
              <w:t>NY</w:t>
            </w:r>
          </w:p>
        </w:tc>
        <w:tc>
          <w:tcPr>
            <w:tcW w:w="810" w:type="dxa"/>
            <w:hideMark/>
          </w:tcPr>
          <w:p w14:paraId="6C809420" w14:textId="77777777" w:rsidR="00181258" w:rsidRPr="00B873B2" w:rsidRDefault="00181258" w:rsidP="0029507A">
            <w:pPr>
              <w:rPr>
                <w:rFonts w:cs="Times New Roman"/>
                <w:sz w:val="20"/>
              </w:rPr>
            </w:pPr>
            <w:r w:rsidRPr="00B873B2">
              <w:rPr>
                <w:rFonts w:cs="Times New Roman"/>
                <w:sz w:val="20"/>
              </w:rPr>
              <w:t>1999</w:t>
            </w:r>
          </w:p>
        </w:tc>
      </w:tr>
    </w:tbl>
    <w:p w14:paraId="1EE20BF2" w14:textId="77777777" w:rsidR="0029507A" w:rsidRPr="00B873B2" w:rsidRDefault="0029507A" w:rsidP="005F0982">
      <w:pPr>
        <w:spacing w:after="0" w:line="240" w:lineRule="auto"/>
        <w:rPr>
          <w:rFonts w:eastAsia="Calibri" w:cs="Times New Roman"/>
          <w:color w:val="000000"/>
        </w:rPr>
      </w:pPr>
    </w:p>
    <w:p w14:paraId="6EA3668A" w14:textId="77777777" w:rsidR="005F0982" w:rsidRPr="00B873B2" w:rsidRDefault="005F0982" w:rsidP="005F0982">
      <w:pPr>
        <w:spacing w:after="0" w:line="240" w:lineRule="auto"/>
        <w:rPr>
          <w:rFonts w:eastAsia="Calibri" w:cs="Times New Roman"/>
          <w:color w:val="000000"/>
        </w:rPr>
      </w:pPr>
    </w:p>
    <w:p w14:paraId="0DA1B9B7" w14:textId="49C47A0A" w:rsidR="005F0982" w:rsidRPr="00B873B2" w:rsidRDefault="005F0982" w:rsidP="005F0982">
      <w:pPr>
        <w:spacing w:after="0" w:line="240" w:lineRule="auto"/>
        <w:rPr>
          <w:rFonts w:eastAsia="Calibri" w:cs="Times New Roman"/>
          <w:b/>
          <w:color w:val="000000"/>
        </w:rPr>
      </w:pPr>
      <w:r w:rsidRPr="00B873B2">
        <w:rPr>
          <w:rFonts w:eastAsia="Calibri" w:cs="Times New Roman"/>
          <w:b/>
          <w:color w:val="000000"/>
        </w:rPr>
        <w:t xml:space="preserve">Table </w:t>
      </w:r>
      <w:r w:rsidR="00D46CAF" w:rsidRPr="00B873B2">
        <w:rPr>
          <w:rFonts w:eastAsia="Calibri" w:cs="Times New Roman"/>
          <w:b/>
          <w:color w:val="000000"/>
        </w:rPr>
        <w:t>2-</w:t>
      </w:r>
      <w:r w:rsidR="00797406" w:rsidRPr="00B873B2">
        <w:rPr>
          <w:rFonts w:eastAsia="Calibri" w:cs="Times New Roman"/>
          <w:b/>
          <w:color w:val="000000"/>
        </w:rPr>
        <w:t>9</w:t>
      </w:r>
      <w:r w:rsidRPr="00B873B2">
        <w:rPr>
          <w:rFonts w:eastAsia="Calibri" w:cs="Times New Roman"/>
          <w:b/>
          <w:color w:val="000000"/>
        </w:rPr>
        <w:t xml:space="preserve">. Details Regarding Some of the Reported </w:t>
      </w:r>
      <w:r w:rsidR="0002490F" w:rsidRPr="00B873B2">
        <w:rPr>
          <w:rFonts w:eastAsia="Calibri" w:cs="Times New Roman"/>
          <w:b/>
          <w:color w:val="000000"/>
        </w:rPr>
        <w:t>Fish</w:t>
      </w:r>
      <w:r w:rsidRPr="00B873B2">
        <w:rPr>
          <w:rFonts w:eastAsia="Calibri" w:cs="Times New Roman"/>
          <w:b/>
          <w:color w:val="000000"/>
        </w:rPr>
        <w:t xml:space="preserve"> Incidents</w:t>
      </w:r>
      <w:r w:rsidR="00C16EB5" w:rsidRPr="00B873B2">
        <w:rPr>
          <w:rFonts w:eastAsia="Calibri" w:cs="Times New Roman"/>
          <w:b/>
          <w:color w:val="000000"/>
          <w:vertAlign w:val="superscript"/>
        </w:rPr>
        <w:t>1</w:t>
      </w:r>
    </w:p>
    <w:tbl>
      <w:tblPr>
        <w:tblStyle w:val="TableGrid"/>
        <w:tblW w:w="0" w:type="auto"/>
        <w:tblLook w:val="04A0" w:firstRow="1" w:lastRow="0" w:firstColumn="1" w:lastColumn="0" w:noHBand="0" w:noVBand="1"/>
      </w:tblPr>
      <w:tblGrid>
        <w:gridCol w:w="2337"/>
        <w:gridCol w:w="2337"/>
        <w:gridCol w:w="2338"/>
        <w:gridCol w:w="2338"/>
      </w:tblGrid>
      <w:tr w:rsidR="005F0982" w:rsidRPr="00B873B2" w14:paraId="767C073C" w14:textId="77777777" w:rsidTr="005F0982">
        <w:tc>
          <w:tcPr>
            <w:tcW w:w="2337" w:type="dxa"/>
            <w:shd w:val="clear" w:color="auto" w:fill="D9D9D9" w:themeFill="background1" w:themeFillShade="D9"/>
          </w:tcPr>
          <w:p w14:paraId="1066703A"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Location and Date</w:t>
            </w:r>
          </w:p>
        </w:tc>
        <w:tc>
          <w:tcPr>
            <w:tcW w:w="2337" w:type="dxa"/>
            <w:shd w:val="clear" w:color="auto" w:fill="D9D9D9" w:themeFill="background1" w:themeFillShade="D9"/>
          </w:tcPr>
          <w:p w14:paraId="44EC222F"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Incident #</w:t>
            </w:r>
          </w:p>
        </w:tc>
        <w:tc>
          <w:tcPr>
            <w:tcW w:w="2338" w:type="dxa"/>
            <w:shd w:val="clear" w:color="auto" w:fill="D9D9D9" w:themeFill="background1" w:themeFillShade="D9"/>
          </w:tcPr>
          <w:p w14:paraId="31E838FF"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Description</w:t>
            </w:r>
          </w:p>
        </w:tc>
        <w:tc>
          <w:tcPr>
            <w:tcW w:w="2338" w:type="dxa"/>
            <w:shd w:val="clear" w:color="auto" w:fill="D9D9D9" w:themeFill="background1" w:themeFillShade="D9"/>
          </w:tcPr>
          <w:p w14:paraId="34DF52E6"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Probability</w:t>
            </w:r>
          </w:p>
        </w:tc>
      </w:tr>
      <w:tr w:rsidR="005F0982" w:rsidRPr="00B873B2" w14:paraId="79ABA503" w14:textId="77777777" w:rsidTr="005F0982">
        <w:tc>
          <w:tcPr>
            <w:tcW w:w="2337" w:type="dxa"/>
          </w:tcPr>
          <w:p w14:paraId="0F2E862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Florida Medfly report-</w:t>
            </w:r>
          </w:p>
          <w:p w14:paraId="06DD5BAA"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1997 Spray operations</w:t>
            </w:r>
          </w:p>
          <w:p w14:paraId="751245E5"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Hillsborough Area</w:t>
            </w:r>
          </w:p>
          <w:p w14:paraId="59106AC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USDA Report </w:t>
            </w:r>
          </w:p>
          <w:p w14:paraId="65DD7FF4" w14:textId="77777777" w:rsidR="005F0982" w:rsidRPr="00B873B2" w:rsidRDefault="005F0982" w:rsidP="005F0982">
            <w:pPr>
              <w:rPr>
                <w:rFonts w:asciiTheme="minorHAnsi" w:hAnsiTheme="minorHAnsi" w:cs="Times New Roman"/>
                <w:sz w:val="20"/>
                <w:szCs w:val="22"/>
              </w:rPr>
            </w:pPr>
          </w:p>
        </w:tc>
        <w:tc>
          <w:tcPr>
            <w:tcW w:w="2337" w:type="dxa"/>
          </w:tcPr>
          <w:p w14:paraId="7D8292CC"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b/>
                <w:bCs/>
                <w:sz w:val="20"/>
                <w:szCs w:val="22"/>
              </w:rPr>
              <w:t xml:space="preserve">6 </w:t>
            </w:r>
            <w:r w:rsidRPr="00B873B2">
              <w:rPr>
                <w:rFonts w:asciiTheme="minorHAnsi" w:hAnsiTheme="minorHAnsi" w:cs="Times New Roman"/>
                <w:sz w:val="20"/>
                <w:szCs w:val="22"/>
              </w:rPr>
              <w:t>reports from 7129-</w:t>
            </w:r>
          </w:p>
          <w:p w14:paraId="1546902D"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8/28</w:t>
            </w:r>
          </w:p>
        </w:tc>
        <w:tc>
          <w:tcPr>
            <w:tcW w:w="2338" w:type="dxa"/>
          </w:tcPr>
          <w:p w14:paraId="4F15CFC2"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40 Sites of Fish kills investigated-malathion</w:t>
            </w:r>
          </w:p>
          <w:p w14:paraId="12D03546"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detected in varying amounts in ponds and</w:t>
            </w:r>
          </w:p>
          <w:p w14:paraId="5898723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pools. Fish species effected include-various</w:t>
            </w:r>
          </w:p>
          <w:p w14:paraId="6B62226F"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sunfish, bass, perch, and carp. 3 tropica.1 fish</w:t>
            </w:r>
          </w:p>
          <w:p w14:paraId="2ECFEB9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farms hit. Mortality ranged from 5 to 1000</w:t>
            </w:r>
          </w:p>
          <w:p w14:paraId="798DF60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fish per site. Aerial drift generally blamed</w:t>
            </w:r>
          </w:p>
          <w:p w14:paraId="5623E273"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though some runoff events did occur</w:t>
            </w:r>
          </w:p>
        </w:tc>
        <w:tc>
          <w:tcPr>
            <w:tcW w:w="2338" w:type="dxa"/>
          </w:tcPr>
          <w:p w14:paraId="39B33E4E"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Probable-residues</w:t>
            </w:r>
          </w:p>
          <w:p w14:paraId="2C69F8B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detected in water</w:t>
            </w:r>
          </w:p>
          <w:p w14:paraId="7877A87F"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and sometimes</w:t>
            </w:r>
          </w:p>
          <w:p w14:paraId="2188016E"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tissues</w:t>
            </w:r>
          </w:p>
        </w:tc>
      </w:tr>
      <w:tr w:rsidR="005F0982" w:rsidRPr="00B873B2" w14:paraId="1881C114" w14:textId="77777777" w:rsidTr="005F0982">
        <w:tc>
          <w:tcPr>
            <w:tcW w:w="2337" w:type="dxa"/>
          </w:tcPr>
          <w:p w14:paraId="48E64BF1"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South Dakota, </w:t>
            </w:r>
            <w:proofErr w:type="spellStart"/>
            <w:r w:rsidRPr="00B873B2">
              <w:rPr>
                <w:rFonts w:asciiTheme="minorHAnsi" w:hAnsiTheme="minorHAnsi" w:cs="Times New Roman"/>
                <w:sz w:val="20"/>
                <w:szCs w:val="22"/>
              </w:rPr>
              <w:t>Minihaha</w:t>
            </w:r>
            <w:proofErr w:type="spellEnd"/>
          </w:p>
          <w:p w14:paraId="45FC2D19"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Co., 7/6/87</w:t>
            </w:r>
          </w:p>
        </w:tc>
        <w:tc>
          <w:tcPr>
            <w:tcW w:w="2337" w:type="dxa"/>
          </w:tcPr>
          <w:p w14:paraId="765AFC09"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I000804-025</w:t>
            </w:r>
          </w:p>
        </w:tc>
        <w:tc>
          <w:tcPr>
            <w:tcW w:w="2338" w:type="dxa"/>
          </w:tcPr>
          <w:p w14:paraId="1B83CAF3"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10,000 dead fish-incl. walleye and yellow</w:t>
            </w:r>
          </w:p>
          <w:p w14:paraId="2A0D927D"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perch-aerial-Clean Crop -near Lake Madison</w:t>
            </w:r>
          </w:p>
        </w:tc>
        <w:tc>
          <w:tcPr>
            <w:tcW w:w="2338" w:type="dxa"/>
          </w:tcPr>
          <w:p w14:paraId="65B98074"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Probable</w:t>
            </w:r>
          </w:p>
        </w:tc>
      </w:tr>
      <w:tr w:rsidR="005F0982" w:rsidRPr="00B873B2" w14:paraId="062DCF89" w14:textId="77777777" w:rsidTr="005F0982">
        <w:tc>
          <w:tcPr>
            <w:tcW w:w="2337" w:type="dxa"/>
          </w:tcPr>
          <w:p w14:paraId="44D8D510"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North Carolina, Wake</w:t>
            </w:r>
          </w:p>
          <w:p w14:paraId="4D729483"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Co., 511 7/73</w:t>
            </w:r>
          </w:p>
        </w:tc>
        <w:tc>
          <w:tcPr>
            <w:tcW w:w="2337" w:type="dxa"/>
          </w:tcPr>
          <w:p w14:paraId="3FB84D4A"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B0000-225</w:t>
            </w:r>
          </w:p>
        </w:tc>
        <w:tc>
          <w:tcPr>
            <w:tcW w:w="2338" w:type="dxa"/>
          </w:tcPr>
          <w:p w14:paraId="1C79F8B6"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10,000 </w:t>
            </w:r>
            <w:proofErr w:type="spellStart"/>
            <w:r w:rsidRPr="00B873B2">
              <w:rPr>
                <w:rFonts w:asciiTheme="minorHAnsi" w:hAnsiTheme="minorHAnsi" w:cs="Times New Roman"/>
                <w:sz w:val="20"/>
                <w:szCs w:val="22"/>
              </w:rPr>
              <w:t>panfish</w:t>
            </w:r>
            <w:proofErr w:type="spellEnd"/>
            <w:r w:rsidRPr="00B873B2">
              <w:rPr>
                <w:rFonts w:asciiTheme="minorHAnsi" w:hAnsiTheme="minorHAnsi" w:cs="Times New Roman"/>
                <w:sz w:val="20"/>
                <w:szCs w:val="22"/>
              </w:rPr>
              <w:t xml:space="preserve"> killed from 'A gallon spill of</w:t>
            </w:r>
          </w:p>
          <w:p w14:paraId="0E471604" w14:textId="77777777" w:rsidR="005F0982" w:rsidRPr="00B873B2" w:rsidRDefault="005F0982" w:rsidP="005F0982">
            <w:pPr>
              <w:autoSpaceDE w:val="0"/>
              <w:autoSpaceDN w:val="0"/>
              <w:adjustRightInd w:val="0"/>
              <w:rPr>
                <w:rFonts w:asciiTheme="minorHAnsi" w:hAnsiTheme="minorHAnsi" w:cs="Times New Roman"/>
                <w:sz w:val="20"/>
                <w:szCs w:val="22"/>
              </w:rPr>
            </w:pPr>
            <w:proofErr w:type="spellStart"/>
            <w:r w:rsidRPr="00B873B2">
              <w:rPr>
                <w:rFonts w:asciiTheme="minorHAnsi" w:hAnsiTheme="minorHAnsi" w:cs="Times New Roman"/>
                <w:sz w:val="20"/>
                <w:szCs w:val="22"/>
              </w:rPr>
              <w:t>forrnulation</w:t>
            </w:r>
            <w:proofErr w:type="spellEnd"/>
            <w:r w:rsidRPr="00B873B2">
              <w:rPr>
                <w:rFonts w:asciiTheme="minorHAnsi" w:hAnsiTheme="minorHAnsi" w:cs="Times New Roman"/>
                <w:sz w:val="20"/>
                <w:szCs w:val="22"/>
              </w:rPr>
              <w:t>(l2.2 % Malathion/l2.2.4</w:t>
            </w:r>
          </w:p>
          <w:p w14:paraId="58245E4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endosulfan into a pond</w:t>
            </w:r>
          </w:p>
        </w:tc>
        <w:tc>
          <w:tcPr>
            <w:tcW w:w="2338" w:type="dxa"/>
          </w:tcPr>
          <w:p w14:paraId="0640FCC5" w14:textId="77777777" w:rsidR="005F0982" w:rsidRPr="00B873B2" w:rsidRDefault="005F0982" w:rsidP="005F0982">
            <w:pPr>
              <w:jc w:val="center"/>
              <w:rPr>
                <w:rFonts w:asciiTheme="minorHAnsi" w:hAnsiTheme="minorHAnsi" w:cs="Times New Roman"/>
                <w:sz w:val="20"/>
                <w:szCs w:val="22"/>
              </w:rPr>
            </w:pPr>
            <w:r w:rsidRPr="00B873B2">
              <w:rPr>
                <w:rFonts w:asciiTheme="minorHAnsi" w:hAnsiTheme="minorHAnsi" w:cs="Times New Roman"/>
                <w:sz w:val="20"/>
                <w:szCs w:val="22"/>
              </w:rPr>
              <w:t>Highly probable</w:t>
            </w:r>
          </w:p>
        </w:tc>
      </w:tr>
      <w:tr w:rsidR="005F0982" w:rsidRPr="00B873B2" w14:paraId="24B7A42F" w14:textId="77777777" w:rsidTr="005F0982">
        <w:tc>
          <w:tcPr>
            <w:tcW w:w="2337" w:type="dxa"/>
          </w:tcPr>
          <w:p w14:paraId="267F7690"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Mississippi, Silver Creek,</w:t>
            </w:r>
          </w:p>
          <w:p w14:paraId="02F44A3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7/6/89</w:t>
            </w:r>
          </w:p>
          <w:p w14:paraId="70CF8933" w14:textId="77777777" w:rsidR="005F0982" w:rsidRPr="00B873B2" w:rsidRDefault="005F0982" w:rsidP="005F0982">
            <w:pPr>
              <w:rPr>
                <w:rFonts w:asciiTheme="minorHAnsi" w:hAnsiTheme="minorHAnsi" w:cs="Times New Roman"/>
                <w:sz w:val="20"/>
                <w:szCs w:val="22"/>
              </w:rPr>
            </w:pPr>
          </w:p>
        </w:tc>
        <w:tc>
          <w:tcPr>
            <w:tcW w:w="2337" w:type="dxa"/>
          </w:tcPr>
          <w:p w14:paraId="64CF6157"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I000389-001</w:t>
            </w:r>
          </w:p>
          <w:p w14:paraId="02D62219" w14:textId="77777777" w:rsidR="005F0982" w:rsidRPr="00B873B2" w:rsidRDefault="005F0982" w:rsidP="005F0982">
            <w:pPr>
              <w:rPr>
                <w:rFonts w:asciiTheme="minorHAnsi" w:hAnsiTheme="minorHAnsi" w:cs="Times New Roman"/>
                <w:sz w:val="20"/>
                <w:szCs w:val="22"/>
              </w:rPr>
            </w:pPr>
          </w:p>
        </w:tc>
        <w:tc>
          <w:tcPr>
            <w:tcW w:w="2338" w:type="dxa"/>
          </w:tcPr>
          <w:p w14:paraId="6BE6C43D"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166 fish, mostly carp, were killed-pest control</w:t>
            </w:r>
          </w:p>
          <w:p w14:paraId="0F0349FB"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company applied Aqua Malathion 8 in area</w:t>
            </w:r>
          </w:p>
        </w:tc>
        <w:tc>
          <w:tcPr>
            <w:tcW w:w="2338" w:type="dxa"/>
          </w:tcPr>
          <w:p w14:paraId="0C39E94B"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Possible</w:t>
            </w:r>
          </w:p>
        </w:tc>
      </w:tr>
      <w:tr w:rsidR="005F0982" w:rsidRPr="00B873B2" w14:paraId="6CA02369" w14:textId="77777777" w:rsidTr="005F0982">
        <w:tc>
          <w:tcPr>
            <w:tcW w:w="2337" w:type="dxa"/>
          </w:tcPr>
          <w:p w14:paraId="342272EC"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Missouri, 5/5/70</w:t>
            </w:r>
          </w:p>
          <w:p w14:paraId="289F8507" w14:textId="77777777" w:rsidR="005F0982" w:rsidRPr="00B873B2" w:rsidRDefault="005F0982" w:rsidP="005F0982">
            <w:pPr>
              <w:rPr>
                <w:rFonts w:asciiTheme="minorHAnsi" w:hAnsiTheme="minorHAnsi" w:cs="Times New Roman"/>
                <w:sz w:val="20"/>
                <w:szCs w:val="22"/>
              </w:rPr>
            </w:pPr>
          </w:p>
        </w:tc>
        <w:tc>
          <w:tcPr>
            <w:tcW w:w="2337" w:type="dxa"/>
          </w:tcPr>
          <w:p w14:paraId="0ABF275A"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I000636-002</w:t>
            </w:r>
          </w:p>
          <w:p w14:paraId="625557F3" w14:textId="77777777" w:rsidR="005F0982" w:rsidRPr="00B873B2" w:rsidRDefault="005F0982" w:rsidP="005F0982">
            <w:pPr>
              <w:rPr>
                <w:rFonts w:asciiTheme="minorHAnsi" w:hAnsiTheme="minorHAnsi" w:cs="Times New Roman"/>
                <w:sz w:val="20"/>
                <w:szCs w:val="22"/>
              </w:rPr>
            </w:pPr>
          </w:p>
        </w:tc>
        <w:tc>
          <w:tcPr>
            <w:tcW w:w="2338" w:type="dxa"/>
          </w:tcPr>
          <w:p w14:paraId="7F1BDE37"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33 fish kill reports-one sick dog from</w:t>
            </w:r>
          </w:p>
          <w:p w14:paraId="6B28D51F"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ingestion of contaminated water</w:t>
            </w:r>
          </w:p>
          <w:p w14:paraId="1884EAE5" w14:textId="77777777" w:rsidR="005F0982" w:rsidRPr="00B873B2" w:rsidRDefault="005F0982" w:rsidP="005F0982">
            <w:pPr>
              <w:rPr>
                <w:rFonts w:asciiTheme="minorHAnsi" w:hAnsiTheme="minorHAnsi" w:cs="Times New Roman"/>
                <w:sz w:val="20"/>
                <w:szCs w:val="22"/>
              </w:rPr>
            </w:pPr>
          </w:p>
        </w:tc>
        <w:tc>
          <w:tcPr>
            <w:tcW w:w="2338" w:type="dxa"/>
          </w:tcPr>
          <w:p w14:paraId="3E34049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Possible</w:t>
            </w:r>
          </w:p>
        </w:tc>
      </w:tr>
      <w:tr w:rsidR="005F0982" w:rsidRPr="00B873B2" w14:paraId="5D1E8103" w14:textId="77777777" w:rsidTr="005F0982">
        <w:tc>
          <w:tcPr>
            <w:tcW w:w="2337" w:type="dxa"/>
          </w:tcPr>
          <w:p w14:paraId="567B733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South Dakota, 7/3/87</w:t>
            </w:r>
          </w:p>
          <w:p w14:paraId="58FF2F56" w14:textId="77777777" w:rsidR="005F0982" w:rsidRPr="00B873B2" w:rsidRDefault="005F0982" w:rsidP="005F0982">
            <w:pPr>
              <w:rPr>
                <w:rFonts w:asciiTheme="minorHAnsi" w:hAnsiTheme="minorHAnsi" w:cs="Times New Roman"/>
                <w:sz w:val="20"/>
                <w:szCs w:val="22"/>
              </w:rPr>
            </w:pPr>
          </w:p>
        </w:tc>
        <w:tc>
          <w:tcPr>
            <w:tcW w:w="2337" w:type="dxa"/>
          </w:tcPr>
          <w:p w14:paraId="50C7DED7"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I000804-025</w:t>
            </w:r>
          </w:p>
        </w:tc>
        <w:tc>
          <w:tcPr>
            <w:tcW w:w="2338" w:type="dxa"/>
          </w:tcPr>
          <w:p w14:paraId="1EBCCDD3"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35 other incidents besides Lake Madison fish</w:t>
            </w:r>
          </w:p>
          <w:p w14:paraId="4C30EAD3"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kill-birds, fish, bees effected</w:t>
            </w:r>
          </w:p>
          <w:p w14:paraId="0BAD6BF5" w14:textId="77777777" w:rsidR="005F0982" w:rsidRPr="00B873B2" w:rsidRDefault="005F0982" w:rsidP="005F0982">
            <w:pPr>
              <w:rPr>
                <w:rFonts w:asciiTheme="minorHAnsi" w:hAnsiTheme="minorHAnsi" w:cs="Times New Roman"/>
                <w:sz w:val="20"/>
                <w:szCs w:val="22"/>
              </w:rPr>
            </w:pPr>
          </w:p>
        </w:tc>
        <w:tc>
          <w:tcPr>
            <w:tcW w:w="2338" w:type="dxa"/>
          </w:tcPr>
          <w:p w14:paraId="17135E8A"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Possible</w:t>
            </w:r>
          </w:p>
        </w:tc>
      </w:tr>
      <w:tr w:rsidR="005F0982" w:rsidRPr="00B873B2" w14:paraId="0A334918" w14:textId="77777777" w:rsidTr="005F0982">
        <w:tc>
          <w:tcPr>
            <w:tcW w:w="2337" w:type="dxa"/>
          </w:tcPr>
          <w:p w14:paraId="764848B9"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Alabama</w:t>
            </w:r>
          </w:p>
          <w:p w14:paraId="4E1ACBFB" w14:textId="77777777" w:rsidR="005F0982" w:rsidRPr="00B873B2" w:rsidRDefault="005F0982" w:rsidP="005F0982">
            <w:pPr>
              <w:rPr>
                <w:rFonts w:asciiTheme="minorHAnsi" w:hAnsiTheme="minorHAnsi" w:cs="Times New Roman"/>
                <w:sz w:val="20"/>
                <w:szCs w:val="22"/>
              </w:rPr>
            </w:pPr>
          </w:p>
        </w:tc>
        <w:tc>
          <w:tcPr>
            <w:tcW w:w="2337" w:type="dxa"/>
          </w:tcPr>
          <w:p w14:paraId="75102FE0"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I0002059-002</w:t>
            </w:r>
          </w:p>
        </w:tc>
        <w:tc>
          <w:tcPr>
            <w:tcW w:w="2338" w:type="dxa"/>
          </w:tcPr>
          <w:p w14:paraId="0909A076"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2 fish kills-Cotton field application of malathion-bass and sunfish killed</w:t>
            </w:r>
          </w:p>
        </w:tc>
        <w:tc>
          <w:tcPr>
            <w:tcW w:w="2338" w:type="dxa"/>
          </w:tcPr>
          <w:p w14:paraId="515D7A8D"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Possible</w:t>
            </w:r>
          </w:p>
        </w:tc>
      </w:tr>
      <w:tr w:rsidR="005F0982" w:rsidRPr="00B873B2" w14:paraId="194E6C83" w14:textId="77777777" w:rsidTr="005F0982">
        <w:tc>
          <w:tcPr>
            <w:tcW w:w="2337" w:type="dxa"/>
          </w:tcPr>
          <w:p w14:paraId="12AEA2CC"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New Jersey, Delaware</w:t>
            </w:r>
          </w:p>
          <w:p w14:paraId="50A82834"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River 8/9/91</w:t>
            </w:r>
          </w:p>
          <w:p w14:paraId="5E1B204A" w14:textId="77777777" w:rsidR="005F0982" w:rsidRPr="00B873B2" w:rsidRDefault="005F0982" w:rsidP="005F0982">
            <w:pPr>
              <w:rPr>
                <w:rFonts w:asciiTheme="minorHAnsi" w:hAnsiTheme="minorHAnsi" w:cs="Times New Roman"/>
                <w:sz w:val="20"/>
                <w:szCs w:val="22"/>
              </w:rPr>
            </w:pPr>
          </w:p>
        </w:tc>
        <w:tc>
          <w:tcPr>
            <w:tcW w:w="2337" w:type="dxa"/>
          </w:tcPr>
          <w:p w14:paraId="51B2A913"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none</w:t>
            </w:r>
          </w:p>
        </w:tc>
        <w:tc>
          <w:tcPr>
            <w:tcW w:w="2338" w:type="dxa"/>
          </w:tcPr>
          <w:p w14:paraId="4E0D10D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Malathion distributed in sewage effluent to </w:t>
            </w:r>
          </w:p>
          <w:p w14:paraId="664C319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kill flies-15 gal malathion product /13000 gal</w:t>
            </w:r>
          </w:p>
          <w:p w14:paraId="1417691E"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effluent-1000 to 5000 white perch killed at</w:t>
            </w:r>
          </w:p>
          <w:p w14:paraId="61284FA8"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discharge point</w:t>
            </w:r>
          </w:p>
        </w:tc>
        <w:tc>
          <w:tcPr>
            <w:tcW w:w="2338" w:type="dxa"/>
          </w:tcPr>
          <w:p w14:paraId="6284BCDE"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Probable</w:t>
            </w:r>
          </w:p>
        </w:tc>
      </w:tr>
      <w:tr w:rsidR="005F0982" w:rsidRPr="00B873B2" w14:paraId="3C767194" w14:textId="77777777" w:rsidTr="005F0982">
        <w:tc>
          <w:tcPr>
            <w:tcW w:w="2337" w:type="dxa"/>
          </w:tcPr>
          <w:p w14:paraId="70A5AB96"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Maryland, Cherry Hill-</w:t>
            </w:r>
          </w:p>
          <w:p w14:paraId="1EB49D1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5/12/80</w:t>
            </w:r>
          </w:p>
          <w:p w14:paraId="11FA6D85" w14:textId="77777777" w:rsidR="005F0982" w:rsidRPr="00B873B2" w:rsidRDefault="005F0982" w:rsidP="005F0982">
            <w:pPr>
              <w:rPr>
                <w:rFonts w:asciiTheme="minorHAnsi" w:hAnsiTheme="minorHAnsi" w:cs="Times New Roman"/>
                <w:sz w:val="20"/>
                <w:szCs w:val="22"/>
              </w:rPr>
            </w:pPr>
          </w:p>
        </w:tc>
        <w:tc>
          <w:tcPr>
            <w:tcW w:w="2337" w:type="dxa"/>
          </w:tcPr>
          <w:p w14:paraId="4F4840B6"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EPA report</w:t>
            </w:r>
          </w:p>
        </w:tc>
        <w:tc>
          <w:tcPr>
            <w:tcW w:w="2338" w:type="dxa"/>
          </w:tcPr>
          <w:p w14:paraId="21E7653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350 fish found dead- 10,000 acre lake</w:t>
            </w:r>
          </w:p>
          <w:p w14:paraId="4522429F"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municipal pest control - Malathion</w:t>
            </w:r>
          </w:p>
        </w:tc>
        <w:tc>
          <w:tcPr>
            <w:tcW w:w="2338" w:type="dxa"/>
          </w:tcPr>
          <w:p w14:paraId="4E62B99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Probable</w:t>
            </w:r>
          </w:p>
        </w:tc>
      </w:tr>
      <w:tr w:rsidR="005F0982" w:rsidRPr="00B873B2" w14:paraId="39218BC1" w14:textId="77777777" w:rsidTr="005F0982">
        <w:tc>
          <w:tcPr>
            <w:tcW w:w="2337" w:type="dxa"/>
          </w:tcPr>
          <w:p w14:paraId="26F01C8D"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Missouri, Wentzvil1e.-</w:t>
            </w:r>
          </w:p>
          <w:p w14:paraId="6484024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6/29/80</w:t>
            </w:r>
          </w:p>
        </w:tc>
        <w:tc>
          <w:tcPr>
            <w:tcW w:w="2337" w:type="dxa"/>
          </w:tcPr>
          <w:p w14:paraId="375801FC"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EPA report</w:t>
            </w:r>
          </w:p>
        </w:tc>
        <w:tc>
          <w:tcPr>
            <w:tcW w:w="2338" w:type="dxa"/>
          </w:tcPr>
          <w:p w14:paraId="4650F01F"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6,790 dead fish counted-Malathion treated </w:t>
            </w:r>
          </w:p>
          <w:p w14:paraId="2A18AB5B"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municipal sewage discharge to McCoy Creek</w:t>
            </w:r>
          </w:p>
        </w:tc>
        <w:tc>
          <w:tcPr>
            <w:tcW w:w="2338" w:type="dxa"/>
          </w:tcPr>
          <w:p w14:paraId="0F729096"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Probable</w:t>
            </w:r>
          </w:p>
        </w:tc>
      </w:tr>
      <w:tr w:rsidR="005F0982" w:rsidRPr="00B873B2" w14:paraId="454730FB" w14:textId="77777777" w:rsidTr="005F0982">
        <w:tc>
          <w:tcPr>
            <w:tcW w:w="2337" w:type="dxa"/>
          </w:tcPr>
          <w:p w14:paraId="56FB4CF8"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South Carolina, Hilton</w:t>
            </w:r>
          </w:p>
          <w:p w14:paraId="01C4A87B"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Head-5/25/81</w:t>
            </w:r>
          </w:p>
          <w:p w14:paraId="708016C0" w14:textId="77777777" w:rsidR="005F0982" w:rsidRPr="00B873B2" w:rsidRDefault="005F0982" w:rsidP="005F0982">
            <w:pPr>
              <w:rPr>
                <w:rFonts w:asciiTheme="minorHAnsi" w:hAnsiTheme="minorHAnsi" w:cs="Times New Roman"/>
                <w:sz w:val="20"/>
                <w:szCs w:val="22"/>
              </w:rPr>
            </w:pPr>
          </w:p>
        </w:tc>
        <w:tc>
          <w:tcPr>
            <w:tcW w:w="2337" w:type="dxa"/>
          </w:tcPr>
          <w:p w14:paraId="7CF5BA10"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EPA report</w:t>
            </w:r>
          </w:p>
        </w:tc>
        <w:tc>
          <w:tcPr>
            <w:tcW w:w="2338" w:type="dxa"/>
          </w:tcPr>
          <w:p w14:paraId="79EFE16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1500 dead fish-Sea Pine Lagoons-estuary-pesticide spraying operations using Malathion</w:t>
            </w:r>
          </w:p>
        </w:tc>
        <w:tc>
          <w:tcPr>
            <w:tcW w:w="2338" w:type="dxa"/>
          </w:tcPr>
          <w:p w14:paraId="02A66A43"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Probable</w:t>
            </w:r>
          </w:p>
        </w:tc>
      </w:tr>
      <w:tr w:rsidR="005F0982" w:rsidRPr="00B873B2" w14:paraId="4CAA5C34" w14:textId="77777777" w:rsidTr="005F0982">
        <w:tc>
          <w:tcPr>
            <w:tcW w:w="2337" w:type="dxa"/>
          </w:tcPr>
          <w:p w14:paraId="572EE03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Virginia, Norfolk-8/14/81</w:t>
            </w:r>
          </w:p>
          <w:p w14:paraId="3C5C25A0" w14:textId="77777777" w:rsidR="005F0982" w:rsidRPr="00B873B2" w:rsidRDefault="005F0982" w:rsidP="005F0982">
            <w:pPr>
              <w:rPr>
                <w:rFonts w:asciiTheme="minorHAnsi" w:hAnsiTheme="minorHAnsi" w:cs="Times New Roman"/>
                <w:sz w:val="20"/>
                <w:szCs w:val="22"/>
              </w:rPr>
            </w:pPr>
          </w:p>
        </w:tc>
        <w:tc>
          <w:tcPr>
            <w:tcW w:w="2337" w:type="dxa"/>
          </w:tcPr>
          <w:p w14:paraId="361C32D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EPA report</w:t>
            </w:r>
          </w:p>
        </w:tc>
        <w:tc>
          <w:tcPr>
            <w:tcW w:w="2338" w:type="dxa"/>
          </w:tcPr>
          <w:p w14:paraId="72D6E8B2"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1500 dead fish-Mason Creek-industrial</w:t>
            </w:r>
          </w:p>
          <w:p w14:paraId="39A9F44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operations using Malathion</w:t>
            </w:r>
          </w:p>
        </w:tc>
        <w:tc>
          <w:tcPr>
            <w:tcW w:w="2338" w:type="dxa"/>
          </w:tcPr>
          <w:p w14:paraId="480CBB6E"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Possible</w:t>
            </w:r>
          </w:p>
          <w:p w14:paraId="2B7F45ED" w14:textId="77777777" w:rsidR="005F0982" w:rsidRPr="00B873B2" w:rsidRDefault="005F0982" w:rsidP="005F0982">
            <w:pPr>
              <w:rPr>
                <w:rFonts w:asciiTheme="minorHAnsi" w:hAnsiTheme="minorHAnsi" w:cs="Times New Roman"/>
                <w:sz w:val="20"/>
                <w:szCs w:val="22"/>
              </w:rPr>
            </w:pPr>
          </w:p>
        </w:tc>
      </w:tr>
      <w:tr w:rsidR="005F0982" w:rsidRPr="00B873B2" w14:paraId="154ADB48" w14:textId="77777777" w:rsidTr="005F0982">
        <w:tc>
          <w:tcPr>
            <w:tcW w:w="2337" w:type="dxa"/>
          </w:tcPr>
          <w:p w14:paraId="3EA01F31"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Florida, near Miami -</w:t>
            </w:r>
          </w:p>
          <w:p w14:paraId="1FD96EA6"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Summer, 1956</w:t>
            </w:r>
          </w:p>
          <w:p w14:paraId="73769398" w14:textId="77777777" w:rsidR="005F0982" w:rsidRPr="00B873B2" w:rsidRDefault="005F0982" w:rsidP="005F0982">
            <w:pPr>
              <w:rPr>
                <w:rFonts w:asciiTheme="minorHAnsi" w:hAnsiTheme="minorHAnsi" w:cs="Times New Roman"/>
                <w:sz w:val="20"/>
                <w:szCs w:val="22"/>
              </w:rPr>
            </w:pPr>
          </w:p>
        </w:tc>
        <w:tc>
          <w:tcPr>
            <w:tcW w:w="2337" w:type="dxa"/>
          </w:tcPr>
          <w:p w14:paraId="27091E63"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Old report from Mr.</w:t>
            </w:r>
          </w:p>
          <w:p w14:paraId="23DF92A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J.E. McCurdy-</w:t>
            </w:r>
          </w:p>
          <w:p w14:paraId="530A16F0"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Florida Mosquito</w:t>
            </w:r>
          </w:p>
          <w:p w14:paraId="451EE235" w14:textId="29CECF7C" w:rsidR="005F0982" w:rsidRPr="00B873B2" w:rsidRDefault="009979B3" w:rsidP="005F0982">
            <w:pPr>
              <w:rPr>
                <w:rFonts w:asciiTheme="minorHAnsi" w:hAnsiTheme="minorHAnsi" w:cs="Times New Roman"/>
                <w:sz w:val="20"/>
                <w:szCs w:val="22"/>
              </w:rPr>
            </w:pPr>
            <w:r w:rsidRPr="00B873B2">
              <w:rPr>
                <w:rFonts w:asciiTheme="minorHAnsi" w:hAnsiTheme="minorHAnsi" w:cs="Times New Roman"/>
                <w:sz w:val="20"/>
                <w:szCs w:val="22"/>
              </w:rPr>
              <w:t>Control</w:t>
            </w:r>
          </w:p>
        </w:tc>
        <w:tc>
          <w:tcPr>
            <w:tcW w:w="2338" w:type="dxa"/>
          </w:tcPr>
          <w:p w14:paraId="4CD8F01B"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Extensive observations of numerous canals,</w:t>
            </w:r>
          </w:p>
          <w:p w14:paraId="39802861"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ponds, ditches, and pools after aerial</w:t>
            </w:r>
          </w:p>
          <w:p w14:paraId="0499F2A6"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application of Malathion-some species killed</w:t>
            </w:r>
          </w:p>
          <w:p w14:paraId="20FE82E1"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others not-mortality to thousands of mojarra</w:t>
            </w:r>
          </w:p>
          <w:p w14:paraId="5EEFAA8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silversides was immediate after </w:t>
            </w:r>
            <w:proofErr w:type="spellStart"/>
            <w:r w:rsidRPr="00B873B2">
              <w:rPr>
                <w:rFonts w:asciiTheme="minorHAnsi" w:hAnsiTheme="minorHAnsi" w:cs="Times New Roman"/>
                <w:sz w:val="20"/>
                <w:szCs w:val="22"/>
              </w:rPr>
              <w:t>sprayingsnook</w:t>
            </w:r>
            <w:proofErr w:type="spellEnd"/>
            <w:r w:rsidRPr="00B873B2">
              <w:rPr>
                <w:rFonts w:asciiTheme="minorHAnsi" w:hAnsiTheme="minorHAnsi" w:cs="Times New Roman"/>
                <w:sz w:val="20"/>
                <w:szCs w:val="22"/>
              </w:rPr>
              <w:t>,</w:t>
            </w:r>
          </w:p>
          <w:p w14:paraId="2B6E177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mollies, cyprinids, pinfish , bass; and</w:t>
            </w:r>
          </w:p>
          <w:p w14:paraId="39873E4C"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killifish also killed in ditch and canal areas strangely</w:t>
            </w:r>
          </w:p>
          <w:p w14:paraId="146DAC13" w14:textId="77777777" w:rsidR="005F0982" w:rsidRPr="00B873B2" w:rsidRDefault="005F0982" w:rsidP="005F0982">
            <w:pPr>
              <w:rPr>
                <w:rFonts w:asciiTheme="minorHAnsi" w:hAnsiTheme="minorHAnsi" w:cs="Times New Roman"/>
                <w:sz w:val="20"/>
                <w:szCs w:val="22"/>
              </w:rPr>
            </w:pPr>
            <w:proofErr w:type="spellStart"/>
            <w:r w:rsidRPr="00B873B2">
              <w:rPr>
                <w:rFonts w:asciiTheme="minorHAnsi" w:hAnsiTheme="minorHAnsi" w:cs="Times New Roman"/>
                <w:sz w:val="20"/>
                <w:szCs w:val="22"/>
              </w:rPr>
              <w:t>gambusis</w:t>
            </w:r>
            <w:proofErr w:type="spellEnd"/>
            <w:r w:rsidRPr="00B873B2">
              <w:rPr>
                <w:rFonts w:asciiTheme="minorHAnsi" w:hAnsiTheme="minorHAnsi" w:cs="Times New Roman"/>
                <w:sz w:val="20"/>
                <w:szCs w:val="22"/>
              </w:rPr>
              <w:t xml:space="preserve"> were not sensitive</w:t>
            </w:r>
          </w:p>
        </w:tc>
        <w:tc>
          <w:tcPr>
            <w:tcW w:w="2338" w:type="dxa"/>
          </w:tcPr>
          <w:p w14:paraId="4E6F0CCC"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Probable</w:t>
            </w:r>
          </w:p>
        </w:tc>
      </w:tr>
      <w:tr w:rsidR="005F0982" w:rsidRPr="00B873B2" w14:paraId="1FFE86C5" w14:textId="77777777" w:rsidTr="005F0982">
        <w:tc>
          <w:tcPr>
            <w:tcW w:w="2337" w:type="dxa"/>
          </w:tcPr>
          <w:p w14:paraId="73CB259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Massachusetts-four</w:t>
            </w:r>
          </w:p>
          <w:p w14:paraId="536DA97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incidents</w:t>
            </w:r>
          </w:p>
          <w:p w14:paraId="310ACFBC"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White Island Pond near</w:t>
            </w:r>
          </w:p>
          <w:p w14:paraId="06D03E29"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Plymouth</w:t>
            </w:r>
          </w:p>
          <w:p w14:paraId="7DED5CB8"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Glen Charles Pond near</w:t>
            </w:r>
          </w:p>
          <w:p w14:paraId="160AF708" w14:textId="77777777" w:rsidR="005F0982" w:rsidRPr="00B873B2" w:rsidRDefault="005F0982" w:rsidP="005F0982">
            <w:pPr>
              <w:rPr>
                <w:rFonts w:asciiTheme="minorHAnsi" w:hAnsiTheme="minorHAnsi" w:cs="Times New Roman"/>
                <w:sz w:val="20"/>
                <w:szCs w:val="22"/>
              </w:rPr>
            </w:pPr>
            <w:proofErr w:type="spellStart"/>
            <w:r w:rsidRPr="00B873B2">
              <w:rPr>
                <w:rFonts w:asciiTheme="minorHAnsi" w:hAnsiTheme="minorHAnsi" w:cs="Times New Roman"/>
                <w:sz w:val="20"/>
                <w:szCs w:val="22"/>
              </w:rPr>
              <w:t>Waneham</w:t>
            </w:r>
            <w:proofErr w:type="spellEnd"/>
          </w:p>
        </w:tc>
        <w:tc>
          <w:tcPr>
            <w:tcW w:w="2337" w:type="dxa"/>
          </w:tcPr>
          <w:p w14:paraId="3DB3AEDF"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 xml:space="preserve">6a2 Report from American Cyanamid Oct. 4, 1990, #281720 </w:t>
            </w:r>
          </w:p>
        </w:tc>
        <w:tc>
          <w:tcPr>
            <w:tcW w:w="2338" w:type="dxa"/>
          </w:tcPr>
          <w:p w14:paraId="314866FF"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4 fish kills reported from treatment of 700,000 Probable</w:t>
            </w:r>
          </w:p>
          <w:p w14:paraId="41A4112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American Cyanamid acres of estuarine areas with Malathion for</w:t>
            </w:r>
          </w:p>
          <w:p w14:paraId="4E325703"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Oct. 4, 1990 control of mosquitoes. Many of the dead fish were estuarine killifish species</w:t>
            </w:r>
          </w:p>
          <w:p w14:paraId="7C40EC1F" w14:textId="77777777" w:rsidR="005F0982" w:rsidRPr="00B873B2" w:rsidRDefault="005F0982" w:rsidP="005F0982">
            <w:pPr>
              <w:rPr>
                <w:rFonts w:asciiTheme="minorHAnsi" w:hAnsiTheme="minorHAnsi" w:cs="Times New Roman"/>
                <w:sz w:val="20"/>
                <w:szCs w:val="22"/>
              </w:rPr>
            </w:pPr>
          </w:p>
        </w:tc>
        <w:tc>
          <w:tcPr>
            <w:tcW w:w="2338" w:type="dxa"/>
          </w:tcPr>
          <w:p w14:paraId="61AF5FE4"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Probable</w:t>
            </w:r>
          </w:p>
        </w:tc>
      </w:tr>
      <w:tr w:rsidR="005F0982" w:rsidRPr="00B873B2" w14:paraId="4723707B" w14:textId="77777777" w:rsidTr="005F0982">
        <w:tc>
          <w:tcPr>
            <w:tcW w:w="2337" w:type="dxa"/>
          </w:tcPr>
          <w:p w14:paraId="0284FE59"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New York, Thornwood-</w:t>
            </w:r>
          </w:p>
          <w:p w14:paraId="431E5A73"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5/14/84</w:t>
            </w:r>
          </w:p>
          <w:p w14:paraId="7E80B781"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w:t>
            </w:r>
          </w:p>
          <w:p w14:paraId="2B0CDCE1" w14:textId="77777777" w:rsidR="005F0982" w:rsidRPr="00B873B2" w:rsidRDefault="005F0982" w:rsidP="005F0982">
            <w:pPr>
              <w:jc w:val="right"/>
              <w:rPr>
                <w:rFonts w:asciiTheme="minorHAnsi" w:hAnsiTheme="minorHAnsi" w:cs="Times New Roman"/>
                <w:sz w:val="20"/>
                <w:szCs w:val="22"/>
              </w:rPr>
            </w:pPr>
          </w:p>
        </w:tc>
        <w:tc>
          <w:tcPr>
            <w:tcW w:w="2337" w:type="dxa"/>
          </w:tcPr>
          <w:p w14:paraId="278277E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EPA report</w:t>
            </w:r>
          </w:p>
        </w:tc>
        <w:tc>
          <w:tcPr>
            <w:tcW w:w="2338" w:type="dxa"/>
          </w:tcPr>
          <w:p w14:paraId="533DF24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500 dead fish-Pond in Carroll park-agriculture</w:t>
            </w:r>
          </w:p>
          <w:p w14:paraId="0A83FA64"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operations using malathion adjacent to pond</w:t>
            </w:r>
          </w:p>
        </w:tc>
        <w:tc>
          <w:tcPr>
            <w:tcW w:w="2338" w:type="dxa"/>
          </w:tcPr>
          <w:p w14:paraId="04298016"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Possible</w:t>
            </w:r>
          </w:p>
        </w:tc>
      </w:tr>
      <w:tr w:rsidR="005F0982" w:rsidRPr="00B873B2" w14:paraId="7D266070" w14:textId="77777777" w:rsidTr="005F0982">
        <w:tc>
          <w:tcPr>
            <w:tcW w:w="2337" w:type="dxa"/>
          </w:tcPr>
          <w:p w14:paraId="359F0A22"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California-Monitored</w:t>
            </w:r>
          </w:p>
          <w:p w14:paraId="31547FF6"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3quatic incidents during</w:t>
            </w:r>
          </w:p>
          <w:p w14:paraId="11BDD065"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road scale aerial</w:t>
            </w:r>
          </w:p>
          <w:p w14:paraId="39F065DE"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application over San</w:t>
            </w:r>
          </w:p>
          <w:p w14:paraId="5680D1CF"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Francisco, Bay area</w:t>
            </w:r>
          </w:p>
          <w:p w14:paraId="26FDDC13"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198 1. Administrative</w:t>
            </w:r>
          </w:p>
          <w:p w14:paraId="73F091A0"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Report 82-2, Dept. Of</w:t>
            </w:r>
          </w:p>
          <w:p w14:paraId="6F0FA753"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Fish and Game,</w:t>
            </w:r>
          </w:p>
          <w:p w14:paraId="46931343"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Environmental Services</w:t>
            </w:r>
          </w:p>
          <w:p w14:paraId="1356D1C7"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Branch, 1982</w:t>
            </w:r>
          </w:p>
        </w:tc>
        <w:tc>
          <w:tcPr>
            <w:tcW w:w="2337" w:type="dxa"/>
          </w:tcPr>
          <w:p w14:paraId="04BA6A0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Medfly control</w:t>
            </w:r>
          </w:p>
        </w:tc>
        <w:tc>
          <w:tcPr>
            <w:tcW w:w="2338" w:type="dxa"/>
          </w:tcPr>
          <w:p w14:paraId="7E81705E"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23 fish poisoning incidents were investigated-</w:t>
            </w:r>
          </w:p>
          <w:p w14:paraId="46C0B55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8 were confirmed as caused by malathion - 10</w:t>
            </w:r>
          </w:p>
          <w:p w14:paraId="69F9B9B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were listed as undetermined causes-2 were caused by chlorine discharge at sewer plants.</w:t>
            </w:r>
          </w:p>
          <w:p w14:paraId="2C56D65C"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Malathion incidents included observed</w:t>
            </w:r>
          </w:p>
          <w:p w14:paraId="1A6A4D55"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mortality of over 2300 fish including</w:t>
            </w:r>
          </w:p>
          <w:p w14:paraId="7B257B6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stickleback(Stevens, San Tomas Aquino,</w:t>
            </w:r>
          </w:p>
          <w:p w14:paraId="67FC5A90"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Pescadero Creeks), carp(Adobe and ]Mission</w:t>
            </w:r>
          </w:p>
          <w:p w14:paraId="572B240C"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Creeks), mosquitofish(Mission Creek),topsmelt, flounder, striped bass, and gobies(Sea1 and Redwood Creek, and</w:t>
            </w:r>
          </w:p>
          <w:p w14:paraId="2D12C31E" w14:textId="77777777" w:rsidR="005F0982" w:rsidRPr="00B873B2" w:rsidRDefault="005F0982" w:rsidP="005F0982">
            <w:pPr>
              <w:autoSpaceDE w:val="0"/>
              <w:autoSpaceDN w:val="0"/>
              <w:adjustRightInd w:val="0"/>
              <w:rPr>
                <w:rFonts w:asciiTheme="minorHAnsi" w:hAnsiTheme="minorHAnsi" w:cs="Times New Roman"/>
                <w:sz w:val="20"/>
                <w:szCs w:val="22"/>
              </w:rPr>
            </w:pPr>
            <w:proofErr w:type="spellStart"/>
            <w:r w:rsidRPr="00B873B2">
              <w:rPr>
                <w:rFonts w:asciiTheme="minorHAnsi" w:hAnsiTheme="minorHAnsi" w:cs="Times New Roman"/>
                <w:sz w:val="20"/>
                <w:szCs w:val="22"/>
              </w:rPr>
              <w:t>Mayfileld</w:t>
            </w:r>
            <w:proofErr w:type="spellEnd"/>
            <w:r w:rsidRPr="00B873B2">
              <w:rPr>
                <w:rFonts w:asciiTheme="minorHAnsi" w:hAnsiTheme="minorHAnsi" w:cs="Times New Roman"/>
                <w:sz w:val="20"/>
                <w:szCs w:val="22"/>
              </w:rPr>
              <w:t xml:space="preserve"> Sloughs), and largemouth bass and</w:t>
            </w:r>
          </w:p>
          <w:p w14:paraId="43D418CF"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crappie in San Jose Pond</w:t>
            </w:r>
          </w:p>
        </w:tc>
        <w:tc>
          <w:tcPr>
            <w:tcW w:w="2338" w:type="dxa"/>
          </w:tcPr>
          <w:p w14:paraId="3AC89EE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Probable-</w:t>
            </w:r>
          </w:p>
          <w:p w14:paraId="3D84FEBA"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Malathion residues</w:t>
            </w:r>
          </w:p>
          <w:p w14:paraId="322CF43F"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detected in water tissue</w:t>
            </w:r>
          </w:p>
          <w:p w14:paraId="01A2E41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concentrations in</w:t>
            </w:r>
          </w:p>
          <w:p w14:paraId="6114F99B"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gill filaments, liver,</w:t>
            </w:r>
          </w:p>
          <w:p w14:paraId="7CB89270"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skeletal muscle and</w:t>
            </w:r>
          </w:p>
          <w:p w14:paraId="4FD6C3E7"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whole body tissues</w:t>
            </w:r>
          </w:p>
        </w:tc>
      </w:tr>
      <w:tr w:rsidR="005F0982" w:rsidRPr="00B873B2" w14:paraId="547E3FDF" w14:textId="77777777" w:rsidTr="005F0982">
        <w:tc>
          <w:tcPr>
            <w:tcW w:w="2337" w:type="dxa"/>
          </w:tcPr>
          <w:p w14:paraId="444E9BA1"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Alabama, Tennessee</w:t>
            </w:r>
          </w:p>
          <w:p w14:paraId="16B53B8B"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1995 Southeast</w:t>
            </w:r>
          </w:p>
          <w:p w14:paraId="41BA04FC" w14:textId="77777777" w:rsidR="005F0982" w:rsidRPr="00B873B2" w:rsidRDefault="005F0982" w:rsidP="005F0982">
            <w:pPr>
              <w:jc w:val="right"/>
              <w:rPr>
                <w:rFonts w:asciiTheme="minorHAnsi" w:hAnsiTheme="minorHAnsi" w:cs="Times New Roman"/>
                <w:sz w:val="20"/>
                <w:szCs w:val="22"/>
              </w:rPr>
            </w:pPr>
            <w:proofErr w:type="spellStart"/>
            <w:r w:rsidRPr="00B873B2">
              <w:rPr>
                <w:rFonts w:asciiTheme="minorHAnsi" w:hAnsiTheme="minorHAnsi" w:cs="Times New Roman"/>
                <w:sz w:val="20"/>
                <w:szCs w:val="22"/>
              </w:rPr>
              <w:t>Bollweevil</w:t>
            </w:r>
            <w:proofErr w:type="spellEnd"/>
            <w:r w:rsidRPr="00B873B2">
              <w:rPr>
                <w:rFonts w:asciiTheme="minorHAnsi" w:hAnsiTheme="minorHAnsi" w:cs="Times New Roman"/>
                <w:sz w:val="20"/>
                <w:szCs w:val="22"/>
              </w:rPr>
              <w:t xml:space="preserve"> Eradication</w:t>
            </w:r>
          </w:p>
          <w:p w14:paraId="185E07F3" w14:textId="77777777" w:rsidR="005F0982" w:rsidRPr="00B873B2" w:rsidRDefault="005F0982" w:rsidP="005F0982">
            <w:pPr>
              <w:jc w:val="right"/>
              <w:rPr>
                <w:rFonts w:asciiTheme="minorHAnsi" w:hAnsiTheme="minorHAnsi" w:cs="Times New Roman"/>
                <w:sz w:val="20"/>
                <w:szCs w:val="22"/>
              </w:rPr>
            </w:pPr>
            <w:r w:rsidRPr="00B873B2">
              <w:rPr>
                <w:rFonts w:asciiTheme="minorHAnsi" w:hAnsiTheme="minorHAnsi" w:cs="Times New Roman"/>
                <w:sz w:val="20"/>
                <w:szCs w:val="22"/>
              </w:rPr>
              <w:t>Program, Environmental</w:t>
            </w:r>
          </w:p>
          <w:p w14:paraId="6A63A4EE"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Monitoring Report</w:t>
            </w:r>
          </w:p>
        </w:tc>
        <w:tc>
          <w:tcPr>
            <w:tcW w:w="2337" w:type="dxa"/>
          </w:tcPr>
          <w:p w14:paraId="0BBB2C6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USDA/APHIS 1995 report</w:t>
            </w:r>
          </w:p>
        </w:tc>
        <w:tc>
          <w:tcPr>
            <w:tcW w:w="2338" w:type="dxa"/>
          </w:tcPr>
          <w:p w14:paraId="26A270FD"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Leighton, Alabama-Catfish Farm-dead</w:t>
            </w:r>
          </w:p>
          <w:p w14:paraId="40D5550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catfish-600 ft from aerially treated field(#295)</w:t>
            </w:r>
          </w:p>
          <w:p w14:paraId="532BD372"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Lincoln Co., TN-2 acre stream fed pond-4</w:t>
            </w:r>
          </w:p>
          <w:p w14:paraId="535B9773"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cotton fields upstream-dead bass, catfish,</w:t>
            </w:r>
          </w:p>
          <w:p w14:paraId="7BCE0B36"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sunfish.</w:t>
            </w:r>
          </w:p>
          <w:p w14:paraId="2A912129" w14:textId="77777777" w:rsidR="005F0982" w:rsidRPr="00B873B2" w:rsidRDefault="005F0982" w:rsidP="005F0982">
            <w:pPr>
              <w:autoSpaceDE w:val="0"/>
              <w:autoSpaceDN w:val="0"/>
              <w:adjustRightInd w:val="0"/>
              <w:rPr>
                <w:rFonts w:asciiTheme="minorHAnsi" w:hAnsiTheme="minorHAnsi" w:cs="Times New Roman"/>
                <w:sz w:val="20"/>
                <w:szCs w:val="22"/>
              </w:rPr>
            </w:pPr>
          </w:p>
          <w:p w14:paraId="1CB1F631"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Lighten, AL.-Big Nance Creek-30,000-40,000</w:t>
            </w:r>
          </w:p>
          <w:p w14:paraId="723E7689" w14:textId="7BB977B4"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Fish </w:t>
            </w:r>
            <w:r w:rsidR="00570D43" w:rsidRPr="00B873B2">
              <w:rPr>
                <w:rFonts w:asciiTheme="minorHAnsi" w:hAnsiTheme="minorHAnsi" w:cs="Times New Roman"/>
                <w:sz w:val="20"/>
                <w:szCs w:val="22"/>
              </w:rPr>
              <w:t>affected</w:t>
            </w:r>
          </w:p>
          <w:p w14:paraId="61566393" w14:textId="77777777" w:rsidR="005F0982" w:rsidRPr="00B873B2" w:rsidRDefault="005F0982" w:rsidP="005F0982">
            <w:pPr>
              <w:autoSpaceDE w:val="0"/>
              <w:autoSpaceDN w:val="0"/>
              <w:adjustRightInd w:val="0"/>
              <w:rPr>
                <w:rFonts w:asciiTheme="minorHAnsi" w:hAnsiTheme="minorHAnsi" w:cs="Times New Roman"/>
                <w:sz w:val="20"/>
                <w:szCs w:val="22"/>
              </w:rPr>
            </w:pPr>
          </w:p>
          <w:p w14:paraId="4A36D758" w14:textId="77777777" w:rsidR="005F0982" w:rsidRPr="00B873B2" w:rsidRDefault="005F0982" w:rsidP="005F0982">
            <w:pPr>
              <w:autoSpaceDE w:val="0"/>
              <w:autoSpaceDN w:val="0"/>
              <w:adjustRightInd w:val="0"/>
              <w:rPr>
                <w:rFonts w:asciiTheme="minorHAnsi" w:hAnsiTheme="minorHAnsi" w:cs="Times New Roman"/>
                <w:sz w:val="20"/>
                <w:szCs w:val="22"/>
              </w:rPr>
            </w:pPr>
          </w:p>
          <w:p w14:paraId="34F015C0" w14:textId="77777777" w:rsidR="005F0982" w:rsidRPr="00B873B2" w:rsidRDefault="005F0982" w:rsidP="005F0982">
            <w:pPr>
              <w:autoSpaceDE w:val="0"/>
              <w:autoSpaceDN w:val="0"/>
              <w:adjustRightInd w:val="0"/>
              <w:rPr>
                <w:rFonts w:asciiTheme="minorHAnsi" w:hAnsiTheme="minorHAnsi" w:cs="Times New Roman"/>
                <w:sz w:val="20"/>
                <w:szCs w:val="22"/>
              </w:rPr>
            </w:pPr>
          </w:p>
          <w:p w14:paraId="797F24DD"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Colbert Co.,AL.-</w:t>
            </w:r>
            <w:proofErr w:type="spellStart"/>
            <w:r w:rsidRPr="00B873B2">
              <w:rPr>
                <w:rFonts w:asciiTheme="minorHAnsi" w:hAnsiTheme="minorHAnsi" w:cs="Times New Roman"/>
                <w:sz w:val="20"/>
                <w:szCs w:val="22"/>
              </w:rPr>
              <w:t>Donnegan's</w:t>
            </w:r>
            <w:proofErr w:type="spellEnd"/>
            <w:r w:rsidRPr="00B873B2">
              <w:rPr>
                <w:rFonts w:asciiTheme="minorHAnsi" w:hAnsiTheme="minorHAnsi" w:cs="Times New Roman"/>
                <w:sz w:val="20"/>
                <w:szCs w:val="22"/>
              </w:rPr>
              <w:t xml:space="preserve"> Slough-fish kill both followed heavy rains 814-818 resulting</w:t>
            </w:r>
          </w:p>
          <w:p w14:paraId="1DB62261"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from hurricane</w:t>
            </w:r>
          </w:p>
          <w:p w14:paraId="6F51B2E2" w14:textId="77777777" w:rsidR="005F0982" w:rsidRPr="00B873B2" w:rsidRDefault="005F0982" w:rsidP="005F0982">
            <w:pPr>
              <w:autoSpaceDE w:val="0"/>
              <w:autoSpaceDN w:val="0"/>
              <w:adjustRightInd w:val="0"/>
              <w:rPr>
                <w:rFonts w:asciiTheme="minorHAnsi" w:hAnsiTheme="minorHAnsi" w:cs="Times New Roman"/>
                <w:sz w:val="20"/>
                <w:szCs w:val="22"/>
              </w:rPr>
            </w:pPr>
          </w:p>
          <w:p w14:paraId="2C488B8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Fish pond near Site 139-dead sunfish, catfish malathion residues in water-5 to 6 ppb</w:t>
            </w:r>
          </w:p>
          <w:p w14:paraId="761D8498" w14:textId="77777777" w:rsidR="005F0982" w:rsidRPr="00B873B2" w:rsidRDefault="005F0982" w:rsidP="005F0982">
            <w:pPr>
              <w:autoSpaceDE w:val="0"/>
              <w:autoSpaceDN w:val="0"/>
              <w:adjustRightInd w:val="0"/>
              <w:rPr>
                <w:rFonts w:asciiTheme="minorHAnsi" w:hAnsiTheme="minorHAnsi" w:cs="Times New Roman"/>
                <w:sz w:val="20"/>
                <w:szCs w:val="22"/>
              </w:rPr>
            </w:pPr>
          </w:p>
          <w:p w14:paraId="6574B12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Catfish Farm-2 ponds-dead catfish near field</w:t>
            </w:r>
          </w:p>
          <w:p w14:paraId="48BD21C6"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19- 150 feet from ponds-9 old day samples</w:t>
            </w:r>
          </w:p>
          <w:p w14:paraId="1AC58565"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did not show high concentration levels-only</w:t>
            </w:r>
          </w:p>
          <w:p w14:paraId="269B2CB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trace levels</w:t>
            </w:r>
          </w:p>
          <w:p w14:paraId="2A0F24B9" w14:textId="77777777" w:rsidR="005F0982" w:rsidRPr="00B873B2" w:rsidRDefault="005F0982" w:rsidP="005F0982">
            <w:pPr>
              <w:autoSpaceDE w:val="0"/>
              <w:autoSpaceDN w:val="0"/>
              <w:adjustRightInd w:val="0"/>
              <w:rPr>
                <w:rFonts w:asciiTheme="minorHAnsi" w:hAnsiTheme="minorHAnsi" w:cs="Times New Roman"/>
                <w:sz w:val="20"/>
                <w:szCs w:val="22"/>
              </w:rPr>
            </w:pPr>
          </w:p>
          <w:p w14:paraId="2200A88C"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Fishkill-1/10 acre pond near field #303-dead</w:t>
            </w:r>
          </w:p>
          <w:p w14:paraId="0E4EC673"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adult catfish sampled-malathion detected in water.</w:t>
            </w:r>
          </w:p>
          <w:p w14:paraId="7F1FD71B" w14:textId="77777777" w:rsidR="005F0982" w:rsidRPr="00B873B2" w:rsidRDefault="005F0982" w:rsidP="005F0982">
            <w:pPr>
              <w:autoSpaceDE w:val="0"/>
              <w:autoSpaceDN w:val="0"/>
              <w:adjustRightInd w:val="0"/>
              <w:rPr>
                <w:rFonts w:asciiTheme="minorHAnsi" w:hAnsiTheme="minorHAnsi" w:cs="Times New Roman"/>
                <w:sz w:val="20"/>
                <w:szCs w:val="22"/>
              </w:rPr>
            </w:pPr>
          </w:p>
          <w:p w14:paraId="038C22E5"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Fish, turtle, frog, and crayfish kill-5 acre</w:t>
            </w:r>
          </w:p>
          <w:p w14:paraId="322356E0"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wetland-2 to 3 </w:t>
            </w:r>
            <w:r w:rsidRPr="00B873B2">
              <w:rPr>
                <w:rFonts w:asciiTheme="minorHAnsi" w:hAnsiTheme="minorHAnsi" w:cs="Times New Roman"/>
                <w:bCs/>
                <w:sz w:val="20"/>
                <w:szCs w:val="22"/>
              </w:rPr>
              <w:t>ft.</w:t>
            </w:r>
            <w:r w:rsidRPr="00B873B2">
              <w:rPr>
                <w:rFonts w:asciiTheme="minorHAnsi" w:hAnsiTheme="minorHAnsi" w:cs="Times New Roman"/>
                <w:b/>
                <w:bCs/>
                <w:sz w:val="20"/>
                <w:szCs w:val="22"/>
              </w:rPr>
              <w:t xml:space="preserve"> </w:t>
            </w:r>
            <w:r w:rsidRPr="00B873B2">
              <w:rPr>
                <w:rFonts w:asciiTheme="minorHAnsi" w:hAnsiTheme="minorHAnsi" w:cs="Times New Roman"/>
                <w:sz w:val="20"/>
                <w:szCs w:val="22"/>
              </w:rPr>
              <w:t>Depth-cotton field 503</w:t>
            </w:r>
          </w:p>
          <w:p w14:paraId="10C8A53F"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located 600 ft. away-drainage ditch leads to</w:t>
            </w:r>
          </w:p>
          <w:p w14:paraId="7C781B81"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wetland-6 day old samples-malathion still</w:t>
            </w:r>
          </w:p>
          <w:p w14:paraId="26C417DB"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detected in water and fish tissues.</w:t>
            </w:r>
          </w:p>
        </w:tc>
        <w:tc>
          <w:tcPr>
            <w:tcW w:w="2338" w:type="dxa"/>
          </w:tcPr>
          <w:p w14:paraId="4BD3E6ED"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Probable- inspection</w:t>
            </w:r>
          </w:p>
          <w:p w14:paraId="1B4EFF0C"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was too late in many</w:t>
            </w:r>
          </w:p>
          <w:p w14:paraId="409B26E2"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cases- 1 week after</w:t>
            </w:r>
          </w:p>
          <w:p w14:paraId="1B2F766F" w14:textId="77777777" w:rsidR="005F0982" w:rsidRPr="00B873B2" w:rsidRDefault="005F0982" w:rsidP="005F0982">
            <w:pPr>
              <w:autoSpaceDE w:val="0"/>
              <w:autoSpaceDN w:val="0"/>
              <w:adjustRightInd w:val="0"/>
              <w:rPr>
                <w:rFonts w:asciiTheme="minorHAnsi" w:hAnsiTheme="minorHAnsi" w:cs="Times New Roman"/>
                <w:sz w:val="20"/>
                <w:szCs w:val="22"/>
              </w:rPr>
            </w:pPr>
          </w:p>
          <w:p w14:paraId="06DF3AFF" w14:textId="77777777" w:rsidR="005F0982" w:rsidRPr="00B873B2" w:rsidRDefault="005F0982" w:rsidP="005F0982">
            <w:pPr>
              <w:autoSpaceDE w:val="0"/>
              <w:autoSpaceDN w:val="0"/>
              <w:adjustRightInd w:val="0"/>
              <w:rPr>
                <w:rFonts w:asciiTheme="minorHAnsi" w:hAnsiTheme="minorHAnsi" w:cs="Times New Roman"/>
                <w:sz w:val="20"/>
                <w:szCs w:val="22"/>
              </w:rPr>
            </w:pPr>
          </w:p>
          <w:p w14:paraId="3CE704BB" w14:textId="77777777" w:rsidR="005F0982" w:rsidRPr="00B873B2" w:rsidRDefault="005F0982" w:rsidP="005F0982">
            <w:pPr>
              <w:autoSpaceDE w:val="0"/>
              <w:autoSpaceDN w:val="0"/>
              <w:adjustRightInd w:val="0"/>
              <w:rPr>
                <w:rFonts w:asciiTheme="minorHAnsi" w:hAnsiTheme="minorHAnsi" w:cs="Times New Roman"/>
                <w:sz w:val="20"/>
                <w:szCs w:val="22"/>
              </w:rPr>
            </w:pPr>
          </w:p>
          <w:p w14:paraId="05AD4757" w14:textId="77777777" w:rsidR="005F0982" w:rsidRPr="00B873B2" w:rsidRDefault="005F0982" w:rsidP="005F0982">
            <w:pPr>
              <w:autoSpaceDE w:val="0"/>
              <w:autoSpaceDN w:val="0"/>
              <w:adjustRightInd w:val="0"/>
              <w:rPr>
                <w:rFonts w:asciiTheme="minorHAnsi" w:hAnsiTheme="minorHAnsi" w:cs="Times New Roman"/>
                <w:sz w:val="20"/>
                <w:szCs w:val="22"/>
              </w:rPr>
            </w:pPr>
          </w:p>
          <w:p w14:paraId="63967A11" w14:textId="77777777" w:rsidR="005F0982" w:rsidRPr="00B873B2" w:rsidRDefault="005F0982" w:rsidP="005F0982">
            <w:pPr>
              <w:autoSpaceDE w:val="0"/>
              <w:autoSpaceDN w:val="0"/>
              <w:adjustRightInd w:val="0"/>
              <w:rPr>
                <w:rFonts w:asciiTheme="minorHAnsi" w:hAnsiTheme="minorHAnsi" w:cs="Times New Roman"/>
                <w:sz w:val="20"/>
                <w:szCs w:val="22"/>
              </w:rPr>
            </w:pPr>
          </w:p>
          <w:p w14:paraId="1ED5D77D" w14:textId="77777777" w:rsidR="005F0982" w:rsidRPr="00B873B2" w:rsidRDefault="005F0982" w:rsidP="005F0982">
            <w:pPr>
              <w:autoSpaceDE w:val="0"/>
              <w:autoSpaceDN w:val="0"/>
              <w:adjustRightInd w:val="0"/>
              <w:rPr>
                <w:rFonts w:asciiTheme="minorHAnsi" w:hAnsiTheme="minorHAnsi" w:cs="Times New Roman"/>
                <w:sz w:val="20"/>
                <w:szCs w:val="22"/>
              </w:rPr>
            </w:pPr>
          </w:p>
          <w:p w14:paraId="0CB88CD0" w14:textId="77777777" w:rsidR="005F0982" w:rsidRPr="00B873B2" w:rsidRDefault="005F0982" w:rsidP="005F0982">
            <w:pPr>
              <w:autoSpaceDE w:val="0"/>
              <w:autoSpaceDN w:val="0"/>
              <w:adjustRightInd w:val="0"/>
              <w:rPr>
                <w:rFonts w:asciiTheme="minorHAnsi" w:hAnsiTheme="minorHAnsi" w:cs="Times New Roman"/>
                <w:sz w:val="20"/>
                <w:szCs w:val="22"/>
              </w:rPr>
            </w:pPr>
          </w:p>
          <w:p w14:paraId="1EFEB61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Possible-</w:t>
            </w:r>
          </w:p>
          <w:p w14:paraId="2C9C88D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Endosulfan,</w:t>
            </w:r>
          </w:p>
          <w:p w14:paraId="0C3A7CF2"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malathion and</w:t>
            </w:r>
          </w:p>
          <w:p w14:paraId="3AD8056A"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methyl parathion all</w:t>
            </w:r>
          </w:p>
          <w:p w14:paraId="0C548183"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suspect.</w:t>
            </w:r>
          </w:p>
          <w:p w14:paraId="20F93571" w14:textId="77777777" w:rsidR="005F0982" w:rsidRPr="00B873B2" w:rsidRDefault="005F0982" w:rsidP="005F0982">
            <w:pPr>
              <w:autoSpaceDE w:val="0"/>
              <w:autoSpaceDN w:val="0"/>
              <w:adjustRightInd w:val="0"/>
              <w:rPr>
                <w:rFonts w:asciiTheme="minorHAnsi" w:hAnsiTheme="minorHAnsi" w:cs="Times New Roman"/>
                <w:sz w:val="20"/>
                <w:szCs w:val="22"/>
              </w:rPr>
            </w:pPr>
          </w:p>
          <w:p w14:paraId="1383E20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Probable-</w:t>
            </w:r>
          </w:p>
          <w:p w14:paraId="4583064D" w14:textId="77777777" w:rsidR="005F0982" w:rsidRPr="00B873B2" w:rsidRDefault="005F0982" w:rsidP="005F0982">
            <w:pPr>
              <w:autoSpaceDE w:val="0"/>
              <w:autoSpaceDN w:val="0"/>
              <w:adjustRightInd w:val="0"/>
              <w:rPr>
                <w:rFonts w:asciiTheme="minorHAnsi" w:hAnsiTheme="minorHAnsi" w:cs="Times New Roman"/>
                <w:sz w:val="20"/>
                <w:szCs w:val="22"/>
              </w:rPr>
            </w:pPr>
          </w:p>
          <w:p w14:paraId="4E95970E" w14:textId="77777777" w:rsidR="005F0982" w:rsidRPr="00B873B2" w:rsidRDefault="005F0982" w:rsidP="005F0982">
            <w:pPr>
              <w:autoSpaceDE w:val="0"/>
              <w:autoSpaceDN w:val="0"/>
              <w:adjustRightInd w:val="0"/>
              <w:rPr>
                <w:rFonts w:asciiTheme="minorHAnsi" w:hAnsiTheme="minorHAnsi" w:cs="Times New Roman"/>
                <w:sz w:val="20"/>
                <w:szCs w:val="22"/>
              </w:rPr>
            </w:pPr>
          </w:p>
          <w:p w14:paraId="5BD0E12E" w14:textId="77777777" w:rsidR="005F0982" w:rsidRPr="00B873B2" w:rsidRDefault="005F0982" w:rsidP="005F0982">
            <w:pPr>
              <w:autoSpaceDE w:val="0"/>
              <w:autoSpaceDN w:val="0"/>
              <w:adjustRightInd w:val="0"/>
              <w:rPr>
                <w:rFonts w:asciiTheme="minorHAnsi" w:hAnsiTheme="minorHAnsi" w:cs="Times New Roman"/>
                <w:sz w:val="20"/>
                <w:szCs w:val="22"/>
              </w:rPr>
            </w:pPr>
          </w:p>
          <w:p w14:paraId="775B8D88" w14:textId="77777777" w:rsidR="005F0982" w:rsidRPr="00B873B2" w:rsidRDefault="005F0982" w:rsidP="005F0982">
            <w:pPr>
              <w:autoSpaceDE w:val="0"/>
              <w:autoSpaceDN w:val="0"/>
              <w:adjustRightInd w:val="0"/>
              <w:rPr>
                <w:rFonts w:asciiTheme="minorHAnsi" w:hAnsiTheme="minorHAnsi" w:cs="Times New Roman"/>
                <w:sz w:val="20"/>
                <w:szCs w:val="22"/>
              </w:rPr>
            </w:pPr>
          </w:p>
          <w:p w14:paraId="0E5182DC" w14:textId="77777777" w:rsidR="005F0982" w:rsidRPr="00B873B2" w:rsidRDefault="005F0982" w:rsidP="005F0982">
            <w:pPr>
              <w:autoSpaceDE w:val="0"/>
              <w:autoSpaceDN w:val="0"/>
              <w:adjustRightInd w:val="0"/>
              <w:rPr>
                <w:rFonts w:asciiTheme="minorHAnsi" w:hAnsiTheme="minorHAnsi" w:cs="Times New Roman"/>
                <w:sz w:val="20"/>
                <w:szCs w:val="22"/>
              </w:rPr>
            </w:pPr>
          </w:p>
          <w:p w14:paraId="6815ED7D"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Probable</w:t>
            </w:r>
          </w:p>
          <w:p w14:paraId="2C44BDC3" w14:textId="77777777" w:rsidR="005F0982" w:rsidRPr="00B873B2" w:rsidRDefault="005F0982" w:rsidP="005F0982">
            <w:pPr>
              <w:autoSpaceDE w:val="0"/>
              <w:autoSpaceDN w:val="0"/>
              <w:adjustRightInd w:val="0"/>
              <w:rPr>
                <w:rFonts w:asciiTheme="minorHAnsi" w:hAnsiTheme="minorHAnsi" w:cs="Times New Roman"/>
                <w:sz w:val="20"/>
                <w:szCs w:val="22"/>
              </w:rPr>
            </w:pPr>
          </w:p>
          <w:p w14:paraId="6430A426" w14:textId="77777777" w:rsidR="005F0982" w:rsidRPr="00B873B2" w:rsidRDefault="005F0982" w:rsidP="005F0982">
            <w:pPr>
              <w:autoSpaceDE w:val="0"/>
              <w:autoSpaceDN w:val="0"/>
              <w:adjustRightInd w:val="0"/>
              <w:rPr>
                <w:rFonts w:asciiTheme="minorHAnsi" w:hAnsiTheme="minorHAnsi" w:cs="Times New Roman"/>
                <w:sz w:val="20"/>
                <w:szCs w:val="22"/>
              </w:rPr>
            </w:pPr>
          </w:p>
          <w:p w14:paraId="39163C7E" w14:textId="77777777" w:rsidR="005F0982" w:rsidRPr="00B873B2" w:rsidRDefault="005F0982" w:rsidP="005F0982">
            <w:pPr>
              <w:autoSpaceDE w:val="0"/>
              <w:autoSpaceDN w:val="0"/>
              <w:adjustRightInd w:val="0"/>
              <w:rPr>
                <w:rFonts w:asciiTheme="minorHAnsi" w:hAnsiTheme="minorHAnsi" w:cs="Times New Roman"/>
                <w:sz w:val="20"/>
                <w:szCs w:val="22"/>
              </w:rPr>
            </w:pPr>
          </w:p>
          <w:p w14:paraId="251B7CD3" w14:textId="77777777" w:rsidR="005F0982" w:rsidRPr="00B873B2" w:rsidRDefault="005F0982" w:rsidP="005F0982">
            <w:pPr>
              <w:autoSpaceDE w:val="0"/>
              <w:autoSpaceDN w:val="0"/>
              <w:adjustRightInd w:val="0"/>
              <w:rPr>
                <w:rFonts w:asciiTheme="minorHAnsi" w:hAnsiTheme="minorHAnsi" w:cs="Times New Roman"/>
                <w:sz w:val="20"/>
                <w:szCs w:val="22"/>
              </w:rPr>
            </w:pPr>
          </w:p>
          <w:p w14:paraId="2A907655" w14:textId="77777777" w:rsidR="005F0982" w:rsidRPr="00B873B2" w:rsidRDefault="005F0982" w:rsidP="005F0982">
            <w:pPr>
              <w:autoSpaceDE w:val="0"/>
              <w:autoSpaceDN w:val="0"/>
              <w:adjustRightInd w:val="0"/>
              <w:rPr>
                <w:rFonts w:asciiTheme="minorHAnsi" w:hAnsiTheme="minorHAnsi" w:cs="Times New Roman"/>
                <w:sz w:val="20"/>
                <w:szCs w:val="22"/>
              </w:rPr>
            </w:pPr>
          </w:p>
          <w:p w14:paraId="03185FE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Possible</w:t>
            </w:r>
          </w:p>
          <w:p w14:paraId="59236C78" w14:textId="77777777" w:rsidR="005F0982" w:rsidRPr="00B873B2" w:rsidRDefault="005F0982" w:rsidP="005F0982">
            <w:pPr>
              <w:autoSpaceDE w:val="0"/>
              <w:autoSpaceDN w:val="0"/>
              <w:adjustRightInd w:val="0"/>
              <w:rPr>
                <w:rFonts w:asciiTheme="minorHAnsi" w:hAnsiTheme="minorHAnsi" w:cs="Times New Roman"/>
                <w:sz w:val="20"/>
                <w:szCs w:val="22"/>
              </w:rPr>
            </w:pPr>
          </w:p>
          <w:p w14:paraId="3F050BBE" w14:textId="77777777" w:rsidR="005F0982" w:rsidRPr="00B873B2" w:rsidRDefault="005F0982" w:rsidP="005F0982">
            <w:pPr>
              <w:autoSpaceDE w:val="0"/>
              <w:autoSpaceDN w:val="0"/>
              <w:adjustRightInd w:val="0"/>
              <w:rPr>
                <w:rFonts w:asciiTheme="minorHAnsi" w:hAnsiTheme="minorHAnsi" w:cs="Times New Roman"/>
                <w:sz w:val="20"/>
                <w:szCs w:val="22"/>
              </w:rPr>
            </w:pPr>
          </w:p>
          <w:p w14:paraId="3FA041D4" w14:textId="77777777" w:rsidR="005F0982" w:rsidRPr="00B873B2" w:rsidRDefault="005F0982" w:rsidP="005F0982">
            <w:pPr>
              <w:autoSpaceDE w:val="0"/>
              <w:autoSpaceDN w:val="0"/>
              <w:adjustRightInd w:val="0"/>
              <w:rPr>
                <w:rFonts w:asciiTheme="minorHAnsi" w:hAnsiTheme="minorHAnsi" w:cs="Times New Roman"/>
                <w:sz w:val="20"/>
                <w:szCs w:val="22"/>
              </w:rPr>
            </w:pPr>
          </w:p>
          <w:p w14:paraId="020A38A3" w14:textId="77777777" w:rsidR="005F0982" w:rsidRPr="00B873B2" w:rsidRDefault="005F0982" w:rsidP="005F0982">
            <w:pPr>
              <w:autoSpaceDE w:val="0"/>
              <w:autoSpaceDN w:val="0"/>
              <w:adjustRightInd w:val="0"/>
              <w:rPr>
                <w:rFonts w:asciiTheme="minorHAnsi" w:hAnsiTheme="minorHAnsi" w:cs="Times New Roman"/>
                <w:sz w:val="20"/>
                <w:szCs w:val="22"/>
              </w:rPr>
            </w:pPr>
          </w:p>
          <w:p w14:paraId="5D2B77CA" w14:textId="77777777" w:rsidR="005F0982" w:rsidRPr="00B873B2" w:rsidRDefault="005F0982" w:rsidP="005F0982">
            <w:pPr>
              <w:autoSpaceDE w:val="0"/>
              <w:autoSpaceDN w:val="0"/>
              <w:adjustRightInd w:val="0"/>
              <w:rPr>
                <w:rFonts w:asciiTheme="minorHAnsi" w:hAnsiTheme="minorHAnsi" w:cs="Times New Roman"/>
                <w:sz w:val="20"/>
                <w:szCs w:val="22"/>
              </w:rPr>
            </w:pPr>
          </w:p>
          <w:p w14:paraId="679F7186" w14:textId="77777777" w:rsidR="005F0982" w:rsidRPr="00B873B2" w:rsidRDefault="005F0982" w:rsidP="005F0982">
            <w:pPr>
              <w:autoSpaceDE w:val="0"/>
              <w:autoSpaceDN w:val="0"/>
              <w:adjustRightInd w:val="0"/>
              <w:rPr>
                <w:rFonts w:asciiTheme="minorHAnsi" w:hAnsiTheme="minorHAnsi" w:cs="Times New Roman"/>
                <w:sz w:val="20"/>
                <w:szCs w:val="22"/>
              </w:rPr>
            </w:pPr>
          </w:p>
          <w:p w14:paraId="6AD31D2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Probable-fish tissue</w:t>
            </w:r>
          </w:p>
          <w:p w14:paraId="401294EC"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residues 35-85 ppb.</w:t>
            </w:r>
          </w:p>
          <w:p w14:paraId="23E7F249" w14:textId="77777777" w:rsidR="005F0982" w:rsidRPr="00B873B2" w:rsidRDefault="005F0982" w:rsidP="005F0982">
            <w:pPr>
              <w:autoSpaceDE w:val="0"/>
              <w:autoSpaceDN w:val="0"/>
              <w:adjustRightInd w:val="0"/>
              <w:rPr>
                <w:rFonts w:asciiTheme="minorHAnsi" w:hAnsiTheme="minorHAnsi" w:cs="Times New Roman"/>
                <w:sz w:val="20"/>
                <w:szCs w:val="22"/>
              </w:rPr>
            </w:pPr>
          </w:p>
          <w:p w14:paraId="1446981D" w14:textId="77777777" w:rsidR="005F0982" w:rsidRPr="00B873B2" w:rsidRDefault="005F0982" w:rsidP="005F0982">
            <w:pPr>
              <w:autoSpaceDE w:val="0"/>
              <w:autoSpaceDN w:val="0"/>
              <w:adjustRightInd w:val="0"/>
              <w:rPr>
                <w:rFonts w:asciiTheme="minorHAnsi" w:hAnsiTheme="minorHAnsi" w:cs="Times New Roman"/>
                <w:sz w:val="20"/>
                <w:szCs w:val="22"/>
              </w:rPr>
            </w:pPr>
          </w:p>
          <w:p w14:paraId="73464FD9" w14:textId="77777777" w:rsidR="005F0982" w:rsidRPr="00B873B2" w:rsidRDefault="005F0982" w:rsidP="005F0982">
            <w:pPr>
              <w:autoSpaceDE w:val="0"/>
              <w:autoSpaceDN w:val="0"/>
              <w:adjustRightInd w:val="0"/>
              <w:rPr>
                <w:rFonts w:asciiTheme="minorHAnsi" w:hAnsiTheme="minorHAnsi" w:cs="Times New Roman"/>
                <w:sz w:val="20"/>
                <w:szCs w:val="22"/>
              </w:rPr>
            </w:pPr>
          </w:p>
          <w:p w14:paraId="6B722453" w14:textId="77777777" w:rsidR="005F0982" w:rsidRPr="00B873B2" w:rsidRDefault="005F0982" w:rsidP="005F0982">
            <w:pPr>
              <w:autoSpaceDE w:val="0"/>
              <w:autoSpaceDN w:val="0"/>
              <w:adjustRightInd w:val="0"/>
              <w:rPr>
                <w:rFonts w:asciiTheme="minorHAnsi" w:hAnsiTheme="minorHAnsi" w:cs="Times New Roman"/>
                <w:sz w:val="20"/>
                <w:szCs w:val="22"/>
              </w:rPr>
            </w:pPr>
          </w:p>
          <w:p w14:paraId="14E884F5"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Probable-though not</w:t>
            </w:r>
          </w:p>
          <w:p w14:paraId="374167C6"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likely from</w:t>
            </w:r>
          </w:p>
          <w:p w14:paraId="6336D651" w14:textId="77777777" w:rsidR="005F0982" w:rsidRPr="00B873B2" w:rsidRDefault="005F0982" w:rsidP="005F0982">
            <w:pPr>
              <w:autoSpaceDE w:val="0"/>
              <w:autoSpaceDN w:val="0"/>
              <w:adjustRightInd w:val="0"/>
              <w:rPr>
                <w:rFonts w:asciiTheme="minorHAnsi" w:hAnsiTheme="minorHAnsi" w:cs="Times New Roman"/>
                <w:sz w:val="20"/>
                <w:szCs w:val="22"/>
              </w:rPr>
            </w:pPr>
            <w:proofErr w:type="spellStart"/>
            <w:r w:rsidRPr="00B873B2">
              <w:rPr>
                <w:rFonts w:asciiTheme="minorHAnsi" w:hAnsiTheme="minorHAnsi" w:cs="Times New Roman"/>
                <w:sz w:val="20"/>
                <w:szCs w:val="22"/>
              </w:rPr>
              <w:t>bollweevil</w:t>
            </w:r>
            <w:proofErr w:type="spellEnd"/>
            <w:r w:rsidRPr="00B873B2">
              <w:rPr>
                <w:rFonts w:asciiTheme="minorHAnsi" w:hAnsiTheme="minorHAnsi" w:cs="Times New Roman"/>
                <w:sz w:val="20"/>
                <w:szCs w:val="22"/>
              </w:rPr>
              <w:t xml:space="preserve"> aerial</w:t>
            </w:r>
          </w:p>
          <w:p w14:paraId="49C8D4E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treatment, 6 weeks</w:t>
            </w:r>
          </w:p>
          <w:p w14:paraId="389C0525"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previous</w:t>
            </w:r>
          </w:p>
        </w:tc>
      </w:tr>
      <w:tr w:rsidR="005F0982" w:rsidRPr="00B873B2" w14:paraId="02DA7A73" w14:textId="77777777" w:rsidTr="005F0982">
        <w:tc>
          <w:tcPr>
            <w:tcW w:w="2337" w:type="dxa"/>
          </w:tcPr>
          <w:p w14:paraId="0A65294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Alabama, Tennessee</w:t>
            </w:r>
          </w:p>
          <w:p w14:paraId="65ED456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1995 Southeast</w:t>
            </w:r>
          </w:p>
          <w:p w14:paraId="5A8CA4F6" w14:textId="77777777" w:rsidR="005F0982" w:rsidRPr="00B873B2" w:rsidRDefault="005F0982" w:rsidP="005F0982">
            <w:pPr>
              <w:autoSpaceDE w:val="0"/>
              <w:autoSpaceDN w:val="0"/>
              <w:adjustRightInd w:val="0"/>
              <w:rPr>
                <w:rFonts w:asciiTheme="minorHAnsi" w:hAnsiTheme="minorHAnsi" w:cs="Times New Roman"/>
                <w:sz w:val="20"/>
                <w:szCs w:val="22"/>
              </w:rPr>
            </w:pPr>
            <w:proofErr w:type="spellStart"/>
            <w:r w:rsidRPr="00B873B2">
              <w:rPr>
                <w:rFonts w:asciiTheme="minorHAnsi" w:hAnsiTheme="minorHAnsi" w:cs="Times New Roman"/>
                <w:sz w:val="20"/>
                <w:szCs w:val="22"/>
              </w:rPr>
              <w:t>Bollweevil</w:t>
            </w:r>
            <w:proofErr w:type="spellEnd"/>
            <w:r w:rsidRPr="00B873B2">
              <w:rPr>
                <w:rFonts w:asciiTheme="minorHAnsi" w:hAnsiTheme="minorHAnsi" w:cs="Times New Roman"/>
                <w:sz w:val="20"/>
                <w:szCs w:val="22"/>
              </w:rPr>
              <w:t xml:space="preserve"> Eradication</w:t>
            </w:r>
          </w:p>
          <w:p w14:paraId="60A146B5"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Program, Environmental</w:t>
            </w:r>
          </w:p>
          <w:p w14:paraId="262289B0"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Monitoring Report</w:t>
            </w:r>
          </w:p>
          <w:p w14:paraId="1608E90D"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(continued)</w:t>
            </w:r>
          </w:p>
        </w:tc>
        <w:tc>
          <w:tcPr>
            <w:tcW w:w="2337" w:type="dxa"/>
          </w:tcPr>
          <w:p w14:paraId="6EE14F7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USDA /APHIS</w:t>
            </w:r>
          </w:p>
          <w:p w14:paraId="54B28DD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1995 report</w:t>
            </w:r>
          </w:p>
          <w:p w14:paraId="60F7D2C2" w14:textId="77777777" w:rsidR="005F0982" w:rsidRPr="00B873B2" w:rsidRDefault="005F0982" w:rsidP="005F0982">
            <w:pPr>
              <w:rPr>
                <w:rFonts w:asciiTheme="minorHAnsi" w:hAnsiTheme="minorHAnsi" w:cs="Times New Roman"/>
                <w:sz w:val="20"/>
                <w:szCs w:val="22"/>
              </w:rPr>
            </w:pPr>
          </w:p>
        </w:tc>
        <w:tc>
          <w:tcPr>
            <w:tcW w:w="2338" w:type="dxa"/>
          </w:tcPr>
          <w:p w14:paraId="1E5D470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Fish Kill(bass, sunfish, catfish)-8 acre pond-</w:t>
            </w:r>
          </w:p>
          <w:p w14:paraId="7B7A9641"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20ft. From application site (cotton field #1180)-residues of 77.8 ppb in one water</w:t>
            </w:r>
          </w:p>
          <w:p w14:paraId="28E33D17"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sample. Other chemicals used in area-Larvin</w:t>
            </w:r>
          </w:p>
          <w:p w14:paraId="30AB7066"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and </w:t>
            </w:r>
            <w:proofErr w:type="spellStart"/>
            <w:r w:rsidRPr="00B873B2">
              <w:rPr>
                <w:rFonts w:asciiTheme="minorHAnsi" w:hAnsiTheme="minorHAnsi" w:cs="Times New Roman"/>
                <w:sz w:val="20"/>
                <w:szCs w:val="22"/>
              </w:rPr>
              <w:t>Pyrat</w:t>
            </w:r>
            <w:proofErr w:type="spellEnd"/>
          </w:p>
          <w:p w14:paraId="3C03D91D" w14:textId="77777777" w:rsidR="005F0982" w:rsidRPr="00B873B2" w:rsidRDefault="005F0982" w:rsidP="005F0982">
            <w:pPr>
              <w:autoSpaceDE w:val="0"/>
              <w:autoSpaceDN w:val="0"/>
              <w:adjustRightInd w:val="0"/>
              <w:rPr>
                <w:rFonts w:asciiTheme="minorHAnsi" w:hAnsiTheme="minorHAnsi" w:cs="Times New Roman"/>
                <w:sz w:val="20"/>
                <w:szCs w:val="22"/>
              </w:rPr>
            </w:pPr>
          </w:p>
          <w:p w14:paraId="7AAD0220" w14:textId="77777777" w:rsidR="005F0982" w:rsidRPr="00B873B2" w:rsidRDefault="005F0982" w:rsidP="005F0982">
            <w:pPr>
              <w:autoSpaceDE w:val="0"/>
              <w:autoSpaceDN w:val="0"/>
              <w:adjustRightInd w:val="0"/>
              <w:rPr>
                <w:rFonts w:asciiTheme="minorHAnsi" w:hAnsiTheme="minorHAnsi" w:cs="Times New Roman"/>
                <w:sz w:val="20"/>
                <w:szCs w:val="22"/>
              </w:rPr>
            </w:pPr>
          </w:p>
          <w:p w14:paraId="5A37889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Fishkill - 114 acre farm pond near cotton fields</w:t>
            </w:r>
          </w:p>
          <w:p w14:paraId="1F8042E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118 and 119-malathion residues in all 4 water samples-fish tissue sample contained</w:t>
            </w:r>
          </w:p>
          <w:p w14:paraId="16937249"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35l ppb malathion.</w:t>
            </w:r>
          </w:p>
          <w:p w14:paraId="3194103F" w14:textId="77777777" w:rsidR="005F0982" w:rsidRPr="00B873B2" w:rsidRDefault="005F0982" w:rsidP="005F0982">
            <w:pPr>
              <w:autoSpaceDE w:val="0"/>
              <w:autoSpaceDN w:val="0"/>
              <w:adjustRightInd w:val="0"/>
              <w:rPr>
                <w:rFonts w:asciiTheme="minorHAnsi" w:hAnsiTheme="minorHAnsi" w:cs="Times New Roman"/>
                <w:sz w:val="20"/>
                <w:szCs w:val="22"/>
              </w:rPr>
            </w:pPr>
          </w:p>
          <w:p w14:paraId="183FFD6E"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 xml:space="preserve">Fishkill(catfish)- 1/4 acre pond near field# 166-70 </w:t>
            </w:r>
            <w:proofErr w:type="spellStart"/>
            <w:r w:rsidRPr="00B873B2">
              <w:rPr>
                <w:rFonts w:asciiTheme="minorHAnsi" w:hAnsiTheme="minorHAnsi" w:cs="Times New Roman"/>
                <w:sz w:val="20"/>
                <w:szCs w:val="22"/>
              </w:rPr>
              <w:t>ftfrom</w:t>
            </w:r>
            <w:proofErr w:type="spellEnd"/>
            <w:r w:rsidRPr="00B873B2">
              <w:rPr>
                <w:rFonts w:asciiTheme="minorHAnsi" w:hAnsiTheme="minorHAnsi" w:cs="Times New Roman"/>
                <w:sz w:val="20"/>
                <w:szCs w:val="22"/>
              </w:rPr>
              <w:t xml:space="preserve"> pond-malathion detected in 8 day post-application samples</w:t>
            </w:r>
          </w:p>
          <w:p w14:paraId="69EA35CE" w14:textId="77777777" w:rsidR="005F0982" w:rsidRPr="00B873B2" w:rsidRDefault="005F0982" w:rsidP="005F0982">
            <w:pPr>
              <w:rPr>
                <w:rFonts w:asciiTheme="minorHAnsi" w:hAnsiTheme="minorHAnsi" w:cs="Times New Roman"/>
                <w:sz w:val="20"/>
                <w:szCs w:val="22"/>
              </w:rPr>
            </w:pPr>
          </w:p>
        </w:tc>
        <w:tc>
          <w:tcPr>
            <w:tcW w:w="2338" w:type="dxa"/>
          </w:tcPr>
          <w:p w14:paraId="591F1FAA"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Probable-residue levels in tissues were high</w:t>
            </w:r>
          </w:p>
          <w:p w14:paraId="1A0E91F4" w14:textId="77777777" w:rsidR="005F0982" w:rsidRPr="00B873B2" w:rsidRDefault="005F0982" w:rsidP="005F0982">
            <w:pPr>
              <w:autoSpaceDE w:val="0"/>
              <w:autoSpaceDN w:val="0"/>
              <w:adjustRightInd w:val="0"/>
              <w:rPr>
                <w:rFonts w:asciiTheme="minorHAnsi" w:hAnsiTheme="minorHAnsi" w:cs="Times New Roman"/>
                <w:sz w:val="20"/>
                <w:szCs w:val="22"/>
              </w:rPr>
            </w:pPr>
          </w:p>
          <w:p w14:paraId="3C020546" w14:textId="77777777" w:rsidR="005F0982" w:rsidRPr="00B873B2" w:rsidRDefault="005F0982" w:rsidP="005F0982">
            <w:pPr>
              <w:autoSpaceDE w:val="0"/>
              <w:autoSpaceDN w:val="0"/>
              <w:adjustRightInd w:val="0"/>
              <w:rPr>
                <w:rFonts w:asciiTheme="minorHAnsi" w:hAnsiTheme="minorHAnsi" w:cs="Times New Roman"/>
                <w:sz w:val="20"/>
                <w:szCs w:val="22"/>
              </w:rPr>
            </w:pPr>
          </w:p>
          <w:p w14:paraId="34911AC8" w14:textId="77777777" w:rsidR="005F0982" w:rsidRPr="00B873B2" w:rsidRDefault="005F0982" w:rsidP="005F0982">
            <w:pPr>
              <w:autoSpaceDE w:val="0"/>
              <w:autoSpaceDN w:val="0"/>
              <w:adjustRightInd w:val="0"/>
              <w:rPr>
                <w:rFonts w:asciiTheme="minorHAnsi" w:hAnsiTheme="minorHAnsi" w:cs="Times New Roman"/>
                <w:sz w:val="20"/>
                <w:szCs w:val="22"/>
              </w:rPr>
            </w:pPr>
          </w:p>
          <w:p w14:paraId="3DBD4804" w14:textId="77777777" w:rsidR="005F0982" w:rsidRPr="00B873B2" w:rsidRDefault="005F0982" w:rsidP="005F0982">
            <w:pPr>
              <w:autoSpaceDE w:val="0"/>
              <w:autoSpaceDN w:val="0"/>
              <w:adjustRightInd w:val="0"/>
              <w:rPr>
                <w:rFonts w:asciiTheme="minorHAnsi" w:hAnsiTheme="minorHAnsi" w:cs="Times New Roman"/>
                <w:sz w:val="20"/>
                <w:szCs w:val="22"/>
              </w:rPr>
            </w:pPr>
          </w:p>
          <w:p w14:paraId="2180A7BC" w14:textId="77777777" w:rsidR="005F0982" w:rsidRPr="00B873B2" w:rsidRDefault="005F0982" w:rsidP="005F0982">
            <w:pPr>
              <w:autoSpaceDE w:val="0"/>
              <w:autoSpaceDN w:val="0"/>
              <w:adjustRightInd w:val="0"/>
              <w:rPr>
                <w:rFonts w:asciiTheme="minorHAnsi" w:hAnsiTheme="minorHAnsi" w:cs="Times New Roman"/>
                <w:sz w:val="20"/>
                <w:szCs w:val="22"/>
              </w:rPr>
            </w:pPr>
          </w:p>
          <w:p w14:paraId="5FAF8873" w14:textId="77777777" w:rsidR="005F0982" w:rsidRPr="00B873B2" w:rsidRDefault="005F0982" w:rsidP="005F0982">
            <w:pPr>
              <w:autoSpaceDE w:val="0"/>
              <w:autoSpaceDN w:val="0"/>
              <w:adjustRightInd w:val="0"/>
              <w:rPr>
                <w:rFonts w:asciiTheme="minorHAnsi" w:hAnsiTheme="minorHAnsi" w:cs="Times New Roman"/>
                <w:sz w:val="20"/>
                <w:szCs w:val="22"/>
              </w:rPr>
            </w:pPr>
          </w:p>
          <w:p w14:paraId="6C12839C" w14:textId="77777777" w:rsidR="005F0982" w:rsidRPr="00B873B2" w:rsidRDefault="005F0982" w:rsidP="005F0982">
            <w:pPr>
              <w:autoSpaceDE w:val="0"/>
              <w:autoSpaceDN w:val="0"/>
              <w:adjustRightInd w:val="0"/>
              <w:rPr>
                <w:rFonts w:asciiTheme="minorHAnsi" w:hAnsiTheme="minorHAnsi" w:cs="Times New Roman"/>
                <w:sz w:val="20"/>
                <w:szCs w:val="22"/>
              </w:rPr>
            </w:pPr>
          </w:p>
          <w:p w14:paraId="1D4FDDBA" w14:textId="77777777" w:rsidR="005F0982" w:rsidRPr="00B873B2" w:rsidRDefault="005F0982" w:rsidP="005F0982">
            <w:pPr>
              <w:autoSpaceDE w:val="0"/>
              <w:autoSpaceDN w:val="0"/>
              <w:adjustRightInd w:val="0"/>
              <w:rPr>
                <w:rFonts w:asciiTheme="minorHAnsi" w:hAnsiTheme="minorHAnsi" w:cs="Times New Roman"/>
                <w:sz w:val="20"/>
                <w:szCs w:val="22"/>
              </w:rPr>
            </w:pPr>
          </w:p>
          <w:p w14:paraId="1BF9EB55" w14:textId="77777777" w:rsidR="005F0982" w:rsidRPr="00B873B2" w:rsidRDefault="005F0982" w:rsidP="005F0982">
            <w:pPr>
              <w:autoSpaceDE w:val="0"/>
              <w:autoSpaceDN w:val="0"/>
              <w:adjustRightInd w:val="0"/>
              <w:rPr>
                <w:rFonts w:asciiTheme="minorHAnsi" w:hAnsiTheme="minorHAnsi" w:cs="Times New Roman"/>
                <w:sz w:val="20"/>
                <w:szCs w:val="22"/>
              </w:rPr>
            </w:pPr>
          </w:p>
          <w:p w14:paraId="5DC5EFA6" w14:textId="77777777" w:rsidR="005F0982" w:rsidRPr="00B873B2" w:rsidRDefault="005F0982" w:rsidP="005F0982">
            <w:pPr>
              <w:autoSpaceDE w:val="0"/>
              <w:autoSpaceDN w:val="0"/>
              <w:adjustRightInd w:val="0"/>
              <w:rPr>
                <w:rFonts w:asciiTheme="minorHAnsi" w:hAnsiTheme="minorHAnsi" w:cs="Times New Roman"/>
                <w:sz w:val="20"/>
                <w:szCs w:val="22"/>
              </w:rPr>
            </w:pPr>
          </w:p>
          <w:p w14:paraId="0D878FFF"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Possible-sampling</w:t>
            </w:r>
          </w:p>
          <w:p w14:paraId="24ABD133"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too late-cotton field</w:t>
            </w:r>
          </w:p>
          <w:p w14:paraId="6E8567C4"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treated 8 days</w:t>
            </w:r>
          </w:p>
          <w:p w14:paraId="0EEACD08"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earlier</w:t>
            </w:r>
          </w:p>
          <w:p w14:paraId="60C86513" w14:textId="77777777" w:rsidR="005F0982" w:rsidRPr="00B873B2" w:rsidRDefault="005F0982" w:rsidP="005F0982">
            <w:pPr>
              <w:rPr>
                <w:rFonts w:asciiTheme="minorHAnsi" w:hAnsiTheme="minorHAnsi" w:cs="Times New Roman"/>
                <w:sz w:val="20"/>
                <w:szCs w:val="22"/>
              </w:rPr>
            </w:pPr>
          </w:p>
        </w:tc>
      </w:tr>
      <w:tr w:rsidR="005F0982" w:rsidRPr="00B873B2" w14:paraId="3F6FC654" w14:textId="77777777" w:rsidTr="005F0982">
        <w:tc>
          <w:tcPr>
            <w:tcW w:w="2337" w:type="dxa"/>
          </w:tcPr>
          <w:p w14:paraId="12983A83"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California-4 Incidents</w:t>
            </w:r>
          </w:p>
          <w:p w14:paraId="750977ED" w14:textId="77777777" w:rsidR="005F0982" w:rsidRPr="00B873B2" w:rsidRDefault="005F0982" w:rsidP="005F0982">
            <w:pPr>
              <w:autoSpaceDE w:val="0"/>
              <w:autoSpaceDN w:val="0"/>
              <w:adjustRightInd w:val="0"/>
              <w:rPr>
                <w:rFonts w:asciiTheme="minorHAnsi" w:hAnsiTheme="minorHAnsi" w:cs="Times New Roman"/>
                <w:sz w:val="20"/>
                <w:szCs w:val="22"/>
              </w:rPr>
            </w:pPr>
            <w:r w:rsidRPr="00B873B2">
              <w:rPr>
                <w:rFonts w:asciiTheme="minorHAnsi" w:hAnsiTheme="minorHAnsi" w:cs="Times New Roman"/>
                <w:sz w:val="20"/>
                <w:szCs w:val="22"/>
              </w:rPr>
              <w:t>near Fremont, Lorna Mar, San Jose, and San Mateo</w:t>
            </w:r>
          </w:p>
          <w:p w14:paraId="074AA2C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Co. 9/30/81-10/9/81</w:t>
            </w:r>
          </w:p>
        </w:tc>
        <w:tc>
          <w:tcPr>
            <w:tcW w:w="2337" w:type="dxa"/>
          </w:tcPr>
          <w:p w14:paraId="55529011"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EPA report</w:t>
            </w:r>
          </w:p>
        </w:tc>
        <w:tc>
          <w:tcPr>
            <w:tcW w:w="2338" w:type="dxa"/>
          </w:tcPr>
          <w:p w14:paraId="5B6DC0BA"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2000 dead fish-Fremont Creek-crop treatment</w:t>
            </w:r>
          </w:p>
          <w:p w14:paraId="1C8796A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200 dead fish-Pescadero creek-crop treatment</w:t>
            </w:r>
          </w:p>
          <w:p w14:paraId="18AA9062"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75 dead fish-pond near San Jose-crop treated</w:t>
            </w:r>
          </w:p>
          <w:p w14:paraId="6271B6AC"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12 dead fish-Adobe creek-crop treatment</w:t>
            </w:r>
          </w:p>
        </w:tc>
        <w:tc>
          <w:tcPr>
            <w:tcW w:w="2338" w:type="dxa"/>
          </w:tcPr>
          <w:p w14:paraId="3F79D1BB" w14:textId="77777777" w:rsidR="005F0982" w:rsidRPr="00B873B2" w:rsidRDefault="005F0982" w:rsidP="005F0982">
            <w:pPr>
              <w:rPr>
                <w:rFonts w:asciiTheme="minorHAnsi" w:hAnsiTheme="minorHAnsi" w:cs="Times New Roman"/>
                <w:sz w:val="20"/>
                <w:szCs w:val="22"/>
              </w:rPr>
            </w:pPr>
            <w:r w:rsidRPr="00B873B2">
              <w:rPr>
                <w:rFonts w:asciiTheme="minorHAnsi" w:hAnsiTheme="minorHAnsi" w:cs="Times New Roman"/>
                <w:sz w:val="20"/>
                <w:szCs w:val="22"/>
              </w:rPr>
              <w:t>Possible</w:t>
            </w:r>
          </w:p>
        </w:tc>
      </w:tr>
    </w:tbl>
    <w:p w14:paraId="3E1864B9" w14:textId="00C4ADD2" w:rsidR="005F0982" w:rsidRPr="00B873B2" w:rsidRDefault="00C16EB5" w:rsidP="005F0982">
      <w:pPr>
        <w:spacing w:after="0" w:line="240" w:lineRule="auto"/>
        <w:rPr>
          <w:rFonts w:eastAsia="Calibri" w:cs="Times New Roman"/>
          <w:color w:val="000000"/>
        </w:rPr>
      </w:pPr>
      <w:r w:rsidRPr="00B873B2">
        <w:rPr>
          <w:rFonts w:eastAsia="Calibri" w:cs="Times New Roman"/>
          <w:color w:val="000000"/>
          <w:vertAlign w:val="superscript"/>
        </w:rPr>
        <w:t xml:space="preserve">1 </w:t>
      </w:r>
      <w:r w:rsidRPr="00B873B2">
        <w:rPr>
          <w:rFonts w:eastAsia="Calibri" w:cs="Times New Roman"/>
          <w:color w:val="000000"/>
        </w:rPr>
        <w:t>Table cited in 2000 U.S. EPA Reregistration Ecological Risk Assessment for malathion</w:t>
      </w:r>
    </w:p>
    <w:p w14:paraId="73E52675" w14:textId="77777777" w:rsidR="00C16EB5" w:rsidRPr="00B873B2" w:rsidRDefault="00C16EB5" w:rsidP="005F0982">
      <w:pPr>
        <w:spacing w:after="0" w:line="240" w:lineRule="auto"/>
        <w:rPr>
          <w:rFonts w:eastAsia="Calibri" w:cs="Times New Roman"/>
          <w:color w:val="000000"/>
        </w:rPr>
      </w:pPr>
    </w:p>
    <w:p w14:paraId="3A55A2B4" w14:textId="13856A1C" w:rsidR="000341D0" w:rsidRPr="00B873B2" w:rsidRDefault="000341D0" w:rsidP="005F0982">
      <w:pPr>
        <w:spacing w:after="0" w:line="240" w:lineRule="auto"/>
        <w:rPr>
          <w:rFonts w:eastAsia="Times New Roman" w:cs="Times New Roman"/>
          <w:color w:val="000000"/>
        </w:rPr>
      </w:pPr>
      <w:r w:rsidRPr="00B873B2">
        <w:rPr>
          <w:rFonts w:eastAsia="Times New Roman" w:cs="Times New Roman"/>
          <w:color w:val="000000"/>
        </w:rPr>
        <w:t>In additional to the reports in EIIS, the Aggregate Incident Reports database identified an additional four incidents linked to malathion use as aggregated counts of minor fish/wildlife incidents (W-B).  They were all associated with the registration number 239-00739, however, the corresponding product names did differ (Malathion 50 Insect spray, Malathion Ready Spray, Malathion Plus). The four incidents were reported during the years 2001, 2007, 2008, and 2009. Because details about these incidents were not reported, no information was available on the use site, the certainty level, or on the types of organisms that were involved.</w:t>
      </w:r>
    </w:p>
    <w:p w14:paraId="024FA032" w14:textId="77777777" w:rsidR="000341D0" w:rsidRPr="00B873B2" w:rsidRDefault="000341D0" w:rsidP="005F0982">
      <w:pPr>
        <w:spacing w:after="0" w:line="240" w:lineRule="auto"/>
        <w:rPr>
          <w:rFonts w:eastAsia="Calibri" w:cs="Times New Roman"/>
          <w:color w:val="000000"/>
        </w:rPr>
      </w:pPr>
    </w:p>
    <w:p w14:paraId="48DCEFBD" w14:textId="77777777" w:rsidR="005F0982" w:rsidRPr="00B873B2" w:rsidRDefault="005F0982" w:rsidP="00685448">
      <w:pPr>
        <w:autoSpaceDE w:val="0"/>
        <w:autoSpaceDN w:val="0"/>
        <w:adjustRightInd w:val="0"/>
        <w:spacing w:after="0" w:line="240" w:lineRule="auto"/>
        <w:ind w:firstLine="720"/>
        <w:rPr>
          <w:rFonts w:eastAsia="Calibri" w:cs="Times New Roman"/>
          <w:bCs/>
          <w:i/>
          <w:color w:val="000000"/>
        </w:rPr>
      </w:pPr>
      <w:r w:rsidRPr="00B873B2">
        <w:rPr>
          <w:rFonts w:eastAsia="Calibri" w:cs="Times New Roman"/>
          <w:bCs/>
          <w:i/>
          <w:color w:val="000000"/>
        </w:rPr>
        <w:t>Significance of Reported Incidents</w:t>
      </w:r>
    </w:p>
    <w:p w14:paraId="5EE5FA07" w14:textId="77777777" w:rsidR="005F0982" w:rsidRPr="00B873B2" w:rsidRDefault="005F0982" w:rsidP="005F0982">
      <w:pPr>
        <w:autoSpaceDE w:val="0"/>
        <w:autoSpaceDN w:val="0"/>
        <w:adjustRightInd w:val="0"/>
        <w:spacing w:after="0" w:line="240" w:lineRule="auto"/>
        <w:rPr>
          <w:rFonts w:eastAsia="Calibri" w:cs="Times New Roman"/>
          <w:bCs/>
          <w:color w:val="000000"/>
        </w:rPr>
      </w:pPr>
    </w:p>
    <w:p w14:paraId="37B5CC9D" w14:textId="77777777" w:rsidR="005F0982" w:rsidRPr="00B873B2" w:rsidRDefault="005F0982" w:rsidP="005F0982">
      <w:pPr>
        <w:autoSpaceDE w:val="0"/>
        <w:autoSpaceDN w:val="0"/>
        <w:adjustRightInd w:val="0"/>
        <w:spacing w:after="0" w:line="240" w:lineRule="auto"/>
        <w:rPr>
          <w:rFonts w:eastAsia="Calibri" w:cs="Times New Roman"/>
          <w:color w:val="000000"/>
        </w:rPr>
      </w:pPr>
      <w:r w:rsidRPr="00B873B2">
        <w:rPr>
          <w:rFonts w:eastAsia="Calibri" w:cs="Times New Roman"/>
          <w:color w:val="000000"/>
        </w:rPr>
        <w:t>Though malathion has been used for many years, the greatest numbers of detailed reports of fish kill incidents involved heavily monitored programs such as USDA's boll weevil eradication program and the Mediterranean fruit fly eradication efforts. Other incidents appeared linked to uses near aquatic habitats where direct drift may have occurred, such as mosquito control. In many of the incidents</w:t>
      </w:r>
      <w:r w:rsidR="003708E2" w:rsidRPr="00B873B2">
        <w:rPr>
          <w:rFonts w:eastAsia="Calibri" w:cs="Times New Roman"/>
          <w:color w:val="000000"/>
        </w:rPr>
        <w:t>,</w:t>
      </w:r>
      <w:r w:rsidRPr="00B873B2">
        <w:rPr>
          <w:rFonts w:eastAsia="Calibri" w:cs="Times New Roman"/>
          <w:color w:val="000000"/>
        </w:rPr>
        <w:t xml:space="preserve"> use rates and residue levels following the incidents are not clear and kills are investigated days after the event probably occurred. In two of the incidents</w:t>
      </w:r>
      <w:r w:rsidR="003708E2" w:rsidRPr="00B873B2">
        <w:rPr>
          <w:rFonts w:eastAsia="Calibri" w:cs="Times New Roman"/>
          <w:color w:val="000000"/>
        </w:rPr>
        <w:t>,</w:t>
      </w:r>
      <w:r w:rsidRPr="00B873B2">
        <w:rPr>
          <w:rFonts w:eastAsia="Calibri" w:cs="Times New Roman"/>
          <w:color w:val="000000"/>
        </w:rPr>
        <w:t xml:space="preserve"> sewage discharge was treated with malathion to control flies and then released directly into tributaries. In all cases</w:t>
      </w:r>
      <w:r w:rsidR="003708E2" w:rsidRPr="00B873B2">
        <w:rPr>
          <w:rFonts w:eastAsia="Calibri" w:cs="Times New Roman"/>
          <w:color w:val="000000"/>
        </w:rPr>
        <w:t>,</w:t>
      </w:r>
      <w:r w:rsidRPr="00B873B2">
        <w:rPr>
          <w:rFonts w:eastAsia="Calibri" w:cs="Times New Roman"/>
          <w:color w:val="000000"/>
        </w:rPr>
        <w:t xml:space="preserve"> where residue levels are provided they are within the limits expected to prove toxic to sensitive fish species (&gt;4 ppb). One of the points that should be included when discussing fish kill incidents is that invertebrates are likely to have been more severely affected since fish are less sensitive to malathion than a majority of the invertebrate species tested in laboratories to date. In most of the fish kill incidents there appears to have been no effort to investigate the effects to the other components of the ecological community in the adversely effected sites.</w:t>
      </w:r>
    </w:p>
    <w:p w14:paraId="5477765B" w14:textId="77777777" w:rsidR="005F0982" w:rsidRPr="00B873B2" w:rsidRDefault="005F0982" w:rsidP="005F0982">
      <w:pPr>
        <w:spacing w:after="0" w:line="240" w:lineRule="auto"/>
        <w:rPr>
          <w:rFonts w:eastAsia="Calibri" w:cs="Times New Roman"/>
          <w:color w:val="000000"/>
        </w:rPr>
      </w:pPr>
    </w:p>
    <w:p w14:paraId="06045A4D" w14:textId="35E481B8" w:rsidR="005F0982" w:rsidRPr="00B873B2" w:rsidRDefault="003C1C01" w:rsidP="009B0BCD">
      <w:pPr>
        <w:pStyle w:val="ListParagraph"/>
        <w:numPr>
          <w:ilvl w:val="1"/>
          <w:numId w:val="10"/>
        </w:numPr>
        <w:spacing w:after="0" w:line="240" w:lineRule="auto"/>
        <w:outlineLvl w:val="1"/>
        <w:rPr>
          <w:rFonts w:eastAsia="Calibri" w:cs="Times New Roman"/>
          <w:b/>
          <w:color w:val="000000"/>
          <w:sz w:val="24"/>
          <w:szCs w:val="24"/>
        </w:rPr>
      </w:pPr>
      <w:r w:rsidRPr="00B873B2">
        <w:rPr>
          <w:rFonts w:eastAsia="Calibri" w:cs="Times New Roman"/>
          <w:b/>
          <w:color w:val="000000"/>
          <w:sz w:val="24"/>
          <w:szCs w:val="24"/>
        </w:rPr>
        <w:t xml:space="preserve"> </w:t>
      </w:r>
      <w:bookmarkStart w:id="37" w:name="_Toc471720509"/>
      <w:r w:rsidR="001F178F" w:rsidRPr="00B873B2">
        <w:rPr>
          <w:rFonts w:eastAsia="Calibri" w:cs="Times New Roman"/>
          <w:b/>
          <w:color w:val="000000"/>
          <w:sz w:val="24"/>
          <w:szCs w:val="24"/>
        </w:rPr>
        <w:t xml:space="preserve">Summary of </w:t>
      </w:r>
      <w:r w:rsidR="005F0982" w:rsidRPr="00B873B2">
        <w:rPr>
          <w:rFonts w:eastAsia="Calibri" w:cs="Times New Roman"/>
          <w:b/>
          <w:color w:val="000000"/>
          <w:sz w:val="24"/>
          <w:szCs w:val="24"/>
        </w:rPr>
        <w:t xml:space="preserve">Effects </w:t>
      </w:r>
      <w:r w:rsidR="001F178F" w:rsidRPr="00B873B2">
        <w:rPr>
          <w:rFonts w:eastAsia="Calibri" w:cs="Times New Roman"/>
          <w:b/>
          <w:color w:val="000000"/>
          <w:sz w:val="24"/>
          <w:szCs w:val="24"/>
        </w:rPr>
        <w:t>to</w:t>
      </w:r>
      <w:r w:rsidR="003708E2" w:rsidRPr="00B873B2">
        <w:rPr>
          <w:rFonts w:eastAsia="Calibri" w:cs="Times New Roman"/>
          <w:b/>
          <w:color w:val="000000"/>
          <w:sz w:val="24"/>
          <w:szCs w:val="24"/>
        </w:rPr>
        <w:t xml:space="preserve"> Fish and Aquatic-phase Amphibians</w:t>
      </w:r>
      <w:bookmarkEnd w:id="37"/>
    </w:p>
    <w:p w14:paraId="7008FC42" w14:textId="77777777" w:rsidR="005F0982" w:rsidRPr="00B873B2" w:rsidRDefault="005F0982" w:rsidP="005F0982">
      <w:pPr>
        <w:spacing w:after="0" w:line="240" w:lineRule="auto"/>
        <w:rPr>
          <w:rFonts w:eastAsia="Calibri" w:cs="Times New Roman"/>
          <w:color w:val="000000"/>
        </w:rPr>
      </w:pPr>
    </w:p>
    <w:p w14:paraId="1BC2F04D" w14:textId="77777777" w:rsidR="00A42EB5" w:rsidRPr="00B873B2" w:rsidRDefault="00A42EB5" w:rsidP="00A42EB5">
      <w:pPr>
        <w:spacing w:after="0" w:line="240" w:lineRule="auto"/>
        <w:rPr>
          <w:rFonts w:eastAsia="Calibri" w:cs="Times New Roman"/>
          <w:color w:val="000000"/>
        </w:rPr>
      </w:pPr>
      <w:r w:rsidRPr="00B873B2">
        <w:rPr>
          <w:rFonts w:eastAsia="Calibri" w:cs="Times New Roman"/>
          <w:color w:val="000000"/>
        </w:rPr>
        <w:t>Based on the available toxicity information, malathion can effect survival of fish and aquatic-phase amphibians both on an acute and chronic exposure basis.  However, aquatic-phase amphibians appear to be acutely less sensitive than fish.  While there is a large range in fish acute mortality data with LC</w:t>
      </w:r>
      <w:r w:rsidRPr="00B873B2">
        <w:rPr>
          <w:rFonts w:eastAsia="Calibri" w:cs="Times New Roman"/>
          <w:color w:val="000000"/>
          <w:vertAlign w:val="subscript"/>
        </w:rPr>
        <w:t xml:space="preserve">50 </w:t>
      </w:r>
      <w:r w:rsidRPr="00B873B2">
        <w:rPr>
          <w:rFonts w:eastAsia="Calibri" w:cs="Times New Roman"/>
          <w:color w:val="000000"/>
        </w:rPr>
        <w:t>values ranging from 4.1 µg/L to 448,000 µg/L, the majority of the values within the SSD data set were less than 700 µg/L which would fall under the category of “highly toxic” according to the EPA classification. For amphibians, excluding an acute LC</w:t>
      </w:r>
      <w:r w:rsidRPr="00B873B2">
        <w:rPr>
          <w:rFonts w:eastAsia="Calibri" w:cs="Times New Roman"/>
          <w:color w:val="000000"/>
          <w:vertAlign w:val="subscript"/>
        </w:rPr>
        <w:t>50</w:t>
      </w:r>
      <w:r w:rsidRPr="00B873B2">
        <w:rPr>
          <w:rFonts w:eastAsia="Calibri" w:cs="Times New Roman"/>
          <w:color w:val="000000"/>
        </w:rPr>
        <w:t xml:space="preserve"> value of 0.59 µg/L, the range of acute LC</w:t>
      </w:r>
      <w:r w:rsidRPr="00B873B2">
        <w:rPr>
          <w:rFonts w:eastAsia="Calibri" w:cs="Times New Roman"/>
          <w:color w:val="000000"/>
          <w:vertAlign w:val="subscript"/>
        </w:rPr>
        <w:t>50</w:t>
      </w:r>
      <w:r w:rsidRPr="00B873B2">
        <w:rPr>
          <w:rFonts w:eastAsia="Calibri" w:cs="Times New Roman"/>
          <w:color w:val="000000"/>
        </w:rPr>
        <w:t xml:space="preserve"> values is 200-38,000 µg/L. Additionally, effects on growth for fish were also reported at concentrations of 11 µg/L (NOAEC=8.9 µg/L).  There are limited reported reproductive effects as survival and growth appear to be more sensitive than fecundity. Decreases in fecundity were observed at 820 µg/L. While there are limited data identified as behavioral effects, effects on swimming (locomotion) were reported at concentrations around 20 µg/L which is at similar concentrations reporting acute mortality.  There is only one study evaluating sensory effects (no effects on chemical avoidance), and there are no data evaluating other sensory functions such as olfaction.  The available data report effects on acetylcholinesterase at concentrations ranging from 61 to 30,000 µg/L. </w:t>
      </w:r>
    </w:p>
    <w:p w14:paraId="62ED5B82" w14:textId="177F9FEF" w:rsidR="00136BE5" w:rsidRPr="00B873B2" w:rsidRDefault="0089127D" w:rsidP="00025A5C">
      <w:pPr>
        <w:pStyle w:val="Heading1"/>
        <w:numPr>
          <w:ilvl w:val="0"/>
          <w:numId w:val="16"/>
        </w:numPr>
        <w:rPr>
          <w:rFonts w:cs="Times New Roman"/>
          <w:sz w:val="28"/>
          <w:szCs w:val="28"/>
        </w:rPr>
      </w:pPr>
      <w:bookmarkStart w:id="38" w:name="h.30j0zll" w:colFirst="0" w:colLast="0"/>
      <w:bookmarkStart w:id="39" w:name="_Toc471720510"/>
      <w:bookmarkEnd w:id="38"/>
      <w:r w:rsidRPr="00B873B2">
        <w:rPr>
          <w:rFonts w:eastAsia="Times New Roman" w:cs="Times New Roman"/>
          <w:sz w:val="28"/>
          <w:szCs w:val="28"/>
        </w:rPr>
        <w:t xml:space="preserve">Effects Characterization for </w:t>
      </w:r>
      <w:r w:rsidR="00136BE5" w:rsidRPr="00B873B2">
        <w:rPr>
          <w:rFonts w:eastAsia="Times New Roman" w:cs="Times New Roman"/>
          <w:sz w:val="28"/>
          <w:szCs w:val="28"/>
        </w:rPr>
        <w:t>Aquatic Invertebrates</w:t>
      </w:r>
      <w:bookmarkEnd w:id="39"/>
    </w:p>
    <w:p w14:paraId="51AB0274" w14:textId="00E1CCE3" w:rsidR="0089127D" w:rsidRPr="00B873B2" w:rsidRDefault="0089127D" w:rsidP="00A43394">
      <w:pPr>
        <w:pStyle w:val="Heading2"/>
        <w:numPr>
          <w:ilvl w:val="1"/>
          <w:numId w:val="16"/>
        </w:numPr>
        <w:rPr>
          <w:rFonts w:eastAsia="Times New Roman" w:cs="Times New Roman"/>
          <w:sz w:val="24"/>
          <w:szCs w:val="24"/>
        </w:rPr>
      </w:pPr>
      <w:bookmarkStart w:id="40" w:name="_Toc471720511"/>
      <w:r w:rsidRPr="00B873B2">
        <w:rPr>
          <w:rFonts w:eastAsia="Times New Roman" w:cs="Times New Roman"/>
          <w:sz w:val="24"/>
          <w:szCs w:val="24"/>
        </w:rPr>
        <w:t>Introduction to Aquatic Invertebrate Toxicity</w:t>
      </w:r>
      <w:bookmarkEnd w:id="40"/>
    </w:p>
    <w:p w14:paraId="2889F29C" w14:textId="77777777" w:rsidR="0089127D" w:rsidRPr="00B873B2" w:rsidRDefault="0089127D" w:rsidP="00136BE5">
      <w:pPr>
        <w:spacing w:after="0" w:line="240" w:lineRule="auto"/>
        <w:rPr>
          <w:rFonts w:eastAsia="Times New Roman" w:cs="Times New Roman"/>
          <w:color w:val="000000"/>
        </w:rPr>
      </w:pPr>
    </w:p>
    <w:p w14:paraId="11818022" w14:textId="12CF53D3"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This section presents direct effects thresholds for listed aquatic invertebrates and indirect effects thresholds for species which rely upon aquatic invertebrates (</w:t>
      </w:r>
      <w:r w:rsidRPr="00B873B2">
        <w:rPr>
          <w:rFonts w:eastAsia="Times New Roman" w:cs="Times New Roman"/>
          <w:i/>
          <w:color w:val="000000"/>
        </w:rPr>
        <w:t>e.g</w:t>
      </w:r>
      <w:r w:rsidRPr="00B873B2">
        <w:rPr>
          <w:rFonts w:eastAsia="Times New Roman" w:cs="Times New Roman"/>
          <w:color w:val="000000"/>
        </w:rPr>
        <w:t>., as a food source).</w:t>
      </w:r>
      <w:r w:rsidR="00A850D5">
        <w:rPr>
          <w:rFonts w:eastAsia="Times New Roman" w:cs="Times New Roman"/>
          <w:color w:val="000000"/>
        </w:rPr>
        <w:t xml:space="preserve"> </w:t>
      </w:r>
      <w:r w:rsidRPr="00B873B2">
        <w:rPr>
          <w:rFonts w:eastAsia="Times New Roman" w:cs="Times New Roman"/>
          <w:color w:val="000000"/>
        </w:rPr>
        <w:t xml:space="preserve">This section also discusses the </w:t>
      </w:r>
      <w:proofErr w:type="spellStart"/>
      <w:r w:rsidR="00107C57" w:rsidRPr="00B873B2">
        <w:rPr>
          <w:rFonts w:eastAsia="Times New Roman" w:cs="Times New Roman"/>
          <w:color w:val="000000"/>
        </w:rPr>
        <w:t>WoE</w:t>
      </w:r>
      <w:proofErr w:type="spellEnd"/>
      <w:r w:rsidRPr="00B873B2">
        <w:rPr>
          <w:rFonts w:eastAsia="Times New Roman" w:cs="Times New Roman"/>
          <w:color w:val="000000"/>
        </w:rPr>
        <w:t xml:space="preserve"> available for </w:t>
      </w:r>
      <w:r w:rsidR="0089127D" w:rsidRPr="00B873B2">
        <w:rPr>
          <w:rFonts w:eastAsia="Times New Roman" w:cs="Times New Roman"/>
          <w:color w:val="000000"/>
        </w:rPr>
        <w:t>lines of evidence for effects to</w:t>
      </w:r>
      <w:r w:rsidRPr="00B873B2">
        <w:rPr>
          <w:rFonts w:eastAsia="Times New Roman" w:cs="Times New Roman"/>
          <w:color w:val="000000"/>
        </w:rPr>
        <w:t xml:space="preserve"> aquatic invertebrates, including </w:t>
      </w:r>
      <w:r w:rsidR="0089127D" w:rsidRPr="00B873B2">
        <w:rPr>
          <w:rFonts w:eastAsia="Times New Roman" w:cs="Times New Roman"/>
          <w:color w:val="000000"/>
        </w:rPr>
        <w:t>mortality</w:t>
      </w:r>
      <w:r w:rsidRPr="00B873B2">
        <w:rPr>
          <w:rFonts w:eastAsia="Times New Roman" w:cs="Times New Roman"/>
          <w:color w:val="000000"/>
        </w:rPr>
        <w:t xml:space="preserve">, decreases in growth, decreases in reproduction, and impacts on behavior. </w:t>
      </w:r>
    </w:p>
    <w:p w14:paraId="301D563E" w14:textId="77777777" w:rsidR="00136BE5" w:rsidRPr="00B873B2" w:rsidRDefault="00136BE5" w:rsidP="00136BE5">
      <w:pPr>
        <w:spacing w:after="0" w:line="240" w:lineRule="auto"/>
        <w:rPr>
          <w:rFonts w:eastAsia="Calibri" w:cs="Times New Roman"/>
          <w:color w:val="000000"/>
        </w:rPr>
      </w:pPr>
    </w:p>
    <w:p w14:paraId="55381921" w14:textId="6FDB61C2" w:rsidR="00136BE5" w:rsidRPr="00B873B2" w:rsidRDefault="0089127D" w:rsidP="00A43394">
      <w:pPr>
        <w:pStyle w:val="Heading2"/>
        <w:numPr>
          <w:ilvl w:val="1"/>
          <w:numId w:val="16"/>
        </w:numPr>
        <w:rPr>
          <w:rFonts w:cs="Times New Roman"/>
          <w:sz w:val="24"/>
          <w:szCs w:val="24"/>
        </w:rPr>
      </w:pPr>
      <w:bookmarkStart w:id="41" w:name="_Toc471720512"/>
      <w:r w:rsidRPr="00B873B2">
        <w:rPr>
          <w:rFonts w:cs="Times New Roman"/>
          <w:sz w:val="24"/>
          <w:szCs w:val="24"/>
        </w:rPr>
        <w:t>Threshold Values for Aquatic Invertebrates</w:t>
      </w:r>
      <w:bookmarkEnd w:id="41"/>
    </w:p>
    <w:p w14:paraId="6428E2EC" w14:textId="77777777" w:rsidR="00136BE5" w:rsidRPr="00B873B2" w:rsidRDefault="00136BE5" w:rsidP="00136BE5">
      <w:pPr>
        <w:spacing w:after="0" w:line="240" w:lineRule="auto"/>
        <w:rPr>
          <w:rFonts w:eastAsia="Calibri" w:cs="Times New Roman"/>
          <w:color w:val="000000"/>
        </w:rPr>
      </w:pPr>
    </w:p>
    <w:p w14:paraId="0F967312" w14:textId="17BE526D"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The threshold toxicity values may be used for evaluating exposures from runoff plus spray drift as well as from spray drift exposure alone.  Studies from which threshold values were derived will be discussed in more detail in their respective line of evidence.</w:t>
      </w:r>
      <w:r w:rsidR="004F7728" w:rsidRPr="00B873B2">
        <w:rPr>
          <w:rFonts w:eastAsia="Times New Roman" w:cs="Times New Roman"/>
          <w:color w:val="000000"/>
        </w:rPr>
        <w:t xml:space="preserve"> </w:t>
      </w:r>
    </w:p>
    <w:p w14:paraId="19C92C45" w14:textId="77777777" w:rsidR="00136BE5" w:rsidRPr="00B873B2" w:rsidRDefault="00136BE5" w:rsidP="00136BE5">
      <w:pPr>
        <w:spacing w:after="0" w:line="240" w:lineRule="auto"/>
        <w:rPr>
          <w:rFonts w:eastAsia="Calibri" w:cs="Times New Roman"/>
          <w:color w:val="000000"/>
        </w:rPr>
      </w:pPr>
    </w:p>
    <w:p w14:paraId="55B4056B" w14:textId="77777777" w:rsidR="00136BE5" w:rsidRPr="00B873B2" w:rsidRDefault="00136BE5" w:rsidP="004F7728">
      <w:pPr>
        <w:spacing w:after="0" w:line="240" w:lineRule="auto"/>
        <w:contextualSpacing/>
        <w:rPr>
          <w:rFonts w:eastAsia="Calibri" w:cs="Times New Roman"/>
          <w:color w:val="000000"/>
        </w:rPr>
      </w:pPr>
      <w:r w:rsidRPr="00B873B2">
        <w:rPr>
          <w:rFonts w:eastAsia="Times New Roman" w:cs="Times New Roman"/>
          <w:color w:val="000000"/>
          <w:u w:val="single"/>
        </w:rPr>
        <w:t>Mortality</w:t>
      </w:r>
    </w:p>
    <w:p w14:paraId="7640B61B" w14:textId="77777777" w:rsidR="00136BE5" w:rsidRPr="00B873B2" w:rsidRDefault="00136BE5" w:rsidP="00136BE5">
      <w:pPr>
        <w:spacing w:after="0" w:line="240" w:lineRule="auto"/>
        <w:rPr>
          <w:rFonts w:eastAsia="Calibri" w:cs="Times New Roman"/>
          <w:color w:val="000000"/>
        </w:rPr>
      </w:pPr>
    </w:p>
    <w:p w14:paraId="2B971AA7" w14:textId="228EE603" w:rsidR="00136BE5" w:rsidRPr="00B873B2" w:rsidRDefault="00823756" w:rsidP="00136BE5">
      <w:pPr>
        <w:spacing w:after="0" w:line="240" w:lineRule="auto"/>
        <w:rPr>
          <w:rFonts w:eastAsia="Calibri" w:cs="Times New Roman"/>
          <w:color w:val="000000"/>
        </w:rPr>
      </w:pPr>
      <w:r>
        <w:rPr>
          <w:rFonts w:eastAsia="Times New Roman" w:cs="Times New Roman"/>
          <w:color w:val="000000"/>
        </w:rPr>
        <w:t xml:space="preserve">Many acute mortality toxicity values for aquatic invertebrates are available; however, generally, there is </w:t>
      </w:r>
      <w:proofErr w:type="spellStart"/>
      <w:r>
        <w:rPr>
          <w:rFonts w:eastAsia="Times New Roman" w:cs="Times New Roman"/>
          <w:color w:val="000000"/>
        </w:rPr>
        <w:t>uncertainity</w:t>
      </w:r>
      <w:proofErr w:type="spellEnd"/>
      <w:r>
        <w:rPr>
          <w:rFonts w:eastAsia="Times New Roman" w:cs="Times New Roman"/>
          <w:color w:val="000000"/>
        </w:rPr>
        <w:t xml:space="preserve"> regarding test material source and its impurity profile.  Using t</w:t>
      </w:r>
      <w:r w:rsidR="008F4CCB" w:rsidRPr="008F4CCB">
        <w:rPr>
          <w:rFonts w:eastAsia="Times New Roman" w:cs="Times New Roman"/>
          <w:color w:val="000000"/>
        </w:rPr>
        <w:t xml:space="preserve">oxicity data </w:t>
      </w:r>
      <w:r>
        <w:rPr>
          <w:rFonts w:eastAsia="Times New Roman" w:cs="Times New Roman"/>
          <w:color w:val="000000"/>
        </w:rPr>
        <w:t xml:space="preserve">with known test material source </w:t>
      </w:r>
      <w:r w:rsidR="008F4CCB" w:rsidRPr="008F4CCB">
        <w:rPr>
          <w:rFonts w:eastAsia="Times New Roman" w:cs="Times New Roman"/>
          <w:color w:val="000000"/>
        </w:rPr>
        <w:t>are available to calculate species sensitivity distributions</w:t>
      </w:r>
      <w:r w:rsidR="00136BE5" w:rsidRPr="00B873B2">
        <w:rPr>
          <w:rFonts w:eastAsia="Times New Roman" w:cs="Times New Roman"/>
          <w:color w:val="000000"/>
        </w:rPr>
        <w:t>.  Therefore, the aquatic invertebrates direct effect mortality threshold is based on the 1 in a million effect from the HC</w:t>
      </w:r>
      <w:r w:rsidR="00136BE5" w:rsidRPr="00B873B2">
        <w:rPr>
          <w:rFonts w:eastAsia="Times New Roman" w:cs="Times New Roman"/>
          <w:color w:val="000000"/>
          <w:vertAlign w:val="subscript"/>
        </w:rPr>
        <w:t>05</w:t>
      </w:r>
      <w:r w:rsidR="00136BE5" w:rsidRPr="00B873B2">
        <w:rPr>
          <w:rFonts w:eastAsia="Times New Roman" w:cs="Times New Roman"/>
          <w:color w:val="000000"/>
        </w:rPr>
        <w:t xml:space="preserve"> from the SSD for the taxon (see </w:t>
      </w:r>
      <w:r w:rsidR="00136BE5" w:rsidRPr="00B873B2">
        <w:rPr>
          <w:rFonts w:eastAsia="Times New Roman" w:cs="Times New Roman"/>
          <w:b/>
          <w:color w:val="000000"/>
        </w:rPr>
        <w:t xml:space="preserve">Table </w:t>
      </w:r>
      <w:r w:rsidR="00D46CAF" w:rsidRPr="00B873B2">
        <w:rPr>
          <w:rFonts w:eastAsia="Times New Roman" w:cs="Times New Roman"/>
          <w:b/>
          <w:color w:val="000000"/>
        </w:rPr>
        <w:t>3-</w:t>
      </w:r>
      <w:r w:rsidR="00181258" w:rsidRPr="00B873B2">
        <w:rPr>
          <w:rFonts w:eastAsia="Times New Roman" w:cs="Times New Roman"/>
          <w:b/>
          <w:color w:val="000000"/>
        </w:rPr>
        <w:t>1</w:t>
      </w:r>
      <w:r w:rsidR="00136BE5" w:rsidRPr="00B873B2">
        <w:rPr>
          <w:rFonts w:eastAsia="Times New Roman" w:cs="Times New Roman"/>
          <w:color w:val="000000"/>
        </w:rPr>
        <w:t xml:space="preserve">, and the discussion below).  </w:t>
      </w:r>
      <w:r w:rsidR="00107C57" w:rsidRPr="00B873B2">
        <w:rPr>
          <w:rFonts w:eastAsia="Times New Roman" w:cs="Times New Roman"/>
          <w:color w:val="000000"/>
        </w:rPr>
        <w:t>The m</w:t>
      </w:r>
      <w:r w:rsidR="00136BE5" w:rsidRPr="00B873B2">
        <w:rPr>
          <w:rFonts w:eastAsia="Times New Roman" w:cs="Times New Roman"/>
          <w:color w:val="000000"/>
        </w:rPr>
        <w:t xml:space="preserve">ortality threshold for indirect effects </w:t>
      </w:r>
      <w:r w:rsidR="00107C57" w:rsidRPr="00B873B2">
        <w:rPr>
          <w:rFonts w:eastAsia="Times New Roman" w:cs="Times New Roman"/>
          <w:color w:val="000000"/>
        </w:rPr>
        <w:t>is</w:t>
      </w:r>
      <w:r w:rsidR="00136BE5" w:rsidRPr="00B873B2">
        <w:rPr>
          <w:rFonts w:eastAsia="Times New Roman" w:cs="Times New Roman"/>
          <w:color w:val="000000"/>
        </w:rPr>
        <w:t xml:space="preserve"> based on 10% of the HC</w:t>
      </w:r>
      <w:r w:rsidR="00136BE5" w:rsidRPr="00B873B2">
        <w:rPr>
          <w:rFonts w:eastAsia="Times New Roman" w:cs="Times New Roman"/>
          <w:color w:val="000000"/>
          <w:vertAlign w:val="subscript"/>
        </w:rPr>
        <w:t>05</w:t>
      </w:r>
      <w:r w:rsidR="00136BE5" w:rsidRPr="00B873B2">
        <w:rPr>
          <w:rFonts w:eastAsia="Times New Roman" w:cs="Times New Roman"/>
          <w:color w:val="000000"/>
        </w:rPr>
        <w:t xml:space="preserve"> from the SSD. SSDs were based on acute 48 and 96-hr LC</w:t>
      </w:r>
      <w:r w:rsidR="00136BE5" w:rsidRPr="00B873B2">
        <w:rPr>
          <w:rFonts w:eastAsia="Times New Roman" w:cs="Times New Roman"/>
          <w:color w:val="000000"/>
          <w:vertAlign w:val="subscript"/>
        </w:rPr>
        <w:t>50</w:t>
      </w:r>
      <w:r w:rsidR="00136BE5" w:rsidRPr="00B873B2">
        <w:rPr>
          <w:rFonts w:eastAsia="Times New Roman" w:cs="Times New Roman"/>
          <w:color w:val="000000"/>
        </w:rPr>
        <w:t xml:space="preserve"> values from studies using TGAI only (LC</w:t>
      </w:r>
      <w:r w:rsidR="00136BE5" w:rsidRPr="00B873B2">
        <w:rPr>
          <w:rFonts w:eastAsia="Times New Roman" w:cs="Times New Roman"/>
          <w:color w:val="000000"/>
          <w:vertAlign w:val="subscript"/>
        </w:rPr>
        <w:t>50</w:t>
      </w:r>
      <w:r w:rsidR="00136BE5" w:rsidRPr="00B873B2">
        <w:rPr>
          <w:rFonts w:eastAsia="Times New Roman" w:cs="Times New Roman"/>
          <w:color w:val="000000"/>
        </w:rPr>
        <w:t xml:space="preserve"> values from formulation/mixture testing were not included)</w:t>
      </w:r>
      <w:r w:rsidR="004F7728" w:rsidRPr="00B873B2">
        <w:rPr>
          <w:rFonts w:eastAsia="Times New Roman" w:cs="Times New Roman"/>
          <w:color w:val="000000"/>
        </w:rPr>
        <w:t>.</w:t>
      </w:r>
    </w:p>
    <w:p w14:paraId="5EE6416C" w14:textId="77777777" w:rsidR="00136BE5" w:rsidRPr="00B873B2" w:rsidRDefault="00136BE5" w:rsidP="00136BE5">
      <w:pPr>
        <w:spacing w:after="0" w:line="240" w:lineRule="auto"/>
        <w:rPr>
          <w:rFonts w:eastAsia="Calibri" w:cs="Times New Roman"/>
          <w:color w:val="000000"/>
        </w:rPr>
      </w:pPr>
    </w:p>
    <w:p w14:paraId="4268B463" w14:textId="77777777" w:rsidR="00136BE5" w:rsidRPr="00B873B2" w:rsidRDefault="00136BE5" w:rsidP="004F7728">
      <w:pPr>
        <w:spacing w:after="0" w:line="240" w:lineRule="auto"/>
        <w:contextualSpacing/>
        <w:rPr>
          <w:rFonts w:eastAsia="Calibri" w:cs="Times New Roman"/>
          <w:color w:val="000000"/>
        </w:rPr>
      </w:pPr>
      <w:r w:rsidRPr="00B873B2">
        <w:rPr>
          <w:rFonts w:eastAsia="Times New Roman" w:cs="Times New Roman"/>
          <w:color w:val="000000"/>
          <w:u w:val="single"/>
        </w:rPr>
        <w:t>Sublethal</w:t>
      </w:r>
    </w:p>
    <w:p w14:paraId="45DCFFDF" w14:textId="77777777" w:rsidR="00136BE5" w:rsidRPr="00B873B2" w:rsidRDefault="00136BE5" w:rsidP="00136BE5">
      <w:pPr>
        <w:spacing w:after="0" w:line="240" w:lineRule="auto"/>
        <w:rPr>
          <w:rFonts w:eastAsia="Calibri" w:cs="Times New Roman"/>
          <w:color w:val="000000"/>
        </w:rPr>
      </w:pPr>
    </w:p>
    <w:p w14:paraId="4A50F9E8" w14:textId="4D10CA8C"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The most sensitive toxicity value suitable for establishing a sublethal threshold is a</w:t>
      </w:r>
      <w:r w:rsidR="008F4CCB">
        <w:rPr>
          <w:rFonts w:eastAsia="Times New Roman" w:cs="Times New Roman"/>
          <w:color w:val="000000"/>
        </w:rPr>
        <w:t xml:space="preserve"> </w:t>
      </w:r>
      <w:r w:rsidR="008F4CCB" w:rsidRPr="00823756">
        <w:rPr>
          <w:rFonts w:eastAsia="Times New Roman" w:cs="Times New Roman"/>
          <w:i/>
          <w:color w:val="000000"/>
        </w:rPr>
        <w:t>Daphnia magna</w:t>
      </w:r>
      <w:r w:rsidR="008F4CCB">
        <w:rPr>
          <w:rFonts w:eastAsia="Times New Roman" w:cs="Times New Roman"/>
          <w:color w:val="000000"/>
        </w:rPr>
        <w:t xml:space="preserve"> reproduction </w:t>
      </w:r>
      <w:r w:rsidRPr="00B873B2">
        <w:rPr>
          <w:rFonts w:eastAsia="Times New Roman" w:cs="Times New Roman"/>
          <w:color w:val="000000"/>
        </w:rPr>
        <w:t>study</w:t>
      </w:r>
      <w:r w:rsidR="008F4CCB">
        <w:rPr>
          <w:rFonts w:eastAsia="Times New Roman" w:cs="Times New Roman"/>
          <w:color w:val="000000"/>
        </w:rPr>
        <w:t xml:space="preserve"> (MRID 41718401)</w:t>
      </w:r>
      <w:r w:rsidRPr="00B873B2">
        <w:rPr>
          <w:rFonts w:eastAsia="Times New Roman" w:cs="Times New Roman"/>
          <w:color w:val="000000"/>
        </w:rPr>
        <w:t xml:space="preserve">.  </w:t>
      </w:r>
    </w:p>
    <w:p w14:paraId="1F9028B4" w14:textId="77777777" w:rsidR="00136BE5" w:rsidRPr="00B873B2" w:rsidRDefault="00136BE5" w:rsidP="00136BE5">
      <w:pPr>
        <w:spacing w:after="0" w:line="240" w:lineRule="auto"/>
        <w:rPr>
          <w:rFonts w:eastAsia="Calibri" w:cs="Times New Roman"/>
          <w:color w:val="000000"/>
        </w:rPr>
      </w:pPr>
    </w:p>
    <w:p w14:paraId="787638AF" w14:textId="77777777" w:rsidR="00136BE5" w:rsidRPr="00B873B2" w:rsidRDefault="00136BE5" w:rsidP="00136BE5">
      <w:pPr>
        <w:spacing w:after="0" w:line="240" w:lineRule="auto"/>
        <w:rPr>
          <w:rFonts w:eastAsia="Calibri" w:cs="Times New Roman"/>
          <w:color w:val="000000"/>
        </w:rPr>
        <w:sectPr w:rsidR="00136BE5" w:rsidRPr="00B873B2">
          <w:pgSz w:w="12240" w:h="15840"/>
          <w:pgMar w:top="1440" w:right="1440" w:bottom="1440" w:left="1440" w:header="720" w:footer="720" w:gutter="0"/>
          <w:cols w:space="720"/>
          <w:docGrid w:linePitch="360"/>
        </w:sectPr>
      </w:pPr>
    </w:p>
    <w:p w14:paraId="6A6993B9" w14:textId="77777777" w:rsidR="00136BE5" w:rsidRPr="00B873B2" w:rsidRDefault="00136BE5" w:rsidP="00136BE5">
      <w:pPr>
        <w:spacing w:after="0" w:line="240" w:lineRule="auto"/>
        <w:rPr>
          <w:rFonts w:eastAsia="Calibri" w:cs="Times New Roman"/>
          <w:color w:val="000000"/>
        </w:rPr>
      </w:pPr>
    </w:p>
    <w:p w14:paraId="6F550DAD" w14:textId="77777777" w:rsidR="00136BE5" w:rsidRPr="00B873B2" w:rsidRDefault="00136BE5" w:rsidP="00136BE5">
      <w:pPr>
        <w:widowControl w:val="0"/>
        <w:spacing w:after="0" w:line="276" w:lineRule="auto"/>
        <w:rPr>
          <w:rFonts w:eastAsia="Calibri" w:cs="Times New Roman"/>
          <w:color w:val="000000"/>
        </w:rPr>
      </w:pPr>
    </w:p>
    <w:p w14:paraId="2CFA8E26" w14:textId="688204AB" w:rsidR="00136BE5" w:rsidRPr="00B873B2" w:rsidRDefault="00A756E0" w:rsidP="000018E0">
      <w:pPr>
        <w:pStyle w:val="Caption"/>
        <w:rPr>
          <w:rFonts w:eastAsia="Calibri" w:cs="Times New Roman"/>
          <w:b/>
          <w:i w:val="0"/>
          <w:color w:val="auto"/>
          <w:sz w:val="22"/>
          <w:szCs w:val="22"/>
        </w:rPr>
      </w:pPr>
      <w:bookmarkStart w:id="42" w:name="_Toc434930928"/>
      <w:bookmarkStart w:id="43" w:name="_Toc434934391"/>
      <w:bookmarkStart w:id="44" w:name="_Toc434936954"/>
      <w:r w:rsidRPr="00B873B2">
        <w:rPr>
          <w:b/>
          <w:i w:val="0"/>
          <w:color w:val="auto"/>
          <w:sz w:val="22"/>
          <w:szCs w:val="22"/>
        </w:rPr>
        <w:t xml:space="preserve">Table </w:t>
      </w:r>
      <w:r w:rsidRPr="00B873B2">
        <w:rPr>
          <w:b/>
          <w:i w:val="0"/>
          <w:color w:val="auto"/>
          <w:sz w:val="22"/>
          <w:szCs w:val="22"/>
        </w:rPr>
        <w:fldChar w:fldCharType="begin"/>
      </w:r>
      <w:r w:rsidRPr="00B873B2">
        <w:rPr>
          <w:b/>
          <w:i w:val="0"/>
          <w:color w:val="auto"/>
          <w:sz w:val="22"/>
          <w:szCs w:val="22"/>
        </w:rPr>
        <w:instrText xml:space="preserve"> STYLEREF 1 \s </w:instrText>
      </w:r>
      <w:r w:rsidRPr="00B873B2">
        <w:rPr>
          <w:b/>
          <w:i w:val="0"/>
          <w:color w:val="auto"/>
          <w:sz w:val="22"/>
          <w:szCs w:val="22"/>
        </w:rPr>
        <w:fldChar w:fldCharType="separate"/>
      </w:r>
      <w:r w:rsidR="004B6B4C" w:rsidRPr="00B873B2">
        <w:rPr>
          <w:b/>
          <w:i w:val="0"/>
          <w:noProof/>
          <w:color w:val="auto"/>
          <w:sz w:val="22"/>
          <w:szCs w:val="22"/>
        </w:rPr>
        <w:t>3</w:t>
      </w:r>
      <w:r w:rsidRPr="00B873B2">
        <w:rPr>
          <w:b/>
          <w:i w:val="0"/>
          <w:color w:val="auto"/>
          <w:sz w:val="22"/>
          <w:szCs w:val="22"/>
        </w:rPr>
        <w:fldChar w:fldCharType="end"/>
      </w:r>
      <w:r w:rsidRPr="00B873B2">
        <w:rPr>
          <w:b/>
          <w:i w:val="0"/>
          <w:color w:val="auto"/>
          <w:sz w:val="22"/>
          <w:szCs w:val="22"/>
        </w:rPr>
        <w:noBreakHyphen/>
      </w:r>
      <w:r w:rsidRPr="00B873B2">
        <w:rPr>
          <w:b/>
          <w:i w:val="0"/>
          <w:color w:val="auto"/>
          <w:sz w:val="22"/>
          <w:szCs w:val="22"/>
        </w:rPr>
        <w:fldChar w:fldCharType="begin"/>
      </w:r>
      <w:r w:rsidRPr="00B873B2">
        <w:rPr>
          <w:b/>
          <w:i w:val="0"/>
          <w:color w:val="auto"/>
          <w:sz w:val="22"/>
          <w:szCs w:val="22"/>
        </w:rPr>
        <w:instrText xml:space="preserve"> SEQ Table \* ARABIC \s 1 </w:instrText>
      </w:r>
      <w:r w:rsidRPr="00B873B2">
        <w:rPr>
          <w:b/>
          <w:i w:val="0"/>
          <w:color w:val="auto"/>
          <w:sz w:val="22"/>
          <w:szCs w:val="22"/>
        </w:rPr>
        <w:fldChar w:fldCharType="separate"/>
      </w:r>
      <w:r w:rsidR="004B6B4C" w:rsidRPr="00B873B2">
        <w:rPr>
          <w:b/>
          <w:i w:val="0"/>
          <w:noProof/>
          <w:color w:val="auto"/>
          <w:sz w:val="22"/>
          <w:szCs w:val="22"/>
        </w:rPr>
        <w:t>1</w:t>
      </w:r>
      <w:r w:rsidRPr="00B873B2">
        <w:rPr>
          <w:b/>
          <w:i w:val="0"/>
          <w:color w:val="auto"/>
          <w:sz w:val="22"/>
          <w:szCs w:val="22"/>
        </w:rPr>
        <w:fldChar w:fldCharType="end"/>
      </w:r>
      <w:r w:rsidR="000018E0" w:rsidRPr="00B873B2">
        <w:rPr>
          <w:b/>
          <w:i w:val="0"/>
          <w:color w:val="auto"/>
          <w:sz w:val="22"/>
          <w:szCs w:val="22"/>
        </w:rPr>
        <w:t>. Mortality and Sublethal Threshold Values for Aquatic Invertebrates.</w:t>
      </w:r>
      <w:bookmarkEnd w:id="42"/>
      <w:bookmarkEnd w:id="43"/>
      <w:bookmarkEnd w:id="44"/>
    </w:p>
    <w:tbl>
      <w:tblPr>
        <w:tblW w:w="134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617"/>
        <w:gridCol w:w="1259"/>
        <w:gridCol w:w="1346"/>
        <w:gridCol w:w="1538"/>
        <w:gridCol w:w="1350"/>
        <w:gridCol w:w="1195"/>
        <w:gridCol w:w="1055"/>
        <w:gridCol w:w="2434"/>
      </w:tblGrid>
      <w:tr w:rsidR="00136BE5" w:rsidRPr="00B873B2" w14:paraId="3FE3743C" w14:textId="77777777" w:rsidTr="00823756">
        <w:trPr>
          <w:trHeight w:val="60"/>
        </w:trPr>
        <w:tc>
          <w:tcPr>
            <w:tcW w:w="1705" w:type="dxa"/>
            <w:shd w:val="clear" w:color="auto" w:fill="D9D9D9"/>
          </w:tcPr>
          <w:p w14:paraId="232C1BA7"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TAXON</w:t>
            </w:r>
          </w:p>
        </w:tc>
        <w:tc>
          <w:tcPr>
            <w:tcW w:w="2876" w:type="dxa"/>
            <w:gridSpan w:val="2"/>
            <w:shd w:val="clear" w:color="auto" w:fill="D9D9D9"/>
          </w:tcPr>
          <w:p w14:paraId="6E2D92F5"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THRESHOLD</w:t>
            </w:r>
          </w:p>
        </w:tc>
        <w:tc>
          <w:tcPr>
            <w:tcW w:w="1346" w:type="dxa"/>
            <w:shd w:val="clear" w:color="auto" w:fill="D9D9D9"/>
          </w:tcPr>
          <w:p w14:paraId="656BB12B"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ENDPOINT</w:t>
            </w:r>
          </w:p>
          <w:p w14:paraId="6F78BBAD"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(µg a.i./L)</w:t>
            </w:r>
          </w:p>
        </w:tc>
        <w:tc>
          <w:tcPr>
            <w:tcW w:w="1538" w:type="dxa"/>
            <w:shd w:val="clear" w:color="auto" w:fill="D9D9D9"/>
          </w:tcPr>
          <w:p w14:paraId="05C4BBC2"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EFFECT(S)</w:t>
            </w:r>
          </w:p>
        </w:tc>
        <w:tc>
          <w:tcPr>
            <w:tcW w:w="1350" w:type="dxa"/>
            <w:shd w:val="clear" w:color="auto" w:fill="D9D9D9"/>
          </w:tcPr>
          <w:p w14:paraId="6763C822"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SPECIES</w:t>
            </w:r>
          </w:p>
        </w:tc>
        <w:tc>
          <w:tcPr>
            <w:tcW w:w="1195" w:type="dxa"/>
            <w:shd w:val="clear" w:color="auto" w:fill="D9D9D9"/>
          </w:tcPr>
          <w:p w14:paraId="7A01A534"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TEST MATERIAL</w:t>
            </w:r>
          </w:p>
        </w:tc>
        <w:tc>
          <w:tcPr>
            <w:tcW w:w="1055" w:type="dxa"/>
            <w:shd w:val="clear" w:color="auto" w:fill="D9D9D9"/>
          </w:tcPr>
          <w:p w14:paraId="2C2BA877"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STUDY ID</w:t>
            </w:r>
          </w:p>
        </w:tc>
        <w:tc>
          <w:tcPr>
            <w:tcW w:w="2434" w:type="dxa"/>
            <w:shd w:val="clear" w:color="auto" w:fill="D9D9D9"/>
          </w:tcPr>
          <w:p w14:paraId="21EA985A"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COMMENTS</w:t>
            </w:r>
          </w:p>
        </w:tc>
      </w:tr>
      <w:tr w:rsidR="008008B8" w:rsidRPr="00B873B2" w14:paraId="6235C2DF" w14:textId="77777777" w:rsidTr="00823756">
        <w:trPr>
          <w:trHeight w:val="280"/>
        </w:trPr>
        <w:tc>
          <w:tcPr>
            <w:tcW w:w="1705" w:type="dxa"/>
            <w:vMerge w:val="restart"/>
            <w:shd w:val="clear" w:color="auto" w:fill="D9D9D9"/>
          </w:tcPr>
          <w:p w14:paraId="13EEFCD6" w14:textId="77777777" w:rsidR="008008B8" w:rsidRPr="00B873B2" w:rsidRDefault="008008B8" w:rsidP="00136BE5">
            <w:pPr>
              <w:spacing w:after="0" w:line="240" w:lineRule="auto"/>
              <w:rPr>
                <w:rFonts w:eastAsia="Calibri" w:cs="Times New Roman"/>
                <w:color w:val="000000"/>
                <w:sz w:val="20"/>
              </w:rPr>
            </w:pPr>
            <w:r w:rsidRPr="00B873B2">
              <w:rPr>
                <w:rFonts w:eastAsia="Times New Roman" w:cs="Times New Roman"/>
                <w:b/>
                <w:color w:val="000000"/>
                <w:sz w:val="20"/>
              </w:rPr>
              <w:t xml:space="preserve">All Aquatic invertebrates </w:t>
            </w:r>
          </w:p>
        </w:tc>
        <w:tc>
          <w:tcPr>
            <w:tcW w:w="1617" w:type="dxa"/>
            <w:vMerge w:val="restart"/>
          </w:tcPr>
          <w:p w14:paraId="0D10A9AA" w14:textId="77777777" w:rsidR="008008B8" w:rsidRPr="00B873B2" w:rsidRDefault="008008B8" w:rsidP="00136BE5">
            <w:pPr>
              <w:spacing w:after="0" w:line="240" w:lineRule="auto"/>
              <w:rPr>
                <w:rFonts w:eastAsia="Calibri" w:cs="Times New Roman"/>
                <w:color w:val="000000"/>
                <w:sz w:val="20"/>
              </w:rPr>
            </w:pPr>
            <w:r w:rsidRPr="00B873B2">
              <w:rPr>
                <w:rFonts w:eastAsia="Times New Roman" w:cs="Times New Roman"/>
                <w:color w:val="000000"/>
                <w:sz w:val="20"/>
              </w:rPr>
              <w:t>Mortality (SSD)</w:t>
            </w:r>
          </w:p>
          <w:p w14:paraId="534992C2" w14:textId="77777777" w:rsidR="008008B8" w:rsidRPr="00B873B2" w:rsidRDefault="008008B8" w:rsidP="00136BE5">
            <w:pPr>
              <w:spacing w:after="0" w:line="240" w:lineRule="auto"/>
              <w:rPr>
                <w:rFonts w:eastAsia="Calibri" w:cs="Times New Roman"/>
                <w:color w:val="000000"/>
                <w:sz w:val="20"/>
              </w:rPr>
            </w:pPr>
          </w:p>
          <w:p w14:paraId="52666BD1" w14:textId="77777777" w:rsidR="008008B8" w:rsidRPr="00B873B2" w:rsidRDefault="008008B8" w:rsidP="00136BE5">
            <w:pPr>
              <w:spacing w:after="0" w:line="240" w:lineRule="auto"/>
              <w:rPr>
                <w:rFonts w:eastAsia="Calibri" w:cs="Times New Roman"/>
                <w:color w:val="000000"/>
                <w:sz w:val="20"/>
              </w:rPr>
            </w:pPr>
          </w:p>
        </w:tc>
        <w:tc>
          <w:tcPr>
            <w:tcW w:w="1259" w:type="dxa"/>
          </w:tcPr>
          <w:p w14:paraId="3E43151B" w14:textId="77777777" w:rsidR="008008B8" w:rsidRPr="00B873B2" w:rsidRDefault="008008B8" w:rsidP="00136BE5">
            <w:pPr>
              <w:spacing w:after="0" w:line="240" w:lineRule="auto"/>
              <w:rPr>
                <w:rFonts w:eastAsia="Calibri" w:cs="Times New Roman"/>
                <w:color w:val="000000"/>
                <w:sz w:val="20"/>
              </w:rPr>
            </w:pPr>
            <w:r w:rsidRPr="00B873B2">
              <w:rPr>
                <w:rFonts w:eastAsia="Times New Roman" w:cs="Times New Roman"/>
                <w:color w:val="000000"/>
                <w:sz w:val="20"/>
              </w:rPr>
              <w:t>Direct (1/million)</w:t>
            </w:r>
          </w:p>
        </w:tc>
        <w:tc>
          <w:tcPr>
            <w:tcW w:w="1346" w:type="dxa"/>
            <w:vAlign w:val="center"/>
          </w:tcPr>
          <w:p w14:paraId="2E8D8108" w14:textId="374AF68D" w:rsidR="008008B8" w:rsidRPr="00B873B2" w:rsidRDefault="008008B8" w:rsidP="00136BE5">
            <w:pPr>
              <w:spacing w:after="0" w:line="240" w:lineRule="auto"/>
              <w:jc w:val="center"/>
              <w:rPr>
                <w:rFonts w:eastAsia="Calibri" w:cs="Times New Roman"/>
                <w:color w:val="000000"/>
                <w:sz w:val="20"/>
              </w:rPr>
            </w:pPr>
            <w:r>
              <w:rPr>
                <w:rFonts w:eastAsia="Calibri" w:cs="Times New Roman"/>
                <w:color w:val="000000"/>
                <w:sz w:val="20"/>
              </w:rPr>
              <w:t>0.091</w:t>
            </w:r>
          </w:p>
        </w:tc>
        <w:tc>
          <w:tcPr>
            <w:tcW w:w="1538" w:type="dxa"/>
            <w:vMerge w:val="restart"/>
            <w:vAlign w:val="center"/>
          </w:tcPr>
          <w:p w14:paraId="059BC9AE" w14:textId="77777777" w:rsidR="008008B8" w:rsidRPr="00B873B2" w:rsidRDefault="008008B8" w:rsidP="00136BE5">
            <w:pPr>
              <w:spacing w:after="0" w:line="240" w:lineRule="auto"/>
              <w:jc w:val="center"/>
              <w:rPr>
                <w:rFonts w:eastAsia="Calibri" w:cs="Times New Roman"/>
                <w:color w:val="000000"/>
                <w:sz w:val="20"/>
              </w:rPr>
            </w:pPr>
            <w:r w:rsidRPr="00B873B2">
              <w:rPr>
                <w:rFonts w:eastAsia="Times New Roman" w:cs="Times New Roman"/>
                <w:color w:val="000000"/>
                <w:sz w:val="20"/>
              </w:rPr>
              <w:t>Mortality</w:t>
            </w:r>
          </w:p>
        </w:tc>
        <w:tc>
          <w:tcPr>
            <w:tcW w:w="1350" w:type="dxa"/>
            <w:vMerge w:val="restart"/>
            <w:vAlign w:val="center"/>
          </w:tcPr>
          <w:p w14:paraId="4494CD69" w14:textId="77777777" w:rsidR="008008B8" w:rsidRPr="00B873B2" w:rsidRDefault="008008B8" w:rsidP="00136BE5">
            <w:pPr>
              <w:spacing w:after="0" w:line="240" w:lineRule="auto"/>
              <w:jc w:val="center"/>
              <w:rPr>
                <w:rFonts w:eastAsia="Calibri" w:cs="Times New Roman"/>
                <w:color w:val="000000"/>
                <w:sz w:val="20"/>
              </w:rPr>
            </w:pPr>
            <w:r w:rsidRPr="00B873B2">
              <w:rPr>
                <w:rFonts w:eastAsia="Times New Roman" w:cs="Times New Roman"/>
                <w:color w:val="000000"/>
                <w:sz w:val="20"/>
              </w:rPr>
              <w:t>NA</w:t>
            </w:r>
          </w:p>
        </w:tc>
        <w:tc>
          <w:tcPr>
            <w:tcW w:w="1195" w:type="dxa"/>
            <w:vMerge w:val="restart"/>
            <w:vAlign w:val="center"/>
          </w:tcPr>
          <w:p w14:paraId="1B990DA3" w14:textId="77777777" w:rsidR="008008B8" w:rsidRPr="00B873B2" w:rsidRDefault="008008B8" w:rsidP="00136BE5">
            <w:pPr>
              <w:spacing w:after="0" w:line="240" w:lineRule="auto"/>
              <w:jc w:val="center"/>
              <w:rPr>
                <w:rFonts w:eastAsia="Calibri" w:cs="Times New Roman"/>
                <w:color w:val="000000"/>
                <w:sz w:val="20"/>
              </w:rPr>
            </w:pPr>
            <w:r w:rsidRPr="00B873B2">
              <w:rPr>
                <w:rFonts w:eastAsia="Times New Roman" w:cs="Times New Roman"/>
                <w:color w:val="000000"/>
                <w:sz w:val="20"/>
              </w:rPr>
              <w:t>NA</w:t>
            </w:r>
          </w:p>
        </w:tc>
        <w:tc>
          <w:tcPr>
            <w:tcW w:w="1055" w:type="dxa"/>
            <w:vMerge w:val="restart"/>
            <w:vAlign w:val="center"/>
          </w:tcPr>
          <w:p w14:paraId="59ACED8C" w14:textId="77777777" w:rsidR="008008B8" w:rsidRPr="00B873B2" w:rsidRDefault="008008B8" w:rsidP="00136BE5">
            <w:pPr>
              <w:spacing w:after="0" w:line="240" w:lineRule="auto"/>
              <w:jc w:val="center"/>
              <w:rPr>
                <w:rFonts w:eastAsia="Calibri" w:cs="Times New Roman"/>
                <w:color w:val="000000"/>
                <w:sz w:val="20"/>
              </w:rPr>
            </w:pPr>
            <w:r w:rsidRPr="00B873B2">
              <w:rPr>
                <w:rFonts w:eastAsia="Times New Roman" w:cs="Times New Roman"/>
                <w:color w:val="000000"/>
                <w:sz w:val="20"/>
              </w:rPr>
              <w:t>NA</w:t>
            </w:r>
          </w:p>
        </w:tc>
        <w:tc>
          <w:tcPr>
            <w:tcW w:w="2434" w:type="dxa"/>
            <w:vMerge w:val="restart"/>
            <w:vAlign w:val="center"/>
          </w:tcPr>
          <w:p w14:paraId="4640164C" w14:textId="4BD23B9D" w:rsidR="008008B8" w:rsidRPr="00B873B2" w:rsidRDefault="008008B8">
            <w:pPr>
              <w:spacing w:after="0" w:line="240" w:lineRule="auto"/>
              <w:jc w:val="center"/>
              <w:rPr>
                <w:rFonts w:eastAsia="Calibri" w:cs="Times New Roman"/>
                <w:color w:val="000000"/>
                <w:sz w:val="20"/>
              </w:rPr>
            </w:pPr>
            <w:r w:rsidRPr="00B873B2">
              <w:rPr>
                <w:rFonts w:eastAsia="Times New Roman" w:cs="Times New Roman"/>
                <w:color w:val="000000"/>
                <w:sz w:val="20"/>
              </w:rPr>
              <w:t xml:space="preserve">HC05 of </w:t>
            </w:r>
            <w:r>
              <w:rPr>
                <w:rFonts w:eastAsia="Times New Roman" w:cs="Times New Roman"/>
                <w:color w:val="000000"/>
                <w:sz w:val="20"/>
              </w:rPr>
              <w:t>1.0</w:t>
            </w:r>
            <w:r w:rsidRPr="00B873B2">
              <w:rPr>
                <w:rFonts w:eastAsia="Times New Roman" w:cs="Times New Roman"/>
                <w:color w:val="000000"/>
                <w:sz w:val="20"/>
              </w:rPr>
              <w:t xml:space="preserve"> from SSD; slope </w:t>
            </w:r>
            <w:r>
              <w:rPr>
                <w:rFonts w:eastAsia="Times New Roman" w:cs="Times New Roman"/>
                <w:color w:val="000000"/>
                <w:sz w:val="20"/>
              </w:rPr>
              <w:t>4.5</w:t>
            </w:r>
          </w:p>
          <w:p w14:paraId="23A43C93" w14:textId="77777777" w:rsidR="008008B8" w:rsidRPr="00B873B2" w:rsidRDefault="008008B8">
            <w:pPr>
              <w:spacing w:after="0" w:line="240" w:lineRule="auto"/>
              <w:jc w:val="center"/>
              <w:rPr>
                <w:rFonts w:eastAsia="Calibri" w:cs="Times New Roman"/>
                <w:color w:val="000000"/>
                <w:sz w:val="20"/>
              </w:rPr>
            </w:pPr>
          </w:p>
          <w:p w14:paraId="5A21EAB3" w14:textId="6CE8D347" w:rsidR="008008B8" w:rsidRPr="00B873B2" w:rsidRDefault="008008B8">
            <w:pPr>
              <w:spacing w:after="0" w:line="240" w:lineRule="auto"/>
              <w:jc w:val="center"/>
              <w:rPr>
                <w:rFonts w:eastAsia="Calibri" w:cs="Times New Roman"/>
                <w:color w:val="000000"/>
                <w:sz w:val="20"/>
              </w:rPr>
            </w:pPr>
          </w:p>
        </w:tc>
      </w:tr>
      <w:tr w:rsidR="008008B8" w:rsidRPr="00B873B2" w14:paraId="152F71FD" w14:textId="77777777" w:rsidTr="00823756">
        <w:trPr>
          <w:trHeight w:val="144"/>
        </w:trPr>
        <w:tc>
          <w:tcPr>
            <w:tcW w:w="1705" w:type="dxa"/>
            <w:vMerge/>
            <w:shd w:val="clear" w:color="auto" w:fill="D9D9D9"/>
          </w:tcPr>
          <w:p w14:paraId="4381C9CA" w14:textId="77777777" w:rsidR="008008B8" w:rsidRPr="00B873B2" w:rsidRDefault="008008B8" w:rsidP="00136BE5">
            <w:pPr>
              <w:widowControl w:val="0"/>
              <w:spacing w:after="0" w:line="276" w:lineRule="auto"/>
              <w:rPr>
                <w:rFonts w:eastAsia="Calibri" w:cs="Times New Roman"/>
                <w:color w:val="000000"/>
                <w:sz w:val="20"/>
              </w:rPr>
            </w:pPr>
          </w:p>
        </w:tc>
        <w:tc>
          <w:tcPr>
            <w:tcW w:w="1617" w:type="dxa"/>
            <w:vMerge/>
          </w:tcPr>
          <w:p w14:paraId="2B68BC14" w14:textId="77777777" w:rsidR="008008B8" w:rsidRPr="00B873B2" w:rsidRDefault="008008B8" w:rsidP="00136BE5">
            <w:pPr>
              <w:spacing w:after="0" w:line="240" w:lineRule="auto"/>
              <w:rPr>
                <w:rFonts w:eastAsia="Calibri" w:cs="Times New Roman"/>
                <w:color w:val="000000"/>
                <w:sz w:val="20"/>
              </w:rPr>
            </w:pPr>
          </w:p>
        </w:tc>
        <w:tc>
          <w:tcPr>
            <w:tcW w:w="1259" w:type="dxa"/>
          </w:tcPr>
          <w:p w14:paraId="6C040376" w14:textId="77777777" w:rsidR="008008B8" w:rsidRPr="00B873B2" w:rsidRDefault="008008B8" w:rsidP="00136BE5">
            <w:pPr>
              <w:spacing w:after="0" w:line="240" w:lineRule="auto"/>
              <w:rPr>
                <w:rFonts w:eastAsia="Calibri" w:cs="Times New Roman"/>
                <w:color w:val="000000"/>
                <w:sz w:val="20"/>
              </w:rPr>
            </w:pPr>
            <w:r w:rsidRPr="00B873B2">
              <w:rPr>
                <w:rFonts w:eastAsia="Times New Roman" w:cs="Times New Roman"/>
                <w:color w:val="000000"/>
                <w:sz w:val="20"/>
              </w:rPr>
              <w:t>Indirect (10%)</w:t>
            </w:r>
          </w:p>
        </w:tc>
        <w:tc>
          <w:tcPr>
            <w:tcW w:w="1346" w:type="dxa"/>
            <w:vAlign w:val="center"/>
          </w:tcPr>
          <w:p w14:paraId="7105A88C" w14:textId="5B45E53A" w:rsidR="008008B8" w:rsidRPr="00B873B2" w:rsidRDefault="008008B8">
            <w:pPr>
              <w:spacing w:after="0" w:line="240" w:lineRule="auto"/>
              <w:jc w:val="center"/>
              <w:rPr>
                <w:rFonts w:eastAsia="Calibri" w:cs="Times New Roman"/>
                <w:color w:val="000000"/>
                <w:sz w:val="20"/>
              </w:rPr>
            </w:pPr>
            <w:r>
              <w:rPr>
                <w:rFonts w:eastAsia="Calibri" w:cs="Times New Roman"/>
                <w:color w:val="000000"/>
                <w:sz w:val="20"/>
              </w:rPr>
              <w:t>0.54</w:t>
            </w:r>
          </w:p>
        </w:tc>
        <w:tc>
          <w:tcPr>
            <w:tcW w:w="1538" w:type="dxa"/>
            <w:vMerge/>
            <w:vAlign w:val="center"/>
          </w:tcPr>
          <w:p w14:paraId="011FE53F" w14:textId="77777777" w:rsidR="008008B8" w:rsidRPr="00B873B2" w:rsidRDefault="008008B8" w:rsidP="00136BE5">
            <w:pPr>
              <w:widowControl w:val="0"/>
              <w:spacing w:after="0" w:line="276" w:lineRule="auto"/>
              <w:rPr>
                <w:rFonts w:eastAsia="Calibri" w:cs="Times New Roman"/>
                <w:color w:val="000000"/>
                <w:sz w:val="20"/>
              </w:rPr>
            </w:pPr>
          </w:p>
        </w:tc>
        <w:tc>
          <w:tcPr>
            <w:tcW w:w="1350" w:type="dxa"/>
            <w:vMerge/>
            <w:vAlign w:val="center"/>
          </w:tcPr>
          <w:p w14:paraId="3FAA4208" w14:textId="77777777" w:rsidR="008008B8" w:rsidRPr="00B873B2" w:rsidRDefault="008008B8" w:rsidP="00136BE5">
            <w:pPr>
              <w:widowControl w:val="0"/>
              <w:spacing w:after="0" w:line="276" w:lineRule="auto"/>
              <w:rPr>
                <w:rFonts w:eastAsia="Calibri" w:cs="Times New Roman"/>
                <w:color w:val="000000"/>
                <w:sz w:val="20"/>
              </w:rPr>
            </w:pPr>
          </w:p>
        </w:tc>
        <w:tc>
          <w:tcPr>
            <w:tcW w:w="1195" w:type="dxa"/>
            <w:vMerge/>
            <w:vAlign w:val="center"/>
          </w:tcPr>
          <w:p w14:paraId="01B403D4" w14:textId="77777777" w:rsidR="008008B8" w:rsidRPr="00B873B2" w:rsidRDefault="008008B8" w:rsidP="00136BE5">
            <w:pPr>
              <w:widowControl w:val="0"/>
              <w:spacing w:after="0" w:line="276" w:lineRule="auto"/>
              <w:rPr>
                <w:rFonts w:eastAsia="Calibri" w:cs="Times New Roman"/>
                <w:color w:val="000000"/>
                <w:sz w:val="20"/>
              </w:rPr>
            </w:pPr>
          </w:p>
        </w:tc>
        <w:tc>
          <w:tcPr>
            <w:tcW w:w="1055" w:type="dxa"/>
            <w:vMerge/>
            <w:vAlign w:val="center"/>
          </w:tcPr>
          <w:p w14:paraId="72038F90" w14:textId="77777777" w:rsidR="008008B8" w:rsidRPr="00B873B2" w:rsidRDefault="008008B8" w:rsidP="00136BE5">
            <w:pPr>
              <w:widowControl w:val="0"/>
              <w:spacing w:after="0" w:line="276" w:lineRule="auto"/>
              <w:rPr>
                <w:rFonts w:eastAsia="Calibri" w:cs="Times New Roman"/>
                <w:color w:val="000000"/>
                <w:sz w:val="20"/>
              </w:rPr>
            </w:pPr>
          </w:p>
        </w:tc>
        <w:tc>
          <w:tcPr>
            <w:tcW w:w="2434" w:type="dxa"/>
            <w:vMerge/>
            <w:vAlign w:val="center"/>
          </w:tcPr>
          <w:p w14:paraId="4A96C5CF" w14:textId="77777777" w:rsidR="008008B8" w:rsidRPr="00B873B2" w:rsidRDefault="008008B8">
            <w:pPr>
              <w:spacing w:after="0" w:line="240" w:lineRule="auto"/>
              <w:jc w:val="center"/>
              <w:rPr>
                <w:rFonts w:eastAsia="Calibri" w:cs="Times New Roman"/>
                <w:color w:val="000000"/>
                <w:sz w:val="20"/>
              </w:rPr>
            </w:pPr>
          </w:p>
        </w:tc>
      </w:tr>
      <w:tr w:rsidR="008008B8" w:rsidRPr="00B873B2" w14:paraId="7A288A63" w14:textId="77777777" w:rsidTr="00823756">
        <w:trPr>
          <w:trHeight w:val="540"/>
        </w:trPr>
        <w:tc>
          <w:tcPr>
            <w:tcW w:w="1705" w:type="dxa"/>
            <w:vMerge/>
            <w:shd w:val="clear" w:color="auto" w:fill="D9D9D9"/>
          </w:tcPr>
          <w:p w14:paraId="5834BDF1" w14:textId="77777777" w:rsidR="008008B8" w:rsidRPr="00B873B2" w:rsidRDefault="008008B8" w:rsidP="00136BE5">
            <w:pPr>
              <w:spacing w:after="0" w:line="240" w:lineRule="auto"/>
              <w:rPr>
                <w:rFonts w:eastAsia="Calibri" w:cs="Times New Roman"/>
                <w:color w:val="000000"/>
                <w:sz w:val="20"/>
              </w:rPr>
            </w:pPr>
          </w:p>
        </w:tc>
        <w:tc>
          <w:tcPr>
            <w:tcW w:w="1617" w:type="dxa"/>
            <w:vMerge w:val="restart"/>
          </w:tcPr>
          <w:p w14:paraId="7E0B31E3" w14:textId="77777777" w:rsidR="008008B8" w:rsidRPr="00B873B2" w:rsidRDefault="008008B8" w:rsidP="00136BE5">
            <w:pPr>
              <w:spacing w:after="0" w:line="240" w:lineRule="auto"/>
              <w:rPr>
                <w:rFonts w:eastAsia="Calibri" w:cs="Times New Roman"/>
                <w:color w:val="000000"/>
                <w:sz w:val="20"/>
              </w:rPr>
            </w:pPr>
            <w:r w:rsidRPr="00B873B2">
              <w:rPr>
                <w:rFonts w:eastAsia="Times New Roman" w:cs="Times New Roman"/>
                <w:color w:val="000000"/>
                <w:sz w:val="20"/>
              </w:rPr>
              <w:t>Sublethal</w:t>
            </w:r>
          </w:p>
          <w:p w14:paraId="0E85BFC3" w14:textId="77777777" w:rsidR="008008B8" w:rsidRPr="00B873B2" w:rsidRDefault="008008B8" w:rsidP="00136BE5">
            <w:pPr>
              <w:spacing w:after="0" w:line="240" w:lineRule="auto"/>
              <w:rPr>
                <w:rFonts w:eastAsia="Calibri" w:cs="Times New Roman"/>
                <w:color w:val="000000"/>
                <w:sz w:val="20"/>
              </w:rPr>
            </w:pPr>
          </w:p>
          <w:p w14:paraId="7A67A7E1" w14:textId="77777777" w:rsidR="008008B8" w:rsidRPr="00B873B2" w:rsidRDefault="008008B8" w:rsidP="00136BE5">
            <w:pPr>
              <w:spacing w:after="0" w:line="240" w:lineRule="auto"/>
              <w:rPr>
                <w:rFonts w:eastAsia="Calibri" w:cs="Times New Roman"/>
                <w:color w:val="000000"/>
                <w:sz w:val="20"/>
              </w:rPr>
            </w:pPr>
          </w:p>
        </w:tc>
        <w:tc>
          <w:tcPr>
            <w:tcW w:w="1259" w:type="dxa"/>
          </w:tcPr>
          <w:p w14:paraId="75A06110" w14:textId="77777777" w:rsidR="008008B8" w:rsidRPr="00B873B2" w:rsidRDefault="008008B8" w:rsidP="00136BE5">
            <w:pPr>
              <w:spacing w:after="0" w:line="240" w:lineRule="auto"/>
              <w:rPr>
                <w:rFonts w:eastAsia="Calibri" w:cs="Times New Roman"/>
                <w:color w:val="000000"/>
                <w:sz w:val="20"/>
              </w:rPr>
            </w:pPr>
            <w:r w:rsidRPr="00B873B2">
              <w:rPr>
                <w:rFonts w:eastAsia="Times New Roman" w:cs="Times New Roman"/>
                <w:color w:val="000000"/>
                <w:sz w:val="20"/>
              </w:rPr>
              <w:t>Direct (NOAEC)</w:t>
            </w:r>
          </w:p>
        </w:tc>
        <w:tc>
          <w:tcPr>
            <w:tcW w:w="1346" w:type="dxa"/>
            <w:vAlign w:val="center"/>
          </w:tcPr>
          <w:p w14:paraId="24B8AC9C" w14:textId="2377D131" w:rsidR="008008B8" w:rsidRPr="00B873B2" w:rsidRDefault="008008B8" w:rsidP="00136BE5">
            <w:pPr>
              <w:spacing w:after="0" w:line="240" w:lineRule="auto"/>
              <w:jc w:val="center"/>
              <w:rPr>
                <w:rFonts w:eastAsia="Calibri" w:cs="Times New Roman"/>
                <w:color w:val="000000"/>
                <w:sz w:val="20"/>
              </w:rPr>
            </w:pPr>
            <w:r>
              <w:rPr>
                <w:rFonts w:eastAsia="Times New Roman" w:cs="Times New Roman"/>
                <w:color w:val="000000"/>
                <w:sz w:val="20"/>
              </w:rPr>
              <w:t>0.06</w:t>
            </w:r>
          </w:p>
        </w:tc>
        <w:tc>
          <w:tcPr>
            <w:tcW w:w="1538" w:type="dxa"/>
            <w:vMerge w:val="restart"/>
            <w:vAlign w:val="center"/>
          </w:tcPr>
          <w:p w14:paraId="5BC291A5" w14:textId="2A8694C4" w:rsidR="008008B8" w:rsidRPr="00B873B2" w:rsidRDefault="008008B8" w:rsidP="00136BE5">
            <w:pPr>
              <w:spacing w:after="0" w:line="240" w:lineRule="auto"/>
              <w:jc w:val="center"/>
              <w:rPr>
                <w:rFonts w:eastAsia="Calibri" w:cs="Times New Roman"/>
                <w:color w:val="000000"/>
                <w:sz w:val="20"/>
              </w:rPr>
            </w:pPr>
            <w:r>
              <w:rPr>
                <w:rFonts w:eastAsia="Times New Roman" w:cs="Times New Roman"/>
                <w:color w:val="000000"/>
                <w:sz w:val="20"/>
              </w:rPr>
              <w:t>Decreased Reproduction</w:t>
            </w:r>
          </w:p>
        </w:tc>
        <w:tc>
          <w:tcPr>
            <w:tcW w:w="1350" w:type="dxa"/>
            <w:vMerge w:val="restart"/>
            <w:vAlign w:val="center"/>
          </w:tcPr>
          <w:p w14:paraId="525A50E4" w14:textId="0805E8BE" w:rsidR="008008B8" w:rsidRPr="00B873B2" w:rsidRDefault="008008B8" w:rsidP="00136BE5">
            <w:pPr>
              <w:spacing w:after="0" w:line="240" w:lineRule="auto"/>
              <w:jc w:val="center"/>
              <w:rPr>
                <w:rFonts w:eastAsia="Calibri" w:cs="Times New Roman"/>
                <w:color w:val="000000"/>
                <w:sz w:val="20"/>
              </w:rPr>
            </w:pPr>
            <w:r>
              <w:rPr>
                <w:rFonts w:eastAsia="Times New Roman" w:cs="Times New Roman"/>
                <w:i/>
                <w:color w:val="000000"/>
                <w:sz w:val="20"/>
              </w:rPr>
              <w:t>Daphnia magna</w:t>
            </w:r>
            <w:r w:rsidRPr="00B873B2">
              <w:rPr>
                <w:rFonts w:eastAsia="Times New Roman" w:cs="Times New Roman"/>
                <w:color w:val="000000"/>
                <w:sz w:val="20"/>
              </w:rPr>
              <w:t xml:space="preserve"> (Freshwater)</w:t>
            </w:r>
          </w:p>
        </w:tc>
        <w:tc>
          <w:tcPr>
            <w:tcW w:w="1195" w:type="dxa"/>
            <w:vMerge w:val="restart"/>
            <w:vAlign w:val="center"/>
          </w:tcPr>
          <w:p w14:paraId="6DDE0E85" w14:textId="77777777" w:rsidR="008008B8" w:rsidRPr="00B873B2" w:rsidRDefault="008008B8" w:rsidP="00136BE5">
            <w:pPr>
              <w:spacing w:after="0" w:line="240" w:lineRule="auto"/>
              <w:jc w:val="center"/>
              <w:rPr>
                <w:rFonts w:eastAsia="Calibri" w:cs="Times New Roman"/>
                <w:color w:val="000000"/>
                <w:sz w:val="20"/>
              </w:rPr>
            </w:pPr>
            <w:r w:rsidRPr="00B873B2">
              <w:rPr>
                <w:rFonts w:eastAsia="Times New Roman" w:cs="Times New Roman"/>
                <w:color w:val="000000"/>
                <w:sz w:val="20"/>
              </w:rPr>
              <w:t>TGAI</w:t>
            </w:r>
          </w:p>
        </w:tc>
        <w:tc>
          <w:tcPr>
            <w:tcW w:w="1055" w:type="dxa"/>
            <w:vMerge w:val="restart"/>
            <w:vAlign w:val="center"/>
          </w:tcPr>
          <w:p w14:paraId="7AE00065" w14:textId="65BE63B7" w:rsidR="008008B8" w:rsidRPr="00B873B2" w:rsidRDefault="008008B8" w:rsidP="00136BE5">
            <w:pPr>
              <w:spacing w:after="0" w:line="240" w:lineRule="auto"/>
              <w:jc w:val="center"/>
              <w:rPr>
                <w:rFonts w:eastAsia="Calibri" w:cs="Times New Roman"/>
                <w:color w:val="000000"/>
                <w:sz w:val="20"/>
              </w:rPr>
            </w:pPr>
            <w:r>
              <w:rPr>
                <w:rFonts w:eastAsia="Times New Roman" w:cs="Times New Roman"/>
                <w:color w:val="000000"/>
                <w:sz w:val="20"/>
              </w:rPr>
              <w:t>MRID 41718401</w:t>
            </w:r>
          </w:p>
        </w:tc>
        <w:tc>
          <w:tcPr>
            <w:tcW w:w="2434" w:type="dxa"/>
            <w:vMerge w:val="restart"/>
            <w:vAlign w:val="center"/>
          </w:tcPr>
          <w:p w14:paraId="0275C752" w14:textId="54044124" w:rsidR="008008B8" w:rsidRPr="00B873B2" w:rsidRDefault="008008B8">
            <w:pPr>
              <w:spacing w:after="0" w:line="240" w:lineRule="auto"/>
              <w:jc w:val="center"/>
              <w:rPr>
                <w:rFonts w:eastAsia="Calibri" w:cs="Times New Roman"/>
                <w:color w:val="000000"/>
                <w:sz w:val="20"/>
              </w:rPr>
            </w:pPr>
            <w:r w:rsidRPr="00B873B2">
              <w:rPr>
                <w:rFonts w:eastAsia="Times New Roman" w:cs="Times New Roman"/>
                <w:color w:val="000000"/>
                <w:sz w:val="20"/>
              </w:rPr>
              <w:t>2</w:t>
            </w:r>
            <w:r>
              <w:rPr>
                <w:rFonts w:eastAsia="Times New Roman" w:cs="Times New Roman"/>
                <w:color w:val="000000"/>
                <w:sz w:val="20"/>
              </w:rPr>
              <w:t>1</w:t>
            </w:r>
            <w:r w:rsidRPr="00B873B2">
              <w:rPr>
                <w:rFonts w:eastAsia="Times New Roman" w:cs="Times New Roman"/>
                <w:color w:val="000000"/>
                <w:sz w:val="20"/>
              </w:rPr>
              <w:t>-day exposure</w:t>
            </w:r>
          </w:p>
          <w:p w14:paraId="7B6C4C28" w14:textId="77777777" w:rsidR="008008B8" w:rsidRPr="00B873B2" w:rsidRDefault="008008B8" w:rsidP="00823756">
            <w:pPr>
              <w:spacing w:after="0" w:line="240" w:lineRule="auto"/>
              <w:jc w:val="center"/>
              <w:rPr>
                <w:rFonts w:eastAsia="Calibri" w:cs="Times New Roman"/>
                <w:color w:val="000000"/>
                <w:sz w:val="20"/>
              </w:rPr>
            </w:pPr>
          </w:p>
          <w:p w14:paraId="7E7C1B19" w14:textId="19BF607C" w:rsidR="008008B8" w:rsidRPr="00B873B2" w:rsidRDefault="008008B8">
            <w:pPr>
              <w:spacing w:after="0" w:line="240" w:lineRule="auto"/>
              <w:jc w:val="center"/>
              <w:rPr>
                <w:rFonts w:eastAsia="Calibri" w:cs="Times New Roman"/>
                <w:color w:val="000000"/>
                <w:sz w:val="20"/>
              </w:rPr>
            </w:pPr>
          </w:p>
        </w:tc>
      </w:tr>
      <w:tr w:rsidR="008008B8" w:rsidRPr="00B873B2" w14:paraId="344F42D6" w14:textId="77777777" w:rsidTr="00823756">
        <w:trPr>
          <w:trHeight w:val="593"/>
        </w:trPr>
        <w:tc>
          <w:tcPr>
            <w:tcW w:w="1705" w:type="dxa"/>
            <w:vMerge/>
            <w:shd w:val="clear" w:color="auto" w:fill="D9D9D9"/>
          </w:tcPr>
          <w:p w14:paraId="0051DEFF" w14:textId="77777777" w:rsidR="008008B8" w:rsidRPr="00B873B2" w:rsidRDefault="008008B8" w:rsidP="00136BE5">
            <w:pPr>
              <w:widowControl w:val="0"/>
              <w:spacing w:after="0" w:line="276" w:lineRule="auto"/>
              <w:rPr>
                <w:rFonts w:eastAsia="Calibri" w:cs="Times New Roman"/>
                <w:color w:val="000000"/>
                <w:sz w:val="20"/>
              </w:rPr>
            </w:pPr>
          </w:p>
        </w:tc>
        <w:tc>
          <w:tcPr>
            <w:tcW w:w="1617" w:type="dxa"/>
            <w:vMerge/>
          </w:tcPr>
          <w:p w14:paraId="5D150A3E" w14:textId="77777777" w:rsidR="008008B8" w:rsidRPr="00B873B2" w:rsidRDefault="008008B8" w:rsidP="00136BE5">
            <w:pPr>
              <w:spacing w:after="0" w:line="240" w:lineRule="auto"/>
              <w:rPr>
                <w:rFonts w:eastAsia="Calibri" w:cs="Times New Roman"/>
                <w:color w:val="000000"/>
                <w:sz w:val="20"/>
              </w:rPr>
            </w:pPr>
          </w:p>
        </w:tc>
        <w:tc>
          <w:tcPr>
            <w:tcW w:w="1259" w:type="dxa"/>
            <w:tcBorders>
              <w:bottom w:val="single" w:sz="4" w:space="0" w:color="000000"/>
            </w:tcBorders>
          </w:tcPr>
          <w:p w14:paraId="0B36E097" w14:textId="77777777" w:rsidR="008008B8" w:rsidRPr="00B873B2" w:rsidRDefault="008008B8" w:rsidP="00136BE5">
            <w:pPr>
              <w:spacing w:after="0" w:line="240" w:lineRule="auto"/>
              <w:rPr>
                <w:rFonts w:eastAsia="Calibri" w:cs="Times New Roman"/>
                <w:color w:val="000000"/>
                <w:sz w:val="20"/>
              </w:rPr>
            </w:pPr>
            <w:r w:rsidRPr="00B873B2">
              <w:rPr>
                <w:rFonts w:eastAsia="Times New Roman" w:cs="Times New Roman"/>
                <w:color w:val="000000"/>
                <w:sz w:val="20"/>
              </w:rPr>
              <w:t>Indirect (LOAEC)</w:t>
            </w:r>
          </w:p>
        </w:tc>
        <w:tc>
          <w:tcPr>
            <w:tcW w:w="1346" w:type="dxa"/>
            <w:tcBorders>
              <w:bottom w:val="single" w:sz="4" w:space="0" w:color="000000"/>
            </w:tcBorders>
            <w:vAlign w:val="center"/>
          </w:tcPr>
          <w:p w14:paraId="5352C231" w14:textId="4243DDDE" w:rsidR="008008B8" w:rsidRPr="00B873B2" w:rsidRDefault="008008B8" w:rsidP="00136BE5">
            <w:pPr>
              <w:spacing w:after="0" w:line="240" w:lineRule="auto"/>
              <w:jc w:val="center"/>
              <w:rPr>
                <w:rFonts w:eastAsia="Calibri" w:cs="Times New Roman"/>
                <w:color w:val="000000"/>
                <w:sz w:val="20"/>
              </w:rPr>
            </w:pPr>
            <w:r>
              <w:rPr>
                <w:rFonts w:eastAsia="Times New Roman" w:cs="Times New Roman"/>
                <w:color w:val="000000"/>
                <w:sz w:val="20"/>
              </w:rPr>
              <w:t>0.10</w:t>
            </w:r>
          </w:p>
        </w:tc>
        <w:tc>
          <w:tcPr>
            <w:tcW w:w="1538" w:type="dxa"/>
            <w:vMerge/>
            <w:vAlign w:val="center"/>
          </w:tcPr>
          <w:p w14:paraId="28F0BAA1" w14:textId="77777777" w:rsidR="008008B8" w:rsidRPr="00B873B2" w:rsidRDefault="008008B8" w:rsidP="00136BE5">
            <w:pPr>
              <w:widowControl w:val="0"/>
              <w:spacing w:after="0" w:line="276" w:lineRule="auto"/>
              <w:rPr>
                <w:rFonts w:eastAsia="Calibri" w:cs="Times New Roman"/>
                <w:color w:val="000000"/>
                <w:sz w:val="20"/>
              </w:rPr>
            </w:pPr>
          </w:p>
        </w:tc>
        <w:tc>
          <w:tcPr>
            <w:tcW w:w="1350" w:type="dxa"/>
            <w:vMerge/>
            <w:vAlign w:val="center"/>
          </w:tcPr>
          <w:p w14:paraId="36346A63" w14:textId="77777777" w:rsidR="008008B8" w:rsidRPr="00B873B2" w:rsidRDefault="008008B8" w:rsidP="00136BE5">
            <w:pPr>
              <w:widowControl w:val="0"/>
              <w:spacing w:after="0" w:line="276" w:lineRule="auto"/>
              <w:rPr>
                <w:rFonts w:eastAsia="Calibri" w:cs="Times New Roman"/>
                <w:color w:val="000000"/>
                <w:sz w:val="20"/>
              </w:rPr>
            </w:pPr>
          </w:p>
        </w:tc>
        <w:tc>
          <w:tcPr>
            <w:tcW w:w="1195" w:type="dxa"/>
            <w:vMerge/>
            <w:vAlign w:val="center"/>
          </w:tcPr>
          <w:p w14:paraId="13E21EC6" w14:textId="77777777" w:rsidR="008008B8" w:rsidRPr="00B873B2" w:rsidRDefault="008008B8" w:rsidP="00136BE5">
            <w:pPr>
              <w:widowControl w:val="0"/>
              <w:spacing w:after="0" w:line="276" w:lineRule="auto"/>
              <w:rPr>
                <w:rFonts w:eastAsia="Calibri" w:cs="Times New Roman"/>
                <w:color w:val="000000"/>
                <w:sz w:val="20"/>
              </w:rPr>
            </w:pPr>
          </w:p>
        </w:tc>
        <w:tc>
          <w:tcPr>
            <w:tcW w:w="1055" w:type="dxa"/>
            <w:vMerge/>
            <w:vAlign w:val="center"/>
          </w:tcPr>
          <w:p w14:paraId="64C35E5B" w14:textId="77777777" w:rsidR="008008B8" w:rsidRPr="00B873B2" w:rsidRDefault="008008B8" w:rsidP="00136BE5">
            <w:pPr>
              <w:widowControl w:val="0"/>
              <w:spacing w:after="0" w:line="276" w:lineRule="auto"/>
              <w:rPr>
                <w:rFonts w:eastAsia="Calibri" w:cs="Times New Roman"/>
                <w:color w:val="000000"/>
                <w:sz w:val="20"/>
              </w:rPr>
            </w:pPr>
          </w:p>
        </w:tc>
        <w:tc>
          <w:tcPr>
            <w:tcW w:w="2434" w:type="dxa"/>
            <w:vMerge/>
            <w:vAlign w:val="center"/>
          </w:tcPr>
          <w:p w14:paraId="4ED09E21" w14:textId="77777777" w:rsidR="008008B8" w:rsidRPr="00B873B2" w:rsidRDefault="008008B8" w:rsidP="00136BE5">
            <w:pPr>
              <w:spacing w:after="0" w:line="240" w:lineRule="auto"/>
              <w:rPr>
                <w:rFonts w:eastAsia="Calibri" w:cs="Times New Roman"/>
                <w:color w:val="000000"/>
                <w:sz w:val="20"/>
              </w:rPr>
            </w:pPr>
          </w:p>
        </w:tc>
      </w:tr>
    </w:tbl>
    <w:p w14:paraId="5FC3E654" w14:textId="77777777" w:rsidR="00136BE5" w:rsidRPr="00B873B2" w:rsidRDefault="00136BE5" w:rsidP="00136BE5">
      <w:pPr>
        <w:spacing w:after="0" w:line="240" w:lineRule="auto"/>
        <w:rPr>
          <w:rFonts w:eastAsia="Times New Roman" w:cs="Times New Roman"/>
          <w:color w:val="000000"/>
        </w:rPr>
      </w:pPr>
    </w:p>
    <w:p w14:paraId="79681581" w14:textId="02BF39F6"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In addition to the overall mortality and sublethal threshold values to represent all aquatic invertebrates presented above in </w:t>
      </w:r>
      <w:r w:rsidRPr="00B873B2">
        <w:rPr>
          <w:rFonts w:eastAsia="Times New Roman" w:cs="Times New Roman"/>
          <w:b/>
          <w:color w:val="000000"/>
        </w:rPr>
        <w:t>Table</w:t>
      </w:r>
      <w:r w:rsidR="001A1D2C" w:rsidRPr="00B873B2">
        <w:rPr>
          <w:rFonts w:eastAsia="Times New Roman" w:cs="Times New Roman"/>
          <w:b/>
          <w:color w:val="000000"/>
        </w:rPr>
        <w:t>s</w:t>
      </w:r>
      <w:r w:rsidRPr="00B873B2">
        <w:rPr>
          <w:rFonts w:eastAsia="Times New Roman" w:cs="Times New Roman"/>
          <w:b/>
          <w:color w:val="000000"/>
        </w:rPr>
        <w:t xml:space="preserve"> </w:t>
      </w:r>
      <w:r w:rsidR="001A1D2C" w:rsidRPr="00B873B2">
        <w:rPr>
          <w:rFonts w:eastAsia="Times New Roman" w:cs="Times New Roman"/>
          <w:b/>
          <w:color w:val="000000"/>
        </w:rPr>
        <w:t>3-</w:t>
      </w:r>
      <w:r w:rsidR="003A5081" w:rsidRPr="00B873B2">
        <w:rPr>
          <w:rFonts w:eastAsia="Times New Roman" w:cs="Times New Roman"/>
          <w:b/>
          <w:color w:val="000000"/>
        </w:rPr>
        <w:t>1</w:t>
      </w:r>
      <w:r w:rsidR="001A1D2C" w:rsidRPr="00B873B2">
        <w:rPr>
          <w:rFonts w:eastAsia="Times New Roman" w:cs="Times New Roman"/>
          <w:b/>
          <w:color w:val="000000"/>
        </w:rPr>
        <w:t xml:space="preserve"> and 3-</w:t>
      </w:r>
      <w:r w:rsidR="003A5081" w:rsidRPr="00B873B2">
        <w:rPr>
          <w:rFonts w:eastAsia="Times New Roman" w:cs="Times New Roman"/>
          <w:b/>
          <w:color w:val="000000"/>
        </w:rPr>
        <w:t>2</w:t>
      </w:r>
      <w:r w:rsidRPr="00B873B2">
        <w:rPr>
          <w:rFonts w:eastAsia="Times New Roman" w:cs="Times New Roman"/>
          <w:color w:val="000000"/>
        </w:rPr>
        <w:t xml:space="preserve"> presents additional effect values (mortality and sublethal) for either freshwater invertebrates, estuarine/marine  invertebrates or mollusks only as a potential refinement when evaluating potential risk to a more specific taxon/species. For these taxon, there was </w:t>
      </w:r>
      <w:r w:rsidR="008008B8">
        <w:rPr>
          <w:rFonts w:eastAsia="Times New Roman" w:cs="Times New Roman"/>
          <w:color w:val="000000"/>
        </w:rPr>
        <w:t>in</w:t>
      </w:r>
      <w:r w:rsidRPr="00B873B2">
        <w:rPr>
          <w:rFonts w:eastAsia="Times New Roman" w:cs="Times New Roman"/>
          <w:color w:val="000000"/>
        </w:rPr>
        <w:t xml:space="preserve">sufficient </w:t>
      </w:r>
      <w:r w:rsidR="008008B8">
        <w:rPr>
          <w:rFonts w:eastAsia="Times New Roman" w:cs="Times New Roman"/>
          <w:color w:val="000000"/>
        </w:rPr>
        <w:t xml:space="preserve">suitable (known impurity profile) </w:t>
      </w:r>
      <w:r w:rsidRPr="00B873B2">
        <w:rPr>
          <w:rFonts w:eastAsia="Times New Roman" w:cs="Times New Roman"/>
          <w:color w:val="000000"/>
        </w:rPr>
        <w:t xml:space="preserve">toxicity data to calculate species sensitivity distributions for freshwater invertebrates, and estuarine/marine (saltwater) invertebrates separately. </w:t>
      </w:r>
      <w:r w:rsidR="008008B8">
        <w:rPr>
          <w:rFonts w:eastAsia="Times New Roman" w:cs="Times New Roman"/>
          <w:color w:val="000000"/>
        </w:rPr>
        <w:t>Therefore, the most sensitive EC/LC50</w:t>
      </w:r>
      <w:r w:rsidRPr="00B873B2">
        <w:rPr>
          <w:rFonts w:eastAsia="Times New Roman" w:cs="Times New Roman"/>
          <w:color w:val="000000"/>
        </w:rPr>
        <w:t xml:space="preserve"> values (along with the 1/million and 10% values) are provided in </w:t>
      </w:r>
      <w:r w:rsidRPr="00B873B2">
        <w:rPr>
          <w:rFonts w:eastAsia="Times New Roman" w:cs="Times New Roman"/>
          <w:b/>
          <w:color w:val="000000"/>
        </w:rPr>
        <w:t xml:space="preserve">Table </w:t>
      </w:r>
      <w:r w:rsidR="006D3B0C" w:rsidRPr="00B873B2">
        <w:rPr>
          <w:rFonts w:eastAsia="Times New Roman" w:cs="Times New Roman"/>
          <w:b/>
          <w:color w:val="000000"/>
        </w:rPr>
        <w:t>3-2</w:t>
      </w:r>
      <w:r w:rsidRPr="00B873B2">
        <w:rPr>
          <w:rFonts w:eastAsia="Times New Roman" w:cs="Times New Roman"/>
          <w:color w:val="000000"/>
        </w:rPr>
        <w:t xml:space="preserve"> for all aquatic invertebrates, as well as for freshwater and estuarine/marine invertebrates only, to allow for refined effects characterizations. Additionally, NOAEC and LOAEC toxicity values are presented for sublethal effects that are reflective of potential impact on growth, behavior, and reproduction</w:t>
      </w:r>
      <w:r w:rsidR="00107C57" w:rsidRPr="00B873B2">
        <w:rPr>
          <w:rFonts w:eastAsia="Times New Roman" w:cs="Times New Roman"/>
          <w:color w:val="000000"/>
        </w:rPr>
        <w:t>.</w:t>
      </w:r>
    </w:p>
    <w:p w14:paraId="290DF2C5" w14:textId="77777777" w:rsidR="00136BE5" w:rsidRPr="00B873B2" w:rsidRDefault="00136BE5" w:rsidP="00136BE5">
      <w:pPr>
        <w:spacing w:after="0" w:line="240" w:lineRule="auto"/>
        <w:rPr>
          <w:rFonts w:eastAsia="Times New Roman" w:cs="Times New Roman"/>
          <w:color w:val="000000"/>
        </w:rPr>
      </w:pPr>
    </w:p>
    <w:p w14:paraId="1727419E" w14:textId="77777777" w:rsidR="00136BE5" w:rsidRPr="00B873B2" w:rsidRDefault="00136BE5" w:rsidP="00136BE5">
      <w:pPr>
        <w:spacing w:after="0" w:line="240" w:lineRule="auto"/>
        <w:rPr>
          <w:rFonts w:eastAsia="Times New Roman" w:cs="Times New Roman"/>
          <w:color w:val="000000"/>
        </w:rPr>
      </w:pPr>
    </w:p>
    <w:p w14:paraId="580CF9E7" w14:textId="1A15A2F7" w:rsidR="00136BE5" w:rsidRPr="00B873B2" w:rsidRDefault="004B6B4C" w:rsidP="00136BE5">
      <w:pPr>
        <w:spacing w:after="0" w:line="240" w:lineRule="auto"/>
        <w:rPr>
          <w:rFonts w:eastAsia="Calibri" w:cs="Times New Roman"/>
          <w:color w:val="000000"/>
        </w:rPr>
      </w:pPr>
      <w:bookmarkStart w:id="45" w:name="_Toc434934392"/>
      <w:bookmarkStart w:id="46" w:name="_Toc434936955"/>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2</w:t>
      </w:r>
      <w:r w:rsidRPr="00B873B2">
        <w:rPr>
          <w:b/>
        </w:rPr>
        <w:fldChar w:fldCharType="end"/>
      </w:r>
      <w:r w:rsidR="00136BE5" w:rsidRPr="00B873B2">
        <w:rPr>
          <w:rFonts w:eastAsia="Times New Roman" w:cs="Times New Roman"/>
          <w:b/>
          <w:color w:val="000000"/>
        </w:rPr>
        <w:t>.  Most Sensitive Toxicity Value for Different Effect Types for Aquatic Invertebrates for Potential Use as a Refinement for Malathion.</w:t>
      </w:r>
      <w:bookmarkEnd w:id="45"/>
      <w:bookmarkEnd w:id="46"/>
    </w:p>
    <w:tbl>
      <w:tblPr>
        <w:tblW w:w="13418" w:type="dxa"/>
        <w:jc w:val="center"/>
        <w:tblBorders>
          <w:top w:val="dashed"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530"/>
        <w:gridCol w:w="1260"/>
        <w:gridCol w:w="1183"/>
        <w:gridCol w:w="1709"/>
        <w:gridCol w:w="1356"/>
        <w:gridCol w:w="1161"/>
        <w:gridCol w:w="1080"/>
        <w:gridCol w:w="2344"/>
      </w:tblGrid>
      <w:tr w:rsidR="0088798F" w:rsidRPr="00B873B2" w14:paraId="0E519E64" w14:textId="77777777" w:rsidTr="00823756">
        <w:trPr>
          <w:trHeight w:val="60"/>
          <w:jc w:val="center"/>
        </w:trPr>
        <w:tc>
          <w:tcPr>
            <w:tcW w:w="1795" w:type="dxa"/>
            <w:tcBorders>
              <w:top w:val="single" w:sz="4" w:space="0" w:color="000000"/>
            </w:tcBorders>
            <w:shd w:val="clear" w:color="auto" w:fill="E7E6E6"/>
          </w:tcPr>
          <w:p w14:paraId="04DBF2E8"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b/>
                <w:color w:val="000000"/>
                <w:sz w:val="20"/>
              </w:rPr>
              <w:t>TAXON</w:t>
            </w:r>
          </w:p>
        </w:tc>
        <w:tc>
          <w:tcPr>
            <w:tcW w:w="2790" w:type="dxa"/>
            <w:gridSpan w:val="2"/>
            <w:tcBorders>
              <w:top w:val="single" w:sz="4" w:space="0" w:color="000000"/>
            </w:tcBorders>
            <w:shd w:val="clear" w:color="auto" w:fill="E7E6E6"/>
          </w:tcPr>
          <w:p w14:paraId="78F29FA2"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b/>
                <w:color w:val="000000"/>
                <w:sz w:val="20"/>
              </w:rPr>
              <w:t>EFFECT TYPE</w:t>
            </w:r>
          </w:p>
          <w:p w14:paraId="09C81C05" w14:textId="4F1FA953" w:rsidR="0088798F" w:rsidRPr="00B873B2" w:rsidRDefault="0088798F" w:rsidP="00136BE5">
            <w:pPr>
              <w:spacing w:after="0" w:line="240" w:lineRule="auto"/>
              <w:rPr>
                <w:rFonts w:eastAsia="Calibri" w:cs="Times New Roman"/>
                <w:color w:val="000000"/>
                <w:sz w:val="20"/>
              </w:rPr>
            </w:pPr>
          </w:p>
        </w:tc>
        <w:tc>
          <w:tcPr>
            <w:tcW w:w="1183" w:type="dxa"/>
            <w:tcBorders>
              <w:top w:val="single" w:sz="4" w:space="0" w:color="000000"/>
            </w:tcBorders>
            <w:shd w:val="clear" w:color="auto" w:fill="E7E6E6"/>
          </w:tcPr>
          <w:p w14:paraId="77394C8B" w14:textId="77777777" w:rsidR="0088798F" w:rsidRPr="00B873B2" w:rsidRDefault="0088798F" w:rsidP="0088798F">
            <w:pPr>
              <w:spacing w:after="0" w:line="240" w:lineRule="auto"/>
              <w:rPr>
                <w:rFonts w:eastAsia="Calibri" w:cs="Times New Roman"/>
                <w:color w:val="000000"/>
                <w:sz w:val="20"/>
              </w:rPr>
            </w:pPr>
            <w:r w:rsidRPr="00B873B2">
              <w:rPr>
                <w:rFonts w:eastAsia="Calibri" w:cs="Times New Roman"/>
                <w:b/>
                <w:color w:val="000000"/>
                <w:sz w:val="20"/>
              </w:rPr>
              <w:t>ENDPOINT</w:t>
            </w:r>
          </w:p>
          <w:p w14:paraId="6B8F7F9B" w14:textId="6C3A72DE" w:rsidR="0088798F" w:rsidRPr="00B873B2" w:rsidRDefault="0088798F" w:rsidP="0088798F">
            <w:pPr>
              <w:spacing w:after="0" w:line="240" w:lineRule="auto"/>
              <w:rPr>
                <w:rFonts w:eastAsia="Calibri" w:cs="Times New Roman"/>
                <w:b/>
                <w:color w:val="000000"/>
                <w:sz w:val="20"/>
              </w:rPr>
            </w:pPr>
            <w:r w:rsidRPr="00B873B2">
              <w:rPr>
                <w:rFonts w:eastAsia="Calibri" w:cs="Times New Roman"/>
                <w:b/>
                <w:color w:val="000000"/>
                <w:sz w:val="20"/>
              </w:rPr>
              <w:t>(µg a.i./L)</w:t>
            </w:r>
          </w:p>
        </w:tc>
        <w:tc>
          <w:tcPr>
            <w:tcW w:w="1709" w:type="dxa"/>
            <w:tcBorders>
              <w:top w:val="single" w:sz="4" w:space="0" w:color="000000"/>
            </w:tcBorders>
            <w:shd w:val="clear" w:color="auto" w:fill="E7E6E6"/>
          </w:tcPr>
          <w:p w14:paraId="5CE7A356" w14:textId="17607C5B" w:rsidR="0088798F" w:rsidRPr="00B873B2" w:rsidRDefault="0088798F" w:rsidP="00136BE5">
            <w:pPr>
              <w:spacing w:after="0" w:line="240" w:lineRule="auto"/>
              <w:rPr>
                <w:rFonts w:eastAsia="Calibri" w:cs="Times New Roman"/>
                <w:color w:val="000000"/>
                <w:sz w:val="20"/>
              </w:rPr>
            </w:pPr>
            <w:r w:rsidRPr="00B873B2">
              <w:rPr>
                <w:rFonts w:eastAsia="Calibri" w:cs="Times New Roman"/>
                <w:b/>
                <w:color w:val="000000"/>
                <w:sz w:val="20"/>
              </w:rPr>
              <w:t>EFFECT(S)</w:t>
            </w:r>
          </w:p>
        </w:tc>
        <w:tc>
          <w:tcPr>
            <w:tcW w:w="1356" w:type="dxa"/>
            <w:tcBorders>
              <w:top w:val="single" w:sz="4" w:space="0" w:color="000000"/>
            </w:tcBorders>
            <w:shd w:val="clear" w:color="auto" w:fill="E7E6E6"/>
          </w:tcPr>
          <w:p w14:paraId="3D720AEF"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b/>
                <w:color w:val="000000"/>
                <w:sz w:val="20"/>
              </w:rPr>
              <w:t>SPECIES</w:t>
            </w:r>
          </w:p>
        </w:tc>
        <w:tc>
          <w:tcPr>
            <w:tcW w:w="1161" w:type="dxa"/>
            <w:tcBorders>
              <w:top w:val="single" w:sz="4" w:space="0" w:color="000000"/>
            </w:tcBorders>
            <w:shd w:val="clear" w:color="auto" w:fill="E7E6E6"/>
          </w:tcPr>
          <w:p w14:paraId="5B1A53DB"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b/>
                <w:color w:val="000000"/>
                <w:sz w:val="20"/>
              </w:rPr>
              <w:t>TEST MATERIAL</w:t>
            </w:r>
          </w:p>
        </w:tc>
        <w:tc>
          <w:tcPr>
            <w:tcW w:w="1080" w:type="dxa"/>
            <w:tcBorders>
              <w:top w:val="single" w:sz="4" w:space="0" w:color="000000"/>
            </w:tcBorders>
            <w:shd w:val="clear" w:color="auto" w:fill="E7E6E6"/>
          </w:tcPr>
          <w:p w14:paraId="1C0FDB04"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b/>
                <w:color w:val="000000"/>
                <w:sz w:val="20"/>
              </w:rPr>
              <w:t>STUDY ID</w:t>
            </w:r>
          </w:p>
        </w:tc>
        <w:tc>
          <w:tcPr>
            <w:tcW w:w="2344" w:type="dxa"/>
            <w:tcBorders>
              <w:top w:val="single" w:sz="4" w:space="0" w:color="000000"/>
            </w:tcBorders>
            <w:shd w:val="clear" w:color="auto" w:fill="E7E6E6"/>
          </w:tcPr>
          <w:p w14:paraId="2751F5DB"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b/>
                <w:color w:val="000000"/>
                <w:sz w:val="20"/>
              </w:rPr>
              <w:t>COMMENTS</w:t>
            </w:r>
          </w:p>
        </w:tc>
      </w:tr>
      <w:tr w:rsidR="0088798F" w:rsidRPr="00B873B2" w14:paraId="5268D2FE" w14:textId="77777777" w:rsidTr="00823756">
        <w:trPr>
          <w:trHeight w:val="60"/>
          <w:jc w:val="center"/>
        </w:trPr>
        <w:tc>
          <w:tcPr>
            <w:tcW w:w="1795" w:type="dxa"/>
            <w:tcBorders>
              <w:top w:val="single" w:sz="4" w:space="0" w:color="000000"/>
            </w:tcBorders>
            <w:shd w:val="clear" w:color="auto" w:fill="E7E6E6"/>
          </w:tcPr>
          <w:p w14:paraId="3DB92519" w14:textId="77777777" w:rsidR="0088798F" w:rsidRPr="00B873B2" w:rsidRDefault="0088798F" w:rsidP="00136BE5">
            <w:pPr>
              <w:spacing w:after="0" w:line="240" w:lineRule="auto"/>
              <w:rPr>
                <w:rFonts w:eastAsia="Calibri" w:cs="Times New Roman"/>
                <w:b/>
                <w:color w:val="000000"/>
                <w:sz w:val="20"/>
              </w:rPr>
            </w:pPr>
          </w:p>
        </w:tc>
        <w:tc>
          <w:tcPr>
            <w:tcW w:w="2790" w:type="dxa"/>
            <w:gridSpan w:val="2"/>
            <w:tcBorders>
              <w:top w:val="single" w:sz="4" w:space="0" w:color="000000"/>
            </w:tcBorders>
            <w:shd w:val="clear" w:color="auto" w:fill="E7E6E6"/>
          </w:tcPr>
          <w:p w14:paraId="02D10308" w14:textId="77777777" w:rsidR="0088798F" w:rsidRPr="00B873B2" w:rsidRDefault="0088798F" w:rsidP="00136BE5">
            <w:pPr>
              <w:spacing w:after="0" w:line="240" w:lineRule="auto"/>
              <w:rPr>
                <w:rFonts w:eastAsia="Calibri" w:cs="Times New Roman"/>
                <w:b/>
                <w:color w:val="000000"/>
                <w:sz w:val="20"/>
              </w:rPr>
            </w:pPr>
          </w:p>
        </w:tc>
        <w:tc>
          <w:tcPr>
            <w:tcW w:w="1183" w:type="dxa"/>
            <w:tcBorders>
              <w:top w:val="single" w:sz="4" w:space="0" w:color="000000"/>
            </w:tcBorders>
            <w:shd w:val="clear" w:color="auto" w:fill="E7E6E6"/>
          </w:tcPr>
          <w:p w14:paraId="276E004E" w14:textId="77777777" w:rsidR="0088798F" w:rsidRPr="00B873B2" w:rsidRDefault="0088798F" w:rsidP="0088798F">
            <w:pPr>
              <w:spacing w:after="0" w:line="240" w:lineRule="auto"/>
              <w:rPr>
                <w:rFonts w:eastAsia="Calibri" w:cs="Times New Roman"/>
                <w:b/>
                <w:color w:val="000000"/>
                <w:sz w:val="20"/>
              </w:rPr>
            </w:pPr>
          </w:p>
        </w:tc>
        <w:tc>
          <w:tcPr>
            <w:tcW w:w="1709" w:type="dxa"/>
            <w:tcBorders>
              <w:top w:val="single" w:sz="4" w:space="0" w:color="000000"/>
            </w:tcBorders>
            <w:shd w:val="clear" w:color="auto" w:fill="E7E6E6"/>
          </w:tcPr>
          <w:p w14:paraId="420E853B" w14:textId="77777777" w:rsidR="0088798F" w:rsidRPr="00B873B2" w:rsidRDefault="0088798F" w:rsidP="00136BE5">
            <w:pPr>
              <w:spacing w:after="0" w:line="240" w:lineRule="auto"/>
              <w:rPr>
                <w:rFonts w:eastAsia="Calibri" w:cs="Times New Roman"/>
                <w:b/>
                <w:color w:val="000000"/>
                <w:sz w:val="20"/>
              </w:rPr>
            </w:pPr>
          </w:p>
        </w:tc>
        <w:tc>
          <w:tcPr>
            <w:tcW w:w="1356" w:type="dxa"/>
            <w:tcBorders>
              <w:top w:val="single" w:sz="4" w:space="0" w:color="000000"/>
            </w:tcBorders>
            <w:shd w:val="clear" w:color="auto" w:fill="E7E6E6"/>
          </w:tcPr>
          <w:p w14:paraId="421A118F" w14:textId="77777777" w:rsidR="0088798F" w:rsidRPr="00B873B2" w:rsidRDefault="0088798F" w:rsidP="00136BE5">
            <w:pPr>
              <w:spacing w:after="0" w:line="240" w:lineRule="auto"/>
              <w:rPr>
                <w:rFonts w:eastAsia="Calibri" w:cs="Times New Roman"/>
                <w:b/>
                <w:color w:val="000000"/>
                <w:sz w:val="20"/>
              </w:rPr>
            </w:pPr>
          </w:p>
        </w:tc>
        <w:tc>
          <w:tcPr>
            <w:tcW w:w="1161" w:type="dxa"/>
            <w:tcBorders>
              <w:top w:val="single" w:sz="4" w:space="0" w:color="000000"/>
            </w:tcBorders>
            <w:shd w:val="clear" w:color="auto" w:fill="E7E6E6"/>
          </w:tcPr>
          <w:p w14:paraId="7D206EB7" w14:textId="77777777" w:rsidR="0088798F" w:rsidRPr="00B873B2" w:rsidRDefault="0088798F" w:rsidP="00136BE5">
            <w:pPr>
              <w:spacing w:after="0" w:line="240" w:lineRule="auto"/>
              <w:rPr>
                <w:rFonts w:eastAsia="Calibri" w:cs="Times New Roman"/>
                <w:b/>
                <w:color w:val="000000"/>
                <w:sz w:val="20"/>
              </w:rPr>
            </w:pPr>
          </w:p>
        </w:tc>
        <w:tc>
          <w:tcPr>
            <w:tcW w:w="1080" w:type="dxa"/>
            <w:tcBorders>
              <w:top w:val="single" w:sz="4" w:space="0" w:color="000000"/>
            </w:tcBorders>
            <w:shd w:val="clear" w:color="auto" w:fill="E7E6E6"/>
          </w:tcPr>
          <w:p w14:paraId="60446587" w14:textId="77777777" w:rsidR="0088798F" w:rsidRPr="00B873B2" w:rsidRDefault="0088798F" w:rsidP="00136BE5">
            <w:pPr>
              <w:spacing w:after="0" w:line="240" w:lineRule="auto"/>
              <w:rPr>
                <w:rFonts w:eastAsia="Calibri" w:cs="Times New Roman"/>
                <w:b/>
                <w:color w:val="000000"/>
                <w:sz w:val="20"/>
              </w:rPr>
            </w:pPr>
          </w:p>
        </w:tc>
        <w:tc>
          <w:tcPr>
            <w:tcW w:w="2344" w:type="dxa"/>
            <w:tcBorders>
              <w:top w:val="single" w:sz="4" w:space="0" w:color="000000"/>
            </w:tcBorders>
            <w:shd w:val="clear" w:color="auto" w:fill="E7E6E6"/>
          </w:tcPr>
          <w:p w14:paraId="3AF7E068" w14:textId="77777777" w:rsidR="0088798F" w:rsidRPr="00B873B2" w:rsidRDefault="0088798F" w:rsidP="00136BE5">
            <w:pPr>
              <w:spacing w:after="0" w:line="240" w:lineRule="auto"/>
              <w:rPr>
                <w:rFonts w:eastAsia="Calibri" w:cs="Times New Roman"/>
                <w:b/>
                <w:color w:val="000000"/>
                <w:sz w:val="20"/>
              </w:rPr>
            </w:pPr>
          </w:p>
        </w:tc>
      </w:tr>
      <w:tr w:rsidR="00BE2FB1" w:rsidRPr="00B873B2" w14:paraId="780CC878" w14:textId="77777777" w:rsidTr="0018499F">
        <w:trPr>
          <w:trHeight w:val="280"/>
          <w:jc w:val="center"/>
        </w:trPr>
        <w:tc>
          <w:tcPr>
            <w:tcW w:w="1795" w:type="dxa"/>
            <w:vMerge w:val="restart"/>
            <w:shd w:val="clear" w:color="auto" w:fill="E7E6E6"/>
          </w:tcPr>
          <w:p w14:paraId="6C360EE8"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b/>
                <w:color w:val="000000"/>
                <w:sz w:val="20"/>
              </w:rPr>
              <w:t xml:space="preserve">All Aquatic Invertebrates </w:t>
            </w:r>
          </w:p>
        </w:tc>
        <w:tc>
          <w:tcPr>
            <w:tcW w:w="1530" w:type="dxa"/>
          </w:tcPr>
          <w:p w14:paraId="70E6DD67"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Mortality (SSD)</w:t>
            </w:r>
          </w:p>
        </w:tc>
        <w:tc>
          <w:tcPr>
            <w:tcW w:w="1260" w:type="dxa"/>
          </w:tcPr>
          <w:p w14:paraId="63C8B3D3" w14:textId="4C462785" w:rsidR="00BE2FB1" w:rsidRPr="00B873B2" w:rsidRDefault="00BE2FB1" w:rsidP="00136BE5">
            <w:pPr>
              <w:spacing w:after="0" w:line="240" w:lineRule="auto"/>
              <w:rPr>
                <w:rFonts w:eastAsia="Calibri" w:cs="Times New Roman"/>
                <w:color w:val="000000"/>
                <w:sz w:val="20"/>
              </w:rPr>
            </w:pPr>
            <w:r>
              <w:rPr>
                <w:rFonts w:eastAsia="Calibri" w:cs="Times New Roman"/>
                <w:color w:val="000000"/>
                <w:sz w:val="20"/>
              </w:rPr>
              <w:t>Direct</w:t>
            </w:r>
          </w:p>
          <w:p w14:paraId="25A785CA"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(1/million)</w:t>
            </w:r>
          </w:p>
        </w:tc>
        <w:tc>
          <w:tcPr>
            <w:tcW w:w="1183" w:type="dxa"/>
          </w:tcPr>
          <w:p w14:paraId="79178D2A" w14:textId="6403CF33" w:rsidR="00BE2FB1" w:rsidRPr="00B873B2" w:rsidRDefault="00BE2FB1" w:rsidP="00136BE5">
            <w:pPr>
              <w:spacing w:after="0" w:line="240" w:lineRule="auto"/>
              <w:rPr>
                <w:rFonts w:eastAsia="Calibri" w:cs="Times New Roman"/>
                <w:color w:val="000000"/>
                <w:sz w:val="20"/>
              </w:rPr>
            </w:pPr>
            <w:r>
              <w:rPr>
                <w:rFonts w:eastAsia="Calibri" w:cs="Times New Roman"/>
                <w:color w:val="000000"/>
                <w:sz w:val="20"/>
              </w:rPr>
              <w:t>0.091</w:t>
            </w:r>
          </w:p>
        </w:tc>
        <w:tc>
          <w:tcPr>
            <w:tcW w:w="1709" w:type="dxa"/>
            <w:vMerge w:val="restart"/>
          </w:tcPr>
          <w:p w14:paraId="26C44B95" w14:textId="7B1F4142"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Mortality</w:t>
            </w:r>
          </w:p>
        </w:tc>
        <w:tc>
          <w:tcPr>
            <w:tcW w:w="1356" w:type="dxa"/>
            <w:vMerge w:val="restart"/>
          </w:tcPr>
          <w:p w14:paraId="53946B9E"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NA</w:t>
            </w:r>
          </w:p>
        </w:tc>
        <w:tc>
          <w:tcPr>
            <w:tcW w:w="1161" w:type="dxa"/>
            <w:vMerge w:val="restart"/>
          </w:tcPr>
          <w:p w14:paraId="7FF17A17"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NA</w:t>
            </w:r>
          </w:p>
        </w:tc>
        <w:tc>
          <w:tcPr>
            <w:tcW w:w="1080" w:type="dxa"/>
            <w:vMerge w:val="restart"/>
          </w:tcPr>
          <w:p w14:paraId="6DE5C18F"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NA</w:t>
            </w:r>
          </w:p>
        </w:tc>
        <w:tc>
          <w:tcPr>
            <w:tcW w:w="2344" w:type="dxa"/>
          </w:tcPr>
          <w:p w14:paraId="223F78DF" w14:textId="1C87E051" w:rsidR="00BE2FB1" w:rsidRPr="00B873B2" w:rsidRDefault="00BE2FB1">
            <w:pPr>
              <w:spacing w:after="0" w:line="240" w:lineRule="auto"/>
              <w:rPr>
                <w:rFonts w:eastAsia="Calibri" w:cs="Times New Roman"/>
                <w:color w:val="000000"/>
                <w:sz w:val="20"/>
              </w:rPr>
            </w:pPr>
            <w:r w:rsidRPr="00B873B2">
              <w:rPr>
                <w:rFonts w:eastAsia="Calibri" w:cs="Times New Roman"/>
                <w:color w:val="000000"/>
                <w:sz w:val="20"/>
              </w:rPr>
              <w:t xml:space="preserve">HC05 of </w:t>
            </w:r>
            <w:r>
              <w:rPr>
                <w:rFonts w:eastAsia="Calibri" w:cs="Times New Roman"/>
                <w:color w:val="000000"/>
                <w:sz w:val="20"/>
              </w:rPr>
              <w:t>1.0</w:t>
            </w:r>
            <w:r w:rsidRPr="00B873B2">
              <w:rPr>
                <w:rFonts w:eastAsia="Calibri" w:cs="Times New Roman"/>
                <w:color w:val="000000"/>
                <w:sz w:val="20"/>
              </w:rPr>
              <w:t xml:space="preserve"> from SSD / Slope = </w:t>
            </w:r>
            <w:r>
              <w:rPr>
                <w:rFonts w:eastAsia="Calibri" w:cs="Times New Roman"/>
                <w:color w:val="000000"/>
                <w:sz w:val="20"/>
              </w:rPr>
              <w:t>4.5 (default)</w:t>
            </w:r>
          </w:p>
        </w:tc>
      </w:tr>
      <w:tr w:rsidR="00BE2FB1" w:rsidRPr="00B873B2" w14:paraId="2A6D7C89" w14:textId="77777777" w:rsidTr="0018499F">
        <w:trPr>
          <w:trHeight w:val="280"/>
          <w:jc w:val="center"/>
        </w:trPr>
        <w:tc>
          <w:tcPr>
            <w:tcW w:w="1795" w:type="dxa"/>
            <w:vMerge/>
            <w:shd w:val="clear" w:color="auto" w:fill="E7E6E6"/>
          </w:tcPr>
          <w:p w14:paraId="1D738C0C" w14:textId="77777777" w:rsidR="00BE2FB1" w:rsidRPr="00B873B2" w:rsidRDefault="00BE2FB1" w:rsidP="00136BE5">
            <w:pPr>
              <w:widowControl w:val="0"/>
              <w:spacing w:after="0" w:line="276" w:lineRule="auto"/>
              <w:rPr>
                <w:rFonts w:eastAsia="Calibri" w:cs="Times New Roman"/>
                <w:color w:val="000000"/>
                <w:sz w:val="20"/>
              </w:rPr>
            </w:pPr>
          </w:p>
        </w:tc>
        <w:tc>
          <w:tcPr>
            <w:tcW w:w="1530" w:type="dxa"/>
          </w:tcPr>
          <w:p w14:paraId="74D063ED" w14:textId="77777777" w:rsidR="00BE2FB1" w:rsidRPr="00B873B2" w:rsidRDefault="00BE2FB1" w:rsidP="00136BE5">
            <w:pPr>
              <w:spacing w:after="0" w:line="240" w:lineRule="auto"/>
              <w:rPr>
                <w:rFonts w:eastAsia="Calibri" w:cs="Times New Roman"/>
                <w:color w:val="000000"/>
                <w:sz w:val="20"/>
              </w:rPr>
            </w:pPr>
          </w:p>
          <w:p w14:paraId="79966472" w14:textId="77777777" w:rsidR="00BE2FB1" w:rsidRPr="00B873B2" w:rsidRDefault="00BE2FB1" w:rsidP="00136BE5">
            <w:pPr>
              <w:spacing w:after="0" w:line="240" w:lineRule="auto"/>
              <w:rPr>
                <w:rFonts w:eastAsia="Calibri" w:cs="Times New Roman"/>
                <w:color w:val="000000"/>
                <w:sz w:val="20"/>
              </w:rPr>
            </w:pPr>
          </w:p>
        </w:tc>
        <w:tc>
          <w:tcPr>
            <w:tcW w:w="1260" w:type="dxa"/>
          </w:tcPr>
          <w:p w14:paraId="1998523E" w14:textId="79E2AF45" w:rsidR="00BE2FB1" w:rsidRPr="00B873B2" w:rsidRDefault="00BE2FB1" w:rsidP="00136BE5">
            <w:pPr>
              <w:spacing w:after="0" w:line="240" w:lineRule="auto"/>
              <w:rPr>
                <w:rFonts w:eastAsia="Calibri" w:cs="Times New Roman"/>
                <w:color w:val="000000"/>
                <w:sz w:val="20"/>
              </w:rPr>
            </w:pPr>
            <w:r>
              <w:rPr>
                <w:rFonts w:eastAsia="Calibri" w:cs="Times New Roman"/>
                <w:color w:val="000000"/>
                <w:sz w:val="20"/>
              </w:rPr>
              <w:t>Indirect</w:t>
            </w:r>
          </w:p>
          <w:p w14:paraId="0397CC80"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(10%)</w:t>
            </w:r>
          </w:p>
        </w:tc>
        <w:tc>
          <w:tcPr>
            <w:tcW w:w="1183" w:type="dxa"/>
          </w:tcPr>
          <w:p w14:paraId="76FEFE71" w14:textId="0C34CC41" w:rsidR="00BE2FB1" w:rsidRPr="00B873B2" w:rsidRDefault="00BE2FB1" w:rsidP="00136BE5">
            <w:pPr>
              <w:widowControl w:val="0"/>
              <w:spacing w:after="0" w:line="276" w:lineRule="auto"/>
              <w:rPr>
                <w:rFonts w:eastAsia="Calibri" w:cs="Times New Roman"/>
                <w:color w:val="000000"/>
                <w:sz w:val="20"/>
              </w:rPr>
            </w:pPr>
            <w:r>
              <w:rPr>
                <w:rFonts w:eastAsia="Calibri" w:cs="Times New Roman"/>
                <w:color w:val="000000"/>
                <w:sz w:val="20"/>
              </w:rPr>
              <w:t>0.54</w:t>
            </w:r>
          </w:p>
        </w:tc>
        <w:tc>
          <w:tcPr>
            <w:tcW w:w="1709" w:type="dxa"/>
            <w:vMerge/>
          </w:tcPr>
          <w:p w14:paraId="718CF1E9" w14:textId="178F7EC5" w:rsidR="00BE2FB1" w:rsidRPr="00B873B2" w:rsidRDefault="00BE2FB1" w:rsidP="00136BE5">
            <w:pPr>
              <w:widowControl w:val="0"/>
              <w:spacing w:after="0" w:line="276" w:lineRule="auto"/>
              <w:rPr>
                <w:rFonts w:eastAsia="Calibri" w:cs="Times New Roman"/>
                <w:color w:val="000000"/>
                <w:sz w:val="20"/>
              </w:rPr>
            </w:pPr>
          </w:p>
        </w:tc>
        <w:tc>
          <w:tcPr>
            <w:tcW w:w="1356" w:type="dxa"/>
            <w:vMerge/>
          </w:tcPr>
          <w:p w14:paraId="47296650" w14:textId="77777777" w:rsidR="00BE2FB1" w:rsidRPr="00B873B2" w:rsidRDefault="00BE2FB1" w:rsidP="00136BE5">
            <w:pPr>
              <w:widowControl w:val="0"/>
              <w:spacing w:after="0" w:line="276" w:lineRule="auto"/>
              <w:rPr>
                <w:rFonts w:eastAsia="Calibri" w:cs="Times New Roman"/>
                <w:color w:val="000000"/>
                <w:sz w:val="20"/>
              </w:rPr>
            </w:pPr>
          </w:p>
        </w:tc>
        <w:tc>
          <w:tcPr>
            <w:tcW w:w="1161" w:type="dxa"/>
            <w:vMerge/>
          </w:tcPr>
          <w:p w14:paraId="1A46EFD8" w14:textId="77777777" w:rsidR="00BE2FB1" w:rsidRPr="00B873B2" w:rsidRDefault="00BE2FB1" w:rsidP="00136BE5">
            <w:pPr>
              <w:widowControl w:val="0"/>
              <w:spacing w:after="0" w:line="276" w:lineRule="auto"/>
              <w:rPr>
                <w:rFonts w:eastAsia="Calibri" w:cs="Times New Roman"/>
                <w:color w:val="000000"/>
                <w:sz w:val="20"/>
              </w:rPr>
            </w:pPr>
          </w:p>
        </w:tc>
        <w:tc>
          <w:tcPr>
            <w:tcW w:w="1080" w:type="dxa"/>
            <w:vMerge/>
          </w:tcPr>
          <w:p w14:paraId="2E6BF0B6" w14:textId="77777777" w:rsidR="00BE2FB1" w:rsidRPr="00B873B2" w:rsidRDefault="00BE2FB1" w:rsidP="00136BE5">
            <w:pPr>
              <w:widowControl w:val="0"/>
              <w:spacing w:after="0" w:line="276" w:lineRule="auto"/>
              <w:rPr>
                <w:rFonts w:eastAsia="Calibri" w:cs="Times New Roman"/>
                <w:color w:val="000000"/>
                <w:sz w:val="20"/>
              </w:rPr>
            </w:pPr>
          </w:p>
        </w:tc>
        <w:tc>
          <w:tcPr>
            <w:tcW w:w="2344" w:type="dxa"/>
          </w:tcPr>
          <w:p w14:paraId="7DFE3547" w14:textId="77777777" w:rsidR="00BE2FB1" w:rsidRPr="00B873B2" w:rsidRDefault="00BE2FB1" w:rsidP="00136BE5">
            <w:pPr>
              <w:spacing w:after="0" w:line="240" w:lineRule="auto"/>
              <w:rPr>
                <w:rFonts w:eastAsia="Calibri" w:cs="Times New Roman"/>
                <w:color w:val="000000"/>
                <w:sz w:val="20"/>
              </w:rPr>
            </w:pPr>
          </w:p>
          <w:p w14:paraId="1C4EE9B8" w14:textId="77777777" w:rsidR="00BE2FB1" w:rsidRPr="00B873B2" w:rsidRDefault="00BE2FB1" w:rsidP="00136BE5">
            <w:pPr>
              <w:spacing w:after="0" w:line="240" w:lineRule="auto"/>
              <w:rPr>
                <w:rFonts w:eastAsia="Calibri" w:cs="Times New Roman"/>
                <w:color w:val="000000"/>
                <w:sz w:val="20"/>
              </w:rPr>
            </w:pPr>
          </w:p>
          <w:p w14:paraId="1A68F450" w14:textId="77777777" w:rsidR="00BE2FB1" w:rsidRPr="00B873B2" w:rsidRDefault="00BE2FB1" w:rsidP="00136BE5">
            <w:pPr>
              <w:spacing w:after="0" w:line="240" w:lineRule="auto"/>
              <w:rPr>
                <w:rFonts w:eastAsia="Calibri" w:cs="Times New Roman"/>
                <w:color w:val="000000"/>
                <w:sz w:val="20"/>
              </w:rPr>
            </w:pPr>
          </w:p>
          <w:p w14:paraId="47716AF1" w14:textId="77777777" w:rsidR="00BE2FB1" w:rsidRPr="00B873B2" w:rsidRDefault="00BE2FB1" w:rsidP="00136BE5">
            <w:pPr>
              <w:spacing w:after="0" w:line="240" w:lineRule="auto"/>
              <w:rPr>
                <w:rFonts w:eastAsia="Calibri" w:cs="Times New Roman"/>
                <w:color w:val="000000"/>
                <w:sz w:val="20"/>
              </w:rPr>
            </w:pPr>
          </w:p>
          <w:p w14:paraId="65207D22" w14:textId="77777777" w:rsidR="00BE2FB1" w:rsidRPr="00B873B2" w:rsidRDefault="00BE2FB1" w:rsidP="00136BE5">
            <w:pPr>
              <w:spacing w:after="0" w:line="240" w:lineRule="auto"/>
              <w:rPr>
                <w:rFonts w:eastAsia="Calibri" w:cs="Times New Roman"/>
                <w:color w:val="000000"/>
                <w:sz w:val="20"/>
              </w:rPr>
            </w:pPr>
          </w:p>
        </w:tc>
      </w:tr>
      <w:tr w:rsidR="00BE2FB1" w:rsidRPr="00B873B2" w14:paraId="31BDFAB0" w14:textId="77777777" w:rsidTr="00BE2FB1">
        <w:trPr>
          <w:trHeight w:val="368"/>
          <w:jc w:val="center"/>
        </w:trPr>
        <w:tc>
          <w:tcPr>
            <w:tcW w:w="1795" w:type="dxa"/>
            <w:vMerge/>
            <w:shd w:val="clear" w:color="auto" w:fill="E7E6E6"/>
          </w:tcPr>
          <w:p w14:paraId="44922E9E" w14:textId="77777777" w:rsidR="00BE2FB1" w:rsidRPr="00B873B2" w:rsidRDefault="00BE2FB1" w:rsidP="00136BE5">
            <w:pPr>
              <w:spacing w:after="0" w:line="240" w:lineRule="auto"/>
              <w:rPr>
                <w:rFonts w:eastAsia="Calibri" w:cs="Times New Roman"/>
                <w:color w:val="000000"/>
                <w:sz w:val="20"/>
              </w:rPr>
            </w:pPr>
          </w:p>
        </w:tc>
        <w:tc>
          <w:tcPr>
            <w:tcW w:w="1530" w:type="dxa"/>
            <w:vMerge w:val="restart"/>
          </w:tcPr>
          <w:p w14:paraId="37133CB7" w14:textId="086AD2AC" w:rsidR="00BE2FB1" w:rsidRPr="00056FB0" w:rsidRDefault="00BE2FB1">
            <w:pPr>
              <w:spacing w:after="0" w:line="240" w:lineRule="auto"/>
              <w:rPr>
                <w:rFonts w:eastAsia="Calibri" w:cs="Times New Roman"/>
                <w:color w:val="000000"/>
                <w:sz w:val="20"/>
              </w:rPr>
            </w:pPr>
            <w:r w:rsidRPr="00056FB0">
              <w:rPr>
                <w:rFonts w:eastAsia="Calibri" w:cs="Times New Roman"/>
                <w:color w:val="000000"/>
                <w:sz w:val="20"/>
              </w:rPr>
              <w:t xml:space="preserve">Behavior </w:t>
            </w:r>
          </w:p>
        </w:tc>
        <w:tc>
          <w:tcPr>
            <w:tcW w:w="1260" w:type="dxa"/>
          </w:tcPr>
          <w:p w14:paraId="19F628C7" w14:textId="0520B37B" w:rsidR="00BE2FB1" w:rsidRPr="00056FB0" w:rsidRDefault="00BE2FB1" w:rsidP="00136BE5">
            <w:pPr>
              <w:spacing w:after="0" w:line="240" w:lineRule="auto"/>
              <w:rPr>
                <w:rFonts w:eastAsia="Calibri" w:cs="Times New Roman"/>
                <w:color w:val="000000"/>
                <w:sz w:val="20"/>
              </w:rPr>
            </w:pPr>
            <w:r w:rsidRPr="00056FB0">
              <w:rPr>
                <w:rFonts w:eastAsia="Calibri" w:cs="Times New Roman"/>
                <w:color w:val="000000"/>
                <w:sz w:val="20"/>
              </w:rPr>
              <w:t xml:space="preserve"> EC</w:t>
            </w:r>
            <w:r>
              <w:rPr>
                <w:rFonts w:eastAsia="Calibri" w:cs="Times New Roman"/>
                <w:color w:val="000000"/>
                <w:sz w:val="20"/>
              </w:rPr>
              <w:t>01</w:t>
            </w:r>
          </w:p>
          <w:p w14:paraId="780CFFBC" w14:textId="5292227D" w:rsidR="00BE2FB1" w:rsidRPr="00056FB0" w:rsidRDefault="00BE2FB1" w:rsidP="00136BE5">
            <w:pPr>
              <w:spacing w:after="0" w:line="240" w:lineRule="auto"/>
              <w:rPr>
                <w:rFonts w:eastAsia="Calibri" w:cs="Times New Roman"/>
                <w:color w:val="000000"/>
                <w:sz w:val="20"/>
              </w:rPr>
            </w:pPr>
          </w:p>
        </w:tc>
        <w:tc>
          <w:tcPr>
            <w:tcW w:w="1183" w:type="dxa"/>
          </w:tcPr>
          <w:p w14:paraId="14579C8A" w14:textId="7246E056" w:rsidR="00BE2FB1" w:rsidRPr="00056FB0" w:rsidDel="008008B8" w:rsidRDefault="00BE2FB1" w:rsidP="00136BE5">
            <w:pPr>
              <w:spacing w:after="0" w:line="240" w:lineRule="auto"/>
              <w:rPr>
                <w:rFonts w:eastAsia="Calibri" w:cs="Times New Roman"/>
                <w:color w:val="000000"/>
                <w:sz w:val="20"/>
              </w:rPr>
            </w:pPr>
            <w:r>
              <w:rPr>
                <w:rFonts w:eastAsia="Calibri" w:cs="Times New Roman"/>
                <w:color w:val="000000"/>
                <w:sz w:val="20"/>
              </w:rPr>
              <w:t>0.26</w:t>
            </w:r>
          </w:p>
        </w:tc>
        <w:tc>
          <w:tcPr>
            <w:tcW w:w="1709" w:type="dxa"/>
            <w:vMerge w:val="restart"/>
          </w:tcPr>
          <w:p w14:paraId="25BBC589" w14:textId="4B420713" w:rsidR="00BE2FB1" w:rsidRPr="00056FB0" w:rsidRDefault="00BE2FB1" w:rsidP="00136BE5">
            <w:pPr>
              <w:spacing w:after="0" w:line="240" w:lineRule="auto"/>
              <w:rPr>
                <w:rFonts w:eastAsia="Calibri" w:cs="Times New Roman"/>
                <w:color w:val="000000"/>
                <w:sz w:val="20"/>
              </w:rPr>
            </w:pPr>
            <w:r w:rsidRPr="00056FB0">
              <w:rPr>
                <w:rFonts w:eastAsia="Calibri" w:cs="Times New Roman"/>
                <w:color w:val="000000"/>
                <w:sz w:val="20"/>
              </w:rPr>
              <w:t>Swimming</w:t>
            </w:r>
          </w:p>
        </w:tc>
        <w:tc>
          <w:tcPr>
            <w:tcW w:w="1356" w:type="dxa"/>
            <w:vMerge w:val="restart"/>
          </w:tcPr>
          <w:p w14:paraId="2F95E486" w14:textId="3F1652CC" w:rsidR="00BE2FB1" w:rsidRPr="00056FB0" w:rsidRDefault="00BE2FB1" w:rsidP="00136BE5">
            <w:pPr>
              <w:spacing w:after="0" w:line="240" w:lineRule="auto"/>
              <w:rPr>
                <w:rFonts w:eastAsia="Calibri" w:cs="Times New Roman"/>
                <w:color w:val="000000"/>
                <w:sz w:val="20"/>
              </w:rPr>
            </w:pPr>
            <w:r w:rsidRPr="00823756">
              <w:rPr>
                <w:rFonts w:eastAsia="Calibri" w:cs="Times New Roman"/>
                <w:i/>
                <w:color w:val="000000"/>
                <w:sz w:val="20"/>
              </w:rPr>
              <w:t>Chironomus tentans</w:t>
            </w:r>
            <w:r w:rsidRPr="00056FB0">
              <w:rPr>
                <w:rFonts w:eastAsia="Calibri" w:cs="Times New Roman"/>
                <w:color w:val="000000"/>
                <w:sz w:val="20"/>
              </w:rPr>
              <w:t xml:space="preserve"> (Freshwater)</w:t>
            </w:r>
          </w:p>
        </w:tc>
        <w:tc>
          <w:tcPr>
            <w:tcW w:w="1161" w:type="dxa"/>
            <w:vMerge w:val="restart"/>
          </w:tcPr>
          <w:p w14:paraId="246CB4A9" w14:textId="77777777" w:rsidR="00BE2FB1" w:rsidRPr="00056FB0" w:rsidRDefault="00BE2FB1" w:rsidP="00136BE5">
            <w:pPr>
              <w:spacing w:after="0" w:line="240" w:lineRule="auto"/>
              <w:rPr>
                <w:rFonts w:eastAsia="Calibri" w:cs="Times New Roman"/>
                <w:color w:val="000000"/>
                <w:sz w:val="20"/>
              </w:rPr>
            </w:pPr>
            <w:r w:rsidRPr="00056FB0">
              <w:rPr>
                <w:rFonts w:eastAsia="Calibri" w:cs="Times New Roman"/>
                <w:color w:val="000000"/>
                <w:sz w:val="20"/>
              </w:rPr>
              <w:t>TGAI</w:t>
            </w:r>
          </w:p>
        </w:tc>
        <w:tc>
          <w:tcPr>
            <w:tcW w:w="1080" w:type="dxa"/>
            <w:vMerge w:val="restart"/>
          </w:tcPr>
          <w:p w14:paraId="795B71E9" w14:textId="56732F5B" w:rsidR="00BE2FB1" w:rsidRPr="00056FB0" w:rsidRDefault="00BE2FB1" w:rsidP="00136BE5">
            <w:pPr>
              <w:spacing w:after="0" w:line="240" w:lineRule="auto"/>
              <w:rPr>
                <w:rFonts w:eastAsia="Calibri" w:cs="Times New Roman"/>
                <w:color w:val="000000"/>
                <w:sz w:val="20"/>
              </w:rPr>
            </w:pPr>
            <w:r w:rsidRPr="00823756">
              <w:rPr>
                <w:rFonts w:eastAsia="Calibri" w:cs="Times New Roman"/>
                <w:color w:val="000000"/>
                <w:sz w:val="20"/>
              </w:rPr>
              <w:t>56553</w:t>
            </w:r>
          </w:p>
        </w:tc>
        <w:tc>
          <w:tcPr>
            <w:tcW w:w="2344" w:type="dxa"/>
            <w:vMerge w:val="restart"/>
          </w:tcPr>
          <w:p w14:paraId="442DF287" w14:textId="1BEC8855" w:rsidR="00BE2FB1" w:rsidRPr="00056FB0" w:rsidRDefault="00BE2FB1" w:rsidP="00136BE5">
            <w:pPr>
              <w:spacing w:after="0" w:line="240" w:lineRule="auto"/>
              <w:rPr>
                <w:rFonts w:eastAsia="Calibri" w:cs="Times New Roman"/>
                <w:color w:val="000000"/>
                <w:sz w:val="20"/>
              </w:rPr>
            </w:pPr>
            <w:r w:rsidRPr="00823756">
              <w:rPr>
                <w:rFonts w:eastAsia="Calibri" w:cs="Times New Roman"/>
                <w:color w:val="000000"/>
                <w:sz w:val="20"/>
              </w:rPr>
              <w:t xml:space="preserve">96-hr </w:t>
            </w:r>
            <w:r w:rsidRPr="00056FB0">
              <w:rPr>
                <w:rFonts w:eastAsia="Calibri" w:cs="Times New Roman"/>
                <w:color w:val="000000"/>
                <w:sz w:val="20"/>
              </w:rPr>
              <w:t xml:space="preserve"> exposure</w:t>
            </w:r>
          </w:p>
        </w:tc>
      </w:tr>
      <w:tr w:rsidR="00BE2FB1" w:rsidRPr="00B873B2" w14:paraId="26D8E694" w14:textId="77777777" w:rsidTr="0018499F">
        <w:trPr>
          <w:trHeight w:val="367"/>
          <w:jc w:val="center"/>
        </w:trPr>
        <w:tc>
          <w:tcPr>
            <w:tcW w:w="1795" w:type="dxa"/>
            <w:vMerge/>
            <w:shd w:val="clear" w:color="auto" w:fill="E7E6E6"/>
          </w:tcPr>
          <w:p w14:paraId="5766EFD9" w14:textId="77777777" w:rsidR="00BE2FB1" w:rsidRPr="00B873B2" w:rsidRDefault="00BE2FB1" w:rsidP="00136BE5">
            <w:pPr>
              <w:spacing w:after="0" w:line="240" w:lineRule="auto"/>
              <w:rPr>
                <w:rFonts w:eastAsia="Calibri" w:cs="Times New Roman"/>
                <w:color w:val="000000"/>
                <w:sz w:val="20"/>
              </w:rPr>
            </w:pPr>
          </w:p>
        </w:tc>
        <w:tc>
          <w:tcPr>
            <w:tcW w:w="1530" w:type="dxa"/>
            <w:vMerge/>
          </w:tcPr>
          <w:p w14:paraId="230C2A68" w14:textId="77777777" w:rsidR="00BE2FB1" w:rsidRPr="00056FB0" w:rsidRDefault="00BE2FB1">
            <w:pPr>
              <w:spacing w:after="0" w:line="240" w:lineRule="auto"/>
              <w:rPr>
                <w:rFonts w:eastAsia="Calibri" w:cs="Times New Roman"/>
                <w:color w:val="000000"/>
                <w:sz w:val="20"/>
              </w:rPr>
            </w:pPr>
          </w:p>
        </w:tc>
        <w:tc>
          <w:tcPr>
            <w:tcW w:w="1260" w:type="dxa"/>
          </w:tcPr>
          <w:p w14:paraId="24C391B4" w14:textId="5FB80C77" w:rsidR="00BE2FB1" w:rsidRPr="00056FB0" w:rsidRDefault="00BE2FB1" w:rsidP="00136BE5">
            <w:pPr>
              <w:spacing w:after="0" w:line="240" w:lineRule="auto"/>
              <w:rPr>
                <w:rFonts w:eastAsia="Calibri" w:cs="Times New Roman"/>
                <w:color w:val="000000"/>
                <w:sz w:val="20"/>
              </w:rPr>
            </w:pPr>
            <w:r>
              <w:rPr>
                <w:rFonts w:eastAsia="Calibri" w:cs="Times New Roman"/>
                <w:color w:val="000000"/>
                <w:sz w:val="20"/>
              </w:rPr>
              <w:t>EC50</w:t>
            </w:r>
          </w:p>
        </w:tc>
        <w:tc>
          <w:tcPr>
            <w:tcW w:w="1183" w:type="dxa"/>
          </w:tcPr>
          <w:p w14:paraId="7DB96986" w14:textId="6D5E316B" w:rsidR="00BE2FB1" w:rsidRDefault="00BE2FB1" w:rsidP="00136BE5">
            <w:pPr>
              <w:spacing w:after="0" w:line="240" w:lineRule="auto"/>
              <w:rPr>
                <w:rFonts w:eastAsia="Calibri" w:cs="Times New Roman"/>
                <w:color w:val="000000"/>
                <w:sz w:val="20"/>
              </w:rPr>
            </w:pPr>
            <w:r>
              <w:rPr>
                <w:rFonts w:eastAsia="Calibri" w:cs="Times New Roman"/>
                <w:color w:val="000000"/>
                <w:sz w:val="20"/>
              </w:rPr>
              <w:t>1.5</w:t>
            </w:r>
          </w:p>
        </w:tc>
        <w:tc>
          <w:tcPr>
            <w:tcW w:w="1709" w:type="dxa"/>
            <w:vMerge/>
          </w:tcPr>
          <w:p w14:paraId="4D12304A" w14:textId="77777777" w:rsidR="00BE2FB1" w:rsidRPr="00056FB0" w:rsidDel="008008B8" w:rsidRDefault="00BE2FB1" w:rsidP="00136BE5">
            <w:pPr>
              <w:spacing w:after="0" w:line="240" w:lineRule="auto"/>
              <w:rPr>
                <w:rFonts w:eastAsia="Calibri" w:cs="Times New Roman"/>
                <w:color w:val="000000"/>
                <w:sz w:val="20"/>
              </w:rPr>
            </w:pPr>
          </w:p>
        </w:tc>
        <w:tc>
          <w:tcPr>
            <w:tcW w:w="1356" w:type="dxa"/>
            <w:vMerge/>
          </w:tcPr>
          <w:p w14:paraId="4DD37567" w14:textId="77777777" w:rsidR="00BE2FB1" w:rsidRPr="00056FB0" w:rsidDel="008008B8" w:rsidRDefault="00BE2FB1" w:rsidP="00136BE5">
            <w:pPr>
              <w:spacing w:after="0" w:line="240" w:lineRule="auto"/>
              <w:rPr>
                <w:rFonts w:eastAsia="Calibri" w:cs="Times New Roman"/>
                <w:i/>
                <w:color w:val="000000"/>
                <w:sz w:val="20"/>
              </w:rPr>
            </w:pPr>
          </w:p>
        </w:tc>
        <w:tc>
          <w:tcPr>
            <w:tcW w:w="1161" w:type="dxa"/>
            <w:vMerge/>
          </w:tcPr>
          <w:p w14:paraId="444BC72F" w14:textId="77777777" w:rsidR="00BE2FB1" w:rsidRPr="00056FB0" w:rsidRDefault="00BE2FB1" w:rsidP="00136BE5">
            <w:pPr>
              <w:spacing w:after="0" w:line="240" w:lineRule="auto"/>
              <w:rPr>
                <w:rFonts w:eastAsia="Calibri" w:cs="Times New Roman"/>
                <w:color w:val="000000"/>
                <w:sz w:val="20"/>
              </w:rPr>
            </w:pPr>
          </w:p>
        </w:tc>
        <w:tc>
          <w:tcPr>
            <w:tcW w:w="1080" w:type="dxa"/>
            <w:vMerge/>
          </w:tcPr>
          <w:p w14:paraId="2A253CF4" w14:textId="77777777" w:rsidR="00BE2FB1" w:rsidRPr="00056FB0" w:rsidRDefault="00BE2FB1" w:rsidP="00136BE5">
            <w:pPr>
              <w:spacing w:after="0" w:line="240" w:lineRule="auto"/>
              <w:rPr>
                <w:rFonts w:eastAsia="Calibri" w:cs="Times New Roman"/>
                <w:color w:val="000000"/>
                <w:sz w:val="20"/>
              </w:rPr>
            </w:pPr>
          </w:p>
        </w:tc>
        <w:tc>
          <w:tcPr>
            <w:tcW w:w="2344" w:type="dxa"/>
            <w:vMerge/>
          </w:tcPr>
          <w:p w14:paraId="71A01F2D" w14:textId="77777777" w:rsidR="00BE2FB1" w:rsidRPr="00056FB0" w:rsidDel="00056FB0" w:rsidRDefault="00BE2FB1" w:rsidP="00136BE5">
            <w:pPr>
              <w:spacing w:after="0" w:line="240" w:lineRule="auto"/>
              <w:rPr>
                <w:rFonts w:eastAsia="Calibri" w:cs="Times New Roman"/>
                <w:color w:val="000000"/>
                <w:sz w:val="20"/>
              </w:rPr>
            </w:pPr>
          </w:p>
        </w:tc>
      </w:tr>
      <w:tr w:rsidR="00BE2FB1" w:rsidRPr="00B873B2" w14:paraId="07395E68" w14:textId="77777777" w:rsidTr="00C944FC">
        <w:trPr>
          <w:trHeight w:val="360"/>
          <w:jc w:val="center"/>
        </w:trPr>
        <w:tc>
          <w:tcPr>
            <w:tcW w:w="1795" w:type="dxa"/>
            <w:vMerge/>
            <w:shd w:val="clear" w:color="auto" w:fill="E7E6E6"/>
          </w:tcPr>
          <w:p w14:paraId="12BED239" w14:textId="77777777" w:rsidR="00BE2FB1" w:rsidRPr="00B873B2" w:rsidRDefault="00BE2FB1" w:rsidP="00136BE5">
            <w:pPr>
              <w:spacing w:after="0" w:line="240" w:lineRule="auto"/>
              <w:rPr>
                <w:rFonts w:eastAsia="Calibri" w:cs="Times New Roman"/>
                <w:color w:val="000000"/>
                <w:sz w:val="20"/>
              </w:rPr>
            </w:pPr>
          </w:p>
        </w:tc>
        <w:tc>
          <w:tcPr>
            <w:tcW w:w="1530" w:type="dxa"/>
            <w:vMerge w:val="restart"/>
          </w:tcPr>
          <w:p w14:paraId="118BE377"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 xml:space="preserve">Growth </w:t>
            </w:r>
          </w:p>
          <w:p w14:paraId="3EA1F537" w14:textId="77777777" w:rsidR="00BE2FB1" w:rsidRPr="00B873B2" w:rsidRDefault="00BE2FB1" w:rsidP="00136BE5">
            <w:pPr>
              <w:spacing w:after="0" w:line="240" w:lineRule="auto"/>
              <w:rPr>
                <w:rFonts w:eastAsia="Calibri" w:cs="Times New Roman"/>
                <w:color w:val="000000"/>
                <w:sz w:val="20"/>
              </w:rPr>
            </w:pPr>
          </w:p>
          <w:p w14:paraId="3D938EC7" w14:textId="77777777" w:rsidR="00BE2FB1" w:rsidRPr="00B873B2" w:rsidRDefault="00BE2FB1" w:rsidP="00136BE5">
            <w:pPr>
              <w:spacing w:after="0" w:line="240" w:lineRule="auto"/>
              <w:rPr>
                <w:rFonts w:eastAsia="Calibri" w:cs="Times New Roman"/>
                <w:color w:val="000000"/>
                <w:sz w:val="20"/>
              </w:rPr>
            </w:pPr>
          </w:p>
        </w:tc>
        <w:tc>
          <w:tcPr>
            <w:tcW w:w="1260" w:type="dxa"/>
          </w:tcPr>
          <w:p w14:paraId="0AA1C261" w14:textId="7CA65B33" w:rsidR="00BE2FB1" w:rsidRPr="00B873B2" w:rsidRDefault="00BE2FB1">
            <w:pPr>
              <w:spacing w:after="0" w:line="240" w:lineRule="auto"/>
              <w:rPr>
                <w:rFonts w:eastAsia="Calibri" w:cs="Times New Roman"/>
                <w:color w:val="000000"/>
                <w:sz w:val="20"/>
              </w:rPr>
            </w:pPr>
            <w:r w:rsidRPr="00B873B2" w:rsidDel="0088798F">
              <w:rPr>
                <w:rFonts w:eastAsia="Calibri" w:cs="Times New Roman"/>
                <w:color w:val="000000"/>
                <w:sz w:val="20"/>
              </w:rPr>
              <w:t xml:space="preserve"> </w:t>
            </w:r>
            <w:r w:rsidRPr="00B873B2">
              <w:rPr>
                <w:rFonts w:eastAsia="Calibri" w:cs="Times New Roman"/>
                <w:color w:val="000000"/>
                <w:sz w:val="20"/>
              </w:rPr>
              <w:t>NOAEC</w:t>
            </w:r>
          </w:p>
        </w:tc>
        <w:tc>
          <w:tcPr>
            <w:tcW w:w="1183" w:type="dxa"/>
          </w:tcPr>
          <w:p w14:paraId="575101A6" w14:textId="77777777" w:rsidR="00BE2FB1" w:rsidRPr="00B873B2" w:rsidRDefault="00BE2FB1" w:rsidP="0088798F">
            <w:pPr>
              <w:spacing w:after="0" w:line="240" w:lineRule="auto"/>
              <w:rPr>
                <w:rFonts w:eastAsia="Calibri" w:cs="Times New Roman"/>
                <w:color w:val="000000"/>
                <w:sz w:val="20"/>
              </w:rPr>
            </w:pPr>
            <w:r w:rsidRPr="00B873B2">
              <w:rPr>
                <w:rFonts w:eastAsia="Calibri" w:cs="Times New Roman"/>
                <w:color w:val="000000"/>
                <w:sz w:val="20"/>
              </w:rPr>
              <w:t xml:space="preserve">0.1 </w:t>
            </w:r>
          </w:p>
          <w:p w14:paraId="75860C81" w14:textId="77777777" w:rsidR="00BE2FB1" w:rsidRPr="00B873B2" w:rsidRDefault="00BE2FB1" w:rsidP="00136BE5">
            <w:pPr>
              <w:spacing w:after="0" w:line="240" w:lineRule="auto"/>
              <w:rPr>
                <w:rFonts w:eastAsia="Calibri" w:cs="Times New Roman"/>
                <w:color w:val="000000"/>
                <w:sz w:val="20"/>
              </w:rPr>
            </w:pPr>
          </w:p>
        </w:tc>
        <w:tc>
          <w:tcPr>
            <w:tcW w:w="1709" w:type="dxa"/>
            <w:vMerge w:val="restart"/>
          </w:tcPr>
          <w:p w14:paraId="7AAAB6DC" w14:textId="001D0CF0"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Length</w:t>
            </w:r>
          </w:p>
        </w:tc>
        <w:tc>
          <w:tcPr>
            <w:tcW w:w="1356" w:type="dxa"/>
            <w:vMerge w:val="restart"/>
          </w:tcPr>
          <w:p w14:paraId="02361BE6" w14:textId="35F39796" w:rsidR="00BE2FB1" w:rsidRPr="00B873B2" w:rsidRDefault="00BE2FB1" w:rsidP="00136BE5">
            <w:pPr>
              <w:spacing w:after="0" w:line="240" w:lineRule="auto"/>
              <w:rPr>
                <w:rFonts w:eastAsia="Calibri" w:cs="Times New Roman"/>
                <w:color w:val="000000"/>
                <w:sz w:val="20"/>
              </w:rPr>
            </w:pPr>
            <w:r w:rsidRPr="00B873B2">
              <w:rPr>
                <w:rFonts w:eastAsia="Calibri" w:cs="Times New Roman"/>
                <w:i/>
                <w:color w:val="000000"/>
                <w:sz w:val="20"/>
              </w:rPr>
              <w:t>Daphnia magna</w:t>
            </w:r>
            <w:r w:rsidRPr="00B873B2">
              <w:rPr>
                <w:rFonts w:eastAsia="Calibri" w:cs="Times New Roman"/>
                <w:color w:val="000000"/>
                <w:sz w:val="20"/>
              </w:rPr>
              <w:t xml:space="preserve"> (Freshwater)</w:t>
            </w:r>
          </w:p>
        </w:tc>
        <w:tc>
          <w:tcPr>
            <w:tcW w:w="1161" w:type="dxa"/>
            <w:vMerge w:val="restart"/>
          </w:tcPr>
          <w:p w14:paraId="70D8F156"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TGAI</w:t>
            </w:r>
          </w:p>
        </w:tc>
        <w:tc>
          <w:tcPr>
            <w:tcW w:w="1080" w:type="dxa"/>
            <w:vMerge w:val="restart"/>
          </w:tcPr>
          <w:p w14:paraId="4DAF6595"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41718401</w:t>
            </w:r>
          </w:p>
        </w:tc>
        <w:tc>
          <w:tcPr>
            <w:tcW w:w="2344" w:type="dxa"/>
            <w:vMerge w:val="restart"/>
          </w:tcPr>
          <w:p w14:paraId="59B5A2CE" w14:textId="0764C010"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21-day exposure</w:t>
            </w:r>
            <w:r>
              <w:rPr>
                <w:rFonts w:eastAsia="Calibri" w:cs="Times New Roman"/>
                <w:color w:val="000000"/>
                <w:sz w:val="20"/>
              </w:rPr>
              <w:t>; 3.7% decrease in body length; 17% decrease in fecundity</w:t>
            </w:r>
          </w:p>
          <w:p w14:paraId="5CD8E0EA" w14:textId="77777777" w:rsidR="00BE2FB1" w:rsidRPr="00B873B2" w:rsidRDefault="00BE2FB1" w:rsidP="00136BE5">
            <w:pPr>
              <w:spacing w:after="0" w:line="240" w:lineRule="auto"/>
              <w:rPr>
                <w:rFonts w:eastAsia="Calibri" w:cs="Times New Roman"/>
                <w:color w:val="000000"/>
                <w:sz w:val="20"/>
              </w:rPr>
            </w:pPr>
          </w:p>
        </w:tc>
      </w:tr>
      <w:tr w:rsidR="00BE2FB1" w:rsidRPr="00B873B2" w14:paraId="76F9FA2D" w14:textId="77777777" w:rsidTr="00C944FC">
        <w:trPr>
          <w:trHeight w:val="360"/>
          <w:jc w:val="center"/>
        </w:trPr>
        <w:tc>
          <w:tcPr>
            <w:tcW w:w="1795" w:type="dxa"/>
            <w:vMerge/>
            <w:shd w:val="clear" w:color="auto" w:fill="E7E6E6"/>
          </w:tcPr>
          <w:p w14:paraId="3EE776C0" w14:textId="77777777" w:rsidR="00BE2FB1" w:rsidRPr="00B873B2" w:rsidRDefault="00BE2FB1" w:rsidP="00136BE5">
            <w:pPr>
              <w:widowControl w:val="0"/>
              <w:spacing w:after="0" w:line="276" w:lineRule="auto"/>
              <w:rPr>
                <w:rFonts w:eastAsia="Calibri" w:cs="Times New Roman"/>
                <w:color w:val="000000"/>
                <w:sz w:val="20"/>
              </w:rPr>
            </w:pPr>
          </w:p>
        </w:tc>
        <w:tc>
          <w:tcPr>
            <w:tcW w:w="1530" w:type="dxa"/>
            <w:vMerge/>
          </w:tcPr>
          <w:p w14:paraId="766DFEC2" w14:textId="77777777" w:rsidR="00BE2FB1" w:rsidRPr="00B873B2" w:rsidRDefault="00BE2FB1" w:rsidP="00136BE5">
            <w:pPr>
              <w:spacing w:after="0" w:line="240" w:lineRule="auto"/>
              <w:rPr>
                <w:rFonts w:eastAsia="Calibri" w:cs="Times New Roman"/>
                <w:color w:val="000000"/>
                <w:sz w:val="20"/>
              </w:rPr>
            </w:pPr>
          </w:p>
        </w:tc>
        <w:tc>
          <w:tcPr>
            <w:tcW w:w="1260" w:type="dxa"/>
          </w:tcPr>
          <w:p w14:paraId="74D34C2A" w14:textId="50939BE9" w:rsidR="00BE2FB1" w:rsidRPr="00B873B2" w:rsidRDefault="00BE2FB1">
            <w:pPr>
              <w:spacing w:after="0" w:line="240" w:lineRule="auto"/>
              <w:rPr>
                <w:rFonts w:eastAsia="Calibri" w:cs="Times New Roman"/>
                <w:color w:val="000000"/>
                <w:sz w:val="20"/>
              </w:rPr>
            </w:pPr>
            <w:r w:rsidRPr="00B873B2">
              <w:rPr>
                <w:rFonts w:eastAsia="Calibri" w:cs="Times New Roman"/>
                <w:color w:val="000000"/>
                <w:sz w:val="20"/>
              </w:rPr>
              <w:t xml:space="preserve"> LOAEC</w:t>
            </w:r>
          </w:p>
        </w:tc>
        <w:tc>
          <w:tcPr>
            <w:tcW w:w="1183" w:type="dxa"/>
          </w:tcPr>
          <w:p w14:paraId="73459C35" w14:textId="45DC94E3" w:rsidR="00BE2FB1" w:rsidRPr="00B873B2" w:rsidRDefault="00BE2FB1" w:rsidP="00136BE5">
            <w:pPr>
              <w:widowControl w:val="0"/>
              <w:spacing w:after="0" w:line="276" w:lineRule="auto"/>
              <w:rPr>
                <w:rFonts w:eastAsia="Calibri" w:cs="Times New Roman"/>
                <w:color w:val="000000"/>
                <w:sz w:val="20"/>
              </w:rPr>
            </w:pPr>
            <w:r w:rsidRPr="00B873B2">
              <w:rPr>
                <w:rFonts w:eastAsia="Calibri" w:cs="Times New Roman"/>
                <w:color w:val="000000"/>
                <w:sz w:val="20"/>
              </w:rPr>
              <w:t>0.25</w:t>
            </w:r>
          </w:p>
        </w:tc>
        <w:tc>
          <w:tcPr>
            <w:tcW w:w="1709" w:type="dxa"/>
            <w:vMerge/>
          </w:tcPr>
          <w:p w14:paraId="691DD27A" w14:textId="329AAF58" w:rsidR="00BE2FB1" w:rsidRPr="00B873B2" w:rsidRDefault="00BE2FB1" w:rsidP="00136BE5">
            <w:pPr>
              <w:widowControl w:val="0"/>
              <w:spacing w:after="0" w:line="276" w:lineRule="auto"/>
              <w:rPr>
                <w:rFonts w:eastAsia="Calibri" w:cs="Times New Roman"/>
                <w:color w:val="000000"/>
                <w:sz w:val="20"/>
              </w:rPr>
            </w:pPr>
          </w:p>
        </w:tc>
        <w:tc>
          <w:tcPr>
            <w:tcW w:w="1356" w:type="dxa"/>
            <w:vMerge/>
          </w:tcPr>
          <w:p w14:paraId="38208FD3" w14:textId="77777777" w:rsidR="00BE2FB1" w:rsidRPr="00B873B2" w:rsidRDefault="00BE2FB1" w:rsidP="00136BE5">
            <w:pPr>
              <w:widowControl w:val="0"/>
              <w:spacing w:after="0" w:line="276" w:lineRule="auto"/>
              <w:rPr>
                <w:rFonts w:eastAsia="Calibri" w:cs="Times New Roman"/>
                <w:color w:val="000000"/>
                <w:sz w:val="20"/>
              </w:rPr>
            </w:pPr>
          </w:p>
        </w:tc>
        <w:tc>
          <w:tcPr>
            <w:tcW w:w="1161" w:type="dxa"/>
            <w:vMerge/>
          </w:tcPr>
          <w:p w14:paraId="543A7502" w14:textId="77777777" w:rsidR="00BE2FB1" w:rsidRPr="00B873B2" w:rsidRDefault="00BE2FB1" w:rsidP="00136BE5">
            <w:pPr>
              <w:widowControl w:val="0"/>
              <w:spacing w:after="0" w:line="276" w:lineRule="auto"/>
              <w:rPr>
                <w:rFonts w:eastAsia="Calibri" w:cs="Times New Roman"/>
                <w:color w:val="000000"/>
                <w:sz w:val="20"/>
              </w:rPr>
            </w:pPr>
          </w:p>
        </w:tc>
        <w:tc>
          <w:tcPr>
            <w:tcW w:w="1080" w:type="dxa"/>
            <w:vMerge/>
          </w:tcPr>
          <w:p w14:paraId="61A7A205" w14:textId="77777777" w:rsidR="00BE2FB1" w:rsidRPr="00B873B2" w:rsidRDefault="00BE2FB1" w:rsidP="00136BE5">
            <w:pPr>
              <w:widowControl w:val="0"/>
              <w:spacing w:after="0" w:line="276" w:lineRule="auto"/>
              <w:rPr>
                <w:rFonts w:eastAsia="Calibri" w:cs="Times New Roman"/>
                <w:color w:val="000000"/>
                <w:sz w:val="20"/>
              </w:rPr>
            </w:pPr>
          </w:p>
        </w:tc>
        <w:tc>
          <w:tcPr>
            <w:tcW w:w="2344" w:type="dxa"/>
            <w:vMerge/>
          </w:tcPr>
          <w:p w14:paraId="1AE5A50F" w14:textId="77777777" w:rsidR="00BE2FB1" w:rsidRPr="00B873B2" w:rsidRDefault="00BE2FB1" w:rsidP="00136BE5">
            <w:pPr>
              <w:spacing w:after="0" w:line="240" w:lineRule="auto"/>
              <w:rPr>
                <w:rFonts w:eastAsia="Calibri" w:cs="Times New Roman"/>
                <w:color w:val="000000"/>
                <w:sz w:val="20"/>
              </w:rPr>
            </w:pPr>
          </w:p>
        </w:tc>
      </w:tr>
      <w:tr w:rsidR="00BE2FB1" w:rsidRPr="00B873B2" w14:paraId="5418F0E8" w14:textId="77777777" w:rsidTr="00C944FC">
        <w:trPr>
          <w:trHeight w:val="520"/>
          <w:jc w:val="center"/>
        </w:trPr>
        <w:tc>
          <w:tcPr>
            <w:tcW w:w="1795" w:type="dxa"/>
            <w:vMerge/>
            <w:shd w:val="clear" w:color="auto" w:fill="E7E6E6"/>
          </w:tcPr>
          <w:p w14:paraId="6EFF865B" w14:textId="77777777" w:rsidR="00BE2FB1" w:rsidRPr="00B873B2" w:rsidRDefault="00BE2FB1" w:rsidP="00136BE5">
            <w:pPr>
              <w:spacing w:after="0" w:line="240" w:lineRule="auto"/>
              <w:rPr>
                <w:rFonts w:eastAsia="Calibri" w:cs="Times New Roman"/>
                <w:color w:val="000000"/>
                <w:sz w:val="20"/>
              </w:rPr>
            </w:pPr>
          </w:p>
        </w:tc>
        <w:tc>
          <w:tcPr>
            <w:tcW w:w="1530" w:type="dxa"/>
            <w:vMerge w:val="restart"/>
          </w:tcPr>
          <w:p w14:paraId="5BD2548E"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Reproduction</w:t>
            </w:r>
          </w:p>
          <w:p w14:paraId="4C982845" w14:textId="77777777" w:rsidR="00BE2FB1" w:rsidRPr="00B873B2" w:rsidRDefault="00BE2FB1" w:rsidP="00136BE5">
            <w:pPr>
              <w:spacing w:after="0" w:line="240" w:lineRule="auto"/>
              <w:rPr>
                <w:rFonts w:eastAsia="Calibri" w:cs="Times New Roman"/>
                <w:color w:val="000000"/>
                <w:sz w:val="20"/>
              </w:rPr>
            </w:pPr>
          </w:p>
          <w:p w14:paraId="2F02C366" w14:textId="77777777" w:rsidR="00BE2FB1" w:rsidRPr="00B873B2" w:rsidRDefault="00BE2FB1" w:rsidP="00136BE5">
            <w:pPr>
              <w:spacing w:after="0" w:line="240" w:lineRule="auto"/>
              <w:rPr>
                <w:rFonts w:eastAsia="Calibri" w:cs="Times New Roman"/>
                <w:color w:val="000000"/>
                <w:sz w:val="20"/>
              </w:rPr>
            </w:pPr>
          </w:p>
        </w:tc>
        <w:tc>
          <w:tcPr>
            <w:tcW w:w="1260" w:type="dxa"/>
            <w:tcBorders>
              <w:bottom w:val="single" w:sz="4" w:space="0" w:color="000000"/>
            </w:tcBorders>
          </w:tcPr>
          <w:p w14:paraId="180EE48B" w14:textId="47305BEC" w:rsidR="00BE2FB1" w:rsidRPr="00B873B2" w:rsidRDefault="00BE2FB1">
            <w:pPr>
              <w:spacing w:after="0" w:line="240" w:lineRule="auto"/>
              <w:rPr>
                <w:rFonts w:eastAsia="Calibri" w:cs="Times New Roman"/>
                <w:color w:val="000000"/>
                <w:sz w:val="20"/>
              </w:rPr>
            </w:pPr>
            <w:r w:rsidRPr="00B873B2">
              <w:rPr>
                <w:rFonts w:eastAsia="Calibri" w:cs="Times New Roman"/>
                <w:color w:val="000000"/>
                <w:sz w:val="20"/>
              </w:rPr>
              <w:t xml:space="preserve">NOAEC </w:t>
            </w:r>
          </w:p>
        </w:tc>
        <w:tc>
          <w:tcPr>
            <w:tcW w:w="1183" w:type="dxa"/>
          </w:tcPr>
          <w:p w14:paraId="537F2F6D" w14:textId="679037F7"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0.06</w:t>
            </w:r>
          </w:p>
        </w:tc>
        <w:tc>
          <w:tcPr>
            <w:tcW w:w="1709" w:type="dxa"/>
            <w:vMerge w:val="restart"/>
          </w:tcPr>
          <w:p w14:paraId="0E625CB9" w14:textId="508683E8" w:rsidR="00BE2FB1" w:rsidRPr="00B873B2" w:rsidRDefault="00BE2FB1" w:rsidP="00136BE5">
            <w:pPr>
              <w:spacing w:after="0" w:line="240" w:lineRule="auto"/>
              <w:rPr>
                <w:rFonts w:eastAsia="Calibri" w:cs="Times New Roman"/>
                <w:color w:val="000000"/>
                <w:sz w:val="20"/>
              </w:rPr>
            </w:pPr>
            <w:r w:rsidRPr="00B873B2">
              <w:rPr>
                <w:rFonts w:eastAsia="Calibri" w:cs="Times New Roman"/>
                <w:color w:val="000000"/>
                <w:sz w:val="20"/>
              </w:rPr>
              <w:t>Fecundity</w:t>
            </w:r>
          </w:p>
        </w:tc>
        <w:tc>
          <w:tcPr>
            <w:tcW w:w="1356" w:type="dxa"/>
            <w:vMerge/>
          </w:tcPr>
          <w:p w14:paraId="6E8BEFD5" w14:textId="77777777" w:rsidR="00BE2FB1" w:rsidRPr="00B873B2" w:rsidRDefault="00BE2FB1" w:rsidP="00136BE5">
            <w:pPr>
              <w:widowControl w:val="0"/>
              <w:spacing w:after="0" w:line="276" w:lineRule="auto"/>
              <w:rPr>
                <w:rFonts w:eastAsia="Calibri" w:cs="Times New Roman"/>
                <w:color w:val="000000"/>
                <w:sz w:val="20"/>
              </w:rPr>
            </w:pPr>
          </w:p>
        </w:tc>
        <w:tc>
          <w:tcPr>
            <w:tcW w:w="1161" w:type="dxa"/>
            <w:vMerge/>
          </w:tcPr>
          <w:p w14:paraId="097CBB4A" w14:textId="77777777" w:rsidR="00BE2FB1" w:rsidRPr="00B873B2" w:rsidRDefault="00BE2FB1" w:rsidP="00136BE5">
            <w:pPr>
              <w:widowControl w:val="0"/>
              <w:spacing w:after="0" w:line="276" w:lineRule="auto"/>
              <w:rPr>
                <w:rFonts w:eastAsia="Calibri" w:cs="Times New Roman"/>
                <w:color w:val="000000"/>
                <w:sz w:val="20"/>
              </w:rPr>
            </w:pPr>
          </w:p>
        </w:tc>
        <w:tc>
          <w:tcPr>
            <w:tcW w:w="1080" w:type="dxa"/>
            <w:vMerge/>
          </w:tcPr>
          <w:p w14:paraId="1129B192" w14:textId="77777777" w:rsidR="00BE2FB1" w:rsidRPr="00B873B2" w:rsidRDefault="00BE2FB1" w:rsidP="00136BE5">
            <w:pPr>
              <w:widowControl w:val="0"/>
              <w:spacing w:after="0" w:line="276" w:lineRule="auto"/>
              <w:rPr>
                <w:rFonts w:eastAsia="Calibri" w:cs="Times New Roman"/>
                <w:color w:val="000000"/>
                <w:sz w:val="20"/>
              </w:rPr>
            </w:pPr>
          </w:p>
        </w:tc>
        <w:tc>
          <w:tcPr>
            <w:tcW w:w="2344" w:type="dxa"/>
            <w:vMerge/>
          </w:tcPr>
          <w:p w14:paraId="3521286F" w14:textId="77777777" w:rsidR="00BE2FB1" w:rsidRPr="00B873B2" w:rsidRDefault="00BE2FB1" w:rsidP="00136BE5">
            <w:pPr>
              <w:spacing w:after="0" w:line="240" w:lineRule="auto"/>
              <w:rPr>
                <w:rFonts w:eastAsia="Calibri" w:cs="Times New Roman"/>
                <w:color w:val="000000"/>
                <w:sz w:val="20"/>
              </w:rPr>
            </w:pPr>
          </w:p>
        </w:tc>
      </w:tr>
      <w:tr w:rsidR="00BE2FB1" w:rsidRPr="00B873B2" w14:paraId="4B0D509F" w14:textId="77777777" w:rsidTr="0018499F">
        <w:trPr>
          <w:trHeight w:val="305"/>
          <w:jc w:val="center"/>
        </w:trPr>
        <w:tc>
          <w:tcPr>
            <w:tcW w:w="1795" w:type="dxa"/>
            <w:vMerge/>
            <w:shd w:val="clear" w:color="auto" w:fill="E7E6E6"/>
          </w:tcPr>
          <w:p w14:paraId="5BDED22A" w14:textId="77777777" w:rsidR="00BE2FB1" w:rsidRPr="00B873B2" w:rsidRDefault="00BE2FB1" w:rsidP="00136BE5">
            <w:pPr>
              <w:widowControl w:val="0"/>
              <w:spacing w:after="0" w:line="276" w:lineRule="auto"/>
              <w:rPr>
                <w:rFonts w:eastAsia="Calibri" w:cs="Times New Roman"/>
                <w:color w:val="000000"/>
                <w:sz w:val="20"/>
              </w:rPr>
            </w:pPr>
          </w:p>
        </w:tc>
        <w:tc>
          <w:tcPr>
            <w:tcW w:w="1530" w:type="dxa"/>
            <w:vMerge/>
          </w:tcPr>
          <w:p w14:paraId="1CEC9C50" w14:textId="77777777" w:rsidR="00BE2FB1" w:rsidRPr="00B873B2" w:rsidRDefault="00BE2FB1" w:rsidP="00136BE5">
            <w:pPr>
              <w:spacing w:after="0" w:line="240" w:lineRule="auto"/>
              <w:rPr>
                <w:rFonts w:eastAsia="Calibri" w:cs="Times New Roman"/>
                <w:color w:val="000000"/>
                <w:sz w:val="20"/>
              </w:rPr>
            </w:pPr>
          </w:p>
        </w:tc>
        <w:tc>
          <w:tcPr>
            <w:tcW w:w="1260" w:type="dxa"/>
            <w:tcBorders>
              <w:bottom w:val="single" w:sz="4" w:space="0" w:color="000000"/>
            </w:tcBorders>
          </w:tcPr>
          <w:p w14:paraId="67767CEE" w14:textId="4B939B92" w:rsidR="00BE2FB1" w:rsidRPr="00B873B2" w:rsidRDefault="00BE2FB1">
            <w:pPr>
              <w:spacing w:after="0" w:line="240" w:lineRule="auto"/>
              <w:rPr>
                <w:rFonts w:eastAsia="Calibri" w:cs="Times New Roman"/>
                <w:color w:val="000000"/>
                <w:sz w:val="20"/>
              </w:rPr>
            </w:pPr>
            <w:r w:rsidRPr="00B873B2">
              <w:rPr>
                <w:rFonts w:eastAsia="Calibri" w:cs="Times New Roman"/>
                <w:color w:val="000000"/>
                <w:sz w:val="20"/>
              </w:rPr>
              <w:t>LOAEC</w:t>
            </w:r>
          </w:p>
        </w:tc>
        <w:tc>
          <w:tcPr>
            <w:tcW w:w="1183" w:type="dxa"/>
          </w:tcPr>
          <w:p w14:paraId="5D2459DA" w14:textId="77777777" w:rsidR="00BE2FB1" w:rsidRPr="00B873B2" w:rsidRDefault="00BE2FB1" w:rsidP="0088798F">
            <w:pPr>
              <w:spacing w:after="0" w:line="240" w:lineRule="auto"/>
              <w:rPr>
                <w:rFonts w:eastAsia="Calibri" w:cs="Times New Roman"/>
                <w:color w:val="000000"/>
                <w:sz w:val="20"/>
              </w:rPr>
            </w:pPr>
            <w:r w:rsidRPr="00B873B2">
              <w:rPr>
                <w:rFonts w:eastAsia="Calibri" w:cs="Times New Roman"/>
                <w:color w:val="000000"/>
                <w:sz w:val="20"/>
              </w:rPr>
              <w:t xml:space="preserve">0.1 </w:t>
            </w:r>
          </w:p>
          <w:p w14:paraId="4F26B586" w14:textId="77777777" w:rsidR="00BE2FB1" w:rsidRPr="00B873B2" w:rsidRDefault="00BE2FB1" w:rsidP="00136BE5">
            <w:pPr>
              <w:widowControl w:val="0"/>
              <w:spacing w:after="0" w:line="276" w:lineRule="auto"/>
              <w:rPr>
                <w:rFonts w:eastAsia="Calibri" w:cs="Times New Roman"/>
                <w:color w:val="000000"/>
                <w:sz w:val="20"/>
              </w:rPr>
            </w:pPr>
          </w:p>
        </w:tc>
        <w:tc>
          <w:tcPr>
            <w:tcW w:w="1709" w:type="dxa"/>
            <w:vMerge/>
          </w:tcPr>
          <w:p w14:paraId="47A3A8A7" w14:textId="514B41C3" w:rsidR="00BE2FB1" w:rsidRPr="00B873B2" w:rsidRDefault="00BE2FB1" w:rsidP="00136BE5">
            <w:pPr>
              <w:widowControl w:val="0"/>
              <w:spacing w:after="0" w:line="276" w:lineRule="auto"/>
              <w:rPr>
                <w:rFonts w:eastAsia="Calibri" w:cs="Times New Roman"/>
                <w:color w:val="000000"/>
                <w:sz w:val="20"/>
              </w:rPr>
            </w:pPr>
          </w:p>
        </w:tc>
        <w:tc>
          <w:tcPr>
            <w:tcW w:w="1356" w:type="dxa"/>
            <w:vMerge/>
          </w:tcPr>
          <w:p w14:paraId="6C89E19C" w14:textId="77777777" w:rsidR="00BE2FB1" w:rsidRPr="00B873B2" w:rsidRDefault="00BE2FB1" w:rsidP="00136BE5">
            <w:pPr>
              <w:widowControl w:val="0"/>
              <w:spacing w:after="0" w:line="276" w:lineRule="auto"/>
              <w:rPr>
                <w:rFonts w:eastAsia="Calibri" w:cs="Times New Roman"/>
                <w:color w:val="000000"/>
                <w:sz w:val="20"/>
              </w:rPr>
            </w:pPr>
          </w:p>
        </w:tc>
        <w:tc>
          <w:tcPr>
            <w:tcW w:w="1161" w:type="dxa"/>
            <w:vMerge/>
          </w:tcPr>
          <w:p w14:paraId="00A120CD" w14:textId="77777777" w:rsidR="00BE2FB1" w:rsidRPr="00B873B2" w:rsidRDefault="00BE2FB1" w:rsidP="00136BE5">
            <w:pPr>
              <w:widowControl w:val="0"/>
              <w:spacing w:after="0" w:line="276" w:lineRule="auto"/>
              <w:rPr>
                <w:rFonts w:eastAsia="Calibri" w:cs="Times New Roman"/>
                <w:color w:val="000000"/>
                <w:sz w:val="20"/>
              </w:rPr>
            </w:pPr>
          </w:p>
        </w:tc>
        <w:tc>
          <w:tcPr>
            <w:tcW w:w="1080" w:type="dxa"/>
            <w:vMerge/>
          </w:tcPr>
          <w:p w14:paraId="40740727" w14:textId="77777777" w:rsidR="00BE2FB1" w:rsidRPr="00B873B2" w:rsidRDefault="00BE2FB1" w:rsidP="00136BE5">
            <w:pPr>
              <w:widowControl w:val="0"/>
              <w:spacing w:after="0" w:line="276" w:lineRule="auto"/>
              <w:rPr>
                <w:rFonts w:eastAsia="Calibri" w:cs="Times New Roman"/>
                <w:color w:val="000000"/>
                <w:sz w:val="20"/>
              </w:rPr>
            </w:pPr>
          </w:p>
        </w:tc>
        <w:tc>
          <w:tcPr>
            <w:tcW w:w="2344" w:type="dxa"/>
            <w:vMerge/>
          </w:tcPr>
          <w:p w14:paraId="72C6ADFA" w14:textId="77777777" w:rsidR="00BE2FB1" w:rsidRPr="00B873B2" w:rsidRDefault="00BE2FB1" w:rsidP="00136BE5">
            <w:pPr>
              <w:spacing w:after="0" w:line="240" w:lineRule="auto"/>
              <w:rPr>
                <w:rFonts w:eastAsia="Calibri" w:cs="Times New Roman"/>
                <w:color w:val="000000"/>
                <w:sz w:val="20"/>
              </w:rPr>
            </w:pPr>
          </w:p>
        </w:tc>
      </w:tr>
      <w:tr w:rsidR="00BE2FB1" w:rsidRPr="00B873B2" w14:paraId="16A639A3" w14:textId="77777777" w:rsidTr="00823756">
        <w:trPr>
          <w:trHeight w:val="683"/>
          <w:jc w:val="center"/>
        </w:trPr>
        <w:tc>
          <w:tcPr>
            <w:tcW w:w="1795" w:type="dxa"/>
            <w:vMerge w:val="restart"/>
            <w:shd w:val="clear" w:color="auto" w:fill="E7E6E6"/>
          </w:tcPr>
          <w:p w14:paraId="58DAC6E4" w14:textId="77777777" w:rsidR="00BE2FB1" w:rsidRPr="00B873B2" w:rsidRDefault="00BE2FB1" w:rsidP="00136BE5">
            <w:pPr>
              <w:spacing w:after="0" w:line="240" w:lineRule="auto"/>
              <w:rPr>
                <w:rFonts w:eastAsia="Calibri" w:cs="Times New Roman"/>
                <w:color w:val="000000"/>
                <w:sz w:val="20"/>
              </w:rPr>
            </w:pPr>
            <w:r w:rsidRPr="00B873B2">
              <w:rPr>
                <w:rFonts w:eastAsia="Calibri" w:cs="Times New Roman"/>
                <w:b/>
                <w:color w:val="000000"/>
                <w:sz w:val="20"/>
              </w:rPr>
              <w:t>All Estuarine/Marine (E/M) Invertebrates</w:t>
            </w:r>
          </w:p>
        </w:tc>
        <w:tc>
          <w:tcPr>
            <w:tcW w:w="1530" w:type="dxa"/>
          </w:tcPr>
          <w:p w14:paraId="33787D5A" w14:textId="79D5ADF6" w:rsidR="00BE2FB1" w:rsidRPr="00B873B2" w:rsidRDefault="00BE2FB1">
            <w:pPr>
              <w:spacing w:after="0" w:line="240" w:lineRule="auto"/>
              <w:rPr>
                <w:rFonts w:eastAsia="Calibri" w:cs="Times New Roman"/>
                <w:color w:val="000000"/>
                <w:sz w:val="20"/>
              </w:rPr>
            </w:pPr>
            <w:r w:rsidRPr="00B873B2">
              <w:rPr>
                <w:rFonts w:eastAsia="Calibri" w:cs="Times New Roman"/>
                <w:color w:val="000000"/>
                <w:sz w:val="20"/>
              </w:rPr>
              <w:t xml:space="preserve">Mortality </w:t>
            </w:r>
          </w:p>
          <w:p w14:paraId="5C0CFE94" w14:textId="40255021" w:rsidR="00BE2FB1" w:rsidRPr="00B873B2" w:rsidRDefault="00BE2FB1" w:rsidP="00136BE5">
            <w:pPr>
              <w:spacing w:after="0" w:line="240" w:lineRule="auto"/>
              <w:rPr>
                <w:rFonts w:eastAsia="Calibri" w:cs="Times New Roman"/>
                <w:color w:val="000000"/>
                <w:sz w:val="20"/>
              </w:rPr>
            </w:pPr>
          </w:p>
        </w:tc>
        <w:tc>
          <w:tcPr>
            <w:tcW w:w="1260" w:type="dxa"/>
          </w:tcPr>
          <w:p w14:paraId="5C53D391" w14:textId="712A2ABD" w:rsidR="00BE2FB1" w:rsidRPr="00B873B2" w:rsidRDefault="00BE2FB1">
            <w:pPr>
              <w:spacing w:after="0" w:line="240" w:lineRule="auto"/>
              <w:rPr>
                <w:rFonts w:eastAsia="Calibri" w:cs="Times New Roman"/>
                <w:color w:val="000000"/>
                <w:sz w:val="20"/>
              </w:rPr>
            </w:pPr>
            <w:r>
              <w:rPr>
                <w:rFonts w:eastAsia="Calibri" w:cs="Times New Roman"/>
                <w:color w:val="000000"/>
                <w:sz w:val="20"/>
              </w:rPr>
              <w:t>Lowest LC50</w:t>
            </w:r>
          </w:p>
          <w:p w14:paraId="339B9408" w14:textId="55F9F36D" w:rsidR="00BE2FB1" w:rsidRPr="00B873B2" w:rsidRDefault="00BE2FB1">
            <w:pPr>
              <w:spacing w:after="0" w:line="240" w:lineRule="auto"/>
              <w:rPr>
                <w:rFonts w:eastAsia="Calibri" w:cs="Times New Roman"/>
                <w:color w:val="000000"/>
                <w:sz w:val="20"/>
              </w:rPr>
            </w:pPr>
          </w:p>
          <w:p w14:paraId="0D7818C1" w14:textId="59EF7E55" w:rsidR="00BE2FB1" w:rsidRPr="00B873B2" w:rsidRDefault="00BE2FB1" w:rsidP="00136BE5">
            <w:pPr>
              <w:spacing w:after="0" w:line="240" w:lineRule="auto"/>
              <w:rPr>
                <w:rFonts w:eastAsia="Calibri" w:cs="Times New Roman"/>
                <w:color w:val="000000"/>
                <w:sz w:val="20"/>
              </w:rPr>
            </w:pPr>
          </w:p>
        </w:tc>
        <w:tc>
          <w:tcPr>
            <w:tcW w:w="1183" w:type="dxa"/>
          </w:tcPr>
          <w:p w14:paraId="1D2E35F7" w14:textId="144ABEBA" w:rsidR="00BE2FB1" w:rsidRDefault="00BE2FB1" w:rsidP="00136BE5">
            <w:pPr>
              <w:spacing w:after="0" w:line="240" w:lineRule="auto"/>
              <w:rPr>
                <w:rFonts w:eastAsia="Calibri" w:cs="Times New Roman"/>
                <w:color w:val="000000"/>
                <w:sz w:val="20"/>
              </w:rPr>
            </w:pPr>
            <w:r>
              <w:rPr>
                <w:rFonts w:eastAsia="Calibri" w:cs="Times New Roman"/>
                <w:color w:val="000000"/>
                <w:sz w:val="20"/>
              </w:rPr>
              <w:t>4.8</w:t>
            </w:r>
          </w:p>
        </w:tc>
        <w:tc>
          <w:tcPr>
            <w:tcW w:w="1709" w:type="dxa"/>
          </w:tcPr>
          <w:p w14:paraId="535CBB9B" w14:textId="53CE5620" w:rsidR="00BE2FB1" w:rsidRPr="00B873B2" w:rsidRDefault="00BE2FB1" w:rsidP="00136BE5">
            <w:pPr>
              <w:spacing w:after="0" w:line="240" w:lineRule="auto"/>
              <w:rPr>
                <w:rFonts w:eastAsia="Calibri" w:cs="Times New Roman"/>
                <w:color w:val="000000"/>
                <w:sz w:val="20"/>
              </w:rPr>
            </w:pPr>
            <w:r>
              <w:rPr>
                <w:rFonts w:eastAsia="Calibri" w:cs="Times New Roman"/>
                <w:color w:val="000000"/>
                <w:sz w:val="20"/>
              </w:rPr>
              <w:t>Mortality</w:t>
            </w:r>
          </w:p>
          <w:p w14:paraId="535A612E" w14:textId="1B11395A" w:rsidR="00BE2FB1" w:rsidRPr="00B873B2" w:rsidRDefault="00BE2FB1" w:rsidP="00136BE5">
            <w:pPr>
              <w:spacing w:after="0" w:line="240" w:lineRule="auto"/>
              <w:rPr>
                <w:rFonts w:eastAsia="Calibri" w:cs="Times New Roman"/>
                <w:color w:val="000000"/>
                <w:sz w:val="20"/>
              </w:rPr>
            </w:pPr>
          </w:p>
        </w:tc>
        <w:tc>
          <w:tcPr>
            <w:tcW w:w="1356" w:type="dxa"/>
          </w:tcPr>
          <w:p w14:paraId="3B5D00D5" w14:textId="7ED20071" w:rsidR="00BE2FB1" w:rsidRPr="0088798F" w:rsidRDefault="00BE2FB1" w:rsidP="00136BE5">
            <w:pPr>
              <w:spacing w:after="0" w:line="240" w:lineRule="auto"/>
              <w:rPr>
                <w:rFonts w:eastAsia="Calibri" w:cs="Times New Roman"/>
                <w:i/>
                <w:color w:val="000000"/>
                <w:sz w:val="20"/>
              </w:rPr>
            </w:pPr>
            <w:r w:rsidRPr="00823756">
              <w:rPr>
                <w:rFonts w:eastAsia="Calibri" w:cs="Times New Roman"/>
                <w:i/>
                <w:color w:val="000000"/>
                <w:sz w:val="20"/>
              </w:rPr>
              <w:t>Americamysis bahia</w:t>
            </w:r>
          </w:p>
          <w:p w14:paraId="4D4EFCF9" w14:textId="5967EB95" w:rsidR="00BE2FB1" w:rsidRPr="00823756" w:rsidRDefault="00BE2FB1" w:rsidP="00136BE5">
            <w:pPr>
              <w:spacing w:after="0" w:line="240" w:lineRule="auto"/>
              <w:rPr>
                <w:rFonts w:eastAsia="Calibri" w:cs="Times New Roman"/>
                <w:i/>
                <w:color w:val="000000"/>
                <w:sz w:val="20"/>
              </w:rPr>
            </w:pPr>
          </w:p>
        </w:tc>
        <w:tc>
          <w:tcPr>
            <w:tcW w:w="1161" w:type="dxa"/>
          </w:tcPr>
          <w:p w14:paraId="5276BCA8" w14:textId="02C588C7" w:rsidR="00BE2FB1" w:rsidRPr="00B873B2" w:rsidRDefault="00BE2FB1" w:rsidP="00136BE5">
            <w:pPr>
              <w:spacing w:after="0" w:line="240" w:lineRule="auto"/>
              <w:rPr>
                <w:rFonts w:eastAsia="Calibri" w:cs="Times New Roman"/>
                <w:color w:val="000000"/>
                <w:sz w:val="20"/>
              </w:rPr>
            </w:pPr>
            <w:r>
              <w:rPr>
                <w:rFonts w:eastAsia="Calibri" w:cs="Times New Roman"/>
                <w:color w:val="000000"/>
                <w:sz w:val="20"/>
              </w:rPr>
              <w:t>TGAI</w:t>
            </w:r>
          </w:p>
          <w:p w14:paraId="6A4BBF6F" w14:textId="6F1CDF01" w:rsidR="00BE2FB1" w:rsidRPr="00B873B2" w:rsidRDefault="00BE2FB1" w:rsidP="00136BE5">
            <w:pPr>
              <w:spacing w:after="0" w:line="240" w:lineRule="auto"/>
              <w:rPr>
                <w:rFonts w:eastAsia="Calibri" w:cs="Times New Roman"/>
                <w:color w:val="000000"/>
                <w:sz w:val="20"/>
              </w:rPr>
            </w:pPr>
          </w:p>
        </w:tc>
        <w:tc>
          <w:tcPr>
            <w:tcW w:w="1080" w:type="dxa"/>
          </w:tcPr>
          <w:p w14:paraId="43C47F2E" w14:textId="41A429B8" w:rsidR="00BE2FB1" w:rsidRPr="00B873B2" w:rsidRDefault="00BE2FB1" w:rsidP="00136BE5">
            <w:pPr>
              <w:spacing w:after="0" w:line="240" w:lineRule="auto"/>
              <w:rPr>
                <w:rFonts w:eastAsia="Calibri" w:cs="Times New Roman"/>
                <w:color w:val="000000"/>
                <w:sz w:val="20"/>
              </w:rPr>
            </w:pPr>
            <w:r>
              <w:rPr>
                <w:rFonts w:eastAsia="Calibri" w:cs="Times New Roman"/>
                <w:color w:val="000000"/>
                <w:sz w:val="20"/>
              </w:rPr>
              <w:t>49389401</w:t>
            </w:r>
          </w:p>
          <w:p w14:paraId="76FC0380" w14:textId="51E14817" w:rsidR="00BE2FB1" w:rsidRPr="00B873B2" w:rsidRDefault="00BE2FB1" w:rsidP="00136BE5">
            <w:pPr>
              <w:spacing w:after="0" w:line="240" w:lineRule="auto"/>
              <w:rPr>
                <w:rFonts w:eastAsia="Calibri" w:cs="Times New Roman"/>
                <w:color w:val="000000"/>
                <w:sz w:val="20"/>
              </w:rPr>
            </w:pPr>
          </w:p>
        </w:tc>
        <w:tc>
          <w:tcPr>
            <w:tcW w:w="2344" w:type="dxa"/>
          </w:tcPr>
          <w:p w14:paraId="731563E5" w14:textId="7E2F4FCB" w:rsidR="00BE2FB1" w:rsidRPr="00B873B2" w:rsidRDefault="00BE2FB1" w:rsidP="00136BE5">
            <w:pPr>
              <w:spacing w:after="0" w:line="240" w:lineRule="auto"/>
              <w:rPr>
                <w:rFonts w:eastAsia="Calibri" w:cs="Times New Roman"/>
                <w:color w:val="000000"/>
                <w:sz w:val="20"/>
              </w:rPr>
            </w:pPr>
            <w:r>
              <w:rPr>
                <w:rFonts w:eastAsia="Calibri" w:cs="Times New Roman"/>
                <w:color w:val="000000"/>
                <w:sz w:val="20"/>
              </w:rPr>
              <w:t>96-hr LC50 = 4.8; slope = 4.5</w:t>
            </w:r>
          </w:p>
        </w:tc>
      </w:tr>
      <w:tr w:rsidR="0088798F" w:rsidRPr="00B873B2" w14:paraId="2B90405C" w14:textId="77777777" w:rsidTr="00C944FC">
        <w:trPr>
          <w:trHeight w:val="240"/>
          <w:jc w:val="center"/>
        </w:trPr>
        <w:tc>
          <w:tcPr>
            <w:tcW w:w="1795" w:type="dxa"/>
            <w:vMerge/>
            <w:shd w:val="clear" w:color="auto" w:fill="E7E6E6"/>
          </w:tcPr>
          <w:p w14:paraId="427A00C0" w14:textId="77777777" w:rsidR="0088798F" w:rsidRPr="00B873B2" w:rsidRDefault="0088798F" w:rsidP="00136BE5">
            <w:pPr>
              <w:spacing w:after="0" w:line="240" w:lineRule="auto"/>
              <w:rPr>
                <w:rFonts w:eastAsia="Calibri" w:cs="Times New Roman"/>
                <w:color w:val="000000"/>
                <w:sz w:val="20"/>
              </w:rPr>
            </w:pPr>
          </w:p>
        </w:tc>
        <w:tc>
          <w:tcPr>
            <w:tcW w:w="1530" w:type="dxa"/>
            <w:vMerge w:val="restart"/>
          </w:tcPr>
          <w:p w14:paraId="4AD17FAD"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 xml:space="preserve">Growth </w:t>
            </w:r>
          </w:p>
          <w:p w14:paraId="621BDC59" w14:textId="77777777" w:rsidR="0088798F" w:rsidRPr="00B873B2" w:rsidRDefault="0088798F" w:rsidP="00136BE5">
            <w:pPr>
              <w:spacing w:after="0" w:line="240" w:lineRule="auto"/>
              <w:rPr>
                <w:rFonts w:eastAsia="Calibri" w:cs="Times New Roman"/>
                <w:color w:val="000000"/>
                <w:sz w:val="20"/>
              </w:rPr>
            </w:pPr>
          </w:p>
          <w:p w14:paraId="5D7BA462" w14:textId="77777777" w:rsidR="0088798F" w:rsidRPr="00B873B2" w:rsidRDefault="0088798F" w:rsidP="00136BE5">
            <w:pPr>
              <w:spacing w:after="0" w:line="240" w:lineRule="auto"/>
              <w:rPr>
                <w:rFonts w:eastAsia="Calibri" w:cs="Times New Roman"/>
                <w:color w:val="000000"/>
                <w:sz w:val="20"/>
              </w:rPr>
            </w:pPr>
          </w:p>
        </w:tc>
        <w:tc>
          <w:tcPr>
            <w:tcW w:w="1260" w:type="dxa"/>
          </w:tcPr>
          <w:p w14:paraId="6B5E2D40" w14:textId="67B584C1" w:rsidR="0088798F" w:rsidRPr="00B873B2" w:rsidRDefault="0088798F">
            <w:pPr>
              <w:spacing w:after="0" w:line="240" w:lineRule="auto"/>
              <w:rPr>
                <w:rFonts w:eastAsia="Calibri" w:cs="Times New Roman"/>
                <w:color w:val="000000"/>
                <w:sz w:val="20"/>
              </w:rPr>
            </w:pPr>
            <w:r w:rsidRPr="00B873B2">
              <w:rPr>
                <w:rFonts w:eastAsia="Calibri" w:cs="Times New Roman"/>
                <w:color w:val="000000"/>
                <w:sz w:val="20"/>
              </w:rPr>
              <w:t xml:space="preserve"> NOAEC</w:t>
            </w:r>
          </w:p>
        </w:tc>
        <w:tc>
          <w:tcPr>
            <w:tcW w:w="1183" w:type="dxa"/>
          </w:tcPr>
          <w:p w14:paraId="2F38A1AF" w14:textId="085F8EE2"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0.29</w:t>
            </w:r>
          </w:p>
        </w:tc>
        <w:tc>
          <w:tcPr>
            <w:tcW w:w="1709" w:type="dxa"/>
            <w:vMerge w:val="restart"/>
          </w:tcPr>
          <w:p w14:paraId="16FACE70" w14:textId="4643B9B8" w:rsidR="0088798F" w:rsidRPr="00B873B2" w:rsidRDefault="0088798F" w:rsidP="00136BE5">
            <w:pPr>
              <w:spacing w:after="0" w:line="240" w:lineRule="auto"/>
              <w:rPr>
                <w:rFonts w:eastAsia="Calibri" w:cs="Times New Roman"/>
                <w:color w:val="000000"/>
                <w:sz w:val="20"/>
              </w:rPr>
            </w:pPr>
          </w:p>
          <w:p w14:paraId="2ECE5E9A"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Body Length (male)</w:t>
            </w:r>
          </w:p>
        </w:tc>
        <w:tc>
          <w:tcPr>
            <w:tcW w:w="1356" w:type="dxa"/>
            <w:vMerge w:val="restart"/>
          </w:tcPr>
          <w:p w14:paraId="3E101176"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i/>
                <w:color w:val="000000"/>
                <w:sz w:val="20"/>
              </w:rPr>
              <w:t>Americamysis bahia</w:t>
            </w:r>
          </w:p>
        </w:tc>
        <w:tc>
          <w:tcPr>
            <w:tcW w:w="1161" w:type="dxa"/>
            <w:vMerge w:val="restart"/>
          </w:tcPr>
          <w:p w14:paraId="097ABBB4"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TGAI</w:t>
            </w:r>
          </w:p>
        </w:tc>
        <w:tc>
          <w:tcPr>
            <w:tcW w:w="1080" w:type="dxa"/>
            <w:vMerge w:val="restart"/>
          </w:tcPr>
          <w:p w14:paraId="447FA814"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4875290</w:t>
            </w:r>
          </w:p>
        </w:tc>
        <w:tc>
          <w:tcPr>
            <w:tcW w:w="2344" w:type="dxa"/>
            <w:vMerge w:val="restart"/>
          </w:tcPr>
          <w:p w14:paraId="53AB137D" w14:textId="40F3B605"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39-day exposure</w:t>
            </w:r>
            <w:r w:rsidR="00952978">
              <w:rPr>
                <w:rFonts w:eastAsia="Calibri" w:cs="Times New Roman"/>
                <w:color w:val="000000"/>
                <w:sz w:val="20"/>
              </w:rPr>
              <w:t>; 4% decrease in male body length; 97% decrease in fecundity</w:t>
            </w:r>
          </w:p>
          <w:p w14:paraId="651784A4" w14:textId="77777777" w:rsidR="0088798F" w:rsidRPr="00B873B2" w:rsidRDefault="0088798F" w:rsidP="00136BE5">
            <w:pPr>
              <w:spacing w:after="0" w:line="240" w:lineRule="auto"/>
              <w:rPr>
                <w:rFonts w:eastAsia="Calibri" w:cs="Times New Roman"/>
                <w:color w:val="000000"/>
                <w:sz w:val="20"/>
              </w:rPr>
            </w:pPr>
          </w:p>
          <w:p w14:paraId="705FF03D" w14:textId="77777777" w:rsidR="0088798F" w:rsidRPr="00B873B2" w:rsidRDefault="0088798F" w:rsidP="00136BE5">
            <w:pPr>
              <w:spacing w:after="0" w:line="240" w:lineRule="auto"/>
              <w:rPr>
                <w:rFonts w:eastAsia="Calibri" w:cs="Times New Roman"/>
                <w:color w:val="000000"/>
                <w:sz w:val="20"/>
              </w:rPr>
            </w:pPr>
          </w:p>
        </w:tc>
      </w:tr>
      <w:tr w:rsidR="0088798F" w:rsidRPr="00B873B2" w14:paraId="50B2C8BB" w14:textId="77777777" w:rsidTr="00C944FC">
        <w:trPr>
          <w:trHeight w:val="240"/>
          <w:jc w:val="center"/>
        </w:trPr>
        <w:tc>
          <w:tcPr>
            <w:tcW w:w="1795" w:type="dxa"/>
            <w:vMerge/>
            <w:shd w:val="clear" w:color="auto" w:fill="E7E6E6"/>
          </w:tcPr>
          <w:p w14:paraId="5801C7FC" w14:textId="77777777" w:rsidR="0088798F" w:rsidRPr="00B873B2" w:rsidRDefault="0088798F" w:rsidP="00136BE5">
            <w:pPr>
              <w:widowControl w:val="0"/>
              <w:spacing w:after="0" w:line="276" w:lineRule="auto"/>
              <w:rPr>
                <w:rFonts w:eastAsia="Calibri" w:cs="Times New Roman"/>
                <w:color w:val="000000"/>
                <w:sz w:val="20"/>
              </w:rPr>
            </w:pPr>
          </w:p>
        </w:tc>
        <w:tc>
          <w:tcPr>
            <w:tcW w:w="1530" w:type="dxa"/>
            <w:vMerge/>
          </w:tcPr>
          <w:p w14:paraId="65F6E347" w14:textId="77777777" w:rsidR="0088798F" w:rsidRPr="00B873B2" w:rsidRDefault="0088798F" w:rsidP="00136BE5">
            <w:pPr>
              <w:spacing w:after="0" w:line="240" w:lineRule="auto"/>
              <w:rPr>
                <w:rFonts w:eastAsia="Calibri" w:cs="Times New Roman"/>
                <w:color w:val="000000"/>
                <w:sz w:val="20"/>
              </w:rPr>
            </w:pPr>
          </w:p>
        </w:tc>
        <w:tc>
          <w:tcPr>
            <w:tcW w:w="1260" w:type="dxa"/>
          </w:tcPr>
          <w:p w14:paraId="4B79FA1A" w14:textId="2C4A610D" w:rsidR="0088798F" w:rsidRPr="00B873B2" w:rsidRDefault="0088798F">
            <w:pPr>
              <w:spacing w:after="0" w:line="240" w:lineRule="auto"/>
              <w:rPr>
                <w:rFonts w:eastAsia="Calibri" w:cs="Times New Roman"/>
                <w:color w:val="000000"/>
                <w:sz w:val="20"/>
              </w:rPr>
            </w:pPr>
            <w:r w:rsidRPr="00B873B2">
              <w:rPr>
                <w:rFonts w:eastAsia="Calibri" w:cs="Times New Roman"/>
                <w:color w:val="000000"/>
                <w:sz w:val="20"/>
              </w:rPr>
              <w:t xml:space="preserve"> </w:t>
            </w:r>
            <w:r>
              <w:rPr>
                <w:rFonts w:eastAsia="Calibri" w:cs="Times New Roman"/>
                <w:color w:val="000000"/>
                <w:sz w:val="20"/>
              </w:rPr>
              <w:t>L</w:t>
            </w:r>
            <w:r w:rsidRPr="00B873B2">
              <w:rPr>
                <w:rFonts w:eastAsia="Calibri" w:cs="Times New Roman"/>
                <w:color w:val="000000"/>
                <w:sz w:val="20"/>
              </w:rPr>
              <w:t>OAEC</w:t>
            </w:r>
          </w:p>
        </w:tc>
        <w:tc>
          <w:tcPr>
            <w:tcW w:w="1183" w:type="dxa"/>
          </w:tcPr>
          <w:p w14:paraId="453AB247" w14:textId="403B5061" w:rsidR="0088798F" w:rsidRPr="00B873B2" w:rsidRDefault="0088798F" w:rsidP="00136BE5">
            <w:pPr>
              <w:widowControl w:val="0"/>
              <w:spacing w:after="0" w:line="276" w:lineRule="auto"/>
              <w:rPr>
                <w:rFonts w:eastAsia="Calibri" w:cs="Times New Roman"/>
                <w:color w:val="000000"/>
                <w:sz w:val="20"/>
              </w:rPr>
            </w:pPr>
            <w:r w:rsidRPr="00B873B2">
              <w:rPr>
                <w:rFonts w:eastAsia="Calibri" w:cs="Times New Roman"/>
                <w:color w:val="000000"/>
                <w:sz w:val="20"/>
              </w:rPr>
              <w:t>0.58</w:t>
            </w:r>
          </w:p>
        </w:tc>
        <w:tc>
          <w:tcPr>
            <w:tcW w:w="1709" w:type="dxa"/>
            <w:vMerge/>
          </w:tcPr>
          <w:p w14:paraId="217C9316" w14:textId="2A9F883F" w:rsidR="0088798F" w:rsidRPr="00B873B2" w:rsidRDefault="0088798F" w:rsidP="00136BE5">
            <w:pPr>
              <w:widowControl w:val="0"/>
              <w:spacing w:after="0" w:line="276" w:lineRule="auto"/>
              <w:rPr>
                <w:rFonts w:eastAsia="Calibri" w:cs="Times New Roman"/>
                <w:color w:val="000000"/>
                <w:sz w:val="20"/>
              </w:rPr>
            </w:pPr>
          </w:p>
        </w:tc>
        <w:tc>
          <w:tcPr>
            <w:tcW w:w="1356" w:type="dxa"/>
            <w:vMerge/>
          </w:tcPr>
          <w:p w14:paraId="43236C16" w14:textId="77777777" w:rsidR="0088798F" w:rsidRPr="00B873B2" w:rsidRDefault="0088798F" w:rsidP="00136BE5">
            <w:pPr>
              <w:widowControl w:val="0"/>
              <w:spacing w:after="0" w:line="276" w:lineRule="auto"/>
              <w:rPr>
                <w:rFonts w:eastAsia="Calibri" w:cs="Times New Roman"/>
                <w:color w:val="000000"/>
                <w:sz w:val="20"/>
              </w:rPr>
            </w:pPr>
          </w:p>
        </w:tc>
        <w:tc>
          <w:tcPr>
            <w:tcW w:w="1161" w:type="dxa"/>
            <w:vMerge/>
          </w:tcPr>
          <w:p w14:paraId="40F67191" w14:textId="77777777" w:rsidR="0088798F" w:rsidRPr="00B873B2" w:rsidRDefault="0088798F" w:rsidP="00136BE5">
            <w:pPr>
              <w:widowControl w:val="0"/>
              <w:spacing w:after="0" w:line="276" w:lineRule="auto"/>
              <w:rPr>
                <w:rFonts w:eastAsia="Calibri" w:cs="Times New Roman"/>
                <w:color w:val="000000"/>
                <w:sz w:val="20"/>
              </w:rPr>
            </w:pPr>
          </w:p>
        </w:tc>
        <w:tc>
          <w:tcPr>
            <w:tcW w:w="1080" w:type="dxa"/>
            <w:vMerge/>
          </w:tcPr>
          <w:p w14:paraId="496F9EE4" w14:textId="77777777" w:rsidR="0088798F" w:rsidRPr="00B873B2" w:rsidRDefault="0088798F" w:rsidP="00136BE5">
            <w:pPr>
              <w:widowControl w:val="0"/>
              <w:spacing w:after="0" w:line="276" w:lineRule="auto"/>
              <w:rPr>
                <w:rFonts w:eastAsia="Calibri" w:cs="Times New Roman"/>
                <w:color w:val="000000"/>
                <w:sz w:val="20"/>
              </w:rPr>
            </w:pPr>
          </w:p>
        </w:tc>
        <w:tc>
          <w:tcPr>
            <w:tcW w:w="2344" w:type="dxa"/>
            <w:vMerge/>
          </w:tcPr>
          <w:p w14:paraId="3A0E467C" w14:textId="77777777" w:rsidR="0088798F" w:rsidRPr="00B873B2" w:rsidRDefault="0088798F" w:rsidP="00136BE5">
            <w:pPr>
              <w:spacing w:after="0" w:line="240" w:lineRule="auto"/>
              <w:rPr>
                <w:rFonts w:eastAsia="Calibri" w:cs="Times New Roman"/>
                <w:color w:val="000000"/>
                <w:sz w:val="20"/>
              </w:rPr>
            </w:pPr>
          </w:p>
        </w:tc>
      </w:tr>
      <w:tr w:rsidR="0088798F" w:rsidRPr="00B873B2" w14:paraId="6B4532FC" w14:textId="77777777" w:rsidTr="00C944FC">
        <w:trPr>
          <w:trHeight w:val="240"/>
          <w:jc w:val="center"/>
        </w:trPr>
        <w:tc>
          <w:tcPr>
            <w:tcW w:w="1795" w:type="dxa"/>
            <w:vMerge/>
            <w:shd w:val="clear" w:color="auto" w:fill="E7E6E6"/>
          </w:tcPr>
          <w:p w14:paraId="75CB84EC" w14:textId="77777777" w:rsidR="0088798F" w:rsidRPr="00B873B2" w:rsidRDefault="0088798F" w:rsidP="00136BE5">
            <w:pPr>
              <w:spacing w:after="0" w:line="240" w:lineRule="auto"/>
              <w:rPr>
                <w:rFonts w:eastAsia="Calibri" w:cs="Times New Roman"/>
                <w:color w:val="000000"/>
                <w:sz w:val="20"/>
              </w:rPr>
            </w:pPr>
          </w:p>
        </w:tc>
        <w:tc>
          <w:tcPr>
            <w:tcW w:w="1530" w:type="dxa"/>
            <w:vMerge w:val="restart"/>
          </w:tcPr>
          <w:p w14:paraId="1311A80C" w14:textId="77777777"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 xml:space="preserve"> Reproduction</w:t>
            </w:r>
          </w:p>
          <w:p w14:paraId="2768A2E3" w14:textId="77777777" w:rsidR="0088798F" w:rsidRPr="00B873B2" w:rsidRDefault="0088798F" w:rsidP="00136BE5">
            <w:pPr>
              <w:spacing w:after="0" w:line="240" w:lineRule="auto"/>
              <w:rPr>
                <w:rFonts w:eastAsia="Calibri" w:cs="Times New Roman"/>
                <w:color w:val="000000"/>
                <w:sz w:val="20"/>
              </w:rPr>
            </w:pPr>
          </w:p>
          <w:p w14:paraId="1BB74D85" w14:textId="77777777" w:rsidR="0088798F" w:rsidRPr="00B873B2" w:rsidRDefault="0088798F" w:rsidP="00136BE5">
            <w:pPr>
              <w:spacing w:after="0" w:line="240" w:lineRule="auto"/>
              <w:rPr>
                <w:rFonts w:eastAsia="Calibri" w:cs="Times New Roman"/>
                <w:color w:val="000000"/>
                <w:sz w:val="20"/>
              </w:rPr>
            </w:pPr>
          </w:p>
        </w:tc>
        <w:tc>
          <w:tcPr>
            <w:tcW w:w="1260" w:type="dxa"/>
          </w:tcPr>
          <w:p w14:paraId="62259D7D" w14:textId="2C332002" w:rsidR="0088798F" w:rsidRPr="00B873B2" w:rsidRDefault="0088798F">
            <w:pPr>
              <w:spacing w:after="0" w:line="240" w:lineRule="auto"/>
              <w:rPr>
                <w:rFonts w:eastAsia="Calibri" w:cs="Times New Roman"/>
                <w:color w:val="000000"/>
                <w:sz w:val="20"/>
              </w:rPr>
            </w:pPr>
            <w:r>
              <w:rPr>
                <w:rFonts w:eastAsia="Calibri" w:cs="Times New Roman"/>
                <w:color w:val="000000"/>
                <w:sz w:val="20"/>
              </w:rPr>
              <w:t>N</w:t>
            </w:r>
            <w:r w:rsidRPr="00B873B2">
              <w:rPr>
                <w:rFonts w:eastAsia="Calibri" w:cs="Times New Roman"/>
                <w:color w:val="000000"/>
                <w:sz w:val="20"/>
              </w:rPr>
              <w:t>OAEC</w:t>
            </w:r>
          </w:p>
        </w:tc>
        <w:tc>
          <w:tcPr>
            <w:tcW w:w="1183" w:type="dxa"/>
          </w:tcPr>
          <w:p w14:paraId="6BFDB791" w14:textId="76ED471C"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0.58</w:t>
            </w:r>
          </w:p>
        </w:tc>
        <w:tc>
          <w:tcPr>
            <w:tcW w:w="1709" w:type="dxa"/>
            <w:vMerge w:val="restart"/>
          </w:tcPr>
          <w:p w14:paraId="5817AAC3" w14:textId="77D61C04"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 xml:space="preserve">Fecundity </w:t>
            </w:r>
          </w:p>
        </w:tc>
        <w:tc>
          <w:tcPr>
            <w:tcW w:w="1356" w:type="dxa"/>
            <w:vMerge/>
          </w:tcPr>
          <w:p w14:paraId="1EFED954" w14:textId="77777777" w:rsidR="0088798F" w:rsidRPr="00B873B2" w:rsidRDefault="0088798F" w:rsidP="00136BE5">
            <w:pPr>
              <w:widowControl w:val="0"/>
              <w:spacing w:after="0" w:line="276" w:lineRule="auto"/>
              <w:rPr>
                <w:rFonts w:eastAsia="Calibri" w:cs="Times New Roman"/>
                <w:color w:val="000000"/>
                <w:sz w:val="20"/>
              </w:rPr>
            </w:pPr>
          </w:p>
        </w:tc>
        <w:tc>
          <w:tcPr>
            <w:tcW w:w="1161" w:type="dxa"/>
            <w:vMerge/>
          </w:tcPr>
          <w:p w14:paraId="31E420DE" w14:textId="77777777" w:rsidR="0088798F" w:rsidRPr="00B873B2" w:rsidRDefault="0088798F" w:rsidP="00136BE5">
            <w:pPr>
              <w:widowControl w:val="0"/>
              <w:spacing w:after="0" w:line="276" w:lineRule="auto"/>
              <w:rPr>
                <w:rFonts w:eastAsia="Calibri" w:cs="Times New Roman"/>
                <w:color w:val="000000"/>
                <w:sz w:val="20"/>
              </w:rPr>
            </w:pPr>
          </w:p>
        </w:tc>
        <w:tc>
          <w:tcPr>
            <w:tcW w:w="1080" w:type="dxa"/>
            <w:vMerge/>
          </w:tcPr>
          <w:p w14:paraId="17CDA4B7" w14:textId="77777777" w:rsidR="0088798F" w:rsidRPr="00B873B2" w:rsidRDefault="0088798F" w:rsidP="00136BE5">
            <w:pPr>
              <w:widowControl w:val="0"/>
              <w:spacing w:after="0" w:line="276" w:lineRule="auto"/>
              <w:rPr>
                <w:rFonts w:eastAsia="Calibri" w:cs="Times New Roman"/>
                <w:color w:val="000000"/>
                <w:sz w:val="20"/>
              </w:rPr>
            </w:pPr>
          </w:p>
        </w:tc>
        <w:tc>
          <w:tcPr>
            <w:tcW w:w="2344" w:type="dxa"/>
            <w:vMerge/>
          </w:tcPr>
          <w:p w14:paraId="34EFB6D1" w14:textId="77777777" w:rsidR="0088798F" w:rsidRPr="00B873B2" w:rsidRDefault="0088798F" w:rsidP="00136BE5">
            <w:pPr>
              <w:spacing w:after="0" w:line="240" w:lineRule="auto"/>
              <w:rPr>
                <w:rFonts w:eastAsia="Calibri" w:cs="Times New Roman"/>
                <w:color w:val="000000"/>
                <w:sz w:val="20"/>
              </w:rPr>
            </w:pPr>
          </w:p>
        </w:tc>
      </w:tr>
      <w:tr w:rsidR="0088798F" w:rsidRPr="00B873B2" w14:paraId="4FD3D647" w14:textId="77777777" w:rsidTr="00C944FC">
        <w:trPr>
          <w:trHeight w:val="480"/>
          <w:jc w:val="center"/>
        </w:trPr>
        <w:tc>
          <w:tcPr>
            <w:tcW w:w="1795" w:type="dxa"/>
            <w:vMerge/>
            <w:shd w:val="clear" w:color="auto" w:fill="E7E6E6"/>
          </w:tcPr>
          <w:p w14:paraId="58C1DD30" w14:textId="77777777" w:rsidR="0088798F" w:rsidRPr="00B873B2" w:rsidRDefault="0088798F" w:rsidP="00136BE5">
            <w:pPr>
              <w:widowControl w:val="0"/>
              <w:spacing w:after="0" w:line="276" w:lineRule="auto"/>
              <w:rPr>
                <w:rFonts w:eastAsia="Calibri" w:cs="Times New Roman"/>
                <w:color w:val="000000"/>
                <w:sz w:val="20"/>
              </w:rPr>
            </w:pPr>
          </w:p>
        </w:tc>
        <w:tc>
          <w:tcPr>
            <w:tcW w:w="1530" w:type="dxa"/>
            <w:vMerge/>
          </w:tcPr>
          <w:p w14:paraId="221B4E88" w14:textId="77777777" w:rsidR="0088798F" w:rsidRPr="00B873B2" w:rsidRDefault="0088798F" w:rsidP="00136BE5">
            <w:pPr>
              <w:spacing w:after="0" w:line="240" w:lineRule="auto"/>
              <w:rPr>
                <w:rFonts w:eastAsia="Calibri" w:cs="Times New Roman"/>
                <w:color w:val="000000"/>
                <w:sz w:val="20"/>
              </w:rPr>
            </w:pPr>
          </w:p>
        </w:tc>
        <w:tc>
          <w:tcPr>
            <w:tcW w:w="1260" w:type="dxa"/>
            <w:tcBorders>
              <w:bottom w:val="single" w:sz="4" w:space="0" w:color="000000"/>
            </w:tcBorders>
          </w:tcPr>
          <w:p w14:paraId="030E5C4F" w14:textId="76361FF8" w:rsidR="0088798F" w:rsidRPr="00B873B2" w:rsidRDefault="0088798F">
            <w:pPr>
              <w:spacing w:after="0" w:line="240" w:lineRule="auto"/>
              <w:rPr>
                <w:rFonts w:eastAsia="Calibri" w:cs="Times New Roman"/>
                <w:color w:val="000000"/>
                <w:sz w:val="20"/>
              </w:rPr>
            </w:pPr>
            <w:r w:rsidRPr="00B873B2">
              <w:rPr>
                <w:rFonts w:eastAsia="Calibri" w:cs="Times New Roman"/>
                <w:color w:val="000000"/>
                <w:sz w:val="20"/>
              </w:rPr>
              <w:t>LOAEC</w:t>
            </w:r>
          </w:p>
        </w:tc>
        <w:tc>
          <w:tcPr>
            <w:tcW w:w="1183" w:type="dxa"/>
          </w:tcPr>
          <w:p w14:paraId="196A01D2" w14:textId="77777777" w:rsidR="0088798F" w:rsidRPr="00B873B2" w:rsidRDefault="0088798F" w:rsidP="0088798F">
            <w:pPr>
              <w:spacing w:after="0" w:line="240" w:lineRule="auto"/>
              <w:rPr>
                <w:rFonts w:eastAsia="Calibri" w:cs="Times New Roman"/>
                <w:color w:val="000000"/>
                <w:sz w:val="20"/>
              </w:rPr>
            </w:pPr>
            <w:r w:rsidRPr="00B873B2">
              <w:rPr>
                <w:rFonts w:eastAsia="Calibri" w:cs="Times New Roman"/>
                <w:color w:val="000000"/>
                <w:sz w:val="20"/>
              </w:rPr>
              <w:t xml:space="preserve">1.2 </w:t>
            </w:r>
          </w:p>
          <w:p w14:paraId="3FA6E248" w14:textId="77777777" w:rsidR="0088798F" w:rsidRPr="00B873B2" w:rsidRDefault="0088798F" w:rsidP="00136BE5">
            <w:pPr>
              <w:widowControl w:val="0"/>
              <w:spacing w:after="0" w:line="276" w:lineRule="auto"/>
              <w:rPr>
                <w:rFonts w:eastAsia="Calibri" w:cs="Times New Roman"/>
                <w:color w:val="000000"/>
                <w:sz w:val="20"/>
              </w:rPr>
            </w:pPr>
          </w:p>
        </w:tc>
        <w:tc>
          <w:tcPr>
            <w:tcW w:w="1709" w:type="dxa"/>
            <w:vMerge/>
          </w:tcPr>
          <w:p w14:paraId="58F7FC2B" w14:textId="7F782816" w:rsidR="0088798F" w:rsidRPr="00B873B2" w:rsidRDefault="0088798F" w:rsidP="00136BE5">
            <w:pPr>
              <w:widowControl w:val="0"/>
              <w:spacing w:after="0" w:line="276" w:lineRule="auto"/>
              <w:rPr>
                <w:rFonts w:eastAsia="Calibri" w:cs="Times New Roman"/>
                <w:color w:val="000000"/>
                <w:sz w:val="20"/>
              </w:rPr>
            </w:pPr>
          </w:p>
        </w:tc>
        <w:tc>
          <w:tcPr>
            <w:tcW w:w="1356" w:type="dxa"/>
            <w:vMerge/>
          </w:tcPr>
          <w:p w14:paraId="3C91E3AD" w14:textId="77777777" w:rsidR="0088798F" w:rsidRPr="00B873B2" w:rsidRDefault="0088798F" w:rsidP="00136BE5">
            <w:pPr>
              <w:widowControl w:val="0"/>
              <w:spacing w:after="0" w:line="276" w:lineRule="auto"/>
              <w:rPr>
                <w:rFonts w:eastAsia="Calibri" w:cs="Times New Roman"/>
                <w:color w:val="000000"/>
                <w:sz w:val="20"/>
              </w:rPr>
            </w:pPr>
          </w:p>
        </w:tc>
        <w:tc>
          <w:tcPr>
            <w:tcW w:w="1161" w:type="dxa"/>
            <w:vMerge/>
          </w:tcPr>
          <w:p w14:paraId="43D83D76" w14:textId="77777777" w:rsidR="0088798F" w:rsidRPr="00B873B2" w:rsidRDefault="0088798F" w:rsidP="00136BE5">
            <w:pPr>
              <w:widowControl w:val="0"/>
              <w:spacing w:after="0" w:line="276" w:lineRule="auto"/>
              <w:rPr>
                <w:rFonts w:eastAsia="Calibri" w:cs="Times New Roman"/>
                <w:color w:val="000000"/>
                <w:sz w:val="20"/>
              </w:rPr>
            </w:pPr>
          </w:p>
        </w:tc>
        <w:tc>
          <w:tcPr>
            <w:tcW w:w="1080" w:type="dxa"/>
            <w:vMerge/>
          </w:tcPr>
          <w:p w14:paraId="59BABAFF" w14:textId="77777777" w:rsidR="0088798F" w:rsidRPr="00B873B2" w:rsidRDefault="0088798F" w:rsidP="00136BE5">
            <w:pPr>
              <w:widowControl w:val="0"/>
              <w:spacing w:after="0" w:line="276" w:lineRule="auto"/>
              <w:rPr>
                <w:rFonts w:eastAsia="Calibri" w:cs="Times New Roman"/>
                <w:color w:val="000000"/>
                <w:sz w:val="20"/>
              </w:rPr>
            </w:pPr>
          </w:p>
        </w:tc>
        <w:tc>
          <w:tcPr>
            <w:tcW w:w="2344" w:type="dxa"/>
            <w:vMerge/>
          </w:tcPr>
          <w:p w14:paraId="478837DC" w14:textId="77777777" w:rsidR="0088798F" w:rsidRPr="00B873B2" w:rsidRDefault="0088798F" w:rsidP="00136BE5">
            <w:pPr>
              <w:spacing w:after="0" w:line="240" w:lineRule="auto"/>
              <w:rPr>
                <w:rFonts w:eastAsia="Calibri" w:cs="Times New Roman"/>
                <w:color w:val="000000"/>
                <w:sz w:val="20"/>
              </w:rPr>
            </w:pPr>
          </w:p>
        </w:tc>
      </w:tr>
      <w:tr w:rsidR="0088798F" w:rsidRPr="00B873B2" w14:paraId="1120879A" w14:textId="77777777" w:rsidTr="00C944FC">
        <w:trPr>
          <w:trHeight w:val="732"/>
          <w:jc w:val="center"/>
        </w:trPr>
        <w:tc>
          <w:tcPr>
            <w:tcW w:w="1795" w:type="dxa"/>
            <w:shd w:val="clear" w:color="auto" w:fill="E7E6E6"/>
          </w:tcPr>
          <w:p w14:paraId="0CD03617" w14:textId="77777777" w:rsidR="0088798F" w:rsidRPr="00B873B2" w:rsidRDefault="0088798F" w:rsidP="00136BE5">
            <w:pPr>
              <w:spacing w:after="0" w:line="240" w:lineRule="auto"/>
              <w:rPr>
                <w:rFonts w:eastAsia="Calibri" w:cs="Times New Roman"/>
                <w:color w:val="000000"/>
                <w:sz w:val="20"/>
                <w:vertAlign w:val="superscript"/>
              </w:rPr>
            </w:pPr>
            <w:r w:rsidRPr="00B873B2">
              <w:rPr>
                <w:rFonts w:eastAsia="Calibri" w:cs="Times New Roman"/>
                <w:b/>
                <w:color w:val="000000"/>
                <w:sz w:val="20"/>
              </w:rPr>
              <w:t>Freshwater Invertebrates (FW)</w:t>
            </w:r>
            <w:r w:rsidRPr="00B873B2">
              <w:rPr>
                <w:rFonts w:eastAsia="Calibri" w:cs="Times New Roman"/>
                <w:b/>
                <w:color w:val="000000"/>
                <w:sz w:val="20"/>
                <w:vertAlign w:val="superscript"/>
              </w:rPr>
              <w:t>1</w:t>
            </w:r>
          </w:p>
        </w:tc>
        <w:tc>
          <w:tcPr>
            <w:tcW w:w="1530" w:type="dxa"/>
          </w:tcPr>
          <w:p w14:paraId="2AB7D118" w14:textId="19CB73C0" w:rsidR="0088798F" w:rsidRPr="00B873B2" w:rsidRDefault="0088798F">
            <w:pPr>
              <w:spacing w:after="0" w:line="240" w:lineRule="auto"/>
              <w:rPr>
                <w:rFonts w:eastAsia="Calibri" w:cs="Times New Roman"/>
                <w:color w:val="000000"/>
                <w:sz w:val="20"/>
              </w:rPr>
            </w:pPr>
            <w:r w:rsidRPr="00B873B2">
              <w:rPr>
                <w:rFonts w:eastAsia="Calibri" w:cs="Times New Roman"/>
                <w:color w:val="000000"/>
                <w:sz w:val="20"/>
              </w:rPr>
              <w:t xml:space="preserve">Mortality </w:t>
            </w:r>
          </w:p>
        </w:tc>
        <w:tc>
          <w:tcPr>
            <w:tcW w:w="1260" w:type="dxa"/>
          </w:tcPr>
          <w:p w14:paraId="68DD5D28" w14:textId="773BCAFF" w:rsidR="0088798F" w:rsidRPr="00B873B2" w:rsidRDefault="0088798F">
            <w:pPr>
              <w:spacing w:after="0" w:line="240" w:lineRule="auto"/>
              <w:rPr>
                <w:rFonts w:eastAsia="Calibri" w:cs="Times New Roman"/>
                <w:color w:val="000000"/>
                <w:sz w:val="20"/>
              </w:rPr>
            </w:pPr>
            <w:r>
              <w:rPr>
                <w:rFonts w:eastAsia="Calibri" w:cs="Times New Roman"/>
                <w:color w:val="000000"/>
                <w:sz w:val="20"/>
              </w:rPr>
              <w:t>Lowest LC50</w:t>
            </w:r>
          </w:p>
        </w:tc>
        <w:tc>
          <w:tcPr>
            <w:tcW w:w="1183" w:type="dxa"/>
          </w:tcPr>
          <w:p w14:paraId="4180B572" w14:textId="1C21C46B"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2.1</w:t>
            </w:r>
          </w:p>
        </w:tc>
        <w:tc>
          <w:tcPr>
            <w:tcW w:w="1709" w:type="dxa"/>
          </w:tcPr>
          <w:p w14:paraId="0F4BC6C3" w14:textId="0043BB9A" w:rsidR="0088798F" w:rsidRPr="00B873B2" w:rsidRDefault="0088798F" w:rsidP="00136BE5">
            <w:pPr>
              <w:spacing w:after="0" w:line="240" w:lineRule="auto"/>
              <w:rPr>
                <w:rFonts w:eastAsia="Calibri" w:cs="Times New Roman"/>
                <w:color w:val="000000"/>
                <w:sz w:val="20"/>
              </w:rPr>
            </w:pPr>
            <w:r w:rsidRPr="00B873B2">
              <w:rPr>
                <w:rFonts w:eastAsia="Calibri" w:cs="Times New Roman"/>
                <w:color w:val="000000"/>
                <w:sz w:val="20"/>
              </w:rPr>
              <w:t>Mortality</w:t>
            </w:r>
          </w:p>
        </w:tc>
        <w:tc>
          <w:tcPr>
            <w:tcW w:w="1356" w:type="dxa"/>
          </w:tcPr>
          <w:p w14:paraId="6914EAA6" w14:textId="4BE79970" w:rsidR="0088798F" w:rsidRPr="00B873B2" w:rsidRDefault="0088798F" w:rsidP="00136BE5">
            <w:pPr>
              <w:spacing w:after="0" w:line="240" w:lineRule="auto"/>
              <w:rPr>
                <w:rFonts w:eastAsia="Calibri" w:cs="Times New Roman"/>
                <w:color w:val="000000"/>
                <w:sz w:val="20"/>
              </w:rPr>
            </w:pPr>
            <w:r w:rsidRPr="00261DE3">
              <w:rPr>
                <w:rFonts w:eastAsia="Calibri" w:cs="Times New Roman"/>
                <w:i/>
                <w:iCs/>
                <w:color w:val="000000"/>
                <w:sz w:val="20"/>
              </w:rPr>
              <w:t>Gammarus pseudolimnaeus</w:t>
            </w:r>
            <w:r w:rsidRPr="00261DE3" w:rsidDel="00261DE3">
              <w:rPr>
                <w:rFonts w:eastAsia="Calibri" w:cs="Times New Roman"/>
                <w:color w:val="000000"/>
                <w:sz w:val="20"/>
              </w:rPr>
              <w:t xml:space="preserve"> </w:t>
            </w:r>
          </w:p>
        </w:tc>
        <w:tc>
          <w:tcPr>
            <w:tcW w:w="1161" w:type="dxa"/>
          </w:tcPr>
          <w:p w14:paraId="627ACAE7" w14:textId="0EF640D2"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TGAI</w:t>
            </w:r>
          </w:p>
        </w:tc>
        <w:tc>
          <w:tcPr>
            <w:tcW w:w="1080" w:type="dxa"/>
          </w:tcPr>
          <w:p w14:paraId="1BC6EFA3" w14:textId="182177AE"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49389402</w:t>
            </w:r>
          </w:p>
        </w:tc>
        <w:tc>
          <w:tcPr>
            <w:tcW w:w="2344" w:type="dxa"/>
          </w:tcPr>
          <w:p w14:paraId="39E41363" w14:textId="79F746AA"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 xml:space="preserve">48-hr LC50 2.1; </w:t>
            </w:r>
            <w:r w:rsidRPr="00B873B2">
              <w:rPr>
                <w:rFonts w:eastAsia="Calibri" w:cs="Times New Roman"/>
                <w:color w:val="000000"/>
                <w:sz w:val="20"/>
              </w:rPr>
              <w:t xml:space="preserve">Slope = </w:t>
            </w:r>
            <w:r>
              <w:rPr>
                <w:rFonts w:eastAsia="Calibri" w:cs="Times New Roman"/>
                <w:color w:val="000000"/>
                <w:sz w:val="20"/>
              </w:rPr>
              <w:t xml:space="preserve">4.5 </w:t>
            </w:r>
            <w:r w:rsidRPr="00B873B2">
              <w:rPr>
                <w:rFonts w:eastAsia="Calibri" w:cs="Times New Roman"/>
                <w:color w:val="000000"/>
                <w:sz w:val="20"/>
              </w:rPr>
              <w:t>(default)</w:t>
            </w:r>
          </w:p>
          <w:p w14:paraId="7DC88844" w14:textId="77777777" w:rsidR="0088798F" w:rsidRPr="00B873B2" w:rsidRDefault="0088798F" w:rsidP="00136BE5">
            <w:pPr>
              <w:spacing w:after="0" w:line="240" w:lineRule="auto"/>
              <w:rPr>
                <w:rFonts w:eastAsia="Calibri" w:cs="Times New Roman"/>
                <w:color w:val="000000"/>
                <w:sz w:val="20"/>
              </w:rPr>
            </w:pPr>
          </w:p>
        </w:tc>
      </w:tr>
      <w:tr w:rsidR="0088798F" w:rsidRPr="00B873B2" w14:paraId="6B133063" w14:textId="77777777" w:rsidTr="00823756">
        <w:trPr>
          <w:trHeight w:val="160"/>
          <w:jc w:val="center"/>
        </w:trPr>
        <w:tc>
          <w:tcPr>
            <w:tcW w:w="1795" w:type="dxa"/>
            <w:vMerge w:val="restart"/>
            <w:shd w:val="clear" w:color="auto" w:fill="E7E6E6"/>
          </w:tcPr>
          <w:p w14:paraId="59DE3BCF" w14:textId="77777777" w:rsidR="0088798F" w:rsidRPr="00B873B2" w:rsidRDefault="0088798F" w:rsidP="00136BE5">
            <w:pPr>
              <w:spacing w:after="0" w:line="240" w:lineRule="auto"/>
              <w:rPr>
                <w:rFonts w:eastAsia="Calibri" w:cs="Times New Roman"/>
                <w:b/>
                <w:color w:val="000000"/>
                <w:sz w:val="20"/>
                <w:vertAlign w:val="superscript"/>
              </w:rPr>
            </w:pPr>
            <w:r w:rsidRPr="00B873B2">
              <w:rPr>
                <w:rFonts w:eastAsia="Calibri" w:cs="Times New Roman"/>
                <w:b/>
                <w:color w:val="000000"/>
                <w:sz w:val="20"/>
              </w:rPr>
              <w:t>Mollusks</w:t>
            </w:r>
            <w:r w:rsidRPr="00B873B2">
              <w:rPr>
                <w:rFonts w:eastAsia="Calibri" w:cs="Times New Roman"/>
                <w:b/>
                <w:color w:val="000000"/>
                <w:sz w:val="20"/>
                <w:vertAlign w:val="superscript"/>
              </w:rPr>
              <w:t>1</w:t>
            </w:r>
          </w:p>
        </w:tc>
        <w:tc>
          <w:tcPr>
            <w:tcW w:w="1530" w:type="dxa"/>
          </w:tcPr>
          <w:p w14:paraId="3DA9692A" w14:textId="1E5EE963" w:rsidR="0088798F" w:rsidRPr="00B873B2" w:rsidRDefault="0088798F">
            <w:pPr>
              <w:spacing w:after="0" w:line="240" w:lineRule="auto"/>
              <w:rPr>
                <w:rFonts w:eastAsia="Calibri" w:cs="Times New Roman"/>
                <w:color w:val="000000"/>
                <w:sz w:val="20"/>
              </w:rPr>
            </w:pPr>
            <w:r w:rsidRPr="00B873B2">
              <w:rPr>
                <w:rFonts w:eastAsia="Calibri" w:cs="Times New Roman"/>
                <w:color w:val="000000"/>
                <w:sz w:val="20"/>
              </w:rPr>
              <w:t xml:space="preserve">Mortality </w:t>
            </w:r>
          </w:p>
        </w:tc>
        <w:tc>
          <w:tcPr>
            <w:tcW w:w="1260" w:type="dxa"/>
          </w:tcPr>
          <w:p w14:paraId="2734387E" w14:textId="3A2C37BB" w:rsidR="0088798F" w:rsidRPr="00B873B2" w:rsidRDefault="00EE31F7">
            <w:pPr>
              <w:spacing w:after="0" w:line="240" w:lineRule="auto"/>
              <w:rPr>
                <w:rFonts w:eastAsia="Calibri" w:cs="Times New Roman"/>
                <w:color w:val="000000"/>
                <w:sz w:val="20"/>
              </w:rPr>
            </w:pPr>
            <w:r w:rsidRPr="00B873B2">
              <w:rPr>
                <w:rFonts w:eastAsia="Calibri" w:cs="Times New Roman"/>
                <w:color w:val="000000"/>
                <w:sz w:val="20"/>
              </w:rPr>
              <w:t>LC50</w:t>
            </w:r>
          </w:p>
        </w:tc>
        <w:tc>
          <w:tcPr>
            <w:tcW w:w="1183" w:type="dxa"/>
          </w:tcPr>
          <w:p w14:paraId="65F34315" w14:textId="7D2C29A1" w:rsidR="0088798F" w:rsidRDefault="00EE31F7" w:rsidP="00136BE5">
            <w:pPr>
              <w:spacing w:after="0" w:line="240" w:lineRule="auto"/>
              <w:rPr>
                <w:rFonts w:eastAsia="Calibri" w:cs="Times New Roman"/>
                <w:color w:val="000000"/>
                <w:sz w:val="20"/>
              </w:rPr>
            </w:pPr>
            <w:r>
              <w:rPr>
                <w:rFonts w:eastAsia="Calibri" w:cs="Times New Roman"/>
                <w:color w:val="000000"/>
                <w:sz w:val="20"/>
              </w:rPr>
              <w:t>&gt;7500</w:t>
            </w:r>
          </w:p>
        </w:tc>
        <w:tc>
          <w:tcPr>
            <w:tcW w:w="1709" w:type="dxa"/>
          </w:tcPr>
          <w:p w14:paraId="1967F126" w14:textId="4D62E6B0"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Mortality</w:t>
            </w:r>
          </w:p>
        </w:tc>
        <w:tc>
          <w:tcPr>
            <w:tcW w:w="1356" w:type="dxa"/>
            <w:vMerge w:val="restart"/>
          </w:tcPr>
          <w:p w14:paraId="439AFB32" w14:textId="296C44F4" w:rsidR="0088798F" w:rsidRPr="00B873B2" w:rsidRDefault="0088798F" w:rsidP="00136BE5">
            <w:pPr>
              <w:spacing w:after="0" w:line="240" w:lineRule="auto"/>
              <w:rPr>
                <w:rFonts w:eastAsia="Calibri" w:cs="Times New Roman"/>
                <w:color w:val="000000"/>
                <w:sz w:val="20"/>
              </w:rPr>
            </w:pPr>
            <w:r>
              <w:rPr>
                <w:rFonts w:eastAsia="Calibri" w:cs="Times New Roman"/>
                <w:i/>
                <w:color w:val="000000"/>
                <w:sz w:val="20"/>
              </w:rPr>
              <w:t>Crassostrea virginica</w:t>
            </w:r>
          </w:p>
        </w:tc>
        <w:tc>
          <w:tcPr>
            <w:tcW w:w="1161" w:type="dxa"/>
            <w:vMerge w:val="restart"/>
          </w:tcPr>
          <w:p w14:paraId="2BA39671" w14:textId="399E01B5"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TGAI</w:t>
            </w:r>
          </w:p>
        </w:tc>
        <w:tc>
          <w:tcPr>
            <w:tcW w:w="1080" w:type="dxa"/>
            <w:vMerge w:val="restart"/>
          </w:tcPr>
          <w:p w14:paraId="3DCF2865" w14:textId="7DB45803"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49389403</w:t>
            </w:r>
          </w:p>
        </w:tc>
        <w:tc>
          <w:tcPr>
            <w:tcW w:w="2344" w:type="dxa"/>
            <w:vMerge w:val="restart"/>
          </w:tcPr>
          <w:p w14:paraId="4F4D7F23" w14:textId="0AA17470"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Based on a 96-hr EC50 study (0% mortality)</w:t>
            </w:r>
            <w:r w:rsidR="00EF0A06">
              <w:rPr>
                <w:rFonts w:eastAsia="Calibri" w:cs="Times New Roman"/>
                <w:color w:val="000000"/>
                <w:sz w:val="20"/>
              </w:rPr>
              <w:t xml:space="preserve">; </w:t>
            </w:r>
          </w:p>
        </w:tc>
      </w:tr>
      <w:tr w:rsidR="0088798F" w:rsidRPr="00B873B2" w14:paraId="25D6213F" w14:textId="77777777" w:rsidTr="00823756">
        <w:trPr>
          <w:trHeight w:val="160"/>
          <w:jc w:val="center"/>
        </w:trPr>
        <w:tc>
          <w:tcPr>
            <w:tcW w:w="1795" w:type="dxa"/>
            <w:vMerge/>
            <w:shd w:val="clear" w:color="auto" w:fill="E7E6E6"/>
          </w:tcPr>
          <w:p w14:paraId="147477CB" w14:textId="77777777" w:rsidR="0088798F" w:rsidRPr="00B873B2" w:rsidRDefault="0088798F" w:rsidP="00136BE5">
            <w:pPr>
              <w:spacing w:after="0" w:line="240" w:lineRule="auto"/>
              <w:rPr>
                <w:rFonts w:eastAsia="Calibri" w:cs="Times New Roman"/>
                <w:b/>
                <w:color w:val="000000"/>
                <w:sz w:val="20"/>
              </w:rPr>
            </w:pPr>
          </w:p>
        </w:tc>
        <w:tc>
          <w:tcPr>
            <w:tcW w:w="1530" w:type="dxa"/>
            <w:vMerge w:val="restart"/>
          </w:tcPr>
          <w:p w14:paraId="53247366" w14:textId="09047D0D" w:rsidR="0088798F" w:rsidRPr="00B873B2" w:rsidRDefault="0088798F" w:rsidP="00136BE5">
            <w:pPr>
              <w:spacing w:after="0" w:line="240" w:lineRule="auto"/>
              <w:rPr>
                <w:rFonts w:eastAsia="Calibri" w:cs="Times New Roman"/>
                <w:color w:val="000000"/>
                <w:sz w:val="20"/>
              </w:rPr>
            </w:pPr>
            <w:r>
              <w:rPr>
                <w:rFonts w:eastAsia="Calibri" w:cs="Times New Roman"/>
                <w:color w:val="000000"/>
                <w:sz w:val="20"/>
              </w:rPr>
              <w:t>Growth</w:t>
            </w:r>
          </w:p>
        </w:tc>
        <w:tc>
          <w:tcPr>
            <w:tcW w:w="1260" w:type="dxa"/>
          </w:tcPr>
          <w:p w14:paraId="386BE2ED" w14:textId="57DE65F4" w:rsidR="0088798F" w:rsidRDefault="0088798F">
            <w:pPr>
              <w:spacing w:after="0" w:line="240" w:lineRule="auto"/>
              <w:rPr>
                <w:rFonts w:eastAsia="Calibri" w:cs="Times New Roman"/>
                <w:color w:val="000000"/>
                <w:sz w:val="20"/>
              </w:rPr>
            </w:pPr>
            <w:r>
              <w:rPr>
                <w:rFonts w:eastAsia="Calibri" w:cs="Times New Roman"/>
                <w:color w:val="000000"/>
                <w:sz w:val="20"/>
              </w:rPr>
              <w:t xml:space="preserve"> NOAEC</w:t>
            </w:r>
          </w:p>
        </w:tc>
        <w:tc>
          <w:tcPr>
            <w:tcW w:w="1183" w:type="dxa"/>
          </w:tcPr>
          <w:p w14:paraId="72C039EF" w14:textId="65C9F97A" w:rsidR="0088798F" w:rsidRDefault="00952978" w:rsidP="00136BE5">
            <w:pPr>
              <w:spacing w:after="0" w:line="240" w:lineRule="auto"/>
              <w:rPr>
                <w:rFonts w:eastAsia="Calibri" w:cs="Times New Roman"/>
                <w:color w:val="000000"/>
                <w:sz w:val="20"/>
              </w:rPr>
            </w:pPr>
            <w:r>
              <w:rPr>
                <w:rFonts w:eastAsia="Calibri" w:cs="Times New Roman"/>
                <w:color w:val="000000"/>
                <w:sz w:val="20"/>
              </w:rPr>
              <w:t>530</w:t>
            </w:r>
          </w:p>
        </w:tc>
        <w:tc>
          <w:tcPr>
            <w:tcW w:w="1709" w:type="dxa"/>
            <w:vMerge w:val="restart"/>
          </w:tcPr>
          <w:p w14:paraId="1DED73E5" w14:textId="40616082" w:rsidR="0088798F" w:rsidRDefault="0088798F" w:rsidP="00136BE5">
            <w:pPr>
              <w:spacing w:after="0" w:line="240" w:lineRule="auto"/>
              <w:rPr>
                <w:rFonts w:eastAsia="Calibri" w:cs="Times New Roman"/>
                <w:color w:val="000000"/>
                <w:sz w:val="20"/>
              </w:rPr>
            </w:pPr>
            <w:r>
              <w:rPr>
                <w:rFonts w:eastAsia="Calibri" w:cs="Times New Roman"/>
                <w:color w:val="000000"/>
                <w:sz w:val="20"/>
              </w:rPr>
              <w:t>Shell deposition</w:t>
            </w:r>
          </w:p>
        </w:tc>
        <w:tc>
          <w:tcPr>
            <w:tcW w:w="1356" w:type="dxa"/>
            <w:vMerge/>
          </w:tcPr>
          <w:p w14:paraId="3983CAD8" w14:textId="77777777" w:rsidR="0088798F" w:rsidRDefault="0088798F" w:rsidP="00136BE5">
            <w:pPr>
              <w:spacing w:after="0" w:line="240" w:lineRule="auto"/>
              <w:rPr>
                <w:rFonts w:eastAsia="Calibri" w:cs="Times New Roman"/>
                <w:i/>
                <w:color w:val="000000"/>
                <w:sz w:val="20"/>
              </w:rPr>
            </w:pPr>
          </w:p>
        </w:tc>
        <w:tc>
          <w:tcPr>
            <w:tcW w:w="1161" w:type="dxa"/>
            <w:vMerge/>
          </w:tcPr>
          <w:p w14:paraId="10099238" w14:textId="77777777" w:rsidR="0088798F" w:rsidRDefault="0088798F" w:rsidP="00136BE5">
            <w:pPr>
              <w:spacing w:after="0" w:line="240" w:lineRule="auto"/>
              <w:rPr>
                <w:rFonts w:eastAsia="Calibri" w:cs="Times New Roman"/>
                <w:color w:val="000000"/>
                <w:sz w:val="20"/>
              </w:rPr>
            </w:pPr>
          </w:p>
        </w:tc>
        <w:tc>
          <w:tcPr>
            <w:tcW w:w="1080" w:type="dxa"/>
            <w:vMerge/>
          </w:tcPr>
          <w:p w14:paraId="5A3B2856" w14:textId="77777777" w:rsidR="0088798F" w:rsidRDefault="0088798F" w:rsidP="00136BE5">
            <w:pPr>
              <w:spacing w:after="0" w:line="240" w:lineRule="auto"/>
              <w:rPr>
                <w:rFonts w:eastAsia="Calibri" w:cs="Times New Roman"/>
                <w:color w:val="000000"/>
                <w:sz w:val="20"/>
              </w:rPr>
            </w:pPr>
          </w:p>
        </w:tc>
        <w:tc>
          <w:tcPr>
            <w:tcW w:w="2344" w:type="dxa"/>
            <w:vMerge/>
          </w:tcPr>
          <w:p w14:paraId="2A875BB6" w14:textId="77777777" w:rsidR="0088798F" w:rsidRDefault="0088798F" w:rsidP="00136BE5">
            <w:pPr>
              <w:spacing w:after="0" w:line="240" w:lineRule="auto"/>
              <w:rPr>
                <w:rFonts w:eastAsia="Calibri" w:cs="Times New Roman"/>
                <w:color w:val="000000"/>
                <w:sz w:val="20"/>
              </w:rPr>
            </w:pPr>
          </w:p>
        </w:tc>
      </w:tr>
      <w:tr w:rsidR="0088798F" w:rsidRPr="00B873B2" w14:paraId="7D2ACB2B" w14:textId="77777777" w:rsidTr="00823756">
        <w:trPr>
          <w:trHeight w:val="160"/>
          <w:jc w:val="center"/>
        </w:trPr>
        <w:tc>
          <w:tcPr>
            <w:tcW w:w="1795" w:type="dxa"/>
            <w:vMerge/>
            <w:shd w:val="clear" w:color="auto" w:fill="E7E6E6"/>
          </w:tcPr>
          <w:p w14:paraId="39874306" w14:textId="77777777" w:rsidR="0088798F" w:rsidRPr="00B873B2" w:rsidRDefault="0088798F" w:rsidP="00136BE5">
            <w:pPr>
              <w:spacing w:after="0" w:line="240" w:lineRule="auto"/>
              <w:rPr>
                <w:rFonts w:eastAsia="Calibri" w:cs="Times New Roman"/>
                <w:b/>
                <w:color w:val="000000"/>
                <w:sz w:val="20"/>
              </w:rPr>
            </w:pPr>
          </w:p>
        </w:tc>
        <w:tc>
          <w:tcPr>
            <w:tcW w:w="1530" w:type="dxa"/>
            <w:vMerge/>
          </w:tcPr>
          <w:p w14:paraId="15231B4B" w14:textId="218D5E4E" w:rsidR="0088798F" w:rsidRPr="00B873B2" w:rsidRDefault="0088798F" w:rsidP="00136BE5">
            <w:pPr>
              <w:spacing w:after="0" w:line="240" w:lineRule="auto"/>
              <w:rPr>
                <w:rFonts w:eastAsia="Calibri" w:cs="Times New Roman"/>
                <w:color w:val="000000"/>
                <w:sz w:val="20"/>
              </w:rPr>
            </w:pPr>
          </w:p>
        </w:tc>
        <w:tc>
          <w:tcPr>
            <w:tcW w:w="1260" w:type="dxa"/>
          </w:tcPr>
          <w:p w14:paraId="7EDAC51D" w14:textId="61903050" w:rsidR="0088798F" w:rsidRDefault="0088798F">
            <w:pPr>
              <w:spacing w:after="0" w:line="240" w:lineRule="auto"/>
              <w:rPr>
                <w:rFonts w:eastAsia="Calibri" w:cs="Times New Roman"/>
                <w:color w:val="000000"/>
                <w:sz w:val="20"/>
              </w:rPr>
            </w:pPr>
            <w:r>
              <w:rPr>
                <w:rFonts w:eastAsia="Calibri" w:cs="Times New Roman"/>
                <w:color w:val="000000"/>
                <w:sz w:val="20"/>
              </w:rPr>
              <w:t>LOAEC</w:t>
            </w:r>
          </w:p>
        </w:tc>
        <w:tc>
          <w:tcPr>
            <w:tcW w:w="1183" w:type="dxa"/>
          </w:tcPr>
          <w:p w14:paraId="427BA731" w14:textId="31C69A98" w:rsidR="0088798F" w:rsidRDefault="00952978" w:rsidP="00136BE5">
            <w:pPr>
              <w:spacing w:after="0" w:line="240" w:lineRule="auto"/>
              <w:rPr>
                <w:rFonts w:eastAsia="Calibri" w:cs="Times New Roman"/>
                <w:color w:val="000000"/>
                <w:sz w:val="20"/>
              </w:rPr>
            </w:pPr>
            <w:r>
              <w:rPr>
                <w:rFonts w:eastAsia="Calibri" w:cs="Times New Roman"/>
                <w:color w:val="000000"/>
                <w:sz w:val="20"/>
              </w:rPr>
              <w:t>1300</w:t>
            </w:r>
          </w:p>
        </w:tc>
        <w:tc>
          <w:tcPr>
            <w:tcW w:w="1709" w:type="dxa"/>
            <w:vMerge/>
          </w:tcPr>
          <w:p w14:paraId="29C8E492" w14:textId="537B7671" w:rsidR="0088798F" w:rsidRDefault="0088798F" w:rsidP="00136BE5">
            <w:pPr>
              <w:spacing w:after="0" w:line="240" w:lineRule="auto"/>
              <w:rPr>
                <w:rFonts w:eastAsia="Calibri" w:cs="Times New Roman"/>
                <w:color w:val="000000"/>
                <w:sz w:val="20"/>
              </w:rPr>
            </w:pPr>
          </w:p>
        </w:tc>
        <w:tc>
          <w:tcPr>
            <w:tcW w:w="1356" w:type="dxa"/>
            <w:vMerge/>
          </w:tcPr>
          <w:p w14:paraId="1AF57268" w14:textId="77777777" w:rsidR="0088798F" w:rsidRDefault="0088798F" w:rsidP="00136BE5">
            <w:pPr>
              <w:spacing w:after="0" w:line="240" w:lineRule="auto"/>
              <w:rPr>
                <w:rFonts w:eastAsia="Calibri" w:cs="Times New Roman"/>
                <w:i/>
                <w:color w:val="000000"/>
                <w:sz w:val="20"/>
              </w:rPr>
            </w:pPr>
          </w:p>
        </w:tc>
        <w:tc>
          <w:tcPr>
            <w:tcW w:w="1161" w:type="dxa"/>
            <w:vMerge/>
          </w:tcPr>
          <w:p w14:paraId="5532D08E" w14:textId="77777777" w:rsidR="0088798F" w:rsidRDefault="0088798F" w:rsidP="00136BE5">
            <w:pPr>
              <w:spacing w:after="0" w:line="240" w:lineRule="auto"/>
              <w:rPr>
                <w:rFonts w:eastAsia="Calibri" w:cs="Times New Roman"/>
                <w:color w:val="000000"/>
                <w:sz w:val="20"/>
              </w:rPr>
            </w:pPr>
          </w:p>
        </w:tc>
        <w:tc>
          <w:tcPr>
            <w:tcW w:w="1080" w:type="dxa"/>
            <w:vMerge/>
          </w:tcPr>
          <w:p w14:paraId="1977AA16" w14:textId="77777777" w:rsidR="0088798F" w:rsidRDefault="0088798F" w:rsidP="00136BE5">
            <w:pPr>
              <w:spacing w:after="0" w:line="240" w:lineRule="auto"/>
              <w:rPr>
                <w:rFonts w:eastAsia="Calibri" w:cs="Times New Roman"/>
                <w:color w:val="000000"/>
                <w:sz w:val="20"/>
              </w:rPr>
            </w:pPr>
          </w:p>
        </w:tc>
        <w:tc>
          <w:tcPr>
            <w:tcW w:w="2344" w:type="dxa"/>
            <w:vMerge/>
          </w:tcPr>
          <w:p w14:paraId="1EC4C0F2" w14:textId="77777777" w:rsidR="0088798F" w:rsidRDefault="0088798F" w:rsidP="00136BE5">
            <w:pPr>
              <w:spacing w:after="0" w:line="240" w:lineRule="auto"/>
              <w:rPr>
                <w:rFonts w:eastAsia="Calibri" w:cs="Times New Roman"/>
                <w:color w:val="000000"/>
                <w:sz w:val="20"/>
              </w:rPr>
            </w:pPr>
          </w:p>
        </w:tc>
      </w:tr>
    </w:tbl>
    <w:p w14:paraId="46B68708" w14:textId="59856648" w:rsidR="00136BE5" w:rsidRPr="00823756" w:rsidRDefault="00136BE5" w:rsidP="00823756">
      <w:pPr>
        <w:pStyle w:val="ListParagraph"/>
        <w:numPr>
          <w:ilvl w:val="0"/>
          <w:numId w:val="2"/>
        </w:numPr>
        <w:spacing w:after="0" w:line="240" w:lineRule="auto"/>
        <w:rPr>
          <w:rFonts w:eastAsia="Calibri" w:cs="Times New Roman"/>
          <w:color w:val="000000"/>
        </w:rPr>
      </w:pPr>
      <w:r w:rsidRPr="00823756">
        <w:rPr>
          <w:rFonts w:eastAsia="Times New Roman" w:cs="Times New Roman"/>
          <w:color w:val="000000"/>
        </w:rPr>
        <w:t>For behavior and reproduction effect types, endpoints from all aquatic invertebrates are used</w:t>
      </w:r>
      <w:r w:rsidR="00107C57" w:rsidRPr="00823756">
        <w:rPr>
          <w:rFonts w:eastAsia="Times New Roman" w:cs="Times New Roman"/>
          <w:color w:val="000000"/>
        </w:rPr>
        <w:t>.</w:t>
      </w:r>
    </w:p>
    <w:p w14:paraId="63671F89" w14:textId="77777777" w:rsidR="00136BE5" w:rsidRPr="00B873B2" w:rsidRDefault="00136BE5" w:rsidP="00136BE5">
      <w:pPr>
        <w:spacing w:after="0" w:line="240" w:lineRule="auto"/>
        <w:rPr>
          <w:rFonts w:eastAsia="Calibri" w:cs="Times New Roman"/>
          <w:color w:val="000000"/>
        </w:rPr>
        <w:sectPr w:rsidR="00136BE5" w:rsidRPr="00B873B2" w:rsidSect="00136BE5">
          <w:pgSz w:w="15840" w:h="12240" w:orient="landscape"/>
          <w:pgMar w:top="1440" w:right="1440" w:bottom="1440" w:left="1440" w:header="720" w:footer="720" w:gutter="0"/>
          <w:cols w:space="720"/>
          <w:docGrid w:linePitch="360"/>
        </w:sectPr>
      </w:pPr>
    </w:p>
    <w:p w14:paraId="0631BE9D" w14:textId="77777777" w:rsidR="00136BE5" w:rsidRPr="00B873B2" w:rsidRDefault="00136BE5" w:rsidP="00136BE5">
      <w:pPr>
        <w:spacing w:after="0" w:line="240" w:lineRule="auto"/>
        <w:rPr>
          <w:rFonts w:eastAsia="Calibri" w:cs="Times New Roman"/>
          <w:color w:val="000000"/>
        </w:rPr>
      </w:pPr>
    </w:p>
    <w:p w14:paraId="2FE777E8" w14:textId="728A257E" w:rsidR="0016150F" w:rsidRPr="00B873B2" w:rsidRDefault="0016150F" w:rsidP="00A43394">
      <w:pPr>
        <w:pStyle w:val="Heading2"/>
        <w:numPr>
          <w:ilvl w:val="1"/>
          <w:numId w:val="16"/>
        </w:numPr>
        <w:rPr>
          <w:rFonts w:eastAsia="Times New Roman" w:cs="Times New Roman"/>
          <w:sz w:val="24"/>
          <w:szCs w:val="24"/>
        </w:rPr>
      </w:pPr>
      <w:bookmarkStart w:id="47" w:name="_Toc471720513"/>
      <w:r w:rsidRPr="00B873B2">
        <w:rPr>
          <w:rFonts w:eastAsia="Times New Roman" w:cs="Times New Roman"/>
          <w:sz w:val="24"/>
          <w:szCs w:val="24"/>
        </w:rPr>
        <w:t>Summary Data Arrays for Aquatic Invertebrat</w:t>
      </w:r>
      <w:r w:rsidR="00AA646E" w:rsidRPr="00B873B2">
        <w:rPr>
          <w:rFonts w:eastAsia="Times New Roman" w:cs="Times New Roman"/>
          <w:sz w:val="24"/>
          <w:szCs w:val="24"/>
        </w:rPr>
        <w:t>e</w:t>
      </w:r>
      <w:r w:rsidRPr="00B873B2">
        <w:rPr>
          <w:rFonts w:eastAsia="Times New Roman" w:cs="Times New Roman"/>
          <w:sz w:val="24"/>
          <w:szCs w:val="24"/>
        </w:rPr>
        <w:t>s</w:t>
      </w:r>
      <w:bookmarkEnd w:id="47"/>
    </w:p>
    <w:p w14:paraId="55A2C959" w14:textId="77777777" w:rsidR="0016150F" w:rsidRPr="00B873B2" w:rsidRDefault="0016150F" w:rsidP="0016150F">
      <w:pPr>
        <w:pStyle w:val="ListParagraph"/>
        <w:spacing w:after="0" w:line="240" w:lineRule="auto"/>
        <w:ind w:left="360"/>
        <w:rPr>
          <w:rFonts w:eastAsia="Times New Roman" w:cs="Times New Roman"/>
          <w:b/>
          <w:color w:val="000000"/>
        </w:rPr>
      </w:pPr>
    </w:p>
    <w:p w14:paraId="259A631A" w14:textId="77777777" w:rsidR="00136BE5" w:rsidRPr="00B873B2" w:rsidRDefault="00136BE5" w:rsidP="00136BE5">
      <w:pPr>
        <w:spacing w:after="0" w:line="240" w:lineRule="auto"/>
        <w:rPr>
          <w:rFonts w:eastAsia="Times New Roman" w:cs="Times New Roman"/>
          <w:color w:val="000000"/>
        </w:rPr>
      </w:pPr>
    </w:p>
    <w:p w14:paraId="02962FE7" w14:textId="121E825B" w:rsidR="00543A7B" w:rsidRPr="00B873B2" w:rsidRDefault="00543A7B" w:rsidP="00136BE5">
      <w:pPr>
        <w:spacing w:after="0" w:line="240" w:lineRule="auto"/>
        <w:rPr>
          <w:rFonts w:eastAsia="Times New Roman" w:cs="Times New Roman"/>
          <w:color w:val="000000"/>
        </w:rPr>
      </w:pPr>
      <w:r w:rsidRPr="00B873B2">
        <w:rPr>
          <w:rFonts w:eastAsia="Times New Roman" w:cs="Times New Roman"/>
          <w:color w:val="000000"/>
        </w:rPr>
        <w:t>The following data arrays provide a visual summary of the available data for malathion effects on aquatic invertebrates (freshwater and estuarine/marine (saltwater) (</w:t>
      </w:r>
      <w:r w:rsidRPr="00B873B2">
        <w:rPr>
          <w:rFonts w:eastAsia="Times New Roman" w:cs="Times New Roman"/>
          <w:b/>
          <w:color w:val="000000"/>
        </w:rPr>
        <w:t xml:space="preserve">Figures </w:t>
      </w:r>
      <w:r w:rsidR="00D46CAF" w:rsidRPr="00B873B2">
        <w:rPr>
          <w:rFonts w:eastAsia="Times New Roman" w:cs="Times New Roman"/>
          <w:b/>
          <w:color w:val="000000"/>
        </w:rPr>
        <w:t>3-</w:t>
      </w:r>
      <w:r w:rsidRPr="00B873B2">
        <w:rPr>
          <w:rFonts w:eastAsia="Times New Roman" w:cs="Times New Roman"/>
          <w:b/>
          <w:color w:val="000000"/>
        </w:rPr>
        <w:t xml:space="preserve">1 and </w:t>
      </w:r>
      <w:r w:rsidR="00D46CAF" w:rsidRPr="00B873B2">
        <w:rPr>
          <w:rFonts w:eastAsia="Times New Roman" w:cs="Times New Roman"/>
          <w:b/>
          <w:color w:val="000000"/>
        </w:rPr>
        <w:t>3-</w:t>
      </w:r>
      <w:r w:rsidRPr="00B873B2">
        <w:rPr>
          <w:rFonts w:eastAsia="Times New Roman" w:cs="Times New Roman"/>
          <w:b/>
          <w:color w:val="000000"/>
        </w:rPr>
        <w:t>2</w:t>
      </w:r>
      <w:r w:rsidRPr="00B873B2">
        <w:rPr>
          <w:rFonts w:eastAsia="Times New Roman" w:cs="Times New Roman"/>
          <w:color w:val="000000"/>
        </w:rPr>
        <w:t>).  Effects concentrations are on the horizontal (X) axis and the effect and endpoint type (</w:t>
      </w:r>
      <w:r w:rsidRPr="00B873B2">
        <w:rPr>
          <w:rFonts w:eastAsia="Times New Roman" w:cs="Times New Roman"/>
          <w:i/>
          <w:color w:val="000000"/>
        </w:rPr>
        <w:t>e.g.</w:t>
      </w:r>
      <w:r w:rsidRPr="00B873B2">
        <w:rPr>
          <w:rFonts w:eastAsia="Times New Roman" w:cs="Times New Roman"/>
          <w:color w:val="000000"/>
        </w:rPr>
        <w:t xml:space="preserve">, </w:t>
      </w:r>
      <w:proofErr w:type="spellStart"/>
      <w:r w:rsidRPr="00B873B2">
        <w:rPr>
          <w:rFonts w:eastAsia="Times New Roman" w:cs="Times New Roman"/>
          <w:color w:val="000000"/>
        </w:rPr>
        <w:t>MORtality</w:t>
      </w:r>
      <w:proofErr w:type="spellEnd"/>
      <w:r w:rsidRPr="00B873B2">
        <w:rPr>
          <w:rFonts w:eastAsia="Times New Roman" w:cs="Times New Roman"/>
          <w:color w:val="000000"/>
        </w:rPr>
        <w:t>, LC</w:t>
      </w:r>
      <w:r w:rsidRPr="00B873B2">
        <w:rPr>
          <w:rFonts w:eastAsia="Times New Roman" w:cs="Times New Roman"/>
          <w:color w:val="000000"/>
          <w:vertAlign w:val="subscript"/>
        </w:rPr>
        <w:t>50</w:t>
      </w:r>
      <w:r w:rsidRPr="00B873B2">
        <w:rPr>
          <w:rFonts w:eastAsia="Times New Roman" w:cs="Times New Roman"/>
          <w:color w:val="000000"/>
        </w:rPr>
        <w:t>) are identified on the vertical (Y) axis.  A discussion of effects follows the arrays.  The data are obtained from registrant-submitted ecotoxicity studies and from open literature studies which have been screened as part of the US EPA ECOTOX database review process</w:t>
      </w:r>
      <w:r w:rsidR="0016150F" w:rsidRPr="00B873B2">
        <w:rPr>
          <w:rFonts w:eastAsia="Times New Roman" w:cs="Times New Roman"/>
          <w:color w:val="000000"/>
        </w:rPr>
        <w:t>.</w:t>
      </w:r>
      <w:r w:rsidR="00136BE5" w:rsidRPr="00B873B2">
        <w:rPr>
          <w:rFonts w:eastAsia="Times New Roman" w:cs="Times New Roman"/>
          <w:color w:val="000000"/>
        </w:rPr>
        <w:t xml:space="preserve">     </w:t>
      </w:r>
    </w:p>
    <w:p w14:paraId="1487825C" w14:textId="56B86C8F"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 xml:space="preserve"> </w:t>
      </w:r>
      <w:r w:rsidRPr="00B873B2">
        <w:rPr>
          <w:rFonts w:eastAsia="Calibri" w:cs="Times New Roman"/>
          <w:noProof/>
          <w:color w:val="000000"/>
        </w:rPr>
        <w:drawing>
          <wp:inline distT="0" distB="0" distL="0" distR="0" wp14:anchorId="03B829C6" wp14:editId="6D6CE498">
            <wp:extent cx="6094095" cy="47434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4095" cy="4743450"/>
                    </a:xfrm>
                    <a:prstGeom prst="rect">
                      <a:avLst/>
                    </a:prstGeom>
                    <a:noFill/>
                  </pic:spPr>
                </pic:pic>
              </a:graphicData>
            </a:graphic>
          </wp:inline>
        </w:drawing>
      </w:r>
    </w:p>
    <w:p w14:paraId="2DA0C164" w14:textId="37E3BDFB" w:rsidR="00136BE5" w:rsidRPr="00B873B2" w:rsidRDefault="00157DC1" w:rsidP="00136BE5">
      <w:pPr>
        <w:spacing w:after="0" w:line="240" w:lineRule="auto"/>
        <w:rPr>
          <w:rFonts w:eastAsia="Calibri" w:cs="Times New Roman"/>
          <w:color w:val="000000"/>
        </w:rPr>
      </w:pPr>
      <w:bookmarkStart w:id="48" w:name="_Toc468711627"/>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w:t>
      </w:r>
      <w:r w:rsidRPr="00B873B2">
        <w:rPr>
          <w:b/>
        </w:rPr>
        <w:fldChar w:fldCharType="end"/>
      </w:r>
      <w:r w:rsidR="00136BE5" w:rsidRPr="00B873B2">
        <w:rPr>
          <w:rFonts w:eastAsia="Calibri" w:cs="Times New Roman"/>
          <w:b/>
          <w:color w:val="000000"/>
        </w:rPr>
        <w:t>.</w:t>
      </w:r>
      <w:r w:rsidR="00136BE5" w:rsidRPr="00B873B2">
        <w:rPr>
          <w:rFonts w:eastAsia="Calibri" w:cs="Times New Roman"/>
          <w:color w:val="000000"/>
        </w:rPr>
        <w:t xml:space="preserve"> </w:t>
      </w:r>
      <w:r w:rsidR="00136BE5" w:rsidRPr="00B873B2">
        <w:rPr>
          <w:rFonts w:eastAsia="Calibri" w:cs="Times New Roman"/>
          <w:b/>
          <w:color w:val="000000"/>
        </w:rPr>
        <w:t xml:space="preserve">Summary </w:t>
      </w:r>
      <w:r w:rsidR="00D46CAF" w:rsidRPr="00B873B2">
        <w:rPr>
          <w:rFonts w:eastAsia="Calibri" w:cs="Times New Roman"/>
          <w:b/>
          <w:color w:val="000000"/>
        </w:rPr>
        <w:t>D</w:t>
      </w:r>
      <w:r w:rsidR="003A5081" w:rsidRPr="00B873B2">
        <w:rPr>
          <w:rFonts w:eastAsia="Calibri" w:cs="Times New Roman"/>
          <w:b/>
          <w:color w:val="000000"/>
        </w:rPr>
        <w:t xml:space="preserve">ata </w:t>
      </w:r>
      <w:r w:rsidR="00D46CAF" w:rsidRPr="00B873B2">
        <w:rPr>
          <w:rFonts w:eastAsia="Calibri" w:cs="Times New Roman"/>
          <w:b/>
          <w:color w:val="000000"/>
        </w:rPr>
        <w:t>A</w:t>
      </w:r>
      <w:r w:rsidR="00136BE5" w:rsidRPr="00B873B2">
        <w:rPr>
          <w:rFonts w:eastAsia="Calibri" w:cs="Times New Roman"/>
          <w:b/>
          <w:color w:val="000000"/>
        </w:rPr>
        <w:t xml:space="preserve">rray </w:t>
      </w:r>
      <w:r w:rsidR="00AA646E" w:rsidRPr="00B873B2">
        <w:rPr>
          <w:rFonts w:eastAsia="Calibri" w:cs="Times New Roman"/>
          <w:b/>
          <w:color w:val="000000"/>
        </w:rPr>
        <w:t>for</w:t>
      </w:r>
      <w:r w:rsidR="00136BE5" w:rsidRPr="00B873B2">
        <w:rPr>
          <w:rFonts w:eastAsia="Calibri" w:cs="Times New Roman"/>
          <w:b/>
          <w:color w:val="000000"/>
        </w:rPr>
        <w:t xml:space="preserve"> </w:t>
      </w:r>
      <w:r w:rsidR="00D46CAF" w:rsidRPr="00B873B2">
        <w:rPr>
          <w:rFonts w:eastAsia="Calibri" w:cs="Times New Roman"/>
          <w:b/>
          <w:color w:val="000000"/>
        </w:rPr>
        <w:t>A</w:t>
      </w:r>
      <w:r w:rsidR="00136BE5" w:rsidRPr="00B873B2">
        <w:rPr>
          <w:rFonts w:eastAsia="Calibri" w:cs="Times New Roman"/>
          <w:b/>
          <w:color w:val="000000"/>
        </w:rPr>
        <w:t xml:space="preserve">quatic </w:t>
      </w:r>
      <w:r w:rsidR="00D46CAF" w:rsidRPr="00B873B2">
        <w:rPr>
          <w:rFonts w:eastAsia="Calibri" w:cs="Times New Roman"/>
          <w:b/>
          <w:color w:val="000000"/>
        </w:rPr>
        <w:t>I</w:t>
      </w:r>
      <w:r w:rsidR="00136BE5" w:rsidRPr="00B873B2">
        <w:rPr>
          <w:rFonts w:eastAsia="Calibri" w:cs="Times New Roman"/>
          <w:b/>
          <w:color w:val="000000"/>
        </w:rPr>
        <w:t>nvertebrates.</w:t>
      </w:r>
      <w:r w:rsidR="00136BE5" w:rsidRPr="00B873B2">
        <w:rPr>
          <w:rFonts w:eastAsia="Calibri" w:cs="Times New Roman"/>
          <w:color w:val="000000"/>
        </w:rPr>
        <w:t xml:space="preserve"> Orange symbols represent median endpoint values and bars represent the data range</w:t>
      </w:r>
      <w:r w:rsidR="0016150F" w:rsidRPr="00B873B2">
        <w:rPr>
          <w:rFonts w:eastAsia="Calibri" w:cs="Times New Roman"/>
          <w:color w:val="000000"/>
        </w:rPr>
        <w:t xml:space="preserve"> for combined acute and chronic toxicity data</w:t>
      </w:r>
      <w:r w:rsidR="00136BE5" w:rsidRPr="00B873B2">
        <w:rPr>
          <w:rFonts w:eastAsia="Calibri" w:cs="Times New Roman"/>
          <w:b/>
          <w:color w:val="000000"/>
        </w:rPr>
        <w:t xml:space="preserve"> </w:t>
      </w:r>
      <w:r w:rsidR="00136BE5" w:rsidRPr="00B873B2">
        <w:rPr>
          <w:rFonts w:eastAsia="Calibri" w:cs="Times New Roman"/>
          <w:color w:val="000000"/>
        </w:rPr>
        <w:t>(BCM=Biochemical; CEL=Cellular; PHY=Physiological; BEH=Behavioral; REP=Reproduction; GRO=Growth; MOR=Mortality; POP=Population</w:t>
      </w:r>
      <w:r w:rsidR="003A5081" w:rsidRPr="00B873B2">
        <w:rPr>
          <w:rFonts w:eastAsia="Calibri" w:cs="Times New Roman"/>
          <w:color w:val="000000"/>
        </w:rPr>
        <w:t>).</w:t>
      </w:r>
      <w:bookmarkEnd w:id="48"/>
    </w:p>
    <w:p w14:paraId="0B27D520" w14:textId="77777777" w:rsidR="00136BE5" w:rsidRPr="00B873B2" w:rsidRDefault="00136BE5" w:rsidP="00136BE5">
      <w:pPr>
        <w:spacing w:after="0" w:line="240" w:lineRule="auto"/>
        <w:rPr>
          <w:rFonts w:eastAsia="Calibri" w:cs="Times New Roman"/>
          <w:color w:val="000000"/>
        </w:rPr>
      </w:pPr>
    </w:p>
    <w:p w14:paraId="1227DE28" w14:textId="77777777" w:rsidR="00136BE5" w:rsidRPr="00B873B2" w:rsidRDefault="00136BE5" w:rsidP="00136BE5">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3BD722B2" wp14:editId="475AE0A7">
            <wp:extent cx="6126480" cy="4486275"/>
            <wp:effectExtent l="0" t="0" r="762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480" cy="4486275"/>
                    </a:xfrm>
                    <a:prstGeom prst="rect">
                      <a:avLst/>
                    </a:prstGeom>
                    <a:noFill/>
                  </pic:spPr>
                </pic:pic>
              </a:graphicData>
            </a:graphic>
          </wp:inline>
        </w:drawing>
      </w:r>
    </w:p>
    <w:p w14:paraId="1E825A7B" w14:textId="7D82C498" w:rsidR="00136BE5" w:rsidRPr="00B873B2" w:rsidRDefault="00157DC1" w:rsidP="00136BE5">
      <w:pPr>
        <w:spacing w:after="0" w:line="240" w:lineRule="auto"/>
        <w:rPr>
          <w:rFonts w:eastAsia="Times New Roman" w:cs="Times New Roman"/>
          <w:color w:val="000000"/>
        </w:rPr>
        <w:sectPr w:rsidR="00136BE5" w:rsidRPr="00B873B2" w:rsidSect="00136BE5">
          <w:pgSz w:w="12240" w:h="15840"/>
          <w:pgMar w:top="1440" w:right="1440" w:bottom="1440" w:left="1440" w:header="720" w:footer="720" w:gutter="0"/>
          <w:cols w:space="720"/>
          <w:docGrid w:linePitch="360"/>
        </w:sectPr>
      </w:pPr>
      <w:bookmarkStart w:id="49" w:name="_Toc468711628"/>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2</w:t>
      </w:r>
      <w:r w:rsidRPr="00B873B2">
        <w:rPr>
          <w:b/>
        </w:rPr>
        <w:fldChar w:fldCharType="end"/>
      </w:r>
      <w:r w:rsidR="00136BE5" w:rsidRPr="00B873B2">
        <w:rPr>
          <w:rFonts w:eastAsia="Times New Roman" w:cs="Times New Roman"/>
          <w:b/>
          <w:color w:val="000000"/>
        </w:rPr>
        <w:t>.</w:t>
      </w:r>
      <w:r w:rsidR="00136BE5" w:rsidRPr="00B873B2">
        <w:rPr>
          <w:rFonts w:eastAsia="Times New Roman" w:cs="Times New Roman"/>
          <w:color w:val="000000"/>
        </w:rPr>
        <w:t xml:space="preserve">  </w:t>
      </w:r>
      <w:r w:rsidR="00136BE5" w:rsidRPr="00B873B2">
        <w:rPr>
          <w:rFonts w:eastAsia="Times New Roman" w:cs="Times New Roman"/>
          <w:b/>
          <w:color w:val="000000"/>
        </w:rPr>
        <w:t xml:space="preserve">Summary </w:t>
      </w:r>
      <w:r w:rsidR="00D46CAF" w:rsidRPr="00B873B2">
        <w:rPr>
          <w:rFonts w:eastAsia="Times New Roman" w:cs="Times New Roman"/>
          <w:b/>
          <w:color w:val="000000"/>
        </w:rPr>
        <w:t>D</w:t>
      </w:r>
      <w:r w:rsidR="00AA646E" w:rsidRPr="00B873B2">
        <w:rPr>
          <w:rFonts w:eastAsia="Times New Roman" w:cs="Times New Roman"/>
          <w:b/>
          <w:color w:val="000000"/>
        </w:rPr>
        <w:t xml:space="preserve">ata </w:t>
      </w:r>
      <w:r w:rsidR="00D46CAF" w:rsidRPr="00B873B2">
        <w:rPr>
          <w:rFonts w:eastAsia="Times New Roman" w:cs="Times New Roman"/>
          <w:b/>
          <w:color w:val="000000"/>
        </w:rPr>
        <w:t>A</w:t>
      </w:r>
      <w:r w:rsidR="00136BE5" w:rsidRPr="00B873B2">
        <w:rPr>
          <w:rFonts w:eastAsia="Times New Roman" w:cs="Times New Roman"/>
          <w:b/>
          <w:color w:val="000000"/>
        </w:rPr>
        <w:t xml:space="preserve">rray </w:t>
      </w:r>
      <w:r w:rsidR="00AA646E" w:rsidRPr="00B873B2">
        <w:rPr>
          <w:rFonts w:eastAsia="Times New Roman" w:cs="Times New Roman"/>
          <w:b/>
          <w:color w:val="000000"/>
        </w:rPr>
        <w:t>for</w:t>
      </w:r>
      <w:r w:rsidR="00136BE5" w:rsidRPr="00B873B2">
        <w:rPr>
          <w:rFonts w:eastAsia="Times New Roman" w:cs="Times New Roman"/>
          <w:b/>
          <w:color w:val="000000"/>
        </w:rPr>
        <w:t xml:space="preserve"> </w:t>
      </w:r>
      <w:r w:rsidR="00D46CAF" w:rsidRPr="00B873B2">
        <w:rPr>
          <w:rFonts w:eastAsia="Times New Roman" w:cs="Times New Roman"/>
          <w:b/>
          <w:color w:val="000000"/>
        </w:rPr>
        <w:t>M</w:t>
      </w:r>
      <w:r w:rsidR="00136BE5" w:rsidRPr="00B873B2">
        <w:rPr>
          <w:rFonts w:eastAsia="Times New Roman" w:cs="Times New Roman"/>
          <w:b/>
          <w:color w:val="000000"/>
        </w:rPr>
        <w:t xml:space="preserve">ollusks. </w:t>
      </w:r>
      <w:r w:rsidR="00136BE5" w:rsidRPr="00B873B2">
        <w:rPr>
          <w:rFonts w:eastAsia="Times New Roman" w:cs="Times New Roman"/>
          <w:color w:val="000000"/>
        </w:rPr>
        <w:t>Orange symbols represent median endpoint values and bars represent the data range</w:t>
      </w:r>
      <w:r w:rsidR="0016150F" w:rsidRPr="00B873B2">
        <w:rPr>
          <w:rFonts w:eastAsia="Times New Roman" w:cs="Times New Roman"/>
          <w:color w:val="000000"/>
        </w:rPr>
        <w:t xml:space="preserve"> for combined acute and chronic toxicity data</w:t>
      </w:r>
      <w:r w:rsidR="00136BE5" w:rsidRPr="00B873B2">
        <w:rPr>
          <w:rFonts w:eastAsia="Times New Roman" w:cs="Times New Roman"/>
          <w:b/>
          <w:color w:val="000000"/>
        </w:rPr>
        <w:t xml:space="preserve"> </w:t>
      </w:r>
      <w:r w:rsidR="00136BE5" w:rsidRPr="00B873B2">
        <w:rPr>
          <w:rFonts w:eastAsia="Times New Roman" w:cs="Times New Roman"/>
          <w:color w:val="000000"/>
        </w:rPr>
        <w:t>(BCM=Biochemical; CEL=Cellular; PHY=Physiological; BEH=Behavioral; REP=Reproduction; GRO=Growth; MOR=Mortality; POP=Population</w:t>
      </w:r>
      <w:r w:rsidR="00AA646E" w:rsidRPr="00B873B2">
        <w:rPr>
          <w:rFonts w:eastAsia="Times New Roman" w:cs="Times New Roman"/>
          <w:color w:val="000000"/>
        </w:rPr>
        <w:t>).</w:t>
      </w:r>
      <w:bookmarkEnd w:id="49"/>
    </w:p>
    <w:p w14:paraId="61AA40A8" w14:textId="351DD35D" w:rsidR="0016150F" w:rsidRPr="00B873B2" w:rsidRDefault="0016150F" w:rsidP="00A43394">
      <w:pPr>
        <w:pStyle w:val="Heading2"/>
        <w:numPr>
          <w:ilvl w:val="1"/>
          <w:numId w:val="16"/>
        </w:numPr>
        <w:rPr>
          <w:rFonts w:eastAsia="Times New Roman" w:cs="Times New Roman"/>
          <w:sz w:val="24"/>
          <w:szCs w:val="24"/>
        </w:rPr>
      </w:pPr>
      <w:bookmarkStart w:id="50" w:name="_Toc471720514"/>
      <w:r w:rsidRPr="00B873B2">
        <w:rPr>
          <w:rFonts w:eastAsia="Times New Roman" w:cs="Times New Roman"/>
          <w:sz w:val="24"/>
          <w:szCs w:val="24"/>
        </w:rPr>
        <w:t>Lines of Evidence for Aquatic Invertebrates</w:t>
      </w:r>
      <w:bookmarkEnd w:id="50"/>
    </w:p>
    <w:p w14:paraId="5B7F5ACD" w14:textId="77777777" w:rsidR="0016150F" w:rsidRPr="00B873B2" w:rsidRDefault="0016150F" w:rsidP="0016150F">
      <w:pPr>
        <w:spacing w:after="0" w:line="240" w:lineRule="auto"/>
        <w:rPr>
          <w:rFonts w:eastAsia="Calibri" w:cs="Times New Roman"/>
          <w:color w:val="000000"/>
        </w:rPr>
      </w:pPr>
    </w:p>
    <w:p w14:paraId="3FCB4849" w14:textId="6E96E228" w:rsidR="0016150F" w:rsidRPr="00B873B2" w:rsidRDefault="0016150F" w:rsidP="0016150F">
      <w:pPr>
        <w:spacing w:after="0" w:line="240" w:lineRule="auto"/>
        <w:rPr>
          <w:rFonts w:eastAsia="Times New Roman" w:cs="Times New Roman"/>
          <w:color w:val="000000"/>
        </w:rPr>
      </w:pPr>
      <w:r w:rsidRPr="00B873B2">
        <w:rPr>
          <w:rFonts w:eastAsia="Times New Roman" w:cs="Times New Roman"/>
          <w:color w:val="000000"/>
        </w:rPr>
        <w:t xml:space="preserve">In examining direct effects to a species, different lines of evidence used in the </w:t>
      </w:r>
      <w:proofErr w:type="spellStart"/>
      <w:r w:rsidR="00AA646E" w:rsidRPr="00B873B2">
        <w:rPr>
          <w:rFonts w:eastAsia="Times New Roman" w:cs="Times New Roman"/>
          <w:color w:val="000000"/>
        </w:rPr>
        <w:t>WoE</w:t>
      </w:r>
      <w:proofErr w:type="spellEnd"/>
      <w:r w:rsidRPr="00B873B2">
        <w:rPr>
          <w:rFonts w:eastAsia="Times New Roman" w:cs="Times New Roman"/>
          <w:color w:val="000000"/>
        </w:rPr>
        <w:t xml:space="preserve"> approach include mortality, decreases in growth, decreases in reproduction, altered behavior, and changes in sensory function.  The available toxicity data for aquatic invertebrates from exposure to malathion for each line of evidence will be described in this section.  </w:t>
      </w:r>
    </w:p>
    <w:p w14:paraId="57626F83" w14:textId="77777777" w:rsidR="0016150F" w:rsidRPr="00B873B2" w:rsidRDefault="0016150F" w:rsidP="0016150F">
      <w:pPr>
        <w:spacing w:after="0" w:line="240" w:lineRule="auto"/>
        <w:contextualSpacing/>
        <w:rPr>
          <w:rFonts w:eastAsia="Calibri" w:cs="Times New Roman"/>
          <w:b/>
          <w:color w:val="000000"/>
        </w:rPr>
      </w:pPr>
    </w:p>
    <w:p w14:paraId="765CD026" w14:textId="77777777" w:rsidR="0016150F" w:rsidRPr="00B873B2" w:rsidRDefault="0016150F" w:rsidP="0016150F">
      <w:pPr>
        <w:spacing w:after="0" w:line="240" w:lineRule="auto"/>
        <w:contextualSpacing/>
        <w:rPr>
          <w:rFonts w:eastAsia="Calibri" w:cs="Times New Roman"/>
          <w:b/>
          <w:color w:val="000000"/>
        </w:rPr>
      </w:pPr>
    </w:p>
    <w:p w14:paraId="09D5F222" w14:textId="1132BAF8" w:rsidR="00136BE5" w:rsidRPr="00B873B2" w:rsidRDefault="00345EDB" w:rsidP="00A43394">
      <w:pPr>
        <w:pStyle w:val="Heading3"/>
        <w:numPr>
          <w:ilvl w:val="2"/>
          <w:numId w:val="16"/>
        </w:numPr>
        <w:rPr>
          <w:rFonts w:cs="Times New Roman"/>
          <w:sz w:val="24"/>
          <w:szCs w:val="24"/>
        </w:rPr>
      </w:pPr>
      <w:bookmarkStart w:id="51" w:name="_Toc471720515"/>
      <w:r w:rsidRPr="00B873B2">
        <w:rPr>
          <w:rFonts w:cs="Times New Roman"/>
          <w:sz w:val="24"/>
          <w:szCs w:val="24"/>
        </w:rPr>
        <w:t>Effects on M</w:t>
      </w:r>
      <w:r w:rsidR="00136BE5" w:rsidRPr="00B873B2">
        <w:rPr>
          <w:rFonts w:cs="Times New Roman"/>
          <w:sz w:val="24"/>
          <w:szCs w:val="24"/>
        </w:rPr>
        <w:t>ortality</w:t>
      </w:r>
      <w:r w:rsidRPr="00B873B2">
        <w:rPr>
          <w:rFonts w:cs="Times New Roman"/>
          <w:sz w:val="24"/>
          <w:szCs w:val="24"/>
        </w:rPr>
        <w:t xml:space="preserve"> of Aquatic Invertebrates</w:t>
      </w:r>
      <w:bookmarkEnd w:id="51"/>
    </w:p>
    <w:p w14:paraId="6FB6C6D5" w14:textId="77777777" w:rsidR="00136BE5" w:rsidRPr="00B873B2" w:rsidRDefault="00136BE5" w:rsidP="00136BE5">
      <w:pPr>
        <w:spacing w:after="0" w:line="240" w:lineRule="auto"/>
        <w:rPr>
          <w:rFonts w:eastAsia="Times New Roman" w:cs="Times New Roman"/>
          <w:color w:val="000000"/>
        </w:rPr>
      </w:pPr>
    </w:p>
    <w:p w14:paraId="51F6DA54" w14:textId="23D3EBFC"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 xml:space="preserve">Species-sensitivity distributions (SSD) based on acute mortality studies </w:t>
      </w:r>
      <w:r w:rsidR="00A6195B" w:rsidRPr="00B873B2">
        <w:rPr>
          <w:rFonts w:eastAsia="Times New Roman" w:cs="Times New Roman"/>
          <w:color w:val="000000"/>
        </w:rPr>
        <w:t>are</w:t>
      </w:r>
      <w:r w:rsidRPr="00B873B2">
        <w:rPr>
          <w:rFonts w:eastAsia="Times New Roman" w:cs="Times New Roman"/>
          <w:color w:val="000000"/>
        </w:rPr>
        <w:t xml:space="preserve"> developed for aquatic invertebrates.  Additionally, a discussion of mortality effects from studies not used in the SSDs are also included.  </w:t>
      </w:r>
    </w:p>
    <w:p w14:paraId="0622B996" w14:textId="77777777" w:rsidR="00136BE5" w:rsidRPr="00B873B2" w:rsidRDefault="00136BE5" w:rsidP="00136BE5">
      <w:pPr>
        <w:spacing w:after="0" w:line="240" w:lineRule="auto"/>
        <w:rPr>
          <w:rFonts w:eastAsia="Times New Roman" w:cs="Times New Roman"/>
          <w:color w:val="000000"/>
        </w:rPr>
      </w:pPr>
    </w:p>
    <w:p w14:paraId="7D3666A3" w14:textId="571E94AB"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Mortality data </w:t>
      </w:r>
      <w:r w:rsidR="00A6195B" w:rsidRPr="00B873B2">
        <w:rPr>
          <w:rFonts w:eastAsia="Times New Roman" w:cs="Times New Roman"/>
          <w:color w:val="000000"/>
        </w:rPr>
        <w:t>are</w:t>
      </w:r>
      <w:r w:rsidRPr="00B873B2">
        <w:rPr>
          <w:rFonts w:eastAsia="Times New Roman" w:cs="Times New Roman"/>
          <w:color w:val="000000"/>
        </w:rPr>
        <w:t xml:space="preserve"> available (submitted by registrants or available in ECOTOX database) for 38 different orders of aquatic invertebrates with 9 of them as mollusks.  Studies coded as “population” in ECOTOX were included in the data arrays for mortality, although it is noted that other effect types may have contributed to the overall population effect.  Additionally, community-based studies (generally conducted outdoors) </w:t>
      </w:r>
      <w:r w:rsidR="00A6195B" w:rsidRPr="00B873B2">
        <w:rPr>
          <w:rFonts w:eastAsia="Times New Roman" w:cs="Times New Roman"/>
          <w:color w:val="000000"/>
        </w:rPr>
        <w:t>are</w:t>
      </w:r>
      <w:r w:rsidRPr="00B873B2">
        <w:rPr>
          <w:rFonts w:eastAsia="Times New Roman" w:cs="Times New Roman"/>
          <w:color w:val="000000"/>
        </w:rPr>
        <w:t xml:space="preserve"> also available with invertebrates and are included in these arrays. Discussions regarding community-based studies are in the aquatic community effects characterization section.  </w:t>
      </w:r>
    </w:p>
    <w:p w14:paraId="2B0C6F6E" w14:textId="77777777" w:rsidR="00136BE5" w:rsidRPr="00B873B2" w:rsidRDefault="00136BE5" w:rsidP="00136BE5">
      <w:pPr>
        <w:spacing w:after="0" w:line="240" w:lineRule="auto"/>
        <w:rPr>
          <w:rFonts w:eastAsia="Times New Roman" w:cs="Times New Roman"/>
          <w:color w:val="000000"/>
        </w:rPr>
      </w:pPr>
    </w:p>
    <w:p w14:paraId="171B9E50" w14:textId="1D93DE7A"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For freshwater aquatic invertebrates, the most sensitive mortality endpoint </w:t>
      </w:r>
      <w:r w:rsidR="00B220C9">
        <w:rPr>
          <w:rFonts w:eastAsia="Times New Roman" w:cs="Times New Roman"/>
          <w:color w:val="000000"/>
        </w:rPr>
        <w:t xml:space="preserve">reported </w:t>
      </w:r>
      <w:r w:rsidRPr="00B873B2">
        <w:rPr>
          <w:rFonts w:eastAsia="Times New Roman" w:cs="Times New Roman"/>
          <w:color w:val="000000"/>
        </w:rPr>
        <w:t xml:space="preserve">is a 50% lethal time (LT50) of 0.01 µg/L for the water flea (Wong </w:t>
      </w:r>
      <w:r w:rsidRPr="00B873B2">
        <w:rPr>
          <w:rFonts w:eastAsia="Times New Roman" w:cs="Times New Roman"/>
          <w:i/>
          <w:color w:val="000000"/>
        </w:rPr>
        <w:t>et al</w:t>
      </w:r>
      <w:r w:rsidRPr="00B873B2">
        <w:rPr>
          <w:rFonts w:eastAsia="Times New Roman" w:cs="Times New Roman"/>
          <w:color w:val="000000"/>
        </w:rPr>
        <w:t>. 1995, E16371).  The highest mortality endpoint is 200 mg/L (NR-</w:t>
      </w:r>
      <w:proofErr w:type="spellStart"/>
      <w:r w:rsidRPr="00B873B2">
        <w:rPr>
          <w:rFonts w:eastAsia="Times New Roman" w:cs="Times New Roman"/>
          <w:color w:val="000000"/>
        </w:rPr>
        <w:t>Leth</w:t>
      </w:r>
      <w:proofErr w:type="spellEnd"/>
      <w:r w:rsidRPr="00B873B2">
        <w:rPr>
          <w:rFonts w:eastAsia="Times New Roman" w:cs="Times New Roman"/>
          <w:color w:val="000000"/>
        </w:rPr>
        <w:t>) for trematodes (</w:t>
      </w:r>
      <w:proofErr w:type="spellStart"/>
      <w:r w:rsidRPr="00B873B2">
        <w:rPr>
          <w:rFonts w:eastAsia="Times New Roman" w:cs="Times New Roman"/>
          <w:color w:val="000000"/>
        </w:rPr>
        <w:t>Tchounwou</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1992; E4696) (</w:t>
      </w:r>
      <w:r w:rsidRPr="00B873B2">
        <w:rPr>
          <w:rFonts w:eastAsia="Times New Roman" w:cs="Times New Roman"/>
          <w:b/>
          <w:color w:val="000000"/>
        </w:rPr>
        <w:t xml:space="preserve">Figure </w:t>
      </w:r>
      <w:r w:rsidR="003A0C77" w:rsidRPr="00B873B2">
        <w:rPr>
          <w:rFonts w:eastAsia="Times New Roman" w:cs="Times New Roman"/>
          <w:b/>
          <w:color w:val="000000"/>
        </w:rPr>
        <w:t>3-</w:t>
      </w:r>
      <w:r w:rsidR="00A6195B" w:rsidRPr="00B873B2">
        <w:rPr>
          <w:rFonts w:eastAsia="Times New Roman" w:cs="Times New Roman"/>
          <w:b/>
          <w:color w:val="000000"/>
        </w:rPr>
        <w:t>3</w:t>
      </w:r>
      <w:r w:rsidRPr="00B873B2">
        <w:rPr>
          <w:rFonts w:eastAsia="Times New Roman" w:cs="Times New Roman"/>
          <w:color w:val="000000"/>
        </w:rPr>
        <w:t xml:space="preserve">).   Effects on populations (abundance) </w:t>
      </w:r>
      <w:r w:rsidR="00A6195B" w:rsidRPr="00B873B2">
        <w:rPr>
          <w:rFonts w:eastAsia="Times New Roman" w:cs="Times New Roman"/>
          <w:color w:val="000000"/>
        </w:rPr>
        <w:t>ar</w:t>
      </w:r>
      <w:r w:rsidRPr="00B873B2">
        <w:rPr>
          <w:rFonts w:eastAsia="Times New Roman" w:cs="Times New Roman"/>
          <w:color w:val="000000"/>
        </w:rPr>
        <w:t xml:space="preserve">e also reported for aquatic invertebrates; no effects </w:t>
      </w:r>
      <w:r w:rsidR="00A6195B" w:rsidRPr="00B873B2">
        <w:rPr>
          <w:rFonts w:eastAsia="Times New Roman" w:cs="Times New Roman"/>
          <w:color w:val="000000"/>
        </w:rPr>
        <w:t>are</w:t>
      </w:r>
      <w:r w:rsidR="00107C57" w:rsidRPr="00B873B2">
        <w:rPr>
          <w:rFonts w:eastAsia="Times New Roman" w:cs="Times New Roman"/>
          <w:color w:val="000000"/>
        </w:rPr>
        <w:t xml:space="preserve"> </w:t>
      </w:r>
      <w:r w:rsidRPr="00B873B2">
        <w:rPr>
          <w:rFonts w:eastAsia="Times New Roman" w:cs="Times New Roman"/>
          <w:color w:val="000000"/>
        </w:rPr>
        <w:t xml:space="preserve">reported for mollusks at </w:t>
      </w:r>
      <w:r w:rsidR="00A6195B" w:rsidRPr="00B873B2">
        <w:rPr>
          <w:rFonts w:eastAsia="Times New Roman" w:cs="Times New Roman"/>
          <w:color w:val="000000"/>
        </w:rPr>
        <w:t xml:space="preserve">a </w:t>
      </w:r>
      <w:r w:rsidRPr="00B873B2">
        <w:rPr>
          <w:rFonts w:eastAsia="Times New Roman" w:cs="Times New Roman"/>
          <w:color w:val="000000"/>
        </w:rPr>
        <w:t xml:space="preserve">test concentration of 162 µg/L (Relyea 2005; E89112).  Reported effects on populations range from 3.1 µg/L (mesocosm study; E118292) to 1000 mg/L (midge family abundance- field study; </w:t>
      </w:r>
      <w:proofErr w:type="spellStart"/>
      <w:r w:rsidRPr="00B873B2">
        <w:rPr>
          <w:rFonts w:eastAsia="Times New Roman" w:cs="Times New Roman"/>
          <w:color w:val="000000"/>
        </w:rPr>
        <w:t>Winterbourn</w:t>
      </w:r>
      <w:proofErr w:type="spellEnd"/>
      <w:r w:rsidRPr="00B873B2">
        <w:rPr>
          <w:rFonts w:eastAsia="Times New Roman" w:cs="Times New Roman"/>
          <w:color w:val="000000"/>
        </w:rPr>
        <w:t xml:space="preserve"> 1990; E91912).</w:t>
      </w:r>
    </w:p>
    <w:p w14:paraId="19952441" w14:textId="77777777" w:rsidR="00136BE5" w:rsidRPr="00B873B2" w:rsidRDefault="00136BE5" w:rsidP="00136BE5">
      <w:pPr>
        <w:spacing w:after="0" w:line="240" w:lineRule="auto"/>
        <w:rPr>
          <w:rFonts w:eastAsia="Times New Roman" w:cs="Times New Roman"/>
          <w:color w:val="000000"/>
        </w:rPr>
      </w:pPr>
    </w:p>
    <w:p w14:paraId="099C8624" w14:textId="42311F3A" w:rsidR="00136BE5" w:rsidRPr="00B873B2" w:rsidRDefault="00DC4DA7" w:rsidP="00136BE5">
      <w:pPr>
        <w:spacing w:after="0" w:line="240" w:lineRule="auto"/>
        <w:rPr>
          <w:rFonts w:eastAsia="Calibri" w:cs="Calibri"/>
          <w:color w:val="000000"/>
        </w:rPr>
      </w:pPr>
      <w:r w:rsidRPr="00B873B2">
        <w:rPr>
          <w:rFonts w:eastAsia="Calibri" w:cs="Calibri"/>
          <w:noProof/>
          <w:color w:val="000000"/>
        </w:rPr>
        <w:drawing>
          <wp:inline distT="0" distB="0" distL="0" distR="0" wp14:anchorId="329895DC" wp14:editId="51412AC5">
            <wp:extent cx="5762625" cy="629158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6291580"/>
                    </a:xfrm>
                    <a:prstGeom prst="rect">
                      <a:avLst/>
                    </a:prstGeom>
                    <a:noFill/>
                  </pic:spPr>
                </pic:pic>
              </a:graphicData>
            </a:graphic>
          </wp:inline>
        </w:drawing>
      </w:r>
    </w:p>
    <w:p w14:paraId="54D2D337" w14:textId="19EC25A3" w:rsidR="00136BE5" w:rsidRPr="00B873B2" w:rsidRDefault="00157DC1" w:rsidP="00136BE5">
      <w:pPr>
        <w:spacing w:after="0" w:line="240" w:lineRule="auto"/>
        <w:rPr>
          <w:rFonts w:eastAsia="Times New Roman" w:cs="Times New Roman"/>
          <w:color w:val="000000"/>
        </w:rPr>
      </w:pPr>
      <w:bookmarkStart w:id="52" w:name="_Toc468711629"/>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3</w:t>
      </w:r>
      <w:r w:rsidRPr="00B873B2">
        <w:rPr>
          <w:b/>
        </w:rPr>
        <w:fldChar w:fldCharType="end"/>
      </w:r>
      <w:r w:rsidR="00136BE5" w:rsidRPr="00B873B2">
        <w:rPr>
          <w:rFonts w:eastAsia="Calibri" w:cs="Times New Roman"/>
          <w:b/>
          <w:color w:val="000000"/>
        </w:rPr>
        <w:t>.  Mortality Effects for Freshwater Aquatic Invertebrates (excluding mollusks); includes population abundance endpoints.</w:t>
      </w:r>
      <w:r w:rsidR="00136BE5" w:rsidRPr="00B873B2">
        <w:rPr>
          <w:rFonts w:eastAsia="Calibri" w:cs="Times New Roman"/>
          <w:color w:val="000000"/>
        </w:rPr>
        <w:t xml:space="preserve">  Effects without endpoint labels (measured endpoint, duration, test species) are shown for presentation purposes.  Blue data</w:t>
      </w:r>
      <w:r w:rsidR="006200AA" w:rsidRPr="00B873B2">
        <w:rPr>
          <w:rFonts w:eastAsia="Calibri" w:cs="Times New Roman"/>
          <w:color w:val="000000"/>
        </w:rPr>
        <w:t xml:space="preserve"> </w:t>
      </w:r>
      <w:r w:rsidR="00136BE5" w:rsidRPr="00B873B2">
        <w:rPr>
          <w:rFonts w:eastAsia="Calibri" w:cs="Times New Roman"/>
          <w:color w:val="000000"/>
        </w:rPr>
        <w:t>points are from open literature</w:t>
      </w:r>
      <w:r w:rsidR="006200AA" w:rsidRPr="00B873B2">
        <w:rPr>
          <w:rFonts w:eastAsia="Calibri" w:cs="Times New Roman"/>
          <w:color w:val="000000"/>
        </w:rPr>
        <w:t>,</w:t>
      </w:r>
      <w:r w:rsidR="00136BE5" w:rsidRPr="00B873B2">
        <w:rPr>
          <w:rFonts w:eastAsia="Calibri" w:cs="Times New Roman"/>
          <w:color w:val="000000"/>
        </w:rPr>
        <w:t xml:space="preserve"> and red data</w:t>
      </w:r>
      <w:r w:rsidR="006200AA" w:rsidRPr="00B873B2">
        <w:rPr>
          <w:rFonts w:eastAsia="Calibri" w:cs="Times New Roman"/>
          <w:color w:val="000000"/>
        </w:rPr>
        <w:t xml:space="preserve"> </w:t>
      </w:r>
      <w:r w:rsidR="00136BE5" w:rsidRPr="00B873B2">
        <w:rPr>
          <w:rFonts w:eastAsia="Calibri" w:cs="Times New Roman"/>
          <w:color w:val="000000"/>
        </w:rPr>
        <w:t>points are from registrant-submitted studies. Note the x-axis is in log10 scale.</w:t>
      </w:r>
      <w:r w:rsidR="00994C97" w:rsidRPr="00B873B2">
        <w:rPr>
          <w:rFonts w:eastAsia="Calibri" w:cs="Times New Roman"/>
          <w:color w:val="000000"/>
        </w:rPr>
        <w:t xml:space="preserve"> Three </w:t>
      </w:r>
      <w:proofErr w:type="spellStart"/>
      <w:r w:rsidR="00994C97" w:rsidRPr="00B873B2">
        <w:rPr>
          <w:rFonts w:eastAsia="Calibri" w:cs="Times New Roman"/>
          <w:color w:val="000000"/>
        </w:rPr>
        <w:t>datapoints</w:t>
      </w:r>
      <w:proofErr w:type="spellEnd"/>
      <w:r w:rsidR="00994C97" w:rsidRPr="00B873B2">
        <w:rPr>
          <w:rFonts w:eastAsia="Calibri" w:cs="Times New Roman"/>
          <w:color w:val="000000"/>
        </w:rPr>
        <w:t xml:space="preserve"> were not included in this figure (&gt;100,000 µg/L (100 mg/L)) for presentation purposes.</w:t>
      </w:r>
      <w:bookmarkEnd w:id="52"/>
    </w:p>
    <w:p w14:paraId="36FDD167" w14:textId="77777777" w:rsidR="00136BE5" w:rsidRPr="00B873B2" w:rsidRDefault="00136BE5" w:rsidP="00136BE5">
      <w:pPr>
        <w:spacing w:after="0" w:line="240" w:lineRule="auto"/>
        <w:rPr>
          <w:rFonts w:eastAsia="Times New Roman" w:cs="Times New Roman"/>
          <w:color w:val="000000"/>
        </w:rPr>
      </w:pPr>
    </w:p>
    <w:p w14:paraId="42572FE3" w14:textId="07DB4411"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For </w:t>
      </w:r>
      <w:r w:rsidR="00353153" w:rsidRPr="00B873B2">
        <w:rPr>
          <w:rFonts w:eastAsia="Times New Roman" w:cs="Times New Roman"/>
          <w:color w:val="000000"/>
        </w:rPr>
        <w:t>estuarine/marine (</w:t>
      </w:r>
      <w:r w:rsidRPr="00B873B2">
        <w:rPr>
          <w:rFonts w:eastAsia="Times New Roman" w:cs="Times New Roman"/>
          <w:color w:val="000000"/>
        </w:rPr>
        <w:t>saltwater) species, mortality effects ranged from 1.2 µg/L (LC</w:t>
      </w:r>
      <w:r w:rsidRPr="00B873B2">
        <w:rPr>
          <w:rFonts w:eastAsia="Times New Roman" w:cs="Times New Roman"/>
          <w:color w:val="000000"/>
          <w:vertAlign w:val="subscript"/>
        </w:rPr>
        <w:t>50</w:t>
      </w:r>
      <w:r w:rsidRPr="00B873B2">
        <w:rPr>
          <w:rFonts w:eastAsia="Times New Roman" w:cs="Times New Roman"/>
          <w:color w:val="000000"/>
        </w:rPr>
        <w:t xml:space="preserve"> for </w:t>
      </w:r>
      <w:proofErr w:type="spellStart"/>
      <w:r w:rsidRPr="00B873B2">
        <w:rPr>
          <w:rFonts w:eastAsia="Times New Roman" w:cs="Times New Roman"/>
          <w:color w:val="000000"/>
        </w:rPr>
        <w:t>Dungenes</w:t>
      </w:r>
      <w:proofErr w:type="spellEnd"/>
      <w:r w:rsidRPr="00B873B2">
        <w:rPr>
          <w:rFonts w:eastAsia="Times New Roman" w:cs="Times New Roman"/>
          <w:color w:val="000000"/>
        </w:rPr>
        <w:t xml:space="preserve"> crab; Caldwell 1977, E6793) to 140 mg/L (EC</w:t>
      </w:r>
      <w:r w:rsidRPr="00B873B2">
        <w:rPr>
          <w:rFonts w:eastAsia="Times New Roman" w:cs="Times New Roman"/>
          <w:color w:val="000000"/>
          <w:vertAlign w:val="subscript"/>
        </w:rPr>
        <w:t>50</w:t>
      </w:r>
      <w:r w:rsidRPr="00B873B2">
        <w:rPr>
          <w:rFonts w:eastAsia="Times New Roman" w:cs="Times New Roman"/>
          <w:color w:val="000000"/>
        </w:rPr>
        <w:t xml:space="preserve"> for brine shrimp; </w:t>
      </w:r>
      <w:proofErr w:type="spellStart"/>
      <w:r w:rsidRPr="00B873B2">
        <w:rPr>
          <w:rFonts w:eastAsia="Times New Roman" w:cs="Times New Roman"/>
          <w:color w:val="000000"/>
        </w:rPr>
        <w:t>Guzzella</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1997; E18363)</w:t>
      </w:r>
      <w:r w:rsidR="00F45A13" w:rsidRPr="00B873B2">
        <w:rPr>
          <w:rFonts w:eastAsia="Times New Roman" w:cs="Times New Roman"/>
          <w:color w:val="000000"/>
        </w:rPr>
        <w:t xml:space="preserve"> (</w:t>
      </w:r>
      <w:r w:rsidR="00F45A13" w:rsidRPr="00B873B2">
        <w:rPr>
          <w:rFonts w:eastAsia="Times New Roman" w:cs="Times New Roman"/>
          <w:b/>
          <w:color w:val="000000"/>
        </w:rPr>
        <w:t xml:space="preserve">Figure </w:t>
      </w:r>
      <w:r w:rsidR="003A0C77" w:rsidRPr="00B873B2">
        <w:rPr>
          <w:rFonts w:eastAsia="Times New Roman" w:cs="Times New Roman"/>
          <w:b/>
          <w:color w:val="000000"/>
        </w:rPr>
        <w:t>3-</w:t>
      </w:r>
      <w:r w:rsidR="00F45A13" w:rsidRPr="00B873B2">
        <w:rPr>
          <w:rFonts w:eastAsia="Times New Roman" w:cs="Times New Roman"/>
          <w:b/>
          <w:color w:val="000000"/>
        </w:rPr>
        <w:t>4</w:t>
      </w:r>
      <w:r w:rsidR="00F45A13" w:rsidRPr="00B873B2">
        <w:rPr>
          <w:rFonts w:eastAsia="Times New Roman" w:cs="Times New Roman"/>
          <w:color w:val="000000"/>
        </w:rPr>
        <w:t>)</w:t>
      </w:r>
      <w:r w:rsidRPr="00B873B2">
        <w:rPr>
          <w:rFonts w:eastAsia="Times New Roman" w:cs="Times New Roman"/>
          <w:color w:val="000000"/>
        </w:rPr>
        <w:t>.</w:t>
      </w:r>
    </w:p>
    <w:p w14:paraId="41B873B9" w14:textId="77777777" w:rsidR="00F45A13" w:rsidRPr="00B873B2" w:rsidRDefault="00F45A13" w:rsidP="00136BE5">
      <w:pPr>
        <w:spacing w:after="0" w:line="240" w:lineRule="auto"/>
        <w:rPr>
          <w:rFonts w:eastAsia="Times New Roman" w:cs="Times New Roman"/>
          <w:color w:val="000000"/>
        </w:rPr>
      </w:pPr>
    </w:p>
    <w:p w14:paraId="25D4FEA5"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57440686" wp14:editId="67BB2DC0">
            <wp:extent cx="5695950" cy="6297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950" cy="6297930"/>
                    </a:xfrm>
                    <a:prstGeom prst="rect">
                      <a:avLst/>
                    </a:prstGeom>
                    <a:noFill/>
                  </pic:spPr>
                </pic:pic>
              </a:graphicData>
            </a:graphic>
          </wp:inline>
        </w:drawing>
      </w:r>
    </w:p>
    <w:p w14:paraId="7739B7FC" w14:textId="4A6DFED2" w:rsidR="00136BE5" w:rsidRPr="00B873B2" w:rsidRDefault="00157DC1" w:rsidP="00136BE5">
      <w:pPr>
        <w:spacing w:after="0" w:line="240" w:lineRule="auto"/>
        <w:rPr>
          <w:rFonts w:eastAsia="Calibri" w:cs="Times New Roman"/>
          <w:color w:val="000000"/>
        </w:rPr>
      </w:pPr>
      <w:bookmarkStart w:id="53" w:name="_Toc468711630"/>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4</w:t>
      </w:r>
      <w:r w:rsidRPr="00B873B2">
        <w:rPr>
          <w:b/>
        </w:rPr>
        <w:fldChar w:fldCharType="end"/>
      </w:r>
      <w:r w:rsidR="00136BE5" w:rsidRPr="00B873B2">
        <w:rPr>
          <w:rFonts w:eastAsia="Calibri" w:cs="Times New Roman"/>
          <w:b/>
          <w:color w:val="000000"/>
        </w:rPr>
        <w:t xml:space="preserve">.  Mortality Effects for </w:t>
      </w:r>
      <w:r w:rsidR="00353153" w:rsidRPr="00B873B2">
        <w:rPr>
          <w:rFonts w:eastAsia="Calibri" w:cs="Times New Roman"/>
          <w:b/>
          <w:color w:val="000000"/>
        </w:rPr>
        <w:t>Estuarine/marine (</w:t>
      </w:r>
      <w:r w:rsidR="00136BE5" w:rsidRPr="00B873B2">
        <w:rPr>
          <w:rFonts w:eastAsia="Calibri" w:cs="Times New Roman"/>
          <w:b/>
          <w:color w:val="000000"/>
        </w:rPr>
        <w:t>Saltwater</w:t>
      </w:r>
      <w:r w:rsidR="00353153" w:rsidRPr="00B873B2">
        <w:rPr>
          <w:rFonts w:eastAsia="Calibri" w:cs="Times New Roman"/>
          <w:b/>
          <w:color w:val="000000"/>
        </w:rPr>
        <w:t>)</w:t>
      </w:r>
      <w:r w:rsidR="00136BE5" w:rsidRPr="00B873B2">
        <w:rPr>
          <w:rFonts w:eastAsia="Calibri" w:cs="Times New Roman"/>
          <w:b/>
          <w:color w:val="000000"/>
        </w:rPr>
        <w:t xml:space="preserve"> Aquatic Invertebrates.</w:t>
      </w:r>
      <w:r w:rsidR="00136BE5" w:rsidRPr="00B873B2">
        <w:rPr>
          <w:rFonts w:eastAsia="Calibri" w:cs="Times New Roman"/>
          <w:color w:val="000000"/>
        </w:rPr>
        <w:t xml:space="preserve">  Effect</w:t>
      </w:r>
      <w:r w:rsidR="003A0C77" w:rsidRPr="00B873B2">
        <w:rPr>
          <w:rFonts w:eastAsia="Calibri" w:cs="Times New Roman"/>
          <w:color w:val="000000"/>
        </w:rPr>
        <w:t>s</w:t>
      </w:r>
      <w:r w:rsidR="00136BE5" w:rsidRPr="00B873B2">
        <w:rPr>
          <w:rFonts w:eastAsia="Calibri" w:cs="Times New Roman"/>
          <w:color w:val="000000"/>
        </w:rPr>
        <w:t xml:space="preserve"> without endpoint labels (measured endpoint, duration, test species) are shown for presentation purposes.  Blue data</w:t>
      </w:r>
      <w:r w:rsidR="006200AA" w:rsidRPr="00B873B2">
        <w:rPr>
          <w:rFonts w:eastAsia="Calibri" w:cs="Times New Roman"/>
          <w:color w:val="000000"/>
        </w:rPr>
        <w:t xml:space="preserve"> </w:t>
      </w:r>
      <w:r w:rsidR="00136BE5" w:rsidRPr="00B873B2">
        <w:rPr>
          <w:rFonts w:eastAsia="Calibri" w:cs="Times New Roman"/>
          <w:color w:val="000000"/>
        </w:rPr>
        <w:t>points are from open literature</w:t>
      </w:r>
      <w:r w:rsidR="006200AA" w:rsidRPr="00B873B2">
        <w:rPr>
          <w:rFonts w:eastAsia="Calibri" w:cs="Times New Roman"/>
          <w:color w:val="000000"/>
        </w:rPr>
        <w:t>,</w:t>
      </w:r>
      <w:r w:rsidR="00136BE5" w:rsidRPr="00B873B2">
        <w:rPr>
          <w:rFonts w:eastAsia="Calibri" w:cs="Times New Roman"/>
          <w:color w:val="000000"/>
        </w:rPr>
        <w:t xml:space="preserve"> and red data</w:t>
      </w:r>
      <w:r w:rsidR="006200AA" w:rsidRPr="00B873B2">
        <w:rPr>
          <w:rFonts w:eastAsia="Calibri" w:cs="Times New Roman"/>
          <w:color w:val="000000"/>
        </w:rPr>
        <w:t xml:space="preserve"> </w:t>
      </w:r>
      <w:r w:rsidR="00136BE5" w:rsidRPr="00B873B2">
        <w:rPr>
          <w:rFonts w:eastAsia="Calibri" w:cs="Times New Roman"/>
          <w:color w:val="000000"/>
        </w:rPr>
        <w:t>points are from registrant-submitted studies. Note the x-axis is in log10 scale</w:t>
      </w:r>
      <w:bookmarkEnd w:id="53"/>
    </w:p>
    <w:p w14:paraId="7C5439A7" w14:textId="77777777" w:rsidR="00136BE5" w:rsidRPr="00B873B2" w:rsidRDefault="00136BE5" w:rsidP="00136BE5">
      <w:pPr>
        <w:spacing w:after="0" w:line="240" w:lineRule="auto"/>
        <w:rPr>
          <w:rFonts w:eastAsia="Calibri" w:cs="Times New Roman"/>
          <w:color w:val="000000"/>
        </w:rPr>
      </w:pPr>
    </w:p>
    <w:p w14:paraId="4634A64A" w14:textId="3B405237"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Mortality values for mollusks ranged from 6 µg/L to 640 mg/L (</w:t>
      </w:r>
      <w:r w:rsidRPr="00B873B2">
        <w:rPr>
          <w:rFonts w:eastAsia="Times New Roman" w:cs="Times New Roman"/>
          <w:b/>
          <w:color w:val="000000"/>
        </w:rPr>
        <w:t xml:space="preserve">Figure </w:t>
      </w:r>
      <w:r w:rsidR="003A0C77" w:rsidRPr="00B873B2">
        <w:rPr>
          <w:rFonts w:eastAsia="Times New Roman" w:cs="Times New Roman"/>
          <w:b/>
          <w:color w:val="000000"/>
        </w:rPr>
        <w:t>3-</w:t>
      </w:r>
      <w:r w:rsidR="00F45A13" w:rsidRPr="00B873B2">
        <w:rPr>
          <w:rFonts w:eastAsia="Times New Roman" w:cs="Times New Roman"/>
          <w:b/>
          <w:color w:val="000000"/>
        </w:rPr>
        <w:t>5</w:t>
      </w:r>
      <w:r w:rsidRPr="00B873B2">
        <w:rPr>
          <w:rFonts w:eastAsia="Times New Roman" w:cs="Times New Roman"/>
          <w:color w:val="000000"/>
        </w:rPr>
        <w:t xml:space="preserve">). </w:t>
      </w:r>
    </w:p>
    <w:p w14:paraId="6CDC5100" w14:textId="77777777" w:rsidR="00136BE5" w:rsidRPr="00B873B2" w:rsidRDefault="00136BE5" w:rsidP="00136BE5">
      <w:pPr>
        <w:spacing w:after="0" w:line="240" w:lineRule="auto"/>
        <w:rPr>
          <w:rFonts w:eastAsia="Times New Roman" w:cs="Times New Roman"/>
          <w:color w:val="000000"/>
        </w:rPr>
      </w:pPr>
    </w:p>
    <w:p w14:paraId="5B1C7152"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12D70E3F" wp14:editId="5F4A4527">
            <wp:extent cx="5789295" cy="5572125"/>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9295" cy="5572125"/>
                    </a:xfrm>
                    <a:prstGeom prst="rect">
                      <a:avLst/>
                    </a:prstGeom>
                    <a:noFill/>
                  </pic:spPr>
                </pic:pic>
              </a:graphicData>
            </a:graphic>
          </wp:inline>
        </w:drawing>
      </w:r>
    </w:p>
    <w:p w14:paraId="6D344E99" w14:textId="36F1C7E0" w:rsidR="00136BE5" w:rsidRPr="00B873B2" w:rsidRDefault="00157DC1" w:rsidP="00136BE5">
      <w:pPr>
        <w:spacing w:after="0" w:line="240" w:lineRule="auto"/>
        <w:rPr>
          <w:rFonts w:eastAsia="Calibri" w:cs="Times New Roman"/>
          <w:color w:val="000000"/>
        </w:rPr>
      </w:pPr>
      <w:bookmarkStart w:id="54" w:name="_Toc468711631"/>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5</w:t>
      </w:r>
      <w:r w:rsidRPr="00B873B2">
        <w:rPr>
          <w:b/>
        </w:rPr>
        <w:fldChar w:fldCharType="end"/>
      </w:r>
      <w:r w:rsidR="00136BE5" w:rsidRPr="00B873B2">
        <w:rPr>
          <w:rFonts w:eastAsia="Calibri" w:cs="Times New Roman"/>
          <w:b/>
          <w:color w:val="000000"/>
        </w:rPr>
        <w:t>.  Mortality Effects for Mollusks.</w:t>
      </w:r>
      <w:r w:rsidR="00136BE5" w:rsidRPr="00B873B2">
        <w:rPr>
          <w:rFonts w:eastAsia="Calibri" w:cs="Times New Roman"/>
          <w:color w:val="000000"/>
        </w:rPr>
        <w:t xml:space="preserve">  Effects without endpoint labels (measured endpoint, duration, test species) are shown for presentation purposes.  Blue </w:t>
      </w:r>
      <w:proofErr w:type="spellStart"/>
      <w:r w:rsidR="00136BE5" w:rsidRPr="00B873B2">
        <w:rPr>
          <w:rFonts w:eastAsia="Calibri" w:cs="Times New Roman"/>
          <w:color w:val="000000"/>
        </w:rPr>
        <w:t>datapoints</w:t>
      </w:r>
      <w:proofErr w:type="spellEnd"/>
      <w:r w:rsidR="00136BE5" w:rsidRPr="00B873B2">
        <w:rPr>
          <w:rFonts w:eastAsia="Calibri" w:cs="Times New Roman"/>
          <w:color w:val="000000"/>
        </w:rPr>
        <w:t xml:space="preserve"> are from open literature. Note the x-axis is in log10 scale.</w:t>
      </w:r>
      <w:bookmarkEnd w:id="54"/>
    </w:p>
    <w:p w14:paraId="0AB82E6F" w14:textId="77777777" w:rsidR="00136BE5" w:rsidRPr="00B873B2" w:rsidRDefault="00136BE5" w:rsidP="00136BE5">
      <w:pPr>
        <w:spacing w:after="0" w:line="240" w:lineRule="auto"/>
        <w:rPr>
          <w:rFonts w:eastAsia="Calibri" w:cs="Times New Roman"/>
          <w:color w:val="000000"/>
        </w:rPr>
      </w:pPr>
    </w:p>
    <w:p w14:paraId="56DA0CB3" w14:textId="44E23499" w:rsidR="00136BE5" w:rsidRPr="00B873B2" w:rsidRDefault="00136BE5" w:rsidP="00136BE5">
      <w:pPr>
        <w:spacing w:after="0" w:line="240" w:lineRule="auto"/>
        <w:rPr>
          <w:rFonts w:eastAsia="Calibri" w:cs="Times New Roman"/>
          <w:color w:val="000000"/>
        </w:rPr>
      </w:pPr>
      <w:r w:rsidRPr="00B873B2">
        <w:rPr>
          <w:rFonts w:eastAsia="Calibri" w:cs="Times New Roman"/>
          <w:color w:val="000000"/>
        </w:rPr>
        <w:t xml:space="preserve">Immobility in aquatic invertebrates is often used as a surrogate for mortality.  Endpoints for immobility are presented in </w:t>
      </w:r>
      <w:r w:rsidRPr="00B873B2">
        <w:rPr>
          <w:rFonts w:eastAsia="Calibri" w:cs="Times New Roman"/>
          <w:b/>
          <w:color w:val="000000"/>
        </w:rPr>
        <w:t xml:space="preserve">Figure </w:t>
      </w:r>
      <w:r w:rsidR="003A0C77" w:rsidRPr="00B873B2">
        <w:rPr>
          <w:rFonts w:eastAsia="Calibri" w:cs="Times New Roman"/>
          <w:b/>
          <w:color w:val="000000"/>
        </w:rPr>
        <w:t>3-</w:t>
      </w:r>
      <w:r w:rsidR="00F45A13" w:rsidRPr="00B873B2">
        <w:rPr>
          <w:rFonts w:eastAsia="Calibri" w:cs="Times New Roman"/>
          <w:b/>
          <w:color w:val="000000"/>
        </w:rPr>
        <w:t>6</w:t>
      </w:r>
      <w:r w:rsidRPr="00B873B2">
        <w:rPr>
          <w:rFonts w:eastAsia="Calibri" w:cs="Times New Roman"/>
          <w:color w:val="000000"/>
        </w:rPr>
        <w:t xml:space="preserve">.  Effects ranged from 0.34 to 29,700 µg/L, with most endpoints representing water flea and midge toxicity.  A 21-d NOAEC value of 0.25 µg/L with effects at 0.46 µg/L was reported for </w:t>
      </w:r>
      <w:r w:rsidRPr="00B873B2">
        <w:rPr>
          <w:rFonts w:eastAsia="Calibri" w:cs="Times New Roman"/>
          <w:i/>
          <w:color w:val="000000"/>
        </w:rPr>
        <w:t>Daphnia magna</w:t>
      </w:r>
      <w:r w:rsidRPr="00B873B2">
        <w:rPr>
          <w:rFonts w:eastAsia="Calibri" w:cs="Times New Roman"/>
          <w:color w:val="000000"/>
        </w:rPr>
        <w:t xml:space="preserve"> (MRID 41718401).</w:t>
      </w:r>
    </w:p>
    <w:p w14:paraId="06260799" w14:textId="77777777" w:rsidR="00136BE5" w:rsidRPr="00B873B2" w:rsidRDefault="00136BE5" w:rsidP="00136BE5">
      <w:pPr>
        <w:spacing w:after="0" w:line="240" w:lineRule="auto"/>
        <w:rPr>
          <w:rFonts w:eastAsia="Calibri" w:cs="Times New Roman"/>
          <w:color w:val="000000"/>
        </w:rPr>
      </w:pPr>
    </w:p>
    <w:p w14:paraId="7BFE2084" w14:textId="0E30D622" w:rsidR="00136BE5" w:rsidRPr="00B873B2" w:rsidRDefault="00994C97"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7AA36199" wp14:editId="18FFC2BB">
            <wp:extent cx="5619750" cy="4476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4476750"/>
                    </a:xfrm>
                    <a:prstGeom prst="rect">
                      <a:avLst/>
                    </a:prstGeom>
                    <a:noFill/>
                  </pic:spPr>
                </pic:pic>
              </a:graphicData>
            </a:graphic>
          </wp:inline>
        </w:drawing>
      </w:r>
    </w:p>
    <w:p w14:paraId="5F326109" w14:textId="7904CB23" w:rsidR="00136BE5" w:rsidRPr="00B873B2" w:rsidRDefault="00157DC1" w:rsidP="00136BE5">
      <w:pPr>
        <w:spacing w:after="0" w:line="240" w:lineRule="auto"/>
        <w:rPr>
          <w:rFonts w:eastAsia="Calibri" w:cs="Times New Roman"/>
          <w:color w:val="000000"/>
        </w:rPr>
      </w:pPr>
      <w:bookmarkStart w:id="55" w:name="_Toc468711632"/>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6</w:t>
      </w:r>
      <w:r w:rsidRPr="00B873B2">
        <w:rPr>
          <w:b/>
        </w:rPr>
        <w:fldChar w:fldCharType="end"/>
      </w:r>
      <w:r w:rsidR="00136BE5" w:rsidRPr="00B873B2">
        <w:rPr>
          <w:rFonts w:eastAsia="Calibri" w:cs="Times New Roman"/>
          <w:b/>
          <w:color w:val="000000"/>
        </w:rPr>
        <w:t>.  Immobility (mortality) Effects for Aquatic Invertebrates.</w:t>
      </w:r>
      <w:r w:rsidR="00136BE5" w:rsidRPr="00B873B2">
        <w:rPr>
          <w:rFonts w:eastAsia="Calibri" w:cs="Times New Roman"/>
          <w:color w:val="000000"/>
        </w:rPr>
        <w:t xml:space="preserve">  Effects with endpoint labels (measured endpoint, duration, test species order) are shown for presentation purposes.  Blue data</w:t>
      </w:r>
      <w:r w:rsidR="006200AA" w:rsidRPr="00B873B2">
        <w:rPr>
          <w:rFonts w:eastAsia="Calibri" w:cs="Times New Roman"/>
          <w:color w:val="000000"/>
        </w:rPr>
        <w:t xml:space="preserve"> </w:t>
      </w:r>
      <w:r w:rsidR="00136BE5" w:rsidRPr="00B873B2">
        <w:rPr>
          <w:rFonts w:eastAsia="Calibri" w:cs="Times New Roman"/>
          <w:color w:val="000000"/>
        </w:rPr>
        <w:t>points are from open literature</w:t>
      </w:r>
      <w:r w:rsidR="006200AA" w:rsidRPr="00B873B2">
        <w:rPr>
          <w:rFonts w:eastAsia="Calibri" w:cs="Times New Roman"/>
          <w:color w:val="000000"/>
        </w:rPr>
        <w:t>,</w:t>
      </w:r>
      <w:r w:rsidR="00136BE5" w:rsidRPr="00B873B2">
        <w:rPr>
          <w:rFonts w:eastAsia="Calibri" w:cs="Times New Roman"/>
          <w:color w:val="000000"/>
        </w:rPr>
        <w:t xml:space="preserve"> and red data</w:t>
      </w:r>
      <w:r w:rsidR="006200AA" w:rsidRPr="00B873B2">
        <w:rPr>
          <w:rFonts w:eastAsia="Calibri" w:cs="Times New Roman"/>
          <w:color w:val="000000"/>
        </w:rPr>
        <w:t xml:space="preserve"> </w:t>
      </w:r>
      <w:r w:rsidR="00136BE5" w:rsidRPr="00B873B2">
        <w:rPr>
          <w:rFonts w:eastAsia="Calibri" w:cs="Times New Roman"/>
          <w:color w:val="000000"/>
        </w:rPr>
        <w:t>points are from registrant-submitted studies. Note x-axis is in log10 scale.</w:t>
      </w:r>
      <w:bookmarkEnd w:id="55"/>
    </w:p>
    <w:p w14:paraId="132EC11F" w14:textId="77777777" w:rsidR="00136BE5" w:rsidRPr="00B873B2" w:rsidRDefault="00136BE5" w:rsidP="00136BE5">
      <w:pPr>
        <w:spacing w:after="0" w:line="240" w:lineRule="auto"/>
        <w:rPr>
          <w:rFonts w:eastAsia="Times New Roman" w:cs="Times New Roman"/>
          <w:color w:val="000000"/>
        </w:rPr>
      </w:pPr>
    </w:p>
    <w:p w14:paraId="03B3834E" w14:textId="1A96E82A" w:rsidR="00136BE5" w:rsidRPr="00B873B2" w:rsidRDefault="00136BE5" w:rsidP="00345EDB">
      <w:pPr>
        <w:spacing w:after="0" w:line="240" w:lineRule="auto"/>
        <w:contextualSpacing/>
        <w:rPr>
          <w:rFonts w:eastAsia="Calibri" w:cs="Times New Roman"/>
          <w:color w:val="000000"/>
          <w:u w:val="single"/>
        </w:rPr>
      </w:pPr>
      <w:r w:rsidRPr="00B873B2">
        <w:rPr>
          <w:rFonts w:eastAsia="Calibri" w:cs="Times New Roman"/>
          <w:color w:val="000000"/>
          <w:u w:val="single"/>
        </w:rPr>
        <w:t>Acute Mortality (48 or 96</w:t>
      </w:r>
      <w:r w:rsidR="006200AA" w:rsidRPr="00B873B2">
        <w:rPr>
          <w:rFonts w:eastAsia="Calibri" w:cs="Times New Roman"/>
          <w:color w:val="000000"/>
          <w:u w:val="single"/>
        </w:rPr>
        <w:t xml:space="preserve"> </w:t>
      </w:r>
      <w:proofErr w:type="spellStart"/>
      <w:r w:rsidRPr="00B873B2">
        <w:rPr>
          <w:rFonts w:eastAsia="Calibri" w:cs="Times New Roman"/>
          <w:color w:val="000000"/>
          <w:u w:val="single"/>
        </w:rPr>
        <w:t>hr</w:t>
      </w:r>
      <w:proofErr w:type="spellEnd"/>
      <w:r w:rsidRPr="00B873B2">
        <w:rPr>
          <w:rFonts w:eastAsia="Calibri" w:cs="Times New Roman"/>
          <w:color w:val="000000"/>
          <w:u w:val="single"/>
        </w:rPr>
        <w:t xml:space="preserve"> EC/LC50s)</w:t>
      </w:r>
    </w:p>
    <w:p w14:paraId="18C0EDED" w14:textId="77777777" w:rsidR="00136BE5" w:rsidRPr="00B873B2" w:rsidRDefault="00136BE5" w:rsidP="00136BE5">
      <w:pPr>
        <w:spacing w:after="0" w:line="240" w:lineRule="auto"/>
        <w:rPr>
          <w:rFonts w:eastAsia="Calibri" w:cs="Times New Roman"/>
          <w:color w:val="000000"/>
        </w:rPr>
      </w:pPr>
    </w:p>
    <w:p w14:paraId="3C74657B" w14:textId="3A811856"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Acute mortality data (48 and 96 </w:t>
      </w:r>
      <w:proofErr w:type="spellStart"/>
      <w:r w:rsidRPr="00B873B2">
        <w:rPr>
          <w:rFonts w:eastAsia="Times New Roman" w:cs="Times New Roman"/>
          <w:color w:val="000000"/>
        </w:rPr>
        <w:t>hr</w:t>
      </w:r>
      <w:proofErr w:type="spellEnd"/>
      <w:r w:rsidRPr="00B873B2">
        <w:rPr>
          <w:rFonts w:eastAsia="Times New Roman" w:cs="Times New Roman"/>
          <w:color w:val="000000"/>
        </w:rPr>
        <w:t xml:space="preserve"> EC/LC</w:t>
      </w:r>
      <w:r w:rsidRPr="00B873B2">
        <w:rPr>
          <w:rFonts w:eastAsia="Times New Roman" w:cs="Times New Roman"/>
          <w:color w:val="000000"/>
          <w:vertAlign w:val="subscript"/>
        </w:rPr>
        <w:t>50</w:t>
      </w:r>
      <w:r w:rsidRPr="00B873B2">
        <w:rPr>
          <w:rFonts w:eastAsia="Times New Roman" w:cs="Times New Roman"/>
          <w:color w:val="000000"/>
        </w:rPr>
        <w:t>s) are available for 28 different orders of aquatic invertebrates with 83 species (some studies only denote to genus level), and 5 order of mollusks with 18 different species (</w:t>
      </w:r>
      <w:r w:rsidR="000B002F" w:rsidRPr="00B873B2">
        <w:rPr>
          <w:rFonts w:eastAsia="Times New Roman" w:cs="Times New Roman"/>
          <w:b/>
          <w:color w:val="000000"/>
        </w:rPr>
        <w:t>Table 3-3</w:t>
      </w:r>
      <w:r w:rsidRPr="00B873B2">
        <w:rPr>
          <w:rFonts w:eastAsia="Times New Roman" w:cs="Times New Roman"/>
          <w:color w:val="000000"/>
        </w:rPr>
        <w:t xml:space="preserve">); a 48 or 96-hr test duration is common for acute mortality toxicity testing. </w:t>
      </w:r>
    </w:p>
    <w:p w14:paraId="5865E4FE" w14:textId="77777777" w:rsidR="00136BE5" w:rsidRPr="00B873B2" w:rsidRDefault="00136BE5" w:rsidP="00136BE5">
      <w:pPr>
        <w:spacing w:after="0" w:line="240" w:lineRule="auto"/>
        <w:rPr>
          <w:rFonts w:eastAsia="Times New Roman" w:cs="Times New Roman"/>
          <w:color w:val="000000"/>
        </w:rPr>
      </w:pPr>
    </w:p>
    <w:p w14:paraId="580EBEC9" w14:textId="74799827"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For mollusks, acute LC</w:t>
      </w:r>
      <w:r w:rsidRPr="00B873B2">
        <w:rPr>
          <w:rFonts w:eastAsia="Times New Roman" w:cs="Times New Roman"/>
          <w:color w:val="000000"/>
          <w:vertAlign w:val="subscript"/>
        </w:rPr>
        <w:t>50</w:t>
      </w:r>
      <w:r w:rsidRPr="00B873B2">
        <w:rPr>
          <w:rFonts w:eastAsia="Times New Roman" w:cs="Times New Roman"/>
          <w:color w:val="000000"/>
        </w:rPr>
        <w:t xml:space="preserve"> values range from 6 to 350,400 µg/L. For non-mollusks, the reported mortality data for malathion encompass a wide range of toxicity values from acute LC</w:t>
      </w:r>
      <w:r w:rsidRPr="00B873B2">
        <w:rPr>
          <w:rFonts w:eastAsia="Times New Roman" w:cs="Times New Roman"/>
          <w:color w:val="000000"/>
          <w:vertAlign w:val="subscript"/>
        </w:rPr>
        <w:t>50</w:t>
      </w:r>
      <w:r w:rsidRPr="00B873B2">
        <w:rPr>
          <w:rFonts w:eastAsia="Times New Roman" w:cs="Times New Roman"/>
          <w:color w:val="000000"/>
        </w:rPr>
        <w:t xml:space="preserve"> values of 0.06 to 67,000 µg/L (</w:t>
      </w:r>
      <w:r w:rsidRPr="00B873B2">
        <w:rPr>
          <w:rFonts w:eastAsia="Times New Roman" w:cs="Times New Roman"/>
          <w:b/>
          <w:color w:val="000000"/>
        </w:rPr>
        <w:t xml:space="preserve">Table </w:t>
      </w:r>
      <w:r w:rsidR="003A0C77" w:rsidRPr="00B873B2">
        <w:rPr>
          <w:rFonts w:eastAsia="Times New Roman" w:cs="Times New Roman"/>
          <w:b/>
          <w:color w:val="000000"/>
        </w:rPr>
        <w:t>3-</w:t>
      </w:r>
      <w:r w:rsidR="00F45A13" w:rsidRPr="00B873B2">
        <w:rPr>
          <w:rFonts w:eastAsia="Times New Roman" w:cs="Times New Roman"/>
          <w:b/>
          <w:color w:val="000000"/>
        </w:rPr>
        <w:t>3</w:t>
      </w:r>
      <w:r w:rsidRPr="00B873B2">
        <w:rPr>
          <w:rFonts w:eastAsia="Times New Roman" w:cs="Times New Roman"/>
          <w:color w:val="000000"/>
        </w:rPr>
        <w:t xml:space="preserve">).   For freshwater invertebrates, the most-sensitive mortality value </w:t>
      </w:r>
      <w:r w:rsidR="00B220C9">
        <w:rPr>
          <w:rFonts w:eastAsia="Times New Roman" w:cs="Times New Roman"/>
          <w:color w:val="000000"/>
        </w:rPr>
        <w:t xml:space="preserve">reported </w:t>
      </w:r>
      <w:r w:rsidRPr="00B873B2">
        <w:rPr>
          <w:rFonts w:eastAsia="Times New Roman" w:cs="Times New Roman"/>
          <w:color w:val="000000"/>
        </w:rPr>
        <w:t>is a 96-hr LC</w:t>
      </w:r>
      <w:r w:rsidRPr="00B873B2">
        <w:rPr>
          <w:rFonts w:eastAsia="Times New Roman" w:cs="Times New Roman"/>
          <w:color w:val="000000"/>
          <w:vertAlign w:val="subscript"/>
        </w:rPr>
        <w:t>50</w:t>
      </w:r>
      <w:r w:rsidRPr="00B873B2">
        <w:rPr>
          <w:rFonts w:eastAsia="Times New Roman" w:cs="Times New Roman"/>
          <w:color w:val="000000"/>
        </w:rPr>
        <w:t xml:space="preserve"> value of 0.06 µg/L for </w:t>
      </w:r>
      <w:r w:rsidRPr="00B873B2">
        <w:rPr>
          <w:rFonts w:eastAsia="Times New Roman" w:cs="Times New Roman"/>
          <w:i/>
          <w:color w:val="000000"/>
        </w:rPr>
        <w:t xml:space="preserve">Hyalella </w:t>
      </w:r>
      <w:r w:rsidRPr="00B873B2">
        <w:rPr>
          <w:rFonts w:eastAsia="Times New Roman" w:cs="Times New Roman"/>
          <w:color w:val="000000"/>
        </w:rPr>
        <w:t xml:space="preserve">sp. (E120900, Cothran </w:t>
      </w:r>
      <w:r w:rsidRPr="00B873B2">
        <w:rPr>
          <w:rFonts w:eastAsia="Times New Roman" w:cs="Times New Roman"/>
          <w:i/>
          <w:color w:val="000000"/>
        </w:rPr>
        <w:t>et al</w:t>
      </w:r>
      <w:r w:rsidRPr="00B873B2">
        <w:rPr>
          <w:rFonts w:eastAsia="Times New Roman" w:cs="Times New Roman"/>
          <w:color w:val="000000"/>
        </w:rPr>
        <w:t xml:space="preserve">. 2009).  </w:t>
      </w:r>
    </w:p>
    <w:p w14:paraId="48BA0F0B" w14:textId="77777777" w:rsidR="00136BE5" w:rsidRPr="00B873B2" w:rsidRDefault="00136BE5" w:rsidP="00136BE5">
      <w:pPr>
        <w:spacing w:after="0" w:line="240" w:lineRule="auto"/>
        <w:rPr>
          <w:rFonts w:eastAsia="Times New Roman" w:cs="Times New Roman"/>
          <w:color w:val="000000"/>
        </w:rPr>
      </w:pPr>
    </w:p>
    <w:p w14:paraId="24DFF3A9" w14:textId="77777777" w:rsidR="00136BE5" w:rsidRPr="00B873B2" w:rsidRDefault="00136BE5" w:rsidP="00136BE5">
      <w:pPr>
        <w:spacing w:after="0" w:line="240" w:lineRule="auto"/>
        <w:rPr>
          <w:rFonts w:eastAsia="Calibri" w:cs="Times New Roman"/>
          <w:color w:val="000000"/>
        </w:rPr>
      </w:pPr>
    </w:p>
    <w:p w14:paraId="3E936BFE" w14:textId="5E03986B" w:rsidR="00136BE5" w:rsidRPr="00B873B2" w:rsidRDefault="004B6B4C" w:rsidP="00136BE5">
      <w:pPr>
        <w:spacing w:after="0" w:line="240" w:lineRule="auto"/>
        <w:rPr>
          <w:rFonts w:eastAsia="Calibri" w:cs="Times New Roman"/>
          <w:b/>
          <w:color w:val="000000"/>
        </w:rPr>
      </w:pPr>
      <w:bookmarkStart w:id="56" w:name="_Toc434934393"/>
      <w:bookmarkStart w:id="57" w:name="_Toc434936956"/>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3</w:t>
      </w:r>
      <w:r w:rsidRPr="00B873B2">
        <w:rPr>
          <w:b/>
        </w:rPr>
        <w:fldChar w:fldCharType="end"/>
      </w:r>
      <w:r w:rsidR="00136BE5" w:rsidRPr="00B873B2">
        <w:rPr>
          <w:rFonts w:eastAsia="Calibri" w:cs="Times New Roman"/>
          <w:b/>
          <w:color w:val="000000"/>
        </w:rPr>
        <w:t xml:space="preserve">.  48 and 96 </w:t>
      </w:r>
      <w:proofErr w:type="spellStart"/>
      <w:r w:rsidR="00136BE5" w:rsidRPr="00B873B2">
        <w:rPr>
          <w:rFonts w:eastAsia="Calibri" w:cs="Times New Roman"/>
          <w:b/>
          <w:color w:val="000000"/>
        </w:rPr>
        <w:t>hr</w:t>
      </w:r>
      <w:proofErr w:type="spellEnd"/>
      <w:r w:rsidR="00136BE5" w:rsidRPr="00B873B2">
        <w:rPr>
          <w:rFonts w:eastAsia="Calibri" w:cs="Times New Roman"/>
          <w:b/>
          <w:color w:val="000000"/>
        </w:rPr>
        <w:t xml:space="preserve"> EC/LC</w:t>
      </w:r>
      <w:r w:rsidR="00136BE5" w:rsidRPr="00B873B2">
        <w:rPr>
          <w:rFonts w:eastAsia="Calibri" w:cs="Times New Roman"/>
          <w:b/>
          <w:color w:val="000000"/>
          <w:vertAlign w:val="subscript"/>
        </w:rPr>
        <w:t>50</w:t>
      </w:r>
      <w:r w:rsidR="00136BE5" w:rsidRPr="00B873B2">
        <w:rPr>
          <w:rFonts w:eastAsia="Calibri" w:cs="Times New Roman"/>
          <w:b/>
          <w:color w:val="000000"/>
        </w:rPr>
        <w:t xml:space="preserve"> Toxicity Values for Arthropods and Mollusks.</w:t>
      </w:r>
      <w:bookmarkEnd w:id="56"/>
      <w:bookmarkEnd w:id="57"/>
    </w:p>
    <w:tbl>
      <w:tblPr>
        <w:tblW w:w="4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1530"/>
        <w:gridCol w:w="1081"/>
        <w:gridCol w:w="989"/>
        <w:gridCol w:w="1442"/>
      </w:tblGrid>
      <w:tr w:rsidR="001D548F" w:rsidRPr="00B873B2" w14:paraId="7231013F" w14:textId="77777777" w:rsidTr="001D548F">
        <w:trPr>
          <w:trHeight w:val="935"/>
          <w:tblHeader/>
        </w:trPr>
        <w:tc>
          <w:tcPr>
            <w:tcW w:w="778" w:type="pct"/>
            <w:shd w:val="clear" w:color="auto" w:fill="D9D9D9" w:themeFill="background1" w:themeFillShade="D9"/>
            <w:hideMark/>
          </w:tcPr>
          <w:p w14:paraId="56ED9C02" w14:textId="77777777" w:rsidR="001D548F" w:rsidRPr="00B873B2" w:rsidRDefault="001D548F" w:rsidP="00136BE5">
            <w:pPr>
              <w:spacing w:after="0" w:line="240" w:lineRule="auto"/>
              <w:rPr>
                <w:rFonts w:eastAsia="Times New Roman" w:cs="Times New Roman"/>
                <w:b/>
                <w:color w:val="000000"/>
                <w:sz w:val="20"/>
              </w:rPr>
            </w:pPr>
            <w:r w:rsidRPr="00B873B2">
              <w:rPr>
                <w:rFonts w:eastAsia="Times New Roman" w:cs="Times New Roman"/>
                <w:b/>
                <w:color w:val="000000"/>
                <w:sz w:val="20"/>
              </w:rPr>
              <w:t>Order</w:t>
            </w:r>
          </w:p>
        </w:tc>
        <w:tc>
          <w:tcPr>
            <w:tcW w:w="963" w:type="pct"/>
            <w:shd w:val="clear" w:color="auto" w:fill="D9D9D9" w:themeFill="background1" w:themeFillShade="D9"/>
            <w:hideMark/>
          </w:tcPr>
          <w:p w14:paraId="7486EA77" w14:textId="77777777" w:rsidR="001D548F" w:rsidRPr="00B873B2" w:rsidRDefault="001D548F" w:rsidP="00136BE5">
            <w:pPr>
              <w:spacing w:after="0" w:line="240" w:lineRule="auto"/>
              <w:rPr>
                <w:rFonts w:eastAsia="Times New Roman" w:cs="Times New Roman"/>
                <w:b/>
                <w:color w:val="000000"/>
                <w:sz w:val="20"/>
              </w:rPr>
            </w:pPr>
            <w:r w:rsidRPr="00B873B2">
              <w:rPr>
                <w:rFonts w:eastAsia="Times New Roman" w:cs="Times New Roman"/>
                <w:b/>
                <w:color w:val="000000"/>
                <w:sz w:val="20"/>
              </w:rPr>
              <w:t>Species name</w:t>
            </w:r>
          </w:p>
        </w:tc>
        <w:tc>
          <w:tcPr>
            <w:tcW w:w="989" w:type="pct"/>
            <w:shd w:val="clear" w:color="auto" w:fill="D9D9D9" w:themeFill="background1" w:themeFillShade="D9"/>
            <w:hideMark/>
          </w:tcPr>
          <w:p w14:paraId="76DDCD17" w14:textId="77777777" w:rsidR="001D548F" w:rsidRPr="00B873B2" w:rsidRDefault="001D548F" w:rsidP="00136BE5">
            <w:pPr>
              <w:spacing w:after="0" w:line="240" w:lineRule="auto"/>
              <w:rPr>
                <w:rFonts w:eastAsia="Times New Roman" w:cs="Times New Roman"/>
                <w:b/>
                <w:color w:val="000000"/>
                <w:sz w:val="20"/>
              </w:rPr>
            </w:pPr>
            <w:r w:rsidRPr="00B873B2">
              <w:rPr>
                <w:rFonts w:eastAsia="Times New Roman" w:cs="Times New Roman"/>
                <w:b/>
                <w:color w:val="000000"/>
                <w:sz w:val="20"/>
              </w:rPr>
              <w:t>Common Name</w:t>
            </w:r>
          </w:p>
        </w:tc>
        <w:tc>
          <w:tcPr>
            <w:tcW w:w="699" w:type="pct"/>
            <w:shd w:val="clear" w:color="auto" w:fill="D9D9D9" w:themeFill="background1" w:themeFillShade="D9"/>
            <w:hideMark/>
          </w:tcPr>
          <w:p w14:paraId="3611E0EB" w14:textId="77777777" w:rsidR="001D548F" w:rsidRPr="00B873B2" w:rsidRDefault="001D548F" w:rsidP="00136BE5">
            <w:pPr>
              <w:spacing w:after="0" w:line="240" w:lineRule="auto"/>
              <w:rPr>
                <w:rFonts w:eastAsia="Times New Roman" w:cs="Times New Roman"/>
                <w:b/>
                <w:color w:val="000000"/>
                <w:sz w:val="20"/>
              </w:rPr>
            </w:pPr>
            <w:r w:rsidRPr="00B873B2">
              <w:rPr>
                <w:rFonts w:eastAsia="Times New Roman" w:cs="Times New Roman"/>
                <w:b/>
                <w:color w:val="000000"/>
                <w:sz w:val="20"/>
              </w:rPr>
              <w:t>EC/LC50 Value  (µg/L)</w:t>
            </w:r>
          </w:p>
        </w:tc>
        <w:tc>
          <w:tcPr>
            <w:tcW w:w="639" w:type="pct"/>
            <w:shd w:val="clear" w:color="auto" w:fill="D9D9D9" w:themeFill="background1" w:themeFillShade="D9"/>
            <w:hideMark/>
          </w:tcPr>
          <w:p w14:paraId="66EE710F" w14:textId="77777777" w:rsidR="001D548F" w:rsidRPr="00B873B2" w:rsidRDefault="001D548F" w:rsidP="00136BE5">
            <w:pPr>
              <w:spacing w:after="0" w:line="240" w:lineRule="auto"/>
              <w:rPr>
                <w:rFonts w:eastAsia="Times New Roman" w:cs="Times New Roman"/>
                <w:b/>
                <w:color w:val="000000"/>
                <w:sz w:val="20"/>
              </w:rPr>
            </w:pPr>
            <w:r w:rsidRPr="00B873B2">
              <w:rPr>
                <w:rFonts w:eastAsia="Times New Roman" w:cs="Times New Roman"/>
                <w:b/>
                <w:color w:val="000000"/>
                <w:sz w:val="20"/>
              </w:rPr>
              <w:t>% Purity</w:t>
            </w:r>
          </w:p>
        </w:tc>
        <w:tc>
          <w:tcPr>
            <w:tcW w:w="932" w:type="pct"/>
            <w:shd w:val="clear" w:color="auto" w:fill="D9D9D9" w:themeFill="background1" w:themeFillShade="D9"/>
            <w:hideMark/>
          </w:tcPr>
          <w:p w14:paraId="6474368C" w14:textId="68B5B8F2" w:rsidR="001D548F" w:rsidRPr="00B873B2" w:rsidRDefault="001D548F" w:rsidP="001D548F">
            <w:pPr>
              <w:spacing w:after="0" w:line="240" w:lineRule="auto"/>
              <w:rPr>
                <w:rFonts w:eastAsia="Times New Roman" w:cs="Times New Roman"/>
                <w:b/>
                <w:color w:val="000000"/>
                <w:sz w:val="20"/>
              </w:rPr>
            </w:pPr>
            <w:r w:rsidRPr="00B873B2">
              <w:rPr>
                <w:rFonts w:eastAsia="Times New Roman" w:cs="Times New Roman"/>
                <w:b/>
                <w:color w:val="000000"/>
                <w:sz w:val="20"/>
              </w:rPr>
              <w:t>Reference No.</w:t>
            </w:r>
          </w:p>
        </w:tc>
      </w:tr>
      <w:tr w:rsidR="001D548F" w:rsidRPr="00B873B2" w14:paraId="04B74376" w14:textId="77777777" w:rsidTr="001D548F">
        <w:trPr>
          <w:trHeight w:val="300"/>
        </w:trPr>
        <w:tc>
          <w:tcPr>
            <w:tcW w:w="778" w:type="pct"/>
            <w:shd w:val="clear" w:color="auto" w:fill="auto"/>
            <w:noWrap/>
            <w:hideMark/>
          </w:tcPr>
          <w:p w14:paraId="5D09C70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5B25E64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Hyalella sp.</w:t>
            </w:r>
          </w:p>
        </w:tc>
        <w:tc>
          <w:tcPr>
            <w:tcW w:w="989" w:type="pct"/>
            <w:shd w:val="clear" w:color="auto" w:fill="auto"/>
            <w:noWrap/>
            <w:hideMark/>
          </w:tcPr>
          <w:p w14:paraId="57FF561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799630E0" w14:textId="265C7CD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0.06</w:t>
            </w:r>
          </w:p>
        </w:tc>
        <w:tc>
          <w:tcPr>
            <w:tcW w:w="639" w:type="pct"/>
            <w:shd w:val="clear" w:color="auto" w:fill="auto"/>
            <w:noWrap/>
            <w:hideMark/>
          </w:tcPr>
          <w:p w14:paraId="11DE0BF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99.1</w:t>
            </w:r>
          </w:p>
        </w:tc>
        <w:tc>
          <w:tcPr>
            <w:tcW w:w="932" w:type="pct"/>
            <w:shd w:val="clear" w:color="auto" w:fill="auto"/>
            <w:noWrap/>
            <w:hideMark/>
          </w:tcPr>
          <w:p w14:paraId="0E7EEA9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120900</w:t>
            </w:r>
          </w:p>
        </w:tc>
      </w:tr>
      <w:tr w:rsidR="001D548F" w:rsidRPr="00B873B2" w14:paraId="0AC061E0" w14:textId="77777777" w:rsidTr="001D548F">
        <w:trPr>
          <w:trHeight w:val="300"/>
        </w:trPr>
        <w:tc>
          <w:tcPr>
            <w:tcW w:w="778" w:type="pct"/>
            <w:shd w:val="clear" w:color="auto" w:fill="auto"/>
            <w:noWrap/>
            <w:hideMark/>
          </w:tcPr>
          <w:p w14:paraId="05A3B53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746C1DC0"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Hyalella sp.</w:t>
            </w:r>
          </w:p>
        </w:tc>
        <w:tc>
          <w:tcPr>
            <w:tcW w:w="989" w:type="pct"/>
            <w:shd w:val="clear" w:color="auto" w:fill="auto"/>
            <w:noWrap/>
            <w:hideMark/>
          </w:tcPr>
          <w:p w14:paraId="72BE4AF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094F5F52" w14:textId="1CC2D95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0.08</w:t>
            </w:r>
          </w:p>
        </w:tc>
        <w:tc>
          <w:tcPr>
            <w:tcW w:w="639" w:type="pct"/>
            <w:shd w:val="clear" w:color="auto" w:fill="auto"/>
            <w:noWrap/>
            <w:hideMark/>
          </w:tcPr>
          <w:p w14:paraId="4508821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99.1</w:t>
            </w:r>
          </w:p>
        </w:tc>
        <w:tc>
          <w:tcPr>
            <w:tcW w:w="932" w:type="pct"/>
            <w:shd w:val="clear" w:color="auto" w:fill="auto"/>
            <w:noWrap/>
            <w:hideMark/>
          </w:tcPr>
          <w:p w14:paraId="72727F4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120900</w:t>
            </w:r>
          </w:p>
        </w:tc>
      </w:tr>
      <w:tr w:rsidR="001D548F" w:rsidRPr="00B873B2" w14:paraId="27A0AE98" w14:textId="77777777" w:rsidTr="001D548F">
        <w:trPr>
          <w:trHeight w:val="300"/>
        </w:trPr>
        <w:tc>
          <w:tcPr>
            <w:tcW w:w="778" w:type="pct"/>
            <w:shd w:val="clear" w:color="auto" w:fill="auto"/>
            <w:noWrap/>
            <w:hideMark/>
          </w:tcPr>
          <w:p w14:paraId="117772F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2E81539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Hyalella sp.</w:t>
            </w:r>
          </w:p>
        </w:tc>
        <w:tc>
          <w:tcPr>
            <w:tcW w:w="989" w:type="pct"/>
            <w:shd w:val="clear" w:color="auto" w:fill="auto"/>
            <w:noWrap/>
            <w:hideMark/>
          </w:tcPr>
          <w:p w14:paraId="327122C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3950BC82" w14:textId="72180DF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0.19</w:t>
            </w:r>
          </w:p>
        </w:tc>
        <w:tc>
          <w:tcPr>
            <w:tcW w:w="639" w:type="pct"/>
            <w:shd w:val="clear" w:color="auto" w:fill="auto"/>
            <w:noWrap/>
            <w:hideMark/>
          </w:tcPr>
          <w:p w14:paraId="695C9D3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99.1</w:t>
            </w:r>
          </w:p>
        </w:tc>
        <w:tc>
          <w:tcPr>
            <w:tcW w:w="932" w:type="pct"/>
            <w:shd w:val="clear" w:color="auto" w:fill="auto"/>
            <w:noWrap/>
            <w:hideMark/>
          </w:tcPr>
          <w:p w14:paraId="2109417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120900</w:t>
            </w:r>
          </w:p>
        </w:tc>
      </w:tr>
      <w:tr w:rsidR="001D548F" w:rsidRPr="00B873B2" w14:paraId="5E7F078C" w14:textId="77777777" w:rsidTr="001D548F">
        <w:trPr>
          <w:trHeight w:val="300"/>
        </w:trPr>
        <w:tc>
          <w:tcPr>
            <w:tcW w:w="778" w:type="pct"/>
            <w:shd w:val="clear" w:color="auto" w:fill="auto"/>
            <w:noWrap/>
            <w:hideMark/>
          </w:tcPr>
          <w:p w14:paraId="5A56BCD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4C97196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pulex</w:t>
            </w:r>
          </w:p>
        </w:tc>
        <w:tc>
          <w:tcPr>
            <w:tcW w:w="989" w:type="pct"/>
            <w:shd w:val="clear" w:color="auto" w:fill="auto"/>
            <w:noWrap/>
            <w:hideMark/>
          </w:tcPr>
          <w:p w14:paraId="5BB5B4E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64EA7FEC" w14:textId="001E2DA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0.33</w:t>
            </w:r>
          </w:p>
        </w:tc>
        <w:tc>
          <w:tcPr>
            <w:tcW w:w="639" w:type="pct"/>
            <w:shd w:val="clear" w:color="auto" w:fill="auto"/>
            <w:noWrap/>
            <w:hideMark/>
          </w:tcPr>
          <w:p w14:paraId="133A77C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451298A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153561</w:t>
            </w:r>
          </w:p>
        </w:tc>
      </w:tr>
      <w:tr w:rsidR="001D548F" w:rsidRPr="00B873B2" w14:paraId="11DA5F41" w14:textId="77777777" w:rsidTr="001D548F">
        <w:trPr>
          <w:trHeight w:val="300"/>
        </w:trPr>
        <w:tc>
          <w:tcPr>
            <w:tcW w:w="778" w:type="pct"/>
            <w:shd w:val="clear" w:color="auto" w:fill="auto"/>
            <w:noWrap/>
          </w:tcPr>
          <w:p w14:paraId="4A517FC4"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Decapoda</w:t>
            </w:r>
          </w:p>
        </w:tc>
        <w:tc>
          <w:tcPr>
            <w:tcW w:w="963" w:type="pct"/>
            <w:shd w:val="clear" w:color="auto" w:fill="auto"/>
            <w:noWrap/>
          </w:tcPr>
          <w:p w14:paraId="339F7059"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Cancer</w:t>
            </w:r>
          </w:p>
        </w:tc>
        <w:tc>
          <w:tcPr>
            <w:tcW w:w="989" w:type="pct"/>
            <w:shd w:val="clear" w:color="auto" w:fill="auto"/>
            <w:noWrap/>
          </w:tcPr>
          <w:p w14:paraId="06A5E0A0"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Dungeness Or Edible Crab</w:t>
            </w:r>
          </w:p>
        </w:tc>
        <w:tc>
          <w:tcPr>
            <w:tcW w:w="699" w:type="pct"/>
            <w:shd w:val="clear" w:color="auto" w:fill="auto"/>
            <w:noWrap/>
          </w:tcPr>
          <w:p w14:paraId="24A708E2" w14:textId="3F94D5BC"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0.4</w:t>
            </w:r>
          </w:p>
        </w:tc>
        <w:tc>
          <w:tcPr>
            <w:tcW w:w="639" w:type="pct"/>
            <w:shd w:val="clear" w:color="auto" w:fill="auto"/>
            <w:noWrap/>
          </w:tcPr>
          <w:p w14:paraId="370C86C4"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95</w:t>
            </w:r>
          </w:p>
        </w:tc>
        <w:tc>
          <w:tcPr>
            <w:tcW w:w="932" w:type="pct"/>
            <w:shd w:val="clear" w:color="auto" w:fill="auto"/>
            <w:noWrap/>
          </w:tcPr>
          <w:p w14:paraId="769ADDAC"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6793</w:t>
            </w:r>
          </w:p>
        </w:tc>
      </w:tr>
      <w:tr w:rsidR="001D548F" w:rsidRPr="00B873B2" w14:paraId="016EA6D7" w14:textId="77777777" w:rsidTr="001D548F">
        <w:trPr>
          <w:trHeight w:val="300"/>
        </w:trPr>
        <w:tc>
          <w:tcPr>
            <w:tcW w:w="778" w:type="pct"/>
            <w:shd w:val="clear" w:color="auto" w:fill="auto"/>
            <w:noWrap/>
            <w:hideMark/>
          </w:tcPr>
          <w:p w14:paraId="01850D5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685D9C7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fasciatus</w:t>
            </w:r>
          </w:p>
        </w:tc>
        <w:tc>
          <w:tcPr>
            <w:tcW w:w="989" w:type="pct"/>
            <w:shd w:val="clear" w:color="auto" w:fill="auto"/>
            <w:noWrap/>
            <w:hideMark/>
          </w:tcPr>
          <w:p w14:paraId="6A47931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56E297D8" w14:textId="4BD859E0"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0.5</w:t>
            </w:r>
          </w:p>
        </w:tc>
        <w:tc>
          <w:tcPr>
            <w:tcW w:w="639" w:type="pct"/>
            <w:shd w:val="clear" w:color="auto" w:fill="auto"/>
            <w:noWrap/>
            <w:hideMark/>
          </w:tcPr>
          <w:p w14:paraId="4DE8260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E082F0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887</w:t>
            </w:r>
          </w:p>
        </w:tc>
      </w:tr>
      <w:tr w:rsidR="001D548F" w:rsidRPr="00B873B2" w14:paraId="165F4009" w14:textId="77777777" w:rsidTr="001D548F">
        <w:trPr>
          <w:trHeight w:val="300"/>
        </w:trPr>
        <w:tc>
          <w:tcPr>
            <w:tcW w:w="778" w:type="pct"/>
            <w:shd w:val="clear" w:color="auto" w:fill="auto"/>
            <w:noWrap/>
            <w:hideMark/>
          </w:tcPr>
          <w:p w14:paraId="0D032D9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4DF8EF7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fasciatus</w:t>
            </w:r>
          </w:p>
        </w:tc>
        <w:tc>
          <w:tcPr>
            <w:tcW w:w="989" w:type="pct"/>
            <w:shd w:val="clear" w:color="auto" w:fill="auto"/>
            <w:noWrap/>
            <w:hideMark/>
          </w:tcPr>
          <w:p w14:paraId="6208A0D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000FDF42" w14:textId="45FCB24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0.5</w:t>
            </w:r>
          </w:p>
        </w:tc>
        <w:tc>
          <w:tcPr>
            <w:tcW w:w="639" w:type="pct"/>
            <w:shd w:val="clear" w:color="auto" w:fill="auto"/>
            <w:noWrap/>
            <w:hideMark/>
          </w:tcPr>
          <w:p w14:paraId="7BF4977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71632AF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6797</w:t>
            </w:r>
          </w:p>
        </w:tc>
      </w:tr>
      <w:tr w:rsidR="001D548F" w:rsidRPr="00B873B2" w14:paraId="40088A92" w14:textId="77777777" w:rsidTr="001D548F">
        <w:trPr>
          <w:trHeight w:val="300"/>
        </w:trPr>
        <w:tc>
          <w:tcPr>
            <w:tcW w:w="778" w:type="pct"/>
            <w:shd w:val="clear" w:color="auto" w:fill="auto"/>
            <w:noWrap/>
          </w:tcPr>
          <w:p w14:paraId="5F286864"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2C39BD57"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Ceriodaphnia</w:t>
            </w:r>
          </w:p>
        </w:tc>
        <w:tc>
          <w:tcPr>
            <w:tcW w:w="989" w:type="pct"/>
            <w:shd w:val="clear" w:color="auto" w:fill="auto"/>
            <w:noWrap/>
          </w:tcPr>
          <w:p w14:paraId="3E21737E"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24588E27" w14:textId="0A5027B6"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0.5</w:t>
            </w:r>
          </w:p>
        </w:tc>
        <w:tc>
          <w:tcPr>
            <w:tcW w:w="639" w:type="pct"/>
            <w:shd w:val="clear" w:color="auto" w:fill="auto"/>
            <w:noWrap/>
          </w:tcPr>
          <w:p w14:paraId="74523ECA"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100</w:t>
            </w:r>
          </w:p>
        </w:tc>
        <w:tc>
          <w:tcPr>
            <w:tcW w:w="932" w:type="pct"/>
            <w:shd w:val="clear" w:color="auto" w:fill="auto"/>
            <w:noWrap/>
          </w:tcPr>
          <w:p w14:paraId="123FB64F"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67777</w:t>
            </w:r>
          </w:p>
        </w:tc>
      </w:tr>
      <w:tr w:rsidR="001D548F" w:rsidRPr="00B873B2" w14:paraId="29023C2B" w14:textId="77777777" w:rsidTr="001D548F">
        <w:trPr>
          <w:trHeight w:val="300"/>
        </w:trPr>
        <w:tc>
          <w:tcPr>
            <w:tcW w:w="778" w:type="pct"/>
            <w:shd w:val="clear" w:color="auto" w:fill="auto"/>
            <w:noWrap/>
            <w:hideMark/>
          </w:tcPr>
          <w:p w14:paraId="22B8D5D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27F0419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471034D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53C6E0EF" w14:textId="4010236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0.58</w:t>
            </w:r>
          </w:p>
        </w:tc>
        <w:tc>
          <w:tcPr>
            <w:tcW w:w="639" w:type="pct"/>
            <w:shd w:val="clear" w:color="auto" w:fill="auto"/>
            <w:noWrap/>
            <w:hideMark/>
          </w:tcPr>
          <w:p w14:paraId="0FB014B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98</w:t>
            </w:r>
          </w:p>
        </w:tc>
        <w:tc>
          <w:tcPr>
            <w:tcW w:w="932" w:type="pct"/>
            <w:shd w:val="clear" w:color="auto" w:fill="auto"/>
            <w:noWrap/>
            <w:hideMark/>
          </w:tcPr>
          <w:p w14:paraId="71171C1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121216</w:t>
            </w:r>
          </w:p>
        </w:tc>
      </w:tr>
      <w:tr w:rsidR="001D548F" w:rsidRPr="00B873B2" w14:paraId="2E97523C" w14:textId="77777777" w:rsidTr="001D548F">
        <w:trPr>
          <w:trHeight w:val="300"/>
        </w:trPr>
        <w:tc>
          <w:tcPr>
            <w:tcW w:w="778" w:type="pct"/>
            <w:shd w:val="clear" w:color="auto" w:fill="auto"/>
            <w:noWrap/>
          </w:tcPr>
          <w:p w14:paraId="55CB04CD"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68841BBD"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Simocephalus</w:t>
            </w:r>
          </w:p>
        </w:tc>
        <w:tc>
          <w:tcPr>
            <w:tcW w:w="989" w:type="pct"/>
            <w:shd w:val="clear" w:color="auto" w:fill="auto"/>
            <w:noWrap/>
          </w:tcPr>
          <w:p w14:paraId="2F2917C0"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5680DE6A" w14:textId="462AAEF6"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0.59</w:t>
            </w:r>
          </w:p>
        </w:tc>
        <w:tc>
          <w:tcPr>
            <w:tcW w:w="639" w:type="pct"/>
            <w:shd w:val="clear" w:color="auto" w:fill="auto"/>
            <w:noWrap/>
          </w:tcPr>
          <w:p w14:paraId="28E17528"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tcPr>
          <w:p w14:paraId="6C58418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39BAD2D5" w14:textId="77777777" w:rsidTr="001D548F">
        <w:trPr>
          <w:trHeight w:val="300"/>
        </w:trPr>
        <w:tc>
          <w:tcPr>
            <w:tcW w:w="778" w:type="pct"/>
            <w:shd w:val="clear" w:color="auto" w:fill="auto"/>
            <w:noWrap/>
          </w:tcPr>
          <w:p w14:paraId="7E3A91F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Cladocera</w:t>
            </w:r>
          </w:p>
        </w:tc>
        <w:tc>
          <w:tcPr>
            <w:tcW w:w="963" w:type="pct"/>
            <w:shd w:val="clear" w:color="auto" w:fill="auto"/>
            <w:noWrap/>
          </w:tcPr>
          <w:p w14:paraId="27FEF6EB"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Simocephalus</w:t>
            </w:r>
          </w:p>
        </w:tc>
        <w:tc>
          <w:tcPr>
            <w:tcW w:w="989" w:type="pct"/>
            <w:shd w:val="clear" w:color="auto" w:fill="auto"/>
            <w:noWrap/>
          </w:tcPr>
          <w:p w14:paraId="7B5359C7"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47A82147" w14:textId="6E86E1F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0.59</w:t>
            </w:r>
          </w:p>
        </w:tc>
        <w:tc>
          <w:tcPr>
            <w:tcW w:w="639" w:type="pct"/>
            <w:shd w:val="clear" w:color="auto" w:fill="auto"/>
            <w:noWrap/>
          </w:tcPr>
          <w:p w14:paraId="18116F8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TGAI</w:t>
            </w:r>
          </w:p>
        </w:tc>
        <w:tc>
          <w:tcPr>
            <w:tcW w:w="932" w:type="pct"/>
            <w:shd w:val="clear" w:color="auto" w:fill="auto"/>
            <w:noWrap/>
          </w:tcPr>
          <w:p w14:paraId="6FF0FDA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MRID40098001</w:t>
            </w:r>
          </w:p>
        </w:tc>
      </w:tr>
      <w:tr w:rsidR="001D548F" w:rsidRPr="00B873B2" w14:paraId="675A559B" w14:textId="77777777" w:rsidTr="001D548F">
        <w:trPr>
          <w:trHeight w:val="300"/>
        </w:trPr>
        <w:tc>
          <w:tcPr>
            <w:tcW w:w="778" w:type="pct"/>
            <w:shd w:val="clear" w:color="auto" w:fill="auto"/>
            <w:noWrap/>
            <w:hideMark/>
          </w:tcPr>
          <w:p w14:paraId="4F36F83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0ADD30B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pulex</w:t>
            </w:r>
          </w:p>
        </w:tc>
        <w:tc>
          <w:tcPr>
            <w:tcW w:w="989" w:type="pct"/>
            <w:shd w:val="clear" w:color="auto" w:fill="auto"/>
            <w:noWrap/>
            <w:hideMark/>
          </w:tcPr>
          <w:p w14:paraId="62A2DB6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1CC81972" w14:textId="4797AF5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0.68</w:t>
            </w:r>
          </w:p>
        </w:tc>
        <w:tc>
          <w:tcPr>
            <w:tcW w:w="639" w:type="pct"/>
            <w:shd w:val="clear" w:color="auto" w:fill="auto"/>
            <w:noWrap/>
            <w:hideMark/>
          </w:tcPr>
          <w:p w14:paraId="4384FD2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97.78</w:t>
            </w:r>
          </w:p>
        </w:tc>
        <w:tc>
          <w:tcPr>
            <w:tcW w:w="932" w:type="pct"/>
            <w:shd w:val="clear" w:color="auto" w:fill="auto"/>
            <w:noWrap/>
            <w:hideMark/>
          </w:tcPr>
          <w:p w14:paraId="5FEFEF9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153560</w:t>
            </w:r>
          </w:p>
        </w:tc>
      </w:tr>
      <w:tr w:rsidR="001D548F" w:rsidRPr="00B873B2" w14:paraId="35BD267A" w14:textId="77777777" w:rsidTr="001D548F">
        <w:trPr>
          <w:trHeight w:val="300"/>
        </w:trPr>
        <w:tc>
          <w:tcPr>
            <w:tcW w:w="778" w:type="pct"/>
            <w:shd w:val="clear" w:color="auto" w:fill="auto"/>
            <w:noWrap/>
            <w:hideMark/>
          </w:tcPr>
          <w:p w14:paraId="0F9302B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15DBCD1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Isoperla sp.</w:t>
            </w:r>
          </w:p>
        </w:tc>
        <w:tc>
          <w:tcPr>
            <w:tcW w:w="989" w:type="pct"/>
            <w:shd w:val="clear" w:color="auto" w:fill="auto"/>
            <w:noWrap/>
            <w:hideMark/>
          </w:tcPr>
          <w:p w14:paraId="2C56F3E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1ED86A0C" w14:textId="212DE0E4"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0.69</w:t>
            </w:r>
          </w:p>
        </w:tc>
        <w:tc>
          <w:tcPr>
            <w:tcW w:w="639" w:type="pct"/>
            <w:shd w:val="clear" w:color="auto" w:fill="auto"/>
            <w:noWrap/>
            <w:hideMark/>
          </w:tcPr>
          <w:p w14:paraId="6F69028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2A921F4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4A94D9C7" w14:textId="77777777" w:rsidTr="001D548F">
        <w:trPr>
          <w:trHeight w:val="300"/>
        </w:trPr>
        <w:tc>
          <w:tcPr>
            <w:tcW w:w="778" w:type="pct"/>
            <w:shd w:val="clear" w:color="auto" w:fill="auto"/>
            <w:noWrap/>
            <w:hideMark/>
          </w:tcPr>
          <w:p w14:paraId="3479E49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43447A7C"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fasciatus</w:t>
            </w:r>
          </w:p>
        </w:tc>
        <w:tc>
          <w:tcPr>
            <w:tcW w:w="989" w:type="pct"/>
            <w:shd w:val="clear" w:color="auto" w:fill="auto"/>
            <w:noWrap/>
            <w:hideMark/>
          </w:tcPr>
          <w:p w14:paraId="351BAEE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0211B52E" w14:textId="78194738"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0.76</w:t>
            </w:r>
          </w:p>
        </w:tc>
        <w:tc>
          <w:tcPr>
            <w:tcW w:w="639" w:type="pct"/>
            <w:shd w:val="clear" w:color="auto" w:fill="auto"/>
            <w:noWrap/>
            <w:hideMark/>
          </w:tcPr>
          <w:p w14:paraId="7C60505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15F7276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1ABCEEAF" w14:textId="77777777" w:rsidTr="001D548F">
        <w:trPr>
          <w:trHeight w:val="300"/>
        </w:trPr>
        <w:tc>
          <w:tcPr>
            <w:tcW w:w="778" w:type="pct"/>
            <w:shd w:val="clear" w:color="auto" w:fill="auto"/>
            <w:noWrap/>
            <w:hideMark/>
          </w:tcPr>
          <w:p w14:paraId="4B738FA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2B5B6DF0"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Daphnia magna</w:t>
            </w:r>
          </w:p>
        </w:tc>
        <w:tc>
          <w:tcPr>
            <w:tcW w:w="989" w:type="pct"/>
            <w:shd w:val="clear" w:color="auto" w:fill="auto"/>
            <w:noWrap/>
            <w:hideMark/>
          </w:tcPr>
          <w:p w14:paraId="6D95495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132C189B" w14:textId="7CCE189D"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0.9</w:t>
            </w:r>
          </w:p>
        </w:tc>
        <w:tc>
          <w:tcPr>
            <w:tcW w:w="639" w:type="pct"/>
            <w:shd w:val="clear" w:color="auto" w:fill="auto"/>
            <w:noWrap/>
            <w:hideMark/>
          </w:tcPr>
          <w:p w14:paraId="1DB89F3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4EBFED1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104559</w:t>
            </w:r>
          </w:p>
        </w:tc>
      </w:tr>
      <w:tr w:rsidR="001D548F" w:rsidRPr="00B873B2" w14:paraId="64B4307B" w14:textId="77777777" w:rsidTr="001D548F">
        <w:trPr>
          <w:trHeight w:val="300"/>
        </w:trPr>
        <w:tc>
          <w:tcPr>
            <w:tcW w:w="778" w:type="pct"/>
            <w:shd w:val="clear" w:color="auto" w:fill="auto"/>
            <w:noWrap/>
            <w:hideMark/>
          </w:tcPr>
          <w:p w14:paraId="5D1D7E5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4F840C5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fasciatus</w:t>
            </w:r>
          </w:p>
        </w:tc>
        <w:tc>
          <w:tcPr>
            <w:tcW w:w="989" w:type="pct"/>
            <w:shd w:val="clear" w:color="auto" w:fill="auto"/>
            <w:noWrap/>
            <w:hideMark/>
          </w:tcPr>
          <w:p w14:paraId="17D97B4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0D5B5CAA" w14:textId="0993472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0.9</w:t>
            </w:r>
          </w:p>
        </w:tc>
        <w:tc>
          <w:tcPr>
            <w:tcW w:w="639" w:type="pct"/>
            <w:shd w:val="clear" w:color="auto" w:fill="auto"/>
            <w:noWrap/>
            <w:hideMark/>
          </w:tcPr>
          <w:p w14:paraId="04FEA1A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378B55F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5986C65E" w14:textId="77777777" w:rsidTr="001D548F">
        <w:trPr>
          <w:trHeight w:val="300"/>
        </w:trPr>
        <w:tc>
          <w:tcPr>
            <w:tcW w:w="778" w:type="pct"/>
            <w:shd w:val="clear" w:color="auto" w:fill="auto"/>
            <w:noWrap/>
            <w:hideMark/>
          </w:tcPr>
          <w:p w14:paraId="6FB4C60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051D271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Anopheles quadrimaculatus</w:t>
            </w:r>
          </w:p>
        </w:tc>
        <w:tc>
          <w:tcPr>
            <w:tcW w:w="989" w:type="pct"/>
            <w:shd w:val="clear" w:color="auto" w:fill="auto"/>
            <w:noWrap/>
            <w:hideMark/>
          </w:tcPr>
          <w:p w14:paraId="4A70D08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Common Malaria Mosquito</w:t>
            </w:r>
          </w:p>
        </w:tc>
        <w:tc>
          <w:tcPr>
            <w:tcW w:w="699" w:type="pct"/>
            <w:shd w:val="clear" w:color="auto" w:fill="auto"/>
            <w:noWrap/>
            <w:hideMark/>
          </w:tcPr>
          <w:p w14:paraId="64FDAA74" w14:textId="721E8B32"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w:t>
            </w:r>
          </w:p>
        </w:tc>
        <w:tc>
          <w:tcPr>
            <w:tcW w:w="639" w:type="pct"/>
            <w:shd w:val="clear" w:color="auto" w:fill="auto"/>
            <w:noWrap/>
            <w:hideMark/>
          </w:tcPr>
          <w:p w14:paraId="7281204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EC0DC9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56989</w:t>
            </w:r>
          </w:p>
        </w:tc>
      </w:tr>
      <w:tr w:rsidR="001D548F" w:rsidRPr="00B873B2" w14:paraId="54A64C4E" w14:textId="77777777" w:rsidTr="001D548F">
        <w:trPr>
          <w:trHeight w:val="300"/>
        </w:trPr>
        <w:tc>
          <w:tcPr>
            <w:tcW w:w="778" w:type="pct"/>
            <w:shd w:val="clear" w:color="auto" w:fill="auto"/>
            <w:noWrap/>
          </w:tcPr>
          <w:p w14:paraId="2274F49E"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7BD91D86"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534E8C7F"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0770D6DB" w14:textId="18CEF50D"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w:t>
            </w:r>
          </w:p>
        </w:tc>
        <w:tc>
          <w:tcPr>
            <w:tcW w:w="639" w:type="pct"/>
            <w:shd w:val="clear" w:color="auto" w:fill="auto"/>
            <w:noWrap/>
          </w:tcPr>
          <w:p w14:paraId="0EEF468F"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tcPr>
          <w:p w14:paraId="0C729BD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34C84C90" w14:textId="77777777" w:rsidTr="001D548F">
        <w:trPr>
          <w:trHeight w:val="300"/>
        </w:trPr>
        <w:tc>
          <w:tcPr>
            <w:tcW w:w="778" w:type="pct"/>
            <w:shd w:val="clear" w:color="auto" w:fill="auto"/>
            <w:noWrap/>
            <w:hideMark/>
          </w:tcPr>
          <w:p w14:paraId="0ACA326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09FBE8F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20242B6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26A13388" w14:textId="569BBF2D"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1.02</w:t>
            </w:r>
          </w:p>
        </w:tc>
        <w:tc>
          <w:tcPr>
            <w:tcW w:w="639" w:type="pct"/>
            <w:shd w:val="clear" w:color="auto" w:fill="auto"/>
            <w:noWrap/>
            <w:hideMark/>
          </w:tcPr>
          <w:p w14:paraId="1142B59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98</w:t>
            </w:r>
          </w:p>
        </w:tc>
        <w:tc>
          <w:tcPr>
            <w:tcW w:w="932" w:type="pct"/>
            <w:shd w:val="clear" w:color="auto" w:fill="auto"/>
            <w:noWrap/>
            <w:hideMark/>
          </w:tcPr>
          <w:p w14:paraId="473CF26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121216</w:t>
            </w:r>
          </w:p>
        </w:tc>
      </w:tr>
      <w:tr w:rsidR="001D548F" w:rsidRPr="00B873B2" w14:paraId="1B6B9B87" w14:textId="77777777" w:rsidTr="001D548F">
        <w:trPr>
          <w:trHeight w:val="300"/>
        </w:trPr>
        <w:tc>
          <w:tcPr>
            <w:tcW w:w="778" w:type="pct"/>
            <w:shd w:val="clear" w:color="auto" w:fill="auto"/>
            <w:noWrap/>
            <w:hideMark/>
          </w:tcPr>
          <w:p w14:paraId="032E0FC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191FE22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Pteronarcella badia</w:t>
            </w:r>
          </w:p>
        </w:tc>
        <w:tc>
          <w:tcPr>
            <w:tcW w:w="989" w:type="pct"/>
            <w:shd w:val="clear" w:color="auto" w:fill="auto"/>
            <w:noWrap/>
            <w:hideMark/>
          </w:tcPr>
          <w:p w14:paraId="7733564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07827C93" w14:textId="3001F7D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w:t>
            </w:r>
          </w:p>
        </w:tc>
        <w:tc>
          <w:tcPr>
            <w:tcW w:w="639" w:type="pct"/>
            <w:shd w:val="clear" w:color="auto" w:fill="auto"/>
            <w:noWrap/>
            <w:hideMark/>
          </w:tcPr>
          <w:p w14:paraId="33F1DAA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605E554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1051E800" w14:textId="77777777" w:rsidTr="001D548F">
        <w:trPr>
          <w:trHeight w:val="300"/>
        </w:trPr>
        <w:tc>
          <w:tcPr>
            <w:tcW w:w="778" w:type="pct"/>
            <w:shd w:val="clear" w:color="auto" w:fill="auto"/>
            <w:noWrap/>
            <w:hideMark/>
          </w:tcPr>
          <w:p w14:paraId="0A3A4CC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79A14E9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pulex</w:t>
            </w:r>
          </w:p>
        </w:tc>
        <w:tc>
          <w:tcPr>
            <w:tcW w:w="989" w:type="pct"/>
            <w:shd w:val="clear" w:color="auto" w:fill="auto"/>
            <w:noWrap/>
            <w:hideMark/>
          </w:tcPr>
          <w:p w14:paraId="3C516CF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1ACF40A4" w14:textId="568CD7E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1.1385</w:t>
            </w:r>
          </w:p>
        </w:tc>
        <w:tc>
          <w:tcPr>
            <w:tcW w:w="639" w:type="pct"/>
            <w:shd w:val="clear" w:color="auto" w:fill="auto"/>
            <w:noWrap/>
            <w:hideMark/>
          </w:tcPr>
          <w:p w14:paraId="1BEF8A6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4F9E4FF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153561</w:t>
            </w:r>
          </w:p>
        </w:tc>
      </w:tr>
      <w:tr w:rsidR="001D548F" w:rsidRPr="00B873B2" w14:paraId="29A95DDB" w14:textId="77777777" w:rsidTr="001D548F">
        <w:trPr>
          <w:trHeight w:val="300"/>
        </w:trPr>
        <w:tc>
          <w:tcPr>
            <w:tcW w:w="778" w:type="pct"/>
            <w:shd w:val="clear" w:color="auto" w:fill="auto"/>
            <w:noWrap/>
            <w:hideMark/>
          </w:tcPr>
          <w:p w14:paraId="313E0EB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34C807C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Cancer magister</w:t>
            </w:r>
          </w:p>
        </w:tc>
        <w:tc>
          <w:tcPr>
            <w:tcW w:w="989" w:type="pct"/>
            <w:shd w:val="clear" w:color="auto" w:fill="auto"/>
            <w:noWrap/>
            <w:hideMark/>
          </w:tcPr>
          <w:p w14:paraId="78DE5F8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Dungeness Or Edible Crab</w:t>
            </w:r>
          </w:p>
        </w:tc>
        <w:tc>
          <w:tcPr>
            <w:tcW w:w="699" w:type="pct"/>
            <w:shd w:val="clear" w:color="auto" w:fill="auto"/>
            <w:noWrap/>
            <w:hideMark/>
          </w:tcPr>
          <w:p w14:paraId="0604F919" w14:textId="7444987B"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w:t>
            </w:r>
          </w:p>
        </w:tc>
        <w:tc>
          <w:tcPr>
            <w:tcW w:w="639" w:type="pct"/>
            <w:shd w:val="clear" w:color="auto" w:fill="auto"/>
            <w:noWrap/>
            <w:hideMark/>
          </w:tcPr>
          <w:p w14:paraId="07D4E93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0E0367C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6793</w:t>
            </w:r>
          </w:p>
        </w:tc>
      </w:tr>
      <w:tr w:rsidR="001D548F" w:rsidRPr="00B873B2" w14:paraId="166F7514" w14:textId="77777777" w:rsidTr="001D548F">
        <w:trPr>
          <w:trHeight w:val="300"/>
        </w:trPr>
        <w:tc>
          <w:tcPr>
            <w:tcW w:w="778" w:type="pct"/>
            <w:shd w:val="clear" w:color="auto" w:fill="auto"/>
            <w:noWrap/>
            <w:hideMark/>
          </w:tcPr>
          <w:p w14:paraId="6182658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Trichoptera</w:t>
            </w:r>
          </w:p>
        </w:tc>
        <w:tc>
          <w:tcPr>
            <w:tcW w:w="963" w:type="pct"/>
            <w:shd w:val="clear" w:color="auto" w:fill="auto"/>
            <w:noWrap/>
            <w:hideMark/>
          </w:tcPr>
          <w:p w14:paraId="627F185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Limnephilus sp.</w:t>
            </w:r>
          </w:p>
        </w:tc>
        <w:tc>
          <w:tcPr>
            <w:tcW w:w="989" w:type="pct"/>
            <w:shd w:val="clear" w:color="auto" w:fill="auto"/>
            <w:noWrap/>
            <w:hideMark/>
          </w:tcPr>
          <w:p w14:paraId="40D5589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Caddisfly</w:t>
            </w:r>
          </w:p>
        </w:tc>
        <w:tc>
          <w:tcPr>
            <w:tcW w:w="699" w:type="pct"/>
            <w:shd w:val="clear" w:color="auto" w:fill="auto"/>
            <w:noWrap/>
            <w:hideMark/>
          </w:tcPr>
          <w:p w14:paraId="53B52972" w14:textId="069A8A6B"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w:t>
            </w:r>
          </w:p>
        </w:tc>
        <w:tc>
          <w:tcPr>
            <w:tcW w:w="639" w:type="pct"/>
            <w:shd w:val="clear" w:color="auto" w:fill="auto"/>
            <w:noWrap/>
            <w:hideMark/>
          </w:tcPr>
          <w:p w14:paraId="6803CCE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74D8DFF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1A428874" w14:textId="77777777" w:rsidTr="001D548F">
        <w:trPr>
          <w:trHeight w:val="300"/>
        </w:trPr>
        <w:tc>
          <w:tcPr>
            <w:tcW w:w="778" w:type="pct"/>
            <w:shd w:val="clear" w:color="auto" w:fill="auto"/>
            <w:noWrap/>
          </w:tcPr>
          <w:p w14:paraId="4CEB2C7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7515FE3D"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Ceriodaphnia</w:t>
            </w:r>
          </w:p>
        </w:tc>
        <w:tc>
          <w:tcPr>
            <w:tcW w:w="989" w:type="pct"/>
            <w:shd w:val="clear" w:color="auto" w:fill="auto"/>
            <w:noWrap/>
          </w:tcPr>
          <w:p w14:paraId="67C753A8"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64E14AA4" w14:textId="71BCD55A"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1.4</w:t>
            </w:r>
          </w:p>
        </w:tc>
        <w:tc>
          <w:tcPr>
            <w:tcW w:w="639" w:type="pct"/>
            <w:shd w:val="clear" w:color="auto" w:fill="auto"/>
            <w:noWrap/>
          </w:tcPr>
          <w:p w14:paraId="31F96406"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100</w:t>
            </w:r>
          </w:p>
        </w:tc>
        <w:tc>
          <w:tcPr>
            <w:tcW w:w="932" w:type="pct"/>
            <w:shd w:val="clear" w:color="auto" w:fill="auto"/>
            <w:noWrap/>
          </w:tcPr>
          <w:p w14:paraId="477F09FA"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67777</w:t>
            </w:r>
          </w:p>
        </w:tc>
      </w:tr>
      <w:tr w:rsidR="001D548F" w:rsidRPr="00B873B2" w14:paraId="0BF015BB" w14:textId="77777777" w:rsidTr="001D548F">
        <w:trPr>
          <w:trHeight w:val="300"/>
        </w:trPr>
        <w:tc>
          <w:tcPr>
            <w:tcW w:w="778" w:type="pct"/>
            <w:shd w:val="clear" w:color="auto" w:fill="auto"/>
            <w:noWrap/>
            <w:hideMark/>
          </w:tcPr>
          <w:p w14:paraId="05798C9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2313CE3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49DA8E1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6088C83D" w14:textId="7451DD8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1.5484</w:t>
            </w:r>
          </w:p>
        </w:tc>
        <w:tc>
          <w:tcPr>
            <w:tcW w:w="639" w:type="pct"/>
            <w:shd w:val="clear" w:color="auto" w:fill="auto"/>
            <w:noWrap/>
            <w:hideMark/>
          </w:tcPr>
          <w:p w14:paraId="7A76B07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98</w:t>
            </w:r>
          </w:p>
        </w:tc>
        <w:tc>
          <w:tcPr>
            <w:tcW w:w="932" w:type="pct"/>
            <w:shd w:val="clear" w:color="auto" w:fill="auto"/>
            <w:noWrap/>
            <w:hideMark/>
          </w:tcPr>
          <w:p w14:paraId="365D8D9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121216</w:t>
            </w:r>
          </w:p>
        </w:tc>
      </w:tr>
      <w:tr w:rsidR="001D548F" w:rsidRPr="00B873B2" w14:paraId="1375E2B9" w14:textId="77777777" w:rsidTr="001D548F">
        <w:trPr>
          <w:trHeight w:val="300"/>
        </w:trPr>
        <w:tc>
          <w:tcPr>
            <w:tcW w:w="778" w:type="pct"/>
            <w:shd w:val="clear" w:color="auto" w:fill="auto"/>
            <w:noWrap/>
            <w:hideMark/>
          </w:tcPr>
          <w:p w14:paraId="147E702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51A0DA50"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Daphnia magna</w:t>
            </w:r>
          </w:p>
        </w:tc>
        <w:tc>
          <w:tcPr>
            <w:tcW w:w="989" w:type="pct"/>
            <w:shd w:val="clear" w:color="auto" w:fill="auto"/>
            <w:noWrap/>
            <w:hideMark/>
          </w:tcPr>
          <w:p w14:paraId="22E4029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2044E275" w14:textId="03AC330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1.584</w:t>
            </w:r>
          </w:p>
        </w:tc>
        <w:tc>
          <w:tcPr>
            <w:tcW w:w="639" w:type="pct"/>
            <w:shd w:val="clear" w:color="auto" w:fill="auto"/>
            <w:noWrap/>
            <w:hideMark/>
          </w:tcPr>
          <w:p w14:paraId="0DB0566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99</w:t>
            </w:r>
          </w:p>
        </w:tc>
        <w:tc>
          <w:tcPr>
            <w:tcW w:w="932" w:type="pct"/>
            <w:shd w:val="clear" w:color="auto" w:fill="auto"/>
            <w:noWrap/>
            <w:hideMark/>
          </w:tcPr>
          <w:p w14:paraId="40F08F1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5370</w:t>
            </w:r>
          </w:p>
        </w:tc>
      </w:tr>
      <w:tr w:rsidR="001D548F" w:rsidRPr="00B873B2" w14:paraId="02B0999C" w14:textId="77777777" w:rsidTr="001D548F">
        <w:trPr>
          <w:trHeight w:val="300"/>
        </w:trPr>
        <w:tc>
          <w:tcPr>
            <w:tcW w:w="778" w:type="pct"/>
            <w:shd w:val="clear" w:color="auto" w:fill="auto"/>
            <w:noWrap/>
          </w:tcPr>
          <w:p w14:paraId="2C8789D5"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66BF73D0"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59CADEAF"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56CDBD89" w14:textId="002E42D4"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1.6</w:t>
            </w:r>
          </w:p>
        </w:tc>
        <w:tc>
          <w:tcPr>
            <w:tcW w:w="639" w:type="pct"/>
            <w:shd w:val="clear" w:color="auto" w:fill="auto"/>
            <w:noWrap/>
          </w:tcPr>
          <w:p w14:paraId="2DED0211"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99</w:t>
            </w:r>
          </w:p>
        </w:tc>
        <w:tc>
          <w:tcPr>
            <w:tcW w:w="932" w:type="pct"/>
            <w:shd w:val="clear" w:color="auto" w:fill="auto"/>
            <w:noWrap/>
          </w:tcPr>
          <w:p w14:paraId="78752315"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6449</w:t>
            </w:r>
          </w:p>
        </w:tc>
      </w:tr>
      <w:tr w:rsidR="001D548F" w:rsidRPr="00B873B2" w14:paraId="094A732D" w14:textId="77777777" w:rsidTr="001D548F">
        <w:trPr>
          <w:trHeight w:val="300"/>
        </w:trPr>
        <w:tc>
          <w:tcPr>
            <w:tcW w:w="778" w:type="pct"/>
            <w:shd w:val="clear" w:color="auto" w:fill="auto"/>
            <w:noWrap/>
            <w:hideMark/>
          </w:tcPr>
          <w:p w14:paraId="4C01B3D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785DF5F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lacustris</w:t>
            </w:r>
          </w:p>
        </w:tc>
        <w:tc>
          <w:tcPr>
            <w:tcW w:w="989" w:type="pct"/>
            <w:shd w:val="clear" w:color="auto" w:fill="auto"/>
            <w:noWrap/>
            <w:hideMark/>
          </w:tcPr>
          <w:p w14:paraId="47B2A71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2BC07EB6" w14:textId="09C663BC"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1.62</w:t>
            </w:r>
          </w:p>
        </w:tc>
        <w:tc>
          <w:tcPr>
            <w:tcW w:w="639" w:type="pct"/>
            <w:shd w:val="clear" w:color="auto" w:fill="auto"/>
            <w:noWrap/>
            <w:hideMark/>
          </w:tcPr>
          <w:p w14:paraId="12C9DAC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4DB6CF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528</w:t>
            </w:r>
          </w:p>
        </w:tc>
      </w:tr>
      <w:tr w:rsidR="001D548F" w:rsidRPr="00B873B2" w14:paraId="09BF5A7E" w14:textId="77777777" w:rsidTr="001D548F">
        <w:trPr>
          <w:trHeight w:val="300"/>
        </w:trPr>
        <w:tc>
          <w:tcPr>
            <w:tcW w:w="778" w:type="pct"/>
            <w:shd w:val="clear" w:color="auto" w:fill="auto"/>
            <w:noWrap/>
          </w:tcPr>
          <w:p w14:paraId="083144BE"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6526D3C2"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1D96B62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39D6FFF6" w14:textId="1AECD6ED"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1.7</w:t>
            </w:r>
          </w:p>
        </w:tc>
        <w:tc>
          <w:tcPr>
            <w:tcW w:w="639" w:type="pct"/>
            <w:shd w:val="clear" w:color="auto" w:fill="auto"/>
            <w:noWrap/>
          </w:tcPr>
          <w:p w14:paraId="08265BA2"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99</w:t>
            </w:r>
          </w:p>
        </w:tc>
        <w:tc>
          <w:tcPr>
            <w:tcW w:w="932" w:type="pct"/>
            <w:shd w:val="clear" w:color="auto" w:fill="auto"/>
            <w:noWrap/>
          </w:tcPr>
          <w:p w14:paraId="42961278"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6449</w:t>
            </w:r>
          </w:p>
        </w:tc>
      </w:tr>
      <w:tr w:rsidR="001D548F" w:rsidRPr="00B873B2" w14:paraId="5B605094" w14:textId="77777777" w:rsidTr="001D548F">
        <w:trPr>
          <w:trHeight w:val="300"/>
        </w:trPr>
        <w:tc>
          <w:tcPr>
            <w:tcW w:w="778" w:type="pct"/>
            <w:shd w:val="clear" w:color="auto" w:fill="auto"/>
            <w:noWrap/>
            <w:hideMark/>
          </w:tcPr>
          <w:p w14:paraId="0CFF42F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37B95B4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5CF02A5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0495C44C" w14:textId="0AFE09B9"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1.799</w:t>
            </w:r>
          </w:p>
        </w:tc>
        <w:tc>
          <w:tcPr>
            <w:tcW w:w="639" w:type="pct"/>
            <w:shd w:val="clear" w:color="auto" w:fill="auto"/>
            <w:noWrap/>
            <w:hideMark/>
          </w:tcPr>
          <w:p w14:paraId="009845E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99.4</w:t>
            </w:r>
          </w:p>
        </w:tc>
        <w:tc>
          <w:tcPr>
            <w:tcW w:w="932" w:type="pct"/>
            <w:shd w:val="clear" w:color="auto" w:fill="auto"/>
            <w:noWrap/>
            <w:hideMark/>
          </w:tcPr>
          <w:p w14:paraId="6CBF059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158065</w:t>
            </w:r>
          </w:p>
        </w:tc>
      </w:tr>
      <w:tr w:rsidR="001D548F" w:rsidRPr="00B873B2" w14:paraId="42E4AE81" w14:textId="77777777" w:rsidTr="001D548F">
        <w:trPr>
          <w:trHeight w:val="300"/>
        </w:trPr>
        <w:tc>
          <w:tcPr>
            <w:tcW w:w="778" w:type="pct"/>
            <w:shd w:val="clear" w:color="auto" w:fill="auto"/>
            <w:noWrap/>
          </w:tcPr>
          <w:p w14:paraId="1900155C"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33402ADC"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3FB91BDA"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3B6E638C" w14:textId="4EC7BB4F"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1.8</w:t>
            </w:r>
          </w:p>
        </w:tc>
        <w:tc>
          <w:tcPr>
            <w:tcW w:w="639" w:type="pct"/>
            <w:shd w:val="clear" w:color="auto" w:fill="auto"/>
            <w:noWrap/>
          </w:tcPr>
          <w:p w14:paraId="14EDB42D"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100</w:t>
            </w:r>
          </w:p>
        </w:tc>
        <w:tc>
          <w:tcPr>
            <w:tcW w:w="932" w:type="pct"/>
            <w:shd w:val="clear" w:color="auto" w:fill="auto"/>
            <w:noWrap/>
          </w:tcPr>
          <w:p w14:paraId="7E25CC4E"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96171</w:t>
            </w:r>
          </w:p>
        </w:tc>
      </w:tr>
      <w:tr w:rsidR="001D548F" w:rsidRPr="00B873B2" w14:paraId="65DDBFA3" w14:textId="77777777" w:rsidTr="001D548F">
        <w:trPr>
          <w:trHeight w:val="300"/>
        </w:trPr>
        <w:tc>
          <w:tcPr>
            <w:tcW w:w="778" w:type="pct"/>
            <w:shd w:val="clear" w:color="auto" w:fill="auto"/>
            <w:noWrap/>
          </w:tcPr>
          <w:p w14:paraId="5A0756D7"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669B56FC"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7064FC6D"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6D34DD9A" w14:textId="5F69B7A0"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1.8</w:t>
            </w:r>
          </w:p>
        </w:tc>
        <w:tc>
          <w:tcPr>
            <w:tcW w:w="639" w:type="pct"/>
            <w:shd w:val="clear" w:color="auto" w:fill="auto"/>
            <w:noWrap/>
          </w:tcPr>
          <w:p w14:paraId="20264E77"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tcPr>
          <w:p w14:paraId="789CE5E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3ED39E43" w14:textId="77777777" w:rsidTr="001D548F">
        <w:trPr>
          <w:trHeight w:val="300"/>
        </w:trPr>
        <w:tc>
          <w:tcPr>
            <w:tcW w:w="778" w:type="pct"/>
            <w:shd w:val="clear" w:color="auto" w:fill="auto"/>
            <w:noWrap/>
          </w:tcPr>
          <w:p w14:paraId="070DD05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Trichoptera</w:t>
            </w:r>
          </w:p>
        </w:tc>
        <w:tc>
          <w:tcPr>
            <w:tcW w:w="963" w:type="pct"/>
            <w:shd w:val="clear" w:color="auto" w:fill="auto"/>
            <w:noWrap/>
          </w:tcPr>
          <w:p w14:paraId="37FE8AAC"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Cheumatopsyche</w:t>
            </w:r>
          </w:p>
        </w:tc>
        <w:tc>
          <w:tcPr>
            <w:tcW w:w="989" w:type="pct"/>
            <w:shd w:val="clear" w:color="auto" w:fill="auto"/>
            <w:noWrap/>
          </w:tcPr>
          <w:p w14:paraId="3B1AC5FF"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Caddisfly</w:t>
            </w:r>
          </w:p>
        </w:tc>
        <w:tc>
          <w:tcPr>
            <w:tcW w:w="699" w:type="pct"/>
            <w:shd w:val="clear" w:color="auto" w:fill="auto"/>
            <w:noWrap/>
          </w:tcPr>
          <w:p w14:paraId="0D2A957E" w14:textId="75B66943"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1.81</w:t>
            </w:r>
          </w:p>
        </w:tc>
        <w:tc>
          <w:tcPr>
            <w:tcW w:w="639" w:type="pct"/>
            <w:shd w:val="clear" w:color="auto" w:fill="auto"/>
            <w:noWrap/>
          </w:tcPr>
          <w:p w14:paraId="35B5ABAF"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100</w:t>
            </w:r>
          </w:p>
        </w:tc>
        <w:tc>
          <w:tcPr>
            <w:tcW w:w="932" w:type="pct"/>
            <w:shd w:val="clear" w:color="auto" w:fill="auto"/>
            <w:noWrap/>
          </w:tcPr>
          <w:p w14:paraId="1588392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152279</w:t>
            </w:r>
          </w:p>
        </w:tc>
      </w:tr>
      <w:tr w:rsidR="001D548F" w:rsidRPr="00B873B2" w14:paraId="79A43111" w14:textId="77777777" w:rsidTr="001D548F">
        <w:trPr>
          <w:trHeight w:val="300"/>
        </w:trPr>
        <w:tc>
          <w:tcPr>
            <w:tcW w:w="778" w:type="pct"/>
            <w:shd w:val="clear" w:color="auto" w:fill="auto"/>
            <w:noWrap/>
            <w:hideMark/>
          </w:tcPr>
          <w:p w14:paraId="576B39E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4799D47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7377FEB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5D73A27F" w14:textId="71F11E02"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1.9979</w:t>
            </w:r>
          </w:p>
        </w:tc>
        <w:tc>
          <w:tcPr>
            <w:tcW w:w="639" w:type="pct"/>
            <w:shd w:val="clear" w:color="auto" w:fill="auto"/>
            <w:noWrap/>
            <w:hideMark/>
          </w:tcPr>
          <w:p w14:paraId="382DD14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99.4</w:t>
            </w:r>
          </w:p>
        </w:tc>
        <w:tc>
          <w:tcPr>
            <w:tcW w:w="932" w:type="pct"/>
            <w:shd w:val="clear" w:color="auto" w:fill="auto"/>
            <w:noWrap/>
            <w:hideMark/>
          </w:tcPr>
          <w:p w14:paraId="50C192C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158065</w:t>
            </w:r>
          </w:p>
        </w:tc>
      </w:tr>
      <w:tr w:rsidR="001D548F" w:rsidRPr="00B873B2" w14:paraId="7800E2BD" w14:textId="77777777" w:rsidTr="001D548F">
        <w:trPr>
          <w:trHeight w:val="300"/>
        </w:trPr>
        <w:tc>
          <w:tcPr>
            <w:tcW w:w="778" w:type="pct"/>
            <w:shd w:val="clear" w:color="auto" w:fill="auto"/>
            <w:noWrap/>
            <w:hideMark/>
          </w:tcPr>
          <w:p w14:paraId="2AFB489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Cyclopoida</w:t>
            </w:r>
          </w:p>
        </w:tc>
        <w:tc>
          <w:tcPr>
            <w:tcW w:w="963" w:type="pct"/>
            <w:shd w:val="clear" w:color="auto" w:fill="auto"/>
            <w:noWrap/>
            <w:hideMark/>
          </w:tcPr>
          <w:p w14:paraId="051CCCF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Eucyclops sp.</w:t>
            </w:r>
          </w:p>
        </w:tc>
        <w:tc>
          <w:tcPr>
            <w:tcW w:w="989" w:type="pct"/>
            <w:shd w:val="clear" w:color="auto" w:fill="auto"/>
            <w:noWrap/>
            <w:hideMark/>
          </w:tcPr>
          <w:p w14:paraId="3CEF8F6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Cyclopoid Copepod</w:t>
            </w:r>
          </w:p>
        </w:tc>
        <w:tc>
          <w:tcPr>
            <w:tcW w:w="699" w:type="pct"/>
            <w:shd w:val="clear" w:color="auto" w:fill="auto"/>
            <w:noWrap/>
            <w:hideMark/>
          </w:tcPr>
          <w:p w14:paraId="4D5CFEF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0.561</w:t>
            </w:r>
          </w:p>
        </w:tc>
        <w:tc>
          <w:tcPr>
            <w:tcW w:w="639" w:type="pct"/>
            <w:shd w:val="clear" w:color="auto" w:fill="auto"/>
            <w:noWrap/>
            <w:hideMark/>
          </w:tcPr>
          <w:p w14:paraId="03AE2B7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56.1</w:t>
            </w:r>
          </w:p>
        </w:tc>
        <w:tc>
          <w:tcPr>
            <w:tcW w:w="932" w:type="pct"/>
            <w:shd w:val="clear" w:color="auto" w:fill="auto"/>
            <w:noWrap/>
            <w:hideMark/>
          </w:tcPr>
          <w:p w14:paraId="4BC53C2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786</w:t>
            </w:r>
          </w:p>
        </w:tc>
      </w:tr>
      <w:tr w:rsidR="001D548F" w:rsidRPr="00B873B2" w14:paraId="107547C5" w14:textId="77777777" w:rsidTr="001D548F">
        <w:trPr>
          <w:trHeight w:val="300"/>
        </w:trPr>
        <w:tc>
          <w:tcPr>
            <w:tcW w:w="778" w:type="pct"/>
            <w:shd w:val="clear" w:color="auto" w:fill="auto"/>
            <w:noWrap/>
            <w:hideMark/>
          </w:tcPr>
          <w:p w14:paraId="55076CA3" w14:textId="77777777" w:rsidR="001D548F" w:rsidRPr="00B873B2" w:rsidRDefault="001D548F" w:rsidP="00136BE5">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Podocopida</w:t>
            </w:r>
            <w:proofErr w:type="spellEnd"/>
          </w:p>
        </w:tc>
        <w:tc>
          <w:tcPr>
            <w:tcW w:w="963" w:type="pct"/>
            <w:shd w:val="clear" w:color="auto" w:fill="auto"/>
            <w:noWrap/>
            <w:hideMark/>
          </w:tcPr>
          <w:p w14:paraId="18DF8C5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Cypria sp.</w:t>
            </w:r>
          </w:p>
        </w:tc>
        <w:tc>
          <w:tcPr>
            <w:tcW w:w="989" w:type="pct"/>
            <w:shd w:val="clear" w:color="auto" w:fill="auto"/>
            <w:noWrap/>
            <w:hideMark/>
          </w:tcPr>
          <w:p w14:paraId="5317F1B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Ostracod</w:t>
            </w:r>
          </w:p>
        </w:tc>
        <w:tc>
          <w:tcPr>
            <w:tcW w:w="699" w:type="pct"/>
            <w:shd w:val="clear" w:color="auto" w:fill="auto"/>
            <w:noWrap/>
            <w:hideMark/>
          </w:tcPr>
          <w:p w14:paraId="58A1134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1.122</w:t>
            </w:r>
          </w:p>
        </w:tc>
        <w:tc>
          <w:tcPr>
            <w:tcW w:w="639" w:type="pct"/>
            <w:shd w:val="clear" w:color="auto" w:fill="auto"/>
            <w:noWrap/>
            <w:hideMark/>
          </w:tcPr>
          <w:p w14:paraId="366E940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56.1</w:t>
            </w:r>
          </w:p>
        </w:tc>
        <w:tc>
          <w:tcPr>
            <w:tcW w:w="932" w:type="pct"/>
            <w:shd w:val="clear" w:color="auto" w:fill="auto"/>
            <w:noWrap/>
            <w:hideMark/>
          </w:tcPr>
          <w:p w14:paraId="4B3140E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786</w:t>
            </w:r>
          </w:p>
        </w:tc>
      </w:tr>
      <w:tr w:rsidR="001D548F" w:rsidRPr="00B873B2" w14:paraId="45828DB2" w14:textId="77777777" w:rsidTr="001D548F">
        <w:trPr>
          <w:trHeight w:val="300"/>
        </w:trPr>
        <w:tc>
          <w:tcPr>
            <w:tcW w:w="778" w:type="pct"/>
            <w:shd w:val="clear" w:color="auto" w:fill="auto"/>
            <w:noWrap/>
            <w:hideMark/>
          </w:tcPr>
          <w:p w14:paraId="7E4F020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380D4F2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Alonella sp.</w:t>
            </w:r>
          </w:p>
        </w:tc>
        <w:tc>
          <w:tcPr>
            <w:tcW w:w="989" w:type="pct"/>
            <w:shd w:val="clear" w:color="auto" w:fill="auto"/>
            <w:noWrap/>
            <w:hideMark/>
          </w:tcPr>
          <w:p w14:paraId="71A2AD8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08E8523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1.122</w:t>
            </w:r>
          </w:p>
        </w:tc>
        <w:tc>
          <w:tcPr>
            <w:tcW w:w="639" w:type="pct"/>
            <w:shd w:val="clear" w:color="auto" w:fill="auto"/>
            <w:noWrap/>
            <w:hideMark/>
          </w:tcPr>
          <w:p w14:paraId="53A6BBC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56.1</w:t>
            </w:r>
          </w:p>
        </w:tc>
        <w:tc>
          <w:tcPr>
            <w:tcW w:w="932" w:type="pct"/>
            <w:shd w:val="clear" w:color="auto" w:fill="auto"/>
            <w:noWrap/>
            <w:hideMark/>
          </w:tcPr>
          <w:p w14:paraId="3E7DC8A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786</w:t>
            </w:r>
          </w:p>
        </w:tc>
      </w:tr>
      <w:tr w:rsidR="001D548F" w:rsidRPr="00B873B2" w14:paraId="6C355E6C" w14:textId="77777777" w:rsidTr="001D548F">
        <w:trPr>
          <w:trHeight w:val="300"/>
        </w:trPr>
        <w:tc>
          <w:tcPr>
            <w:tcW w:w="778" w:type="pct"/>
            <w:shd w:val="clear" w:color="auto" w:fill="auto"/>
            <w:noWrap/>
            <w:hideMark/>
          </w:tcPr>
          <w:p w14:paraId="3C82C9B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Calanoida</w:t>
            </w:r>
          </w:p>
        </w:tc>
        <w:tc>
          <w:tcPr>
            <w:tcW w:w="963" w:type="pct"/>
            <w:shd w:val="clear" w:color="auto" w:fill="auto"/>
            <w:noWrap/>
            <w:hideMark/>
          </w:tcPr>
          <w:p w14:paraId="008077F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Diaptomus sp.</w:t>
            </w:r>
          </w:p>
        </w:tc>
        <w:tc>
          <w:tcPr>
            <w:tcW w:w="989" w:type="pct"/>
            <w:shd w:val="clear" w:color="auto" w:fill="auto"/>
            <w:noWrap/>
            <w:hideMark/>
          </w:tcPr>
          <w:p w14:paraId="5B86674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Calanoid Copepod</w:t>
            </w:r>
          </w:p>
        </w:tc>
        <w:tc>
          <w:tcPr>
            <w:tcW w:w="699" w:type="pct"/>
            <w:shd w:val="clear" w:color="auto" w:fill="auto"/>
            <w:noWrap/>
            <w:hideMark/>
          </w:tcPr>
          <w:p w14:paraId="4E355CB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1.122</w:t>
            </w:r>
          </w:p>
        </w:tc>
        <w:tc>
          <w:tcPr>
            <w:tcW w:w="639" w:type="pct"/>
            <w:shd w:val="clear" w:color="auto" w:fill="auto"/>
            <w:noWrap/>
            <w:hideMark/>
          </w:tcPr>
          <w:p w14:paraId="703203A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56.1</w:t>
            </w:r>
          </w:p>
        </w:tc>
        <w:tc>
          <w:tcPr>
            <w:tcW w:w="932" w:type="pct"/>
            <w:shd w:val="clear" w:color="auto" w:fill="auto"/>
            <w:noWrap/>
            <w:hideMark/>
          </w:tcPr>
          <w:p w14:paraId="49C352E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786</w:t>
            </w:r>
          </w:p>
        </w:tc>
      </w:tr>
      <w:tr w:rsidR="001D548F" w:rsidRPr="00B873B2" w14:paraId="015FED49" w14:textId="77777777" w:rsidTr="001D548F">
        <w:trPr>
          <w:trHeight w:val="300"/>
        </w:trPr>
        <w:tc>
          <w:tcPr>
            <w:tcW w:w="778" w:type="pct"/>
            <w:shd w:val="clear" w:color="auto" w:fill="auto"/>
            <w:noWrap/>
            <w:hideMark/>
          </w:tcPr>
          <w:p w14:paraId="5674426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45245C4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Culex pipiens</w:t>
            </w:r>
          </w:p>
        </w:tc>
        <w:tc>
          <w:tcPr>
            <w:tcW w:w="989" w:type="pct"/>
            <w:shd w:val="clear" w:color="auto" w:fill="auto"/>
            <w:noWrap/>
            <w:hideMark/>
          </w:tcPr>
          <w:p w14:paraId="1EF5217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Northern House Mosquito</w:t>
            </w:r>
          </w:p>
        </w:tc>
        <w:tc>
          <w:tcPr>
            <w:tcW w:w="699" w:type="pct"/>
            <w:shd w:val="clear" w:color="auto" w:fill="auto"/>
            <w:noWrap/>
            <w:hideMark/>
          </w:tcPr>
          <w:p w14:paraId="3D113D2D" w14:textId="4A19178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15.2</w:t>
            </w:r>
          </w:p>
        </w:tc>
        <w:tc>
          <w:tcPr>
            <w:tcW w:w="639" w:type="pct"/>
            <w:shd w:val="clear" w:color="auto" w:fill="auto"/>
            <w:noWrap/>
            <w:hideMark/>
          </w:tcPr>
          <w:p w14:paraId="5964BF9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0917C2D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160217</w:t>
            </w:r>
          </w:p>
        </w:tc>
      </w:tr>
      <w:tr w:rsidR="001D548F" w:rsidRPr="00B873B2" w14:paraId="7EAF0D3B" w14:textId="77777777" w:rsidTr="001D548F">
        <w:trPr>
          <w:trHeight w:val="300"/>
        </w:trPr>
        <w:tc>
          <w:tcPr>
            <w:tcW w:w="778" w:type="pct"/>
            <w:shd w:val="clear" w:color="auto" w:fill="auto"/>
            <w:noWrap/>
            <w:hideMark/>
          </w:tcPr>
          <w:p w14:paraId="581EAC3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2BC1714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fasciatus</w:t>
            </w:r>
          </w:p>
        </w:tc>
        <w:tc>
          <w:tcPr>
            <w:tcW w:w="989" w:type="pct"/>
            <w:shd w:val="clear" w:color="auto" w:fill="auto"/>
            <w:noWrap/>
            <w:hideMark/>
          </w:tcPr>
          <w:p w14:paraId="3723980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6B8CC35F" w14:textId="3FA7958B"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w:t>
            </w:r>
          </w:p>
        </w:tc>
        <w:tc>
          <w:tcPr>
            <w:tcW w:w="639" w:type="pct"/>
            <w:shd w:val="clear" w:color="auto" w:fill="auto"/>
            <w:noWrap/>
            <w:hideMark/>
          </w:tcPr>
          <w:p w14:paraId="12300A8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80F950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887</w:t>
            </w:r>
          </w:p>
        </w:tc>
      </w:tr>
      <w:tr w:rsidR="001D548F" w:rsidRPr="00B873B2" w14:paraId="34BE4FFB" w14:textId="77777777" w:rsidTr="001D548F">
        <w:trPr>
          <w:trHeight w:val="300"/>
        </w:trPr>
        <w:tc>
          <w:tcPr>
            <w:tcW w:w="778" w:type="pct"/>
            <w:shd w:val="clear" w:color="auto" w:fill="auto"/>
            <w:noWrap/>
            <w:hideMark/>
          </w:tcPr>
          <w:p w14:paraId="1C9B8DB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169873E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71A4521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47EF2EE0" w14:textId="1B20BBA2"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2.03</w:t>
            </w:r>
          </w:p>
        </w:tc>
        <w:tc>
          <w:tcPr>
            <w:tcW w:w="639" w:type="pct"/>
            <w:shd w:val="clear" w:color="auto" w:fill="auto"/>
            <w:noWrap/>
            <w:hideMark/>
          </w:tcPr>
          <w:p w14:paraId="3DE6297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98</w:t>
            </w:r>
          </w:p>
        </w:tc>
        <w:tc>
          <w:tcPr>
            <w:tcW w:w="932" w:type="pct"/>
            <w:shd w:val="clear" w:color="auto" w:fill="auto"/>
            <w:noWrap/>
            <w:hideMark/>
          </w:tcPr>
          <w:p w14:paraId="41D13E6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121216</w:t>
            </w:r>
          </w:p>
        </w:tc>
      </w:tr>
      <w:tr w:rsidR="001D548F" w:rsidRPr="00B873B2" w14:paraId="0D93B634" w14:textId="77777777" w:rsidTr="001D548F">
        <w:trPr>
          <w:trHeight w:val="300"/>
        </w:trPr>
        <w:tc>
          <w:tcPr>
            <w:tcW w:w="778" w:type="pct"/>
            <w:shd w:val="clear" w:color="auto" w:fill="auto"/>
            <w:noWrap/>
            <w:hideMark/>
          </w:tcPr>
          <w:p w14:paraId="040F183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521FD8A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2AC6879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1D4D2D76" w14:textId="51CAE9ED"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2.0776</w:t>
            </w:r>
          </w:p>
        </w:tc>
        <w:tc>
          <w:tcPr>
            <w:tcW w:w="639" w:type="pct"/>
            <w:shd w:val="clear" w:color="auto" w:fill="auto"/>
            <w:noWrap/>
            <w:hideMark/>
          </w:tcPr>
          <w:p w14:paraId="34D5CDC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98</w:t>
            </w:r>
          </w:p>
        </w:tc>
        <w:tc>
          <w:tcPr>
            <w:tcW w:w="932" w:type="pct"/>
            <w:shd w:val="clear" w:color="auto" w:fill="auto"/>
            <w:noWrap/>
            <w:hideMark/>
          </w:tcPr>
          <w:p w14:paraId="094410D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121216</w:t>
            </w:r>
          </w:p>
        </w:tc>
      </w:tr>
      <w:tr w:rsidR="001D548F" w:rsidRPr="00B873B2" w14:paraId="3A4B6A7D" w14:textId="77777777" w:rsidTr="001D548F">
        <w:trPr>
          <w:trHeight w:val="300"/>
        </w:trPr>
        <w:tc>
          <w:tcPr>
            <w:tcW w:w="778" w:type="pct"/>
            <w:shd w:val="clear" w:color="auto" w:fill="auto"/>
            <w:noWrap/>
            <w:hideMark/>
          </w:tcPr>
          <w:p w14:paraId="76C19E5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7CE3507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pseudolimnaeus</w:t>
            </w:r>
          </w:p>
        </w:tc>
        <w:tc>
          <w:tcPr>
            <w:tcW w:w="989" w:type="pct"/>
            <w:shd w:val="clear" w:color="auto" w:fill="auto"/>
            <w:noWrap/>
            <w:hideMark/>
          </w:tcPr>
          <w:p w14:paraId="379279D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scud</w:t>
            </w:r>
          </w:p>
        </w:tc>
        <w:tc>
          <w:tcPr>
            <w:tcW w:w="699" w:type="pct"/>
            <w:shd w:val="clear" w:color="auto" w:fill="auto"/>
            <w:noWrap/>
            <w:hideMark/>
          </w:tcPr>
          <w:p w14:paraId="0958DEC9" w14:textId="707D0C2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2.1</w:t>
            </w:r>
            <w:r w:rsidR="00DE7C3C">
              <w:rPr>
                <w:rFonts w:eastAsia="Times New Roman" w:cs="Times New Roman"/>
                <w:color w:val="000000"/>
                <w:sz w:val="20"/>
              </w:rPr>
              <w:t>*</w:t>
            </w:r>
          </w:p>
        </w:tc>
        <w:tc>
          <w:tcPr>
            <w:tcW w:w="639" w:type="pct"/>
            <w:shd w:val="clear" w:color="auto" w:fill="auto"/>
            <w:noWrap/>
            <w:hideMark/>
          </w:tcPr>
          <w:p w14:paraId="316788E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96.8</w:t>
            </w:r>
          </w:p>
        </w:tc>
        <w:tc>
          <w:tcPr>
            <w:tcW w:w="932" w:type="pct"/>
            <w:shd w:val="clear" w:color="auto" w:fill="auto"/>
            <w:noWrap/>
            <w:hideMark/>
          </w:tcPr>
          <w:p w14:paraId="6BFBF57C" w14:textId="084812F5" w:rsidR="001D548F" w:rsidRPr="00B873B2" w:rsidRDefault="001D548F">
            <w:pPr>
              <w:spacing w:after="0" w:line="240" w:lineRule="auto"/>
              <w:rPr>
                <w:rFonts w:eastAsia="Times New Roman" w:cs="Times New Roman"/>
                <w:color w:val="000000"/>
                <w:sz w:val="20"/>
              </w:rPr>
            </w:pPr>
            <w:r w:rsidRPr="00B873B2">
              <w:rPr>
                <w:rFonts w:eastAsia="Times New Roman" w:cs="Times New Roman"/>
                <w:color w:val="000000"/>
                <w:sz w:val="20"/>
              </w:rPr>
              <w:t xml:space="preserve">MRID </w:t>
            </w:r>
            <w:r w:rsidR="00DE7C3C">
              <w:rPr>
                <w:rFonts w:eastAsia="Times New Roman" w:cs="Times New Roman"/>
                <w:color w:val="000000"/>
                <w:sz w:val="20"/>
              </w:rPr>
              <w:t>49389402</w:t>
            </w:r>
          </w:p>
        </w:tc>
      </w:tr>
      <w:tr w:rsidR="001D548F" w:rsidRPr="00B873B2" w14:paraId="76184E17" w14:textId="77777777" w:rsidTr="001D548F">
        <w:trPr>
          <w:trHeight w:val="300"/>
        </w:trPr>
        <w:tc>
          <w:tcPr>
            <w:tcW w:w="778" w:type="pct"/>
            <w:shd w:val="clear" w:color="auto" w:fill="auto"/>
            <w:noWrap/>
          </w:tcPr>
          <w:p w14:paraId="7A410530"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2B710317"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29905E8D"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22880EDB" w14:textId="500BEBF0"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2.1</w:t>
            </w:r>
          </w:p>
        </w:tc>
        <w:tc>
          <w:tcPr>
            <w:tcW w:w="639" w:type="pct"/>
            <w:shd w:val="clear" w:color="auto" w:fill="auto"/>
            <w:noWrap/>
          </w:tcPr>
          <w:p w14:paraId="58AEB3E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99</w:t>
            </w:r>
          </w:p>
        </w:tc>
        <w:tc>
          <w:tcPr>
            <w:tcW w:w="932" w:type="pct"/>
            <w:shd w:val="clear" w:color="auto" w:fill="auto"/>
            <w:noWrap/>
          </w:tcPr>
          <w:p w14:paraId="4138CF01"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6449</w:t>
            </w:r>
          </w:p>
        </w:tc>
      </w:tr>
      <w:tr w:rsidR="001D548F" w:rsidRPr="00B873B2" w14:paraId="29378C24" w14:textId="77777777" w:rsidTr="001D548F">
        <w:trPr>
          <w:trHeight w:val="300"/>
        </w:trPr>
        <w:tc>
          <w:tcPr>
            <w:tcW w:w="778" w:type="pct"/>
            <w:shd w:val="clear" w:color="auto" w:fill="auto"/>
            <w:noWrap/>
            <w:hideMark/>
          </w:tcPr>
          <w:p w14:paraId="1D78CE8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3E98DD5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09708F4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3E355881" w14:textId="74673319"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2.19</w:t>
            </w:r>
          </w:p>
        </w:tc>
        <w:tc>
          <w:tcPr>
            <w:tcW w:w="639" w:type="pct"/>
            <w:shd w:val="clear" w:color="auto" w:fill="auto"/>
            <w:noWrap/>
            <w:hideMark/>
          </w:tcPr>
          <w:p w14:paraId="1F91322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98</w:t>
            </w:r>
          </w:p>
        </w:tc>
        <w:tc>
          <w:tcPr>
            <w:tcW w:w="932" w:type="pct"/>
            <w:shd w:val="clear" w:color="auto" w:fill="auto"/>
            <w:noWrap/>
            <w:hideMark/>
          </w:tcPr>
          <w:p w14:paraId="203E654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121216</w:t>
            </w:r>
          </w:p>
        </w:tc>
      </w:tr>
      <w:tr w:rsidR="001D548F" w:rsidRPr="00B873B2" w14:paraId="71BF0FA5" w14:textId="77777777" w:rsidTr="001D548F">
        <w:trPr>
          <w:trHeight w:val="300"/>
        </w:trPr>
        <w:tc>
          <w:tcPr>
            <w:tcW w:w="778" w:type="pct"/>
            <w:shd w:val="clear" w:color="auto" w:fill="auto"/>
            <w:noWrap/>
            <w:hideMark/>
          </w:tcPr>
          <w:p w14:paraId="53080B1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769EF65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4B5CE77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 shrimp</w:t>
            </w:r>
          </w:p>
        </w:tc>
        <w:tc>
          <w:tcPr>
            <w:tcW w:w="699" w:type="pct"/>
            <w:shd w:val="clear" w:color="auto" w:fill="auto"/>
            <w:noWrap/>
            <w:hideMark/>
          </w:tcPr>
          <w:p w14:paraId="46283F8E" w14:textId="362028E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w:t>
            </w:r>
          </w:p>
        </w:tc>
        <w:tc>
          <w:tcPr>
            <w:tcW w:w="639" w:type="pct"/>
            <w:shd w:val="clear" w:color="auto" w:fill="auto"/>
            <w:noWrap/>
            <w:hideMark/>
          </w:tcPr>
          <w:p w14:paraId="111B1271" w14:textId="77777777" w:rsidR="001D548F" w:rsidRPr="00B873B2" w:rsidRDefault="001D548F" w:rsidP="00136BE5">
            <w:pPr>
              <w:spacing w:after="0" w:line="240" w:lineRule="auto"/>
              <w:rPr>
                <w:rFonts w:eastAsia="Times New Roman" w:cs="Times New Roman"/>
                <w:color w:val="000000"/>
                <w:sz w:val="20"/>
              </w:rPr>
            </w:pPr>
          </w:p>
        </w:tc>
        <w:tc>
          <w:tcPr>
            <w:tcW w:w="932" w:type="pct"/>
            <w:shd w:val="clear" w:color="auto" w:fill="auto"/>
            <w:noWrap/>
            <w:hideMark/>
          </w:tcPr>
          <w:p w14:paraId="569F231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MRID41474501</w:t>
            </w:r>
          </w:p>
        </w:tc>
      </w:tr>
      <w:tr w:rsidR="001D548F" w:rsidRPr="00B873B2" w14:paraId="173C64BF" w14:textId="77777777" w:rsidTr="001D548F">
        <w:trPr>
          <w:trHeight w:val="300"/>
        </w:trPr>
        <w:tc>
          <w:tcPr>
            <w:tcW w:w="778" w:type="pct"/>
            <w:shd w:val="clear" w:color="auto" w:fill="auto"/>
            <w:noWrap/>
          </w:tcPr>
          <w:p w14:paraId="49C818B0"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1C67F992"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5BDE2383"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740551BF" w14:textId="0ACE62F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2.2</w:t>
            </w:r>
          </w:p>
        </w:tc>
        <w:tc>
          <w:tcPr>
            <w:tcW w:w="639" w:type="pct"/>
            <w:shd w:val="clear" w:color="auto" w:fill="auto"/>
            <w:noWrap/>
          </w:tcPr>
          <w:p w14:paraId="0B1E0194"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99</w:t>
            </w:r>
          </w:p>
        </w:tc>
        <w:tc>
          <w:tcPr>
            <w:tcW w:w="932" w:type="pct"/>
            <w:shd w:val="clear" w:color="auto" w:fill="auto"/>
            <w:noWrap/>
          </w:tcPr>
          <w:p w14:paraId="192F418A"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6449</w:t>
            </w:r>
          </w:p>
        </w:tc>
      </w:tr>
      <w:tr w:rsidR="001D548F" w:rsidRPr="00B873B2" w14:paraId="2D934590" w14:textId="77777777" w:rsidTr="001D548F">
        <w:trPr>
          <w:trHeight w:val="300"/>
        </w:trPr>
        <w:tc>
          <w:tcPr>
            <w:tcW w:w="778" w:type="pct"/>
            <w:shd w:val="clear" w:color="auto" w:fill="auto"/>
            <w:noWrap/>
          </w:tcPr>
          <w:p w14:paraId="02F1ABBD"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Cladocera</w:t>
            </w:r>
          </w:p>
        </w:tc>
        <w:tc>
          <w:tcPr>
            <w:tcW w:w="963" w:type="pct"/>
            <w:shd w:val="clear" w:color="auto" w:fill="auto"/>
            <w:noWrap/>
          </w:tcPr>
          <w:p w14:paraId="0C56158E"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5D859C4A"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69C99A16"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2.2</w:t>
            </w:r>
          </w:p>
        </w:tc>
        <w:tc>
          <w:tcPr>
            <w:tcW w:w="639" w:type="pct"/>
            <w:shd w:val="clear" w:color="auto" w:fill="auto"/>
            <w:noWrap/>
          </w:tcPr>
          <w:p w14:paraId="76293F6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form</w:t>
            </w:r>
          </w:p>
        </w:tc>
        <w:tc>
          <w:tcPr>
            <w:tcW w:w="932" w:type="pct"/>
            <w:shd w:val="clear" w:color="auto" w:fill="auto"/>
            <w:noWrap/>
          </w:tcPr>
          <w:p w14:paraId="2771D3C5"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MRID41029701</w:t>
            </w:r>
          </w:p>
        </w:tc>
      </w:tr>
      <w:tr w:rsidR="001D548F" w:rsidRPr="00B873B2" w14:paraId="4F80149B" w14:textId="77777777" w:rsidTr="001D548F">
        <w:trPr>
          <w:trHeight w:val="300"/>
        </w:trPr>
        <w:tc>
          <w:tcPr>
            <w:tcW w:w="778" w:type="pct"/>
            <w:shd w:val="clear" w:color="auto" w:fill="auto"/>
            <w:noWrap/>
            <w:hideMark/>
          </w:tcPr>
          <w:p w14:paraId="05E07D3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1030103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palustris</w:t>
            </w:r>
          </w:p>
        </w:tc>
        <w:tc>
          <w:tcPr>
            <w:tcW w:w="989" w:type="pct"/>
            <w:shd w:val="clear" w:color="auto" w:fill="auto"/>
            <w:noWrap/>
            <w:hideMark/>
          </w:tcPr>
          <w:p w14:paraId="1EEA6C5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Gammarid Amphipod</w:t>
            </w:r>
          </w:p>
        </w:tc>
        <w:tc>
          <w:tcPr>
            <w:tcW w:w="699" w:type="pct"/>
            <w:shd w:val="clear" w:color="auto" w:fill="auto"/>
            <w:noWrap/>
            <w:hideMark/>
          </w:tcPr>
          <w:p w14:paraId="224B0A18" w14:textId="2AB75BEC"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2.29</w:t>
            </w:r>
          </w:p>
        </w:tc>
        <w:tc>
          <w:tcPr>
            <w:tcW w:w="639" w:type="pct"/>
            <w:shd w:val="clear" w:color="auto" w:fill="auto"/>
            <w:noWrap/>
            <w:hideMark/>
          </w:tcPr>
          <w:p w14:paraId="33CEEEF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4B1848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51439</w:t>
            </w:r>
          </w:p>
        </w:tc>
      </w:tr>
      <w:tr w:rsidR="001D548F" w:rsidRPr="00B873B2" w14:paraId="02E2CD84" w14:textId="77777777" w:rsidTr="001D548F">
        <w:trPr>
          <w:trHeight w:val="300"/>
        </w:trPr>
        <w:tc>
          <w:tcPr>
            <w:tcW w:w="778" w:type="pct"/>
            <w:shd w:val="clear" w:color="auto" w:fill="auto"/>
            <w:noWrap/>
            <w:hideMark/>
          </w:tcPr>
          <w:p w14:paraId="7FA34D3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36D5CE5C"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435A6CA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7F07E6B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2.6</w:t>
            </w:r>
          </w:p>
        </w:tc>
        <w:tc>
          <w:tcPr>
            <w:tcW w:w="639" w:type="pct"/>
            <w:shd w:val="clear" w:color="auto" w:fill="auto"/>
            <w:noWrap/>
            <w:hideMark/>
          </w:tcPr>
          <w:p w14:paraId="6D2BBBD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71.5</w:t>
            </w:r>
          </w:p>
        </w:tc>
        <w:tc>
          <w:tcPr>
            <w:tcW w:w="932" w:type="pct"/>
            <w:shd w:val="clear" w:color="auto" w:fill="auto"/>
            <w:noWrap/>
            <w:hideMark/>
          </w:tcPr>
          <w:p w14:paraId="41D24FE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968</w:t>
            </w:r>
          </w:p>
        </w:tc>
      </w:tr>
      <w:tr w:rsidR="001D548F" w:rsidRPr="00B873B2" w14:paraId="1C41E153" w14:textId="77777777" w:rsidTr="001D548F">
        <w:trPr>
          <w:trHeight w:val="300"/>
        </w:trPr>
        <w:tc>
          <w:tcPr>
            <w:tcW w:w="778" w:type="pct"/>
            <w:shd w:val="clear" w:color="auto" w:fill="auto"/>
            <w:noWrap/>
            <w:hideMark/>
          </w:tcPr>
          <w:p w14:paraId="51F2EFE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6FEB796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Daphnia magna</w:t>
            </w:r>
          </w:p>
        </w:tc>
        <w:tc>
          <w:tcPr>
            <w:tcW w:w="989" w:type="pct"/>
            <w:shd w:val="clear" w:color="auto" w:fill="auto"/>
            <w:noWrap/>
            <w:hideMark/>
          </w:tcPr>
          <w:p w14:paraId="379CF2C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1B1B9DE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2.8</w:t>
            </w:r>
          </w:p>
        </w:tc>
        <w:tc>
          <w:tcPr>
            <w:tcW w:w="639" w:type="pct"/>
            <w:shd w:val="clear" w:color="auto" w:fill="auto"/>
            <w:noWrap/>
            <w:hideMark/>
          </w:tcPr>
          <w:p w14:paraId="0D84A0C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99.1</w:t>
            </w:r>
          </w:p>
        </w:tc>
        <w:tc>
          <w:tcPr>
            <w:tcW w:w="932" w:type="pct"/>
            <w:shd w:val="clear" w:color="auto" w:fill="auto"/>
            <w:noWrap/>
            <w:hideMark/>
          </w:tcPr>
          <w:p w14:paraId="341986B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162471</w:t>
            </w:r>
          </w:p>
        </w:tc>
      </w:tr>
      <w:tr w:rsidR="001D548F" w:rsidRPr="00B873B2" w14:paraId="10330414" w14:textId="77777777" w:rsidTr="001D548F">
        <w:trPr>
          <w:trHeight w:val="300"/>
        </w:trPr>
        <w:tc>
          <w:tcPr>
            <w:tcW w:w="778" w:type="pct"/>
            <w:shd w:val="clear" w:color="auto" w:fill="auto"/>
            <w:noWrap/>
            <w:hideMark/>
          </w:tcPr>
          <w:p w14:paraId="266DE12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6063714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Claassenia sabulosa</w:t>
            </w:r>
          </w:p>
        </w:tc>
        <w:tc>
          <w:tcPr>
            <w:tcW w:w="989" w:type="pct"/>
            <w:shd w:val="clear" w:color="auto" w:fill="auto"/>
            <w:noWrap/>
            <w:hideMark/>
          </w:tcPr>
          <w:p w14:paraId="61FCAD8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3599982A" w14:textId="574E3D6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2.8</w:t>
            </w:r>
          </w:p>
        </w:tc>
        <w:tc>
          <w:tcPr>
            <w:tcW w:w="639" w:type="pct"/>
            <w:shd w:val="clear" w:color="auto" w:fill="auto"/>
            <w:noWrap/>
            <w:hideMark/>
          </w:tcPr>
          <w:p w14:paraId="606F5CB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2B44FA6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220ACC53" w14:textId="77777777" w:rsidTr="001D548F">
        <w:trPr>
          <w:trHeight w:val="300"/>
        </w:trPr>
        <w:tc>
          <w:tcPr>
            <w:tcW w:w="778" w:type="pct"/>
            <w:shd w:val="clear" w:color="auto" w:fill="auto"/>
            <w:noWrap/>
            <w:hideMark/>
          </w:tcPr>
          <w:p w14:paraId="10302A4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22D2329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Simocephalus vetulus</w:t>
            </w:r>
          </w:p>
        </w:tc>
        <w:tc>
          <w:tcPr>
            <w:tcW w:w="989" w:type="pct"/>
            <w:shd w:val="clear" w:color="auto" w:fill="auto"/>
            <w:noWrap/>
            <w:hideMark/>
          </w:tcPr>
          <w:p w14:paraId="74ECAEE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36FF26D8" w14:textId="6F9796D9"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2.9</w:t>
            </w:r>
          </w:p>
        </w:tc>
        <w:tc>
          <w:tcPr>
            <w:tcW w:w="639" w:type="pct"/>
            <w:shd w:val="clear" w:color="auto" w:fill="auto"/>
            <w:noWrap/>
            <w:hideMark/>
          </w:tcPr>
          <w:p w14:paraId="7581EC3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450836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104624</w:t>
            </w:r>
          </w:p>
        </w:tc>
      </w:tr>
      <w:tr w:rsidR="001D548F" w:rsidRPr="00B873B2" w14:paraId="6D327C0B" w14:textId="77777777" w:rsidTr="001D548F">
        <w:trPr>
          <w:trHeight w:val="300"/>
        </w:trPr>
        <w:tc>
          <w:tcPr>
            <w:tcW w:w="778" w:type="pct"/>
            <w:shd w:val="clear" w:color="auto" w:fill="auto"/>
            <w:noWrap/>
            <w:hideMark/>
          </w:tcPr>
          <w:p w14:paraId="134D4DB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17AB3CD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1F4A22B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7A2327DD" w14:textId="258306A2"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2.944</w:t>
            </w:r>
          </w:p>
        </w:tc>
        <w:tc>
          <w:tcPr>
            <w:tcW w:w="639" w:type="pct"/>
            <w:shd w:val="clear" w:color="auto" w:fill="auto"/>
            <w:noWrap/>
            <w:hideMark/>
          </w:tcPr>
          <w:p w14:paraId="31BD318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92</w:t>
            </w:r>
          </w:p>
        </w:tc>
        <w:tc>
          <w:tcPr>
            <w:tcW w:w="932" w:type="pct"/>
            <w:shd w:val="clear" w:color="auto" w:fill="auto"/>
            <w:noWrap/>
            <w:hideMark/>
          </w:tcPr>
          <w:p w14:paraId="42213B8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2280</w:t>
            </w:r>
          </w:p>
        </w:tc>
      </w:tr>
      <w:tr w:rsidR="001D548F" w:rsidRPr="00B873B2" w14:paraId="60DD7CC4" w14:textId="77777777" w:rsidTr="001D548F">
        <w:trPr>
          <w:trHeight w:val="300"/>
        </w:trPr>
        <w:tc>
          <w:tcPr>
            <w:tcW w:w="778" w:type="pct"/>
            <w:shd w:val="clear" w:color="auto" w:fill="auto"/>
            <w:noWrap/>
            <w:hideMark/>
          </w:tcPr>
          <w:p w14:paraId="44CDB2D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2253FF0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0B6BD6F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4321606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w:t>
            </w:r>
          </w:p>
        </w:tc>
        <w:tc>
          <w:tcPr>
            <w:tcW w:w="639" w:type="pct"/>
            <w:shd w:val="clear" w:color="auto" w:fill="auto"/>
            <w:noWrap/>
            <w:hideMark/>
          </w:tcPr>
          <w:p w14:paraId="727CE1A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71.5</w:t>
            </w:r>
          </w:p>
        </w:tc>
        <w:tc>
          <w:tcPr>
            <w:tcW w:w="932" w:type="pct"/>
            <w:shd w:val="clear" w:color="auto" w:fill="auto"/>
            <w:noWrap/>
            <w:hideMark/>
          </w:tcPr>
          <w:p w14:paraId="3BE9BC6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968</w:t>
            </w:r>
          </w:p>
        </w:tc>
      </w:tr>
      <w:tr w:rsidR="001D548F" w:rsidRPr="00B873B2" w14:paraId="643EF691" w14:textId="77777777" w:rsidTr="001D548F">
        <w:trPr>
          <w:trHeight w:val="300"/>
        </w:trPr>
        <w:tc>
          <w:tcPr>
            <w:tcW w:w="778" w:type="pct"/>
            <w:shd w:val="clear" w:color="auto" w:fill="auto"/>
            <w:noWrap/>
            <w:hideMark/>
          </w:tcPr>
          <w:p w14:paraId="2C085C9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57D4200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7FDEC32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1FF28C7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3.1</w:t>
            </w:r>
          </w:p>
        </w:tc>
        <w:tc>
          <w:tcPr>
            <w:tcW w:w="639" w:type="pct"/>
            <w:shd w:val="clear" w:color="auto" w:fill="auto"/>
            <w:noWrap/>
            <w:hideMark/>
          </w:tcPr>
          <w:p w14:paraId="370443B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71.5</w:t>
            </w:r>
          </w:p>
        </w:tc>
        <w:tc>
          <w:tcPr>
            <w:tcW w:w="932" w:type="pct"/>
            <w:shd w:val="clear" w:color="auto" w:fill="auto"/>
            <w:noWrap/>
            <w:hideMark/>
          </w:tcPr>
          <w:p w14:paraId="39A5C48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968</w:t>
            </w:r>
          </w:p>
        </w:tc>
      </w:tr>
      <w:tr w:rsidR="001D548F" w:rsidRPr="00B873B2" w14:paraId="30B9D0B4" w14:textId="77777777" w:rsidTr="001D548F">
        <w:trPr>
          <w:trHeight w:val="300"/>
        </w:trPr>
        <w:tc>
          <w:tcPr>
            <w:tcW w:w="778" w:type="pct"/>
            <w:shd w:val="clear" w:color="auto" w:fill="auto"/>
            <w:noWrap/>
            <w:hideMark/>
          </w:tcPr>
          <w:p w14:paraId="5E86039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5644E62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Ceriodaphnia dubia</w:t>
            </w:r>
          </w:p>
        </w:tc>
        <w:tc>
          <w:tcPr>
            <w:tcW w:w="989" w:type="pct"/>
            <w:shd w:val="clear" w:color="auto" w:fill="auto"/>
            <w:noWrap/>
            <w:hideMark/>
          </w:tcPr>
          <w:p w14:paraId="2C3DB99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57058668" w14:textId="2EA23BC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3.3232</w:t>
            </w:r>
          </w:p>
        </w:tc>
        <w:tc>
          <w:tcPr>
            <w:tcW w:w="639" w:type="pct"/>
            <w:shd w:val="clear" w:color="auto" w:fill="auto"/>
            <w:noWrap/>
            <w:hideMark/>
          </w:tcPr>
          <w:p w14:paraId="0A02389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99.2</w:t>
            </w:r>
          </w:p>
        </w:tc>
        <w:tc>
          <w:tcPr>
            <w:tcW w:w="932" w:type="pct"/>
            <w:shd w:val="clear" w:color="auto" w:fill="auto"/>
            <w:noWrap/>
            <w:hideMark/>
          </w:tcPr>
          <w:p w14:paraId="1241FFE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95923</w:t>
            </w:r>
          </w:p>
        </w:tc>
      </w:tr>
      <w:tr w:rsidR="001D548F" w:rsidRPr="00B873B2" w14:paraId="08E529EC" w14:textId="77777777" w:rsidTr="001D548F">
        <w:trPr>
          <w:trHeight w:val="300"/>
        </w:trPr>
        <w:tc>
          <w:tcPr>
            <w:tcW w:w="778" w:type="pct"/>
            <w:shd w:val="clear" w:color="auto" w:fill="auto"/>
            <w:noWrap/>
            <w:hideMark/>
          </w:tcPr>
          <w:p w14:paraId="6388535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7FF23B8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tentans</w:t>
            </w:r>
          </w:p>
        </w:tc>
        <w:tc>
          <w:tcPr>
            <w:tcW w:w="989" w:type="pct"/>
            <w:shd w:val="clear" w:color="auto" w:fill="auto"/>
            <w:noWrap/>
            <w:hideMark/>
          </w:tcPr>
          <w:p w14:paraId="0AE2546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27CBD8D8" w14:textId="20DD4E9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3.5</w:t>
            </w:r>
            <w:r w:rsidR="00DE7C3C">
              <w:rPr>
                <w:rFonts w:eastAsia="Times New Roman" w:cs="Times New Roman"/>
                <w:color w:val="000000"/>
                <w:sz w:val="20"/>
              </w:rPr>
              <w:t>*</w:t>
            </w:r>
          </w:p>
        </w:tc>
        <w:tc>
          <w:tcPr>
            <w:tcW w:w="639" w:type="pct"/>
            <w:shd w:val="clear" w:color="auto" w:fill="auto"/>
            <w:noWrap/>
            <w:hideMark/>
          </w:tcPr>
          <w:p w14:paraId="524A948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96.8</w:t>
            </w:r>
          </w:p>
        </w:tc>
        <w:tc>
          <w:tcPr>
            <w:tcW w:w="932" w:type="pct"/>
            <w:shd w:val="clear" w:color="auto" w:fill="auto"/>
            <w:noWrap/>
            <w:hideMark/>
          </w:tcPr>
          <w:p w14:paraId="1230285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49479002</w:t>
            </w:r>
          </w:p>
        </w:tc>
      </w:tr>
      <w:tr w:rsidR="001D548F" w:rsidRPr="00B873B2" w14:paraId="402BA310" w14:textId="77777777" w:rsidTr="001D548F">
        <w:trPr>
          <w:trHeight w:val="300"/>
        </w:trPr>
        <w:tc>
          <w:tcPr>
            <w:tcW w:w="778" w:type="pct"/>
            <w:shd w:val="clear" w:color="auto" w:fill="auto"/>
            <w:noWrap/>
          </w:tcPr>
          <w:p w14:paraId="5A85EA4C"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5E7A3BDA"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Simocephalus</w:t>
            </w:r>
          </w:p>
        </w:tc>
        <w:tc>
          <w:tcPr>
            <w:tcW w:w="989" w:type="pct"/>
            <w:shd w:val="clear" w:color="auto" w:fill="auto"/>
            <w:noWrap/>
          </w:tcPr>
          <w:p w14:paraId="1256F6A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2D416A6B" w14:textId="651BC666"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3.5</w:t>
            </w:r>
          </w:p>
        </w:tc>
        <w:tc>
          <w:tcPr>
            <w:tcW w:w="639" w:type="pct"/>
            <w:shd w:val="clear" w:color="auto" w:fill="auto"/>
            <w:noWrap/>
          </w:tcPr>
          <w:p w14:paraId="419C471D"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tcPr>
          <w:p w14:paraId="2360FEE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10F04B56" w14:textId="77777777" w:rsidTr="001D548F">
        <w:trPr>
          <w:trHeight w:val="300"/>
        </w:trPr>
        <w:tc>
          <w:tcPr>
            <w:tcW w:w="778" w:type="pct"/>
            <w:shd w:val="clear" w:color="auto" w:fill="auto"/>
            <w:noWrap/>
          </w:tcPr>
          <w:p w14:paraId="651B7287"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69059D73"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17764103"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2EA8C9B6" w14:textId="759719F5"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3.53</w:t>
            </w:r>
          </w:p>
        </w:tc>
        <w:tc>
          <w:tcPr>
            <w:tcW w:w="639" w:type="pct"/>
            <w:shd w:val="clear" w:color="auto" w:fill="auto"/>
            <w:noWrap/>
          </w:tcPr>
          <w:p w14:paraId="1C4F18BF"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100</w:t>
            </w:r>
          </w:p>
        </w:tc>
        <w:tc>
          <w:tcPr>
            <w:tcW w:w="932" w:type="pct"/>
            <w:shd w:val="clear" w:color="auto" w:fill="auto"/>
            <w:noWrap/>
          </w:tcPr>
          <w:p w14:paraId="217511C2"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80724</w:t>
            </w:r>
          </w:p>
        </w:tc>
      </w:tr>
      <w:tr w:rsidR="001D548F" w:rsidRPr="00B873B2" w14:paraId="02AA7D45" w14:textId="77777777" w:rsidTr="001D548F">
        <w:trPr>
          <w:trHeight w:val="300"/>
        </w:trPr>
        <w:tc>
          <w:tcPr>
            <w:tcW w:w="778" w:type="pct"/>
            <w:shd w:val="clear" w:color="auto" w:fill="auto"/>
            <w:noWrap/>
            <w:hideMark/>
          </w:tcPr>
          <w:p w14:paraId="6D86EC9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6C2E7E1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Paratya compressa ssp. improvisa</w:t>
            </w:r>
          </w:p>
        </w:tc>
        <w:tc>
          <w:tcPr>
            <w:tcW w:w="989" w:type="pct"/>
            <w:shd w:val="clear" w:color="auto" w:fill="auto"/>
            <w:noWrap/>
            <w:hideMark/>
          </w:tcPr>
          <w:p w14:paraId="4EA75B1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Freshwater Shrimp</w:t>
            </w:r>
          </w:p>
        </w:tc>
        <w:tc>
          <w:tcPr>
            <w:tcW w:w="699" w:type="pct"/>
            <w:shd w:val="clear" w:color="auto" w:fill="auto"/>
            <w:noWrap/>
            <w:hideMark/>
          </w:tcPr>
          <w:p w14:paraId="055D95FD" w14:textId="40CBC33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3.62</w:t>
            </w:r>
          </w:p>
        </w:tc>
        <w:tc>
          <w:tcPr>
            <w:tcW w:w="639" w:type="pct"/>
            <w:shd w:val="clear" w:color="auto" w:fill="auto"/>
            <w:noWrap/>
            <w:hideMark/>
          </w:tcPr>
          <w:p w14:paraId="724FB33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769B60E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18945</w:t>
            </w:r>
          </w:p>
        </w:tc>
      </w:tr>
      <w:tr w:rsidR="001D548F" w:rsidRPr="00B873B2" w14:paraId="48F7DAF0" w14:textId="77777777" w:rsidTr="001D548F">
        <w:trPr>
          <w:trHeight w:val="300"/>
        </w:trPr>
        <w:tc>
          <w:tcPr>
            <w:tcW w:w="778" w:type="pct"/>
            <w:shd w:val="clear" w:color="auto" w:fill="auto"/>
            <w:noWrap/>
            <w:hideMark/>
          </w:tcPr>
          <w:p w14:paraId="6194824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1957B3B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Homarus americanus</w:t>
            </w:r>
          </w:p>
        </w:tc>
        <w:tc>
          <w:tcPr>
            <w:tcW w:w="989" w:type="pct"/>
            <w:shd w:val="clear" w:color="auto" w:fill="auto"/>
            <w:noWrap/>
            <w:hideMark/>
          </w:tcPr>
          <w:p w14:paraId="5495777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American Lobster</w:t>
            </w:r>
          </w:p>
        </w:tc>
        <w:tc>
          <w:tcPr>
            <w:tcW w:w="699" w:type="pct"/>
            <w:shd w:val="clear" w:color="auto" w:fill="auto"/>
            <w:noWrap/>
            <w:hideMark/>
          </w:tcPr>
          <w:p w14:paraId="05154590" w14:textId="640CEE8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3.626</w:t>
            </w:r>
          </w:p>
        </w:tc>
        <w:tc>
          <w:tcPr>
            <w:tcW w:w="639" w:type="pct"/>
            <w:shd w:val="clear" w:color="auto" w:fill="auto"/>
            <w:noWrap/>
            <w:hideMark/>
          </w:tcPr>
          <w:p w14:paraId="1C1A484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98</w:t>
            </w:r>
          </w:p>
        </w:tc>
        <w:tc>
          <w:tcPr>
            <w:tcW w:w="932" w:type="pct"/>
            <w:shd w:val="clear" w:color="auto" w:fill="auto"/>
            <w:noWrap/>
            <w:hideMark/>
          </w:tcPr>
          <w:p w14:paraId="3754AB8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104603</w:t>
            </w:r>
          </w:p>
        </w:tc>
      </w:tr>
      <w:tr w:rsidR="001D548F" w:rsidRPr="00B873B2" w14:paraId="485F24BF" w14:textId="77777777" w:rsidTr="001D548F">
        <w:trPr>
          <w:trHeight w:val="300"/>
        </w:trPr>
        <w:tc>
          <w:tcPr>
            <w:tcW w:w="778" w:type="pct"/>
            <w:shd w:val="clear" w:color="auto" w:fill="auto"/>
            <w:noWrap/>
            <w:hideMark/>
          </w:tcPr>
          <w:p w14:paraId="6796FC6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265F009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25A6B1F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070730E6" w14:textId="5F27407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3.68</w:t>
            </w:r>
          </w:p>
        </w:tc>
        <w:tc>
          <w:tcPr>
            <w:tcW w:w="639" w:type="pct"/>
            <w:shd w:val="clear" w:color="auto" w:fill="auto"/>
            <w:noWrap/>
            <w:hideMark/>
          </w:tcPr>
          <w:p w14:paraId="39EB8FF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92</w:t>
            </w:r>
          </w:p>
        </w:tc>
        <w:tc>
          <w:tcPr>
            <w:tcW w:w="932" w:type="pct"/>
            <w:shd w:val="clear" w:color="auto" w:fill="auto"/>
            <w:noWrap/>
            <w:hideMark/>
          </w:tcPr>
          <w:p w14:paraId="1CFDE6B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2280</w:t>
            </w:r>
          </w:p>
        </w:tc>
      </w:tr>
      <w:tr w:rsidR="001D548F" w:rsidRPr="00B873B2" w14:paraId="6CD7104A" w14:textId="77777777" w:rsidTr="001D548F">
        <w:trPr>
          <w:trHeight w:val="300"/>
        </w:trPr>
        <w:tc>
          <w:tcPr>
            <w:tcW w:w="778" w:type="pct"/>
            <w:shd w:val="clear" w:color="auto" w:fill="auto"/>
            <w:noWrap/>
            <w:hideMark/>
          </w:tcPr>
          <w:p w14:paraId="0511959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0EA5AD4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04F4952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360B6472" w14:textId="7FE1723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4.6</w:t>
            </w:r>
          </w:p>
        </w:tc>
        <w:tc>
          <w:tcPr>
            <w:tcW w:w="639" w:type="pct"/>
            <w:shd w:val="clear" w:color="auto" w:fill="auto"/>
            <w:noWrap/>
            <w:hideMark/>
          </w:tcPr>
          <w:p w14:paraId="6E192A6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92</w:t>
            </w:r>
          </w:p>
        </w:tc>
        <w:tc>
          <w:tcPr>
            <w:tcW w:w="932" w:type="pct"/>
            <w:shd w:val="clear" w:color="auto" w:fill="auto"/>
            <w:noWrap/>
            <w:hideMark/>
          </w:tcPr>
          <w:p w14:paraId="567B913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2280</w:t>
            </w:r>
          </w:p>
        </w:tc>
      </w:tr>
      <w:tr w:rsidR="001D548F" w:rsidRPr="00B873B2" w14:paraId="31913285" w14:textId="77777777" w:rsidTr="001D548F">
        <w:trPr>
          <w:trHeight w:val="300"/>
        </w:trPr>
        <w:tc>
          <w:tcPr>
            <w:tcW w:w="778" w:type="pct"/>
            <w:shd w:val="clear" w:color="auto" w:fill="auto"/>
            <w:noWrap/>
            <w:hideMark/>
          </w:tcPr>
          <w:p w14:paraId="1198E30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Amphipoda</w:t>
            </w:r>
          </w:p>
        </w:tc>
        <w:tc>
          <w:tcPr>
            <w:tcW w:w="963" w:type="pct"/>
            <w:shd w:val="clear" w:color="auto" w:fill="auto"/>
            <w:noWrap/>
            <w:hideMark/>
          </w:tcPr>
          <w:p w14:paraId="314ACFB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Gammarus palustris</w:t>
            </w:r>
          </w:p>
        </w:tc>
        <w:tc>
          <w:tcPr>
            <w:tcW w:w="989" w:type="pct"/>
            <w:shd w:val="clear" w:color="auto" w:fill="auto"/>
            <w:noWrap/>
            <w:hideMark/>
          </w:tcPr>
          <w:p w14:paraId="1E0FC4E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Gammarid Amphipod</w:t>
            </w:r>
          </w:p>
        </w:tc>
        <w:tc>
          <w:tcPr>
            <w:tcW w:w="699" w:type="pct"/>
            <w:shd w:val="clear" w:color="auto" w:fill="auto"/>
            <w:noWrap/>
            <w:hideMark/>
          </w:tcPr>
          <w:p w14:paraId="5E026DF8" w14:textId="06E6B4E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4.65</w:t>
            </w:r>
          </w:p>
        </w:tc>
        <w:tc>
          <w:tcPr>
            <w:tcW w:w="639" w:type="pct"/>
            <w:shd w:val="clear" w:color="auto" w:fill="auto"/>
            <w:noWrap/>
            <w:hideMark/>
          </w:tcPr>
          <w:p w14:paraId="1E41B3F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9A0C6C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51439</w:t>
            </w:r>
          </w:p>
        </w:tc>
      </w:tr>
      <w:tr w:rsidR="001D548F" w:rsidRPr="00B873B2" w14:paraId="59B0934B" w14:textId="77777777" w:rsidTr="001D548F">
        <w:trPr>
          <w:trHeight w:val="300"/>
        </w:trPr>
        <w:tc>
          <w:tcPr>
            <w:tcW w:w="778" w:type="pct"/>
            <w:shd w:val="clear" w:color="auto" w:fill="auto"/>
            <w:noWrap/>
            <w:hideMark/>
          </w:tcPr>
          <w:p w14:paraId="2A4BDD1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3B6DFE8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05CAFB0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570C2D67" w14:textId="5BB668A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4.784</w:t>
            </w:r>
          </w:p>
        </w:tc>
        <w:tc>
          <w:tcPr>
            <w:tcW w:w="639" w:type="pct"/>
            <w:shd w:val="clear" w:color="auto" w:fill="auto"/>
            <w:noWrap/>
            <w:hideMark/>
          </w:tcPr>
          <w:p w14:paraId="0936B2A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92</w:t>
            </w:r>
          </w:p>
        </w:tc>
        <w:tc>
          <w:tcPr>
            <w:tcW w:w="932" w:type="pct"/>
            <w:shd w:val="clear" w:color="auto" w:fill="auto"/>
            <w:noWrap/>
            <w:hideMark/>
          </w:tcPr>
          <w:p w14:paraId="1271135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2280</w:t>
            </w:r>
          </w:p>
        </w:tc>
      </w:tr>
      <w:tr w:rsidR="001D548F" w:rsidRPr="00B873B2" w14:paraId="07B65D60" w14:textId="77777777" w:rsidTr="001D548F">
        <w:trPr>
          <w:trHeight w:val="300"/>
        </w:trPr>
        <w:tc>
          <w:tcPr>
            <w:tcW w:w="778" w:type="pct"/>
            <w:shd w:val="clear" w:color="auto" w:fill="auto"/>
            <w:noWrap/>
            <w:hideMark/>
          </w:tcPr>
          <w:p w14:paraId="660F926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7E6FE09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2508E285" w14:textId="7FDA39CA" w:rsidR="001D548F" w:rsidRPr="00B873B2" w:rsidRDefault="00DE7C3C" w:rsidP="00136BE5">
            <w:pPr>
              <w:spacing w:after="0" w:line="240" w:lineRule="auto"/>
              <w:rPr>
                <w:rFonts w:eastAsia="Times New Roman" w:cs="Times New Roman"/>
                <w:color w:val="000000"/>
                <w:sz w:val="20"/>
              </w:rPr>
            </w:pPr>
            <w:r>
              <w:rPr>
                <w:rFonts w:eastAsia="Times New Roman" w:cs="Times New Roman"/>
                <w:color w:val="000000"/>
                <w:sz w:val="20"/>
              </w:rPr>
              <w:t xml:space="preserve">Opossum </w:t>
            </w:r>
            <w:r w:rsidR="001D548F" w:rsidRPr="00B873B2">
              <w:rPr>
                <w:rFonts w:eastAsia="Times New Roman" w:cs="Times New Roman"/>
                <w:color w:val="000000"/>
                <w:sz w:val="20"/>
              </w:rPr>
              <w:t>shrimp</w:t>
            </w:r>
          </w:p>
        </w:tc>
        <w:tc>
          <w:tcPr>
            <w:tcW w:w="699" w:type="pct"/>
            <w:shd w:val="clear" w:color="auto" w:fill="auto"/>
            <w:noWrap/>
            <w:hideMark/>
          </w:tcPr>
          <w:p w14:paraId="60E6C8FA" w14:textId="71E7FA22"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4.8</w:t>
            </w:r>
            <w:r w:rsidR="00DE7C3C">
              <w:rPr>
                <w:rFonts w:eastAsia="Times New Roman" w:cs="Times New Roman"/>
                <w:color w:val="000000"/>
                <w:sz w:val="20"/>
              </w:rPr>
              <w:t>*</w:t>
            </w:r>
          </w:p>
        </w:tc>
        <w:tc>
          <w:tcPr>
            <w:tcW w:w="639" w:type="pct"/>
            <w:shd w:val="clear" w:color="auto" w:fill="auto"/>
            <w:noWrap/>
            <w:hideMark/>
          </w:tcPr>
          <w:p w14:paraId="10B915A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96.8</w:t>
            </w:r>
          </w:p>
        </w:tc>
        <w:tc>
          <w:tcPr>
            <w:tcW w:w="932" w:type="pct"/>
            <w:shd w:val="clear" w:color="auto" w:fill="auto"/>
            <w:noWrap/>
            <w:hideMark/>
          </w:tcPr>
          <w:p w14:paraId="2780AB0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49389401</w:t>
            </w:r>
          </w:p>
        </w:tc>
      </w:tr>
      <w:tr w:rsidR="001D548F" w:rsidRPr="00B873B2" w14:paraId="7BFBAF76" w14:textId="77777777" w:rsidTr="001D548F">
        <w:trPr>
          <w:trHeight w:val="300"/>
        </w:trPr>
        <w:tc>
          <w:tcPr>
            <w:tcW w:w="778" w:type="pct"/>
            <w:shd w:val="clear" w:color="auto" w:fill="auto"/>
            <w:noWrap/>
            <w:hideMark/>
          </w:tcPr>
          <w:p w14:paraId="7A28E37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0DAB6A4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04181C9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2C0E0362" w14:textId="6B73DF0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4.968</w:t>
            </w:r>
          </w:p>
        </w:tc>
        <w:tc>
          <w:tcPr>
            <w:tcW w:w="639" w:type="pct"/>
            <w:shd w:val="clear" w:color="auto" w:fill="auto"/>
            <w:noWrap/>
            <w:hideMark/>
          </w:tcPr>
          <w:p w14:paraId="30A48C5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92</w:t>
            </w:r>
          </w:p>
        </w:tc>
        <w:tc>
          <w:tcPr>
            <w:tcW w:w="932" w:type="pct"/>
            <w:shd w:val="clear" w:color="auto" w:fill="auto"/>
            <w:noWrap/>
            <w:hideMark/>
          </w:tcPr>
          <w:p w14:paraId="33A9836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2280</w:t>
            </w:r>
          </w:p>
        </w:tc>
      </w:tr>
      <w:tr w:rsidR="001D548F" w:rsidRPr="00B873B2" w14:paraId="42FAAD57" w14:textId="77777777" w:rsidTr="001D548F">
        <w:trPr>
          <w:trHeight w:val="300"/>
        </w:trPr>
        <w:tc>
          <w:tcPr>
            <w:tcW w:w="778" w:type="pct"/>
            <w:shd w:val="clear" w:color="auto" w:fill="auto"/>
            <w:noWrap/>
            <w:hideMark/>
          </w:tcPr>
          <w:p w14:paraId="01874B1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Trichoptera</w:t>
            </w:r>
          </w:p>
        </w:tc>
        <w:tc>
          <w:tcPr>
            <w:tcW w:w="963" w:type="pct"/>
            <w:shd w:val="clear" w:color="auto" w:fill="auto"/>
            <w:noWrap/>
            <w:hideMark/>
          </w:tcPr>
          <w:p w14:paraId="3E576EC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Hydropsyche sp.</w:t>
            </w:r>
          </w:p>
        </w:tc>
        <w:tc>
          <w:tcPr>
            <w:tcW w:w="989" w:type="pct"/>
            <w:shd w:val="clear" w:color="auto" w:fill="auto"/>
            <w:noWrap/>
            <w:hideMark/>
          </w:tcPr>
          <w:p w14:paraId="3B4139C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Caddisfly</w:t>
            </w:r>
          </w:p>
        </w:tc>
        <w:tc>
          <w:tcPr>
            <w:tcW w:w="699" w:type="pct"/>
            <w:shd w:val="clear" w:color="auto" w:fill="auto"/>
            <w:noWrap/>
            <w:hideMark/>
          </w:tcPr>
          <w:p w14:paraId="5051A3A3" w14:textId="573F6F3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w:t>
            </w:r>
          </w:p>
        </w:tc>
        <w:tc>
          <w:tcPr>
            <w:tcW w:w="639" w:type="pct"/>
            <w:shd w:val="clear" w:color="auto" w:fill="auto"/>
            <w:noWrap/>
            <w:hideMark/>
          </w:tcPr>
          <w:p w14:paraId="66FF8E1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74FAD51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543574F0" w14:textId="77777777" w:rsidTr="001D548F">
        <w:trPr>
          <w:trHeight w:val="300"/>
        </w:trPr>
        <w:tc>
          <w:tcPr>
            <w:tcW w:w="778" w:type="pct"/>
            <w:shd w:val="clear" w:color="auto" w:fill="auto"/>
            <w:noWrap/>
            <w:hideMark/>
          </w:tcPr>
          <w:p w14:paraId="25D8C2F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Veneroida</w:t>
            </w:r>
          </w:p>
        </w:tc>
        <w:tc>
          <w:tcPr>
            <w:tcW w:w="963" w:type="pct"/>
            <w:shd w:val="clear" w:color="auto" w:fill="auto"/>
            <w:noWrap/>
            <w:hideMark/>
          </w:tcPr>
          <w:p w14:paraId="07BC47D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Katelysia opima</w:t>
            </w:r>
          </w:p>
        </w:tc>
        <w:tc>
          <w:tcPr>
            <w:tcW w:w="989" w:type="pct"/>
            <w:shd w:val="clear" w:color="auto" w:fill="auto"/>
            <w:noWrap/>
            <w:hideMark/>
          </w:tcPr>
          <w:p w14:paraId="5D1CA8D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Marine Bivalve</w:t>
            </w:r>
          </w:p>
        </w:tc>
        <w:tc>
          <w:tcPr>
            <w:tcW w:w="699" w:type="pct"/>
            <w:shd w:val="clear" w:color="auto" w:fill="auto"/>
            <w:noWrap/>
            <w:hideMark/>
          </w:tcPr>
          <w:p w14:paraId="2F873B7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w:t>
            </w:r>
          </w:p>
        </w:tc>
        <w:tc>
          <w:tcPr>
            <w:tcW w:w="639" w:type="pct"/>
            <w:shd w:val="clear" w:color="auto" w:fill="auto"/>
            <w:noWrap/>
            <w:hideMark/>
          </w:tcPr>
          <w:p w14:paraId="720136D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33A2DF6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14269</w:t>
            </w:r>
          </w:p>
        </w:tc>
      </w:tr>
      <w:tr w:rsidR="001D548F" w:rsidRPr="00B873B2" w14:paraId="47D91271" w14:textId="77777777" w:rsidTr="001D548F">
        <w:trPr>
          <w:trHeight w:val="300"/>
        </w:trPr>
        <w:tc>
          <w:tcPr>
            <w:tcW w:w="778" w:type="pct"/>
            <w:shd w:val="clear" w:color="auto" w:fill="auto"/>
            <w:noWrap/>
            <w:hideMark/>
          </w:tcPr>
          <w:p w14:paraId="21D3FA6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5C3AD5E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Pteronarcella badia</w:t>
            </w:r>
          </w:p>
        </w:tc>
        <w:tc>
          <w:tcPr>
            <w:tcW w:w="989" w:type="pct"/>
            <w:shd w:val="clear" w:color="auto" w:fill="auto"/>
            <w:noWrap/>
            <w:hideMark/>
          </w:tcPr>
          <w:p w14:paraId="582CE27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4CFA0B56" w14:textId="379BB92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6.2</w:t>
            </w:r>
          </w:p>
        </w:tc>
        <w:tc>
          <w:tcPr>
            <w:tcW w:w="639" w:type="pct"/>
            <w:shd w:val="clear" w:color="auto" w:fill="auto"/>
            <w:noWrap/>
            <w:hideMark/>
          </w:tcPr>
          <w:p w14:paraId="2F91BCF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050BC1C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2E75BE94" w14:textId="77777777" w:rsidTr="001D548F">
        <w:trPr>
          <w:trHeight w:val="300"/>
        </w:trPr>
        <w:tc>
          <w:tcPr>
            <w:tcW w:w="778" w:type="pct"/>
            <w:shd w:val="clear" w:color="auto" w:fill="auto"/>
            <w:noWrap/>
          </w:tcPr>
          <w:p w14:paraId="6DA56745"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7D77A352"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Simocephalus</w:t>
            </w:r>
          </w:p>
        </w:tc>
        <w:tc>
          <w:tcPr>
            <w:tcW w:w="989" w:type="pct"/>
            <w:shd w:val="clear" w:color="auto" w:fill="auto"/>
            <w:noWrap/>
          </w:tcPr>
          <w:p w14:paraId="71C1784C"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2630F106" w14:textId="6C1ACAE8"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6.2</w:t>
            </w:r>
          </w:p>
        </w:tc>
        <w:tc>
          <w:tcPr>
            <w:tcW w:w="639" w:type="pct"/>
            <w:shd w:val="clear" w:color="auto" w:fill="auto"/>
            <w:noWrap/>
          </w:tcPr>
          <w:p w14:paraId="3E9B3EEF"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tcPr>
          <w:p w14:paraId="64CA22C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4763D23D" w14:textId="77777777" w:rsidTr="001D548F">
        <w:trPr>
          <w:trHeight w:val="300"/>
        </w:trPr>
        <w:tc>
          <w:tcPr>
            <w:tcW w:w="778" w:type="pct"/>
            <w:shd w:val="clear" w:color="auto" w:fill="auto"/>
            <w:noWrap/>
            <w:hideMark/>
          </w:tcPr>
          <w:p w14:paraId="761D096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52FECC3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Hesperoperla pacifica</w:t>
            </w:r>
          </w:p>
        </w:tc>
        <w:tc>
          <w:tcPr>
            <w:tcW w:w="989" w:type="pct"/>
            <w:shd w:val="clear" w:color="auto" w:fill="auto"/>
            <w:noWrap/>
            <w:hideMark/>
          </w:tcPr>
          <w:p w14:paraId="13ED80D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Golden Stonefly, Willow Fly</w:t>
            </w:r>
          </w:p>
        </w:tc>
        <w:tc>
          <w:tcPr>
            <w:tcW w:w="699" w:type="pct"/>
            <w:shd w:val="clear" w:color="auto" w:fill="auto"/>
            <w:noWrap/>
            <w:hideMark/>
          </w:tcPr>
          <w:p w14:paraId="1974CC04" w14:textId="5AE719E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6.65</w:t>
            </w:r>
          </w:p>
        </w:tc>
        <w:tc>
          <w:tcPr>
            <w:tcW w:w="639" w:type="pct"/>
            <w:shd w:val="clear" w:color="auto" w:fill="auto"/>
            <w:noWrap/>
            <w:hideMark/>
          </w:tcPr>
          <w:p w14:paraId="30C37E5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56D35F2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2667</w:t>
            </w:r>
          </w:p>
        </w:tc>
      </w:tr>
      <w:tr w:rsidR="001D548F" w:rsidRPr="00B873B2" w14:paraId="5EF8207C" w14:textId="77777777" w:rsidTr="001D548F">
        <w:trPr>
          <w:trHeight w:val="300"/>
        </w:trPr>
        <w:tc>
          <w:tcPr>
            <w:tcW w:w="778" w:type="pct"/>
            <w:shd w:val="clear" w:color="auto" w:fill="auto"/>
            <w:noWrap/>
          </w:tcPr>
          <w:p w14:paraId="5B855689" w14:textId="77777777" w:rsidR="001D548F" w:rsidRPr="00B873B2" w:rsidRDefault="001D548F" w:rsidP="00136BE5">
            <w:pPr>
              <w:spacing w:after="0" w:line="240" w:lineRule="auto"/>
              <w:rPr>
                <w:rFonts w:eastAsia="Times New Roman" w:cs="Times New Roman"/>
                <w:color w:val="000000"/>
                <w:sz w:val="20"/>
              </w:rPr>
            </w:pPr>
            <w:proofErr w:type="spellStart"/>
            <w:r w:rsidRPr="00B873B2">
              <w:rPr>
                <w:rFonts w:eastAsia="Calibri" w:cs="Times New Roman"/>
                <w:color w:val="000000"/>
                <w:sz w:val="20"/>
              </w:rPr>
              <w:t>Podocopida</w:t>
            </w:r>
            <w:proofErr w:type="spellEnd"/>
          </w:p>
        </w:tc>
        <w:tc>
          <w:tcPr>
            <w:tcW w:w="963" w:type="pct"/>
            <w:shd w:val="clear" w:color="auto" w:fill="auto"/>
            <w:noWrap/>
          </w:tcPr>
          <w:p w14:paraId="2555A096"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Cypris</w:t>
            </w:r>
          </w:p>
        </w:tc>
        <w:tc>
          <w:tcPr>
            <w:tcW w:w="989" w:type="pct"/>
            <w:shd w:val="clear" w:color="auto" w:fill="auto"/>
            <w:noWrap/>
          </w:tcPr>
          <w:p w14:paraId="60FE53A9"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Ostracod</w:t>
            </w:r>
          </w:p>
        </w:tc>
        <w:tc>
          <w:tcPr>
            <w:tcW w:w="699" w:type="pct"/>
            <w:shd w:val="clear" w:color="auto" w:fill="auto"/>
            <w:noWrap/>
          </w:tcPr>
          <w:p w14:paraId="17DC6AF1" w14:textId="6ED94A85"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6.8</w:t>
            </w:r>
          </w:p>
        </w:tc>
        <w:tc>
          <w:tcPr>
            <w:tcW w:w="639" w:type="pct"/>
            <w:shd w:val="clear" w:color="auto" w:fill="auto"/>
            <w:noWrap/>
          </w:tcPr>
          <w:p w14:paraId="7DFF4C48"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100</w:t>
            </w:r>
          </w:p>
        </w:tc>
        <w:tc>
          <w:tcPr>
            <w:tcW w:w="932" w:type="pct"/>
            <w:shd w:val="clear" w:color="auto" w:fill="auto"/>
            <w:noWrap/>
          </w:tcPr>
          <w:p w14:paraId="461E50DB"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151495</w:t>
            </w:r>
          </w:p>
        </w:tc>
      </w:tr>
      <w:tr w:rsidR="001D548F" w:rsidRPr="00B873B2" w14:paraId="1253D1D0" w14:textId="77777777" w:rsidTr="001D548F">
        <w:trPr>
          <w:trHeight w:val="300"/>
        </w:trPr>
        <w:tc>
          <w:tcPr>
            <w:tcW w:w="778" w:type="pct"/>
            <w:shd w:val="clear" w:color="auto" w:fill="auto"/>
            <w:noWrap/>
            <w:hideMark/>
          </w:tcPr>
          <w:p w14:paraId="7003313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458370E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Hesperoperla pacifica</w:t>
            </w:r>
          </w:p>
        </w:tc>
        <w:tc>
          <w:tcPr>
            <w:tcW w:w="989" w:type="pct"/>
            <w:shd w:val="clear" w:color="auto" w:fill="auto"/>
            <w:noWrap/>
            <w:hideMark/>
          </w:tcPr>
          <w:p w14:paraId="5E8F460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Golden Stonefly, Willow Fly</w:t>
            </w:r>
          </w:p>
        </w:tc>
        <w:tc>
          <w:tcPr>
            <w:tcW w:w="699" w:type="pct"/>
            <w:shd w:val="clear" w:color="auto" w:fill="auto"/>
            <w:noWrap/>
            <w:hideMark/>
          </w:tcPr>
          <w:p w14:paraId="397E5AE7" w14:textId="210CB27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w:t>
            </w:r>
          </w:p>
        </w:tc>
        <w:tc>
          <w:tcPr>
            <w:tcW w:w="639" w:type="pct"/>
            <w:shd w:val="clear" w:color="auto" w:fill="auto"/>
            <w:noWrap/>
            <w:hideMark/>
          </w:tcPr>
          <w:p w14:paraId="3F721A0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75D244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528</w:t>
            </w:r>
          </w:p>
        </w:tc>
      </w:tr>
      <w:tr w:rsidR="001D548F" w:rsidRPr="00B873B2" w14:paraId="3EBA479C" w14:textId="77777777" w:rsidTr="001D548F">
        <w:trPr>
          <w:trHeight w:val="300"/>
        </w:trPr>
        <w:tc>
          <w:tcPr>
            <w:tcW w:w="778" w:type="pct"/>
            <w:shd w:val="clear" w:color="auto" w:fill="auto"/>
            <w:noWrap/>
            <w:hideMark/>
          </w:tcPr>
          <w:p w14:paraId="34A4C8B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Harpacticoida</w:t>
            </w:r>
          </w:p>
        </w:tc>
        <w:tc>
          <w:tcPr>
            <w:tcW w:w="963" w:type="pct"/>
            <w:shd w:val="clear" w:color="auto" w:fill="auto"/>
            <w:noWrap/>
            <w:hideMark/>
          </w:tcPr>
          <w:p w14:paraId="30B5F2F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Tigriopus brevicornis</w:t>
            </w:r>
          </w:p>
        </w:tc>
        <w:tc>
          <w:tcPr>
            <w:tcW w:w="989" w:type="pct"/>
            <w:shd w:val="clear" w:color="auto" w:fill="auto"/>
            <w:noWrap/>
            <w:hideMark/>
          </w:tcPr>
          <w:p w14:paraId="4F37EF8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Harpacticoid Copepod</w:t>
            </w:r>
          </w:p>
        </w:tc>
        <w:tc>
          <w:tcPr>
            <w:tcW w:w="699" w:type="pct"/>
            <w:shd w:val="clear" w:color="auto" w:fill="auto"/>
            <w:noWrap/>
            <w:hideMark/>
          </w:tcPr>
          <w:p w14:paraId="2FED3EE0" w14:textId="7F27A3F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7.2</w:t>
            </w:r>
          </w:p>
        </w:tc>
        <w:tc>
          <w:tcPr>
            <w:tcW w:w="639" w:type="pct"/>
            <w:shd w:val="clear" w:color="auto" w:fill="auto"/>
            <w:noWrap/>
            <w:hideMark/>
          </w:tcPr>
          <w:p w14:paraId="3B91E4A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6FCB26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19281</w:t>
            </w:r>
          </w:p>
        </w:tc>
      </w:tr>
      <w:tr w:rsidR="001D548F" w:rsidRPr="00B873B2" w14:paraId="708361E3" w14:textId="77777777" w:rsidTr="001D548F">
        <w:trPr>
          <w:trHeight w:val="300"/>
        </w:trPr>
        <w:tc>
          <w:tcPr>
            <w:tcW w:w="778" w:type="pct"/>
            <w:shd w:val="clear" w:color="auto" w:fill="auto"/>
            <w:noWrap/>
            <w:hideMark/>
          </w:tcPr>
          <w:p w14:paraId="0B5A079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17E2C0A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71052CA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6E8F74D5" w14:textId="2ECB57E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8.4</w:t>
            </w:r>
          </w:p>
        </w:tc>
        <w:tc>
          <w:tcPr>
            <w:tcW w:w="639" w:type="pct"/>
            <w:shd w:val="clear" w:color="auto" w:fill="auto"/>
            <w:noWrap/>
            <w:hideMark/>
          </w:tcPr>
          <w:p w14:paraId="108211F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8F894B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2DF4395C" w14:textId="77777777" w:rsidTr="001D548F">
        <w:trPr>
          <w:trHeight w:val="300"/>
        </w:trPr>
        <w:tc>
          <w:tcPr>
            <w:tcW w:w="778" w:type="pct"/>
            <w:shd w:val="clear" w:color="auto" w:fill="auto"/>
            <w:noWrap/>
            <w:hideMark/>
          </w:tcPr>
          <w:p w14:paraId="7B4F365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28E5025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Pteronarcella badia</w:t>
            </w:r>
          </w:p>
        </w:tc>
        <w:tc>
          <w:tcPr>
            <w:tcW w:w="989" w:type="pct"/>
            <w:shd w:val="clear" w:color="auto" w:fill="auto"/>
            <w:noWrap/>
            <w:hideMark/>
          </w:tcPr>
          <w:p w14:paraId="7496E5B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5BF7AD31" w14:textId="49F768D2"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8.8</w:t>
            </w:r>
          </w:p>
        </w:tc>
        <w:tc>
          <w:tcPr>
            <w:tcW w:w="639" w:type="pct"/>
            <w:shd w:val="clear" w:color="auto" w:fill="auto"/>
            <w:noWrap/>
            <w:hideMark/>
          </w:tcPr>
          <w:p w14:paraId="47BC19A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162FED6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4B303A66" w14:textId="77777777" w:rsidTr="001D548F">
        <w:trPr>
          <w:trHeight w:val="300"/>
        </w:trPr>
        <w:tc>
          <w:tcPr>
            <w:tcW w:w="778" w:type="pct"/>
            <w:shd w:val="clear" w:color="auto" w:fill="auto"/>
            <w:noWrap/>
            <w:hideMark/>
          </w:tcPr>
          <w:p w14:paraId="0D493C6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4D9E841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pugio</w:t>
            </w:r>
          </w:p>
        </w:tc>
        <w:tc>
          <w:tcPr>
            <w:tcW w:w="989" w:type="pct"/>
            <w:shd w:val="clear" w:color="auto" w:fill="auto"/>
            <w:noWrap/>
            <w:hideMark/>
          </w:tcPr>
          <w:p w14:paraId="553F712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Daggerblade Grass Shrimp</w:t>
            </w:r>
          </w:p>
        </w:tc>
        <w:tc>
          <w:tcPr>
            <w:tcW w:w="699" w:type="pct"/>
            <w:shd w:val="clear" w:color="auto" w:fill="auto"/>
            <w:noWrap/>
            <w:hideMark/>
          </w:tcPr>
          <w:p w14:paraId="7DE4C17A" w14:textId="337D137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8.94</w:t>
            </w:r>
          </w:p>
        </w:tc>
        <w:tc>
          <w:tcPr>
            <w:tcW w:w="639" w:type="pct"/>
            <w:shd w:val="clear" w:color="auto" w:fill="auto"/>
            <w:noWrap/>
            <w:hideMark/>
          </w:tcPr>
          <w:p w14:paraId="4BDF5D2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304A5E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92616</w:t>
            </w:r>
          </w:p>
        </w:tc>
      </w:tr>
      <w:tr w:rsidR="001D548F" w:rsidRPr="00B873B2" w14:paraId="680D2484" w14:textId="77777777" w:rsidTr="001D548F">
        <w:trPr>
          <w:trHeight w:val="300"/>
        </w:trPr>
        <w:tc>
          <w:tcPr>
            <w:tcW w:w="778" w:type="pct"/>
            <w:shd w:val="clear" w:color="auto" w:fill="auto"/>
            <w:noWrap/>
            <w:hideMark/>
          </w:tcPr>
          <w:p w14:paraId="143D320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0AB5CBC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pugio</w:t>
            </w:r>
          </w:p>
        </w:tc>
        <w:tc>
          <w:tcPr>
            <w:tcW w:w="989" w:type="pct"/>
            <w:shd w:val="clear" w:color="auto" w:fill="auto"/>
            <w:noWrap/>
            <w:hideMark/>
          </w:tcPr>
          <w:p w14:paraId="7B576DD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Daggerblade Grass Shrimp</w:t>
            </w:r>
          </w:p>
        </w:tc>
        <w:tc>
          <w:tcPr>
            <w:tcW w:w="699" w:type="pct"/>
            <w:shd w:val="clear" w:color="auto" w:fill="auto"/>
            <w:noWrap/>
            <w:hideMark/>
          </w:tcPr>
          <w:p w14:paraId="641D445E" w14:textId="6060612B"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9.06</w:t>
            </w:r>
          </w:p>
        </w:tc>
        <w:tc>
          <w:tcPr>
            <w:tcW w:w="639" w:type="pct"/>
            <w:shd w:val="clear" w:color="auto" w:fill="auto"/>
            <w:noWrap/>
            <w:hideMark/>
          </w:tcPr>
          <w:p w14:paraId="51D4A8C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65BEA4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14346</w:t>
            </w:r>
          </w:p>
        </w:tc>
      </w:tr>
      <w:tr w:rsidR="001D548F" w:rsidRPr="00B873B2" w14:paraId="1AE1CEA9" w14:textId="77777777" w:rsidTr="001D548F">
        <w:trPr>
          <w:trHeight w:val="300"/>
        </w:trPr>
        <w:tc>
          <w:tcPr>
            <w:tcW w:w="778" w:type="pct"/>
            <w:shd w:val="clear" w:color="auto" w:fill="auto"/>
            <w:noWrap/>
            <w:hideMark/>
          </w:tcPr>
          <w:p w14:paraId="5B3ED2D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Zygoptera</w:t>
            </w:r>
          </w:p>
        </w:tc>
        <w:tc>
          <w:tcPr>
            <w:tcW w:w="963" w:type="pct"/>
            <w:shd w:val="clear" w:color="auto" w:fill="auto"/>
            <w:noWrap/>
            <w:hideMark/>
          </w:tcPr>
          <w:p w14:paraId="142C4C3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Lestes congener</w:t>
            </w:r>
          </w:p>
        </w:tc>
        <w:tc>
          <w:tcPr>
            <w:tcW w:w="989" w:type="pct"/>
            <w:shd w:val="clear" w:color="auto" w:fill="auto"/>
            <w:noWrap/>
            <w:hideMark/>
          </w:tcPr>
          <w:p w14:paraId="0275A5D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Damselfly</w:t>
            </w:r>
          </w:p>
        </w:tc>
        <w:tc>
          <w:tcPr>
            <w:tcW w:w="699" w:type="pct"/>
            <w:shd w:val="clear" w:color="auto" w:fill="auto"/>
            <w:noWrap/>
            <w:hideMark/>
          </w:tcPr>
          <w:p w14:paraId="7667EF3C" w14:textId="6C7C9D8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w:t>
            </w:r>
          </w:p>
        </w:tc>
        <w:tc>
          <w:tcPr>
            <w:tcW w:w="639" w:type="pct"/>
            <w:shd w:val="clear" w:color="auto" w:fill="auto"/>
            <w:noWrap/>
            <w:hideMark/>
          </w:tcPr>
          <w:p w14:paraId="0C51D19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39E2D4A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78414FC5" w14:textId="77777777" w:rsidTr="001D548F">
        <w:trPr>
          <w:trHeight w:val="300"/>
        </w:trPr>
        <w:tc>
          <w:tcPr>
            <w:tcW w:w="778" w:type="pct"/>
            <w:shd w:val="clear" w:color="auto" w:fill="auto"/>
            <w:noWrap/>
            <w:hideMark/>
          </w:tcPr>
          <w:p w14:paraId="63C1D8E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1EAACF8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Pteronarcys californica</w:t>
            </w:r>
          </w:p>
        </w:tc>
        <w:tc>
          <w:tcPr>
            <w:tcW w:w="989" w:type="pct"/>
            <w:shd w:val="clear" w:color="auto" w:fill="auto"/>
            <w:noWrap/>
            <w:hideMark/>
          </w:tcPr>
          <w:p w14:paraId="19E8AEC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0E852936" w14:textId="03B3A434"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w:t>
            </w:r>
          </w:p>
        </w:tc>
        <w:tc>
          <w:tcPr>
            <w:tcW w:w="639" w:type="pct"/>
            <w:shd w:val="clear" w:color="auto" w:fill="auto"/>
            <w:noWrap/>
            <w:hideMark/>
          </w:tcPr>
          <w:p w14:paraId="258AC33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576F596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4C8A11F0" w14:textId="77777777" w:rsidTr="001D548F">
        <w:trPr>
          <w:trHeight w:val="300"/>
        </w:trPr>
        <w:tc>
          <w:tcPr>
            <w:tcW w:w="778" w:type="pct"/>
            <w:shd w:val="clear" w:color="auto" w:fill="auto"/>
            <w:noWrap/>
            <w:hideMark/>
          </w:tcPr>
          <w:p w14:paraId="7C9E416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5E3F408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Daphnia magna</w:t>
            </w:r>
          </w:p>
        </w:tc>
        <w:tc>
          <w:tcPr>
            <w:tcW w:w="989" w:type="pct"/>
            <w:shd w:val="clear" w:color="auto" w:fill="auto"/>
            <w:noWrap/>
            <w:hideMark/>
          </w:tcPr>
          <w:p w14:paraId="3B9AE1C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3FD4FA6B" w14:textId="1DAF0AE0"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10.754</w:t>
            </w:r>
          </w:p>
        </w:tc>
        <w:tc>
          <w:tcPr>
            <w:tcW w:w="639" w:type="pct"/>
            <w:shd w:val="clear" w:color="auto" w:fill="auto"/>
            <w:noWrap/>
            <w:hideMark/>
          </w:tcPr>
          <w:p w14:paraId="6897B44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&gt;95.0</w:t>
            </w:r>
          </w:p>
        </w:tc>
        <w:tc>
          <w:tcPr>
            <w:tcW w:w="932" w:type="pct"/>
            <w:shd w:val="clear" w:color="auto" w:fill="auto"/>
            <w:noWrap/>
            <w:hideMark/>
          </w:tcPr>
          <w:p w14:paraId="1EEB3C9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156795</w:t>
            </w:r>
          </w:p>
        </w:tc>
      </w:tr>
      <w:tr w:rsidR="001D548F" w:rsidRPr="00B873B2" w14:paraId="450E625E" w14:textId="77777777" w:rsidTr="001D548F">
        <w:trPr>
          <w:trHeight w:val="300"/>
        </w:trPr>
        <w:tc>
          <w:tcPr>
            <w:tcW w:w="778" w:type="pct"/>
            <w:shd w:val="clear" w:color="auto" w:fill="auto"/>
            <w:noWrap/>
            <w:hideMark/>
          </w:tcPr>
          <w:p w14:paraId="67DF051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Mysida</w:t>
            </w:r>
          </w:p>
        </w:tc>
        <w:tc>
          <w:tcPr>
            <w:tcW w:w="963" w:type="pct"/>
            <w:shd w:val="clear" w:color="auto" w:fill="auto"/>
            <w:noWrap/>
            <w:hideMark/>
          </w:tcPr>
          <w:p w14:paraId="71D2580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Americamysis bahia</w:t>
            </w:r>
          </w:p>
        </w:tc>
        <w:tc>
          <w:tcPr>
            <w:tcW w:w="989" w:type="pct"/>
            <w:shd w:val="clear" w:color="auto" w:fill="auto"/>
            <w:noWrap/>
            <w:hideMark/>
          </w:tcPr>
          <w:p w14:paraId="2D890D1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Opossum Shrimp</w:t>
            </w:r>
          </w:p>
        </w:tc>
        <w:tc>
          <w:tcPr>
            <w:tcW w:w="699" w:type="pct"/>
            <w:shd w:val="clear" w:color="auto" w:fill="auto"/>
            <w:noWrap/>
            <w:hideMark/>
          </w:tcPr>
          <w:p w14:paraId="7DC81CDE" w14:textId="5F40FEC0"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w:t>
            </w:r>
          </w:p>
        </w:tc>
        <w:tc>
          <w:tcPr>
            <w:tcW w:w="639" w:type="pct"/>
            <w:shd w:val="clear" w:color="auto" w:fill="auto"/>
            <w:noWrap/>
            <w:hideMark/>
          </w:tcPr>
          <w:p w14:paraId="010877F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3CEF40B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13513</w:t>
            </w:r>
          </w:p>
        </w:tc>
      </w:tr>
      <w:tr w:rsidR="001D548F" w:rsidRPr="00B873B2" w14:paraId="66BEA714" w14:textId="77777777" w:rsidTr="001D548F">
        <w:trPr>
          <w:trHeight w:val="300"/>
        </w:trPr>
        <w:tc>
          <w:tcPr>
            <w:tcW w:w="778" w:type="pct"/>
            <w:shd w:val="clear" w:color="auto" w:fill="auto"/>
            <w:noWrap/>
            <w:hideMark/>
          </w:tcPr>
          <w:p w14:paraId="53E07F5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668252F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Hesperoperla pacifica</w:t>
            </w:r>
          </w:p>
        </w:tc>
        <w:tc>
          <w:tcPr>
            <w:tcW w:w="989" w:type="pct"/>
            <w:shd w:val="clear" w:color="auto" w:fill="auto"/>
            <w:noWrap/>
            <w:hideMark/>
          </w:tcPr>
          <w:p w14:paraId="30B4F10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Golden Stonefly, Willow Fly</w:t>
            </w:r>
          </w:p>
        </w:tc>
        <w:tc>
          <w:tcPr>
            <w:tcW w:w="699" w:type="pct"/>
            <w:shd w:val="clear" w:color="auto" w:fill="auto"/>
            <w:noWrap/>
            <w:hideMark/>
          </w:tcPr>
          <w:p w14:paraId="289018C0" w14:textId="5B7A019C"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11.4</w:t>
            </w:r>
          </w:p>
        </w:tc>
        <w:tc>
          <w:tcPr>
            <w:tcW w:w="639" w:type="pct"/>
            <w:shd w:val="clear" w:color="auto" w:fill="auto"/>
            <w:noWrap/>
            <w:hideMark/>
          </w:tcPr>
          <w:p w14:paraId="3B124AD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47CE638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2667</w:t>
            </w:r>
          </w:p>
        </w:tc>
      </w:tr>
      <w:tr w:rsidR="001D548F" w:rsidRPr="00B873B2" w14:paraId="1AE2CB8A" w14:textId="77777777" w:rsidTr="001D548F">
        <w:trPr>
          <w:trHeight w:val="300"/>
        </w:trPr>
        <w:tc>
          <w:tcPr>
            <w:tcW w:w="778" w:type="pct"/>
            <w:shd w:val="clear" w:color="auto" w:fill="auto"/>
            <w:noWrap/>
            <w:hideMark/>
          </w:tcPr>
          <w:p w14:paraId="3B1C8D3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516381B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Penaeus duorarum</w:t>
            </w:r>
          </w:p>
        </w:tc>
        <w:tc>
          <w:tcPr>
            <w:tcW w:w="989" w:type="pct"/>
            <w:shd w:val="clear" w:color="auto" w:fill="auto"/>
            <w:noWrap/>
            <w:hideMark/>
          </w:tcPr>
          <w:p w14:paraId="7173ABB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Northern Pink Shrimp</w:t>
            </w:r>
          </w:p>
        </w:tc>
        <w:tc>
          <w:tcPr>
            <w:tcW w:w="699" w:type="pct"/>
            <w:shd w:val="clear" w:color="auto" w:fill="auto"/>
            <w:noWrap/>
            <w:hideMark/>
          </w:tcPr>
          <w:p w14:paraId="7D9020DD" w14:textId="729CB328"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w:t>
            </w:r>
          </w:p>
        </w:tc>
        <w:tc>
          <w:tcPr>
            <w:tcW w:w="639" w:type="pct"/>
            <w:shd w:val="clear" w:color="auto" w:fill="auto"/>
            <w:noWrap/>
            <w:hideMark/>
          </w:tcPr>
          <w:p w14:paraId="1D49A8E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DE1B86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13513</w:t>
            </w:r>
          </w:p>
        </w:tc>
      </w:tr>
      <w:tr w:rsidR="001D548F" w:rsidRPr="00B873B2" w14:paraId="147A5ECA" w14:textId="77777777" w:rsidTr="001D548F">
        <w:trPr>
          <w:trHeight w:val="300"/>
        </w:trPr>
        <w:tc>
          <w:tcPr>
            <w:tcW w:w="778" w:type="pct"/>
            <w:shd w:val="clear" w:color="auto" w:fill="auto"/>
            <w:noWrap/>
            <w:hideMark/>
          </w:tcPr>
          <w:p w14:paraId="09A723A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6C10AD0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kadiakensis</w:t>
            </w:r>
          </w:p>
        </w:tc>
        <w:tc>
          <w:tcPr>
            <w:tcW w:w="989" w:type="pct"/>
            <w:shd w:val="clear" w:color="auto" w:fill="auto"/>
            <w:noWrap/>
            <w:hideMark/>
          </w:tcPr>
          <w:p w14:paraId="56CB48E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Grass Shrimp, Freshwater Prawn</w:t>
            </w:r>
          </w:p>
        </w:tc>
        <w:tc>
          <w:tcPr>
            <w:tcW w:w="699" w:type="pct"/>
            <w:shd w:val="clear" w:color="auto" w:fill="auto"/>
            <w:noWrap/>
            <w:hideMark/>
          </w:tcPr>
          <w:p w14:paraId="4FB7971C" w14:textId="0091FE8B"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w:t>
            </w:r>
          </w:p>
        </w:tc>
        <w:tc>
          <w:tcPr>
            <w:tcW w:w="639" w:type="pct"/>
            <w:shd w:val="clear" w:color="auto" w:fill="auto"/>
            <w:noWrap/>
            <w:hideMark/>
          </w:tcPr>
          <w:p w14:paraId="512CEFE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43FD405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3EC1CC8A" w14:textId="77777777" w:rsidTr="001D548F">
        <w:trPr>
          <w:trHeight w:val="300"/>
        </w:trPr>
        <w:tc>
          <w:tcPr>
            <w:tcW w:w="778" w:type="pct"/>
            <w:shd w:val="clear" w:color="auto" w:fill="auto"/>
            <w:noWrap/>
            <w:hideMark/>
          </w:tcPr>
          <w:p w14:paraId="35933A0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6C2720A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341C59E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3EB26F80" w14:textId="7BDEDB7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12.25</w:t>
            </w:r>
          </w:p>
        </w:tc>
        <w:tc>
          <w:tcPr>
            <w:tcW w:w="639" w:type="pct"/>
            <w:shd w:val="clear" w:color="auto" w:fill="auto"/>
            <w:noWrap/>
            <w:hideMark/>
          </w:tcPr>
          <w:p w14:paraId="5E6C674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7FC1F5B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44514D5F" w14:textId="77777777" w:rsidTr="001D548F">
        <w:trPr>
          <w:trHeight w:val="300"/>
        </w:trPr>
        <w:tc>
          <w:tcPr>
            <w:tcW w:w="778" w:type="pct"/>
            <w:shd w:val="clear" w:color="auto" w:fill="auto"/>
            <w:noWrap/>
            <w:hideMark/>
          </w:tcPr>
          <w:p w14:paraId="2BD0A56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7E65F6A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pugio</w:t>
            </w:r>
          </w:p>
        </w:tc>
        <w:tc>
          <w:tcPr>
            <w:tcW w:w="989" w:type="pct"/>
            <w:shd w:val="clear" w:color="auto" w:fill="auto"/>
            <w:noWrap/>
            <w:hideMark/>
          </w:tcPr>
          <w:p w14:paraId="28B4FC4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Daggerblade Grass Shrimp</w:t>
            </w:r>
          </w:p>
        </w:tc>
        <w:tc>
          <w:tcPr>
            <w:tcW w:w="699" w:type="pct"/>
            <w:shd w:val="clear" w:color="auto" w:fill="auto"/>
            <w:noWrap/>
            <w:hideMark/>
          </w:tcPr>
          <w:p w14:paraId="423FEB51" w14:textId="2F9603D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13.24</w:t>
            </w:r>
          </w:p>
        </w:tc>
        <w:tc>
          <w:tcPr>
            <w:tcW w:w="639" w:type="pct"/>
            <w:shd w:val="clear" w:color="auto" w:fill="auto"/>
            <w:noWrap/>
            <w:hideMark/>
          </w:tcPr>
          <w:p w14:paraId="293357F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31C395B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14346</w:t>
            </w:r>
          </w:p>
        </w:tc>
      </w:tr>
      <w:tr w:rsidR="001D548F" w:rsidRPr="00B873B2" w14:paraId="685A9CBD" w14:textId="77777777" w:rsidTr="001D548F">
        <w:trPr>
          <w:trHeight w:val="300"/>
        </w:trPr>
        <w:tc>
          <w:tcPr>
            <w:tcW w:w="778" w:type="pct"/>
            <w:shd w:val="clear" w:color="auto" w:fill="auto"/>
            <w:noWrap/>
            <w:hideMark/>
          </w:tcPr>
          <w:p w14:paraId="7E120A2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151D6A4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2483822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64251A3C" w14:textId="291E9A3D"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16.1</w:t>
            </w:r>
          </w:p>
        </w:tc>
        <w:tc>
          <w:tcPr>
            <w:tcW w:w="639" w:type="pct"/>
            <w:shd w:val="clear" w:color="auto" w:fill="auto"/>
            <w:noWrap/>
            <w:hideMark/>
          </w:tcPr>
          <w:p w14:paraId="7E6C6A9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0428AF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13DDBD76" w14:textId="77777777" w:rsidTr="001D548F">
        <w:trPr>
          <w:trHeight w:val="300"/>
        </w:trPr>
        <w:tc>
          <w:tcPr>
            <w:tcW w:w="778" w:type="pct"/>
            <w:shd w:val="clear" w:color="auto" w:fill="auto"/>
            <w:noWrap/>
            <w:hideMark/>
          </w:tcPr>
          <w:p w14:paraId="773BFFE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Harpacticoida</w:t>
            </w:r>
          </w:p>
        </w:tc>
        <w:tc>
          <w:tcPr>
            <w:tcW w:w="963" w:type="pct"/>
            <w:shd w:val="clear" w:color="auto" w:fill="auto"/>
            <w:noWrap/>
            <w:hideMark/>
          </w:tcPr>
          <w:p w14:paraId="53D5742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Tigriopus brevicornis</w:t>
            </w:r>
          </w:p>
        </w:tc>
        <w:tc>
          <w:tcPr>
            <w:tcW w:w="989" w:type="pct"/>
            <w:shd w:val="clear" w:color="auto" w:fill="auto"/>
            <w:noWrap/>
            <w:hideMark/>
          </w:tcPr>
          <w:p w14:paraId="3ED59BD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Harpacticoid Copepod</w:t>
            </w:r>
          </w:p>
        </w:tc>
        <w:tc>
          <w:tcPr>
            <w:tcW w:w="699" w:type="pct"/>
            <w:shd w:val="clear" w:color="auto" w:fill="auto"/>
            <w:noWrap/>
            <w:hideMark/>
          </w:tcPr>
          <w:p w14:paraId="23C940C2" w14:textId="160FDA0C"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20.5</w:t>
            </w:r>
          </w:p>
        </w:tc>
        <w:tc>
          <w:tcPr>
            <w:tcW w:w="639" w:type="pct"/>
            <w:shd w:val="clear" w:color="auto" w:fill="auto"/>
            <w:noWrap/>
            <w:hideMark/>
          </w:tcPr>
          <w:p w14:paraId="7AC6134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BDEDC4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19281</w:t>
            </w:r>
          </w:p>
        </w:tc>
      </w:tr>
      <w:tr w:rsidR="001D548F" w:rsidRPr="00B873B2" w14:paraId="7DE29616" w14:textId="77777777" w:rsidTr="001D548F">
        <w:trPr>
          <w:trHeight w:val="300"/>
        </w:trPr>
        <w:tc>
          <w:tcPr>
            <w:tcW w:w="778" w:type="pct"/>
            <w:shd w:val="clear" w:color="auto" w:fill="auto"/>
            <w:noWrap/>
            <w:hideMark/>
          </w:tcPr>
          <w:p w14:paraId="3CBA169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4A012D3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Litopenaeus vannamei</w:t>
            </w:r>
          </w:p>
        </w:tc>
        <w:tc>
          <w:tcPr>
            <w:tcW w:w="989" w:type="pct"/>
            <w:shd w:val="clear" w:color="auto" w:fill="auto"/>
            <w:noWrap/>
            <w:hideMark/>
          </w:tcPr>
          <w:p w14:paraId="2A31789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White Shrimp</w:t>
            </w:r>
          </w:p>
        </w:tc>
        <w:tc>
          <w:tcPr>
            <w:tcW w:w="699" w:type="pct"/>
            <w:shd w:val="clear" w:color="auto" w:fill="auto"/>
            <w:noWrap/>
            <w:hideMark/>
          </w:tcPr>
          <w:p w14:paraId="46EB32BC" w14:textId="792CC790"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21.46</w:t>
            </w:r>
          </w:p>
        </w:tc>
        <w:tc>
          <w:tcPr>
            <w:tcW w:w="639" w:type="pct"/>
            <w:shd w:val="clear" w:color="auto" w:fill="auto"/>
            <w:noWrap/>
            <w:hideMark/>
          </w:tcPr>
          <w:p w14:paraId="48062AE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FA8497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16752</w:t>
            </w:r>
          </w:p>
        </w:tc>
      </w:tr>
      <w:tr w:rsidR="001D548F" w:rsidRPr="00B873B2" w14:paraId="442B7843" w14:textId="77777777" w:rsidTr="001D548F">
        <w:trPr>
          <w:trHeight w:val="300"/>
        </w:trPr>
        <w:tc>
          <w:tcPr>
            <w:tcW w:w="778" w:type="pct"/>
            <w:shd w:val="clear" w:color="auto" w:fill="auto"/>
            <w:noWrap/>
            <w:hideMark/>
          </w:tcPr>
          <w:p w14:paraId="78A4CC7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Trichoptera</w:t>
            </w:r>
          </w:p>
        </w:tc>
        <w:tc>
          <w:tcPr>
            <w:tcW w:w="963" w:type="pct"/>
            <w:shd w:val="clear" w:color="auto" w:fill="auto"/>
            <w:noWrap/>
            <w:hideMark/>
          </w:tcPr>
          <w:p w14:paraId="6543EE0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Hydropsyche californica</w:t>
            </w:r>
          </w:p>
        </w:tc>
        <w:tc>
          <w:tcPr>
            <w:tcW w:w="989" w:type="pct"/>
            <w:shd w:val="clear" w:color="auto" w:fill="auto"/>
            <w:noWrap/>
            <w:hideMark/>
          </w:tcPr>
          <w:p w14:paraId="7A0F80C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Caddisfly</w:t>
            </w:r>
          </w:p>
        </w:tc>
        <w:tc>
          <w:tcPr>
            <w:tcW w:w="699" w:type="pct"/>
            <w:shd w:val="clear" w:color="auto" w:fill="auto"/>
            <w:noWrap/>
            <w:hideMark/>
          </w:tcPr>
          <w:p w14:paraId="3FCCEE6C" w14:textId="45F0CAE9"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22.5</w:t>
            </w:r>
          </w:p>
        </w:tc>
        <w:tc>
          <w:tcPr>
            <w:tcW w:w="639" w:type="pct"/>
            <w:shd w:val="clear" w:color="auto" w:fill="auto"/>
            <w:noWrap/>
            <w:hideMark/>
          </w:tcPr>
          <w:p w14:paraId="33E376A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384CDC0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528</w:t>
            </w:r>
          </w:p>
        </w:tc>
      </w:tr>
      <w:tr w:rsidR="001D548F" w:rsidRPr="00B873B2" w14:paraId="7CC0ADEE" w14:textId="77777777" w:rsidTr="001D548F">
        <w:trPr>
          <w:trHeight w:val="300"/>
        </w:trPr>
        <w:tc>
          <w:tcPr>
            <w:tcW w:w="778" w:type="pct"/>
            <w:shd w:val="clear" w:color="auto" w:fill="auto"/>
            <w:noWrap/>
            <w:hideMark/>
          </w:tcPr>
          <w:p w14:paraId="52B178E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Ephemeroptera</w:t>
            </w:r>
          </w:p>
        </w:tc>
        <w:tc>
          <w:tcPr>
            <w:tcW w:w="963" w:type="pct"/>
            <w:shd w:val="clear" w:color="auto" w:fill="auto"/>
            <w:noWrap/>
            <w:hideMark/>
          </w:tcPr>
          <w:p w14:paraId="7D77481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Centroptilum triangulifer</w:t>
            </w:r>
          </w:p>
        </w:tc>
        <w:tc>
          <w:tcPr>
            <w:tcW w:w="989" w:type="pct"/>
            <w:shd w:val="clear" w:color="auto" w:fill="auto"/>
            <w:noWrap/>
            <w:hideMark/>
          </w:tcPr>
          <w:p w14:paraId="6414CFC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mayfly</w:t>
            </w:r>
          </w:p>
        </w:tc>
        <w:tc>
          <w:tcPr>
            <w:tcW w:w="699" w:type="pct"/>
            <w:shd w:val="clear" w:color="auto" w:fill="auto"/>
            <w:noWrap/>
            <w:hideMark/>
          </w:tcPr>
          <w:p w14:paraId="0D74CFA8" w14:textId="41A5203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23</w:t>
            </w:r>
            <w:r w:rsidR="00DE7C3C">
              <w:rPr>
                <w:rFonts w:eastAsia="Times New Roman" w:cs="Times New Roman"/>
                <w:color w:val="000000"/>
                <w:sz w:val="20"/>
              </w:rPr>
              <w:t>*</w:t>
            </w:r>
          </w:p>
        </w:tc>
        <w:tc>
          <w:tcPr>
            <w:tcW w:w="639" w:type="pct"/>
            <w:shd w:val="clear" w:color="auto" w:fill="auto"/>
            <w:noWrap/>
            <w:hideMark/>
          </w:tcPr>
          <w:p w14:paraId="554F0DE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96.8</w:t>
            </w:r>
          </w:p>
        </w:tc>
        <w:tc>
          <w:tcPr>
            <w:tcW w:w="932" w:type="pct"/>
            <w:shd w:val="clear" w:color="auto" w:fill="auto"/>
            <w:noWrap/>
            <w:hideMark/>
          </w:tcPr>
          <w:p w14:paraId="54D49D9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49479001</w:t>
            </w:r>
          </w:p>
        </w:tc>
      </w:tr>
      <w:tr w:rsidR="001D548F" w:rsidRPr="00B873B2" w14:paraId="2EC2056D" w14:textId="77777777" w:rsidTr="001D548F">
        <w:trPr>
          <w:trHeight w:val="300"/>
        </w:trPr>
        <w:tc>
          <w:tcPr>
            <w:tcW w:w="778" w:type="pct"/>
            <w:shd w:val="clear" w:color="auto" w:fill="auto"/>
            <w:noWrap/>
            <w:hideMark/>
          </w:tcPr>
          <w:p w14:paraId="06DD713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784DC25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Culex pipiens ssp. molestus</w:t>
            </w:r>
          </w:p>
        </w:tc>
        <w:tc>
          <w:tcPr>
            <w:tcW w:w="989" w:type="pct"/>
            <w:shd w:val="clear" w:color="auto" w:fill="auto"/>
            <w:noWrap/>
            <w:hideMark/>
          </w:tcPr>
          <w:p w14:paraId="5A248E1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Mosquito</w:t>
            </w:r>
          </w:p>
        </w:tc>
        <w:tc>
          <w:tcPr>
            <w:tcW w:w="699" w:type="pct"/>
            <w:shd w:val="clear" w:color="auto" w:fill="auto"/>
            <w:noWrap/>
            <w:hideMark/>
          </w:tcPr>
          <w:p w14:paraId="476CF5E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24</w:t>
            </w:r>
          </w:p>
        </w:tc>
        <w:tc>
          <w:tcPr>
            <w:tcW w:w="639" w:type="pct"/>
            <w:shd w:val="clear" w:color="auto" w:fill="auto"/>
            <w:noWrap/>
            <w:hideMark/>
          </w:tcPr>
          <w:p w14:paraId="3A238DE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30</w:t>
            </w:r>
          </w:p>
        </w:tc>
        <w:tc>
          <w:tcPr>
            <w:tcW w:w="932" w:type="pct"/>
            <w:shd w:val="clear" w:color="auto" w:fill="auto"/>
            <w:noWrap/>
            <w:hideMark/>
          </w:tcPr>
          <w:p w14:paraId="01083DC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5162</w:t>
            </w:r>
          </w:p>
        </w:tc>
      </w:tr>
      <w:tr w:rsidR="001D548F" w:rsidRPr="00B873B2" w14:paraId="5D0CBE26" w14:textId="77777777" w:rsidTr="001D548F">
        <w:trPr>
          <w:trHeight w:val="300"/>
        </w:trPr>
        <w:tc>
          <w:tcPr>
            <w:tcW w:w="778" w:type="pct"/>
            <w:shd w:val="clear" w:color="auto" w:fill="auto"/>
            <w:noWrap/>
            <w:hideMark/>
          </w:tcPr>
          <w:p w14:paraId="6456E87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Harpacticoida</w:t>
            </w:r>
          </w:p>
        </w:tc>
        <w:tc>
          <w:tcPr>
            <w:tcW w:w="963" w:type="pct"/>
            <w:shd w:val="clear" w:color="auto" w:fill="auto"/>
            <w:noWrap/>
            <w:hideMark/>
          </w:tcPr>
          <w:p w14:paraId="752233A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Tigriopus brevicornis</w:t>
            </w:r>
          </w:p>
        </w:tc>
        <w:tc>
          <w:tcPr>
            <w:tcW w:w="989" w:type="pct"/>
            <w:shd w:val="clear" w:color="auto" w:fill="auto"/>
            <w:noWrap/>
            <w:hideMark/>
          </w:tcPr>
          <w:p w14:paraId="3C256CC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Harpacticoid Copepod</w:t>
            </w:r>
          </w:p>
        </w:tc>
        <w:tc>
          <w:tcPr>
            <w:tcW w:w="699" w:type="pct"/>
            <w:shd w:val="clear" w:color="auto" w:fill="auto"/>
            <w:noWrap/>
            <w:hideMark/>
          </w:tcPr>
          <w:p w14:paraId="02CB1518" w14:textId="76D0BF94"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24.3</w:t>
            </w:r>
          </w:p>
        </w:tc>
        <w:tc>
          <w:tcPr>
            <w:tcW w:w="639" w:type="pct"/>
            <w:shd w:val="clear" w:color="auto" w:fill="auto"/>
            <w:noWrap/>
            <w:hideMark/>
          </w:tcPr>
          <w:p w14:paraId="43F4E46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4EC17F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19281</w:t>
            </w:r>
          </w:p>
        </w:tc>
      </w:tr>
      <w:tr w:rsidR="001D548F" w:rsidRPr="00B873B2" w14:paraId="1F6054C7" w14:textId="77777777" w:rsidTr="001D548F">
        <w:trPr>
          <w:trHeight w:val="300"/>
        </w:trPr>
        <w:tc>
          <w:tcPr>
            <w:tcW w:w="778" w:type="pct"/>
            <w:shd w:val="clear" w:color="auto" w:fill="auto"/>
            <w:noWrap/>
            <w:hideMark/>
          </w:tcPr>
          <w:p w14:paraId="4CE7A0C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6D0FDE7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kadiakensis</w:t>
            </w:r>
          </w:p>
        </w:tc>
        <w:tc>
          <w:tcPr>
            <w:tcW w:w="989" w:type="pct"/>
            <w:shd w:val="clear" w:color="auto" w:fill="auto"/>
            <w:noWrap/>
            <w:hideMark/>
          </w:tcPr>
          <w:p w14:paraId="14D7465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Grass </w:t>
            </w:r>
            <w:proofErr w:type="spellStart"/>
            <w:r w:rsidRPr="00B873B2">
              <w:rPr>
                <w:rFonts w:eastAsia="Times New Roman" w:cs="Times New Roman"/>
                <w:color w:val="000000"/>
                <w:sz w:val="20"/>
              </w:rPr>
              <w:t>Shrimp,Freshwater</w:t>
            </w:r>
            <w:proofErr w:type="spellEnd"/>
            <w:r w:rsidRPr="00B873B2">
              <w:rPr>
                <w:rFonts w:eastAsia="Times New Roman" w:cs="Times New Roman"/>
                <w:color w:val="000000"/>
                <w:sz w:val="20"/>
              </w:rPr>
              <w:t xml:space="preserve"> Prawn</w:t>
            </w:r>
          </w:p>
        </w:tc>
        <w:tc>
          <w:tcPr>
            <w:tcW w:w="699" w:type="pct"/>
            <w:shd w:val="clear" w:color="auto" w:fill="auto"/>
            <w:noWrap/>
            <w:hideMark/>
          </w:tcPr>
          <w:p w14:paraId="21B244DC" w14:textId="4152916B"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25</w:t>
            </w:r>
          </w:p>
        </w:tc>
        <w:tc>
          <w:tcPr>
            <w:tcW w:w="639" w:type="pct"/>
            <w:shd w:val="clear" w:color="auto" w:fill="auto"/>
            <w:noWrap/>
            <w:hideMark/>
          </w:tcPr>
          <w:p w14:paraId="4F0869D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0D02BC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887</w:t>
            </w:r>
          </w:p>
        </w:tc>
      </w:tr>
      <w:tr w:rsidR="001D548F" w:rsidRPr="00B873B2" w14:paraId="6A0B9610" w14:textId="77777777" w:rsidTr="001D548F">
        <w:trPr>
          <w:trHeight w:val="300"/>
        </w:trPr>
        <w:tc>
          <w:tcPr>
            <w:tcW w:w="778" w:type="pct"/>
            <w:shd w:val="clear" w:color="auto" w:fill="auto"/>
            <w:noWrap/>
            <w:hideMark/>
          </w:tcPr>
          <w:p w14:paraId="4DA12B4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3B05826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5D698EA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35935F16" w14:textId="17A18B1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28.18</w:t>
            </w:r>
          </w:p>
        </w:tc>
        <w:tc>
          <w:tcPr>
            <w:tcW w:w="639" w:type="pct"/>
            <w:shd w:val="clear" w:color="auto" w:fill="auto"/>
            <w:noWrap/>
            <w:hideMark/>
          </w:tcPr>
          <w:p w14:paraId="71B3997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2137F9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1898DED0" w14:textId="77777777" w:rsidTr="001D548F">
        <w:trPr>
          <w:trHeight w:val="300"/>
        </w:trPr>
        <w:tc>
          <w:tcPr>
            <w:tcW w:w="778" w:type="pct"/>
            <w:shd w:val="clear" w:color="auto" w:fill="auto"/>
            <w:noWrap/>
            <w:hideMark/>
          </w:tcPr>
          <w:p w14:paraId="5988CAD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Trichoptera</w:t>
            </w:r>
          </w:p>
        </w:tc>
        <w:tc>
          <w:tcPr>
            <w:tcW w:w="963" w:type="pct"/>
            <w:shd w:val="clear" w:color="auto" w:fill="auto"/>
            <w:noWrap/>
            <w:hideMark/>
          </w:tcPr>
          <w:p w14:paraId="6FDA6A9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Arctopsyche grandis</w:t>
            </w:r>
          </w:p>
        </w:tc>
        <w:tc>
          <w:tcPr>
            <w:tcW w:w="989" w:type="pct"/>
            <w:shd w:val="clear" w:color="auto" w:fill="auto"/>
            <w:noWrap/>
            <w:hideMark/>
          </w:tcPr>
          <w:p w14:paraId="29378CC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Caddisfly</w:t>
            </w:r>
          </w:p>
        </w:tc>
        <w:tc>
          <w:tcPr>
            <w:tcW w:w="699" w:type="pct"/>
            <w:shd w:val="clear" w:color="auto" w:fill="auto"/>
            <w:noWrap/>
            <w:hideMark/>
          </w:tcPr>
          <w:p w14:paraId="531F8B9F" w14:textId="2B60D2C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32</w:t>
            </w:r>
          </w:p>
        </w:tc>
        <w:tc>
          <w:tcPr>
            <w:tcW w:w="639" w:type="pct"/>
            <w:shd w:val="clear" w:color="auto" w:fill="auto"/>
            <w:noWrap/>
            <w:hideMark/>
          </w:tcPr>
          <w:p w14:paraId="7C3C45D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F50960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528</w:t>
            </w:r>
          </w:p>
        </w:tc>
      </w:tr>
      <w:tr w:rsidR="001D548F" w:rsidRPr="00B873B2" w14:paraId="6B4F2C00" w14:textId="77777777" w:rsidTr="001D548F">
        <w:trPr>
          <w:trHeight w:val="300"/>
        </w:trPr>
        <w:tc>
          <w:tcPr>
            <w:tcW w:w="778" w:type="pct"/>
            <w:shd w:val="clear" w:color="auto" w:fill="auto"/>
            <w:noWrap/>
            <w:hideMark/>
          </w:tcPr>
          <w:p w14:paraId="3BA89BA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4E68BB3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kadiakensis</w:t>
            </w:r>
          </w:p>
        </w:tc>
        <w:tc>
          <w:tcPr>
            <w:tcW w:w="989" w:type="pct"/>
            <w:shd w:val="clear" w:color="auto" w:fill="auto"/>
            <w:noWrap/>
            <w:hideMark/>
          </w:tcPr>
          <w:p w14:paraId="22E44EB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Grass </w:t>
            </w:r>
            <w:proofErr w:type="spellStart"/>
            <w:r w:rsidRPr="00B873B2">
              <w:rPr>
                <w:rFonts w:eastAsia="Times New Roman" w:cs="Times New Roman"/>
                <w:color w:val="000000"/>
                <w:sz w:val="20"/>
              </w:rPr>
              <w:t>Shrimp,Freshwater</w:t>
            </w:r>
            <w:proofErr w:type="spellEnd"/>
            <w:r w:rsidRPr="00B873B2">
              <w:rPr>
                <w:rFonts w:eastAsia="Times New Roman" w:cs="Times New Roman"/>
                <w:color w:val="000000"/>
                <w:sz w:val="20"/>
              </w:rPr>
              <w:t xml:space="preserve"> Prawn</w:t>
            </w:r>
          </w:p>
        </w:tc>
        <w:tc>
          <w:tcPr>
            <w:tcW w:w="699" w:type="pct"/>
            <w:shd w:val="clear" w:color="auto" w:fill="auto"/>
            <w:noWrap/>
            <w:hideMark/>
          </w:tcPr>
          <w:p w14:paraId="2BAC4208" w14:textId="3C841B8D"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32</w:t>
            </w:r>
          </w:p>
        </w:tc>
        <w:tc>
          <w:tcPr>
            <w:tcW w:w="639" w:type="pct"/>
            <w:shd w:val="clear" w:color="auto" w:fill="auto"/>
            <w:noWrap/>
            <w:hideMark/>
          </w:tcPr>
          <w:p w14:paraId="0A6E034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3981650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618B8D63" w14:textId="77777777" w:rsidTr="001D548F">
        <w:trPr>
          <w:trHeight w:val="300"/>
        </w:trPr>
        <w:tc>
          <w:tcPr>
            <w:tcW w:w="778" w:type="pct"/>
            <w:shd w:val="clear" w:color="auto" w:fill="auto"/>
            <w:noWrap/>
            <w:hideMark/>
          </w:tcPr>
          <w:p w14:paraId="5757F6A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649E723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Culex quinquefasciatus</w:t>
            </w:r>
          </w:p>
        </w:tc>
        <w:tc>
          <w:tcPr>
            <w:tcW w:w="989" w:type="pct"/>
            <w:shd w:val="clear" w:color="auto" w:fill="auto"/>
            <w:noWrap/>
            <w:hideMark/>
          </w:tcPr>
          <w:p w14:paraId="2D9039A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Southern House Mosquito</w:t>
            </w:r>
          </w:p>
        </w:tc>
        <w:tc>
          <w:tcPr>
            <w:tcW w:w="699" w:type="pct"/>
            <w:shd w:val="clear" w:color="auto" w:fill="auto"/>
            <w:noWrap/>
            <w:hideMark/>
          </w:tcPr>
          <w:p w14:paraId="11010381" w14:textId="3321CD9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32.2</w:t>
            </w:r>
          </w:p>
        </w:tc>
        <w:tc>
          <w:tcPr>
            <w:tcW w:w="639" w:type="pct"/>
            <w:shd w:val="clear" w:color="auto" w:fill="auto"/>
            <w:noWrap/>
            <w:hideMark/>
          </w:tcPr>
          <w:p w14:paraId="6EF0300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0F70217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101101</w:t>
            </w:r>
          </w:p>
        </w:tc>
      </w:tr>
      <w:tr w:rsidR="001D548F" w:rsidRPr="00B873B2" w14:paraId="55EE81E4" w14:textId="77777777" w:rsidTr="001D548F">
        <w:trPr>
          <w:trHeight w:val="300"/>
        </w:trPr>
        <w:tc>
          <w:tcPr>
            <w:tcW w:w="778" w:type="pct"/>
            <w:shd w:val="clear" w:color="auto" w:fill="auto"/>
            <w:noWrap/>
            <w:hideMark/>
          </w:tcPr>
          <w:p w14:paraId="41BBEAE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Coleoptera</w:t>
            </w:r>
          </w:p>
        </w:tc>
        <w:tc>
          <w:tcPr>
            <w:tcW w:w="963" w:type="pct"/>
            <w:shd w:val="clear" w:color="auto" w:fill="auto"/>
            <w:noWrap/>
            <w:hideMark/>
          </w:tcPr>
          <w:p w14:paraId="612F74E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Hydrophilus sp.</w:t>
            </w:r>
          </w:p>
        </w:tc>
        <w:tc>
          <w:tcPr>
            <w:tcW w:w="989" w:type="pct"/>
            <w:shd w:val="clear" w:color="auto" w:fill="auto"/>
            <w:noWrap/>
            <w:hideMark/>
          </w:tcPr>
          <w:p w14:paraId="74A4018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Black Beetle</w:t>
            </w:r>
          </w:p>
        </w:tc>
        <w:tc>
          <w:tcPr>
            <w:tcW w:w="699" w:type="pct"/>
            <w:shd w:val="clear" w:color="auto" w:fill="auto"/>
            <w:noWrap/>
            <w:hideMark/>
          </w:tcPr>
          <w:p w14:paraId="52DC7D4D" w14:textId="32D8B368"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34.5</w:t>
            </w:r>
          </w:p>
        </w:tc>
        <w:tc>
          <w:tcPr>
            <w:tcW w:w="639" w:type="pct"/>
            <w:shd w:val="clear" w:color="auto" w:fill="auto"/>
            <w:noWrap/>
            <w:hideMark/>
          </w:tcPr>
          <w:p w14:paraId="6FBFCF3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C7D151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162408</w:t>
            </w:r>
          </w:p>
        </w:tc>
      </w:tr>
      <w:tr w:rsidR="001D548F" w:rsidRPr="00B873B2" w14:paraId="11A3A098" w14:textId="77777777" w:rsidTr="001D548F">
        <w:trPr>
          <w:trHeight w:val="300"/>
        </w:trPr>
        <w:tc>
          <w:tcPr>
            <w:tcW w:w="778" w:type="pct"/>
            <w:shd w:val="clear" w:color="auto" w:fill="auto"/>
            <w:noWrap/>
            <w:hideMark/>
          </w:tcPr>
          <w:p w14:paraId="39F9F41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45164EF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Homarus americanus</w:t>
            </w:r>
          </w:p>
        </w:tc>
        <w:tc>
          <w:tcPr>
            <w:tcW w:w="989" w:type="pct"/>
            <w:shd w:val="clear" w:color="auto" w:fill="auto"/>
            <w:noWrap/>
            <w:hideMark/>
          </w:tcPr>
          <w:p w14:paraId="03E0BC3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American Lobster</w:t>
            </w:r>
          </w:p>
        </w:tc>
        <w:tc>
          <w:tcPr>
            <w:tcW w:w="699" w:type="pct"/>
            <w:shd w:val="clear" w:color="auto" w:fill="auto"/>
            <w:noWrap/>
            <w:hideMark/>
          </w:tcPr>
          <w:p w14:paraId="5FA24DD2" w14:textId="3E67744C"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38</w:t>
            </w:r>
          </w:p>
        </w:tc>
        <w:tc>
          <w:tcPr>
            <w:tcW w:w="639" w:type="pct"/>
            <w:shd w:val="clear" w:color="auto" w:fill="auto"/>
            <w:noWrap/>
            <w:hideMark/>
          </w:tcPr>
          <w:p w14:paraId="70904D1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AE9BF4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73331</w:t>
            </w:r>
          </w:p>
        </w:tc>
      </w:tr>
      <w:tr w:rsidR="001D548F" w:rsidRPr="00B873B2" w14:paraId="5F06BA2A" w14:textId="77777777" w:rsidTr="001D548F">
        <w:trPr>
          <w:trHeight w:val="300"/>
        </w:trPr>
        <w:tc>
          <w:tcPr>
            <w:tcW w:w="778" w:type="pct"/>
            <w:shd w:val="clear" w:color="auto" w:fill="auto"/>
            <w:noWrap/>
            <w:hideMark/>
          </w:tcPr>
          <w:p w14:paraId="4D54AB1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4434F40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pugio</w:t>
            </w:r>
          </w:p>
        </w:tc>
        <w:tc>
          <w:tcPr>
            <w:tcW w:w="989" w:type="pct"/>
            <w:shd w:val="clear" w:color="auto" w:fill="auto"/>
            <w:noWrap/>
            <w:hideMark/>
          </w:tcPr>
          <w:p w14:paraId="3E8202B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Daggerblade Grass Shrimp</w:t>
            </w:r>
          </w:p>
        </w:tc>
        <w:tc>
          <w:tcPr>
            <w:tcW w:w="699" w:type="pct"/>
            <w:shd w:val="clear" w:color="auto" w:fill="auto"/>
            <w:noWrap/>
            <w:hideMark/>
          </w:tcPr>
          <w:p w14:paraId="1CADED7C" w14:textId="21E56772"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38.19</w:t>
            </w:r>
          </w:p>
        </w:tc>
        <w:tc>
          <w:tcPr>
            <w:tcW w:w="639" w:type="pct"/>
            <w:shd w:val="clear" w:color="auto" w:fill="auto"/>
            <w:noWrap/>
            <w:hideMark/>
          </w:tcPr>
          <w:p w14:paraId="577C75D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CC1204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14346</w:t>
            </w:r>
          </w:p>
        </w:tc>
      </w:tr>
      <w:tr w:rsidR="001D548F" w:rsidRPr="00B873B2" w14:paraId="6661FF9E" w14:textId="77777777" w:rsidTr="001D548F">
        <w:trPr>
          <w:trHeight w:val="300"/>
        </w:trPr>
        <w:tc>
          <w:tcPr>
            <w:tcW w:w="778" w:type="pct"/>
            <w:shd w:val="clear" w:color="auto" w:fill="auto"/>
            <w:noWrap/>
            <w:hideMark/>
          </w:tcPr>
          <w:p w14:paraId="2020D42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2678599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pugio</w:t>
            </w:r>
          </w:p>
        </w:tc>
        <w:tc>
          <w:tcPr>
            <w:tcW w:w="989" w:type="pct"/>
            <w:shd w:val="clear" w:color="auto" w:fill="auto"/>
            <w:noWrap/>
            <w:hideMark/>
          </w:tcPr>
          <w:p w14:paraId="7211421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Daggerblade Grass Shrimp</w:t>
            </w:r>
          </w:p>
        </w:tc>
        <w:tc>
          <w:tcPr>
            <w:tcW w:w="699" w:type="pct"/>
            <w:shd w:val="clear" w:color="auto" w:fill="auto"/>
            <w:noWrap/>
            <w:hideMark/>
          </w:tcPr>
          <w:p w14:paraId="1B20E5C4" w14:textId="78BE401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39.92</w:t>
            </w:r>
          </w:p>
        </w:tc>
        <w:tc>
          <w:tcPr>
            <w:tcW w:w="639" w:type="pct"/>
            <w:shd w:val="clear" w:color="auto" w:fill="auto"/>
            <w:noWrap/>
            <w:hideMark/>
          </w:tcPr>
          <w:p w14:paraId="581B444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9173AD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92616</w:t>
            </w:r>
          </w:p>
        </w:tc>
      </w:tr>
      <w:tr w:rsidR="001D548F" w:rsidRPr="00B873B2" w14:paraId="571F301C" w14:textId="77777777" w:rsidTr="001D548F">
        <w:trPr>
          <w:trHeight w:val="300"/>
        </w:trPr>
        <w:tc>
          <w:tcPr>
            <w:tcW w:w="778" w:type="pct"/>
            <w:shd w:val="clear" w:color="auto" w:fill="auto"/>
            <w:noWrap/>
            <w:hideMark/>
          </w:tcPr>
          <w:p w14:paraId="58984CB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65C37C5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1786057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0B8CD411" w14:textId="35AE0E6C"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40.55</w:t>
            </w:r>
          </w:p>
        </w:tc>
        <w:tc>
          <w:tcPr>
            <w:tcW w:w="639" w:type="pct"/>
            <w:shd w:val="clear" w:color="auto" w:fill="auto"/>
            <w:noWrap/>
            <w:hideMark/>
          </w:tcPr>
          <w:p w14:paraId="34B0533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B76147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4E408747" w14:textId="77777777" w:rsidTr="001D548F">
        <w:trPr>
          <w:trHeight w:val="300"/>
        </w:trPr>
        <w:tc>
          <w:tcPr>
            <w:tcW w:w="778" w:type="pct"/>
            <w:shd w:val="clear" w:color="auto" w:fill="auto"/>
            <w:noWrap/>
            <w:hideMark/>
          </w:tcPr>
          <w:p w14:paraId="628597A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Heteroptera</w:t>
            </w:r>
          </w:p>
        </w:tc>
        <w:tc>
          <w:tcPr>
            <w:tcW w:w="963" w:type="pct"/>
            <w:shd w:val="clear" w:color="auto" w:fill="auto"/>
            <w:noWrap/>
            <w:hideMark/>
          </w:tcPr>
          <w:p w14:paraId="3A18010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 xml:space="preserve">Anisops </w:t>
            </w:r>
            <w:proofErr w:type="spellStart"/>
            <w:r w:rsidRPr="00B873B2">
              <w:rPr>
                <w:rFonts w:eastAsia="Times New Roman" w:cs="Times New Roman"/>
                <w:i/>
                <w:color w:val="000000"/>
                <w:sz w:val="20"/>
              </w:rPr>
              <w:t>sardeus</w:t>
            </w:r>
            <w:proofErr w:type="spellEnd"/>
          </w:p>
        </w:tc>
        <w:tc>
          <w:tcPr>
            <w:tcW w:w="989" w:type="pct"/>
            <w:shd w:val="clear" w:color="auto" w:fill="auto"/>
            <w:noWrap/>
            <w:hideMark/>
          </w:tcPr>
          <w:p w14:paraId="45ECC3E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Backswimmer</w:t>
            </w:r>
          </w:p>
        </w:tc>
        <w:tc>
          <w:tcPr>
            <w:tcW w:w="699" w:type="pct"/>
            <w:shd w:val="clear" w:color="auto" w:fill="auto"/>
            <w:noWrap/>
            <w:hideMark/>
          </w:tcPr>
          <w:p w14:paraId="27239A7B" w14:textId="716C0B24"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42.2</w:t>
            </w:r>
          </w:p>
        </w:tc>
        <w:tc>
          <w:tcPr>
            <w:tcW w:w="639" w:type="pct"/>
            <w:shd w:val="clear" w:color="auto" w:fill="auto"/>
            <w:noWrap/>
            <w:hideMark/>
          </w:tcPr>
          <w:p w14:paraId="1BEA314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0272684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59962</w:t>
            </w:r>
          </w:p>
        </w:tc>
      </w:tr>
      <w:tr w:rsidR="001D548F" w:rsidRPr="00B873B2" w14:paraId="6893B1A5" w14:textId="77777777" w:rsidTr="001D548F">
        <w:trPr>
          <w:trHeight w:val="300"/>
        </w:trPr>
        <w:tc>
          <w:tcPr>
            <w:tcW w:w="778" w:type="pct"/>
            <w:shd w:val="clear" w:color="auto" w:fill="auto"/>
            <w:noWrap/>
            <w:hideMark/>
          </w:tcPr>
          <w:p w14:paraId="1C929CB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Podocopa</w:t>
            </w:r>
          </w:p>
        </w:tc>
        <w:tc>
          <w:tcPr>
            <w:tcW w:w="963" w:type="pct"/>
            <w:shd w:val="clear" w:color="auto" w:fill="auto"/>
            <w:noWrap/>
            <w:hideMark/>
          </w:tcPr>
          <w:p w14:paraId="3F92DDD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Cypridopsis vidua</w:t>
            </w:r>
          </w:p>
        </w:tc>
        <w:tc>
          <w:tcPr>
            <w:tcW w:w="989" w:type="pct"/>
            <w:shd w:val="clear" w:color="auto" w:fill="auto"/>
            <w:noWrap/>
            <w:hideMark/>
          </w:tcPr>
          <w:p w14:paraId="005648C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Ostracod, Seed Shrimp</w:t>
            </w:r>
          </w:p>
        </w:tc>
        <w:tc>
          <w:tcPr>
            <w:tcW w:w="699" w:type="pct"/>
            <w:shd w:val="clear" w:color="auto" w:fill="auto"/>
            <w:noWrap/>
            <w:hideMark/>
          </w:tcPr>
          <w:p w14:paraId="09326D1C" w14:textId="58F44FF9"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47</w:t>
            </w:r>
          </w:p>
        </w:tc>
        <w:tc>
          <w:tcPr>
            <w:tcW w:w="639" w:type="pct"/>
            <w:shd w:val="clear" w:color="auto" w:fill="auto"/>
            <w:noWrap/>
            <w:hideMark/>
          </w:tcPr>
          <w:p w14:paraId="6E907FD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3885844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6F24C468" w14:textId="77777777" w:rsidTr="001D548F">
        <w:trPr>
          <w:trHeight w:val="300"/>
        </w:trPr>
        <w:tc>
          <w:tcPr>
            <w:tcW w:w="778" w:type="pct"/>
            <w:shd w:val="clear" w:color="auto" w:fill="auto"/>
            <w:noWrap/>
            <w:hideMark/>
          </w:tcPr>
          <w:p w14:paraId="0512FD4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448A792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Pteronarcys californica</w:t>
            </w:r>
          </w:p>
        </w:tc>
        <w:tc>
          <w:tcPr>
            <w:tcW w:w="989" w:type="pct"/>
            <w:shd w:val="clear" w:color="auto" w:fill="auto"/>
            <w:noWrap/>
            <w:hideMark/>
          </w:tcPr>
          <w:p w14:paraId="0F57E05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3946EC8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47.5</w:t>
            </w:r>
          </w:p>
        </w:tc>
        <w:tc>
          <w:tcPr>
            <w:tcW w:w="639" w:type="pct"/>
            <w:shd w:val="clear" w:color="auto" w:fill="auto"/>
            <w:noWrap/>
            <w:hideMark/>
          </w:tcPr>
          <w:p w14:paraId="70EDFA3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74A43E9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2667</w:t>
            </w:r>
          </w:p>
        </w:tc>
      </w:tr>
      <w:tr w:rsidR="001D548F" w:rsidRPr="00B873B2" w14:paraId="6A3C56E6" w14:textId="77777777" w:rsidTr="001D548F">
        <w:trPr>
          <w:trHeight w:val="300"/>
        </w:trPr>
        <w:tc>
          <w:tcPr>
            <w:tcW w:w="778" w:type="pct"/>
            <w:shd w:val="clear" w:color="auto" w:fill="auto"/>
            <w:noWrap/>
            <w:hideMark/>
          </w:tcPr>
          <w:p w14:paraId="708FB10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5387656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Toxorhynchites splendens</w:t>
            </w:r>
          </w:p>
        </w:tc>
        <w:tc>
          <w:tcPr>
            <w:tcW w:w="989" w:type="pct"/>
            <w:shd w:val="clear" w:color="auto" w:fill="auto"/>
            <w:noWrap/>
            <w:hideMark/>
          </w:tcPr>
          <w:p w14:paraId="0C4B31F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Mosquito</w:t>
            </w:r>
          </w:p>
        </w:tc>
        <w:tc>
          <w:tcPr>
            <w:tcW w:w="699" w:type="pct"/>
            <w:shd w:val="clear" w:color="auto" w:fill="auto"/>
            <w:noWrap/>
            <w:hideMark/>
          </w:tcPr>
          <w:p w14:paraId="3BC86DA7" w14:textId="2FACF2E0"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49.8</w:t>
            </w:r>
          </w:p>
        </w:tc>
        <w:tc>
          <w:tcPr>
            <w:tcW w:w="639" w:type="pct"/>
            <w:shd w:val="clear" w:color="auto" w:fill="auto"/>
            <w:noWrap/>
            <w:hideMark/>
          </w:tcPr>
          <w:p w14:paraId="13237DD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39FFA6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4139</w:t>
            </w:r>
          </w:p>
        </w:tc>
      </w:tr>
      <w:tr w:rsidR="001D548F" w:rsidRPr="00B873B2" w14:paraId="757DDFD6" w14:textId="77777777" w:rsidTr="001D548F">
        <w:trPr>
          <w:trHeight w:val="300"/>
        </w:trPr>
        <w:tc>
          <w:tcPr>
            <w:tcW w:w="778" w:type="pct"/>
            <w:shd w:val="clear" w:color="auto" w:fill="auto"/>
            <w:noWrap/>
            <w:hideMark/>
          </w:tcPr>
          <w:p w14:paraId="27DE9B3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21F612E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Pteronarcys californica</w:t>
            </w:r>
          </w:p>
        </w:tc>
        <w:tc>
          <w:tcPr>
            <w:tcW w:w="989" w:type="pct"/>
            <w:shd w:val="clear" w:color="auto" w:fill="auto"/>
            <w:noWrap/>
            <w:hideMark/>
          </w:tcPr>
          <w:p w14:paraId="78410EE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72E5709B" w14:textId="18EE590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639" w:type="pct"/>
            <w:shd w:val="clear" w:color="auto" w:fill="auto"/>
            <w:noWrap/>
            <w:hideMark/>
          </w:tcPr>
          <w:p w14:paraId="671DEF9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027DEC8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528</w:t>
            </w:r>
          </w:p>
        </w:tc>
      </w:tr>
      <w:tr w:rsidR="001D548F" w:rsidRPr="00B873B2" w14:paraId="219136BA" w14:textId="77777777" w:rsidTr="001D548F">
        <w:trPr>
          <w:trHeight w:val="300"/>
        </w:trPr>
        <w:tc>
          <w:tcPr>
            <w:tcW w:w="778" w:type="pct"/>
            <w:shd w:val="clear" w:color="auto" w:fill="auto"/>
            <w:noWrap/>
            <w:hideMark/>
          </w:tcPr>
          <w:p w14:paraId="790114F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Isopoda</w:t>
            </w:r>
          </w:p>
        </w:tc>
        <w:tc>
          <w:tcPr>
            <w:tcW w:w="963" w:type="pct"/>
            <w:shd w:val="clear" w:color="auto" w:fill="auto"/>
            <w:noWrap/>
            <w:hideMark/>
          </w:tcPr>
          <w:p w14:paraId="398D59A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 xml:space="preserve">Alitropus </w:t>
            </w:r>
            <w:proofErr w:type="spellStart"/>
            <w:r w:rsidRPr="00B873B2">
              <w:rPr>
                <w:rFonts w:eastAsia="Times New Roman" w:cs="Times New Roman"/>
                <w:i/>
                <w:color w:val="000000"/>
                <w:sz w:val="20"/>
              </w:rPr>
              <w:t>typus</w:t>
            </w:r>
            <w:proofErr w:type="spellEnd"/>
          </w:p>
        </w:tc>
        <w:tc>
          <w:tcPr>
            <w:tcW w:w="989" w:type="pct"/>
            <w:shd w:val="clear" w:color="auto" w:fill="auto"/>
            <w:noWrap/>
            <w:hideMark/>
          </w:tcPr>
          <w:p w14:paraId="7EB588D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Sowbug</w:t>
            </w:r>
          </w:p>
        </w:tc>
        <w:tc>
          <w:tcPr>
            <w:tcW w:w="699" w:type="pct"/>
            <w:shd w:val="clear" w:color="auto" w:fill="auto"/>
            <w:noWrap/>
            <w:hideMark/>
          </w:tcPr>
          <w:p w14:paraId="154EFE17" w14:textId="0ADA8A0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52.5</w:t>
            </w:r>
          </w:p>
        </w:tc>
        <w:tc>
          <w:tcPr>
            <w:tcW w:w="639" w:type="pct"/>
            <w:shd w:val="clear" w:color="auto" w:fill="auto"/>
            <w:noWrap/>
            <w:hideMark/>
          </w:tcPr>
          <w:p w14:paraId="1276808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72CF85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89498</w:t>
            </w:r>
          </w:p>
        </w:tc>
      </w:tr>
      <w:tr w:rsidR="001D548F" w:rsidRPr="00B873B2" w14:paraId="04D6AAB5" w14:textId="77777777" w:rsidTr="001D548F">
        <w:trPr>
          <w:trHeight w:val="300"/>
        </w:trPr>
        <w:tc>
          <w:tcPr>
            <w:tcW w:w="778" w:type="pct"/>
            <w:shd w:val="clear" w:color="auto" w:fill="auto"/>
            <w:noWrap/>
            <w:hideMark/>
          </w:tcPr>
          <w:p w14:paraId="5AED3C6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5A34575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2508CAA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5D542FA7" w14:textId="7CEF287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52.92</w:t>
            </w:r>
          </w:p>
        </w:tc>
        <w:tc>
          <w:tcPr>
            <w:tcW w:w="639" w:type="pct"/>
            <w:shd w:val="clear" w:color="auto" w:fill="auto"/>
            <w:noWrap/>
            <w:hideMark/>
          </w:tcPr>
          <w:p w14:paraId="01B50D9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9D6E6E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62FDD7BB" w14:textId="77777777" w:rsidTr="001D548F">
        <w:trPr>
          <w:trHeight w:val="300"/>
        </w:trPr>
        <w:tc>
          <w:tcPr>
            <w:tcW w:w="778" w:type="pct"/>
            <w:shd w:val="clear" w:color="auto" w:fill="auto"/>
            <w:noWrap/>
            <w:hideMark/>
          </w:tcPr>
          <w:p w14:paraId="3A5FA68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0284CC3C"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Simulium vittatum</w:t>
            </w:r>
          </w:p>
        </w:tc>
        <w:tc>
          <w:tcPr>
            <w:tcW w:w="989" w:type="pct"/>
            <w:shd w:val="clear" w:color="auto" w:fill="auto"/>
            <w:noWrap/>
            <w:hideMark/>
          </w:tcPr>
          <w:p w14:paraId="3B9BD3F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Blackfly</w:t>
            </w:r>
          </w:p>
        </w:tc>
        <w:tc>
          <w:tcPr>
            <w:tcW w:w="699" w:type="pct"/>
            <w:shd w:val="clear" w:color="auto" w:fill="auto"/>
            <w:noWrap/>
            <w:hideMark/>
          </w:tcPr>
          <w:p w14:paraId="641E9C98" w14:textId="7DF0D80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54.2</w:t>
            </w:r>
          </w:p>
        </w:tc>
        <w:tc>
          <w:tcPr>
            <w:tcW w:w="639" w:type="pct"/>
            <w:shd w:val="clear" w:color="auto" w:fill="auto"/>
            <w:noWrap/>
            <w:hideMark/>
          </w:tcPr>
          <w:p w14:paraId="056A4E1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&gt;=98</w:t>
            </w:r>
          </w:p>
        </w:tc>
        <w:tc>
          <w:tcPr>
            <w:tcW w:w="932" w:type="pct"/>
            <w:shd w:val="clear" w:color="auto" w:fill="auto"/>
            <w:noWrap/>
            <w:hideMark/>
          </w:tcPr>
          <w:p w14:paraId="5A43484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71060</w:t>
            </w:r>
          </w:p>
        </w:tc>
      </w:tr>
      <w:tr w:rsidR="001D548F" w:rsidRPr="00B873B2" w14:paraId="294B15F6" w14:textId="77777777" w:rsidTr="001D548F">
        <w:trPr>
          <w:trHeight w:val="300"/>
        </w:trPr>
        <w:tc>
          <w:tcPr>
            <w:tcW w:w="778" w:type="pct"/>
            <w:shd w:val="clear" w:color="auto" w:fill="auto"/>
            <w:noWrap/>
            <w:hideMark/>
          </w:tcPr>
          <w:p w14:paraId="3F4A081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1625F896"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Lamellidens marginalis</w:t>
            </w:r>
          </w:p>
        </w:tc>
        <w:tc>
          <w:tcPr>
            <w:tcW w:w="989" w:type="pct"/>
            <w:shd w:val="clear" w:color="auto" w:fill="auto"/>
            <w:noWrap/>
            <w:hideMark/>
          </w:tcPr>
          <w:p w14:paraId="49BE40D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Mussel</w:t>
            </w:r>
          </w:p>
        </w:tc>
        <w:tc>
          <w:tcPr>
            <w:tcW w:w="699" w:type="pct"/>
            <w:shd w:val="clear" w:color="auto" w:fill="auto"/>
            <w:noWrap/>
            <w:hideMark/>
          </w:tcPr>
          <w:p w14:paraId="22CB959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55.63</w:t>
            </w:r>
          </w:p>
        </w:tc>
        <w:tc>
          <w:tcPr>
            <w:tcW w:w="639" w:type="pct"/>
            <w:shd w:val="clear" w:color="auto" w:fill="auto"/>
            <w:noWrap/>
            <w:hideMark/>
          </w:tcPr>
          <w:p w14:paraId="7735740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58B10BA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12537</w:t>
            </w:r>
          </w:p>
        </w:tc>
      </w:tr>
      <w:tr w:rsidR="001D548F" w:rsidRPr="00B873B2" w14:paraId="1CB47C24" w14:textId="77777777" w:rsidTr="001D548F">
        <w:trPr>
          <w:trHeight w:val="300"/>
        </w:trPr>
        <w:tc>
          <w:tcPr>
            <w:tcW w:w="778" w:type="pct"/>
            <w:shd w:val="clear" w:color="auto" w:fill="auto"/>
            <w:noWrap/>
            <w:hideMark/>
          </w:tcPr>
          <w:p w14:paraId="409652F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61F983F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Macrobrachium lamarrei</w:t>
            </w:r>
          </w:p>
        </w:tc>
        <w:tc>
          <w:tcPr>
            <w:tcW w:w="989" w:type="pct"/>
            <w:shd w:val="clear" w:color="auto" w:fill="auto"/>
            <w:noWrap/>
            <w:hideMark/>
          </w:tcPr>
          <w:p w14:paraId="3C48FB2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Prawn</w:t>
            </w:r>
          </w:p>
        </w:tc>
        <w:tc>
          <w:tcPr>
            <w:tcW w:w="699" w:type="pct"/>
            <w:shd w:val="clear" w:color="auto" w:fill="auto"/>
            <w:noWrap/>
            <w:hideMark/>
          </w:tcPr>
          <w:p w14:paraId="56D76E7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65</w:t>
            </w:r>
          </w:p>
        </w:tc>
        <w:tc>
          <w:tcPr>
            <w:tcW w:w="639" w:type="pct"/>
            <w:shd w:val="clear" w:color="auto" w:fill="auto"/>
            <w:noWrap/>
            <w:hideMark/>
          </w:tcPr>
          <w:p w14:paraId="21B4C12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2E623E9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71773</w:t>
            </w:r>
          </w:p>
        </w:tc>
      </w:tr>
      <w:tr w:rsidR="001D548F" w:rsidRPr="00B873B2" w14:paraId="77F9D50F" w14:textId="77777777" w:rsidTr="001D548F">
        <w:trPr>
          <w:trHeight w:val="300"/>
        </w:trPr>
        <w:tc>
          <w:tcPr>
            <w:tcW w:w="778" w:type="pct"/>
            <w:shd w:val="clear" w:color="auto" w:fill="auto"/>
            <w:noWrap/>
            <w:hideMark/>
          </w:tcPr>
          <w:p w14:paraId="530B1FE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6CD3F546"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1A75712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268275E1" w14:textId="1B9BE97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65.29</w:t>
            </w:r>
          </w:p>
        </w:tc>
        <w:tc>
          <w:tcPr>
            <w:tcW w:w="639" w:type="pct"/>
            <w:shd w:val="clear" w:color="auto" w:fill="auto"/>
            <w:noWrap/>
            <w:hideMark/>
          </w:tcPr>
          <w:p w14:paraId="75F0FF9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398B4A2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A850D5" w:rsidRPr="00B873B2" w14:paraId="7CB2EA8B" w14:textId="77777777" w:rsidTr="001D548F">
        <w:trPr>
          <w:trHeight w:val="300"/>
        </w:trPr>
        <w:tc>
          <w:tcPr>
            <w:tcW w:w="778" w:type="pct"/>
            <w:shd w:val="clear" w:color="auto" w:fill="auto"/>
            <w:noWrap/>
          </w:tcPr>
          <w:p w14:paraId="4D341D1F" w14:textId="5B90780A" w:rsidR="00A850D5" w:rsidRPr="00B873B2" w:rsidRDefault="00A850D5" w:rsidP="00A850D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tcPr>
          <w:p w14:paraId="634DFD4F" w14:textId="5059FEBC" w:rsidR="00A850D5" w:rsidRPr="00B873B2" w:rsidRDefault="00A850D5" w:rsidP="00A850D5">
            <w:pPr>
              <w:spacing w:after="0" w:line="240" w:lineRule="auto"/>
              <w:rPr>
                <w:rFonts w:eastAsia="Times New Roman" w:cs="Times New Roman"/>
                <w:i/>
                <w:color w:val="000000"/>
                <w:sz w:val="20"/>
              </w:rPr>
            </w:pPr>
            <w:r w:rsidRPr="00B873B2">
              <w:rPr>
                <w:rFonts w:eastAsia="Times New Roman" w:cs="Times New Roman"/>
                <w:i/>
                <w:color w:val="000000"/>
                <w:sz w:val="20"/>
              </w:rPr>
              <w:t>Palaemonetes pugio</w:t>
            </w:r>
          </w:p>
        </w:tc>
        <w:tc>
          <w:tcPr>
            <w:tcW w:w="989" w:type="pct"/>
            <w:shd w:val="clear" w:color="auto" w:fill="auto"/>
            <w:noWrap/>
          </w:tcPr>
          <w:p w14:paraId="41FBB1BE" w14:textId="278E49BD" w:rsidR="00A850D5" w:rsidRPr="00B873B2" w:rsidRDefault="00A850D5" w:rsidP="00A850D5">
            <w:pPr>
              <w:spacing w:after="0" w:line="240" w:lineRule="auto"/>
              <w:rPr>
                <w:rFonts w:eastAsia="Times New Roman" w:cs="Times New Roman"/>
                <w:color w:val="000000"/>
                <w:sz w:val="20"/>
              </w:rPr>
            </w:pPr>
            <w:r w:rsidRPr="00B873B2">
              <w:rPr>
                <w:rFonts w:eastAsia="Times New Roman" w:cs="Times New Roman"/>
                <w:color w:val="000000"/>
                <w:sz w:val="20"/>
              </w:rPr>
              <w:t>Daggerblade Grass Shrimp</w:t>
            </w:r>
          </w:p>
        </w:tc>
        <w:tc>
          <w:tcPr>
            <w:tcW w:w="699" w:type="pct"/>
            <w:shd w:val="clear" w:color="auto" w:fill="auto"/>
            <w:noWrap/>
          </w:tcPr>
          <w:p w14:paraId="6FDE8B08" w14:textId="1953CA74" w:rsidR="00A850D5" w:rsidRPr="00B873B2" w:rsidRDefault="00DE7C3C">
            <w:pPr>
              <w:spacing w:after="0" w:line="240" w:lineRule="auto"/>
              <w:rPr>
                <w:rFonts w:eastAsia="Times New Roman" w:cs="Times New Roman"/>
                <w:color w:val="000000"/>
                <w:sz w:val="20"/>
              </w:rPr>
            </w:pPr>
            <w:r>
              <w:rPr>
                <w:rFonts w:eastAsia="Times New Roman" w:cs="Times New Roman"/>
                <w:color w:val="000000"/>
                <w:sz w:val="20"/>
              </w:rPr>
              <w:t>67*</w:t>
            </w:r>
          </w:p>
        </w:tc>
        <w:tc>
          <w:tcPr>
            <w:tcW w:w="639" w:type="pct"/>
            <w:shd w:val="clear" w:color="auto" w:fill="auto"/>
            <w:noWrap/>
          </w:tcPr>
          <w:p w14:paraId="478896E9" w14:textId="2713EEDB" w:rsidR="00A850D5" w:rsidRPr="00B873B2" w:rsidRDefault="00A850D5" w:rsidP="00A850D5">
            <w:pPr>
              <w:spacing w:after="0" w:line="240" w:lineRule="auto"/>
              <w:rPr>
                <w:rFonts w:eastAsia="Times New Roman" w:cs="Times New Roman"/>
                <w:color w:val="000000"/>
                <w:sz w:val="20"/>
              </w:rPr>
            </w:pPr>
            <w:r w:rsidRPr="00B873B2">
              <w:rPr>
                <w:rFonts w:eastAsia="Times New Roman" w:cs="Times New Roman"/>
                <w:color w:val="000000"/>
                <w:sz w:val="20"/>
              </w:rPr>
              <w:t>96.8</w:t>
            </w:r>
          </w:p>
        </w:tc>
        <w:tc>
          <w:tcPr>
            <w:tcW w:w="932" w:type="pct"/>
            <w:shd w:val="clear" w:color="auto" w:fill="auto"/>
            <w:noWrap/>
          </w:tcPr>
          <w:p w14:paraId="5E123CCA" w14:textId="42BF09CC" w:rsidR="00A850D5" w:rsidRPr="00B873B2" w:rsidRDefault="00A850D5" w:rsidP="00A850D5">
            <w:pPr>
              <w:spacing w:after="0" w:line="240" w:lineRule="auto"/>
              <w:rPr>
                <w:rFonts w:eastAsia="Times New Roman" w:cs="Times New Roman"/>
                <w:color w:val="000000"/>
                <w:sz w:val="20"/>
              </w:rPr>
            </w:pPr>
            <w:r w:rsidRPr="00B873B2">
              <w:rPr>
                <w:rFonts w:eastAsia="Times New Roman" w:cs="Times New Roman"/>
                <w:color w:val="000000"/>
                <w:sz w:val="20"/>
              </w:rPr>
              <w:t>MRID 49534902</w:t>
            </w:r>
          </w:p>
        </w:tc>
      </w:tr>
      <w:tr w:rsidR="001D548F" w:rsidRPr="00B873B2" w14:paraId="196A2E41" w14:textId="77777777" w:rsidTr="001D548F">
        <w:trPr>
          <w:trHeight w:val="300"/>
        </w:trPr>
        <w:tc>
          <w:tcPr>
            <w:tcW w:w="778" w:type="pct"/>
            <w:shd w:val="clear" w:color="auto" w:fill="auto"/>
            <w:noWrap/>
            <w:hideMark/>
          </w:tcPr>
          <w:p w14:paraId="466F971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Heteroptera</w:t>
            </w:r>
          </w:p>
        </w:tc>
        <w:tc>
          <w:tcPr>
            <w:tcW w:w="963" w:type="pct"/>
            <w:shd w:val="clear" w:color="auto" w:fill="auto"/>
            <w:noWrap/>
            <w:hideMark/>
          </w:tcPr>
          <w:p w14:paraId="420308F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Notonecta undulata</w:t>
            </w:r>
          </w:p>
        </w:tc>
        <w:tc>
          <w:tcPr>
            <w:tcW w:w="989" w:type="pct"/>
            <w:shd w:val="clear" w:color="auto" w:fill="auto"/>
            <w:noWrap/>
            <w:hideMark/>
          </w:tcPr>
          <w:p w14:paraId="097BE8D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Backswimmer</w:t>
            </w:r>
          </w:p>
        </w:tc>
        <w:tc>
          <w:tcPr>
            <w:tcW w:w="699" w:type="pct"/>
            <w:shd w:val="clear" w:color="auto" w:fill="auto"/>
            <w:noWrap/>
            <w:hideMark/>
          </w:tcPr>
          <w:p w14:paraId="71A126CC" w14:textId="47597119"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75.2</w:t>
            </w:r>
          </w:p>
        </w:tc>
        <w:tc>
          <w:tcPr>
            <w:tcW w:w="639" w:type="pct"/>
            <w:shd w:val="clear" w:color="auto" w:fill="auto"/>
            <w:noWrap/>
            <w:hideMark/>
          </w:tcPr>
          <w:p w14:paraId="4E5A490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94</w:t>
            </w:r>
          </w:p>
        </w:tc>
        <w:tc>
          <w:tcPr>
            <w:tcW w:w="932" w:type="pct"/>
            <w:shd w:val="clear" w:color="auto" w:fill="auto"/>
            <w:noWrap/>
            <w:hideMark/>
          </w:tcPr>
          <w:p w14:paraId="78AFB6F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7775</w:t>
            </w:r>
          </w:p>
        </w:tc>
      </w:tr>
      <w:tr w:rsidR="001D548F" w:rsidRPr="00B873B2" w14:paraId="1B012010" w14:textId="77777777" w:rsidTr="001D548F">
        <w:trPr>
          <w:trHeight w:val="300"/>
        </w:trPr>
        <w:tc>
          <w:tcPr>
            <w:tcW w:w="778" w:type="pct"/>
            <w:shd w:val="clear" w:color="auto" w:fill="auto"/>
            <w:noWrap/>
            <w:hideMark/>
          </w:tcPr>
          <w:p w14:paraId="197D3BF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74736AF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Anodonta anatina</w:t>
            </w:r>
          </w:p>
        </w:tc>
        <w:tc>
          <w:tcPr>
            <w:tcW w:w="989" w:type="pct"/>
            <w:shd w:val="clear" w:color="auto" w:fill="auto"/>
            <w:noWrap/>
            <w:hideMark/>
          </w:tcPr>
          <w:p w14:paraId="0ADAA06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Fresh-Water Mussel</w:t>
            </w:r>
          </w:p>
        </w:tc>
        <w:tc>
          <w:tcPr>
            <w:tcW w:w="699" w:type="pct"/>
            <w:shd w:val="clear" w:color="auto" w:fill="auto"/>
            <w:noWrap/>
            <w:hideMark/>
          </w:tcPr>
          <w:p w14:paraId="00495FA0" w14:textId="4D549C4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76</w:t>
            </w:r>
          </w:p>
        </w:tc>
        <w:tc>
          <w:tcPr>
            <w:tcW w:w="639" w:type="pct"/>
            <w:shd w:val="clear" w:color="auto" w:fill="auto"/>
            <w:noWrap/>
            <w:hideMark/>
          </w:tcPr>
          <w:p w14:paraId="19E6316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2F02F43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6665</w:t>
            </w:r>
          </w:p>
        </w:tc>
      </w:tr>
      <w:tr w:rsidR="001D548F" w:rsidRPr="00B873B2" w14:paraId="452AF199" w14:textId="77777777" w:rsidTr="001D548F">
        <w:trPr>
          <w:trHeight w:val="300"/>
        </w:trPr>
        <w:tc>
          <w:tcPr>
            <w:tcW w:w="778" w:type="pct"/>
            <w:shd w:val="clear" w:color="auto" w:fill="auto"/>
            <w:noWrap/>
            <w:hideMark/>
          </w:tcPr>
          <w:p w14:paraId="1537BBF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163398E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547D8E0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6FBEF158" w14:textId="41FB511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77.66</w:t>
            </w:r>
          </w:p>
        </w:tc>
        <w:tc>
          <w:tcPr>
            <w:tcW w:w="639" w:type="pct"/>
            <w:shd w:val="clear" w:color="auto" w:fill="auto"/>
            <w:noWrap/>
            <w:hideMark/>
          </w:tcPr>
          <w:p w14:paraId="0B3DA36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6B23F3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46AEC293" w14:textId="77777777" w:rsidTr="001D548F">
        <w:trPr>
          <w:trHeight w:val="300"/>
        </w:trPr>
        <w:tc>
          <w:tcPr>
            <w:tcW w:w="778" w:type="pct"/>
            <w:shd w:val="clear" w:color="auto" w:fill="auto"/>
            <w:noWrap/>
            <w:hideMark/>
          </w:tcPr>
          <w:p w14:paraId="1B835CE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Diplostraca</w:t>
            </w:r>
          </w:p>
        </w:tc>
        <w:tc>
          <w:tcPr>
            <w:tcW w:w="963" w:type="pct"/>
            <w:shd w:val="clear" w:color="auto" w:fill="auto"/>
            <w:noWrap/>
            <w:hideMark/>
          </w:tcPr>
          <w:p w14:paraId="198F564C"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Daphnia magna</w:t>
            </w:r>
          </w:p>
        </w:tc>
        <w:tc>
          <w:tcPr>
            <w:tcW w:w="989" w:type="pct"/>
            <w:shd w:val="clear" w:color="auto" w:fill="auto"/>
            <w:noWrap/>
            <w:hideMark/>
          </w:tcPr>
          <w:p w14:paraId="2AEE4F5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Water Flea</w:t>
            </w:r>
          </w:p>
        </w:tc>
        <w:tc>
          <w:tcPr>
            <w:tcW w:w="699" w:type="pct"/>
            <w:shd w:val="clear" w:color="auto" w:fill="auto"/>
            <w:noWrap/>
            <w:hideMark/>
          </w:tcPr>
          <w:p w14:paraId="1365A8A0" w14:textId="6162B34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80</w:t>
            </w:r>
          </w:p>
        </w:tc>
        <w:tc>
          <w:tcPr>
            <w:tcW w:w="639" w:type="pct"/>
            <w:shd w:val="clear" w:color="auto" w:fill="auto"/>
            <w:noWrap/>
            <w:hideMark/>
          </w:tcPr>
          <w:p w14:paraId="3E02BF9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0A7BF56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94536</w:t>
            </w:r>
          </w:p>
        </w:tc>
      </w:tr>
      <w:tr w:rsidR="001D548F" w:rsidRPr="00B873B2" w14:paraId="617CB015" w14:textId="77777777" w:rsidTr="001D548F">
        <w:trPr>
          <w:trHeight w:val="300"/>
        </w:trPr>
        <w:tc>
          <w:tcPr>
            <w:tcW w:w="778" w:type="pct"/>
            <w:shd w:val="clear" w:color="auto" w:fill="auto"/>
            <w:noWrap/>
            <w:hideMark/>
          </w:tcPr>
          <w:p w14:paraId="396B6B8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6907EF2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kadiakensis</w:t>
            </w:r>
          </w:p>
        </w:tc>
        <w:tc>
          <w:tcPr>
            <w:tcW w:w="989" w:type="pct"/>
            <w:shd w:val="clear" w:color="auto" w:fill="auto"/>
            <w:noWrap/>
            <w:hideMark/>
          </w:tcPr>
          <w:p w14:paraId="706DB8D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Grass </w:t>
            </w:r>
            <w:proofErr w:type="spellStart"/>
            <w:r w:rsidRPr="00B873B2">
              <w:rPr>
                <w:rFonts w:eastAsia="Times New Roman" w:cs="Times New Roman"/>
                <w:color w:val="000000"/>
                <w:sz w:val="20"/>
              </w:rPr>
              <w:t>Shrimp,Freshwater</w:t>
            </w:r>
            <w:proofErr w:type="spellEnd"/>
            <w:r w:rsidRPr="00B873B2">
              <w:rPr>
                <w:rFonts w:eastAsia="Times New Roman" w:cs="Times New Roman"/>
                <w:color w:val="000000"/>
                <w:sz w:val="20"/>
              </w:rPr>
              <w:t xml:space="preserve"> Prawn</w:t>
            </w:r>
          </w:p>
        </w:tc>
        <w:tc>
          <w:tcPr>
            <w:tcW w:w="699" w:type="pct"/>
            <w:shd w:val="clear" w:color="auto" w:fill="auto"/>
            <w:noWrap/>
            <w:hideMark/>
          </w:tcPr>
          <w:p w14:paraId="3C586FD0" w14:textId="22846F0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90</w:t>
            </w:r>
          </w:p>
        </w:tc>
        <w:tc>
          <w:tcPr>
            <w:tcW w:w="639" w:type="pct"/>
            <w:shd w:val="clear" w:color="auto" w:fill="auto"/>
            <w:noWrap/>
            <w:hideMark/>
          </w:tcPr>
          <w:p w14:paraId="27C64D7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7D968BF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35CCD4B7" w14:textId="77777777" w:rsidTr="001D548F">
        <w:trPr>
          <w:trHeight w:val="300"/>
        </w:trPr>
        <w:tc>
          <w:tcPr>
            <w:tcW w:w="778" w:type="pct"/>
            <w:shd w:val="clear" w:color="auto" w:fill="auto"/>
            <w:noWrap/>
            <w:hideMark/>
          </w:tcPr>
          <w:p w14:paraId="077BF7C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39DDB1E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08FF13F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3CAD6F74" w14:textId="4DA531C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90.03</w:t>
            </w:r>
          </w:p>
        </w:tc>
        <w:tc>
          <w:tcPr>
            <w:tcW w:w="639" w:type="pct"/>
            <w:shd w:val="clear" w:color="auto" w:fill="auto"/>
            <w:noWrap/>
            <w:hideMark/>
          </w:tcPr>
          <w:p w14:paraId="649979A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EDBC9B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6F9B7ED6" w14:textId="77777777" w:rsidTr="001D548F">
        <w:trPr>
          <w:trHeight w:val="300"/>
        </w:trPr>
        <w:tc>
          <w:tcPr>
            <w:tcW w:w="778" w:type="pct"/>
            <w:shd w:val="clear" w:color="auto" w:fill="auto"/>
            <w:noWrap/>
            <w:hideMark/>
          </w:tcPr>
          <w:p w14:paraId="0E09427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1447368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Palaemonetes kadiakensis</w:t>
            </w:r>
          </w:p>
        </w:tc>
        <w:tc>
          <w:tcPr>
            <w:tcW w:w="989" w:type="pct"/>
            <w:shd w:val="clear" w:color="auto" w:fill="auto"/>
            <w:noWrap/>
            <w:hideMark/>
          </w:tcPr>
          <w:p w14:paraId="0B02CEF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Grass </w:t>
            </w:r>
            <w:proofErr w:type="spellStart"/>
            <w:r w:rsidRPr="00B873B2">
              <w:rPr>
                <w:rFonts w:eastAsia="Times New Roman" w:cs="Times New Roman"/>
                <w:color w:val="000000"/>
                <w:sz w:val="20"/>
              </w:rPr>
              <w:t>Shrimp,Freshwater</w:t>
            </w:r>
            <w:proofErr w:type="spellEnd"/>
            <w:r w:rsidRPr="00B873B2">
              <w:rPr>
                <w:rFonts w:eastAsia="Times New Roman" w:cs="Times New Roman"/>
                <w:color w:val="000000"/>
                <w:sz w:val="20"/>
              </w:rPr>
              <w:t xml:space="preserve"> Prawn</w:t>
            </w:r>
          </w:p>
        </w:tc>
        <w:tc>
          <w:tcPr>
            <w:tcW w:w="699" w:type="pct"/>
            <w:shd w:val="clear" w:color="auto" w:fill="auto"/>
            <w:noWrap/>
            <w:hideMark/>
          </w:tcPr>
          <w:p w14:paraId="05CA2330" w14:textId="5573298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639" w:type="pct"/>
            <w:shd w:val="clear" w:color="auto" w:fill="auto"/>
            <w:noWrap/>
            <w:hideMark/>
          </w:tcPr>
          <w:p w14:paraId="36B492E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4875413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887</w:t>
            </w:r>
          </w:p>
        </w:tc>
      </w:tr>
      <w:tr w:rsidR="001D548F" w:rsidRPr="00B873B2" w14:paraId="1D55BC41" w14:textId="77777777" w:rsidTr="001D548F">
        <w:trPr>
          <w:trHeight w:val="300"/>
        </w:trPr>
        <w:tc>
          <w:tcPr>
            <w:tcW w:w="778" w:type="pct"/>
            <w:shd w:val="clear" w:color="auto" w:fill="auto"/>
            <w:noWrap/>
            <w:hideMark/>
          </w:tcPr>
          <w:p w14:paraId="3B5DCA7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Ephemeroptera</w:t>
            </w:r>
          </w:p>
        </w:tc>
        <w:tc>
          <w:tcPr>
            <w:tcW w:w="963" w:type="pct"/>
            <w:shd w:val="clear" w:color="auto" w:fill="auto"/>
            <w:noWrap/>
            <w:hideMark/>
          </w:tcPr>
          <w:p w14:paraId="182CC7F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Drunella grandis</w:t>
            </w:r>
          </w:p>
        </w:tc>
        <w:tc>
          <w:tcPr>
            <w:tcW w:w="989" w:type="pct"/>
            <w:shd w:val="clear" w:color="auto" w:fill="auto"/>
            <w:noWrap/>
            <w:hideMark/>
          </w:tcPr>
          <w:p w14:paraId="08FF2F7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Mayfly</w:t>
            </w:r>
          </w:p>
        </w:tc>
        <w:tc>
          <w:tcPr>
            <w:tcW w:w="699" w:type="pct"/>
            <w:shd w:val="clear" w:color="auto" w:fill="auto"/>
            <w:noWrap/>
            <w:hideMark/>
          </w:tcPr>
          <w:p w14:paraId="40CB88B8" w14:textId="3E0E285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639" w:type="pct"/>
            <w:shd w:val="clear" w:color="auto" w:fill="auto"/>
            <w:noWrap/>
            <w:hideMark/>
          </w:tcPr>
          <w:p w14:paraId="5B48DB0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508644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528</w:t>
            </w:r>
          </w:p>
        </w:tc>
      </w:tr>
      <w:tr w:rsidR="001D548F" w:rsidRPr="00B873B2" w14:paraId="063F86F9" w14:textId="77777777" w:rsidTr="001D548F">
        <w:trPr>
          <w:trHeight w:val="300"/>
        </w:trPr>
        <w:tc>
          <w:tcPr>
            <w:tcW w:w="778" w:type="pct"/>
            <w:shd w:val="clear" w:color="auto" w:fill="auto"/>
            <w:noWrap/>
          </w:tcPr>
          <w:p w14:paraId="7D23DD01"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Diplostraca</w:t>
            </w:r>
          </w:p>
        </w:tc>
        <w:tc>
          <w:tcPr>
            <w:tcW w:w="963" w:type="pct"/>
            <w:shd w:val="clear" w:color="auto" w:fill="auto"/>
            <w:noWrap/>
          </w:tcPr>
          <w:p w14:paraId="63E275EF" w14:textId="77777777" w:rsidR="001D548F" w:rsidRPr="00B873B2" w:rsidRDefault="001D548F" w:rsidP="00136BE5">
            <w:pPr>
              <w:spacing w:after="0" w:line="240" w:lineRule="auto"/>
              <w:rPr>
                <w:rFonts w:eastAsia="Times New Roman" w:cs="Times New Roman"/>
                <w:i/>
                <w:color w:val="000000"/>
                <w:sz w:val="20"/>
              </w:rPr>
            </w:pPr>
            <w:r w:rsidRPr="00B873B2">
              <w:rPr>
                <w:rFonts w:eastAsia="Calibri" w:cs="Times New Roman"/>
                <w:color w:val="000000"/>
                <w:sz w:val="20"/>
              </w:rPr>
              <w:t>Daphnia</w:t>
            </w:r>
          </w:p>
        </w:tc>
        <w:tc>
          <w:tcPr>
            <w:tcW w:w="989" w:type="pct"/>
            <w:shd w:val="clear" w:color="auto" w:fill="auto"/>
            <w:noWrap/>
          </w:tcPr>
          <w:p w14:paraId="01D3345C"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Water Flea</w:t>
            </w:r>
          </w:p>
        </w:tc>
        <w:tc>
          <w:tcPr>
            <w:tcW w:w="699" w:type="pct"/>
            <w:shd w:val="clear" w:color="auto" w:fill="auto"/>
            <w:noWrap/>
          </w:tcPr>
          <w:p w14:paraId="1E8C5B6E" w14:textId="402F7AAF"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100</w:t>
            </w:r>
          </w:p>
        </w:tc>
        <w:tc>
          <w:tcPr>
            <w:tcW w:w="639" w:type="pct"/>
            <w:shd w:val="clear" w:color="auto" w:fill="auto"/>
            <w:noWrap/>
          </w:tcPr>
          <w:p w14:paraId="099C52AC"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100</w:t>
            </w:r>
          </w:p>
        </w:tc>
        <w:tc>
          <w:tcPr>
            <w:tcW w:w="932" w:type="pct"/>
            <w:shd w:val="clear" w:color="auto" w:fill="auto"/>
            <w:noWrap/>
          </w:tcPr>
          <w:p w14:paraId="4D1C5472" w14:textId="77777777" w:rsidR="001D548F" w:rsidRPr="00B873B2" w:rsidRDefault="001D548F" w:rsidP="00136BE5">
            <w:pPr>
              <w:spacing w:after="0" w:line="240" w:lineRule="auto"/>
              <w:rPr>
                <w:rFonts w:eastAsia="Times New Roman" w:cs="Times New Roman"/>
                <w:color w:val="000000"/>
                <w:sz w:val="20"/>
              </w:rPr>
            </w:pPr>
            <w:r w:rsidRPr="00B873B2">
              <w:rPr>
                <w:rFonts w:eastAsia="Calibri" w:cs="Times New Roman"/>
                <w:color w:val="000000"/>
                <w:sz w:val="20"/>
              </w:rPr>
              <w:t>5194</w:t>
            </w:r>
          </w:p>
        </w:tc>
      </w:tr>
      <w:tr w:rsidR="001D548F" w:rsidRPr="00B873B2" w14:paraId="35EE2A16" w14:textId="77777777" w:rsidTr="001D548F">
        <w:trPr>
          <w:trHeight w:val="300"/>
        </w:trPr>
        <w:tc>
          <w:tcPr>
            <w:tcW w:w="778" w:type="pct"/>
            <w:shd w:val="clear" w:color="auto" w:fill="auto"/>
            <w:noWrap/>
            <w:hideMark/>
          </w:tcPr>
          <w:p w14:paraId="4E29AC0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2FB8D9B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6185072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4770AD40" w14:textId="788271EC"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102.4</w:t>
            </w:r>
          </w:p>
        </w:tc>
        <w:tc>
          <w:tcPr>
            <w:tcW w:w="639" w:type="pct"/>
            <w:shd w:val="clear" w:color="auto" w:fill="auto"/>
            <w:noWrap/>
            <w:hideMark/>
          </w:tcPr>
          <w:p w14:paraId="48B345A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0848DA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62304FF4" w14:textId="77777777" w:rsidTr="001D548F">
        <w:trPr>
          <w:trHeight w:val="300"/>
        </w:trPr>
        <w:tc>
          <w:tcPr>
            <w:tcW w:w="778" w:type="pct"/>
            <w:shd w:val="clear" w:color="auto" w:fill="auto"/>
            <w:noWrap/>
            <w:hideMark/>
          </w:tcPr>
          <w:p w14:paraId="0CD169B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Heteroptera</w:t>
            </w:r>
          </w:p>
        </w:tc>
        <w:tc>
          <w:tcPr>
            <w:tcW w:w="963" w:type="pct"/>
            <w:shd w:val="clear" w:color="auto" w:fill="auto"/>
            <w:noWrap/>
            <w:hideMark/>
          </w:tcPr>
          <w:p w14:paraId="58D104D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Notonecta undulata</w:t>
            </w:r>
          </w:p>
        </w:tc>
        <w:tc>
          <w:tcPr>
            <w:tcW w:w="989" w:type="pct"/>
            <w:shd w:val="clear" w:color="auto" w:fill="auto"/>
            <w:noWrap/>
            <w:hideMark/>
          </w:tcPr>
          <w:p w14:paraId="65B2AB6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Backswimmer</w:t>
            </w:r>
          </w:p>
        </w:tc>
        <w:tc>
          <w:tcPr>
            <w:tcW w:w="699" w:type="pct"/>
            <w:shd w:val="clear" w:color="auto" w:fill="auto"/>
            <w:noWrap/>
            <w:hideMark/>
          </w:tcPr>
          <w:p w14:paraId="12657FD5" w14:textId="3F596F9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103.4</w:t>
            </w:r>
          </w:p>
        </w:tc>
        <w:tc>
          <w:tcPr>
            <w:tcW w:w="639" w:type="pct"/>
            <w:shd w:val="clear" w:color="auto" w:fill="auto"/>
            <w:noWrap/>
            <w:hideMark/>
          </w:tcPr>
          <w:p w14:paraId="5AE5CED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94</w:t>
            </w:r>
          </w:p>
        </w:tc>
        <w:tc>
          <w:tcPr>
            <w:tcW w:w="932" w:type="pct"/>
            <w:shd w:val="clear" w:color="auto" w:fill="auto"/>
            <w:noWrap/>
            <w:hideMark/>
          </w:tcPr>
          <w:p w14:paraId="3D3C09D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7775</w:t>
            </w:r>
          </w:p>
        </w:tc>
      </w:tr>
      <w:tr w:rsidR="001D548F" w:rsidRPr="00B873B2" w14:paraId="58A349B0" w14:textId="77777777" w:rsidTr="001D548F">
        <w:trPr>
          <w:trHeight w:val="300"/>
        </w:trPr>
        <w:tc>
          <w:tcPr>
            <w:tcW w:w="778" w:type="pct"/>
            <w:shd w:val="clear" w:color="auto" w:fill="auto"/>
            <w:noWrap/>
            <w:hideMark/>
          </w:tcPr>
          <w:p w14:paraId="72783A5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0962779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2191C16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6FB664F0" w14:textId="651A82E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114.77</w:t>
            </w:r>
          </w:p>
        </w:tc>
        <w:tc>
          <w:tcPr>
            <w:tcW w:w="639" w:type="pct"/>
            <w:shd w:val="clear" w:color="auto" w:fill="auto"/>
            <w:noWrap/>
            <w:hideMark/>
          </w:tcPr>
          <w:p w14:paraId="434B2C1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35E6832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6432F731" w14:textId="77777777" w:rsidTr="001D548F">
        <w:trPr>
          <w:trHeight w:val="300"/>
        </w:trPr>
        <w:tc>
          <w:tcPr>
            <w:tcW w:w="778" w:type="pct"/>
            <w:shd w:val="clear" w:color="auto" w:fill="auto"/>
            <w:noWrap/>
            <w:hideMark/>
          </w:tcPr>
          <w:p w14:paraId="0B4EBF4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670DC90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Lamellidens corrianus</w:t>
            </w:r>
          </w:p>
        </w:tc>
        <w:tc>
          <w:tcPr>
            <w:tcW w:w="989" w:type="pct"/>
            <w:shd w:val="clear" w:color="auto" w:fill="auto"/>
            <w:noWrap/>
            <w:hideMark/>
          </w:tcPr>
          <w:p w14:paraId="16E7275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Mussel</w:t>
            </w:r>
          </w:p>
        </w:tc>
        <w:tc>
          <w:tcPr>
            <w:tcW w:w="699" w:type="pct"/>
            <w:shd w:val="clear" w:color="auto" w:fill="auto"/>
            <w:noWrap/>
            <w:hideMark/>
          </w:tcPr>
          <w:p w14:paraId="3CDD9EE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118.55</w:t>
            </w:r>
          </w:p>
        </w:tc>
        <w:tc>
          <w:tcPr>
            <w:tcW w:w="639" w:type="pct"/>
            <w:shd w:val="clear" w:color="auto" w:fill="auto"/>
            <w:noWrap/>
            <w:hideMark/>
          </w:tcPr>
          <w:p w14:paraId="1D2603C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566A8B9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12537</w:t>
            </w:r>
          </w:p>
        </w:tc>
      </w:tr>
      <w:tr w:rsidR="001D548F" w:rsidRPr="00B873B2" w14:paraId="0F3FF240" w14:textId="77777777" w:rsidTr="001D548F">
        <w:trPr>
          <w:trHeight w:val="300"/>
        </w:trPr>
        <w:tc>
          <w:tcPr>
            <w:tcW w:w="778" w:type="pct"/>
            <w:shd w:val="clear" w:color="auto" w:fill="auto"/>
            <w:noWrap/>
            <w:hideMark/>
          </w:tcPr>
          <w:p w14:paraId="1241F02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06A73B2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5895DE8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0885B456" w14:textId="451D386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146.75</w:t>
            </w:r>
          </w:p>
        </w:tc>
        <w:tc>
          <w:tcPr>
            <w:tcW w:w="639" w:type="pct"/>
            <w:shd w:val="clear" w:color="auto" w:fill="auto"/>
            <w:noWrap/>
            <w:hideMark/>
          </w:tcPr>
          <w:p w14:paraId="0C6406E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746AC16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3AE1BEA9" w14:textId="77777777" w:rsidTr="001D548F">
        <w:trPr>
          <w:trHeight w:val="300"/>
        </w:trPr>
        <w:tc>
          <w:tcPr>
            <w:tcW w:w="778" w:type="pct"/>
            <w:shd w:val="clear" w:color="auto" w:fill="auto"/>
            <w:noWrap/>
            <w:hideMark/>
          </w:tcPr>
          <w:p w14:paraId="233D281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7C36CB1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Lamellidens marginalis</w:t>
            </w:r>
          </w:p>
        </w:tc>
        <w:tc>
          <w:tcPr>
            <w:tcW w:w="989" w:type="pct"/>
            <w:shd w:val="clear" w:color="auto" w:fill="auto"/>
            <w:noWrap/>
            <w:hideMark/>
          </w:tcPr>
          <w:p w14:paraId="5D1A5D6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Mussel</w:t>
            </w:r>
          </w:p>
        </w:tc>
        <w:tc>
          <w:tcPr>
            <w:tcW w:w="699" w:type="pct"/>
            <w:shd w:val="clear" w:color="auto" w:fill="auto"/>
            <w:noWrap/>
            <w:hideMark/>
          </w:tcPr>
          <w:p w14:paraId="577DA0F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168.36</w:t>
            </w:r>
          </w:p>
        </w:tc>
        <w:tc>
          <w:tcPr>
            <w:tcW w:w="639" w:type="pct"/>
            <w:shd w:val="clear" w:color="auto" w:fill="auto"/>
            <w:noWrap/>
            <w:hideMark/>
          </w:tcPr>
          <w:p w14:paraId="0995033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34A8320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12537</w:t>
            </w:r>
          </w:p>
        </w:tc>
      </w:tr>
      <w:tr w:rsidR="001D548F" w:rsidRPr="00B873B2" w14:paraId="478A79B4" w14:textId="77777777" w:rsidTr="001D548F">
        <w:trPr>
          <w:trHeight w:val="300"/>
        </w:trPr>
        <w:tc>
          <w:tcPr>
            <w:tcW w:w="778" w:type="pct"/>
            <w:shd w:val="clear" w:color="auto" w:fill="auto"/>
            <w:noWrap/>
            <w:hideMark/>
          </w:tcPr>
          <w:p w14:paraId="015C299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Plecoptera</w:t>
            </w:r>
          </w:p>
        </w:tc>
        <w:tc>
          <w:tcPr>
            <w:tcW w:w="963" w:type="pct"/>
            <w:shd w:val="clear" w:color="auto" w:fill="auto"/>
            <w:noWrap/>
            <w:hideMark/>
          </w:tcPr>
          <w:p w14:paraId="47B3872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Pteronarcys californica</w:t>
            </w:r>
          </w:p>
        </w:tc>
        <w:tc>
          <w:tcPr>
            <w:tcW w:w="989" w:type="pct"/>
            <w:shd w:val="clear" w:color="auto" w:fill="auto"/>
            <w:noWrap/>
            <w:hideMark/>
          </w:tcPr>
          <w:p w14:paraId="4D54B71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Stonefly</w:t>
            </w:r>
          </w:p>
        </w:tc>
        <w:tc>
          <w:tcPr>
            <w:tcW w:w="699" w:type="pct"/>
            <w:shd w:val="clear" w:color="auto" w:fill="auto"/>
            <w:noWrap/>
            <w:hideMark/>
          </w:tcPr>
          <w:p w14:paraId="4600BD14" w14:textId="0D09A8C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171</w:t>
            </w:r>
          </w:p>
        </w:tc>
        <w:tc>
          <w:tcPr>
            <w:tcW w:w="639" w:type="pct"/>
            <w:shd w:val="clear" w:color="auto" w:fill="auto"/>
            <w:noWrap/>
            <w:hideMark/>
          </w:tcPr>
          <w:p w14:paraId="25628C4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50AD05E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2667</w:t>
            </w:r>
          </w:p>
        </w:tc>
      </w:tr>
      <w:tr w:rsidR="001D548F" w:rsidRPr="00B873B2" w14:paraId="1CB930E8" w14:textId="77777777" w:rsidTr="001D548F">
        <w:trPr>
          <w:trHeight w:val="300"/>
        </w:trPr>
        <w:tc>
          <w:tcPr>
            <w:tcW w:w="778" w:type="pct"/>
            <w:shd w:val="clear" w:color="auto" w:fill="auto"/>
            <w:noWrap/>
            <w:hideMark/>
          </w:tcPr>
          <w:p w14:paraId="266BCDE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10C7C74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5B34C1E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11FF0C2A" w14:textId="469BA5B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178.73</w:t>
            </w:r>
          </w:p>
        </w:tc>
        <w:tc>
          <w:tcPr>
            <w:tcW w:w="639" w:type="pct"/>
            <w:shd w:val="clear" w:color="auto" w:fill="auto"/>
            <w:noWrap/>
            <w:hideMark/>
          </w:tcPr>
          <w:p w14:paraId="008273E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7A5848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54F960DC" w14:textId="77777777" w:rsidTr="001D548F">
        <w:trPr>
          <w:trHeight w:val="300"/>
        </w:trPr>
        <w:tc>
          <w:tcPr>
            <w:tcW w:w="778" w:type="pct"/>
            <w:shd w:val="clear" w:color="auto" w:fill="auto"/>
            <w:noWrap/>
            <w:hideMark/>
          </w:tcPr>
          <w:p w14:paraId="0795EE5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1DE453D6"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Orconectes nais</w:t>
            </w:r>
          </w:p>
        </w:tc>
        <w:tc>
          <w:tcPr>
            <w:tcW w:w="989" w:type="pct"/>
            <w:shd w:val="clear" w:color="auto" w:fill="auto"/>
            <w:noWrap/>
            <w:hideMark/>
          </w:tcPr>
          <w:p w14:paraId="5B70EFA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Crayfish</w:t>
            </w:r>
          </w:p>
        </w:tc>
        <w:tc>
          <w:tcPr>
            <w:tcW w:w="699" w:type="pct"/>
            <w:shd w:val="clear" w:color="auto" w:fill="auto"/>
            <w:noWrap/>
            <w:hideMark/>
          </w:tcPr>
          <w:p w14:paraId="16A5BC22" w14:textId="5C3140C2"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180</w:t>
            </w:r>
          </w:p>
        </w:tc>
        <w:tc>
          <w:tcPr>
            <w:tcW w:w="639" w:type="pct"/>
            <w:shd w:val="clear" w:color="auto" w:fill="auto"/>
            <w:noWrap/>
            <w:hideMark/>
          </w:tcPr>
          <w:p w14:paraId="6F2F2ED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002469F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69B30AD1" w14:textId="77777777" w:rsidTr="001D548F">
        <w:trPr>
          <w:trHeight w:val="300"/>
        </w:trPr>
        <w:tc>
          <w:tcPr>
            <w:tcW w:w="778" w:type="pct"/>
            <w:shd w:val="clear" w:color="auto" w:fill="auto"/>
            <w:noWrap/>
            <w:hideMark/>
          </w:tcPr>
          <w:p w14:paraId="7E05CD5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3FA26FF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55AE6B5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1F57BD52" w14:textId="688E462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244.98</w:t>
            </w:r>
          </w:p>
        </w:tc>
        <w:tc>
          <w:tcPr>
            <w:tcW w:w="639" w:type="pct"/>
            <w:shd w:val="clear" w:color="auto" w:fill="auto"/>
            <w:noWrap/>
            <w:hideMark/>
          </w:tcPr>
          <w:p w14:paraId="0406C3C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291DD6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5B607604" w14:textId="77777777" w:rsidTr="001D548F">
        <w:trPr>
          <w:trHeight w:val="300"/>
        </w:trPr>
        <w:tc>
          <w:tcPr>
            <w:tcW w:w="778" w:type="pct"/>
            <w:shd w:val="clear" w:color="auto" w:fill="auto"/>
            <w:noWrap/>
            <w:hideMark/>
          </w:tcPr>
          <w:p w14:paraId="14B2DF9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2D38D690"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Lamellidens corrianus</w:t>
            </w:r>
          </w:p>
        </w:tc>
        <w:tc>
          <w:tcPr>
            <w:tcW w:w="989" w:type="pct"/>
            <w:shd w:val="clear" w:color="auto" w:fill="auto"/>
            <w:noWrap/>
            <w:hideMark/>
          </w:tcPr>
          <w:p w14:paraId="788C0DF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Mussel</w:t>
            </w:r>
          </w:p>
        </w:tc>
        <w:tc>
          <w:tcPr>
            <w:tcW w:w="699" w:type="pct"/>
            <w:shd w:val="clear" w:color="auto" w:fill="auto"/>
            <w:noWrap/>
            <w:hideMark/>
          </w:tcPr>
          <w:p w14:paraId="300039F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248.97</w:t>
            </w:r>
          </w:p>
        </w:tc>
        <w:tc>
          <w:tcPr>
            <w:tcW w:w="639" w:type="pct"/>
            <w:shd w:val="clear" w:color="auto" w:fill="auto"/>
            <w:noWrap/>
            <w:hideMark/>
          </w:tcPr>
          <w:p w14:paraId="13BC50A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3A6E2E8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12537</w:t>
            </w:r>
          </w:p>
        </w:tc>
      </w:tr>
      <w:tr w:rsidR="001D548F" w:rsidRPr="00B873B2" w14:paraId="71F5089F" w14:textId="77777777" w:rsidTr="001D548F">
        <w:trPr>
          <w:trHeight w:val="300"/>
        </w:trPr>
        <w:tc>
          <w:tcPr>
            <w:tcW w:w="778" w:type="pct"/>
            <w:shd w:val="clear" w:color="auto" w:fill="auto"/>
            <w:noWrap/>
            <w:hideMark/>
          </w:tcPr>
          <w:p w14:paraId="1E9C612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7048E080"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plumosus</w:t>
            </w:r>
          </w:p>
        </w:tc>
        <w:tc>
          <w:tcPr>
            <w:tcW w:w="989" w:type="pct"/>
            <w:shd w:val="clear" w:color="auto" w:fill="auto"/>
            <w:noWrap/>
            <w:hideMark/>
          </w:tcPr>
          <w:p w14:paraId="36D9709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4EC0D520" w14:textId="3526A47B"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261.99</w:t>
            </w:r>
          </w:p>
        </w:tc>
        <w:tc>
          <w:tcPr>
            <w:tcW w:w="639" w:type="pct"/>
            <w:shd w:val="clear" w:color="auto" w:fill="auto"/>
            <w:noWrap/>
            <w:hideMark/>
          </w:tcPr>
          <w:p w14:paraId="56BD140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2EB61D7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118362</w:t>
            </w:r>
          </w:p>
        </w:tc>
      </w:tr>
      <w:tr w:rsidR="001D548F" w:rsidRPr="00B873B2" w14:paraId="5492362D" w14:textId="77777777" w:rsidTr="001D548F">
        <w:trPr>
          <w:trHeight w:val="300"/>
        </w:trPr>
        <w:tc>
          <w:tcPr>
            <w:tcW w:w="778" w:type="pct"/>
            <w:shd w:val="clear" w:color="auto" w:fill="auto"/>
            <w:noWrap/>
            <w:hideMark/>
          </w:tcPr>
          <w:p w14:paraId="6058BCA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4749A33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Lamellidens corrianus</w:t>
            </w:r>
          </w:p>
        </w:tc>
        <w:tc>
          <w:tcPr>
            <w:tcW w:w="989" w:type="pct"/>
            <w:shd w:val="clear" w:color="auto" w:fill="auto"/>
            <w:noWrap/>
            <w:hideMark/>
          </w:tcPr>
          <w:p w14:paraId="6F0835D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Mussel</w:t>
            </w:r>
          </w:p>
        </w:tc>
        <w:tc>
          <w:tcPr>
            <w:tcW w:w="699" w:type="pct"/>
            <w:shd w:val="clear" w:color="auto" w:fill="auto"/>
            <w:noWrap/>
            <w:hideMark/>
          </w:tcPr>
          <w:p w14:paraId="2905B14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284.11</w:t>
            </w:r>
          </w:p>
        </w:tc>
        <w:tc>
          <w:tcPr>
            <w:tcW w:w="639" w:type="pct"/>
            <w:shd w:val="clear" w:color="auto" w:fill="auto"/>
            <w:noWrap/>
            <w:hideMark/>
          </w:tcPr>
          <w:p w14:paraId="5A6DB6B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3E0896B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12537</w:t>
            </w:r>
          </w:p>
        </w:tc>
      </w:tr>
      <w:tr w:rsidR="001D548F" w:rsidRPr="00B873B2" w14:paraId="7C04B539" w14:textId="77777777" w:rsidTr="001D548F">
        <w:trPr>
          <w:trHeight w:val="300"/>
        </w:trPr>
        <w:tc>
          <w:tcPr>
            <w:tcW w:w="778" w:type="pct"/>
            <w:shd w:val="clear" w:color="auto" w:fill="auto"/>
            <w:noWrap/>
            <w:hideMark/>
          </w:tcPr>
          <w:p w14:paraId="08354E5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000A377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Anodonta cygnea</w:t>
            </w:r>
          </w:p>
        </w:tc>
        <w:tc>
          <w:tcPr>
            <w:tcW w:w="989" w:type="pct"/>
            <w:shd w:val="clear" w:color="auto" w:fill="auto"/>
            <w:noWrap/>
            <w:hideMark/>
          </w:tcPr>
          <w:p w14:paraId="22FEB95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Swan Mussel</w:t>
            </w:r>
          </w:p>
        </w:tc>
        <w:tc>
          <w:tcPr>
            <w:tcW w:w="699" w:type="pct"/>
            <w:shd w:val="clear" w:color="auto" w:fill="auto"/>
            <w:noWrap/>
            <w:hideMark/>
          </w:tcPr>
          <w:p w14:paraId="2119ABD5" w14:textId="2680D9C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294.5</w:t>
            </w:r>
          </w:p>
        </w:tc>
        <w:tc>
          <w:tcPr>
            <w:tcW w:w="639" w:type="pct"/>
            <w:shd w:val="clear" w:color="auto" w:fill="auto"/>
            <w:noWrap/>
            <w:hideMark/>
          </w:tcPr>
          <w:p w14:paraId="70E1CE5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21B5AFC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6665</w:t>
            </w:r>
          </w:p>
        </w:tc>
      </w:tr>
      <w:tr w:rsidR="001D548F" w:rsidRPr="00B873B2" w14:paraId="4AD00FE8" w14:textId="77777777" w:rsidTr="001D548F">
        <w:trPr>
          <w:trHeight w:val="300"/>
        </w:trPr>
        <w:tc>
          <w:tcPr>
            <w:tcW w:w="778" w:type="pct"/>
            <w:shd w:val="clear" w:color="auto" w:fill="auto"/>
            <w:noWrap/>
            <w:hideMark/>
          </w:tcPr>
          <w:p w14:paraId="5BA9547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0A19ACA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Atherix variegata</w:t>
            </w:r>
          </w:p>
        </w:tc>
        <w:tc>
          <w:tcPr>
            <w:tcW w:w="989" w:type="pct"/>
            <w:shd w:val="clear" w:color="auto" w:fill="auto"/>
            <w:noWrap/>
            <w:hideMark/>
          </w:tcPr>
          <w:p w14:paraId="1601333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Snipefly</w:t>
            </w:r>
          </w:p>
        </w:tc>
        <w:tc>
          <w:tcPr>
            <w:tcW w:w="699" w:type="pct"/>
            <w:shd w:val="clear" w:color="auto" w:fill="auto"/>
            <w:noWrap/>
            <w:hideMark/>
          </w:tcPr>
          <w:p w14:paraId="4716E028" w14:textId="382E772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385</w:t>
            </w:r>
          </w:p>
        </w:tc>
        <w:tc>
          <w:tcPr>
            <w:tcW w:w="639" w:type="pct"/>
            <w:shd w:val="clear" w:color="auto" w:fill="auto"/>
            <w:noWrap/>
            <w:hideMark/>
          </w:tcPr>
          <w:p w14:paraId="53A23F3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125EFA6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0B66BDF5" w14:textId="77777777" w:rsidTr="001D548F">
        <w:trPr>
          <w:trHeight w:val="300"/>
        </w:trPr>
        <w:tc>
          <w:tcPr>
            <w:tcW w:w="778" w:type="pct"/>
            <w:shd w:val="clear" w:color="auto" w:fill="auto"/>
            <w:noWrap/>
            <w:hideMark/>
          </w:tcPr>
          <w:p w14:paraId="2AFF1BD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17DBB17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 xml:space="preserve">Macrobrachium </w:t>
            </w:r>
            <w:proofErr w:type="spellStart"/>
            <w:r w:rsidRPr="00B873B2">
              <w:rPr>
                <w:rFonts w:eastAsia="Times New Roman" w:cs="Times New Roman"/>
                <w:i/>
                <w:color w:val="000000"/>
                <w:sz w:val="20"/>
              </w:rPr>
              <w:t>ferreirai</w:t>
            </w:r>
            <w:proofErr w:type="spellEnd"/>
          </w:p>
        </w:tc>
        <w:tc>
          <w:tcPr>
            <w:tcW w:w="989" w:type="pct"/>
            <w:shd w:val="clear" w:color="auto" w:fill="auto"/>
            <w:noWrap/>
            <w:hideMark/>
          </w:tcPr>
          <w:p w14:paraId="6233079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Freshwater Shrimp</w:t>
            </w:r>
          </w:p>
        </w:tc>
        <w:tc>
          <w:tcPr>
            <w:tcW w:w="699" w:type="pct"/>
            <w:shd w:val="clear" w:color="auto" w:fill="auto"/>
            <w:noWrap/>
            <w:hideMark/>
          </w:tcPr>
          <w:p w14:paraId="5AB69633" w14:textId="699D522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398</w:t>
            </w:r>
          </w:p>
        </w:tc>
        <w:tc>
          <w:tcPr>
            <w:tcW w:w="639" w:type="pct"/>
            <w:shd w:val="clear" w:color="auto" w:fill="auto"/>
            <w:noWrap/>
            <w:hideMark/>
          </w:tcPr>
          <w:p w14:paraId="29AD0FC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F42F25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162408</w:t>
            </w:r>
          </w:p>
        </w:tc>
      </w:tr>
      <w:tr w:rsidR="001D548F" w:rsidRPr="00B873B2" w14:paraId="49D29ED8" w14:textId="77777777" w:rsidTr="001D548F">
        <w:trPr>
          <w:trHeight w:val="300"/>
        </w:trPr>
        <w:tc>
          <w:tcPr>
            <w:tcW w:w="778" w:type="pct"/>
            <w:shd w:val="clear" w:color="auto" w:fill="auto"/>
            <w:noWrap/>
            <w:hideMark/>
          </w:tcPr>
          <w:p w14:paraId="7F920E1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Lepidoptera</w:t>
            </w:r>
          </w:p>
        </w:tc>
        <w:tc>
          <w:tcPr>
            <w:tcW w:w="963" w:type="pct"/>
            <w:shd w:val="clear" w:color="auto" w:fill="auto"/>
            <w:noWrap/>
            <w:hideMark/>
          </w:tcPr>
          <w:p w14:paraId="213330AB" w14:textId="77777777" w:rsidR="001D548F" w:rsidRPr="00B873B2" w:rsidRDefault="001D548F" w:rsidP="00136BE5">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Palustra</w:t>
            </w:r>
            <w:proofErr w:type="spellEnd"/>
            <w:r w:rsidRPr="00B873B2">
              <w:rPr>
                <w:rFonts w:eastAsia="Times New Roman" w:cs="Times New Roman"/>
                <w:i/>
                <w:color w:val="000000"/>
                <w:sz w:val="20"/>
              </w:rPr>
              <w:t xml:space="preserve"> </w:t>
            </w:r>
            <w:proofErr w:type="spellStart"/>
            <w:r w:rsidRPr="00B873B2">
              <w:rPr>
                <w:rFonts w:eastAsia="Times New Roman" w:cs="Times New Roman"/>
                <w:i/>
                <w:color w:val="000000"/>
                <w:sz w:val="20"/>
              </w:rPr>
              <w:t>laboulbeni</w:t>
            </w:r>
            <w:proofErr w:type="spellEnd"/>
          </w:p>
        </w:tc>
        <w:tc>
          <w:tcPr>
            <w:tcW w:w="989" w:type="pct"/>
            <w:shd w:val="clear" w:color="auto" w:fill="auto"/>
            <w:noWrap/>
            <w:hideMark/>
          </w:tcPr>
          <w:p w14:paraId="43DEDF7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Moth</w:t>
            </w:r>
          </w:p>
        </w:tc>
        <w:tc>
          <w:tcPr>
            <w:tcW w:w="699" w:type="pct"/>
            <w:shd w:val="clear" w:color="auto" w:fill="auto"/>
            <w:noWrap/>
            <w:hideMark/>
          </w:tcPr>
          <w:p w14:paraId="582FE625" w14:textId="5364A2B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426</w:t>
            </w:r>
          </w:p>
        </w:tc>
        <w:tc>
          <w:tcPr>
            <w:tcW w:w="639" w:type="pct"/>
            <w:shd w:val="clear" w:color="auto" w:fill="auto"/>
            <w:noWrap/>
            <w:hideMark/>
          </w:tcPr>
          <w:p w14:paraId="409CF45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056210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162408</w:t>
            </w:r>
          </w:p>
        </w:tc>
      </w:tr>
      <w:tr w:rsidR="001D548F" w:rsidRPr="00B873B2" w14:paraId="4E013235" w14:textId="77777777" w:rsidTr="001D548F">
        <w:trPr>
          <w:trHeight w:val="300"/>
        </w:trPr>
        <w:tc>
          <w:tcPr>
            <w:tcW w:w="778" w:type="pct"/>
            <w:shd w:val="clear" w:color="auto" w:fill="auto"/>
            <w:noWrap/>
            <w:hideMark/>
          </w:tcPr>
          <w:p w14:paraId="3024ABA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Coleoptera</w:t>
            </w:r>
          </w:p>
        </w:tc>
        <w:tc>
          <w:tcPr>
            <w:tcW w:w="963" w:type="pct"/>
            <w:shd w:val="clear" w:color="auto" w:fill="auto"/>
            <w:noWrap/>
            <w:hideMark/>
          </w:tcPr>
          <w:p w14:paraId="09D9B75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Eretes sticticus</w:t>
            </w:r>
          </w:p>
        </w:tc>
        <w:tc>
          <w:tcPr>
            <w:tcW w:w="989" w:type="pct"/>
            <w:shd w:val="clear" w:color="auto" w:fill="auto"/>
            <w:noWrap/>
            <w:hideMark/>
          </w:tcPr>
          <w:p w14:paraId="005BCC7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Beetle</w:t>
            </w:r>
          </w:p>
        </w:tc>
        <w:tc>
          <w:tcPr>
            <w:tcW w:w="699" w:type="pct"/>
            <w:shd w:val="clear" w:color="auto" w:fill="auto"/>
            <w:noWrap/>
            <w:hideMark/>
          </w:tcPr>
          <w:p w14:paraId="5CBECF3C" w14:textId="56C32171"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430</w:t>
            </w:r>
          </w:p>
        </w:tc>
        <w:tc>
          <w:tcPr>
            <w:tcW w:w="639" w:type="pct"/>
            <w:shd w:val="clear" w:color="auto" w:fill="auto"/>
            <w:noWrap/>
            <w:hideMark/>
          </w:tcPr>
          <w:p w14:paraId="1F2115E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3511BE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5182</w:t>
            </w:r>
          </w:p>
        </w:tc>
      </w:tr>
      <w:tr w:rsidR="001D548F" w:rsidRPr="00B873B2" w14:paraId="10AE040D" w14:textId="77777777" w:rsidTr="001D548F">
        <w:trPr>
          <w:trHeight w:val="300"/>
        </w:trPr>
        <w:tc>
          <w:tcPr>
            <w:tcW w:w="778" w:type="pct"/>
            <w:shd w:val="clear" w:color="auto" w:fill="auto"/>
            <w:noWrap/>
            <w:hideMark/>
          </w:tcPr>
          <w:p w14:paraId="1EEFEB0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75193CB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Macrobrachium lamarrei</w:t>
            </w:r>
          </w:p>
        </w:tc>
        <w:tc>
          <w:tcPr>
            <w:tcW w:w="989" w:type="pct"/>
            <w:shd w:val="clear" w:color="auto" w:fill="auto"/>
            <w:noWrap/>
            <w:hideMark/>
          </w:tcPr>
          <w:p w14:paraId="643B475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Prawn</w:t>
            </w:r>
          </w:p>
        </w:tc>
        <w:tc>
          <w:tcPr>
            <w:tcW w:w="699" w:type="pct"/>
            <w:shd w:val="clear" w:color="auto" w:fill="auto"/>
            <w:noWrap/>
            <w:hideMark/>
          </w:tcPr>
          <w:p w14:paraId="512DC9F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630.5</w:t>
            </w:r>
          </w:p>
        </w:tc>
        <w:tc>
          <w:tcPr>
            <w:tcW w:w="639" w:type="pct"/>
            <w:shd w:val="clear" w:color="auto" w:fill="auto"/>
            <w:noWrap/>
            <w:hideMark/>
          </w:tcPr>
          <w:p w14:paraId="64AA33B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708EE0A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11557</w:t>
            </w:r>
          </w:p>
        </w:tc>
      </w:tr>
      <w:tr w:rsidR="001D548F" w:rsidRPr="00B873B2" w14:paraId="64F04DF5" w14:textId="77777777" w:rsidTr="001D548F">
        <w:trPr>
          <w:trHeight w:val="300"/>
        </w:trPr>
        <w:tc>
          <w:tcPr>
            <w:tcW w:w="778" w:type="pct"/>
            <w:shd w:val="clear" w:color="auto" w:fill="auto"/>
            <w:noWrap/>
            <w:hideMark/>
          </w:tcPr>
          <w:p w14:paraId="7EDE228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Odonata</w:t>
            </w:r>
          </w:p>
        </w:tc>
        <w:tc>
          <w:tcPr>
            <w:tcW w:w="963" w:type="pct"/>
            <w:shd w:val="clear" w:color="auto" w:fill="auto"/>
            <w:noWrap/>
            <w:hideMark/>
          </w:tcPr>
          <w:p w14:paraId="2ADEF9D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Orthetrum albistylum ssp. speciosum</w:t>
            </w:r>
          </w:p>
        </w:tc>
        <w:tc>
          <w:tcPr>
            <w:tcW w:w="989" w:type="pct"/>
            <w:shd w:val="clear" w:color="auto" w:fill="auto"/>
            <w:noWrap/>
            <w:hideMark/>
          </w:tcPr>
          <w:p w14:paraId="4723AFD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Dragonfly</w:t>
            </w:r>
          </w:p>
        </w:tc>
        <w:tc>
          <w:tcPr>
            <w:tcW w:w="699" w:type="pct"/>
            <w:shd w:val="clear" w:color="auto" w:fill="auto"/>
            <w:noWrap/>
            <w:hideMark/>
          </w:tcPr>
          <w:p w14:paraId="3F1E3CF9" w14:textId="16E6D98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730</w:t>
            </w:r>
          </w:p>
        </w:tc>
        <w:tc>
          <w:tcPr>
            <w:tcW w:w="639" w:type="pct"/>
            <w:shd w:val="clear" w:color="auto" w:fill="auto"/>
            <w:noWrap/>
            <w:hideMark/>
          </w:tcPr>
          <w:p w14:paraId="0616033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584FD0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7119</w:t>
            </w:r>
          </w:p>
        </w:tc>
      </w:tr>
      <w:tr w:rsidR="001D548F" w:rsidRPr="00B873B2" w14:paraId="27AD5017" w14:textId="77777777" w:rsidTr="001D548F">
        <w:trPr>
          <w:trHeight w:val="300"/>
        </w:trPr>
        <w:tc>
          <w:tcPr>
            <w:tcW w:w="778" w:type="pct"/>
            <w:shd w:val="clear" w:color="auto" w:fill="auto"/>
            <w:noWrap/>
            <w:hideMark/>
          </w:tcPr>
          <w:p w14:paraId="71EBAA3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78EDBD4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Lamellidens marginalis</w:t>
            </w:r>
          </w:p>
        </w:tc>
        <w:tc>
          <w:tcPr>
            <w:tcW w:w="989" w:type="pct"/>
            <w:shd w:val="clear" w:color="auto" w:fill="auto"/>
            <w:noWrap/>
            <w:hideMark/>
          </w:tcPr>
          <w:p w14:paraId="5382F06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Mussel</w:t>
            </w:r>
          </w:p>
        </w:tc>
        <w:tc>
          <w:tcPr>
            <w:tcW w:w="699" w:type="pct"/>
            <w:shd w:val="clear" w:color="auto" w:fill="auto"/>
            <w:noWrap/>
            <w:hideMark/>
          </w:tcPr>
          <w:p w14:paraId="614CC43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797.78</w:t>
            </w:r>
          </w:p>
        </w:tc>
        <w:tc>
          <w:tcPr>
            <w:tcW w:w="639" w:type="pct"/>
            <w:shd w:val="clear" w:color="auto" w:fill="auto"/>
            <w:noWrap/>
            <w:hideMark/>
          </w:tcPr>
          <w:p w14:paraId="5910E31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77E523D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12537</w:t>
            </w:r>
          </w:p>
        </w:tc>
      </w:tr>
      <w:tr w:rsidR="001D548F" w:rsidRPr="00B873B2" w14:paraId="5B2E5244" w14:textId="77777777" w:rsidTr="001D548F">
        <w:trPr>
          <w:trHeight w:val="300"/>
        </w:trPr>
        <w:tc>
          <w:tcPr>
            <w:tcW w:w="778" w:type="pct"/>
            <w:shd w:val="clear" w:color="auto" w:fill="auto"/>
            <w:noWrap/>
            <w:hideMark/>
          </w:tcPr>
          <w:p w14:paraId="3EE6412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225E0A86"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Macrobrachium lamarrei</w:t>
            </w:r>
          </w:p>
        </w:tc>
        <w:tc>
          <w:tcPr>
            <w:tcW w:w="989" w:type="pct"/>
            <w:shd w:val="clear" w:color="auto" w:fill="auto"/>
            <w:noWrap/>
            <w:hideMark/>
          </w:tcPr>
          <w:p w14:paraId="0CC6879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Prawn</w:t>
            </w:r>
          </w:p>
        </w:tc>
        <w:tc>
          <w:tcPr>
            <w:tcW w:w="699" w:type="pct"/>
            <w:shd w:val="clear" w:color="auto" w:fill="auto"/>
            <w:noWrap/>
            <w:hideMark/>
          </w:tcPr>
          <w:p w14:paraId="374CFF6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843.5</w:t>
            </w:r>
          </w:p>
        </w:tc>
        <w:tc>
          <w:tcPr>
            <w:tcW w:w="639" w:type="pct"/>
            <w:shd w:val="clear" w:color="auto" w:fill="auto"/>
            <w:noWrap/>
            <w:hideMark/>
          </w:tcPr>
          <w:p w14:paraId="1FEDFD5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081BAE1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11557</w:t>
            </w:r>
          </w:p>
        </w:tc>
      </w:tr>
      <w:tr w:rsidR="001D548F" w:rsidRPr="00B873B2" w14:paraId="2798861F" w14:textId="77777777" w:rsidTr="001D548F">
        <w:trPr>
          <w:trHeight w:val="300"/>
        </w:trPr>
        <w:tc>
          <w:tcPr>
            <w:tcW w:w="778" w:type="pct"/>
            <w:shd w:val="clear" w:color="auto" w:fill="auto"/>
            <w:noWrap/>
            <w:hideMark/>
          </w:tcPr>
          <w:p w14:paraId="1B16E2D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5809B17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Macrobrachium lar</w:t>
            </w:r>
          </w:p>
        </w:tc>
        <w:tc>
          <w:tcPr>
            <w:tcW w:w="989" w:type="pct"/>
            <w:shd w:val="clear" w:color="auto" w:fill="auto"/>
            <w:noWrap/>
            <w:hideMark/>
          </w:tcPr>
          <w:p w14:paraId="06EA0E2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Monkey River Prawn</w:t>
            </w:r>
          </w:p>
        </w:tc>
        <w:tc>
          <w:tcPr>
            <w:tcW w:w="699" w:type="pct"/>
            <w:shd w:val="clear" w:color="auto" w:fill="auto"/>
            <w:noWrap/>
            <w:hideMark/>
          </w:tcPr>
          <w:p w14:paraId="5C2CD10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851</w:t>
            </w:r>
          </w:p>
        </w:tc>
        <w:tc>
          <w:tcPr>
            <w:tcW w:w="639" w:type="pct"/>
            <w:shd w:val="clear" w:color="auto" w:fill="auto"/>
            <w:noWrap/>
            <w:hideMark/>
          </w:tcPr>
          <w:p w14:paraId="3E5C70A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form</w:t>
            </w:r>
          </w:p>
        </w:tc>
        <w:tc>
          <w:tcPr>
            <w:tcW w:w="932" w:type="pct"/>
            <w:shd w:val="clear" w:color="auto" w:fill="auto"/>
            <w:noWrap/>
            <w:hideMark/>
          </w:tcPr>
          <w:p w14:paraId="7B5AB8D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157374</w:t>
            </w:r>
          </w:p>
        </w:tc>
      </w:tr>
      <w:tr w:rsidR="001D548F" w:rsidRPr="00B873B2" w14:paraId="0C5953AB" w14:textId="77777777" w:rsidTr="001D548F">
        <w:trPr>
          <w:trHeight w:val="300"/>
        </w:trPr>
        <w:tc>
          <w:tcPr>
            <w:tcW w:w="778" w:type="pct"/>
            <w:shd w:val="clear" w:color="auto" w:fill="auto"/>
            <w:noWrap/>
            <w:hideMark/>
          </w:tcPr>
          <w:p w14:paraId="215E2B3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34AD335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Procambarus clarkii</w:t>
            </w:r>
          </w:p>
        </w:tc>
        <w:tc>
          <w:tcPr>
            <w:tcW w:w="989" w:type="pct"/>
            <w:shd w:val="clear" w:color="auto" w:fill="auto"/>
            <w:noWrap/>
            <w:hideMark/>
          </w:tcPr>
          <w:p w14:paraId="7397D10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Red Swamp Crayfish</w:t>
            </w:r>
          </w:p>
        </w:tc>
        <w:tc>
          <w:tcPr>
            <w:tcW w:w="699" w:type="pct"/>
            <w:shd w:val="clear" w:color="auto" w:fill="auto"/>
            <w:noWrap/>
            <w:hideMark/>
          </w:tcPr>
          <w:p w14:paraId="223A980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875</w:t>
            </w:r>
          </w:p>
        </w:tc>
        <w:tc>
          <w:tcPr>
            <w:tcW w:w="639" w:type="pct"/>
            <w:shd w:val="clear" w:color="auto" w:fill="auto"/>
            <w:noWrap/>
            <w:hideMark/>
          </w:tcPr>
          <w:p w14:paraId="3CE78EC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1A5D254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71856</w:t>
            </w:r>
          </w:p>
        </w:tc>
      </w:tr>
      <w:tr w:rsidR="001D548F" w:rsidRPr="00B873B2" w14:paraId="2346A3EE" w14:textId="77777777" w:rsidTr="001D548F">
        <w:trPr>
          <w:trHeight w:val="300"/>
        </w:trPr>
        <w:tc>
          <w:tcPr>
            <w:tcW w:w="778" w:type="pct"/>
            <w:shd w:val="clear" w:color="auto" w:fill="auto"/>
            <w:noWrap/>
            <w:hideMark/>
          </w:tcPr>
          <w:p w14:paraId="59EB783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Coleoptera</w:t>
            </w:r>
          </w:p>
        </w:tc>
        <w:tc>
          <w:tcPr>
            <w:tcW w:w="963" w:type="pct"/>
            <w:shd w:val="clear" w:color="auto" w:fill="auto"/>
            <w:noWrap/>
            <w:hideMark/>
          </w:tcPr>
          <w:p w14:paraId="396F2C6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Peltodytes sp.</w:t>
            </w:r>
          </w:p>
        </w:tc>
        <w:tc>
          <w:tcPr>
            <w:tcW w:w="989" w:type="pct"/>
            <w:shd w:val="clear" w:color="auto" w:fill="auto"/>
            <w:noWrap/>
            <w:hideMark/>
          </w:tcPr>
          <w:p w14:paraId="7906A3C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Beetle</w:t>
            </w:r>
          </w:p>
        </w:tc>
        <w:tc>
          <w:tcPr>
            <w:tcW w:w="699" w:type="pct"/>
            <w:shd w:val="clear" w:color="auto" w:fill="auto"/>
            <w:noWrap/>
            <w:hideMark/>
          </w:tcPr>
          <w:p w14:paraId="0EC63D59" w14:textId="3133AB9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940</w:t>
            </w:r>
          </w:p>
        </w:tc>
        <w:tc>
          <w:tcPr>
            <w:tcW w:w="639" w:type="pct"/>
            <w:shd w:val="clear" w:color="auto" w:fill="auto"/>
            <w:noWrap/>
            <w:hideMark/>
          </w:tcPr>
          <w:p w14:paraId="662C456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94</w:t>
            </w:r>
          </w:p>
        </w:tc>
        <w:tc>
          <w:tcPr>
            <w:tcW w:w="932" w:type="pct"/>
            <w:shd w:val="clear" w:color="auto" w:fill="auto"/>
            <w:noWrap/>
            <w:hideMark/>
          </w:tcPr>
          <w:p w14:paraId="4B6EE0C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7775</w:t>
            </w:r>
          </w:p>
        </w:tc>
      </w:tr>
      <w:tr w:rsidR="001D548F" w:rsidRPr="00B873B2" w14:paraId="427CA9AC" w14:textId="77777777" w:rsidTr="001D548F">
        <w:trPr>
          <w:trHeight w:val="300"/>
        </w:trPr>
        <w:tc>
          <w:tcPr>
            <w:tcW w:w="778" w:type="pct"/>
            <w:shd w:val="clear" w:color="auto" w:fill="auto"/>
            <w:noWrap/>
            <w:hideMark/>
          </w:tcPr>
          <w:p w14:paraId="3B8F5D7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06019AD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Cancer magister</w:t>
            </w:r>
          </w:p>
        </w:tc>
        <w:tc>
          <w:tcPr>
            <w:tcW w:w="989" w:type="pct"/>
            <w:shd w:val="clear" w:color="auto" w:fill="auto"/>
            <w:noWrap/>
            <w:hideMark/>
          </w:tcPr>
          <w:p w14:paraId="069DE03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Dungeness Or Edible Crab</w:t>
            </w:r>
          </w:p>
        </w:tc>
        <w:tc>
          <w:tcPr>
            <w:tcW w:w="699" w:type="pct"/>
            <w:shd w:val="clear" w:color="auto" w:fill="auto"/>
            <w:noWrap/>
            <w:hideMark/>
          </w:tcPr>
          <w:p w14:paraId="71AF0A46" w14:textId="264BA03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1330</w:t>
            </w:r>
          </w:p>
        </w:tc>
        <w:tc>
          <w:tcPr>
            <w:tcW w:w="639" w:type="pct"/>
            <w:shd w:val="clear" w:color="auto" w:fill="auto"/>
            <w:noWrap/>
            <w:hideMark/>
          </w:tcPr>
          <w:p w14:paraId="632A020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5D9CEE9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6793</w:t>
            </w:r>
          </w:p>
        </w:tc>
      </w:tr>
      <w:tr w:rsidR="001D548F" w:rsidRPr="00B873B2" w14:paraId="13B51399" w14:textId="77777777" w:rsidTr="001D548F">
        <w:trPr>
          <w:trHeight w:val="300"/>
        </w:trPr>
        <w:tc>
          <w:tcPr>
            <w:tcW w:w="778" w:type="pct"/>
            <w:shd w:val="clear" w:color="auto" w:fill="auto"/>
            <w:noWrap/>
            <w:hideMark/>
          </w:tcPr>
          <w:p w14:paraId="4386013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06E8F9F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Procambarus clarkii</w:t>
            </w:r>
          </w:p>
        </w:tc>
        <w:tc>
          <w:tcPr>
            <w:tcW w:w="989" w:type="pct"/>
            <w:shd w:val="clear" w:color="auto" w:fill="auto"/>
            <w:noWrap/>
            <w:hideMark/>
          </w:tcPr>
          <w:p w14:paraId="32C9420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Red Swamp Crayfish</w:t>
            </w:r>
          </w:p>
        </w:tc>
        <w:tc>
          <w:tcPr>
            <w:tcW w:w="699" w:type="pct"/>
            <w:shd w:val="clear" w:color="auto" w:fill="auto"/>
            <w:noWrap/>
            <w:hideMark/>
          </w:tcPr>
          <w:p w14:paraId="6DF7F311" w14:textId="3E4F4E2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1340</w:t>
            </w:r>
          </w:p>
        </w:tc>
        <w:tc>
          <w:tcPr>
            <w:tcW w:w="639" w:type="pct"/>
            <w:shd w:val="clear" w:color="auto" w:fill="auto"/>
            <w:noWrap/>
            <w:hideMark/>
          </w:tcPr>
          <w:p w14:paraId="5C34C72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6FC976F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20475</w:t>
            </w:r>
          </w:p>
        </w:tc>
      </w:tr>
      <w:tr w:rsidR="001D548F" w:rsidRPr="00B873B2" w14:paraId="20AFC841" w14:textId="77777777" w:rsidTr="001D548F">
        <w:trPr>
          <w:trHeight w:val="300"/>
        </w:trPr>
        <w:tc>
          <w:tcPr>
            <w:tcW w:w="778" w:type="pct"/>
            <w:shd w:val="clear" w:color="auto" w:fill="auto"/>
            <w:noWrap/>
            <w:hideMark/>
          </w:tcPr>
          <w:p w14:paraId="24BD867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15DD1BD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Metapenaeus monoceros</w:t>
            </w:r>
          </w:p>
        </w:tc>
        <w:tc>
          <w:tcPr>
            <w:tcW w:w="989" w:type="pct"/>
            <w:shd w:val="clear" w:color="auto" w:fill="auto"/>
            <w:noWrap/>
            <w:hideMark/>
          </w:tcPr>
          <w:p w14:paraId="5E81C3F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Sand Shrimp</w:t>
            </w:r>
          </w:p>
        </w:tc>
        <w:tc>
          <w:tcPr>
            <w:tcW w:w="699" w:type="pct"/>
            <w:shd w:val="clear" w:color="auto" w:fill="auto"/>
            <w:noWrap/>
            <w:hideMark/>
          </w:tcPr>
          <w:p w14:paraId="334707A3" w14:textId="0377048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1406</w:t>
            </w:r>
          </w:p>
        </w:tc>
        <w:tc>
          <w:tcPr>
            <w:tcW w:w="639" w:type="pct"/>
            <w:shd w:val="clear" w:color="auto" w:fill="auto"/>
            <w:noWrap/>
            <w:hideMark/>
          </w:tcPr>
          <w:p w14:paraId="46FCC13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698C71D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89575</w:t>
            </w:r>
          </w:p>
        </w:tc>
      </w:tr>
      <w:tr w:rsidR="001D548F" w:rsidRPr="00B873B2" w14:paraId="180774C6" w14:textId="77777777" w:rsidTr="001D548F">
        <w:trPr>
          <w:trHeight w:val="300"/>
        </w:trPr>
        <w:tc>
          <w:tcPr>
            <w:tcW w:w="778" w:type="pct"/>
            <w:shd w:val="clear" w:color="auto" w:fill="auto"/>
            <w:noWrap/>
            <w:hideMark/>
          </w:tcPr>
          <w:p w14:paraId="12A2241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Coleoptera</w:t>
            </w:r>
          </w:p>
        </w:tc>
        <w:tc>
          <w:tcPr>
            <w:tcW w:w="963" w:type="pct"/>
            <w:shd w:val="clear" w:color="auto" w:fill="auto"/>
            <w:noWrap/>
            <w:hideMark/>
          </w:tcPr>
          <w:p w14:paraId="714FE60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Peltodytes sp.</w:t>
            </w:r>
          </w:p>
        </w:tc>
        <w:tc>
          <w:tcPr>
            <w:tcW w:w="989" w:type="pct"/>
            <w:shd w:val="clear" w:color="auto" w:fill="auto"/>
            <w:noWrap/>
            <w:hideMark/>
          </w:tcPr>
          <w:p w14:paraId="213808D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Beetle</w:t>
            </w:r>
          </w:p>
        </w:tc>
        <w:tc>
          <w:tcPr>
            <w:tcW w:w="699" w:type="pct"/>
            <w:shd w:val="clear" w:color="auto" w:fill="auto"/>
            <w:noWrap/>
            <w:hideMark/>
          </w:tcPr>
          <w:p w14:paraId="7DB8BEDA" w14:textId="07F5129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1410</w:t>
            </w:r>
          </w:p>
        </w:tc>
        <w:tc>
          <w:tcPr>
            <w:tcW w:w="639" w:type="pct"/>
            <w:shd w:val="clear" w:color="auto" w:fill="auto"/>
            <w:noWrap/>
            <w:hideMark/>
          </w:tcPr>
          <w:p w14:paraId="337EB6B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94</w:t>
            </w:r>
          </w:p>
        </w:tc>
        <w:tc>
          <w:tcPr>
            <w:tcW w:w="932" w:type="pct"/>
            <w:shd w:val="clear" w:color="auto" w:fill="auto"/>
            <w:noWrap/>
            <w:hideMark/>
          </w:tcPr>
          <w:p w14:paraId="1F347EB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7775</w:t>
            </w:r>
          </w:p>
        </w:tc>
      </w:tr>
      <w:tr w:rsidR="001D548F" w:rsidRPr="00B873B2" w14:paraId="30516C6F" w14:textId="77777777" w:rsidTr="001D548F">
        <w:trPr>
          <w:trHeight w:val="300"/>
        </w:trPr>
        <w:tc>
          <w:tcPr>
            <w:tcW w:w="778" w:type="pct"/>
            <w:shd w:val="clear" w:color="auto" w:fill="auto"/>
            <w:noWrap/>
            <w:hideMark/>
          </w:tcPr>
          <w:p w14:paraId="7117889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2EDF5588"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Anodonta anatina</w:t>
            </w:r>
          </w:p>
        </w:tc>
        <w:tc>
          <w:tcPr>
            <w:tcW w:w="989" w:type="pct"/>
            <w:shd w:val="clear" w:color="auto" w:fill="auto"/>
            <w:noWrap/>
            <w:hideMark/>
          </w:tcPr>
          <w:p w14:paraId="48E10C0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Fresh-Water Mussel</w:t>
            </w:r>
          </w:p>
        </w:tc>
        <w:tc>
          <w:tcPr>
            <w:tcW w:w="699" w:type="pct"/>
            <w:shd w:val="clear" w:color="auto" w:fill="auto"/>
            <w:noWrap/>
            <w:hideMark/>
          </w:tcPr>
          <w:p w14:paraId="7C988A7D" w14:textId="5FD643F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1928.5</w:t>
            </w:r>
          </w:p>
        </w:tc>
        <w:tc>
          <w:tcPr>
            <w:tcW w:w="639" w:type="pct"/>
            <w:shd w:val="clear" w:color="auto" w:fill="auto"/>
            <w:noWrap/>
            <w:hideMark/>
          </w:tcPr>
          <w:p w14:paraId="0305E4F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142D551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6665</w:t>
            </w:r>
          </w:p>
        </w:tc>
      </w:tr>
      <w:tr w:rsidR="001D548F" w:rsidRPr="00B873B2" w14:paraId="18241772" w14:textId="77777777" w:rsidTr="001D548F">
        <w:trPr>
          <w:trHeight w:val="300"/>
        </w:trPr>
        <w:tc>
          <w:tcPr>
            <w:tcW w:w="778" w:type="pct"/>
            <w:shd w:val="clear" w:color="auto" w:fill="auto"/>
            <w:noWrap/>
            <w:hideMark/>
          </w:tcPr>
          <w:p w14:paraId="3EB9A18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7276DBFC"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Lymnaea stagnalis</w:t>
            </w:r>
          </w:p>
        </w:tc>
        <w:tc>
          <w:tcPr>
            <w:tcW w:w="989" w:type="pct"/>
            <w:shd w:val="clear" w:color="auto" w:fill="auto"/>
            <w:noWrap/>
            <w:hideMark/>
          </w:tcPr>
          <w:p w14:paraId="54E23CD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Pond Snail</w:t>
            </w:r>
          </w:p>
        </w:tc>
        <w:tc>
          <w:tcPr>
            <w:tcW w:w="699" w:type="pct"/>
            <w:shd w:val="clear" w:color="auto" w:fill="auto"/>
            <w:noWrap/>
            <w:hideMark/>
          </w:tcPr>
          <w:p w14:paraId="0646074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2960</w:t>
            </w:r>
          </w:p>
        </w:tc>
        <w:tc>
          <w:tcPr>
            <w:tcW w:w="639" w:type="pct"/>
            <w:shd w:val="clear" w:color="auto" w:fill="auto"/>
            <w:noWrap/>
            <w:hideMark/>
          </w:tcPr>
          <w:p w14:paraId="47915D6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2EB9C80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34A9E6CF" w14:textId="77777777" w:rsidTr="001D548F">
        <w:trPr>
          <w:trHeight w:val="300"/>
        </w:trPr>
        <w:tc>
          <w:tcPr>
            <w:tcW w:w="778" w:type="pct"/>
            <w:shd w:val="clear" w:color="auto" w:fill="auto"/>
            <w:noWrap/>
            <w:hideMark/>
          </w:tcPr>
          <w:p w14:paraId="3BA432C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253DB9C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Paratelphusa hydrodromus</w:t>
            </w:r>
          </w:p>
        </w:tc>
        <w:tc>
          <w:tcPr>
            <w:tcW w:w="989" w:type="pct"/>
            <w:shd w:val="clear" w:color="auto" w:fill="auto"/>
            <w:noWrap/>
            <w:hideMark/>
          </w:tcPr>
          <w:p w14:paraId="4C0C5F2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Crab</w:t>
            </w:r>
          </w:p>
        </w:tc>
        <w:tc>
          <w:tcPr>
            <w:tcW w:w="699" w:type="pct"/>
            <w:shd w:val="clear" w:color="auto" w:fill="auto"/>
            <w:noWrap/>
            <w:hideMark/>
          </w:tcPr>
          <w:p w14:paraId="11AA676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3000</w:t>
            </w:r>
          </w:p>
        </w:tc>
        <w:tc>
          <w:tcPr>
            <w:tcW w:w="639" w:type="pct"/>
            <w:shd w:val="clear" w:color="auto" w:fill="auto"/>
            <w:noWrap/>
            <w:hideMark/>
          </w:tcPr>
          <w:p w14:paraId="514DC24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50</w:t>
            </w:r>
          </w:p>
        </w:tc>
        <w:tc>
          <w:tcPr>
            <w:tcW w:w="932" w:type="pct"/>
            <w:shd w:val="clear" w:color="auto" w:fill="auto"/>
            <w:noWrap/>
            <w:hideMark/>
          </w:tcPr>
          <w:p w14:paraId="2F22A17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13437</w:t>
            </w:r>
          </w:p>
        </w:tc>
      </w:tr>
      <w:tr w:rsidR="001D548F" w:rsidRPr="00B873B2" w14:paraId="68F62720" w14:textId="77777777" w:rsidTr="001D548F">
        <w:trPr>
          <w:trHeight w:val="300"/>
        </w:trPr>
        <w:tc>
          <w:tcPr>
            <w:tcW w:w="778" w:type="pct"/>
            <w:shd w:val="clear" w:color="auto" w:fill="auto"/>
            <w:noWrap/>
            <w:hideMark/>
          </w:tcPr>
          <w:p w14:paraId="7508589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Isopoda</w:t>
            </w:r>
          </w:p>
        </w:tc>
        <w:tc>
          <w:tcPr>
            <w:tcW w:w="963" w:type="pct"/>
            <w:shd w:val="clear" w:color="auto" w:fill="auto"/>
            <w:noWrap/>
            <w:hideMark/>
          </w:tcPr>
          <w:p w14:paraId="5C3B2D9C"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Caecidotea brevicauda</w:t>
            </w:r>
          </w:p>
        </w:tc>
        <w:tc>
          <w:tcPr>
            <w:tcW w:w="989" w:type="pct"/>
            <w:shd w:val="clear" w:color="auto" w:fill="auto"/>
            <w:noWrap/>
            <w:hideMark/>
          </w:tcPr>
          <w:p w14:paraId="65519FA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Aquatic Sowbug</w:t>
            </w:r>
          </w:p>
        </w:tc>
        <w:tc>
          <w:tcPr>
            <w:tcW w:w="699" w:type="pct"/>
            <w:shd w:val="clear" w:color="auto" w:fill="auto"/>
            <w:noWrap/>
            <w:hideMark/>
          </w:tcPr>
          <w:p w14:paraId="07668551" w14:textId="39FABEF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3000</w:t>
            </w:r>
          </w:p>
        </w:tc>
        <w:tc>
          <w:tcPr>
            <w:tcW w:w="639" w:type="pct"/>
            <w:shd w:val="clear" w:color="auto" w:fill="auto"/>
            <w:noWrap/>
            <w:hideMark/>
          </w:tcPr>
          <w:p w14:paraId="0315180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5B47360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4CD6D99D" w14:textId="77777777" w:rsidTr="001D548F">
        <w:trPr>
          <w:trHeight w:val="300"/>
        </w:trPr>
        <w:tc>
          <w:tcPr>
            <w:tcW w:w="778" w:type="pct"/>
            <w:shd w:val="clear" w:color="auto" w:fill="auto"/>
            <w:noWrap/>
            <w:hideMark/>
          </w:tcPr>
          <w:p w14:paraId="4647F15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51031E2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Lymnaea stagnalis</w:t>
            </w:r>
          </w:p>
        </w:tc>
        <w:tc>
          <w:tcPr>
            <w:tcW w:w="989" w:type="pct"/>
            <w:shd w:val="clear" w:color="auto" w:fill="auto"/>
            <w:noWrap/>
            <w:hideMark/>
          </w:tcPr>
          <w:p w14:paraId="7FA7AB4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Pond Snail</w:t>
            </w:r>
          </w:p>
        </w:tc>
        <w:tc>
          <w:tcPr>
            <w:tcW w:w="699" w:type="pct"/>
            <w:shd w:val="clear" w:color="auto" w:fill="auto"/>
            <w:noWrap/>
            <w:hideMark/>
          </w:tcPr>
          <w:p w14:paraId="5E63CEF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4960</w:t>
            </w:r>
          </w:p>
        </w:tc>
        <w:tc>
          <w:tcPr>
            <w:tcW w:w="639" w:type="pct"/>
            <w:shd w:val="clear" w:color="auto" w:fill="auto"/>
            <w:noWrap/>
            <w:hideMark/>
          </w:tcPr>
          <w:p w14:paraId="3606B3E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3A30F2F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4E041E5A" w14:textId="77777777" w:rsidTr="001D548F">
        <w:trPr>
          <w:trHeight w:val="300"/>
        </w:trPr>
        <w:tc>
          <w:tcPr>
            <w:tcW w:w="778" w:type="pct"/>
            <w:shd w:val="clear" w:color="auto" w:fill="auto"/>
            <w:noWrap/>
            <w:hideMark/>
          </w:tcPr>
          <w:p w14:paraId="69672FE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36A4C566"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riparius</w:t>
            </w:r>
          </w:p>
        </w:tc>
        <w:tc>
          <w:tcPr>
            <w:tcW w:w="989" w:type="pct"/>
            <w:shd w:val="clear" w:color="auto" w:fill="auto"/>
            <w:noWrap/>
            <w:hideMark/>
          </w:tcPr>
          <w:p w14:paraId="6A359AC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2580353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5280</w:t>
            </w:r>
          </w:p>
        </w:tc>
        <w:tc>
          <w:tcPr>
            <w:tcW w:w="639" w:type="pct"/>
            <w:shd w:val="clear" w:color="auto" w:fill="auto"/>
            <w:noWrap/>
            <w:hideMark/>
          </w:tcPr>
          <w:p w14:paraId="42854B4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0EA6B32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4C0D9DB1" w14:textId="77777777" w:rsidTr="001D548F">
        <w:trPr>
          <w:trHeight w:val="300"/>
        </w:trPr>
        <w:tc>
          <w:tcPr>
            <w:tcW w:w="778" w:type="pct"/>
            <w:shd w:val="clear" w:color="auto" w:fill="auto"/>
            <w:noWrap/>
            <w:hideMark/>
          </w:tcPr>
          <w:p w14:paraId="0F0D35D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08D850F4"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Lymnaea stagnalis</w:t>
            </w:r>
          </w:p>
        </w:tc>
        <w:tc>
          <w:tcPr>
            <w:tcW w:w="989" w:type="pct"/>
            <w:shd w:val="clear" w:color="auto" w:fill="auto"/>
            <w:noWrap/>
            <w:hideMark/>
          </w:tcPr>
          <w:p w14:paraId="6DA6692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Pond Snail</w:t>
            </w:r>
          </w:p>
        </w:tc>
        <w:tc>
          <w:tcPr>
            <w:tcW w:w="699" w:type="pct"/>
            <w:shd w:val="clear" w:color="auto" w:fill="auto"/>
            <w:noWrap/>
            <w:hideMark/>
          </w:tcPr>
          <w:p w14:paraId="241D903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5320</w:t>
            </w:r>
          </w:p>
        </w:tc>
        <w:tc>
          <w:tcPr>
            <w:tcW w:w="639" w:type="pct"/>
            <w:shd w:val="clear" w:color="auto" w:fill="auto"/>
            <w:noWrap/>
            <w:hideMark/>
          </w:tcPr>
          <w:p w14:paraId="1D32F9C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47A5390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50FD10BE" w14:textId="77777777" w:rsidTr="001D548F">
        <w:trPr>
          <w:trHeight w:val="300"/>
        </w:trPr>
        <w:tc>
          <w:tcPr>
            <w:tcW w:w="778" w:type="pct"/>
            <w:shd w:val="clear" w:color="auto" w:fill="auto"/>
            <w:noWrap/>
            <w:hideMark/>
          </w:tcPr>
          <w:p w14:paraId="416761F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3625682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Lymnaea stagnalis</w:t>
            </w:r>
          </w:p>
        </w:tc>
        <w:tc>
          <w:tcPr>
            <w:tcW w:w="989" w:type="pct"/>
            <w:shd w:val="clear" w:color="auto" w:fill="auto"/>
            <w:noWrap/>
            <w:hideMark/>
          </w:tcPr>
          <w:p w14:paraId="5419F8A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Pond Snail</w:t>
            </w:r>
          </w:p>
        </w:tc>
        <w:tc>
          <w:tcPr>
            <w:tcW w:w="699" w:type="pct"/>
            <w:shd w:val="clear" w:color="auto" w:fill="auto"/>
            <w:noWrap/>
            <w:hideMark/>
          </w:tcPr>
          <w:p w14:paraId="036455D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5840</w:t>
            </w:r>
          </w:p>
        </w:tc>
        <w:tc>
          <w:tcPr>
            <w:tcW w:w="639" w:type="pct"/>
            <w:shd w:val="clear" w:color="auto" w:fill="auto"/>
            <w:noWrap/>
            <w:hideMark/>
          </w:tcPr>
          <w:p w14:paraId="3B3DDDA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4F6DA45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225F6798" w14:textId="77777777" w:rsidTr="001D548F">
        <w:trPr>
          <w:trHeight w:val="300"/>
        </w:trPr>
        <w:tc>
          <w:tcPr>
            <w:tcW w:w="778" w:type="pct"/>
            <w:shd w:val="clear" w:color="auto" w:fill="auto"/>
            <w:noWrap/>
            <w:hideMark/>
          </w:tcPr>
          <w:p w14:paraId="1778177A" w14:textId="77777777" w:rsidR="001D548F" w:rsidRPr="00B873B2" w:rsidRDefault="001D548F" w:rsidP="00136BE5">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Architaenioglossa</w:t>
            </w:r>
            <w:proofErr w:type="spellEnd"/>
          </w:p>
        </w:tc>
        <w:tc>
          <w:tcPr>
            <w:tcW w:w="963" w:type="pct"/>
            <w:shd w:val="clear" w:color="auto" w:fill="auto"/>
            <w:noWrap/>
            <w:hideMark/>
          </w:tcPr>
          <w:p w14:paraId="75295D9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Viviparus bengalensis</w:t>
            </w:r>
          </w:p>
        </w:tc>
        <w:tc>
          <w:tcPr>
            <w:tcW w:w="989" w:type="pct"/>
            <w:shd w:val="clear" w:color="auto" w:fill="auto"/>
            <w:noWrap/>
            <w:hideMark/>
          </w:tcPr>
          <w:p w14:paraId="4EF9360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Snail</w:t>
            </w:r>
          </w:p>
        </w:tc>
        <w:tc>
          <w:tcPr>
            <w:tcW w:w="699" w:type="pct"/>
            <w:shd w:val="clear" w:color="auto" w:fill="auto"/>
            <w:noWrap/>
            <w:hideMark/>
          </w:tcPr>
          <w:p w14:paraId="4999F32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6136</w:t>
            </w:r>
          </w:p>
        </w:tc>
        <w:tc>
          <w:tcPr>
            <w:tcW w:w="639" w:type="pct"/>
            <w:shd w:val="clear" w:color="auto" w:fill="auto"/>
            <w:noWrap/>
            <w:hideMark/>
          </w:tcPr>
          <w:p w14:paraId="3212AFE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 (form)</w:t>
            </w:r>
          </w:p>
        </w:tc>
        <w:tc>
          <w:tcPr>
            <w:tcW w:w="932" w:type="pct"/>
            <w:shd w:val="clear" w:color="auto" w:fill="auto"/>
            <w:noWrap/>
            <w:hideMark/>
          </w:tcPr>
          <w:p w14:paraId="11F337B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14311</w:t>
            </w:r>
          </w:p>
        </w:tc>
      </w:tr>
      <w:tr w:rsidR="001D548F" w:rsidRPr="00B873B2" w14:paraId="5295A457" w14:textId="77777777" w:rsidTr="001D548F">
        <w:trPr>
          <w:trHeight w:val="300"/>
        </w:trPr>
        <w:tc>
          <w:tcPr>
            <w:tcW w:w="778" w:type="pct"/>
            <w:shd w:val="clear" w:color="auto" w:fill="auto"/>
            <w:noWrap/>
            <w:hideMark/>
          </w:tcPr>
          <w:p w14:paraId="4115FB0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034CEA7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Lampsilis siliquoidea</w:t>
            </w:r>
          </w:p>
        </w:tc>
        <w:tc>
          <w:tcPr>
            <w:tcW w:w="989" w:type="pct"/>
            <w:shd w:val="clear" w:color="auto" w:fill="auto"/>
            <w:noWrap/>
            <w:hideMark/>
          </w:tcPr>
          <w:p w14:paraId="38CC327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Lamp-Mussel</w:t>
            </w:r>
          </w:p>
        </w:tc>
        <w:tc>
          <w:tcPr>
            <w:tcW w:w="699" w:type="pct"/>
            <w:shd w:val="clear" w:color="auto" w:fill="auto"/>
            <w:noWrap/>
            <w:hideMark/>
          </w:tcPr>
          <w:p w14:paraId="0CB911DF" w14:textId="637CC7D8"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6720</w:t>
            </w:r>
          </w:p>
        </w:tc>
        <w:tc>
          <w:tcPr>
            <w:tcW w:w="639" w:type="pct"/>
            <w:shd w:val="clear" w:color="auto" w:fill="auto"/>
            <w:noWrap/>
            <w:hideMark/>
          </w:tcPr>
          <w:p w14:paraId="32EF4E3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2197476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0AA67A36" w14:textId="77777777" w:rsidTr="001D548F">
        <w:trPr>
          <w:trHeight w:val="300"/>
        </w:trPr>
        <w:tc>
          <w:tcPr>
            <w:tcW w:w="778" w:type="pct"/>
            <w:shd w:val="clear" w:color="auto" w:fill="auto"/>
            <w:noWrap/>
            <w:hideMark/>
          </w:tcPr>
          <w:p w14:paraId="51CE840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7AAC0C5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Lymnaea stagnalis</w:t>
            </w:r>
          </w:p>
        </w:tc>
        <w:tc>
          <w:tcPr>
            <w:tcW w:w="989" w:type="pct"/>
            <w:shd w:val="clear" w:color="auto" w:fill="auto"/>
            <w:noWrap/>
            <w:hideMark/>
          </w:tcPr>
          <w:p w14:paraId="3562FD0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Pond Snail</w:t>
            </w:r>
          </w:p>
        </w:tc>
        <w:tc>
          <w:tcPr>
            <w:tcW w:w="699" w:type="pct"/>
            <w:shd w:val="clear" w:color="auto" w:fill="auto"/>
            <w:noWrap/>
            <w:hideMark/>
          </w:tcPr>
          <w:p w14:paraId="319142F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6720</w:t>
            </w:r>
          </w:p>
        </w:tc>
        <w:tc>
          <w:tcPr>
            <w:tcW w:w="639" w:type="pct"/>
            <w:shd w:val="clear" w:color="auto" w:fill="auto"/>
            <w:noWrap/>
            <w:hideMark/>
          </w:tcPr>
          <w:p w14:paraId="2CC2E6A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4C1693B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39A5CA39" w14:textId="77777777" w:rsidTr="001D548F">
        <w:trPr>
          <w:trHeight w:val="300"/>
        </w:trPr>
        <w:tc>
          <w:tcPr>
            <w:tcW w:w="778" w:type="pct"/>
            <w:shd w:val="clear" w:color="auto" w:fill="auto"/>
            <w:noWrap/>
            <w:hideMark/>
          </w:tcPr>
          <w:p w14:paraId="2FAB241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5393475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riparius</w:t>
            </w:r>
          </w:p>
        </w:tc>
        <w:tc>
          <w:tcPr>
            <w:tcW w:w="989" w:type="pct"/>
            <w:shd w:val="clear" w:color="auto" w:fill="auto"/>
            <w:noWrap/>
            <w:hideMark/>
          </w:tcPr>
          <w:p w14:paraId="5425948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40C0AFE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8400</w:t>
            </w:r>
          </w:p>
        </w:tc>
        <w:tc>
          <w:tcPr>
            <w:tcW w:w="639" w:type="pct"/>
            <w:shd w:val="clear" w:color="auto" w:fill="auto"/>
            <w:noWrap/>
            <w:hideMark/>
          </w:tcPr>
          <w:p w14:paraId="3B29F49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5399D28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319F5BA6" w14:textId="77777777" w:rsidTr="001D548F">
        <w:trPr>
          <w:trHeight w:val="300"/>
        </w:trPr>
        <w:tc>
          <w:tcPr>
            <w:tcW w:w="778" w:type="pct"/>
            <w:shd w:val="clear" w:color="auto" w:fill="auto"/>
            <w:noWrap/>
            <w:hideMark/>
          </w:tcPr>
          <w:p w14:paraId="284BCBB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7ED3119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Anodonta cygnea</w:t>
            </w:r>
          </w:p>
        </w:tc>
        <w:tc>
          <w:tcPr>
            <w:tcW w:w="989" w:type="pct"/>
            <w:shd w:val="clear" w:color="auto" w:fill="auto"/>
            <w:noWrap/>
            <w:hideMark/>
          </w:tcPr>
          <w:p w14:paraId="0257574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Swan Mussel</w:t>
            </w:r>
          </w:p>
        </w:tc>
        <w:tc>
          <w:tcPr>
            <w:tcW w:w="699" w:type="pct"/>
            <w:shd w:val="clear" w:color="auto" w:fill="auto"/>
            <w:noWrap/>
            <w:hideMark/>
          </w:tcPr>
          <w:p w14:paraId="6BBB1A79" w14:textId="450B9990"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9699.5</w:t>
            </w:r>
          </w:p>
        </w:tc>
        <w:tc>
          <w:tcPr>
            <w:tcW w:w="639" w:type="pct"/>
            <w:shd w:val="clear" w:color="auto" w:fill="auto"/>
            <w:noWrap/>
            <w:hideMark/>
          </w:tcPr>
          <w:p w14:paraId="03F3873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shd w:val="clear" w:color="auto" w:fill="auto"/>
            <w:noWrap/>
            <w:hideMark/>
          </w:tcPr>
          <w:p w14:paraId="3096880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6665</w:t>
            </w:r>
          </w:p>
        </w:tc>
      </w:tr>
      <w:tr w:rsidR="001D548F" w:rsidRPr="00B873B2" w14:paraId="2EF99A48" w14:textId="77777777" w:rsidTr="001D548F">
        <w:trPr>
          <w:trHeight w:val="300"/>
        </w:trPr>
        <w:tc>
          <w:tcPr>
            <w:tcW w:w="778" w:type="pct"/>
            <w:shd w:val="clear" w:color="auto" w:fill="auto"/>
            <w:noWrap/>
            <w:hideMark/>
          </w:tcPr>
          <w:p w14:paraId="498BB6C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0FF021CD"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Orconectes nais</w:t>
            </w:r>
          </w:p>
        </w:tc>
        <w:tc>
          <w:tcPr>
            <w:tcW w:w="989" w:type="pct"/>
            <w:shd w:val="clear" w:color="auto" w:fill="auto"/>
            <w:noWrap/>
            <w:hideMark/>
          </w:tcPr>
          <w:p w14:paraId="0A4D74B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Crayfish</w:t>
            </w:r>
          </w:p>
        </w:tc>
        <w:tc>
          <w:tcPr>
            <w:tcW w:w="699" w:type="pct"/>
            <w:shd w:val="clear" w:color="auto" w:fill="auto"/>
            <w:noWrap/>
            <w:hideMark/>
          </w:tcPr>
          <w:p w14:paraId="58834FA5" w14:textId="690EF8F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10000</w:t>
            </w:r>
          </w:p>
        </w:tc>
        <w:tc>
          <w:tcPr>
            <w:tcW w:w="639" w:type="pct"/>
            <w:shd w:val="clear" w:color="auto" w:fill="auto"/>
            <w:noWrap/>
            <w:hideMark/>
          </w:tcPr>
          <w:p w14:paraId="40934B8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95</w:t>
            </w:r>
          </w:p>
        </w:tc>
        <w:tc>
          <w:tcPr>
            <w:tcW w:w="932" w:type="pct"/>
            <w:tcBorders>
              <w:top w:val="nil"/>
              <w:left w:val="nil"/>
              <w:bottom w:val="single" w:sz="4" w:space="0" w:color="auto"/>
              <w:right w:val="single" w:sz="4" w:space="0" w:color="auto"/>
            </w:tcBorders>
            <w:shd w:val="clear" w:color="auto" w:fill="auto"/>
            <w:noWrap/>
            <w:vAlign w:val="bottom"/>
            <w:hideMark/>
          </w:tcPr>
          <w:p w14:paraId="6DC4502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40089001; E6797</w:t>
            </w:r>
          </w:p>
        </w:tc>
      </w:tr>
      <w:tr w:rsidR="001D548F" w:rsidRPr="00B873B2" w14:paraId="32F9C163" w14:textId="77777777" w:rsidTr="001D548F">
        <w:trPr>
          <w:trHeight w:val="300"/>
        </w:trPr>
        <w:tc>
          <w:tcPr>
            <w:tcW w:w="778" w:type="pct"/>
            <w:shd w:val="clear" w:color="auto" w:fill="auto"/>
            <w:noWrap/>
            <w:hideMark/>
          </w:tcPr>
          <w:p w14:paraId="38A0903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02C9D34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riparius</w:t>
            </w:r>
          </w:p>
        </w:tc>
        <w:tc>
          <w:tcPr>
            <w:tcW w:w="989" w:type="pct"/>
            <w:shd w:val="clear" w:color="auto" w:fill="auto"/>
            <w:noWrap/>
            <w:hideMark/>
          </w:tcPr>
          <w:p w14:paraId="13BABB8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7DB841F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10760</w:t>
            </w:r>
          </w:p>
        </w:tc>
        <w:tc>
          <w:tcPr>
            <w:tcW w:w="639" w:type="pct"/>
            <w:shd w:val="clear" w:color="auto" w:fill="auto"/>
            <w:noWrap/>
            <w:hideMark/>
          </w:tcPr>
          <w:p w14:paraId="20C7AC7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27306EA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3B2EF6F6" w14:textId="77777777" w:rsidTr="001D548F">
        <w:trPr>
          <w:trHeight w:val="300"/>
        </w:trPr>
        <w:tc>
          <w:tcPr>
            <w:tcW w:w="778" w:type="pct"/>
            <w:shd w:val="clear" w:color="auto" w:fill="auto"/>
            <w:noWrap/>
            <w:hideMark/>
          </w:tcPr>
          <w:p w14:paraId="327CB9D9" w14:textId="77777777" w:rsidR="001D548F" w:rsidRPr="00B873B2" w:rsidRDefault="001D548F" w:rsidP="00136BE5">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Architaenioglossa</w:t>
            </w:r>
            <w:proofErr w:type="spellEnd"/>
          </w:p>
        </w:tc>
        <w:tc>
          <w:tcPr>
            <w:tcW w:w="963" w:type="pct"/>
            <w:shd w:val="clear" w:color="auto" w:fill="auto"/>
            <w:noWrap/>
            <w:hideMark/>
          </w:tcPr>
          <w:p w14:paraId="75F28D3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Viviparus bengalensis</w:t>
            </w:r>
          </w:p>
        </w:tc>
        <w:tc>
          <w:tcPr>
            <w:tcW w:w="989" w:type="pct"/>
            <w:shd w:val="clear" w:color="auto" w:fill="auto"/>
            <w:noWrap/>
            <w:hideMark/>
          </w:tcPr>
          <w:p w14:paraId="7520CA4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Snail</w:t>
            </w:r>
          </w:p>
        </w:tc>
        <w:tc>
          <w:tcPr>
            <w:tcW w:w="699" w:type="pct"/>
            <w:shd w:val="clear" w:color="auto" w:fill="auto"/>
            <w:noWrap/>
            <w:hideMark/>
          </w:tcPr>
          <w:p w14:paraId="05FCE85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10970</w:t>
            </w:r>
          </w:p>
        </w:tc>
        <w:tc>
          <w:tcPr>
            <w:tcW w:w="639" w:type="pct"/>
            <w:shd w:val="clear" w:color="auto" w:fill="auto"/>
            <w:noWrap/>
            <w:hideMark/>
          </w:tcPr>
          <w:p w14:paraId="52698C9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 (form)</w:t>
            </w:r>
          </w:p>
        </w:tc>
        <w:tc>
          <w:tcPr>
            <w:tcW w:w="932" w:type="pct"/>
            <w:shd w:val="clear" w:color="auto" w:fill="auto"/>
            <w:noWrap/>
            <w:hideMark/>
          </w:tcPr>
          <w:p w14:paraId="3643984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14311</w:t>
            </w:r>
          </w:p>
        </w:tc>
      </w:tr>
      <w:tr w:rsidR="001D548F" w:rsidRPr="00B873B2" w14:paraId="3DC3C7F6" w14:textId="77777777" w:rsidTr="001D548F">
        <w:trPr>
          <w:trHeight w:val="300"/>
        </w:trPr>
        <w:tc>
          <w:tcPr>
            <w:tcW w:w="778" w:type="pct"/>
            <w:shd w:val="clear" w:color="auto" w:fill="auto"/>
            <w:noWrap/>
            <w:hideMark/>
          </w:tcPr>
          <w:p w14:paraId="13C51E8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Isopoda</w:t>
            </w:r>
          </w:p>
        </w:tc>
        <w:tc>
          <w:tcPr>
            <w:tcW w:w="963" w:type="pct"/>
            <w:shd w:val="clear" w:color="auto" w:fill="auto"/>
            <w:noWrap/>
            <w:hideMark/>
          </w:tcPr>
          <w:p w14:paraId="0C2FD3E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Asellus aquaticus</w:t>
            </w:r>
          </w:p>
        </w:tc>
        <w:tc>
          <w:tcPr>
            <w:tcW w:w="989" w:type="pct"/>
            <w:shd w:val="clear" w:color="auto" w:fill="auto"/>
            <w:noWrap/>
            <w:hideMark/>
          </w:tcPr>
          <w:p w14:paraId="21E09EE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Aquatic Sowbug</w:t>
            </w:r>
          </w:p>
        </w:tc>
        <w:tc>
          <w:tcPr>
            <w:tcW w:w="699" w:type="pct"/>
            <w:shd w:val="clear" w:color="auto" w:fill="auto"/>
            <w:noWrap/>
            <w:hideMark/>
          </w:tcPr>
          <w:p w14:paraId="413DE6C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12840</w:t>
            </w:r>
          </w:p>
        </w:tc>
        <w:tc>
          <w:tcPr>
            <w:tcW w:w="639" w:type="pct"/>
            <w:shd w:val="clear" w:color="auto" w:fill="auto"/>
            <w:noWrap/>
            <w:hideMark/>
          </w:tcPr>
          <w:p w14:paraId="7ECB43B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56F1EB7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62ACE1E6" w14:textId="77777777" w:rsidTr="001D548F">
        <w:trPr>
          <w:trHeight w:val="300"/>
        </w:trPr>
        <w:tc>
          <w:tcPr>
            <w:tcW w:w="778" w:type="pct"/>
            <w:shd w:val="clear" w:color="auto" w:fill="auto"/>
            <w:noWrap/>
            <w:hideMark/>
          </w:tcPr>
          <w:p w14:paraId="1ADAF57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5D07D2E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riparius</w:t>
            </w:r>
          </w:p>
        </w:tc>
        <w:tc>
          <w:tcPr>
            <w:tcW w:w="989" w:type="pct"/>
            <w:shd w:val="clear" w:color="auto" w:fill="auto"/>
            <w:noWrap/>
            <w:hideMark/>
          </w:tcPr>
          <w:p w14:paraId="1033181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132F6C2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14880</w:t>
            </w:r>
          </w:p>
        </w:tc>
        <w:tc>
          <w:tcPr>
            <w:tcW w:w="639" w:type="pct"/>
            <w:shd w:val="clear" w:color="auto" w:fill="auto"/>
            <w:noWrap/>
            <w:hideMark/>
          </w:tcPr>
          <w:p w14:paraId="1D556A3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70D97DF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01DE0791" w14:textId="77777777" w:rsidTr="001D548F">
        <w:trPr>
          <w:trHeight w:val="300"/>
        </w:trPr>
        <w:tc>
          <w:tcPr>
            <w:tcW w:w="778" w:type="pct"/>
            <w:shd w:val="clear" w:color="auto" w:fill="auto"/>
            <w:noWrap/>
            <w:hideMark/>
          </w:tcPr>
          <w:p w14:paraId="1D632600" w14:textId="77777777" w:rsidR="001D548F" w:rsidRPr="00B873B2" w:rsidRDefault="001D548F" w:rsidP="00136BE5">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Architaenioglossa</w:t>
            </w:r>
            <w:proofErr w:type="spellEnd"/>
          </w:p>
        </w:tc>
        <w:tc>
          <w:tcPr>
            <w:tcW w:w="963" w:type="pct"/>
            <w:shd w:val="clear" w:color="auto" w:fill="auto"/>
            <w:noWrap/>
            <w:hideMark/>
          </w:tcPr>
          <w:p w14:paraId="7FB5819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Pomacea canaliculata</w:t>
            </w:r>
          </w:p>
        </w:tc>
        <w:tc>
          <w:tcPr>
            <w:tcW w:w="989" w:type="pct"/>
            <w:shd w:val="clear" w:color="auto" w:fill="auto"/>
            <w:noWrap/>
            <w:hideMark/>
          </w:tcPr>
          <w:p w14:paraId="713AB6B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Snail</w:t>
            </w:r>
          </w:p>
        </w:tc>
        <w:tc>
          <w:tcPr>
            <w:tcW w:w="699" w:type="pct"/>
            <w:shd w:val="clear" w:color="auto" w:fill="auto"/>
            <w:noWrap/>
            <w:hideMark/>
          </w:tcPr>
          <w:p w14:paraId="74811B71" w14:textId="7E71D26D"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18680</w:t>
            </w:r>
          </w:p>
        </w:tc>
        <w:tc>
          <w:tcPr>
            <w:tcW w:w="639" w:type="pct"/>
            <w:shd w:val="clear" w:color="auto" w:fill="auto"/>
            <w:noWrap/>
            <w:hideMark/>
          </w:tcPr>
          <w:p w14:paraId="1806B37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41FA7F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20421</w:t>
            </w:r>
          </w:p>
        </w:tc>
      </w:tr>
      <w:tr w:rsidR="001D548F" w:rsidRPr="00B873B2" w14:paraId="7914ED57" w14:textId="77777777" w:rsidTr="001D548F">
        <w:trPr>
          <w:trHeight w:val="300"/>
        </w:trPr>
        <w:tc>
          <w:tcPr>
            <w:tcW w:w="778" w:type="pct"/>
            <w:shd w:val="clear" w:color="auto" w:fill="auto"/>
            <w:noWrap/>
            <w:hideMark/>
          </w:tcPr>
          <w:p w14:paraId="3DD4F3D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Isopoda</w:t>
            </w:r>
          </w:p>
        </w:tc>
        <w:tc>
          <w:tcPr>
            <w:tcW w:w="963" w:type="pct"/>
            <w:shd w:val="clear" w:color="auto" w:fill="auto"/>
            <w:noWrap/>
            <w:hideMark/>
          </w:tcPr>
          <w:p w14:paraId="2D9B080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Asellus aquaticus</w:t>
            </w:r>
          </w:p>
        </w:tc>
        <w:tc>
          <w:tcPr>
            <w:tcW w:w="989" w:type="pct"/>
            <w:shd w:val="clear" w:color="auto" w:fill="auto"/>
            <w:noWrap/>
            <w:hideMark/>
          </w:tcPr>
          <w:p w14:paraId="2F8FB04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Aquatic Sowbug</w:t>
            </w:r>
          </w:p>
        </w:tc>
        <w:tc>
          <w:tcPr>
            <w:tcW w:w="699" w:type="pct"/>
            <w:shd w:val="clear" w:color="auto" w:fill="auto"/>
            <w:noWrap/>
            <w:hideMark/>
          </w:tcPr>
          <w:p w14:paraId="3669CB4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20000</w:t>
            </w:r>
          </w:p>
        </w:tc>
        <w:tc>
          <w:tcPr>
            <w:tcW w:w="639" w:type="pct"/>
            <w:shd w:val="clear" w:color="auto" w:fill="auto"/>
            <w:noWrap/>
            <w:hideMark/>
          </w:tcPr>
          <w:p w14:paraId="13A7A9C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2228E20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7EDC86F1" w14:textId="77777777" w:rsidTr="001D548F">
        <w:trPr>
          <w:trHeight w:val="300"/>
        </w:trPr>
        <w:tc>
          <w:tcPr>
            <w:tcW w:w="778" w:type="pct"/>
            <w:shd w:val="clear" w:color="auto" w:fill="auto"/>
            <w:noWrap/>
            <w:hideMark/>
          </w:tcPr>
          <w:p w14:paraId="32E211B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Diptera</w:t>
            </w:r>
          </w:p>
        </w:tc>
        <w:tc>
          <w:tcPr>
            <w:tcW w:w="963" w:type="pct"/>
            <w:shd w:val="clear" w:color="auto" w:fill="auto"/>
            <w:noWrap/>
            <w:hideMark/>
          </w:tcPr>
          <w:p w14:paraId="25CECE6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Chironomus riparius</w:t>
            </w:r>
          </w:p>
        </w:tc>
        <w:tc>
          <w:tcPr>
            <w:tcW w:w="989" w:type="pct"/>
            <w:shd w:val="clear" w:color="auto" w:fill="auto"/>
            <w:noWrap/>
            <w:hideMark/>
          </w:tcPr>
          <w:p w14:paraId="09D2453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Midge</w:t>
            </w:r>
          </w:p>
        </w:tc>
        <w:tc>
          <w:tcPr>
            <w:tcW w:w="699" w:type="pct"/>
            <w:shd w:val="clear" w:color="auto" w:fill="auto"/>
            <w:noWrap/>
            <w:hideMark/>
          </w:tcPr>
          <w:p w14:paraId="62B59D4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20240</w:t>
            </w:r>
          </w:p>
        </w:tc>
        <w:tc>
          <w:tcPr>
            <w:tcW w:w="639" w:type="pct"/>
            <w:shd w:val="clear" w:color="auto" w:fill="auto"/>
            <w:noWrap/>
            <w:hideMark/>
          </w:tcPr>
          <w:p w14:paraId="6C6082C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4D85735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043F1EEA" w14:textId="77777777" w:rsidTr="001D548F">
        <w:trPr>
          <w:trHeight w:val="300"/>
        </w:trPr>
        <w:tc>
          <w:tcPr>
            <w:tcW w:w="778" w:type="pct"/>
            <w:shd w:val="clear" w:color="auto" w:fill="auto"/>
            <w:noWrap/>
            <w:hideMark/>
          </w:tcPr>
          <w:p w14:paraId="6D31BD8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2840556F"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Procambarus clarkii</w:t>
            </w:r>
          </w:p>
        </w:tc>
        <w:tc>
          <w:tcPr>
            <w:tcW w:w="989" w:type="pct"/>
            <w:shd w:val="clear" w:color="auto" w:fill="auto"/>
            <w:noWrap/>
            <w:hideMark/>
          </w:tcPr>
          <w:p w14:paraId="471A4D2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Red Swamp Crayfish</w:t>
            </w:r>
          </w:p>
        </w:tc>
        <w:tc>
          <w:tcPr>
            <w:tcW w:w="699" w:type="pct"/>
            <w:shd w:val="clear" w:color="auto" w:fill="auto"/>
            <w:noWrap/>
            <w:hideMark/>
          </w:tcPr>
          <w:p w14:paraId="570DC19B" w14:textId="6FA2905D"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21000</w:t>
            </w:r>
            <w:r w:rsidR="00DE7C3C">
              <w:rPr>
                <w:rFonts w:eastAsia="Times New Roman" w:cs="Times New Roman"/>
                <w:color w:val="000000"/>
                <w:sz w:val="20"/>
              </w:rPr>
              <w:t>*</w:t>
            </w:r>
          </w:p>
        </w:tc>
        <w:tc>
          <w:tcPr>
            <w:tcW w:w="639" w:type="pct"/>
            <w:shd w:val="clear" w:color="auto" w:fill="auto"/>
            <w:noWrap/>
            <w:hideMark/>
          </w:tcPr>
          <w:p w14:paraId="45C9304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96.8</w:t>
            </w:r>
          </w:p>
        </w:tc>
        <w:tc>
          <w:tcPr>
            <w:tcW w:w="932" w:type="pct"/>
            <w:shd w:val="clear" w:color="auto" w:fill="auto"/>
            <w:noWrap/>
            <w:hideMark/>
          </w:tcPr>
          <w:p w14:paraId="524CD20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MRID 49534901</w:t>
            </w:r>
          </w:p>
        </w:tc>
      </w:tr>
      <w:tr w:rsidR="001D548F" w:rsidRPr="00B873B2" w14:paraId="1BFAFB1F" w14:textId="77777777" w:rsidTr="001D548F">
        <w:trPr>
          <w:trHeight w:val="300"/>
        </w:trPr>
        <w:tc>
          <w:tcPr>
            <w:tcW w:w="778" w:type="pct"/>
            <w:shd w:val="clear" w:color="auto" w:fill="auto"/>
            <w:noWrap/>
            <w:hideMark/>
          </w:tcPr>
          <w:p w14:paraId="0491A04C" w14:textId="77777777" w:rsidR="001D548F" w:rsidRPr="00B873B2" w:rsidRDefault="001D548F" w:rsidP="00136BE5">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Architaenioglossa</w:t>
            </w:r>
            <w:proofErr w:type="spellEnd"/>
          </w:p>
        </w:tc>
        <w:tc>
          <w:tcPr>
            <w:tcW w:w="963" w:type="pct"/>
            <w:shd w:val="clear" w:color="auto" w:fill="auto"/>
            <w:noWrap/>
            <w:hideMark/>
          </w:tcPr>
          <w:p w14:paraId="61BF3A4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 xml:space="preserve">Pomacea </w:t>
            </w:r>
            <w:proofErr w:type="spellStart"/>
            <w:r w:rsidRPr="00B873B2">
              <w:rPr>
                <w:rFonts w:eastAsia="Times New Roman" w:cs="Times New Roman"/>
                <w:i/>
                <w:color w:val="000000"/>
                <w:sz w:val="20"/>
              </w:rPr>
              <w:t>dolioides</w:t>
            </w:r>
            <w:proofErr w:type="spellEnd"/>
          </w:p>
        </w:tc>
        <w:tc>
          <w:tcPr>
            <w:tcW w:w="989" w:type="pct"/>
            <w:shd w:val="clear" w:color="auto" w:fill="auto"/>
            <w:noWrap/>
            <w:hideMark/>
          </w:tcPr>
          <w:p w14:paraId="002CB31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Golden Apple Snail</w:t>
            </w:r>
          </w:p>
        </w:tc>
        <w:tc>
          <w:tcPr>
            <w:tcW w:w="699" w:type="pct"/>
            <w:shd w:val="clear" w:color="auto" w:fill="auto"/>
            <w:noWrap/>
            <w:hideMark/>
          </w:tcPr>
          <w:p w14:paraId="4DDFD472" w14:textId="4A8927DC"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22075</w:t>
            </w:r>
          </w:p>
        </w:tc>
        <w:tc>
          <w:tcPr>
            <w:tcW w:w="639" w:type="pct"/>
            <w:shd w:val="clear" w:color="auto" w:fill="auto"/>
            <w:noWrap/>
            <w:hideMark/>
          </w:tcPr>
          <w:p w14:paraId="1EE5F7C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775E5CE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162408</w:t>
            </w:r>
          </w:p>
        </w:tc>
      </w:tr>
      <w:tr w:rsidR="001D548F" w:rsidRPr="00B873B2" w14:paraId="3FA021AF" w14:textId="77777777" w:rsidTr="001D548F">
        <w:trPr>
          <w:trHeight w:val="300"/>
        </w:trPr>
        <w:tc>
          <w:tcPr>
            <w:tcW w:w="778" w:type="pct"/>
            <w:shd w:val="clear" w:color="auto" w:fill="auto"/>
            <w:noWrap/>
            <w:hideMark/>
          </w:tcPr>
          <w:p w14:paraId="06808EC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0CF2632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Lampsilis straminea ssp. claibornensis</w:t>
            </w:r>
          </w:p>
        </w:tc>
        <w:tc>
          <w:tcPr>
            <w:tcW w:w="989" w:type="pct"/>
            <w:shd w:val="clear" w:color="auto" w:fill="auto"/>
            <w:noWrap/>
            <w:hideMark/>
          </w:tcPr>
          <w:p w14:paraId="49D38AF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Southern Fatmucket</w:t>
            </w:r>
          </w:p>
        </w:tc>
        <w:tc>
          <w:tcPr>
            <w:tcW w:w="699" w:type="pct"/>
            <w:shd w:val="clear" w:color="auto" w:fill="auto"/>
            <w:noWrap/>
            <w:hideMark/>
          </w:tcPr>
          <w:p w14:paraId="5387FD5A" w14:textId="0ACB084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23040</w:t>
            </w:r>
          </w:p>
        </w:tc>
        <w:tc>
          <w:tcPr>
            <w:tcW w:w="639" w:type="pct"/>
            <w:shd w:val="clear" w:color="auto" w:fill="auto"/>
            <w:noWrap/>
            <w:hideMark/>
          </w:tcPr>
          <w:p w14:paraId="230F3FB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1B0AFC2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3B6ABFC9" w14:textId="77777777" w:rsidTr="001D548F">
        <w:trPr>
          <w:trHeight w:val="300"/>
        </w:trPr>
        <w:tc>
          <w:tcPr>
            <w:tcW w:w="778" w:type="pct"/>
            <w:shd w:val="clear" w:color="auto" w:fill="auto"/>
            <w:noWrap/>
            <w:hideMark/>
          </w:tcPr>
          <w:p w14:paraId="7D38FB4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Isopoda</w:t>
            </w:r>
          </w:p>
        </w:tc>
        <w:tc>
          <w:tcPr>
            <w:tcW w:w="963" w:type="pct"/>
            <w:shd w:val="clear" w:color="auto" w:fill="auto"/>
            <w:noWrap/>
            <w:hideMark/>
          </w:tcPr>
          <w:p w14:paraId="0E0CE8A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Asellus aquaticus</w:t>
            </w:r>
          </w:p>
        </w:tc>
        <w:tc>
          <w:tcPr>
            <w:tcW w:w="989" w:type="pct"/>
            <w:shd w:val="clear" w:color="auto" w:fill="auto"/>
            <w:noWrap/>
            <w:hideMark/>
          </w:tcPr>
          <w:p w14:paraId="20460CF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Aquatic Sowbug</w:t>
            </w:r>
          </w:p>
        </w:tc>
        <w:tc>
          <w:tcPr>
            <w:tcW w:w="699" w:type="pct"/>
            <w:shd w:val="clear" w:color="auto" w:fill="auto"/>
            <w:noWrap/>
            <w:hideMark/>
          </w:tcPr>
          <w:p w14:paraId="3A6B047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24000</w:t>
            </w:r>
          </w:p>
        </w:tc>
        <w:tc>
          <w:tcPr>
            <w:tcW w:w="639" w:type="pct"/>
            <w:shd w:val="clear" w:color="auto" w:fill="auto"/>
            <w:noWrap/>
            <w:hideMark/>
          </w:tcPr>
          <w:p w14:paraId="36981D2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04A44B8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1848E812" w14:textId="77777777" w:rsidTr="001D548F">
        <w:trPr>
          <w:trHeight w:val="300"/>
        </w:trPr>
        <w:tc>
          <w:tcPr>
            <w:tcW w:w="778" w:type="pct"/>
            <w:shd w:val="clear" w:color="auto" w:fill="auto"/>
            <w:noWrap/>
            <w:hideMark/>
          </w:tcPr>
          <w:p w14:paraId="094C641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52A90A5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Planorbis corneus</w:t>
            </w:r>
          </w:p>
        </w:tc>
        <w:tc>
          <w:tcPr>
            <w:tcW w:w="989" w:type="pct"/>
            <w:shd w:val="clear" w:color="auto" w:fill="auto"/>
            <w:noWrap/>
            <w:hideMark/>
          </w:tcPr>
          <w:p w14:paraId="39FF989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Ramshorn Snail</w:t>
            </w:r>
          </w:p>
        </w:tc>
        <w:tc>
          <w:tcPr>
            <w:tcW w:w="699" w:type="pct"/>
            <w:shd w:val="clear" w:color="auto" w:fill="auto"/>
            <w:noWrap/>
            <w:hideMark/>
          </w:tcPr>
          <w:p w14:paraId="1D8D5D3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24800</w:t>
            </w:r>
          </w:p>
        </w:tc>
        <w:tc>
          <w:tcPr>
            <w:tcW w:w="639" w:type="pct"/>
            <w:shd w:val="clear" w:color="auto" w:fill="auto"/>
            <w:noWrap/>
            <w:hideMark/>
          </w:tcPr>
          <w:p w14:paraId="533D5BE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73FB4F6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3CA5A4A7" w14:textId="77777777" w:rsidTr="001D548F">
        <w:trPr>
          <w:trHeight w:val="300"/>
        </w:trPr>
        <w:tc>
          <w:tcPr>
            <w:tcW w:w="778" w:type="pct"/>
            <w:shd w:val="clear" w:color="auto" w:fill="auto"/>
            <w:noWrap/>
            <w:hideMark/>
          </w:tcPr>
          <w:p w14:paraId="448EE27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389351A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Lampsilis subangulata</w:t>
            </w:r>
          </w:p>
        </w:tc>
        <w:tc>
          <w:tcPr>
            <w:tcW w:w="989" w:type="pct"/>
            <w:shd w:val="clear" w:color="auto" w:fill="auto"/>
            <w:noWrap/>
            <w:hideMark/>
          </w:tcPr>
          <w:p w14:paraId="06B0BD7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Shiny-Rayed Pocketbook</w:t>
            </w:r>
          </w:p>
        </w:tc>
        <w:tc>
          <w:tcPr>
            <w:tcW w:w="699" w:type="pct"/>
            <w:shd w:val="clear" w:color="auto" w:fill="auto"/>
            <w:noWrap/>
            <w:hideMark/>
          </w:tcPr>
          <w:p w14:paraId="4560C4B0" w14:textId="2A0A4299"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26880</w:t>
            </w:r>
          </w:p>
        </w:tc>
        <w:tc>
          <w:tcPr>
            <w:tcW w:w="639" w:type="pct"/>
            <w:shd w:val="clear" w:color="auto" w:fill="auto"/>
            <w:noWrap/>
            <w:hideMark/>
          </w:tcPr>
          <w:p w14:paraId="2C665A9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6DAE5E1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76BE7A8F" w14:textId="77777777" w:rsidTr="001D548F">
        <w:trPr>
          <w:trHeight w:val="300"/>
        </w:trPr>
        <w:tc>
          <w:tcPr>
            <w:tcW w:w="778" w:type="pct"/>
            <w:shd w:val="clear" w:color="auto" w:fill="auto"/>
            <w:noWrap/>
            <w:hideMark/>
          </w:tcPr>
          <w:p w14:paraId="39AA809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Isopoda</w:t>
            </w:r>
          </w:p>
        </w:tc>
        <w:tc>
          <w:tcPr>
            <w:tcW w:w="963" w:type="pct"/>
            <w:shd w:val="clear" w:color="auto" w:fill="auto"/>
            <w:noWrap/>
            <w:hideMark/>
          </w:tcPr>
          <w:p w14:paraId="5D133C1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Asellus aquaticus</w:t>
            </w:r>
          </w:p>
        </w:tc>
        <w:tc>
          <w:tcPr>
            <w:tcW w:w="989" w:type="pct"/>
            <w:shd w:val="clear" w:color="auto" w:fill="auto"/>
            <w:noWrap/>
            <w:hideMark/>
          </w:tcPr>
          <w:p w14:paraId="45F4995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Aquatic Sowbug</w:t>
            </w:r>
          </w:p>
        </w:tc>
        <w:tc>
          <w:tcPr>
            <w:tcW w:w="699" w:type="pct"/>
            <w:shd w:val="clear" w:color="auto" w:fill="auto"/>
            <w:noWrap/>
            <w:hideMark/>
          </w:tcPr>
          <w:p w14:paraId="53AB82C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28680</w:t>
            </w:r>
          </w:p>
        </w:tc>
        <w:tc>
          <w:tcPr>
            <w:tcW w:w="639" w:type="pct"/>
            <w:shd w:val="clear" w:color="auto" w:fill="auto"/>
            <w:noWrap/>
            <w:hideMark/>
          </w:tcPr>
          <w:p w14:paraId="75C52D3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28655D4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7314382A" w14:textId="77777777" w:rsidTr="001D548F">
        <w:trPr>
          <w:trHeight w:val="300"/>
        </w:trPr>
        <w:tc>
          <w:tcPr>
            <w:tcW w:w="778" w:type="pct"/>
            <w:shd w:val="clear" w:color="auto" w:fill="auto"/>
            <w:noWrap/>
            <w:hideMark/>
          </w:tcPr>
          <w:p w14:paraId="6F1C1AE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2441FDF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Elliptio icterina</w:t>
            </w:r>
          </w:p>
        </w:tc>
        <w:tc>
          <w:tcPr>
            <w:tcW w:w="989" w:type="pct"/>
            <w:shd w:val="clear" w:color="auto" w:fill="auto"/>
            <w:noWrap/>
            <w:hideMark/>
          </w:tcPr>
          <w:p w14:paraId="12B7EC8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Variable Spike</w:t>
            </w:r>
          </w:p>
        </w:tc>
        <w:tc>
          <w:tcPr>
            <w:tcW w:w="699" w:type="pct"/>
            <w:shd w:val="clear" w:color="auto" w:fill="auto"/>
            <w:noWrap/>
            <w:hideMark/>
          </w:tcPr>
          <w:p w14:paraId="34F9D90D" w14:textId="66A9AC24"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30720</w:t>
            </w:r>
          </w:p>
        </w:tc>
        <w:tc>
          <w:tcPr>
            <w:tcW w:w="639" w:type="pct"/>
            <w:shd w:val="clear" w:color="auto" w:fill="auto"/>
            <w:noWrap/>
            <w:hideMark/>
          </w:tcPr>
          <w:p w14:paraId="700891A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13C97E6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5F5B2F35" w14:textId="77777777" w:rsidTr="001D548F">
        <w:trPr>
          <w:trHeight w:val="300"/>
        </w:trPr>
        <w:tc>
          <w:tcPr>
            <w:tcW w:w="778" w:type="pct"/>
            <w:shd w:val="clear" w:color="auto" w:fill="auto"/>
            <w:noWrap/>
            <w:hideMark/>
          </w:tcPr>
          <w:p w14:paraId="69BB9ED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5DC87FA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Planorbis corneus</w:t>
            </w:r>
          </w:p>
        </w:tc>
        <w:tc>
          <w:tcPr>
            <w:tcW w:w="989" w:type="pct"/>
            <w:shd w:val="clear" w:color="auto" w:fill="auto"/>
            <w:noWrap/>
            <w:hideMark/>
          </w:tcPr>
          <w:p w14:paraId="6FD53D2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Ramshorn Snail</w:t>
            </w:r>
          </w:p>
        </w:tc>
        <w:tc>
          <w:tcPr>
            <w:tcW w:w="699" w:type="pct"/>
            <w:shd w:val="clear" w:color="auto" w:fill="auto"/>
            <w:noWrap/>
            <w:hideMark/>
          </w:tcPr>
          <w:p w14:paraId="62989A3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32520</w:t>
            </w:r>
          </w:p>
        </w:tc>
        <w:tc>
          <w:tcPr>
            <w:tcW w:w="639" w:type="pct"/>
            <w:shd w:val="clear" w:color="auto" w:fill="auto"/>
            <w:noWrap/>
            <w:hideMark/>
          </w:tcPr>
          <w:p w14:paraId="1361637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1A30744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4AC59C28" w14:textId="77777777" w:rsidTr="001D548F">
        <w:trPr>
          <w:trHeight w:val="300"/>
        </w:trPr>
        <w:tc>
          <w:tcPr>
            <w:tcW w:w="778" w:type="pct"/>
            <w:shd w:val="clear" w:color="auto" w:fill="auto"/>
            <w:noWrap/>
            <w:hideMark/>
          </w:tcPr>
          <w:p w14:paraId="482EFE7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4DE4D88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Planorbis corneus</w:t>
            </w:r>
          </w:p>
        </w:tc>
        <w:tc>
          <w:tcPr>
            <w:tcW w:w="989" w:type="pct"/>
            <w:shd w:val="clear" w:color="auto" w:fill="auto"/>
            <w:noWrap/>
            <w:hideMark/>
          </w:tcPr>
          <w:p w14:paraId="5F53567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Ramshorn Snail</w:t>
            </w:r>
          </w:p>
        </w:tc>
        <w:tc>
          <w:tcPr>
            <w:tcW w:w="699" w:type="pct"/>
            <w:shd w:val="clear" w:color="auto" w:fill="auto"/>
            <w:noWrap/>
            <w:hideMark/>
          </w:tcPr>
          <w:p w14:paraId="1B29A9A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32840</w:t>
            </w:r>
          </w:p>
        </w:tc>
        <w:tc>
          <w:tcPr>
            <w:tcW w:w="639" w:type="pct"/>
            <w:shd w:val="clear" w:color="auto" w:fill="auto"/>
            <w:noWrap/>
            <w:hideMark/>
          </w:tcPr>
          <w:p w14:paraId="285EB7B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54BA18C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5DC3BFDB" w14:textId="77777777" w:rsidTr="001D548F">
        <w:trPr>
          <w:trHeight w:val="300"/>
        </w:trPr>
        <w:tc>
          <w:tcPr>
            <w:tcW w:w="778" w:type="pct"/>
            <w:shd w:val="clear" w:color="auto" w:fill="auto"/>
            <w:noWrap/>
            <w:hideMark/>
          </w:tcPr>
          <w:p w14:paraId="1A047A2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Decapoda</w:t>
            </w:r>
          </w:p>
        </w:tc>
        <w:tc>
          <w:tcPr>
            <w:tcW w:w="963" w:type="pct"/>
            <w:shd w:val="clear" w:color="auto" w:fill="auto"/>
            <w:noWrap/>
            <w:hideMark/>
          </w:tcPr>
          <w:p w14:paraId="38D02AC7"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Litopenaeus stylirostris</w:t>
            </w:r>
          </w:p>
        </w:tc>
        <w:tc>
          <w:tcPr>
            <w:tcW w:w="989" w:type="pct"/>
            <w:shd w:val="clear" w:color="auto" w:fill="auto"/>
            <w:noWrap/>
            <w:hideMark/>
          </w:tcPr>
          <w:p w14:paraId="2505D5A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Blue Shrimp</w:t>
            </w:r>
          </w:p>
        </w:tc>
        <w:tc>
          <w:tcPr>
            <w:tcW w:w="699" w:type="pct"/>
            <w:shd w:val="clear" w:color="auto" w:fill="auto"/>
            <w:noWrap/>
            <w:hideMark/>
          </w:tcPr>
          <w:p w14:paraId="6BE16A50" w14:textId="163DC2A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34197</w:t>
            </w:r>
          </w:p>
        </w:tc>
        <w:tc>
          <w:tcPr>
            <w:tcW w:w="639" w:type="pct"/>
            <w:shd w:val="clear" w:color="auto" w:fill="auto"/>
            <w:noWrap/>
            <w:hideMark/>
          </w:tcPr>
          <w:p w14:paraId="41B85D5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58E1001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73317</w:t>
            </w:r>
          </w:p>
        </w:tc>
      </w:tr>
      <w:tr w:rsidR="001D548F" w:rsidRPr="00B873B2" w14:paraId="383F9178" w14:textId="77777777" w:rsidTr="001D548F">
        <w:trPr>
          <w:trHeight w:val="300"/>
        </w:trPr>
        <w:tc>
          <w:tcPr>
            <w:tcW w:w="778" w:type="pct"/>
            <w:shd w:val="clear" w:color="auto" w:fill="auto"/>
            <w:noWrap/>
            <w:hideMark/>
          </w:tcPr>
          <w:p w14:paraId="39A4177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Isopoda</w:t>
            </w:r>
          </w:p>
        </w:tc>
        <w:tc>
          <w:tcPr>
            <w:tcW w:w="963" w:type="pct"/>
            <w:shd w:val="clear" w:color="auto" w:fill="auto"/>
            <w:noWrap/>
            <w:hideMark/>
          </w:tcPr>
          <w:p w14:paraId="6725011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Asellus aquaticus</w:t>
            </w:r>
          </w:p>
        </w:tc>
        <w:tc>
          <w:tcPr>
            <w:tcW w:w="989" w:type="pct"/>
            <w:shd w:val="clear" w:color="auto" w:fill="auto"/>
            <w:noWrap/>
            <w:hideMark/>
          </w:tcPr>
          <w:p w14:paraId="11A735B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Aquatic Sowbug</w:t>
            </w:r>
          </w:p>
        </w:tc>
        <w:tc>
          <w:tcPr>
            <w:tcW w:w="699" w:type="pct"/>
            <w:shd w:val="clear" w:color="auto" w:fill="auto"/>
            <w:noWrap/>
            <w:hideMark/>
          </w:tcPr>
          <w:p w14:paraId="56C51C2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35720</w:t>
            </w:r>
          </w:p>
        </w:tc>
        <w:tc>
          <w:tcPr>
            <w:tcW w:w="639" w:type="pct"/>
            <w:shd w:val="clear" w:color="auto" w:fill="auto"/>
            <w:noWrap/>
            <w:hideMark/>
          </w:tcPr>
          <w:p w14:paraId="62D4E59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1C79D11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32A773CD" w14:textId="77777777" w:rsidTr="001D548F">
        <w:trPr>
          <w:trHeight w:val="300"/>
        </w:trPr>
        <w:tc>
          <w:tcPr>
            <w:tcW w:w="778" w:type="pct"/>
            <w:shd w:val="clear" w:color="auto" w:fill="auto"/>
            <w:noWrap/>
            <w:hideMark/>
          </w:tcPr>
          <w:p w14:paraId="79BC801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4F8B920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Utterbackia imbecillis</w:t>
            </w:r>
          </w:p>
        </w:tc>
        <w:tc>
          <w:tcPr>
            <w:tcW w:w="989" w:type="pct"/>
            <w:shd w:val="clear" w:color="auto" w:fill="auto"/>
            <w:noWrap/>
            <w:hideMark/>
          </w:tcPr>
          <w:p w14:paraId="386D167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Paper </w:t>
            </w:r>
            <w:proofErr w:type="spellStart"/>
            <w:r w:rsidRPr="00B873B2">
              <w:rPr>
                <w:rFonts w:eastAsia="Times New Roman" w:cs="Times New Roman"/>
                <w:color w:val="000000"/>
                <w:sz w:val="20"/>
              </w:rPr>
              <w:t>Pondshell</w:t>
            </w:r>
            <w:proofErr w:type="spellEnd"/>
          </w:p>
        </w:tc>
        <w:tc>
          <w:tcPr>
            <w:tcW w:w="699" w:type="pct"/>
            <w:shd w:val="clear" w:color="auto" w:fill="auto"/>
            <w:noWrap/>
            <w:hideMark/>
          </w:tcPr>
          <w:p w14:paraId="4C04A95A" w14:textId="5A60ADB9"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38400</w:t>
            </w:r>
          </w:p>
        </w:tc>
        <w:tc>
          <w:tcPr>
            <w:tcW w:w="639" w:type="pct"/>
            <w:shd w:val="clear" w:color="auto" w:fill="auto"/>
            <w:noWrap/>
            <w:hideMark/>
          </w:tcPr>
          <w:p w14:paraId="69E1C9C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16066FD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5A01636E" w14:textId="77777777" w:rsidTr="001D548F">
        <w:trPr>
          <w:trHeight w:val="300"/>
        </w:trPr>
        <w:tc>
          <w:tcPr>
            <w:tcW w:w="778" w:type="pct"/>
            <w:shd w:val="clear" w:color="auto" w:fill="auto"/>
            <w:noWrap/>
            <w:hideMark/>
          </w:tcPr>
          <w:p w14:paraId="5D1260A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2512D710"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Planorbis corneus</w:t>
            </w:r>
          </w:p>
        </w:tc>
        <w:tc>
          <w:tcPr>
            <w:tcW w:w="989" w:type="pct"/>
            <w:shd w:val="clear" w:color="auto" w:fill="auto"/>
            <w:noWrap/>
            <w:hideMark/>
          </w:tcPr>
          <w:p w14:paraId="5ED145F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Ramshorn Snail</w:t>
            </w:r>
          </w:p>
        </w:tc>
        <w:tc>
          <w:tcPr>
            <w:tcW w:w="699" w:type="pct"/>
            <w:shd w:val="clear" w:color="auto" w:fill="auto"/>
            <w:noWrap/>
            <w:hideMark/>
          </w:tcPr>
          <w:p w14:paraId="1D762E0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41880</w:t>
            </w:r>
          </w:p>
        </w:tc>
        <w:tc>
          <w:tcPr>
            <w:tcW w:w="639" w:type="pct"/>
            <w:shd w:val="clear" w:color="auto" w:fill="auto"/>
            <w:noWrap/>
            <w:hideMark/>
          </w:tcPr>
          <w:p w14:paraId="59D0DB2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3C7500E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3AE8C363" w14:textId="77777777" w:rsidTr="001D548F">
        <w:trPr>
          <w:trHeight w:val="300"/>
        </w:trPr>
        <w:tc>
          <w:tcPr>
            <w:tcW w:w="778" w:type="pct"/>
            <w:shd w:val="clear" w:color="auto" w:fill="auto"/>
            <w:noWrap/>
            <w:hideMark/>
          </w:tcPr>
          <w:p w14:paraId="0250681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Basommatophora</w:t>
            </w:r>
          </w:p>
        </w:tc>
        <w:tc>
          <w:tcPr>
            <w:tcW w:w="963" w:type="pct"/>
            <w:shd w:val="clear" w:color="auto" w:fill="auto"/>
            <w:noWrap/>
            <w:hideMark/>
          </w:tcPr>
          <w:p w14:paraId="61B5771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Planorbis corneus</w:t>
            </w:r>
          </w:p>
        </w:tc>
        <w:tc>
          <w:tcPr>
            <w:tcW w:w="989" w:type="pct"/>
            <w:shd w:val="clear" w:color="auto" w:fill="auto"/>
            <w:noWrap/>
            <w:hideMark/>
          </w:tcPr>
          <w:p w14:paraId="09A5C30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Great Ramshorn Snail</w:t>
            </w:r>
          </w:p>
        </w:tc>
        <w:tc>
          <w:tcPr>
            <w:tcW w:w="699" w:type="pct"/>
            <w:shd w:val="clear" w:color="auto" w:fill="auto"/>
            <w:noWrap/>
            <w:hideMark/>
          </w:tcPr>
          <w:p w14:paraId="3738046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44440</w:t>
            </w:r>
          </w:p>
        </w:tc>
        <w:tc>
          <w:tcPr>
            <w:tcW w:w="639" w:type="pct"/>
            <w:shd w:val="clear" w:color="auto" w:fill="auto"/>
            <w:noWrap/>
            <w:hideMark/>
          </w:tcPr>
          <w:p w14:paraId="7B0E2FA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hideMark/>
          </w:tcPr>
          <w:p w14:paraId="6A47B92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1AF94493" w14:textId="77777777" w:rsidTr="001D548F">
        <w:trPr>
          <w:trHeight w:val="300"/>
        </w:trPr>
        <w:tc>
          <w:tcPr>
            <w:tcW w:w="778" w:type="pct"/>
            <w:shd w:val="clear" w:color="auto" w:fill="auto"/>
            <w:noWrap/>
            <w:hideMark/>
          </w:tcPr>
          <w:p w14:paraId="1B55DB4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47C8DE1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Lampsilis siliquoidea</w:t>
            </w:r>
          </w:p>
        </w:tc>
        <w:tc>
          <w:tcPr>
            <w:tcW w:w="989" w:type="pct"/>
            <w:shd w:val="clear" w:color="auto" w:fill="auto"/>
            <w:noWrap/>
            <w:hideMark/>
          </w:tcPr>
          <w:p w14:paraId="7FFC3EB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Lamp-Mussel</w:t>
            </w:r>
          </w:p>
        </w:tc>
        <w:tc>
          <w:tcPr>
            <w:tcW w:w="699" w:type="pct"/>
            <w:shd w:val="clear" w:color="auto" w:fill="auto"/>
            <w:noWrap/>
            <w:hideMark/>
          </w:tcPr>
          <w:p w14:paraId="0AFFCF93" w14:textId="49F56920"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56640</w:t>
            </w:r>
          </w:p>
        </w:tc>
        <w:tc>
          <w:tcPr>
            <w:tcW w:w="639" w:type="pct"/>
            <w:shd w:val="clear" w:color="auto" w:fill="auto"/>
            <w:noWrap/>
            <w:hideMark/>
          </w:tcPr>
          <w:p w14:paraId="12CAF81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0F9B90D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424BA7D9" w14:textId="77777777" w:rsidTr="001D548F">
        <w:trPr>
          <w:trHeight w:val="300"/>
        </w:trPr>
        <w:tc>
          <w:tcPr>
            <w:tcW w:w="778" w:type="pct"/>
            <w:shd w:val="clear" w:color="auto" w:fill="auto"/>
            <w:noWrap/>
            <w:hideMark/>
          </w:tcPr>
          <w:p w14:paraId="57739090"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Anostraca</w:t>
            </w:r>
          </w:p>
        </w:tc>
        <w:tc>
          <w:tcPr>
            <w:tcW w:w="963" w:type="pct"/>
            <w:shd w:val="clear" w:color="auto" w:fill="auto"/>
            <w:noWrap/>
            <w:hideMark/>
          </w:tcPr>
          <w:p w14:paraId="077DC4C0"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 xml:space="preserve">Streptocephalus </w:t>
            </w:r>
            <w:proofErr w:type="spellStart"/>
            <w:r w:rsidRPr="00B873B2">
              <w:rPr>
                <w:rFonts w:eastAsia="Times New Roman" w:cs="Times New Roman"/>
                <w:i/>
                <w:color w:val="000000"/>
                <w:sz w:val="20"/>
              </w:rPr>
              <w:t>sudanicus</w:t>
            </w:r>
            <w:proofErr w:type="spellEnd"/>
          </w:p>
        </w:tc>
        <w:tc>
          <w:tcPr>
            <w:tcW w:w="989" w:type="pct"/>
            <w:shd w:val="clear" w:color="auto" w:fill="auto"/>
            <w:noWrap/>
            <w:hideMark/>
          </w:tcPr>
          <w:p w14:paraId="7EF1A47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Fairy Shrimp</w:t>
            </w:r>
          </w:p>
        </w:tc>
        <w:tc>
          <w:tcPr>
            <w:tcW w:w="699" w:type="pct"/>
            <w:shd w:val="clear" w:color="auto" w:fill="auto"/>
            <w:noWrap/>
            <w:hideMark/>
          </w:tcPr>
          <w:p w14:paraId="173F0AE0" w14:textId="66CEBF1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67750</w:t>
            </w:r>
          </w:p>
        </w:tc>
        <w:tc>
          <w:tcPr>
            <w:tcW w:w="639" w:type="pct"/>
            <w:shd w:val="clear" w:color="auto" w:fill="auto"/>
            <w:noWrap/>
            <w:hideMark/>
          </w:tcPr>
          <w:p w14:paraId="6890FC4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1D2B25E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59962</w:t>
            </w:r>
          </w:p>
        </w:tc>
      </w:tr>
      <w:tr w:rsidR="001D548F" w:rsidRPr="00B873B2" w14:paraId="6E3D17AB" w14:textId="77777777" w:rsidTr="001D548F">
        <w:trPr>
          <w:trHeight w:val="300"/>
        </w:trPr>
        <w:tc>
          <w:tcPr>
            <w:tcW w:w="778" w:type="pct"/>
            <w:shd w:val="clear" w:color="auto" w:fill="auto"/>
            <w:noWrap/>
            <w:hideMark/>
          </w:tcPr>
          <w:p w14:paraId="6B73183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3974841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Villosa lienosa</w:t>
            </w:r>
          </w:p>
        </w:tc>
        <w:tc>
          <w:tcPr>
            <w:tcW w:w="989" w:type="pct"/>
            <w:shd w:val="clear" w:color="auto" w:fill="auto"/>
            <w:noWrap/>
            <w:hideMark/>
          </w:tcPr>
          <w:p w14:paraId="45FB5FB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Little Spectacle Case</w:t>
            </w:r>
          </w:p>
        </w:tc>
        <w:tc>
          <w:tcPr>
            <w:tcW w:w="699" w:type="pct"/>
            <w:shd w:val="clear" w:color="auto" w:fill="auto"/>
            <w:noWrap/>
            <w:hideMark/>
          </w:tcPr>
          <w:p w14:paraId="5793934C" w14:textId="24851C90"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71040</w:t>
            </w:r>
          </w:p>
        </w:tc>
        <w:tc>
          <w:tcPr>
            <w:tcW w:w="639" w:type="pct"/>
            <w:shd w:val="clear" w:color="auto" w:fill="auto"/>
            <w:noWrap/>
            <w:hideMark/>
          </w:tcPr>
          <w:p w14:paraId="53869DB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6E5CED1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7A05C741" w14:textId="77777777" w:rsidTr="001D548F">
        <w:trPr>
          <w:trHeight w:val="300"/>
        </w:trPr>
        <w:tc>
          <w:tcPr>
            <w:tcW w:w="778" w:type="pct"/>
            <w:shd w:val="clear" w:color="auto" w:fill="auto"/>
            <w:noWrap/>
            <w:hideMark/>
          </w:tcPr>
          <w:p w14:paraId="38C1FE5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05466BBB"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Utterbackia imbecillis</w:t>
            </w:r>
          </w:p>
        </w:tc>
        <w:tc>
          <w:tcPr>
            <w:tcW w:w="989" w:type="pct"/>
            <w:shd w:val="clear" w:color="auto" w:fill="auto"/>
            <w:noWrap/>
            <w:hideMark/>
          </w:tcPr>
          <w:p w14:paraId="799F938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Paper </w:t>
            </w:r>
            <w:proofErr w:type="spellStart"/>
            <w:r w:rsidRPr="00B873B2">
              <w:rPr>
                <w:rFonts w:eastAsia="Times New Roman" w:cs="Times New Roman"/>
                <w:color w:val="000000"/>
                <w:sz w:val="20"/>
              </w:rPr>
              <w:t>Pondshell</w:t>
            </w:r>
            <w:proofErr w:type="spellEnd"/>
          </w:p>
        </w:tc>
        <w:tc>
          <w:tcPr>
            <w:tcW w:w="699" w:type="pct"/>
            <w:shd w:val="clear" w:color="auto" w:fill="auto"/>
            <w:noWrap/>
            <w:hideMark/>
          </w:tcPr>
          <w:p w14:paraId="79EBEE38" w14:textId="21A57FE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71040</w:t>
            </w:r>
          </w:p>
        </w:tc>
        <w:tc>
          <w:tcPr>
            <w:tcW w:w="639" w:type="pct"/>
            <w:shd w:val="clear" w:color="auto" w:fill="auto"/>
            <w:noWrap/>
            <w:hideMark/>
          </w:tcPr>
          <w:p w14:paraId="6B1ED97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198AC06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46DE00C7" w14:textId="77777777" w:rsidTr="001D548F">
        <w:trPr>
          <w:trHeight w:val="300"/>
        </w:trPr>
        <w:tc>
          <w:tcPr>
            <w:tcW w:w="778" w:type="pct"/>
            <w:shd w:val="clear" w:color="auto" w:fill="auto"/>
            <w:noWrap/>
            <w:hideMark/>
          </w:tcPr>
          <w:p w14:paraId="4ABA01EC" w14:textId="77777777" w:rsidR="001D548F" w:rsidRPr="00B873B2" w:rsidRDefault="001D548F" w:rsidP="00136BE5">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Archaeopulmonata</w:t>
            </w:r>
            <w:proofErr w:type="spellEnd"/>
          </w:p>
        </w:tc>
        <w:tc>
          <w:tcPr>
            <w:tcW w:w="963" w:type="pct"/>
            <w:shd w:val="clear" w:color="auto" w:fill="auto"/>
            <w:noWrap/>
            <w:hideMark/>
          </w:tcPr>
          <w:p w14:paraId="5CE89792"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Melampus bidentatus</w:t>
            </w:r>
          </w:p>
        </w:tc>
        <w:tc>
          <w:tcPr>
            <w:tcW w:w="989" w:type="pct"/>
            <w:shd w:val="clear" w:color="auto" w:fill="auto"/>
            <w:noWrap/>
            <w:hideMark/>
          </w:tcPr>
          <w:p w14:paraId="620B97E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Salt Marsh Snail</w:t>
            </w:r>
          </w:p>
        </w:tc>
        <w:tc>
          <w:tcPr>
            <w:tcW w:w="699" w:type="pct"/>
            <w:shd w:val="clear" w:color="auto" w:fill="auto"/>
            <w:noWrap/>
            <w:hideMark/>
          </w:tcPr>
          <w:p w14:paraId="71CF46EA" w14:textId="6529891A"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100000</w:t>
            </w:r>
          </w:p>
        </w:tc>
        <w:tc>
          <w:tcPr>
            <w:tcW w:w="639" w:type="pct"/>
            <w:shd w:val="clear" w:color="auto" w:fill="auto"/>
            <w:noWrap/>
            <w:hideMark/>
          </w:tcPr>
          <w:p w14:paraId="37E0829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3AFE667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7917</w:t>
            </w:r>
          </w:p>
        </w:tc>
      </w:tr>
      <w:tr w:rsidR="001D548F" w:rsidRPr="00B873B2" w14:paraId="7EE96394" w14:textId="77777777" w:rsidTr="001D548F">
        <w:trPr>
          <w:trHeight w:val="300"/>
        </w:trPr>
        <w:tc>
          <w:tcPr>
            <w:tcW w:w="778" w:type="pct"/>
            <w:shd w:val="clear" w:color="auto" w:fill="auto"/>
            <w:noWrap/>
            <w:hideMark/>
          </w:tcPr>
          <w:p w14:paraId="4DD0BF6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5C4B24C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Lamellidens marginalis</w:t>
            </w:r>
          </w:p>
        </w:tc>
        <w:tc>
          <w:tcPr>
            <w:tcW w:w="989" w:type="pct"/>
            <w:shd w:val="clear" w:color="auto" w:fill="auto"/>
            <w:noWrap/>
            <w:hideMark/>
          </w:tcPr>
          <w:p w14:paraId="49CF1B78"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Mussel</w:t>
            </w:r>
          </w:p>
        </w:tc>
        <w:tc>
          <w:tcPr>
            <w:tcW w:w="699" w:type="pct"/>
            <w:shd w:val="clear" w:color="auto" w:fill="auto"/>
            <w:noWrap/>
            <w:hideMark/>
          </w:tcPr>
          <w:p w14:paraId="295DAC60" w14:textId="057D9AC4"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100980</w:t>
            </w:r>
          </w:p>
        </w:tc>
        <w:tc>
          <w:tcPr>
            <w:tcW w:w="639" w:type="pct"/>
            <w:shd w:val="clear" w:color="auto" w:fill="auto"/>
            <w:noWrap/>
            <w:hideMark/>
          </w:tcPr>
          <w:p w14:paraId="09AABA4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100</w:t>
            </w:r>
          </w:p>
        </w:tc>
        <w:tc>
          <w:tcPr>
            <w:tcW w:w="932" w:type="pct"/>
            <w:shd w:val="clear" w:color="auto" w:fill="auto"/>
            <w:noWrap/>
            <w:hideMark/>
          </w:tcPr>
          <w:p w14:paraId="75B9736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126</w:t>
            </w:r>
          </w:p>
        </w:tc>
      </w:tr>
      <w:tr w:rsidR="001D548F" w:rsidRPr="00B873B2" w14:paraId="7CDC0972" w14:textId="77777777" w:rsidTr="001D548F">
        <w:trPr>
          <w:trHeight w:val="300"/>
        </w:trPr>
        <w:tc>
          <w:tcPr>
            <w:tcW w:w="778" w:type="pct"/>
            <w:shd w:val="clear" w:color="auto" w:fill="auto"/>
            <w:noWrap/>
            <w:hideMark/>
          </w:tcPr>
          <w:p w14:paraId="5A9E2797"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0061AB6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Villosa lienosa</w:t>
            </w:r>
          </w:p>
        </w:tc>
        <w:tc>
          <w:tcPr>
            <w:tcW w:w="989" w:type="pct"/>
            <w:shd w:val="clear" w:color="auto" w:fill="auto"/>
            <w:noWrap/>
            <w:hideMark/>
          </w:tcPr>
          <w:p w14:paraId="3DF8E58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Little Spectacle Case</w:t>
            </w:r>
          </w:p>
        </w:tc>
        <w:tc>
          <w:tcPr>
            <w:tcW w:w="699" w:type="pct"/>
            <w:shd w:val="clear" w:color="auto" w:fill="auto"/>
            <w:noWrap/>
            <w:hideMark/>
          </w:tcPr>
          <w:p w14:paraId="10897F54" w14:textId="3EA70F65"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104640</w:t>
            </w:r>
          </w:p>
        </w:tc>
        <w:tc>
          <w:tcPr>
            <w:tcW w:w="639" w:type="pct"/>
            <w:shd w:val="clear" w:color="auto" w:fill="auto"/>
            <w:noWrap/>
            <w:hideMark/>
          </w:tcPr>
          <w:p w14:paraId="05E665E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72DF0A3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0A50D999" w14:textId="77777777" w:rsidTr="001D548F">
        <w:trPr>
          <w:trHeight w:val="300"/>
        </w:trPr>
        <w:tc>
          <w:tcPr>
            <w:tcW w:w="778" w:type="pct"/>
            <w:shd w:val="clear" w:color="auto" w:fill="auto"/>
            <w:noWrap/>
            <w:hideMark/>
          </w:tcPr>
          <w:p w14:paraId="20634FD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1CFA43C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Villosa lienosa</w:t>
            </w:r>
          </w:p>
        </w:tc>
        <w:tc>
          <w:tcPr>
            <w:tcW w:w="989" w:type="pct"/>
            <w:shd w:val="clear" w:color="auto" w:fill="auto"/>
            <w:noWrap/>
            <w:hideMark/>
          </w:tcPr>
          <w:p w14:paraId="4806A88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Little Spectacle Case</w:t>
            </w:r>
          </w:p>
        </w:tc>
        <w:tc>
          <w:tcPr>
            <w:tcW w:w="699" w:type="pct"/>
            <w:shd w:val="clear" w:color="auto" w:fill="auto"/>
            <w:noWrap/>
            <w:hideMark/>
          </w:tcPr>
          <w:p w14:paraId="427CBD61" w14:textId="2A066664"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106560</w:t>
            </w:r>
          </w:p>
        </w:tc>
        <w:tc>
          <w:tcPr>
            <w:tcW w:w="639" w:type="pct"/>
            <w:shd w:val="clear" w:color="auto" w:fill="auto"/>
            <w:noWrap/>
            <w:hideMark/>
          </w:tcPr>
          <w:p w14:paraId="467A06C2"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5262161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46F92F74" w14:textId="77777777" w:rsidTr="001D548F">
        <w:trPr>
          <w:trHeight w:val="300"/>
        </w:trPr>
        <w:tc>
          <w:tcPr>
            <w:tcW w:w="778" w:type="pct"/>
            <w:shd w:val="clear" w:color="auto" w:fill="auto"/>
            <w:noWrap/>
            <w:hideMark/>
          </w:tcPr>
          <w:p w14:paraId="5AB87BD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72734529"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 xml:space="preserve">Villosa </w:t>
            </w:r>
            <w:proofErr w:type="spellStart"/>
            <w:r w:rsidRPr="00B873B2">
              <w:rPr>
                <w:rFonts w:eastAsia="Times New Roman" w:cs="Times New Roman"/>
                <w:i/>
                <w:color w:val="000000"/>
                <w:sz w:val="20"/>
              </w:rPr>
              <w:t>villosa</w:t>
            </w:r>
            <w:proofErr w:type="spellEnd"/>
          </w:p>
        </w:tc>
        <w:tc>
          <w:tcPr>
            <w:tcW w:w="989" w:type="pct"/>
            <w:shd w:val="clear" w:color="auto" w:fill="auto"/>
            <w:noWrap/>
            <w:hideMark/>
          </w:tcPr>
          <w:p w14:paraId="4B312B3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Downy Rainbow Mussel</w:t>
            </w:r>
          </w:p>
        </w:tc>
        <w:tc>
          <w:tcPr>
            <w:tcW w:w="699" w:type="pct"/>
            <w:shd w:val="clear" w:color="auto" w:fill="auto"/>
            <w:noWrap/>
            <w:hideMark/>
          </w:tcPr>
          <w:p w14:paraId="385461A8" w14:textId="5292D5DB"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114240</w:t>
            </w:r>
          </w:p>
        </w:tc>
        <w:tc>
          <w:tcPr>
            <w:tcW w:w="639" w:type="pct"/>
            <w:shd w:val="clear" w:color="auto" w:fill="auto"/>
            <w:noWrap/>
            <w:hideMark/>
          </w:tcPr>
          <w:p w14:paraId="1833411A"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0155387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025EE1EB" w14:textId="77777777" w:rsidTr="001D548F">
        <w:trPr>
          <w:trHeight w:val="300"/>
        </w:trPr>
        <w:tc>
          <w:tcPr>
            <w:tcW w:w="778" w:type="pct"/>
            <w:shd w:val="clear" w:color="auto" w:fill="auto"/>
            <w:noWrap/>
            <w:hideMark/>
          </w:tcPr>
          <w:p w14:paraId="609E5B9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362BAF21"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 xml:space="preserve">Villosa </w:t>
            </w:r>
            <w:proofErr w:type="spellStart"/>
            <w:r w:rsidRPr="00B873B2">
              <w:rPr>
                <w:rFonts w:eastAsia="Times New Roman" w:cs="Times New Roman"/>
                <w:i/>
                <w:color w:val="000000"/>
                <w:sz w:val="20"/>
              </w:rPr>
              <w:t>villosa</w:t>
            </w:r>
            <w:proofErr w:type="spellEnd"/>
          </w:p>
        </w:tc>
        <w:tc>
          <w:tcPr>
            <w:tcW w:w="989" w:type="pct"/>
            <w:shd w:val="clear" w:color="auto" w:fill="auto"/>
            <w:noWrap/>
            <w:hideMark/>
          </w:tcPr>
          <w:p w14:paraId="44EA5C9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Downy Rainbow Mussel</w:t>
            </w:r>
          </w:p>
        </w:tc>
        <w:tc>
          <w:tcPr>
            <w:tcW w:w="699" w:type="pct"/>
            <w:shd w:val="clear" w:color="auto" w:fill="auto"/>
            <w:noWrap/>
            <w:hideMark/>
          </w:tcPr>
          <w:p w14:paraId="6DEE8091" w14:textId="66230FFE"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136320</w:t>
            </w:r>
          </w:p>
        </w:tc>
        <w:tc>
          <w:tcPr>
            <w:tcW w:w="639" w:type="pct"/>
            <w:shd w:val="clear" w:color="auto" w:fill="auto"/>
            <w:noWrap/>
            <w:hideMark/>
          </w:tcPr>
          <w:p w14:paraId="71C71C9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7EA14FB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732D7DC5" w14:textId="77777777" w:rsidTr="001D548F">
        <w:trPr>
          <w:trHeight w:val="300"/>
        </w:trPr>
        <w:tc>
          <w:tcPr>
            <w:tcW w:w="778" w:type="pct"/>
            <w:shd w:val="clear" w:color="auto" w:fill="auto"/>
            <w:noWrap/>
            <w:hideMark/>
          </w:tcPr>
          <w:p w14:paraId="00B090D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10B0EEB5"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 xml:space="preserve">Villosa </w:t>
            </w:r>
            <w:proofErr w:type="spellStart"/>
            <w:r w:rsidRPr="00B873B2">
              <w:rPr>
                <w:rFonts w:eastAsia="Times New Roman" w:cs="Times New Roman"/>
                <w:i/>
                <w:color w:val="000000"/>
                <w:sz w:val="20"/>
              </w:rPr>
              <w:t>villosa</w:t>
            </w:r>
            <w:proofErr w:type="spellEnd"/>
          </w:p>
        </w:tc>
        <w:tc>
          <w:tcPr>
            <w:tcW w:w="989" w:type="pct"/>
            <w:shd w:val="clear" w:color="auto" w:fill="auto"/>
            <w:noWrap/>
            <w:hideMark/>
          </w:tcPr>
          <w:p w14:paraId="6EC2597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Downy Rainbow Mussel</w:t>
            </w:r>
          </w:p>
        </w:tc>
        <w:tc>
          <w:tcPr>
            <w:tcW w:w="699" w:type="pct"/>
            <w:shd w:val="clear" w:color="auto" w:fill="auto"/>
            <w:noWrap/>
            <w:hideMark/>
          </w:tcPr>
          <w:p w14:paraId="30EFFD8B" w14:textId="6A297084"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172800</w:t>
            </w:r>
          </w:p>
        </w:tc>
        <w:tc>
          <w:tcPr>
            <w:tcW w:w="639" w:type="pct"/>
            <w:shd w:val="clear" w:color="auto" w:fill="auto"/>
            <w:noWrap/>
            <w:hideMark/>
          </w:tcPr>
          <w:p w14:paraId="01DE99B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53BC8BC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710F2307" w14:textId="77777777" w:rsidTr="001D548F">
        <w:trPr>
          <w:trHeight w:val="300"/>
        </w:trPr>
        <w:tc>
          <w:tcPr>
            <w:tcW w:w="778" w:type="pct"/>
            <w:shd w:val="clear" w:color="auto" w:fill="auto"/>
            <w:noWrap/>
            <w:hideMark/>
          </w:tcPr>
          <w:p w14:paraId="188B773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396A1EB3"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Utterbackia imbecillis</w:t>
            </w:r>
          </w:p>
        </w:tc>
        <w:tc>
          <w:tcPr>
            <w:tcW w:w="989" w:type="pct"/>
            <w:shd w:val="clear" w:color="auto" w:fill="auto"/>
            <w:noWrap/>
            <w:hideMark/>
          </w:tcPr>
          <w:p w14:paraId="3728941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Paper </w:t>
            </w:r>
            <w:proofErr w:type="spellStart"/>
            <w:r w:rsidRPr="00B873B2">
              <w:rPr>
                <w:rFonts w:eastAsia="Times New Roman" w:cs="Times New Roman"/>
                <w:color w:val="000000"/>
                <w:sz w:val="20"/>
              </w:rPr>
              <w:t>Pondshell</w:t>
            </w:r>
            <w:proofErr w:type="spellEnd"/>
          </w:p>
        </w:tc>
        <w:tc>
          <w:tcPr>
            <w:tcW w:w="699" w:type="pct"/>
            <w:shd w:val="clear" w:color="auto" w:fill="auto"/>
            <w:noWrap/>
            <w:hideMark/>
          </w:tcPr>
          <w:p w14:paraId="2AC51E41" w14:textId="52CE71B6"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206400</w:t>
            </w:r>
          </w:p>
        </w:tc>
        <w:tc>
          <w:tcPr>
            <w:tcW w:w="639" w:type="pct"/>
            <w:shd w:val="clear" w:color="auto" w:fill="auto"/>
            <w:noWrap/>
            <w:hideMark/>
          </w:tcPr>
          <w:p w14:paraId="6726616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46748D2E"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23CA8F11" w14:textId="77777777" w:rsidTr="001D548F">
        <w:trPr>
          <w:trHeight w:val="300"/>
        </w:trPr>
        <w:tc>
          <w:tcPr>
            <w:tcW w:w="778" w:type="pct"/>
            <w:shd w:val="clear" w:color="auto" w:fill="auto"/>
            <w:noWrap/>
            <w:hideMark/>
          </w:tcPr>
          <w:p w14:paraId="6CBFC265"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139198DA"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Utterbackia imbecillis</w:t>
            </w:r>
          </w:p>
        </w:tc>
        <w:tc>
          <w:tcPr>
            <w:tcW w:w="989" w:type="pct"/>
            <w:shd w:val="clear" w:color="auto" w:fill="auto"/>
            <w:noWrap/>
            <w:hideMark/>
          </w:tcPr>
          <w:p w14:paraId="53A195EC"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Paper </w:t>
            </w:r>
            <w:proofErr w:type="spellStart"/>
            <w:r w:rsidRPr="00B873B2">
              <w:rPr>
                <w:rFonts w:eastAsia="Times New Roman" w:cs="Times New Roman"/>
                <w:color w:val="000000"/>
                <w:sz w:val="20"/>
              </w:rPr>
              <w:t>Pondshell</w:t>
            </w:r>
            <w:proofErr w:type="spellEnd"/>
          </w:p>
        </w:tc>
        <w:tc>
          <w:tcPr>
            <w:tcW w:w="699" w:type="pct"/>
            <w:shd w:val="clear" w:color="auto" w:fill="auto"/>
            <w:noWrap/>
            <w:hideMark/>
          </w:tcPr>
          <w:p w14:paraId="79015772" w14:textId="54ED3353"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210240</w:t>
            </w:r>
          </w:p>
        </w:tc>
        <w:tc>
          <w:tcPr>
            <w:tcW w:w="639" w:type="pct"/>
            <w:shd w:val="clear" w:color="auto" w:fill="auto"/>
            <w:noWrap/>
            <w:hideMark/>
          </w:tcPr>
          <w:p w14:paraId="4384B304"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54D46B0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6918C3FA" w14:textId="77777777" w:rsidTr="001D548F">
        <w:trPr>
          <w:trHeight w:val="300"/>
        </w:trPr>
        <w:tc>
          <w:tcPr>
            <w:tcW w:w="778" w:type="pct"/>
            <w:shd w:val="clear" w:color="auto" w:fill="auto"/>
            <w:noWrap/>
            <w:hideMark/>
          </w:tcPr>
          <w:p w14:paraId="1474A30B"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Unionoida</w:t>
            </w:r>
          </w:p>
        </w:tc>
        <w:tc>
          <w:tcPr>
            <w:tcW w:w="963" w:type="pct"/>
            <w:shd w:val="clear" w:color="auto" w:fill="auto"/>
            <w:noWrap/>
            <w:hideMark/>
          </w:tcPr>
          <w:p w14:paraId="599F8E86"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Utterbackia imbecillis</w:t>
            </w:r>
          </w:p>
        </w:tc>
        <w:tc>
          <w:tcPr>
            <w:tcW w:w="989" w:type="pct"/>
            <w:shd w:val="clear" w:color="auto" w:fill="auto"/>
            <w:noWrap/>
            <w:hideMark/>
          </w:tcPr>
          <w:p w14:paraId="592B86F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Paper </w:t>
            </w:r>
            <w:proofErr w:type="spellStart"/>
            <w:r w:rsidRPr="00B873B2">
              <w:rPr>
                <w:rFonts w:eastAsia="Times New Roman" w:cs="Times New Roman"/>
                <w:color w:val="000000"/>
                <w:sz w:val="20"/>
              </w:rPr>
              <w:t>Pondshell</w:t>
            </w:r>
            <w:proofErr w:type="spellEnd"/>
          </w:p>
        </w:tc>
        <w:tc>
          <w:tcPr>
            <w:tcW w:w="699" w:type="pct"/>
            <w:shd w:val="clear" w:color="auto" w:fill="auto"/>
            <w:noWrap/>
            <w:hideMark/>
          </w:tcPr>
          <w:p w14:paraId="75E68FB8" w14:textId="2AD6D9AF"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311040</w:t>
            </w:r>
          </w:p>
        </w:tc>
        <w:tc>
          <w:tcPr>
            <w:tcW w:w="639" w:type="pct"/>
            <w:shd w:val="clear" w:color="auto" w:fill="auto"/>
            <w:noWrap/>
            <w:hideMark/>
          </w:tcPr>
          <w:p w14:paraId="292470B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96</w:t>
            </w:r>
          </w:p>
        </w:tc>
        <w:tc>
          <w:tcPr>
            <w:tcW w:w="932" w:type="pct"/>
            <w:shd w:val="clear" w:color="auto" w:fill="auto"/>
            <w:noWrap/>
            <w:hideMark/>
          </w:tcPr>
          <w:p w14:paraId="7604110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17860</w:t>
            </w:r>
          </w:p>
        </w:tc>
      </w:tr>
      <w:tr w:rsidR="001D548F" w:rsidRPr="00B873B2" w14:paraId="5581B9CB" w14:textId="77777777" w:rsidTr="001D548F">
        <w:trPr>
          <w:trHeight w:val="300"/>
        </w:trPr>
        <w:tc>
          <w:tcPr>
            <w:tcW w:w="778" w:type="pct"/>
            <w:shd w:val="clear" w:color="auto" w:fill="auto"/>
            <w:noWrap/>
          </w:tcPr>
          <w:p w14:paraId="67763B7F"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Tricladida</w:t>
            </w:r>
          </w:p>
        </w:tc>
        <w:tc>
          <w:tcPr>
            <w:tcW w:w="963" w:type="pct"/>
            <w:shd w:val="clear" w:color="auto" w:fill="auto"/>
            <w:noWrap/>
          </w:tcPr>
          <w:p w14:paraId="3DD55CFE" w14:textId="77777777" w:rsidR="001D548F" w:rsidRPr="00B873B2" w:rsidRDefault="001D548F" w:rsidP="00136BE5">
            <w:pPr>
              <w:spacing w:after="0" w:line="240" w:lineRule="auto"/>
              <w:rPr>
                <w:rFonts w:eastAsia="Times New Roman" w:cs="Times New Roman"/>
                <w:i/>
                <w:color w:val="000000"/>
                <w:sz w:val="20"/>
              </w:rPr>
            </w:pPr>
            <w:r w:rsidRPr="00B873B2">
              <w:rPr>
                <w:rFonts w:eastAsia="Times New Roman" w:cs="Times New Roman"/>
                <w:i/>
                <w:color w:val="000000"/>
                <w:sz w:val="20"/>
              </w:rPr>
              <w:t>Dugesia tigrina</w:t>
            </w:r>
          </w:p>
        </w:tc>
        <w:tc>
          <w:tcPr>
            <w:tcW w:w="989" w:type="pct"/>
            <w:shd w:val="clear" w:color="auto" w:fill="auto"/>
            <w:noWrap/>
          </w:tcPr>
          <w:p w14:paraId="3D5D57C3"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Flatworm</w:t>
            </w:r>
          </w:p>
        </w:tc>
        <w:tc>
          <w:tcPr>
            <w:tcW w:w="699" w:type="pct"/>
            <w:shd w:val="clear" w:color="auto" w:fill="auto"/>
            <w:noWrap/>
          </w:tcPr>
          <w:p w14:paraId="40FCA55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4400</w:t>
            </w:r>
          </w:p>
        </w:tc>
        <w:tc>
          <w:tcPr>
            <w:tcW w:w="639" w:type="pct"/>
            <w:shd w:val="clear" w:color="auto" w:fill="auto"/>
            <w:noWrap/>
          </w:tcPr>
          <w:p w14:paraId="3760AC3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54.4</w:t>
            </w:r>
          </w:p>
        </w:tc>
        <w:tc>
          <w:tcPr>
            <w:tcW w:w="932" w:type="pct"/>
            <w:shd w:val="clear" w:color="auto" w:fill="auto"/>
            <w:noWrap/>
          </w:tcPr>
          <w:p w14:paraId="12BC76A1"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13793</w:t>
            </w:r>
          </w:p>
        </w:tc>
      </w:tr>
      <w:tr w:rsidR="001D548F" w:rsidRPr="00B873B2" w14:paraId="10853560" w14:textId="77777777" w:rsidTr="001D548F">
        <w:trPr>
          <w:trHeight w:val="300"/>
        </w:trPr>
        <w:tc>
          <w:tcPr>
            <w:tcW w:w="778" w:type="pct"/>
            <w:shd w:val="clear" w:color="auto" w:fill="auto"/>
            <w:noWrap/>
          </w:tcPr>
          <w:p w14:paraId="6CC1847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Haplotaxida</w:t>
            </w:r>
          </w:p>
        </w:tc>
        <w:tc>
          <w:tcPr>
            <w:tcW w:w="963" w:type="pct"/>
            <w:shd w:val="clear" w:color="auto" w:fill="auto"/>
            <w:noWrap/>
          </w:tcPr>
          <w:p w14:paraId="57040D18" w14:textId="77777777" w:rsidR="001D548F" w:rsidRPr="00B873B2" w:rsidRDefault="001D548F" w:rsidP="00136BE5">
            <w:pPr>
              <w:spacing w:after="0" w:line="240" w:lineRule="auto"/>
              <w:rPr>
                <w:rFonts w:eastAsia="Times New Roman" w:cs="Times New Roman"/>
                <w:i/>
                <w:color w:val="000000"/>
                <w:sz w:val="20"/>
              </w:rPr>
            </w:pPr>
            <w:proofErr w:type="spellStart"/>
            <w:r w:rsidRPr="00B873B2">
              <w:rPr>
                <w:rFonts w:eastAsia="Times New Roman" w:cs="Times New Roman"/>
                <w:i/>
                <w:color w:val="000000"/>
                <w:sz w:val="20"/>
              </w:rPr>
              <w:t>Tubificida</w:t>
            </w:r>
            <w:proofErr w:type="spellEnd"/>
            <w:r w:rsidRPr="00B873B2">
              <w:rPr>
                <w:rFonts w:eastAsia="Times New Roman" w:cs="Times New Roman"/>
                <w:i/>
                <w:color w:val="000000"/>
                <w:sz w:val="20"/>
              </w:rPr>
              <w:t xml:space="preserve"> sp.</w:t>
            </w:r>
          </w:p>
        </w:tc>
        <w:tc>
          <w:tcPr>
            <w:tcW w:w="989" w:type="pct"/>
            <w:shd w:val="clear" w:color="auto" w:fill="auto"/>
            <w:noWrap/>
          </w:tcPr>
          <w:p w14:paraId="5177245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Tubificid worm</w:t>
            </w:r>
          </w:p>
        </w:tc>
        <w:tc>
          <w:tcPr>
            <w:tcW w:w="699" w:type="pct"/>
            <w:shd w:val="clear" w:color="auto" w:fill="auto"/>
            <w:noWrap/>
          </w:tcPr>
          <w:p w14:paraId="62BAEB09"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9790-19240</w:t>
            </w:r>
          </w:p>
        </w:tc>
        <w:tc>
          <w:tcPr>
            <w:tcW w:w="639" w:type="pct"/>
            <w:shd w:val="clear" w:color="auto" w:fill="auto"/>
            <w:noWrap/>
          </w:tcPr>
          <w:p w14:paraId="37D79DA6"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40</w:t>
            </w:r>
          </w:p>
        </w:tc>
        <w:tc>
          <w:tcPr>
            <w:tcW w:w="932" w:type="pct"/>
            <w:shd w:val="clear" w:color="auto" w:fill="auto"/>
            <w:noWrap/>
          </w:tcPr>
          <w:p w14:paraId="65C7B9ED" w14:textId="77777777" w:rsidR="001D548F" w:rsidRPr="00B873B2" w:rsidRDefault="001D548F" w:rsidP="00136BE5">
            <w:pPr>
              <w:spacing w:after="0" w:line="240" w:lineRule="auto"/>
              <w:rPr>
                <w:rFonts w:eastAsia="Times New Roman" w:cs="Times New Roman"/>
                <w:color w:val="000000"/>
                <w:sz w:val="20"/>
              </w:rPr>
            </w:pPr>
            <w:r w:rsidRPr="00B873B2">
              <w:rPr>
                <w:rFonts w:eastAsia="Times New Roman" w:cs="Times New Roman"/>
                <w:color w:val="000000"/>
                <w:sz w:val="20"/>
              </w:rPr>
              <w:t>77206</w:t>
            </w:r>
          </w:p>
        </w:tc>
      </w:tr>
      <w:tr w:rsidR="001D548F" w:rsidRPr="00B873B2" w14:paraId="351AB042" w14:textId="77777777" w:rsidTr="001D548F">
        <w:trPr>
          <w:trHeight w:val="300"/>
        </w:trPr>
        <w:tc>
          <w:tcPr>
            <w:tcW w:w="778" w:type="pct"/>
            <w:shd w:val="clear" w:color="auto" w:fill="auto"/>
            <w:noWrap/>
          </w:tcPr>
          <w:p w14:paraId="615D6A61" w14:textId="77777777" w:rsidR="001D548F" w:rsidRPr="00B873B2" w:rsidRDefault="001D548F" w:rsidP="005A73B3">
            <w:pPr>
              <w:spacing w:after="0" w:line="240" w:lineRule="auto"/>
              <w:rPr>
                <w:rFonts w:eastAsia="Times New Roman" w:cs="Times New Roman"/>
                <w:color w:val="000000"/>
                <w:sz w:val="20"/>
              </w:rPr>
            </w:pPr>
            <w:r w:rsidRPr="00B873B2">
              <w:rPr>
                <w:rFonts w:eastAsia="Times New Roman" w:cs="Times New Roman"/>
                <w:color w:val="000000"/>
                <w:sz w:val="20"/>
              </w:rPr>
              <w:t xml:space="preserve">Lumbriculida </w:t>
            </w:r>
          </w:p>
        </w:tc>
        <w:tc>
          <w:tcPr>
            <w:tcW w:w="963" w:type="pct"/>
            <w:shd w:val="clear" w:color="auto" w:fill="auto"/>
            <w:noWrap/>
          </w:tcPr>
          <w:p w14:paraId="57C70884" w14:textId="77777777" w:rsidR="001D548F" w:rsidRPr="00B873B2" w:rsidRDefault="001D548F" w:rsidP="005A73B3">
            <w:pPr>
              <w:spacing w:after="0" w:line="240" w:lineRule="auto"/>
              <w:rPr>
                <w:rFonts w:eastAsia="Times New Roman" w:cs="Times New Roman"/>
                <w:i/>
                <w:color w:val="000000"/>
                <w:sz w:val="20"/>
              </w:rPr>
            </w:pPr>
            <w:r w:rsidRPr="00B873B2">
              <w:rPr>
                <w:rFonts w:eastAsia="Times New Roman" w:cs="Times New Roman"/>
                <w:i/>
                <w:color w:val="000000"/>
                <w:sz w:val="20"/>
              </w:rPr>
              <w:t>Lumbriculus variegatus</w:t>
            </w:r>
          </w:p>
        </w:tc>
        <w:tc>
          <w:tcPr>
            <w:tcW w:w="989" w:type="pct"/>
            <w:shd w:val="clear" w:color="auto" w:fill="auto"/>
            <w:noWrap/>
          </w:tcPr>
          <w:p w14:paraId="099EA4C5" w14:textId="77777777" w:rsidR="001D548F" w:rsidRPr="00B873B2" w:rsidRDefault="001D548F" w:rsidP="005A73B3">
            <w:pPr>
              <w:spacing w:after="0" w:line="240" w:lineRule="auto"/>
              <w:rPr>
                <w:rFonts w:eastAsia="Times New Roman" w:cs="Times New Roman"/>
                <w:color w:val="000000"/>
                <w:sz w:val="20"/>
              </w:rPr>
            </w:pPr>
            <w:r w:rsidRPr="00B873B2">
              <w:rPr>
                <w:rFonts w:eastAsia="Times New Roman" w:cs="Times New Roman"/>
                <w:color w:val="000000"/>
                <w:sz w:val="20"/>
              </w:rPr>
              <w:t>Oligochaete worm</w:t>
            </w:r>
          </w:p>
        </w:tc>
        <w:tc>
          <w:tcPr>
            <w:tcW w:w="699" w:type="pct"/>
            <w:shd w:val="clear" w:color="auto" w:fill="auto"/>
            <w:noWrap/>
          </w:tcPr>
          <w:p w14:paraId="2623D3DD" w14:textId="0F69E2F2" w:rsidR="001D548F" w:rsidRPr="00B873B2" w:rsidRDefault="001D548F" w:rsidP="005A73B3">
            <w:pPr>
              <w:spacing w:after="0" w:line="240" w:lineRule="auto"/>
              <w:rPr>
                <w:rFonts w:eastAsia="Times New Roman" w:cs="Times New Roman"/>
                <w:color w:val="000000"/>
                <w:sz w:val="20"/>
              </w:rPr>
            </w:pPr>
            <w:r w:rsidRPr="00B873B2">
              <w:rPr>
                <w:rFonts w:eastAsia="Times New Roman" w:cs="Times New Roman"/>
                <w:color w:val="000000"/>
                <w:sz w:val="20"/>
              </w:rPr>
              <w:t>20500</w:t>
            </w:r>
          </w:p>
        </w:tc>
        <w:tc>
          <w:tcPr>
            <w:tcW w:w="639" w:type="pct"/>
            <w:shd w:val="clear" w:color="auto" w:fill="auto"/>
            <w:noWrap/>
          </w:tcPr>
          <w:p w14:paraId="478384E6" w14:textId="77777777" w:rsidR="001D548F" w:rsidRPr="00B873B2" w:rsidRDefault="001D548F" w:rsidP="005A73B3">
            <w:pPr>
              <w:spacing w:after="0" w:line="240" w:lineRule="auto"/>
              <w:rPr>
                <w:rFonts w:eastAsia="Times New Roman" w:cs="Times New Roman"/>
                <w:color w:val="000000"/>
                <w:sz w:val="20"/>
              </w:rPr>
            </w:pPr>
            <w:r w:rsidRPr="00B873B2">
              <w:rPr>
                <w:rFonts w:eastAsia="Times New Roman" w:cs="Times New Roman"/>
                <w:color w:val="000000"/>
                <w:sz w:val="20"/>
              </w:rPr>
              <w:t>100 (reagent)</w:t>
            </w:r>
          </w:p>
        </w:tc>
        <w:tc>
          <w:tcPr>
            <w:tcW w:w="932" w:type="pct"/>
            <w:shd w:val="clear" w:color="auto" w:fill="auto"/>
            <w:noWrap/>
          </w:tcPr>
          <w:p w14:paraId="1B8E4D90" w14:textId="77777777" w:rsidR="001D548F" w:rsidRPr="00B873B2" w:rsidRDefault="001D548F" w:rsidP="005A73B3">
            <w:pPr>
              <w:spacing w:after="0" w:line="240" w:lineRule="auto"/>
              <w:rPr>
                <w:rFonts w:eastAsia="Times New Roman" w:cs="Times New Roman"/>
                <w:color w:val="000000"/>
                <w:sz w:val="20"/>
              </w:rPr>
            </w:pPr>
            <w:r w:rsidRPr="00B873B2">
              <w:rPr>
                <w:rFonts w:eastAsia="Times New Roman" w:cs="Times New Roman"/>
                <w:color w:val="000000"/>
                <w:sz w:val="20"/>
              </w:rPr>
              <w:t>6502</w:t>
            </w:r>
          </w:p>
        </w:tc>
      </w:tr>
    </w:tbl>
    <w:p w14:paraId="5BE8A4AC" w14:textId="48F5535A" w:rsidR="00136BE5" w:rsidRPr="00B873B2" w:rsidRDefault="005A73B3" w:rsidP="005A73B3">
      <w:pPr>
        <w:spacing w:after="0" w:line="240" w:lineRule="auto"/>
        <w:rPr>
          <w:rFonts w:eastAsia="Calibri" w:cs="Times New Roman"/>
          <w:color w:val="000000"/>
        </w:rPr>
      </w:pPr>
      <w:r w:rsidRPr="00B873B2">
        <w:rPr>
          <w:rFonts w:eastAsia="Calibri" w:cs="Times New Roman"/>
          <w:color w:val="000000"/>
        </w:rPr>
        <w:t>*</w:t>
      </w:r>
      <w:r w:rsidR="00136BE5" w:rsidRPr="00B873B2">
        <w:rPr>
          <w:rFonts w:eastAsia="Calibri" w:cs="Times New Roman"/>
          <w:color w:val="000000"/>
        </w:rPr>
        <w:t>= used in SSD</w:t>
      </w:r>
      <w:r w:rsidR="00DE7C3C">
        <w:rPr>
          <w:rFonts w:eastAsia="Calibri" w:cs="Times New Roman"/>
          <w:color w:val="000000"/>
        </w:rPr>
        <w:t xml:space="preserve"> (test material source/impurity profile known)</w:t>
      </w:r>
      <w:r w:rsidR="00136BE5" w:rsidRPr="00B873B2">
        <w:rPr>
          <w:rFonts w:eastAsia="Calibri" w:cs="Times New Roman"/>
          <w:color w:val="000000"/>
        </w:rPr>
        <w:t xml:space="preserve">. </w:t>
      </w:r>
    </w:p>
    <w:p w14:paraId="7E38DC4F" w14:textId="77777777" w:rsidR="00136BE5" w:rsidRPr="00B873B2" w:rsidRDefault="00136BE5" w:rsidP="00136BE5">
      <w:pPr>
        <w:spacing w:after="0" w:line="240" w:lineRule="auto"/>
        <w:rPr>
          <w:rFonts w:eastAsia="Calibri" w:cs="Times New Roman"/>
          <w:color w:val="000000"/>
        </w:rPr>
      </w:pPr>
    </w:p>
    <w:p w14:paraId="07C238A7" w14:textId="77777777" w:rsidR="00136BE5" w:rsidRPr="00B873B2" w:rsidRDefault="00136BE5" w:rsidP="00136BE5">
      <w:pPr>
        <w:spacing w:after="0" w:line="240" w:lineRule="auto"/>
        <w:rPr>
          <w:rFonts w:eastAsia="Calibri" w:cs="Times New Roman"/>
          <w:color w:val="000000"/>
        </w:rPr>
      </w:pPr>
    </w:p>
    <w:p w14:paraId="41041298" w14:textId="77777777"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u w:val="single"/>
        </w:rPr>
        <w:t>Species-sensitivity distributions (SSD)</w:t>
      </w:r>
    </w:p>
    <w:p w14:paraId="544A2656" w14:textId="77777777" w:rsidR="00136BE5" w:rsidRPr="00B873B2" w:rsidRDefault="00136BE5" w:rsidP="00136BE5">
      <w:pPr>
        <w:spacing w:after="0" w:line="240" w:lineRule="auto"/>
        <w:rPr>
          <w:rFonts w:eastAsia="Calibri" w:cs="Times New Roman"/>
          <w:color w:val="000000"/>
        </w:rPr>
      </w:pPr>
    </w:p>
    <w:p w14:paraId="3BAD9845" w14:textId="4A690C74" w:rsidR="00136BE5" w:rsidRPr="00B873B2" w:rsidRDefault="00841A3A" w:rsidP="00136BE5">
      <w:pPr>
        <w:spacing w:after="0" w:line="240" w:lineRule="auto"/>
        <w:rPr>
          <w:rFonts w:eastAsia="Calibri" w:cs="Times New Roman"/>
          <w:color w:val="000000"/>
        </w:rPr>
      </w:pPr>
      <w:r>
        <w:rPr>
          <w:rFonts w:eastAsia="Times New Roman" w:cs="Times New Roman"/>
          <w:color w:val="000000"/>
        </w:rPr>
        <w:t xml:space="preserve">An </w:t>
      </w:r>
      <w:r w:rsidR="00136BE5" w:rsidRPr="00B873B2">
        <w:rPr>
          <w:rFonts w:eastAsia="Times New Roman" w:cs="Times New Roman"/>
          <w:color w:val="000000"/>
        </w:rPr>
        <w:t xml:space="preserve">SSD </w:t>
      </w:r>
      <w:r>
        <w:rPr>
          <w:rFonts w:eastAsia="Times New Roman" w:cs="Times New Roman"/>
          <w:color w:val="000000"/>
        </w:rPr>
        <w:t>is</w:t>
      </w:r>
      <w:r w:rsidR="00136BE5" w:rsidRPr="00B873B2">
        <w:rPr>
          <w:rFonts w:eastAsia="Times New Roman" w:cs="Times New Roman"/>
          <w:color w:val="000000"/>
        </w:rPr>
        <w:t xml:space="preserve"> calculated for all aquatic invertebrates (see </w:t>
      </w:r>
      <w:r w:rsidR="000B002F" w:rsidRPr="00B873B2">
        <w:rPr>
          <w:rFonts w:eastAsia="Times New Roman" w:cs="Times New Roman"/>
          <w:b/>
          <w:color w:val="000000"/>
        </w:rPr>
        <w:t>ATTACHMENT 1-5</w:t>
      </w:r>
      <w:r w:rsidR="00136BE5" w:rsidRPr="00B873B2">
        <w:rPr>
          <w:rFonts w:eastAsia="Times New Roman" w:cs="Times New Roman"/>
          <w:color w:val="000000"/>
        </w:rPr>
        <w:t xml:space="preserve"> for SSD methodology).  SSDs </w:t>
      </w:r>
      <w:r w:rsidR="00F6008F" w:rsidRPr="00B873B2">
        <w:rPr>
          <w:rFonts w:eastAsia="Times New Roman" w:cs="Times New Roman"/>
          <w:color w:val="000000"/>
        </w:rPr>
        <w:t>are</w:t>
      </w:r>
      <w:r w:rsidR="00136BE5" w:rsidRPr="00B873B2">
        <w:rPr>
          <w:rFonts w:eastAsia="Times New Roman" w:cs="Times New Roman"/>
          <w:color w:val="000000"/>
        </w:rPr>
        <w:t xml:space="preserve"> based on acute 48 or 96-hr EC/LC</w:t>
      </w:r>
      <w:r w:rsidR="00136BE5" w:rsidRPr="00B873B2">
        <w:rPr>
          <w:rFonts w:eastAsia="Times New Roman" w:cs="Times New Roman"/>
          <w:color w:val="000000"/>
          <w:vertAlign w:val="subscript"/>
        </w:rPr>
        <w:t>50</w:t>
      </w:r>
      <w:r w:rsidR="00136BE5" w:rsidRPr="00B873B2">
        <w:rPr>
          <w:rFonts w:eastAsia="Times New Roman" w:cs="Times New Roman"/>
          <w:color w:val="000000"/>
        </w:rPr>
        <w:t xml:space="preserve"> values from studies using TGAI only (EC/LC</w:t>
      </w:r>
      <w:r w:rsidR="00136BE5" w:rsidRPr="00B873B2">
        <w:rPr>
          <w:rFonts w:eastAsia="Times New Roman" w:cs="Times New Roman"/>
          <w:color w:val="000000"/>
          <w:vertAlign w:val="subscript"/>
        </w:rPr>
        <w:t>50</w:t>
      </w:r>
      <w:r w:rsidR="00136BE5" w:rsidRPr="00B873B2">
        <w:rPr>
          <w:rFonts w:eastAsia="Times New Roman" w:cs="Times New Roman"/>
          <w:color w:val="000000"/>
        </w:rPr>
        <w:t xml:space="preserve"> values from formulation/mixture testing were not included); these types of studies are generally conducted using juvenile stages of invertebrates. </w:t>
      </w:r>
      <w:r>
        <w:rPr>
          <w:rFonts w:eastAsia="Times New Roman" w:cs="Times New Roman"/>
          <w:color w:val="000000"/>
        </w:rPr>
        <w:t xml:space="preserve">Given the lack of suitable toxicity data (known test material source/ impurity profile), separate SSDs were not calculated for freshwater and saltwater invertebrates separately.  </w:t>
      </w:r>
      <w:r w:rsidR="00136BE5" w:rsidRPr="00B873B2">
        <w:rPr>
          <w:rFonts w:eastAsia="Times New Roman" w:cs="Times New Roman"/>
          <w:color w:val="000000"/>
        </w:rPr>
        <w:t xml:space="preserve">There were </w:t>
      </w:r>
      <w:r w:rsidR="002B52F4">
        <w:rPr>
          <w:rFonts w:eastAsia="Times New Roman" w:cs="Times New Roman"/>
          <w:color w:val="000000"/>
        </w:rPr>
        <w:t>5</w:t>
      </w:r>
      <w:r w:rsidRPr="00B873B2">
        <w:rPr>
          <w:rFonts w:eastAsia="Times New Roman" w:cs="Times New Roman"/>
          <w:color w:val="000000"/>
        </w:rPr>
        <w:t xml:space="preserve"> </w:t>
      </w:r>
      <w:r w:rsidR="00136BE5" w:rsidRPr="00B873B2">
        <w:rPr>
          <w:rFonts w:eastAsia="Times New Roman" w:cs="Times New Roman"/>
          <w:color w:val="000000"/>
        </w:rPr>
        <w:t>orders</w:t>
      </w:r>
      <w:r>
        <w:rPr>
          <w:rFonts w:eastAsia="Times New Roman" w:cs="Times New Roman"/>
          <w:color w:val="000000"/>
        </w:rPr>
        <w:t xml:space="preserve"> and </w:t>
      </w:r>
      <w:r w:rsidR="002B52F4">
        <w:rPr>
          <w:rFonts w:eastAsia="Times New Roman" w:cs="Times New Roman"/>
          <w:color w:val="000000"/>
        </w:rPr>
        <w:t xml:space="preserve">6 </w:t>
      </w:r>
      <w:r>
        <w:rPr>
          <w:rFonts w:eastAsia="Times New Roman" w:cs="Times New Roman"/>
          <w:color w:val="000000"/>
        </w:rPr>
        <w:t>species</w:t>
      </w:r>
      <w:r w:rsidR="00136BE5" w:rsidRPr="00B873B2">
        <w:rPr>
          <w:rFonts w:eastAsia="Times New Roman" w:cs="Times New Roman"/>
          <w:color w:val="000000"/>
        </w:rPr>
        <w:t xml:space="preserve"> of invertebrates used in the SSDs.  </w:t>
      </w:r>
      <w:r>
        <w:rPr>
          <w:rFonts w:eastAsia="Times New Roman" w:cs="Times New Roman"/>
          <w:color w:val="000000"/>
        </w:rPr>
        <w:t xml:space="preserve">It is noted that the CV value for this SSD is large, and therefore, the confidence intervals around the HC05 is also large. </w:t>
      </w:r>
      <w:r w:rsidR="00136BE5" w:rsidRPr="00B873B2">
        <w:rPr>
          <w:rFonts w:eastAsia="Times New Roman" w:cs="Times New Roman"/>
          <w:color w:val="000000"/>
        </w:rPr>
        <w:t>The HC</w:t>
      </w:r>
      <w:r w:rsidR="00136BE5" w:rsidRPr="00B873B2">
        <w:rPr>
          <w:rFonts w:eastAsia="Times New Roman" w:cs="Times New Roman"/>
          <w:color w:val="000000"/>
          <w:vertAlign w:val="subscript"/>
        </w:rPr>
        <w:t>05</w:t>
      </w:r>
      <w:r w:rsidR="00136BE5" w:rsidRPr="00B873B2">
        <w:rPr>
          <w:rFonts w:eastAsia="Times New Roman" w:cs="Times New Roman"/>
          <w:color w:val="000000"/>
        </w:rPr>
        <w:t xml:space="preserve"> value</w:t>
      </w:r>
      <w:r>
        <w:rPr>
          <w:rFonts w:eastAsia="Times New Roman" w:cs="Times New Roman"/>
          <w:color w:val="000000"/>
        </w:rPr>
        <w:t xml:space="preserve"> is 1.0</w:t>
      </w:r>
      <w:r w:rsidR="00136BE5" w:rsidRPr="00B873B2">
        <w:rPr>
          <w:rFonts w:eastAsia="Times New Roman" w:cs="Times New Roman"/>
          <w:color w:val="000000"/>
        </w:rPr>
        <w:t xml:space="preserve"> µg/L for all aquatic invertebrates</w:t>
      </w:r>
      <w:r>
        <w:rPr>
          <w:rFonts w:eastAsia="Times New Roman" w:cs="Times New Roman"/>
          <w:color w:val="000000"/>
        </w:rPr>
        <w:t>.</w:t>
      </w:r>
      <w:r w:rsidR="00136BE5" w:rsidRPr="00B873B2">
        <w:rPr>
          <w:rFonts w:eastAsia="Times New Roman" w:cs="Times New Roman"/>
          <w:color w:val="000000"/>
        </w:rPr>
        <w:t xml:space="preserve"> For direct effects, the threshold for mortality is one-millionth the HC</w:t>
      </w:r>
      <w:r w:rsidR="00136BE5" w:rsidRPr="00B873B2">
        <w:rPr>
          <w:rFonts w:eastAsia="Times New Roman" w:cs="Times New Roman"/>
          <w:color w:val="000000"/>
          <w:vertAlign w:val="subscript"/>
        </w:rPr>
        <w:t>05</w:t>
      </w:r>
      <w:r w:rsidR="00136BE5" w:rsidRPr="00B873B2">
        <w:rPr>
          <w:rFonts w:eastAsia="Times New Roman" w:cs="Times New Roman"/>
          <w:color w:val="000000"/>
        </w:rPr>
        <w:t xml:space="preserve"> with calculated value</w:t>
      </w:r>
      <w:r>
        <w:rPr>
          <w:rFonts w:eastAsia="Times New Roman" w:cs="Times New Roman"/>
          <w:color w:val="000000"/>
        </w:rPr>
        <w:t xml:space="preserve"> of 0.091</w:t>
      </w:r>
      <w:r w:rsidR="00136BE5" w:rsidRPr="00B873B2">
        <w:rPr>
          <w:rFonts w:eastAsia="Times New Roman" w:cs="Times New Roman"/>
          <w:color w:val="000000"/>
        </w:rPr>
        <w:t xml:space="preserve"> µg/L</w:t>
      </w:r>
      <w:r>
        <w:rPr>
          <w:rFonts w:eastAsia="Times New Roman" w:cs="Times New Roman"/>
          <w:color w:val="000000"/>
        </w:rPr>
        <w:t>, and the</w:t>
      </w:r>
      <w:r w:rsidR="00136BE5" w:rsidRPr="00B873B2">
        <w:rPr>
          <w:rFonts w:eastAsia="Times New Roman" w:cs="Times New Roman"/>
          <w:color w:val="000000"/>
        </w:rPr>
        <w:t xml:space="preserve"> indirect effects threshold (10% HC</w:t>
      </w:r>
      <w:r w:rsidR="00136BE5" w:rsidRPr="00B873B2">
        <w:rPr>
          <w:rFonts w:eastAsia="Times New Roman" w:cs="Times New Roman"/>
          <w:color w:val="000000"/>
          <w:vertAlign w:val="subscript"/>
        </w:rPr>
        <w:t>05</w:t>
      </w:r>
      <w:r w:rsidR="00136BE5" w:rsidRPr="00B873B2">
        <w:rPr>
          <w:rFonts w:eastAsia="Times New Roman" w:cs="Times New Roman"/>
          <w:color w:val="000000"/>
        </w:rPr>
        <w:t>)</w:t>
      </w:r>
      <w:r>
        <w:rPr>
          <w:rFonts w:eastAsia="Times New Roman" w:cs="Times New Roman"/>
          <w:color w:val="000000"/>
        </w:rPr>
        <w:t xml:space="preserve"> is 0.54 </w:t>
      </w:r>
      <w:r w:rsidR="00136BE5" w:rsidRPr="00B873B2">
        <w:rPr>
          <w:rFonts w:eastAsia="Times New Roman" w:cs="Times New Roman"/>
          <w:color w:val="000000"/>
        </w:rPr>
        <w:t>µg/L</w:t>
      </w:r>
      <w:r w:rsidRPr="00841A3A">
        <w:rPr>
          <w:rFonts w:eastAsia="Times New Roman" w:cs="Times New Roman"/>
          <w:b/>
          <w:color w:val="000000"/>
        </w:rPr>
        <w:t xml:space="preserve"> </w:t>
      </w:r>
      <w:r>
        <w:rPr>
          <w:rFonts w:eastAsia="Times New Roman" w:cs="Times New Roman"/>
          <w:b/>
          <w:color w:val="000000"/>
        </w:rPr>
        <w:t>(</w:t>
      </w:r>
      <w:r w:rsidRPr="00B873B2">
        <w:rPr>
          <w:rFonts w:eastAsia="Times New Roman" w:cs="Times New Roman"/>
          <w:b/>
          <w:color w:val="000000"/>
        </w:rPr>
        <w:t>Table 3-4</w:t>
      </w:r>
      <w:r>
        <w:rPr>
          <w:rFonts w:eastAsia="Times New Roman" w:cs="Times New Roman"/>
          <w:b/>
          <w:color w:val="000000"/>
        </w:rPr>
        <w:t>)</w:t>
      </w:r>
      <w:r w:rsidR="00136BE5" w:rsidRPr="00B873B2">
        <w:rPr>
          <w:rFonts w:eastAsia="Times New Roman" w:cs="Times New Roman"/>
          <w:color w:val="000000"/>
        </w:rPr>
        <w:t xml:space="preserve">.  </w:t>
      </w:r>
      <w:r w:rsidR="00BE2FB1">
        <w:rPr>
          <w:rFonts w:eastAsia="Times New Roman" w:cs="Times New Roman"/>
          <w:color w:val="000000"/>
        </w:rPr>
        <w:t xml:space="preserve">If using the most sensitive suitable aquatic invertebrate acute toxicity value (96-hr LC50 </w:t>
      </w:r>
      <w:r w:rsidR="00481FE4">
        <w:rPr>
          <w:rFonts w:eastAsia="Times New Roman" w:cs="Times New Roman"/>
          <w:color w:val="000000"/>
        </w:rPr>
        <w:t xml:space="preserve">of 2.1 µg/L </w:t>
      </w:r>
      <w:r w:rsidR="00BE2FB1">
        <w:rPr>
          <w:rFonts w:eastAsia="Times New Roman" w:cs="Times New Roman"/>
          <w:color w:val="000000"/>
        </w:rPr>
        <w:t>for Gammarus pseudolimnaeus</w:t>
      </w:r>
      <w:r w:rsidR="00481FE4">
        <w:rPr>
          <w:rFonts w:eastAsia="Times New Roman" w:cs="Times New Roman"/>
          <w:color w:val="000000"/>
        </w:rPr>
        <w:t xml:space="preserve">), the direct and indirect threshold using a default slope of 4.5 would be 0.18 and 1.1 µg/L. </w:t>
      </w:r>
    </w:p>
    <w:p w14:paraId="0DB75F8B" w14:textId="77777777" w:rsidR="00136BE5" w:rsidRPr="00B873B2" w:rsidRDefault="00136BE5" w:rsidP="00136BE5">
      <w:pPr>
        <w:spacing w:after="0" w:line="240" w:lineRule="auto"/>
        <w:rPr>
          <w:rFonts w:eastAsia="Calibri" w:cs="Times New Roman"/>
          <w:color w:val="000000"/>
        </w:rPr>
      </w:pPr>
    </w:p>
    <w:p w14:paraId="4ED90E1E" w14:textId="4A283210" w:rsidR="00136BE5" w:rsidRDefault="00136BE5" w:rsidP="00136BE5">
      <w:pPr>
        <w:spacing w:after="0" w:line="240" w:lineRule="auto"/>
        <w:rPr>
          <w:rFonts w:eastAsia="Times New Roman" w:cs="Times New Roman"/>
          <w:color w:val="000000"/>
        </w:rPr>
      </w:pPr>
      <w:r w:rsidRPr="00B873B2">
        <w:rPr>
          <w:rFonts w:eastAsia="Times New Roman" w:cs="Times New Roman"/>
          <w:color w:val="000000"/>
        </w:rPr>
        <w:t>The cumulative distribution function for the SSD for all invertebrates</w:t>
      </w:r>
      <w:r w:rsidR="00841A3A">
        <w:rPr>
          <w:rFonts w:eastAsia="Times New Roman" w:cs="Times New Roman"/>
          <w:color w:val="000000"/>
        </w:rPr>
        <w:t xml:space="preserve"> is</w:t>
      </w:r>
      <w:r w:rsidRPr="00B873B2">
        <w:rPr>
          <w:rFonts w:eastAsia="Times New Roman" w:cs="Times New Roman"/>
          <w:color w:val="000000"/>
        </w:rPr>
        <w:t xml:space="preserve"> presented in </w:t>
      </w:r>
      <w:r w:rsidRPr="00B873B2">
        <w:rPr>
          <w:rFonts w:eastAsia="Times New Roman" w:cs="Times New Roman"/>
          <w:b/>
          <w:color w:val="000000"/>
        </w:rPr>
        <w:t>Figure</w:t>
      </w:r>
      <w:r w:rsidR="00474D78" w:rsidRPr="00B873B2">
        <w:rPr>
          <w:rFonts w:eastAsia="Times New Roman" w:cs="Times New Roman"/>
          <w:b/>
          <w:color w:val="000000"/>
        </w:rPr>
        <w:t xml:space="preserve"> </w:t>
      </w:r>
      <w:r w:rsidR="003A0C77" w:rsidRPr="00B873B2">
        <w:rPr>
          <w:rFonts w:eastAsia="Times New Roman" w:cs="Times New Roman"/>
          <w:b/>
          <w:color w:val="000000"/>
        </w:rPr>
        <w:t>3-</w:t>
      </w:r>
      <w:r w:rsidR="00474D78" w:rsidRPr="00B873B2">
        <w:rPr>
          <w:rFonts w:eastAsia="Times New Roman" w:cs="Times New Roman"/>
          <w:b/>
          <w:color w:val="000000"/>
        </w:rPr>
        <w:t>7</w:t>
      </w:r>
      <w:r w:rsidR="00AF5090" w:rsidRPr="00B873B2">
        <w:rPr>
          <w:rFonts w:eastAsia="Times New Roman" w:cs="Times New Roman"/>
          <w:color w:val="000000"/>
        </w:rPr>
        <w:t xml:space="preserve">. The SSD report for aquatic invertebrates is provided in </w:t>
      </w:r>
      <w:r w:rsidR="000B002F" w:rsidRPr="00B873B2">
        <w:rPr>
          <w:rFonts w:eastAsia="Times New Roman" w:cs="Times New Roman"/>
          <w:b/>
          <w:color w:val="000000"/>
        </w:rPr>
        <w:t>APPENDIX 2-8</w:t>
      </w:r>
      <w:r w:rsidR="00AF5090" w:rsidRPr="00B873B2">
        <w:rPr>
          <w:rFonts w:eastAsia="Times New Roman" w:cs="Times New Roman"/>
          <w:color w:val="000000"/>
        </w:rPr>
        <w:t xml:space="preserve"> and includes the details of how this SSD was derived.</w:t>
      </w:r>
    </w:p>
    <w:p w14:paraId="031564B6" w14:textId="1FEAE797" w:rsidR="00D24171" w:rsidRDefault="00D24171" w:rsidP="00136BE5">
      <w:pPr>
        <w:spacing w:after="0" w:line="240" w:lineRule="auto"/>
        <w:rPr>
          <w:rFonts w:eastAsia="Times New Roman" w:cs="Times New Roman"/>
          <w:color w:val="000000"/>
        </w:rPr>
      </w:pPr>
    </w:p>
    <w:p w14:paraId="11C35D28" w14:textId="206D830F" w:rsidR="00D24171" w:rsidRDefault="00D24171" w:rsidP="00136BE5">
      <w:pPr>
        <w:spacing w:after="0" w:line="240" w:lineRule="auto"/>
        <w:rPr>
          <w:rFonts w:eastAsia="Times New Roman" w:cs="Times New Roman"/>
          <w:color w:val="000000"/>
        </w:rPr>
      </w:pPr>
    </w:p>
    <w:p w14:paraId="244994F1" w14:textId="787369E8" w:rsidR="00D24171" w:rsidRDefault="00D24171" w:rsidP="00136BE5">
      <w:pPr>
        <w:spacing w:after="0" w:line="240" w:lineRule="auto"/>
        <w:rPr>
          <w:rFonts w:eastAsia="Times New Roman" w:cs="Times New Roman"/>
          <w:color w:val="000000"/>
        </w:rPr>
      </w:pPr>
    </w:p>
    <w:p w14:paraId="7EB2D03B" w14:textId="337FD4DC" w:rsidR="00D24171" w:rsidRDefault="00D24171" w:rsidP="00136BE5">
      <w:pPr>
        <w:spacing w:after="0" w:line="240" w:lineRule="auto"/>
        <w:rPr>
          <w:rFonts w:eastAsia="Times New Roman" w:cs="Times New Roman"/>
          <w:color w:val="000000"/>
        </w:rPr>
      </w:pPr>
    </w:p>
    <w:p w14:paraId="4A15BEAF" w14:textId="77777777" w:rsidR="00D24171" w:rsidRPr="00B873B2" w:rsidRDefault="00D24171" w:rsidP="00136BE5">
      <w:pPr>
        <w:spacing w:after="0" w:line="240" w:lineRule="auto"/>
        <w:rPr>
          <w:rFonts w:eastAsia="Calibri" w:cs="Times New Roman"/>
          <w:color w:val="000000"/>
        </w:rPr>
      </w:pPr>
    </w:p>
    <w:p w14:paraId="77FF7EB2" w14:textId="77777777" w:rsidR="00136BE5" w:rsidRPr="00B873B2" w:rsidRDefault="00136BE5" w:rsidP="00136BE5">
      <w:pPr>
        <w:spacing w:after="0" w:line="240" w:lineRule="auto"/>
        <w:rPr>
          <w:rFonts w:eastAsia="Calibri" w:cs="Times New Roman"/>
          <w:color w:val="000000"/>
        </w:rPr>
      </w:pPr>
    </w:p>
    <w:p w14:paraId="1FAC5ECA" w14:textId="2C604909" w:rsidR="00136BE5" w:rsidRDefault="003C5086" w:rsidP="00E214FA">
      <w:pPr>
        <w:keepNext/>
        <w:spacing w:after="0" w:line="240" w:lineRule="auto"/>
        <w:rPr>
          <w:rFonts w:eastAsia="Times New Roman" w:cs="Times New Roman"/>
          <w:color w:val="000000"/>
        </w:rPr>
      </w:pPr>
      <w:bookmarkStart w:id="58" w:name="_Toc434936957"/>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4</w:t>
      </w:r>
      <w:r w:rsidRPr="00B873B2">
        <w:rPr>
          <w:b/>
        </w:rPr>
        <w:fldChar w:fldCharType="end"/>
      </w:r>
      <w:r w:rsidR="00136BE5" w:rsidRPr="00B873B2">
        <w:rPr>
          <w:rFonts w:eastAsia="Times New Roman" w:cs="Times New Roman"/>
          <w:b/>
          <w:color w:val="000000"/>
        </w:rPr>
        <w:t xml:space="preserve">. Summary </w:t>
      </w:r>
      <w:r w:rsidR="003A0C77" w:rsidRPr="00B873B2">
        <w:rPr>
          <w:rFonts w:eastAsia="Times New Roman" w:cs="Times New Roman"/>
          <w:b/>
          <w:color w:val="000000"/>
        </w:rPr>
        <w:t>S</w:t>
      </w:r>
      <w:r w:rsidR="00136BE5" w:rsidRPr="00B873B2">
        <w:rPr>
          <w:rFonts w:eastAsia="Times New Roman" w:cs="Times New Roman"/>
          <w:b/>
          <w:color w:val="000000"/>
        </w:rPr>
        <w:t xml:space="preserve">tatistics for SSDs </w:t>
      </w:r>
      <w:r w:rsidR="003A0C77" w:rsidRPr="00B873B2">
        <w:rPr>
          <w:rFonts w:eastAsia="Times New Roman" w:cs="Times New Roman"/>
          <w:b/>
          <w:color w:val="000000"/>
        </w:rPr>
        <w:t>F</w:t>
      </w:r>
      <w:r w:rsidR="00136BE5" w:rsidRPr="00B873B2">
        <w:rPr>
          <w:rFonts w:eastAsia="Times New Roman" w:cs="Times New Roman"/>
          <w:b/>
          <w:color w:val="000000"/>
        </w:rPr>
        <w:t xml:space="preserve">it to Malathion </w:t>
      </w:r>
      <w:r w:rsidR="003A0C77" w:rsidRPr="00B873B2">
        <w:rPr>
          <w:rFonts w:eastAsia="Times New Roman" w:cs="Times New Roman"/>
          <w:b/>
          <w:color w:val="000000"/>
        </w:rPr>
        <w:t>T</w:t>
      </w:r>
      <w:r w:rsidR="00136BE5" w:rsidRPr="00B873B2">
        <w:rPr>
          <w:rFonts w:eastAsia="Times New Roman" w:cs="Times New Roman"/>
          <w:b/>
          <w:color w:val="000000"/>
        </w:rPr>
        <w:t xml:space="preserve">est </w:t>
      </w:r>
      <w:r w:rsidR="003A0C77" w:rsidRPr="00B873B2">
        <w:rPr>
          <w:rFonts w:eastAsia="Times New Roman" w:cs="Times New Roman"/>
          <w:b/>
          <w:color w:val="000000"/>
        </w:rPr>
        <w:t>R</w:t>
      </w:r>
      <w:r w:rsidR="00136BE5" w:rsidRPr="00B873B2">
        <w:rPr>
          <w:rFonts w:eastAsia="Times New Roman" w:cs="Times New Roman"/>
          <w:b/>
          <w:color w:val="000000"/>
        </w:rPr>
        <w:t>esults</w:t>
      </w:r>
      <w:r w:rsidR="00136BE5" w:rsidRPr="00B873B2">
        <w:rPr>
          <w:rFonts w:eastAsia="Times New Roman" w:cs="Times New Roman"/>
          <w:color w:val="000000"/>
        </w:rPr>
        <w:t xml:space="preserve"> (toxicity values reported as µg/L)</w:t>
      </w:r>
      <w:bookmarkEnd w:id="58"/>
    </w:p>
    <w:tbl>
      <w:tblPr>
        <w:tblStyle w:val="TableGrid"/>
        <w:tblW w:w="5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952"/>
      </w:tblGrid>
      <w:tr w:rsidR="00841A3A" w:rsidRPr="00B873B2" w14:paraId="63B257CF" w14:textId="77777777" w:rsidTr="00D24171">
        <w:tc>
          <w:tcPr>
            <w:tcW w:w="2178" w:type="dxa"/>
            <w:tcBorders>
              <w:top w:val="single" w:sz="12" w:space="0" w:color="auto"/>
              <w:bottom w:val="single" w:sz="12" w:space="0" w:color="auto"/>
            </w:tcBorders>
          </w:tcPr>
          <w:p w14:paraId="3E6182D5" w14:textId="77777777" w:rsidR="00841A3A" w:rsidRPr="00244B98" w:rsidRDefault="00841A3A" w:rsidP="00067439">
            <w:pPr>
              <w:rPr>
                <w:rFonts w:eastAsia="Times New Roman" w:cs="Times New Roman"/>
                <w:u w:val="single"/>
              </w:rPr>
            </w:pPr>
            <w:r w:rsidRPr="00244B98">
              <w:rPr>
                <w:rFonts w:eastAsia="Times New Roman" w:cs="Times New Roman"/>
                <w:u w:val="single"/>
              </w:rPr>
              <w:t>Statistic</w:t>
            </w:r>
          </w:p>
        </w:tc>
        <w:tc>
          <w:tcPr>
            <w:tcW w:w="2952" w:type="dxa"/>
            <w:tcBorders>
              <w:top w:val="single" w:sz="12" w:space="0" w:color="auto"/>
              <w:bottom w:val="single" w:sz="12" w:space="0" w:color="auto"/>
            </w:tcBorders>
            <w:shd w:val="clear" w:color="auto" w:fill="auto"/>
          </w:tcPr>
          <w:p w14:paraId="3DE4FBD9" w14:textId="77777777" w:rsidR="00841A3A" w:rsidRPr="00244B98" w:rsidRDefault="00841A3A" w:rsidP="00067439">
            <w:pPr>
              <w:rPr>
                <w:rFonts w:eastAsia="Times New Roman" w:cs="Times New Roman"/>
                <w:u w:val="single"/>
              </w:rPr>
            </w:pPr>
            <w:r w:rsidRPr="00244B98">
              <w:rPr>
                <w:rFonts w:eastAsia="Times New Roman" w:cs="Times New Roman"/>
                <w:u w:val="single"/>
              </w:rPr>
              <w:t>All</w:t>
            </w:r>
          </w:p>
          <w:p w14:paraId="149E7ED7" w14:textId="0F266FE9" w:rsidR="00841A3A" w:rsidRPr="00244B98" w:rsidRDefault="00841A3A">
            <w:pPr>
              <w:rPr>
                <w:rFonts w:eastAsia="Times New Roman" w:cs="Times New Roman"/>
                <w:u w:val="single"/>
              </w:rPr>
            </w:pPr>
            <w:r>
              <w:rPr>
                <w:rFonts w:eastAsia="Times New Roman" w:cs="Times New Roman"/>
                <w:u w:val="single"/>
              </w:rPr>
              <w:t>Inv</w:t>
            </w:r>
            <w:r w:rsidRPr="00244B98">
              <w:rPr>
                <w:rFonts w:eastAsia="Times New Roman" w:cs="Times New Roman"/>
                <w:u w:val="single"/>
              </w:rPr>
              <w:t>ertebr</w:t>
            </w:r>
            <w:r>
              <w:rPr>
                <w:rFonts w:eastAsia="Times New Roman" w:cs="Times New Roman"/>
                <w:u w:val="single"/>
              </w:rPr>
              <w:t>ates</w:t>
            </w:r>
          </w:p>
        </w:tc>
      </w:tr>
      <w:tr w:rsidR="00841A3A" w:rsidRPr="00B873B2" w14:paraId="4C8A21BE" w14:textId="77777777" w:rsidTr="00D24171">
        <w:tc>
          <w:tcPr>
            <w:tcW w:w="2178" w:type="dxa"/>
          </w:tcPr>
          <w:p w14:paraId="4BDF990F" w14:textId="77777777" w:rsidR="00841A3A" w:rsidRPr="00B873B2" w:rsidRDefault="00841A3A" w:rsidP="00067439">
            <w:pPr>
              <w:rPr>
                <w:rFonts w:eastAsia="Times New Roman" w:cs="Times New Roman"/>
              </w:rPr>
            </w:pPr>
            <w:r w:rsidRPr="00B873B2">
              <w:rPr>
                <w:rFonts w:eastAsia="Times New Roman" w:cs="Times New Roman"/>
              </w:rPr>
              <w:t>CV of the HC</w:t>
            </w:r>
            <w:r w:rsidRPr="00B873B2">
              <w:rPr>
                <w:rFonts w:eastAsia="Times New Roman" w:cs="Times New Roman"/>
                <w:vertAlign w:val="subscript"/>
              </w:rPr>
              <w:t>05</w:t>
            </w:r>
          </w:p>
        </w:tc>
        <w:tc>
          <w:tcPr>
            <w:tcW w:w="2952" w:type="dxa"/>
          </w:tcPr>
          <w:p w14:paraId="5BFFADC3" w14:textId="3BBCD4EA" w:rsidR="00841A3A" w:rsidRPr="00B873B2" w:rsidRDefault="00841A3A" w:rsidP="00067439">
            <w:pPr>
              <w:rPr>
                <w:rFonts w:eastAsia="Times New Roman" w:cs="Times New Roman"/>
              </w:rPr>
            </w:pPr>
            <w:r>
              <w:rPr>
                <w:rFonts w:eastAsia="Times New Roman" w:cs="Times New Roman"/>
              </w:rPr>
              <w:t>3.3</w:t>
            </w:r>
          </w:p>
        </w:tc>
      </w:tr>
      <w:tr w:rsidR="00841A3A" w:rsidRPr="00B873B2" w14:paraId="12E08CCD" w14:textId="77777777" w:rsidTr="00D24171">
        <w:tc>
          <w:tcPr>
            <w:tcW w:w="2178" w:type="dxa"/>
          </w:tcPr>
          <w:p w14:paraId="6A3D41C6" w14:textId="77777777" w:rsidR="00841A3A" w:rsidRPr="00B873B2" w:rsidRDefault="00841A3A" w:rsidP="00067439">
            <w:pPr>
              <w:rPr>
                <w:rFonts w:eastAsia="Times New Roman" w:cs="Times New Roman"/>
              </w:rPr>
            </w:pPr>
            <w:r w:rsidRPr="00B873B2">
              <w:rPr>
                <w:rFonts w:eastAsia="Times New Roman" w:cs="Times New Roman"/>
              </w:rPr>
              <w:t>HC</w:t>
            </w:r>
            <w:r w:rsidRPr="00B873B2">
              <w:rPr>
                <w:rFonts w:eastAsia="Times New Roman" w:cs="Times New Roman"/>
                <w:vertAlign w:val="subscript"/>
              </w:rPr>
              <w:t>05</w:t>
            </w:r>
          </w:p>
        </w:tc>
        <w:tc>
          <w:tcPr>
            <w:tcW w:w="2952" w:type="dxa"/>
          </w:tcPr>
          <w:p w14:paraId="4B113B45" w14:textId="36B5295F" w:rsidR="00841A3A" w:rsidRPr="00B873B2" w:rsidRDefault="00841A3A" w:rsidP="00067439">
            <w:pPr>
              <w:rPr>
                <w:rFonts w:eastAsia="Times New Roman" w:cs="Times New Roman"/>
              </w:rPr>
            </w:pPr>
            <w:r>
              <w:rPr>
                <w:rFonts w:eastAsia="Times New Roman" w:cs="Times New Roman"/>
              </w:rPr>
              <w:t>1.0</w:t>
            </w:r>
          </w:p>
        </w:tc>
      </w:tr>
      <w:tr w:rsidR="00841A3A" w:rsidRPr="00B873B2" w14:paraId="3099F011" w14:textId="77777777" w:rsidTr="00D24171">
        <w:tc>
          <w:tcPr>
            <w:tcW w:w="2178" w:type="dxa"/>
          </w:tcPr>
          <w:p w14:paraId="4B8643C1" w14:textId="77777777" w:rsidR="00841A3A" w:rsidRPr="00B873B2" w:rsidRDefault="00841A3A" w:rsidP="00067439">
            <w:pPr>
              <w:rPr>
                <w:rFonts w:eastAsia="Times New Roman" w:cs="Times New Roman"/>
              </w:rPr>
            </w:pPr>
            <w:r w:rsidRPr="00B873B2">
              <w:rPr>
                <w:rFonts w:eastAsia="Times New Roman" w:cs="Times New Roman"/>
              </w:rPr>
              <w:t>HC</w:t>
            </w:r>
            <w:r w:rsidRPr="00B873B2">
              <w:rPr>
                <w:rFonts w:eastAsia="Times New Roman" w:cs="Times New Roman"/>
                <w:vertAlign w:val="subscript"/>
              </w:rPr>
              <w:t>10</w:t>
            </w:r>
          </w:p>
        </w:tc>
        <w:tc>
          <w:tcPr>
            <w:tcW w:w="2952" w:type="dxa"/>
          </w:tcPr>
          <w:p w14:paraId="78E20E30" w14:textId="78361041" w:rsidR="00841A3A" w:rsidRPr="00B873B2" w:rsidRDefault="00841A3A" w:rsidP="00067439">
            <w:pPr>
              <w:rPr>
                <w:rFonts w:eastAsia="Times New Roman" w:cs="Times New Roman"/>
              </w:rPr>
            </w:pPr>
            <w:r>
              <w:rPr>
                <w:rFonts w:eastAsia="Times New Roman" w:cs="Times New Roman"/>
              </w:rPr>
              <w:t>1.7</w:t>
            </w:r>
          </w:p>
        </w:tc>
      </w:tr>
      <w:tr w:rsidR="00841A3A" w:rsidRPr="00B873B2" w14:paraId="7BDB1503" w14:textId="77777777" w:rsidTr="00D24171">
        <w:tc>
          <w:tcPr>
            <w:tcW w:w="2178" w:type="dxa"/>
          </w:tcPr>
          <w:p w14:paraId="1C9B944B" w14:textId="77777777" w:rsidR="00841A3A" w:rsidRPr="00B873B2" w:rsidRDefault="00841A3A" w:rsidP="00067439">
            <w:pPr>
              <w:rPr>
                <w:rFonts w:eastAsia="Times New Roman" w:cs="Times New Roman"/>
              </w:rPr>
            </w:pPr>
            <w:r w:rsidRPr="00B873B2">
              <w:rPr>
                <w:rFonts w:eastAsia="Times New Roman" w:cs="Times New Roman"/>
              </w:rPr>
              <w:t>HC</w:t>
            </w:r>
            <w:r w:rsidRPr="00B873B2">
              <w:rPr>
                <w:rFonts w:eastAsia="Times New Roman" w:cs="Times New Roman"/>
                <w:vertAlign w:val="subscript"/>
              </w:rPr>
              <w:t>50</w:t>
            </w:r>
          </w:p>
        </w:tc>
        <w:tc>
          <w:tcPr>
            <w:tcW w:w="2952" w:type="dxa"/>
          </w:tcPr>
          <w:p w14:paraId="1794CC1A" w14:textId="0D7C656D" w:rsidR="00841A3A" w:rsidRPr="00B873B2" w:rsidRDefault="00841A3A" w:rsidP="00067439">
            <w:pPr>
              <w:rPr>
                <w:rFonts w:eastAsia="Times New Roman" w:cs="Times New Roman"/>
              </w:rPr>
            </w:pPr>
            <w:r>
              <w:rPr>
                <w:rFonts w:eastAsia="Times New Roman" w:cs="Times New Roman"/>
              </w:rPr>
              <w:t>17.7</w:t>
            </w:r>
          </w:p>
        </w:tc>
      </w:tr>
      <w:tr w:rsidR="00841A3A" w:rsidRPr="00B873B2" w14:paraId="1D962E81" w14:textId="77777777" w:rsidTr="00D24171">
        <w:tc>
          <w:tcPr>
            <w:tcW w:w="2178" w:type="dxa"/>
          </w:tcPr>
          <w:p w14:paraId="1EC20A7B" w14:textId="77777777" w:rsidR="00841A3A" w:rsidRPr="00B873B2" w:rsidRDefault="00841A3A" w:rsidP="00067439">
            <w:pPr>
              <w:rPr>
                <w:rFonts w:eastAsia="Times New Roman" w:cs="Times New Roman"/>
              </w:rPr>
            </w:pPr>
            <w:r w:rsidRPr="00B873B2">
              <w:rPr>
                <w:rFonts w:eastAsia="Times New Roman" w:cs="Times New Roman"/>
              </w:rPr>
              <w:t>HC</w:t>
            </w:r>
            <w:r w:rsidRPr="00B873B2">
              <w:rPr>
                <w:rFonts w:eastAsia="Times New Roman" w:cs="Times New Roman"/>
                <w:vertAlign w:val="subscript"/>
              </w:rPr>
              <w:t>90</w:t>
            </w:r>
          </w:p>
        </w:tc>
        <w:tc>
          <w:tcPr>
            <w:tcW w:w="2952" w:type="dxa"/>
          </w:tcPr>
          <w:p w14:paraId="1518C3DD" w14:textId="12E54A8B" w:rsidR="00841A3A" w:rsidRPr="00B873B2" w:rsidRDefault="00841A3A" w:rsidP="00067439">
            <w:pPr>
              <w:rPr>
                <w:rFonts w:eastAsia="Times New Roman" w:cs="Times New Roman"/>
              </w:rPr>
            </w:pPr>
            <w:r>
              <w:rPr>
                <w:rFonts w:eastAsia="Times New Roman" w:cs="Times New Roman"/>
              </w:rPr>
              <w:t>684</w:t>
            </w:r>
          </w:p>
        </w:tc>
      </w:tr>
      <w:tr w:rsidR="00841A3A" w:rsidRPr="00B873B2" w14:paraId="06E5CFD7" w14:textId="77777777" w:rsidTr="00D24171">
        <w:tc>
          <w:tcPr>
            <w:tcW w:w="2178" w:type="dxa"/>
          </w:tcPr>
          <w:p w14:paraId="2582D7AB" w14:textId="77777777" w:rsidR="00841A3A" w:rsidRPr="00B873B2" w:rsidRDefault="00841A3A" w:rsidP="00067439">
            <w:pPr>
              <w:rPr>
                <w:rFonts w:eastAsia="Times New Roman" w:cs="Times New Roman"/>
              </w:rPr>
            </w:pPr>
            <w:r w:rsidRPr="00B873B2">
              <w:rPr>
                <w:rFonts w:eastAsia="Times New Roman" w:cs="Times New Roman"/>
              </w:rPr>
              <w:t>HC</w:t>
            </w:r>
            <w:r w:rsidRPr="00B873B2">
              <w:rPr>
                <w:rFonts w:eastAsia="Times New Roman" w:cs="Times New Roman"/>
                <w:vertAlign w:val="subscript"/>
              </w:rPr>
              <w:t>95</w:t>
            </w:r>
          </w:p>
        </w:tc>
        <w:tc>
          <w:tcPr>
            <w:tcW w:w="2952" w:type="dxa"/>
          </w:tcPr>
          <w:p w14:paraId="27987591" w14:textId="4C7E3492" w:rsidR="00841A3A" w:rsidRPr="00B873B2" w:rsidRDefault="00841A3A" w:rsidP="00067439">
            <w:pPr>
              <w:rPr>
                <w:rFonts w:eastAsia="Times New Roman" w:cs="Times New Roman"/>
              </w:rPr>
            </w:pPr>
            <w:r>
              <w:rPr>
                <w:rFonts w:eastAsia="Times New Roman" w:cs="Times New Roman"/>
              </w:rPr>
              <w:t>2766</w:t>
            </w:r>
          </w:p>
        </w:tc>
      </w:tr>
      <w:tr w:rsidR="00841A3A" w:rsidRPr="00B873B2" w14:paraId="35C448CE" w14:textId="77777777" w:rsidTr="00D24171">
        <w:tc>
          <w:tcPr>
            <w:tcW w:w="2178" w:type="dxa"/>
          </w:tcPr>
          <w:p w14:paraId="39630F72" w14:textId="77777777" w:rsidR="00841A3A" w:rsidRPr="00B873B2" w:rsidRDefault="00841A3A" w:rsidP="00067439">
            <w:pPr>
              <w:rPr>
                <w:rFonts w:eastAsia="Times New Roman" w:cs="Times New Roman"/>
              </w:rPr>
            </w:pPr>
            <w:r w:rsidRPr="00B873B2">
              <w:rPr>
                <w:rFonts w:eastAsia="Times New Roman" w:cs="Times New Roman"/>
              </w:rPr>
              <w:t>Mortality Thresh.</w:t>
            </w:r>
            <w:r w:rsidRPr="00B873B2">
              <w:rPr>
                <w:rFonts w:eastAsia="Times New Roman" w:cs="Times New Roman"/>
                <w:vertAlign w:val="superscript"/>
              </w:rPr>
              <w:t>1</w:t>
            </w:r>
          </w:p>
          <w:p w14:paraId="285465ED" w14:textId="6C06F065" w:rsidR="00841A3A" w:rsidRPr="00B873B2" w:rsidRDefault="00841A3A">
            <w:pPr>
              <w:rPr>
                <w:rFonts w:eastAsia="Times New Roman" w:cs="Times New Roman"/>
              </w:rPr>
            </w:pPr>
            <w:r w:rsidRPr="00B873B2">
              <w:rPr>
                <w:rFonts w:eastAsia="Times New Roman" w:cs="Times New Roman"/>
              </w:rPr>
              <w:t xml:space="preserve"> (slope = </w:t>
            </w:r>
            <w:r>
              <w:rPr>
                <w:rFonts w:eastAsia="Times New Roman" w:cs="Times New Roman"/>
              </w:rPr>
              <w:t>4</w:t>
            </w:r>
            <w:r w:rsidR="00BE2FB1">
              <w:rPr>
                <w:rFonts w:eastAsia="Times New Roman" w:cs="Times New Roman"/>
              </w:rPr>
              <w:t>.5</w:t>
            </w:r>
            <w:r w:rsidRPr="00B873B2">
              <w:rPr>
                <w:rFonts w:eastAsia="Times New Roman" w:cs="Times New Roman"/>
              </w:rPr>
              <w:t>)</w:t>
            </w:r>
          </w:p>
        </w:tc>
        <w:tc>
          <w:tcPr>
            <w:tcW w:w="2952" w:type="dxa"/>
          </w:tcPr>
          <w:p w14:paraId="48D702F3" w14:textId="4DD5C554" w:rsidR="00841A3A" w:rsidRPr="00B873B2" w:rsidRDefault="00841A3A" w:rsidP="00067439">
            <w:pPr>
              <w:rPr>
                <w:rFonts w:eastAsia="Times New Roman" w:cs="Times New Roman"/>
              </w:rPr>
            </w:pPr>
            <w:r>
              <w:rPr>
                <w:rFonts w:eastAsia="Times New Roman" w:cs="Times New Roman"/>
              </w:rPr>
              <w:t>0.091</w:t>
            </w:r>
          </w:p>
        </w:tc>
      </w:tr>
      <w:tr w:rsidR="00841A3A" w:rsidRPr="00B873B2" w14:paraId="36053AC5" w14:textId="77777777" w:rsidTr="00D24171">
        <w:tc>
          <w:tcPr>
            <w:tcW w:w="2178" w:type="dxa"/>
            <w:tcBorders>
              <w:bottom w:val="single" w:sz="12" w:space="0" w:color="auto"/>
            </w:tcBorders>
          </w:tcPr>
          <w:p w14:paraId="4629E5EB" w14:textId="77777777" w:rsidR="00841A3A" w:rsidRPr="00B873B2" w:rsidRDefault="00841A3A" w:rsidP="00067439">
            <w:pPr>
              <w:rPr>
                <w:rFonts w:eastAsia="Times New Roman" w:cs="Times New Roman"/>
              </w:rPr>
            </w:pPr>
            <w:r w:rsidRPr="00B873B2">
              <w:rPr>
                <w:rFonts w:eastAsia="Times New Roman" w:cs="Times New Roman"/>
              </w:rPr>
              <w:t>Indirect Effects Threshold</w:t>
            </w:r>
            <w:r w:rsidRPr="00B873B2">
              <w:rPr>
                <w:rFonts w:eastAsia="Times New Roman" w:cs="Times New Roman"/>
                <w:vertAlign w:val="superscript"/>
              </w:rPr>
              <w:t>1</w:t>
            </w:r>
          </w:p>
          <w:p w14:paraId="50665577" w14:textId="194AA9BE" w:rsidR="00841A3A" w:rsidRPr="00B873B2" w:rsidRDefault="00841A3A">
            <w:pPr>
              <w:rPr>
                <w:rFonts w:eastAsia="Times New Roman" w:cs="Times New Roman"/>
              </w:rPr>
            </w:pPr>
            <w:r w:rsidRPr="00B873B2">
              <w:rPr>
                <w:rFonts w:eastAsia="Times New Roman" w:cs="Times New Roman"/>
              </w:rPr>
              <w:t xml:space="preserve"> (slope = </w:t>
            </w:r>
            <w:r>
              <w:rPr>
                <w:rFonts w:eastAsia="Times New Roman" w:cs="Times New Roman"/>
              </w:rPr>
              <w:t>4</w:t>
            </w:r>
            <w:r w:rsidR="00BE2FB1">
              <w:rPr>
                <w:rFonts w:eastAsia="Times New Roman" w:cs="Times New Roman"/>
              </w:rPr>
              <w:t>.5</w:t>
            </w:r>
            <w:r w:rsidRPr="00B873B2">
              <w:rPr>
                <w:rFonts w:eastAsia="Times New Roman" w:cs="Times New Roman"/>
              </w:rPr>
              <w:t>)</w:t>
            </w:r>
          </w:p>
        </w:tc>
        <w:tc>
          <w:tcPr>
            <w:tcW w:w="2952" w:type="dxa"/>
            <w:tcBorders>
              <w:bottom w:val="single" w:sz="12" w:space="0" w:color="auto"/>
            </w:tcBorders>
          </w:tcPr>
          <w:p w14:paraId="00E9A20E" w14:textId="18CC3CA6" w:rsidR="00841A3A" w:rsidRPr="00B873B2" w:rsidRDefault="00841A3A" w:rsidP="00067439">
            <w:pPr>
              <w:rPr>
                <w:rFonts w:eastAsia="Times New Roman" w:cs="Times New Roman"/>
              </w:rPr>
            </w:pPr>
            <w:r>
              <w:rPr>
                <w:rFonts w:eastAsia="Times New Roman" w:cs="Times New Roman"/>
              </w:rPr>
              <w:t>0.54</w:t>
            </w:r>
          </w:p>
        </w:tc>
      </w:tr>
    </w:tbl>
    <w:p w14:paraId="04DE99C4" w14:textId="77777777" w:rsidR="00841A3A" w:rsidRPr="00B873B2" w:rsidRDefault="00841A3A" w:rsidP="00E214FA">
      <w:pPr>
        <w:keepNext/>
        <w:spacing w:after="0" w:line="240" w:lineRule="auto"/>
        <w:rPr>
          <w:rFonts w:eastAsia="Calibri" w:cs="Times New Roman"/>
          <w:color w:val="000000"/>
        </w:rPr>
      </w:pPr>
    </w:p>
    <w:p w14:paraId="4695ECD6" w14:textId="46A2DA6C" w:rsidR="00136BE5" w:rsidRPr="00B873B2" w:rsidRDefault="00136BE5" w:rsidP="00136BE5">
      <w:pPr>
        <w:spacing w:after="0" w:line="240" w:lineRule="auto"/>
        <w:rPr>
          <w:rFonts w:eastAsia="Calibri" w:cs="Times New Roman"/>
          <w:color w:val="000000"/>
        </w:rPr>
        <w:sectPr w:rsidR="00136BE5" w:rsidRPr="00B873B2" w:rsidSect="00136BE5">
          <w:pgSz w:w="12240" w:h="15840"/>
          <w:pgMar w:top="1440" w:right="1440" w:bottom="1440" w:left="1440" w:header="720" w:footer="720" w:gutter="0"/>
          <w:cols w:space="720"/>
          <w:docGrid w:linePitch="360"/>
        </w:sectPr>
      </w:pPr>
      <w:r w:rsidRPr="00B873B2">
        <w:rPr>
          <w:rFonts w:eastAsia="Calibri" w:cs="Times New Roman"/>
          <w:color w:val="000000"/>
          <w:vertAlign w:val="superscript"/>
        </w:rPr>
        <w:t xml:space="preserve">1 </w:t>
      </w:r>
      <w:r w:rsidRPr="00B873B2">
        <w:rPr>
          <w:rFonts w:eastAsia="Calibri" w:cs="Times New Roman"/>
          <w:color w:val="000000"/>
        </w:rPr>
        <w:t xml:space="preserve"> Slope = default slope of 4.5 used as no slope was available for species near the HC05. </w:t>
      </w:r>
    </w:p>
    <w:p w14:paraId="53C7769F" w14:textId="2A9877EC" w:rsidR="00136BE5" w:rsidRPr="00B873B2" w:rsidRDefault="00841A3A" w:rsidP="00136BE5">
      <w:pPr>
        <w:spacing w:after="0" w:line="240" w:lineRule="auto"/>
        <w:rPr>
          <w:rFonts w:eastAsia="Times New Roman" w:cs="Times New Roman"/>
          <w:color w:val="000000"/>
        </w:rPr>
      </w:pPr>
      <w:r w:rsidRPr="00841A3A">
        <w:rPr>
          <w:rFonts w:eastAsia="Times New Roman" w:cs="Times New Roman"/>
          <w:noProof/>
          <w:color w:val="000000"/>
        </w:rPr>
        <w:drawing>
          <wp:inline distT="0" distB="0" distL="0" distR="0" wp14:anchorId="022857E4" wp14:editId="130D1D8C">
            <wp:extent cx="7677150" cy="4212590"/>
            <wp:effectExtent l="0" t="0" r="0" b="0"/>
            <wp:docPr id="47" name="Picture 47" descr="C:\Users\ablankin\Documents\My Documents\malathion_C drive\malathion\SSDs Nov 2016\aq invert 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lankin\Documents\My Documents\malathion_C drive\malathion\SSDs Nov 2016\aq invert ss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77666" cy="4212873"/>
                    </a:xfrm>
                    <a:prstGeom prst="rect">
                      <a:avLst/>
                    </a:prstGeom>
                    <a:noFill/>
                    <a:ln>
                      <a:noFill/>
                    </a:ln>
                  </pic:spPr>
                </pic:pic>
              </a:graphicData>
            </a:graphic>
          </wp:inline>
        </w:drawing>
      </w:r>
    </w:p>
    <w:p w14:paraId="261E84C9" w14:textId="09242981" w:rsidR="00136BE5" w:rsidRPr="00B873B2" w:rsidRDefault="00157DC1" w:rsidP="00136BE5">
      <w:pPr>
        <w:spacing w:after="0" w:line="240" w:lineRule="auto"/>
        <w:rPr>
          <w:rFonts w:eastAsia="Calibri" w:cs="Times New Roman"/>
          <w:color w:val="000000"/>
        </w:rPr>
      </w:pPr>
      <w:bookmarkStart w:id="59" w:name="_Toc468711633"/>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7</w:t>
      </w:r>
      <w:r w:rsidRPr="00B873B2">
        <w:rPr>
          <w:b/>
        </w:rPr>
        <w:fldChar w:fldCharType="end"/>
      </w:r>
      <w:r w:rsidR="00136BE5" w:rsidRPr="00B873B2">
        <w:rPr>
          <w:rFonts w:eastAsia="Times New Roman" w:cs="Times New Roman"/>
          <w:b/>
          <w:color w:val="000000"/>
        </w:rPr>
        <w:t xml:space="preserve">. SSD for Malathion </w:t>
      </w:r>
      <w:r w:rsidR="003A0C77" w:rsidRPr="00B873B2">
        <w:rPr>
          <w:rFonts w:eastAsia="Times New Roman" w:cs="Times New Roman"/>
          <w:b/>
          <w:color w:val="000000"/>
        </w:rPr>
        <w:t>T</w:t>
      </w:r>
      <w:r w:rsidR="00136BE5" w:rsidRPr="00B873B2">
        <w:rPr>
          <w:rFonts w:eastAsia="Times New Roman" w:cs="Times New Roman"/>
          <w:b/>
          <w:color w:val="000000"/>
        </w:rPr>
        <w:t xml:space="preserve">oxicity </w:t>
      </w:r>
      <w:r w:rsidR="003A0C77" w:rsidRPr="00B873B2">
        <w:rPr>
          <w:rFonts w:eastAsia="Times New Roman" w:cs="Times New Roman"/>
          <w:b/>
          <w:color w:val="000000"/>
        </w:rPr>
        <w:t>V</w:t>
      </w:r>
      <w:r w:rsidR="00136BE5" w:rsidRPr="00B873B2">
        <w:rPr>
          <w:rFonts w:eastAsia="Times New Roman" w:cs="Times New Roman"/>
          <w:b/>
          <w:color w:val="000000"/>
        </w:rPr>
        <w:t xml:space="preserve">alues for </w:t>
      </w:r>
      <w:r w:rsidR="003A0C77" w:rsidRPr="00B873B2">
        <w:rPr>
          <w:rFonts w:eastAsia="Times New Roman" w:cs="Times New Roman"/>
          <w:b/>
          <w:color w:val="000000"/>
        </w:rPr>
        <w:t>A</w:t>
      </w:r>
      <w:r w:rsidR="00136BE5" w:rsidRPr="00B873B2">
        <w:rPr>
          <w:rFonts w:eastAsia="Times New Roman" w:cs="Times New Roman"/>
          <w:b/>
          <w:color w:val="000000"/>
        </w:rPr>
        <w:t xml:space="preserve">ll </w:t>
      </w:r>
      <w:r w:rsidR="003A0C77" w:rsidRPr="00B873B2">
        <w:rPr>
          <w:rFonts w:eastAsia="Times New Roman" w:cs="Times New Roman"/>
          <w:b/>
          <w:color w:val="000000"/>
        </w:rPr>
        <w:t>A</w:t>
      </w:r>
      <w:r w:rsidR="00136BE5" w:rsidRPr="00B873B2">
        <w:rPr>
          <w:rFonts w:eastAsia="Times New Roman" w:cs="Times New Roman"/>
          <w:b/>
          <w:color w:val="000000"/>
        </w:rPr>
        <w:t xml:space="preserve">quatic </w:t>
      </w:r>
      <w:r w:rsidR="003A0C77" w:rsidRPr="00B873B2">
        <w:rPr>
          <w:rFonts w:eastAsia="Times New Roman" w:cs="Times New Roman"/>
          <w:b/>
          <w:color w:val="000000"/>
        </w:rPr>
        <w:t>I</w:t>
      </w:r>
      <w:r w:rsidR="00136BE5" w:rsidRPr="00B873B2">
        <w:rPr>
          <w:rFonts w:eastAsia="Times New Roman" w:cs="Times New Roman"/>
          <w:b/>
          <w:color w:val="000000"/>
        </w:rPr>
        <w:t>nvertebrates.</w:t>
      </w:r>
      <w:bookmarkEnd w:id="59"/>
    </w:p>
    <w:p w14:paraId="57217DBD" w14:textId="4B58EF36" w:rsidR="00136BE5" w:rsidRPr="00B873B2" w:rsidRDefault="00136BE5" w:rsidP="00136BE5">
      <w:pPr>
        <w:spacing w:after="0" w:line="240" w:lineRule="auto"/>
        <w:rPr>
          <w:rFonts w:eastAsia="Times New Roman" w:cs="Times New Roman"/>
          <w:color w:val="000000"/>
        </w:rPr>
      </w:pPr>
    </w:p>
    <w:p w14:paraId="43C6E571" w14:textId="77777777" w:rsidR="00136BE5" w:rsidRPr="00B873B2" w:rsidRDefault="00136BE5" w:rsidP="00136BE5">
      <w:pPr>
        <w:spacing w:after="0" w:line="240" w:lineRule="auto"/>
        <w:rPr>
          <w:rFonts w:eastAsia="Calibri" w:cs="Times New Roman"/>
          <w:color w:val="000000"/>
        </w:rPr>
        <w:sectPr w:rsidR="00136BE5" w:rsidRPr="00B873B2" w:rsidSect="00136BE5">
          <w:pgSz w:w="15840" w:h="12240" w:orient="landscape"/>
          <w:pgMar w:top="1440" w:right="1440" w:bottom="1440" w:left="1440" w:header="720" w:footer="720" w:gutter="0"/>
          <w:cols w:space="720"/>
          <w:docGrid w:linePitch="360"/>
        </w:sectPr>
      </w:pPr>
    </w:p>
    <w:p w14:paraId="405CE8CE" w14:textId="77777777" w:rsidR="00136BE5" w:rsidRPr="00B873B2" w:rsidRDefault="00136BE5" w:rsidP="00136BE5">
      <w:pPr>
        <w:spacing w:after="0" w:line="240" w:lineRule="auto"/>
        <w:rPr>
          <w:rFonts w:eastAsia="Calibri" w:cs="Times New Roman"/>
          <w:color w:val="000000"/>
        </w:rPr>
      </w:pPr>
    </w:p>
    <w:p w14:paraId="475C0EFC" w14:textId="77777777" w:rsidR="00136BE5" w:rsidRPr="00B873B2" w:rsidRDefault="00136BE5" w:rsidP="00136BE5">
      <w:pPr>
        <w:spacing w:after="0" w:line="240" w:lineRule="auto"/>
        <w:rPr>
          <w:rFonts w:eastAsia="Calibri" w:cs="Times New Roman"/>
          <w:color w:val="000000"/>
        </w:rPr>
      </w:pPr>
    </w:p>
    <w:p w14:paraId="31B7C5D2" w14:textId="77777777" w:rsidR="00136BE5" w:rsidRPr="00B873B2" w:rsidRDefault="00136BE5" w:rsidP="00E925B6">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Mortality data from exposures greater than 4 days</w:t>
      </w:r>
    </w:p>
    <w:p w14:paraId="722CCED2" w14:textId="77777777" w:rsidR="00136BE5" w:rsidRPr="00B873B2" w:rsidRDefault="00136BE5" w:rsidP="00136BE5">
      <w:pPr>
        <w:spacing w:after="0" w:line="240" w:lineRule="auto"/>
        <w:rPr>
          <w:rFonts w:eastAsia="Times New Roman" w:cs="Times New Roman"/>
          <w:b/>
          <w:color w:val="000000"/>
        </w:rPr>
      </w:pPr>
    </w:p>
    <w:p w14:paraId="3C073DB5" w14:textId="5D37BF31"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There are 11 studies with 12 species that evaluated mortality for durations greater than 4 days (which may be relatable to sub-chronic or chronic exposures).  Effects range from LT</w:t>
      </w:r>
      <w:r w:rsidRPr="00B873B2">
        <w:rPr>
          <w:rFonts w:eastAsia="Times New Roman" w:cs="Times New Roman"/>
          <w:color w:val="000000"/>
          <w:vertAlign w:val="subscript"/>
        </w:rPr>
        <w:t>50</w:t>
      </w:r>
      <w:r w:rsidRPr="00B873B2">
        <w:rPr>
          <w:rFonts w:eastAsia="Times New Roman" w:cs="Times New Roman"/>
          <w:color w:val="000000"/>
        </w:rPr>
        <w:t xml:space="preserve"> (lethal time) for </w:t>
      </w:r>
      <w:proofErr w:type="spellStart"/>
      <w:r w:rsidRPr="00B873B2">
        <w:rPr>
          <w:rFonts w:eastAsia="Times New Roman" w:cs="Times New Roman"/>
          <w:color w:val="000000"/>
        </w:rPr>
        <w:t>waterfleas</w:t>
      </w:r>
      <w:proofErr w:type="spellEnd"/>
      <w:r w:rsidRPr="00B873B2">
        <w:rPr>
          <w:rFonts w:eastAsia="Times New Roman" w:cs="Times New Roman"/>
          <w:color w:val="000000"/>
        </w:rPr>
        <w:t xml:space="preserve"> (Wong </w:t>
      </w:r>
      <w:r w:rsidRPr="00B873B2">
        <w:rPr>
          <w:rFonts w:eastAsia="Times New Roman" w:cs="Times New Roman"/>
          <w:i/>
          <w:color w:val="000000"/>
        </w:rPr>
        <w:t>et al</w:t>
      </w:r>
      <w:r w:rsidRPr="00B873B2">
        <w:rPr>
          <w:rFonts w:eastAsia="Times New Roman" w:cs="Times New Roman"/>
          <w:color w:val="000000"/>
        </w:rPr>
        <w:t xml:space="preserve">. 1995; E16371) at 0.01 µg/L to lethality for Dungeness crabs at 2400 µg/L (Caldwell 1977; E6793).  </w:t>
      </w:r>
      <w:r w:rsidR="00474D78" w:rsidRPr="00B873B2">
        <w:rPr>
          <w:rFonts w:eastAsia="Times New Roman" w:cs="Times New Roman"/>
          <w:color w:val="000000"/>
        </w:rPr>
        <w:t>A s</w:t>
      </w:r>
      <w:r w:rsidRPr="00B873B2">
        <w:rPr>
          <w:rFonts w:eastAsia="Times New Roman" w:cs="Times New Roman"/>
          <w:color w:val="000000"/>
        </w:rPr>
        <w:t>tud</w:t>
      </w:r>
      <w:r w:rsidR="00474D78" w:rsidRPr="00B873B2">
        <w:rPr>
          <w:rFonts w:eastAsia="Times New Roman" w:cs="Times New Roman"/>
          <w:color w:val="000000"/>
        </w:rPr>
        <w:t>y</w:t>
      </w:r>
      <w:r w:rsidRPr="00B873B2">
        <w:rPr>
          <w:rFonts w:eastAsia="Times New Roman" w:cs="Times New Roman"/>
          <w:color w:val="000000"/>
        </w:rPr>
        <w:t xml:space="preserve"> representing the lower range of toxicity values </w:t>
      </w:r>
      <w:r w:rsidR="00A70D6F" w:rsidRPr="00B873B2">
        <w:rPr>
          <w:rFonts w:eastAsia="Times New Roman" w:cs="Times New Roman"/>
          <w:color w:val="000000"/>
        </w:rPr>
        <w:t>is</w:t>
      </w:r>
      <w:r w:rsidRPr="00B873B2">
        <w:rPr>
          <w:rFonts w:eastAsia="Times New Roman" w:cs="Times New Roman"/>
          <w:color w:val="000000"/>
        </w:rPr>
        <w:t xml:space="preserve"> described below.</w:t>
      </w:r>
    </w:p>
    <w:p w14:paraId="7CD7267C" w14:textId="77777777" w:rsidR="00136BE5" w:rsidRPr="00B873B2" w:rsidRDefault="00136BE5" w:rsidP="00136BE5">
      <w:pPr>
        <w:spacing w:after="0" w:line="240" w:lineRule="auto"/>
        <w:rPr>
          <w:rFonts w:eastAsia="Calibri" w:cs="Times New Roman"/>
          <w:color w:val="000000"/>
        </w:rPr>
      </w:pPr>
    </w:p>
    <w:p w14:paraId="2835B2DB" w14:textId="77777777"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 xml:space="preserve">In Wong </w:t>
      </w:r>
      <w:r w:rsidRPr="00B873B2">
        <w:rPr>
          <w:rFonts w:eastAsia="Times New Roman" w:cs="Times New Roman"/>
          <w:i/>
          <w:color w:val="000000"/>
        </w:rPr>
        <w:t>et al</w:t>
      </w:r>
      <w:r w:rsidRPr="00B873B2">
        <w:rPr>
          <w:rFonts w:eastAsia="Times New Roman" w:cs="Times New Roman"/>
          <w:color w:val="000000"/>
        </w:rPr>
        <w:t xml:space="preserve">. 1995 (E16371), median lethal time (LT50) values were reported for the chronic exposure of </w:t>
      </w:r>
      <w:r w:rsidRPr="00B873B2">
        <w:rPr>
          <w:rFonts w:eastAsia="Times New Roman" w:cs="Times New Roman"/>
          <w:i/>
          <w:color w:val="000000"/>
        </w:rPr>
        <w:t>Moina macrocopa</w:t>
      </w:r>
      <w:r w:rsidRPr="00B873B2">
        <w:rPr>
          <w:rFonts w:eastAsia="Times New Roman" w:cs="Times New Roman"/>
          <w:color w:val="000000"/>
        </w:rPr>
        <w:t xml:space="preserve"> (waterflea) for each concentration tested in that study (test concentrations 0.01- 10 µg/L with reported LT50 values of 0.75 to 5.5 days). In that study, the study authors reported significant differences in survival and reproduction (cumulative number of young) at all test concentrations.  However, while there does appear to be a visual decrease in mean survival and reproduction at the test concentration compared to the controls (variability around the mean value not provided), there is uncertainty in the time component of these comparisons as control survival appeared to be around 10-25% (visual inspection of figures in study) by day 8 of an 11 day test duration, which may confound the ability to discern treatment-related effects, especially if the test duration encompassed the natural life-span of the test organism.</w:t>
      </w:r>
    </w:p>
    <w:p w14:paraId="2F1B47C3" w14:textId="77777777" w:rsidR="00136BE5" w:rsidRPr="00B873B2" w:rsidRDefault="00136BE5" w:rsidP="00136BE5">
      <w:pPr>
        <w:spacing w:after="0" w:line="240" w:lineRule="auto"/>
        <w:rPr>
          <w:rFonts w:eastAsia="Calibri" w:cs="Times New Roman"/>
          <w:color w:val="000000"/>
        </w:rPr>
      </w:pPr>
    </w:p>
    <w:p w14:paraId="449CD344" w14:textId="77777777" w:rsidR="00136BE5" w:rsidRPr="00B873B2" w:rsidRDefault="00136BE5" w:rsidP="00CC3C6F">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Other types of mortality data in ECOTOX</w:t>
      </w:r>
    </w:p>
    <w:p w14:paraId="4F619FDC" w14:textId="77777777" w:rsidR="00136BE5" w:rsidRPr="00B873B2" w:rsidRDefault="00136BE5" w:rsidP="00136BE5">
      <w:pPr>
        <w:spacing w:after="0" w:line="240" w:lineRule="auto"/>
        <w:rPr>
          <w:rFonts w:eastAsia="Times New Roman" w:cs="Times New Roman"/>
          <w:color w:val="000000"/>
        </w:rPr>
      </w:pPr>
    </w:p>
    <w:p w14:paraId="6F3E91B0" w14:textId="3EBBD6E2"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There are additional toxicity data related to mortality coded in ECOTOX as “survival”, “survivorship”, and “hatch” as oppose to “mortality”.  Endpoints for these types of effects are reported as LOEC/LOAEL, LC</w:t>
      </w:r>
      <w:r w:rsidRPr="00B873B2">
        <w:rPr>
          <w:rFonts w:eastAsia="Times New Roman" w:cs="Times New Roman"/>
          <w:color w:val="000000"/>
          <w:vertAlign w:val="subscript"/>
        </w:rPr>
        <w:t>50</w:t>
      </w:r>
      <w:r w:rsidRPr="00B873B2">
        <w:rPr>
          <w:rFonts w:eastAsia="Times New Roman" w:cs="Times New Roman"/>
          <w:color w:val="000000"/>
        </w:rPr>
        <w:t>, MATC, along with many NOEC/NOAEL values</w:t>
      </w:r>
      <w:r w:rsidR="00A70D6F" w:rsidRPr="00B873B2">
        <w:rPr>
          <w:rFonts w:eastAsia="Times New Roman" w:cs="Times New Roman"/>
          <w:color w:val="000000"/>
        </w:rPr>
        <w:t xml:space="preserve"> (</w:t>
      </w:r>
      <w:r w:rsidR="00A70D6F" w:rsidRPr="00B873B2">
        <w:rPr>
          <w:rFonts w:eastAsia="Times New Roman" w:cs="Times New Roman"/>
          <w:b/>
          <w:color w:val="000000"/>
        </w:rPr>
        <w:t xml:space="preserve">Figure </w:t>
      </w:r>
      <w:r w:rsidR="003A0C77" w:rsidRPr="00B873B2">
        <w:rPr>
          <w:rFonts w:eastAsia="Times New Roman" w:cs="Times New Roman"/>
          <w:b/>
          <w:color w:val="000000"/>
        </w:rPr>
        <w:t>3-</w:t>
      </w:r>
      <w:r w:rsidR="00067439">
        <w:rPr>
          <w:rFonts w:eastAsia="Times New Roman" w:cs="Times New Roman"/>
          <w:b/>
          <w:color w:val="000000"/>
        </w:rPr>
        <w:t>8</w:t>
      </w:r>
      <w:r w:rsidR="00A70D6F" w:rsidRPr="00B873B2">
        <w:rPr>
          <w:rFonts w:eastAsia="Times New Roman" w:cs="Times New Roman"/>
          <w:color w:val="000000"/>
        </w:rPr>
        <w:t>)</w:t>
      </w:r>
      <w:r w:rsidRPr="00B873B2">
        <w:rPr>
          <w:rFonts w:eastAsia="Times New Roman" w:cs="Times New Roman"/>
          <w:color w:val="000000"/>
        </w:rPr>
        <w:t xml:space="preserve">.  Toxicity values for these endpoints range from 0.16 µg/L (LOEC) as survival to juvenile blue crabs (E119266, Wendel and </w:t>
      </w:r>
      <w:proofErr w:type="spellStart"/>
      <w:r w:rsidRPr="00B873B2">
        <w:rPr>
          <w:rFonts w:eastAsia="Times New Roman" w:cs="Times New Roman"/>
          <w:color w:val="000000"/>
        </w:rPr>
        <w:t>Smee</w:t>
      </w:r>
      <w:proofErr w:type="spellEnd"/>
      <w:r w:rsidRPr="00B873B2">
        <w:rPr>
          <w:rFonts w:eastAsia="Times New Roman" w:cs="Times New Roman"/>
          <w:color w:val="000000"/>
        </w:rPr>
        <w:t xml:space="preserve"> 2009) to 162 mg/L (NR-</w:t>
      </w:r>
      <w:proofErr w:type="spellStart"/>
      <w:r w:rsidRPr="00B873B2">
        <w:rPr>
          <w:rFonts w:eastAsia="Times New Roman" w:cs="Times New Roman"/>
          <w:color w:val="000000"/>
        </w:rPr>
        <w:t>Leth</w:t>
      </w:r>
      <w:proofErr w:type="spellEnd"/>
      <w:r w:rsidRPr="00B873B2">
        <w:rPr>
          <w:rFonts w:eastAsia="Times New Roman" w:cs="Times New Roman"/>
          <w:color w:val="000000"/>
        </w:rPr>
        <w:t>) for time to death for the trematode   (</w:t>
      </w:r>
      <w:proofErr w:type="spellStart"/>
      <w:r w:rsidRPr="00B873B2">
        <w:rPr>
          <w:rFonts w:eastAsia="Times New Roman" w:cs="Times New Roman"/>
          <w:i/>
          <w:color w:val="000000"/>
        </w:rPr>
        <w:t>Cercaria</w:t>
      </w:r>
      <w:proofErr w:type="spellEnd"/>
      <w:r w:rsidRPr="00B873B2">
        <w:rPr>
          <w:rFonts w:eastAsia="Times New Roman" w:cs="Times New Roman"/>
          <w:i/>
          <w:color w:val="000000"/>
        </w:rPr>
        <w:t xml:space="preserve"> sp</w:t>
      </w:r>
      <w:r w:rsidRPr="00B873B2">
        <w:rPr>
          <w:rFonts w:eastAsia="Times New Roman" w:cs="Times New Roman"/>
          <w:color w:val="000000"/>
        </w:rPr>
        <w:t xml:space="preserve">.) in Khan and </w:t>
      </w:r>
      <w:proofErr w:type="spellStart"/>
      <w:r w:rsidRPr="00B873B2">
        <w:rPr>
          <w:rFonts w:eastAsia="Times New Roman" w:cs="Times New Roman"/>
          <w:color w:val="000000"/>
        </w:rPr>
        <w:t>Haseeb</w:t>
      </w:r>
      <w:proofErr w:type="spellEnd"/>
      <w:r w:rsidRPr="00B873B2">
        <w:rPr>
          <w:rFonts w:eastAsia="Times New Roman" w:cs="Times New Roman"/>
          <w:color w:val="000000"/>
        </w:rPr>
        <w:t xml:space="preserve"> 1976 (E7817) . For mollusks, there was a single study in which a 28-d NOAEL for survival at 9.6 µg/L was reported for the marsh rams-horn snail, </w:t>
      </w:r>
      <w:proofErr w:type="spellStart"/>
      <w:r w:rsidRPr="00B873B2">
        <w:rPr>
          <w:rFonts w:eastAsia="Times New Roman" w:cs="Times New Roman"/>
          <w:i/>
          <w:color w:val="000000"/>
        </w:rPr>
        <w:t>Planobella</w:t>
      </w:r>
      <w:proofErr w:type="spellEnd"/>
      <w:r w:rsidRPr="00B873B2">
        <w:rPr>
          <w:rFonts w:eastAsia="Times New Roman" w:cs="Times New Roman"/>
          <w:i/>
          <w:color w:val="000000"/>
        </w:rPr>
        <w:t xml:space="preserve"> trivolvis</w:t>
      </w:r>
      <w:r w:rsidRPr="00B873B2">
        <w:rPr>
          <w:rFonts w:eastAsia="Times New Roman" w:cs="Times New Roman"/>
          <w:color w:val="000000"/>
        </w:rPr>
        <w:t xml:space="preserve"> (Rohr </w:t>
      </w:r>
      <w:r w:rsidRPr="00B873B2">
        <w:rPr>
          <w:rFonts w:eastAsia="Times New Roman" w:cs="Times New Roman"/>
          <w:i/>
          <w:color w:val="000000"/>
        </w:rPr>
        <w:t>et al</w:t>
      </w:r>
      <w:r w:rsidRPr="00B873B2">
        <w:rPr>
          <w:rFonts w:eastAsia="Times New Roman" w:cs="Times New Roman"/>
          <w:color w:val="000000"/>
        </w:rPr>
        <w:t>. 2008, E112912).</w:t>
      </w:r>
    </w:p>
    <w:p w14:paraId="0000E85A" w14:textId="77777777" w:rsidR="00A70D6F" w:rsidRPr="00B873B2" w:rsidRDefault="00A70D6F" w:rsidP="00A70D6F">
      <w:pPr>
        <w:spacing w:after="0" w:line="240" w:lineRule="auto"/>
        <w:rPr>
          <w:rFonts w:eastAsia="Times New Roman" w:cs="Times New Roman"/>
          <w:color w:val="000000"/>
        </w:rPr>
      </w:pPr>
    </w:p>
    <w:p w14:paraId="62B9766C" w14:textId="77777777" w:rsidR="00A70D6F" w:rsidRPr="00B873B2" w:rsidRDefault="00A70D6F" w:rsidP="00A70D6F">
      <w:pPr>
        <w:spacing w:after="0" w:line="240" w:lineRule="auto"/>
        <w:rPr>
          <w:rFonts w:eastAsia="Times New Roman" w:cs="Times New Roman"/>
          <w:color w:val="000000"/>
        </w:rPr>
      </w:pPr>
      <w:r w:rsidRPr="00B873B2">
        <w:rPr>
          <w:rFonts w:eastAsia="Times New Roman" w:cs="Times New Roman"/>
          <w:color w:val="000000"/>
        </w:rPr>
        <w:t>For estuarine/marine species, the most sensitive mortality value (coded as “survival” in ECOTOX) is for juvenile blue crabs (</w:t>
      </w:r>
      <w:r w:rsidRPr="00B873B2">
        <w:rPr>
          <w:rFonts w:eastAsia="Times New Roman" w:cs="Times New Roman"/>
          <w:i/>
          <w:color w:val="000000"/>
        </w:rPr>
        <w:t>Callinectes sapidus</w:t>
      </w:r>
      <w:r w:rsidRPr="00B873B2">
        <w:rPr>
          <w:rFonts w:eastAsia="Times New Roman" w:cs="Times New Roman"/>
          <w:color w:val="000000"/>
        </w:rPr>
        <w:t xml:space="preserve">), with a significant 26% increase in mortality at 1.0 µg/L (0.5 µg a.i./L adjusted for purity (50%EC); personal communication Wendel 2014) after 5 days exposure with a NOAEC of 0.32 µg/L (0.16 µg a.i./L adjusted for purity; E119266, Wendel and </w:t>
      </w:r>
      <w:proofErr w:type="spellStart"/>
      <w:r w:rsidRPr="00B873B2">
        <w:rPr>
          <w:rFonts w:eastAsia="Times New Roman" w:cs="Times New Roman"/>
          <w:color w:val="000000"/>
        </w:rPr>
        <w:t>Smee</w:t>
      </w:r>
      <w:proofErr w:type="spellEnd"/>
      <w:r w:rsidRPr="00B873B2">
        <w:rPr>
          <w:rFonts w:eastAsia="Times New Roman" w:cs="Times New Roman"/>
          <w:color w:val="000000"/>
        </w:rPr>
        <w:t xml:space="preserve"> 2009).</w:t>
      </w:r>
    </w:p>
    <w:p w14:paraId="4E67F3D0" w14:textId="77777777" w:rsidR="00136BE5" w:rsidRPr="00B873B2" w:rsidRDefault="00136BE5" w:rsidP="00136BE5">
      <w:pPr>
        <w:spacing w:after="0" w:line="240" w:lineRule="auto"/>
        <w:rPr>
          <w:rFonts w:eastAsia="Times New Roman" w:cs="Times New Roman"/>
          <w:color w:val="000000"/>
        </w:rPr>
      </w:pPr>
    </w:p>
    <w:p w14:paraId="05015B8A"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64ED1EAA" wp14:editId="77BE432F">
            <wp:extent cx="5743575" cy="577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3575" cy="5772150"/>
                    </a:xfrm>
                    <a:prstGeom prst="rect">
                      <a:avLst/>
                    </a:prstGeom>
                    <a:noFill/>
                  </pic:spPr>
                </pic:pic>
              </a:graphicData>
            </a:graphic>
          </wp:inline>
        </w:drawing>
      </w:r>
    </w:p>
    <w:p w14:paraId="202182F8" w14:textId="45702E59" w:rsidR="00136BE5" w:rsidRPr="00B873B2" w:rsidRDefault="00157DC1" w:rsidP="00136BE5">
      <w:pPr>
        <w:spacing w:after="0" w:line="240" w:lineRule="auto"/>
        <w:rPr>
          <w:rFonts w:eastAsia="Times New Roman"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8</w:t>
      </w:r>
      <w:r w:rsidR="00136BE5" w:rsidRPr="00B873B2">
        <w:rPr>
          <w:rFonts w:eastAsia="Calibri" w:cs="Times New Roman"/>
          <w:b/>
          <w:color w:val="000000"/>
        </w:rPr>
        <w:t>.  Mortality Effects (as survival or hatch) for Freshwater and Estuarine/</w:t>
      </w:r>
      <w:r w:rsidR="003A0C77" w:rsidRPr="00B873B2">
        <w:rPr>
          <w:rFonts w:eastAsia="Calibri" w:cs="Times New Roman"/>
          <w:b/>
          <w:color w:val="000000"/>
        </w:rPr>
        <w:t>M</w:t>
      </w:r>
      <w:r w:rsidR="00136BE5" w:rsidRPr="00B873B2">
        <w:rPr>
          <w:rFonts w:eastAsia="Calibri" w:cs="Times New Roman"/>
          <w:b/>
          <w:color w:val="000000"/>
        </w:rPr>
        <w:t>arine (saltwater) Aquatic Invertebrates.</w:t>
      </w:r>
      <w:r w:rsidR="00136BE5" w:rsidRPr="00B873B2">
        <w:rPr>
          <w:rFonts w:eastAsia="Calibri" w:cs="Times New Roman"/>
          <w:color w:val="000000"/>
        </w:rPr>
        <w:t xml:space="preserve">  Endpoint labels include measured endpoint, test species order and test duration.  Blue </w:t>
      </w:r>
      <w:proofErr w:type="spellStart"/>
      <w:r w:rsidR="00136BE5" w:rsidRPr="00B873B2">
        <w:rPr>
          <w:rFonts w:eastAsia="Calibri" w:cs="Times New Roman"/>
          <w:color w:val="000000"/>
        </w:rPr>
        <w:t>datapoints</w:t>
      </w:r>
      <w:proofErr w:type="spellEnd"/>
      <w:r w:rsidR="00136BE5" w:rsidRPr="00B873B2">
        <w:rPr>
          <w:rFonts w:eastAsia="Calibri" w:cs="Times New Roman"/>
          <w:color w:val="000000"/>
        </w:rPr>
        <w:t xml:space="preserve"> are from open literature</w:t>
      </w:r>
      <w:r w:rsidR="00047593" w:rsidRPr="00B873B2">
        <w:rPr>
          <w:rFonts w:eastAsia="Calibri" w:cs="Times New Roman"/>
          <w:color w:val="000000"/>
        </w:rPr>
        <w:t>.</w:t>
      </w:r>
      <w:r w:rsidR="00136BE5" w:rsidRPr="00B873B2">
        <w:rPr>
          <w:rFonts w:eastAsia="Calibri" w:cs="Times New Roman"/>
          <w:color w:val="000000"/>
        </w:rPr>
        <w:t xml:space="preserve"> </w:t>
      </w:r>
    </w:p>
    <w:p w14:paraId="40AA22A9" w14:textId="77777777" w:rsidR="00136BE5" w:rsidRPr="00B873B2" w:rsidRDefault="00136BE5" w:rsidP="00136BE5">
      <w:pPr>
        <w:spacing w:after="0" w:line="240" w:lineRule="auto"/>
        <w:rPr>
          <w:rFonts w:eastAsia="Times New Roman" w:cs="Times New Roman"/>
          <w:color w:val="000000"/>
        </w:rPr>
      </w:pPr>
    </w:p>
    <w:p w14:paraId="5A007A92" w14:textId="0069384B" w:rsidR="00136BE5" w:rsidRPr="00B873B2" w:rsidRDefault="00A70D6F" w:rsidP="00F640B1">
      <w:pPr>
        <w:pStyle w:val="Heading3"/>
        <w:numPr>
          <w:ilvl w:val="2"/>
          <w:numId w:val="16"/>
        </w:numPr>
        <w:rPr>
          <w:rFonts w:eastAsia="Times New Roman" w:cs="Times New Roman"/>
          <w:sz w:val="24"/>
          <w:szCs w:val="24"/>
        </w:rPr>
      </w:pPr>
      <w:bookmarkStart w:id="60" w:name="_Toc471720516"/>
      <w:r w:rsidRPr="00B873B2">
        <w:rPr>
          <w:rFonts w:eastAsia="Times New Roman" w:cs="Times New Roman"/>
          <w:sz w:val="24"/>
          <w:szCs w:val="24"/>
        </w:rPr>
        <w:t>Sublethal Effects to Aquatic Invertebrates</w:t>
      </w:r>
      <w:bookmarkEnd w:id="60"/>
    </w:p>
    <w:p w14:paraId="63E2F562" w14:textId="77777777" w:rsidR="00A70D6F" w:rsidRPr="00B873B2" w:rsidRDefault="00A70D6F" w:rsidP="00136BE5">
      <w:pPr>
        <w:spacing w:after="0" w:line="240" w:lineRule="auto"/>
        <w:rPr>
          <w:rFonts w:eastAsia="Times New Roman" w:cs="Times New Roman"/>
          <w:color w:val="000000"/>
        </w:rPr>
      </w:pPr>
    </w:p>
    <w:p w14:paraId="06CB1784" w14:textId="46773B61" w:rsidR="00A70D6F" w:rsidRPr="00B873B2" w:rsidRDefault="00A70D6F" w:rsidP="00A70D6F">
      <w:pPr>
        <w:spacing w:after="0" w:line="240" w:lineRule="auto"/>
        <w:rPr>
          <w:rFonts w:eastAsia="Times New Roman" w:cs="Times New Roman"/>
          <w:color w:val="000000"/>
        </w:rPr>
      </w:pPr>
      <w:r w:rsidRPr="00B873B2">
        <w:rPr>
          <w:rFonts w:eastAsia="Times New Roman" w:cs="Times New Roman"/>
          <w:color w:val="000000"/>
        </w:rPr>
        <w:t>Toxicity data pertaining to the sublethal effects for aquatic invertebrates such as decreases in growth, decreases in reproduction, altered behavior, and changes in sensory function are discussed in the following sections.</w:t>
      </w:r>
    </w:p>
    <w:p w14:paraId="56D4A5AE" w14:textId="77777777" w:rsidR="00A70D6F" w:rsidRPr="00B873B2" w:rsidRDefault="00A70D6F" w:rsidP="00136BE5">
      <w:pPr>
        <w:spacing w:after="0" w:line="240" w:lineRule="auto"/>
        <w:rPr>
          <w:rFonts w:eastAsia="Times New Roman" w:cs="Times New Roman"/>
          <w:color w:val="000000"/>
        </w:rPr>
      </w:pPr>
    </w:p>
    <w:p w14:paraId="27C294B2" w14:textId="1640ED7C" w:rsidR="000D1C7F" w:rsidRPr="00B873B2" w:rsidRDefault="003A0C77" w:rsidP="009C2AE0">
      <w:pPr>
        <w:pStyle w:val="ListParagraph"/>
        <w:numPr>
          <w:ilvl w:val="3"/>
          <w:numId w:val="5"/>
        </w:numPr>
        <w:spacing w:after="0" w:line="240" w:lineRule="auto"/>
        <w:outlineLvl w:val="3"/>
        <w:rPr>
          <w:rFonts w:eastAsia="Calibri" w:cs="Times New Roman"/>
          <w:b/>
          <w:color w:val="000000"/>
        </w:rPr>
      </w:pPr>
      <w:r w:rsidRPr="00B873B2">
        <w:rPr>
          <w:rFonts w:eastAsia="Times New Roman" w:cs="Times New Roman"/>
          <w:b/>
          <w:color w:val="000000"/>
        </w:rPr>
        <w:t xml:space="preserve">  </w:t>
      </w:r>
      <w:bookmarkStart w:id="61" w:name="_Toc471720517"/>
      <w:r w:rsidR="000D1C7F" w:rsidRPr="00B873B2">
        <w:rPr>
          <w:rFonts w:eastAsia="Times New Roman" w:cs="Times New Roman"/>
          <w:b/>
          <w:color w:val="000000"/>
        </w:rPr>
        <w:t>Effects on Growth of Aquatic Invertebrates</w:t>
      </w:r>
      <w:bookmarkEnd w:id="61"/>
    </w:p>
    <w:p w14:paraId="6ECF4781" w14:textId="77777777" w:rsidR="000D1C7F" w:rsidRPr="00B873B2" w:rsidRDefault="000D1C7F" w:rsidP="000D1C7F">
      <w:pPr>
        <w:spacing w:after="0" w:line="240" w:lineRule="auto"/>
        <w:rPr>
          <w:rFonts w:eastAsia="Calibri" w:cs="Times New Roman"/>
          <w:color w:val="000000"/>
        </w:rPr>
      </w:pPr>
    </w:p>
    <w:p w14:paraId="40D5BDAF" w14:textId="065DBDB2" w:rsidR="000D1C7F" w:rsidRPr="00B873B2" w:rsidRDefault="000D1C7F" w:rsidP="000D1C7F">
      <w:pPr>
        <w:spacing w:after="0" w:line="240" w:lineRule="auto"/>
        <w:rPr>
          <w:rFonts w:eastAsia="Times New Roman" w:cs="Times New Roman"/>
          <w:color w:val="000000"/>
        </w:rPr>
      </w:pPr>
      <w:r w:rsidRPr="00B873B2">
        <w:rPr>
          <w:rFonts w:eastAsia="Times New Roman" w:cs="Times New Roman"/>
          <w:color w:val="000000"/>
        </w:rPr>
        <w:t xml:space="preserve">Growth data </w:t>
      </w:r>
      <w:r w:rsidR="00474D78" w:rsidRPr="00B873B2">
        <w:rPr>
          <w:rFonts w:eastAsia="Times New Roman" w:cs="Times New Roman"/>
          <w:color w:val="000000"/>
        </w:rPr>
        <w:t>are</w:t>
      </w:r>
      <w:r w:rsidRPr="00B873B2">
        <w:rPr>
          <w:rFonts w:eastAsia="Times New Roman" w:cs="Times New Roman"/>
          <w:color w:val="000000"/>
        </w:rPr>
        <w:t xml:space="preserve"> available in ECOTOX and registrant submitted studies for 7 different species of arthropods, and 6 different species of mollusks</w:t>
      </w:r>
      <w:r w:rsidR="00474D78" w:rsidRPr="00B873B2">
        <w:rPr>
          <w:rFonts w:eastAsia="Times New Roman" w:cs="Times New Roman"/>
          <w:color w:val="000000"/>
        </w:rPr>
        <w:t xml:space="preserve"> (</w:t>
      </w:r>
      <w:r w:rsidR="00474D78" w:rsidRPr="00B873B2">
        <w:rPr>
          <w:rFonts w:eastAsia="Times New Roman" w:cs="Times New Roman"/>
          <w:b/>
          <w:color w:val="000000"/>
        </w:rPr>
        <w:t>Figure</w:t>
      </w:r>
      <w:r w:rsidR="003A0C77" w:rsidRPr="00B873B2">
        <w:rPr>
          <w:rFonts w:eastAsia="Times New Roman" w:cs="Times New Roman"/>
          <w:b/>
          <w:color w:val="000000"/>
        </w:rPr>
        <w:t>s</w:t>
      </w:r>
      <w:r w:rsidR="00474D78" w:rsidRPr="00B873B2">
        <w:rPr>
          <w:rFonts w:eastAsia="Times New Roman" w:cs="Times New Roman"/>
          <w:b/>
          <w:color w:val="000000"/>
        </w:rPr>
        <w:t xml:space="preserve"> </w:t>
      </w:r>
      <w:r w:rsidR="003A0C77" w:rsidRPr="00B873B2">
        <w:rPr>
          <w:rFonts w:eastAsia="Times New Roman" w:cs="Times New Roman"/>
          <w:b/>
          <w:color w:val="000000"/>
        </w:rPr>
        <w:t>3-</w:t>
      </w:r>
      <w:r w:rsidR="00067439">
        <w:rPr>
          <w:rFonts w:eastAsia="Times New Roman" w:cs="Times New Roman"/>
          <w:b/>
          <w:color w:val="000000"/>
        </w:rPr>
        <w:t>9</w:t>
      </w:r>
      <w:r w:rsidR="00067439" w:rsidRPr="00B873B2">
        <w:rPr>
          <w:rFonts w:eastAsia="Times New Roman" w:cs="Times New Roman"/>
          <w:b/>
          <w:color w:val="000000"/>
        </w:rPr>
        <w:t xml:space="preserve"> </w:t>
      </w:r>
      <w:r w:rsidR="00474D78" w:rsidRPr="00B873B2">
        <w:rPr>
          <w:rFonts w:eastAsia="Times New Roman" w:cs="Times New Roman"/>
          <w:b/>
          <w:color w:val="000000"/>
        </w:rPr>
        <w:t xml:space="preserve">and </w:t>
      </w:r>
      <w:r w:rsidR="003A0C77" w:rsidRPr="00B873B2">
        <w:rPr>
          <w:rFonts w:eastAsia="Times New Roman" w:cs="Times New Roman"/>
          <w:b/>
          <w:color w:val="000000"/>
        </w:rPr>
        <w:t>3-</w:t>
      </w:r>
      <w:r w:rsidR="00474D78" w:rsidRPr="00B873B2">
        <w:rPr>
          <w:rFonts w:eastAsia="Times New Roman" w:cs="Times New Roman"/>
          <w:b/>
          <w:color w:val="000000"/>
        </w:rPr>
        <w:t>1</w:t>
      </w:r>
      <w:r w:rsidR="00067439">
        <w:rPr>
          <w:rFonts w:eastAsia="Times New Roman" w:cs="Times New Roman"/>
          <w:b/>
          <w:color w:val="000000"/>
        </w:rPr>
        <w:t>0</w:t>
      </w:r>
      <w:r w:rsidR="00474D78" w:rsidRPr="00B873B2">
        <w:rPr>
          <w:rFonts w:eastAsia="Times New Roman" w:cs="Times New Roman"/>
          <w:color w:val="000000"/>
        </w:rPr>
        <w:t>)</w:t>
      </w:r>
      <w:r w:rsidRPr="00B873B2">
        <w:rPr>
          <w:rFonts w:eastAsia="Times New Roman" w:cs="Times New Roman"/>
          <w:color w:val="000000"/>
        </w:rPr>
        <w:t xml:space="preserve">.  A single study evaluating growth </w:t>
      </w:r>
      <w:r w:rsidR="00474D78" w:rsidRPr="00B873B2">
        <w:rPr>
          <w:rFonts w:eastAsia="Times New Roman" w:cs="Times New Roman"/>
          <w:color w:val="000000"/>
        </w:rPr>
        <w:t>i</w:t>
      </w:r>
      <w:r w:rsidRPr="00B873B2">
        <w:rPr>
          <w:rFonts w:eastAsia="Times New Roman" w:cs="Times New Roman"/>
          <w:color w:val="000000"/>
        </w:rPr>
        <w:t xml:space="preserve">s also available for trematodes, nematodes, protozoa and euglena where either no effects were </w:t>
      </w:r>
      <w:r w:rsidR="00474D78" w:rsidRPr="00B873B2">
        <w:rPr>
          <w:rFonts w:eastAsia="Times New Roman" w:cs="Times New Roman"/>
          <w:color w:val="000000"/>
        </w:rPr>
        <w:t>reported</w:t>
      </w:r>
      <w:r w:rsidRPr="00B873B2">
        <w:rPr>
          <w:rFonts w:eastAsia="Times New Roman" w:cs="Times New Roman"/>
          <w:color w:val="000000"/>
        </w:rPr>
        <w:t xml:space="preserve"> or only reported at higher concentration than in arthropods or mollusks.  In arthropods, growth endpoints reporte</w:t>
      </w:r>
      <w:r w:rsidR="0020658B" w:rsidRPr="00B873B2">
        <w:rPr>
          <w:rFonts w:eastAsia="Times New Roman" w:cs="Times New Roman"/>
          <w:color w:val="000000"/>
        </w:rPr>
        <w:t>d</w:t>
      </w:r>
      <w:r w:rsidRPr="00B873B2">
        <w:rPr>
          <w:rFonts w:eastAsia="Times New Roman" w:cs="Times New Roman"/>
          <w:color w:val="000000"/>
        </w:rPr>
        <w:t xml:space="preserve"> include alterations in weight, length, and morphological changes in length; developmental effects included delayed/slowed development or changes in pupation or emergence were also reported.  For mollusks, changes in shell deposition or abnormal or general developmental changes </w:t>
      </w:r>
      <w:r w:rsidR="00474D78" w:rsidRPr="00B873B2">
        <w:rPr>
          <w:rFonts w:eastAsia="Times New Roman" w:cs="Times New Roman"/>
          <w:color w:val="000000"/>
        </w:rPr>
        <w:t>are</w:t>
      </w:r>
      <w:r w:rsidRPr="00B873B2">
        <w:rPr>
          <w:rFonts w:eastAsia="Times New Roman" w:cs="Times New Roman"/>
          <w:color w:val="000000"/>
        </w:rPr>
        <w:t xml:space="preserve"> reported; morphological changes include alterations in diameter or length.  For arthropods, effect concentrations range from 0.25 µg/L (MRID 41718401) up to 50 µg/L for length effects in yellow fever mosquitos (</w:t>
      </w:r>
      <w:proofErr w:type="spellStart"/>
      <w:r w:rsidRPr="00B873B2">
        <w:rPr>
          <w:rFonts w:eastAsia="Times New Roman" w:cs="Times New Roman"/>
          <w:color w:val="000000"/>
        </w:rPr>
        <w:t>Muturi</w:t>
      </w:r>
      <w:proofErr w:type="spellEnd"/>
      <w:r w:rsidRPr="00B873B2">
        <w:rPr>
          <w:rFonts w:eastAsia="Times New Roman" w:cs="Times New Roman"/>
          <w:color w:val="000000"/>
        </w:rPr>
        <w:t xml:space="preserve"> et al. 2011, E162480).  In mollusks, effects range from 20 µg/L (effects on diameter in mussel (Mane &amp; </w:t>
      </w:r>
      <w:proofErr w:type="spellStart"/>
      <w:r w:rsidRPr="00B873B2">
        <w:rPr>
          <w:rFonts w:eastAsia="Times New Roman" w:cs="Times New Roman"/>
          <w:color w:val="000000"/>
        </w:rPr>
        <w:t>Muley</w:t>
      </w:r>
      <w:proofErr w:type="spellEnd"/>
      <w:r w:rsidRPr="00B873B2">
        <w:rPr>
          <w:rFonts w:eastAsia="Times New Roman" w:cs="Times New Roman"/>
          <w:color w:val="000000"/>
        </w:rPr>
        <w:t xml:space="preserve"> 1990; E88989) up to 9070 µg/L (general developmental effects in American oyster; Davis </w:t>
      </w:r>
      <w:r w:rsidRPr="00B873B2">
        <w:rPr>
          <w:rFonts w:eastAsia="Times New Roman" w:cs="Times New Roman"/>
          <w:i/>
          <w:color w:val="000000"/>
        </w:rPr>
        <w:t>et al</w:t>
      </w:r>
      <w:r w:rsidRPr="00B873B2">
        <w:rPr>
          <w:rFonts w:eastAsia="Times New Roman" w:cs="Times New Roman"/>
          <w:color w:val="000000"/>
        </w:rPr>
        <w:t xml:space="preserve">. 1969; E1038486).  </w:t>
      </w:r>
    </w:p>
    <w:p w14:paraId="62DAAFC0" w14:textId="77777777" w:rsidR="000D1C7F" w:rsidRPr="00B873B2" w:rsidRDefault="000D1C7F" w:rsidP="000D1C7F">
      <w:pPr>
        <w:spacing w:after="0" w:line="240" w:lineRule="auto"/>
        <w:rPr>
          <w:rFonts w:eastAsia="Times New Roman" w:cs="Times New Roman"/>
          <w:color w:val="000000"/>
        </w:rPr>
      </w:pPr>
    </w:p>
    <w:p w14:paraId="7A953608" w14:textId="75D7D29B" w:rsidR="000D1C7F" w:rsidRPr="00B873B2" w:rsidRDefault="000D1C7F" w:rsidP="000D1C7F">
      <w:pPr>
        <w:spacing w:after="0" w:line="240" w:lineRule="auto"/>
        <w:rPr>
          <w:rFonts w:eastAsia="Calibri" w:cs="Times New Roman"/>
          <w:color w:val="000000"/>
        </w:rPr>
      </w:pPr>
      <w:r w:rsidRPr="00B873B2">
        <w:rPr>
          <w:rFonts w:eastAsia="Times New Roman" w:cs="Times New Roman"/>
          <w:color w:val="000000"/>
        </w:rPr>
        <w:t xml:space="preserve">The most sensitive growth endpoint for aquatic invertebrates is a 21-day LOAEC of 0.25 µg/L (NOAEC 0.1 µg/L) in </w:t>
      </w:r>
      <w:r w:rsidRPr="00B873B2">
        <w:rPr>
          <w:rFonts w:eastAsia="Times New Roman" w:cs="Times New Roman"/>
          <w:i/>
          <w:color w:val="000000"/>
        </w:rPr>
        <w:t>Daphnia magna</w:t>
      </w:r>
      <w:r w:rsidRPr="00B873B2">
        <w:rPr>
          <w:rFonts w:eastAsia="Times New Roman" w:cs="Times New Roman"/>
          <w:color w:val="000000"/>
        </w:rPr>
        <w:t xml:space="preserve"> based on a 3.7% decrease in body length. A decrease of 11% in body length was observed at 0.46 µg/L, which was the highest test concentration with surviving adults (MRID 41718401).</w:t>
      </w:r>
      <w:r w:rsidR="00AD74DC">
        <w:rPr>
          <w:rFonts w:eastAsia="Times New Roman" w:cs="Times New Roman"/>
          <w:color w:val="000000"/>
        </w:rPr>
        <w:t xml:space="preserve"> </w:t>
      </w:r>
      <w:r w:rsidR="00AD74DC" w:rsidRPr="00D24171">
        <w:rPr>
          <w:rFonts w:eastAsia="Times New Roman" w:cs="Times New Roman"/>
          <w:b/>
          <w:color w:val="000000"/>
        </w:rPr>
        <w:t>This study was used as the sublethal threshold for all aquatic invertebrates</w:t>
      </w:r>
      <w:r w:rsidR="00AD74DC">
        <w:rPr>
          <w:rFonts w:eastAsia="Times New Roman" w:cs="Times New Roman"/>
          <w:color w:val="000000"/>
        </w:rPr>
        <w:t>.</w:t>
      </w:r>
    </w:p>
    <w:p w14:paraId="4946D694" w14:textId="77777777" w:rsidR="000D1C7F" w:rsidRPr="00B873B2" w:rsidRDefault="000D1C7F" w:rsidP="000D1C7F">
      <w:pPr>
        <w:spacing w:after="0" w:line="240" w:lineRule="auto"/>
        <w:rPr>
          <w:rFonts w:eastAsia="Calibri" w:cs="Times New Roman"/>
          <w:color w:val="000000"/>
        </w:rPr>
      </w:pPr>
    </w:p>
    <w:p w14:paraId="3DA2C767" w14:textId="77777777" w:rsidR="000D1C7F" w:rsidRPr="00B873B2" w:rsidRDefault="000D1C7F" w:rsidP="000D1C7F">
      <w:pPr>
        <w:spacing w:after="0" w:line="240" w:lineRule="auto"/>
        <w:rPr>
          <w:rFonts w:eastAsia="Calibri" w:cs="Times New Roman"/>
          <w:color w:val="000000"/>
        </w:rPr>
      </w:pPr>
      <w:r w:rsidRPr="00B873B2">
        <w:rPr>
          <w:rFonts w:eastAsia="Times New Roman" w:cs="Times New Roman"/>
          <w:color w:val="000000"/>
        </w:rPr>
        <w:t>For estuarine/marine invertebrates, male mysid shrimp (</w:t>
      </w:r>
      <w:r w:rsidRPr="00B873B2">
        <w:rPr>
          <w:rFonts w:eastAsia="Times New Roman" w:cs="Times New Roman"/>
          <w:i/>
          <w:color w:val="000000"/>
        </w:rPr>
        <w:t>Americamysis bahia</w:t>
      </w:r>
      <w:r w:rsidRPr="00B873B2">
        <w:rPr>
          <w:rFonts w:eastAsia="Times New Roman" w:cs="Times New Roman"/>
          <w:color w:val="000000"/>
        </w:rPr>
        <w:t xml:space="preserve">) body length was significantly reduced 4% at 0.58 µg/L after 39-days of exposure (NOAEC 0.29 µg/L) (MRID 4875290). In this study, an 8% decrease in male body length was observed at 1.2 µg/L, the highest concentration tested. </w:t>
      </w:r>
    </w:p>
    <w:p w14:paraId="28C899E1" w14:textId="77777777" w:rsidR="000D1C7F" w:rsidRPr="00B873B2" w:rsidRDefault="000D1C7F" w:rsidP="000D1C7F">
      <w:pPr>
        <w:spacing w:after="0" w:line="240" w:lineRule="auto"/>
        <w:rPr>
          <w:rFonts w:eastAsia="Calibri" w:cs="Times New Roman"/>
          <w:color w:val="000000"/>
        </w:rPr>
      </w:pPr>
    </w:p>
    <w:p w14:paraId="32C40FF3" w14:textId="4147F3AB" w:rsidR="000D1C7F" w:rsidRPr="00B873B2" w:rsidRDefault="000D1C7F" w:rsidP="000D1C7F">
      <w:pPr>
        <w:spacing w:after="0" w:line="240" w:lineRule="auto"/>
        <w:rPr>
          <w:rFonts w:eastAsia="Calibri" w:cs="Times New Roman"/>
          <w:color w:val="000000"/>
        </w:rPr>
      </w:pPr>
      <w:r w:rsidRPr="00B873B2">
        <w:rPr>
          <w:rFonts w:eastAsia="Calibri" w:cs="Times New Roman"/>
          <w:color w:val="000000"/>
        </w:rPr>
        <w:t>Four day IC</w:t>
      </w:r>
      <w:r w:rsidRPr="00B873B2">
        <w:rPr>
          <w:rFonts w:eastAsia="Calibri" w:cs="Times New Roman"/>
          <w:color w:val="000000"/>
          <w:vertAlign w:val="subscript"/>
        </w:rPr>
        <w:t>50</w:t>
      </w:r>
      <w:r w:rsidRPr="00B873B2">
        <w:rPr>
          <w:rFonts w:eastAsia="Calibri" w:cs="Times New Roman"/>
          <w:color w:val="000000"/>
        </w:rPr>
        <w:t xml:space="preserve"> values based on reductions in shell deposition for the Eastern (American) oyster, </w:t>
      </w:r>
      <w:r w:rsidRPr="00B873B2">
        <w:rPr>
          <w:rFonts w:eastAsia="Calibri" w:cs="Times New Roman"/>
          <w:i/>
          <w:color w:val="000000"/>
        </w:rPr>
        <w:t>Crassostrea virginica</w:t>
      </w:r>
      <w:r w:rsidRPr="00B873B2">
        <w:rPr>
          <w:rFonts w:eastAsia="Calibri" w:cs="Times New Roman"/>
          <w:color w:val="000000"/>
        </w:rPr>
        <w:t>, were reported as either 1,990</w:t>
      </w:r>
      <w:r w:rsidR="00CA4839">
        <w:rPr>
          <w:rFonts w:eastAsia="Calibri" w:cs="Times New Roman"/>
          <w:color w:val="000000"/>
        </w:rPr>
        <w:t xml:space="preserve"> (Cythion 50% EC  formulation)</w:t>
      </w:r>
      <w:r w:rsidRPr="00B873B2">
        <w:rPr>
          <w:rFonts w:eastAsia="Calibri" w:cs="Times New Roman"/>
          <w:color w:val="000000"/>
        </w:rPr>
        <w:t xml:space="preserve"> or 2,700 µg/L</w:t>
      </w:r>
      <w:r w:rsidR="00CA4839">
        <w:rPr>
          <w:rFonts w:eastAsia="Calibri" w:cs="Times New Roman"/>
          <w:color w:val="000000"/>
        </w:rPr>
        <w:t xml:space="preserve"> (TGAI)</w:t>
      </w:r>
      <w:r w:rsidRPr="00B873B2">
        <w:rPr>
          <w:rFonts w:eastAsia="Calibri" w:cs="Times New Roman"/>
          <w:color w:val="000000"/>
        </w:rPr>
        <w:t xml:space="preserve"> (MRID 41320201, 49389403).</w:t>
      </w:r>
      <w:r w:rsidR="00CA4839">
        <w:rPr>
          <w:rFonts w:eastAsia="Calibri" w:cs="Times New Roman"/>
          <w:color w:val="000000"/>
        </w:rPr>
        <w:t xml:space="preserve"> </w:t>
      </w:r>
      <w:r w:rsidR="00163969">
        <w:rPr>
          <w:rFonts w:eastAsia="Calibri" w:cs="Times New Roman"/>
          <w:color w:val="000000"/>
        </w:rPr>
        <w:t>For MRID 41320201, t</w:t>
      </w:r>
      <w:r w:rsidR="00163969" w:rsidRPr="00163969">
        <w:rPr>
          <w:rFonts w:eastAsia="Calibri" w:cs="Times New Roman"/>
          <w:color w:val="000000"/>
        </w:rPr>
        <w:t xml:space="preserve">he NOAEC for shell growth was </w:t>
      </w:r>
      <w:r w:rsidR="00163969">
        <w:rPr>
          <w:rFonts w:eastAsia="Calibri" w:cs="Times New Roman"/>
          <w:color w:val="000000"/>
        </w:rPr>
        <w:t>380</w:t>
      </w:r>
      <w:r w:rsidR="00163969" w:rsidRPr="00163969">
        <w:rPr>
          <w:rFonts w:eastAsia="Calibri" w:cs="Times New Roman"/>
          <w:color w:val="000000"/>
        </w:rPr>
        <w:t xml:space="preserve"> µg a.i./L</w:t>
      </w:r>
      <w:r w:rsidR="00163969">
        <w:rPr>
          <w:rFonts w:eastAsia="Calibri" w:cs="Times New Roman"/>
          <w:color w:val="000000"/>
        </w:rPr>
        <w:t xml:space="preserve"> </w:t>
      </w:r>
      <w:r w:rsidR="00163969" w:rsidRPr="00163969">
        <w:rPr>
          <w:rFonts w:eastAsia="Calibri" w:cs="Times New Roman"/>
          <w:color w:val="000000"/>
        </w:rPr>
        <w:t xml:space="preserve">with </w:t>
      </w:r>
      <w:r w:rsidR="00163969">
        <w:rPr>
          <w:rFonts w:eastAsia="Calibri" w:cs="Times New Roman"/>
          <w:color w:val="000000"/>
        </w:rPr>
        <w:t>27</w:t>
      </w:r>
      <w:r w:rsidR="00163969" w:rsidRPr="00163969">
        <w:rPr>
          <w:rFonts w:eastAsia="Calibri" w:cs="Times New Roman"/>
          <w:color w:val="000000"/>
        </w:rPr>
        <w:t>% shell growth inhibition reported at 1,</w:t>
      </w:r>
      <w:r w:rsidR="00163969">
        <w:rPr>
          <w:rFonts w:eastAsia="Calibri" w:cs="Times New Roman"/>
          <w:color w:val="000000"/>
        </w:rPr>
        <w:t>630</w:t>
      </w:r>
      <w:r w:rsidR="00163969" w:rsidRPr="00163969">
        <w:rPr>
          <w:rFonts w:eastAsia="Calibri" w:cs="Times New Roman"/>
          <w:color w:val="000000"/>
        </w:rPr>
        <w:t xml:space="preserve"> µg a.i./L </w:t>
      </w:r>
      <w:r w:rsidR="00CA4839">
        <w:rPr>
          <w:rFonts w:eastAsia="Calibri" w:cs="Times New Roman"/>
          <w:color w:val="000000"/>
        </w:rPr>
        <w:t>The NOAEC for shell growth was 530 µg a.i./L in MRID 49389403 with 30% shell growth inhibition reported at 1,300 µg a.i./L.</w:t>
      </w:r>
    </w:p>
    <w:p w14:paraId="26A4B47F" w14:textId="77777777" w:rsidR="000D1C7F" w:rsidRPr="00B873B2" w:rsidRDefault="000D1C7F" w:rsidP="000D1C7F">
      <w:pPr>
        <w:spacing w:after="0" w:line="240" w:lineRule="auto"/>
        <w:rPr>
          <w:rFonts w:eastAsia="Calibri" w:cs="Times New Roman"/>
          <w:color w:val="000000"/>
        </w:rPr>
      </w:pPr>
    </w:p>
    <w:p w14:paraId="11CE521E" w14:textId="77777777" w:rsidR="00B00D70" w:rsidRPr="00B873B2" w:rsidRDefault="00B00D70" w:rsidP="00B00D70">
      <w:pPr>
        <w:spacing w:after="0" w:line="240" w:lineRule="auto"/>
        <w:rPr>
          <w:rFonts w:eastAsia="Times New Roman" w:cs="Times New Roman"/>
          <w:color w:val="000000"/>
        </w:rPr>
      </w:pPr>
      <w:r w:rsidRPr="00B873B2">
        <w:rPr>
          <w:rFonts w:eastAsia="Times New Roman" w:cs="Times New Roman"/>
          <w:color w:val="000000"/>
        </w:rPr>
        <w:t xml:space="preserve">Based on ECOTOX, no effect on shape was observed at 48 mg/L in </w:t>
      </w:r>
      <w:r w:rsidRPr="00B873B2">
        <w:rPr>
          <w:rFonts w:eastAsia="Times New Roman" w:cs="Times New Roman"/>
          <w:i/>
          <w:color w:val="000000"/>
        </w:rPr>
        <w:t>Euglena gracilis</w:t>
      </w:r>
      <w:r w:rsidRPr="00B873B2">
        <w:rPr>
          <w:rFonts w:eastAsia="Times New Roman" w:cs="Times New Roman"/>
          <w:color w:val="000000"/>
        </w:rPr>
        <w:t xml:space="preserve"> (E162413), and no effects on development were observed in the trematode </w:t>
      </w:r>
      <w:proofErr w:type="spellStart"/>
      <w:r w:rsidRPr="00B873B2">
        <w:rPr>
          <w:rFonts w:eastAsia="Times New Roman" w:cs="Times New Roman"/>
          <w:i/>
          <w:color w:val="000000"/>
        </w:rPr>
        <w:t>Echinostoma</w:t>
      </w:r>
      <w:proofErr w:type="spellEnd"/>
      <w:r w:rsidRPr="00B873B2">
        <w:rPr>
          <w:rFonts w:eastAsia="Times New Roman" w:cs="Times New Roman"/>
          <w:i/>
          <w:color w:val="000000"/>
        </w:rPr>
        <w:t xml:space="preserve"> trivolvis</w:t>
      </w:r>
      <w:r w:rsidRPr="00B873B2">
        <w:rPr>
          <w:rFonts w:eastAsia="Times New Roman" w:cs="Times New Roman"/>
          <w:color w:val="000000"/>
        </w:rPr>
        <w:t xml:space="preserve"> at 9.2 µg/L (</w:t>
      </w:r>
      <w:proofErr w:type="spellStart"/>
      <w:r w:rsidRPr="00B873B2">
        <w:rPr>
          <w:rFonts w:eastAsia="Times New Roman" w:cs="Times New Roman"/>
          <w:color w:val="000000"/>
        </w:rPr>
        <w:t>Raffel</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2009; E153845). A 4-day LOAEC of 220 µg/L for abnormal development was reported in the horsehair worm (</w:t>
      </w:r>
      <w:proofErr w:type="spellStart"/>
      <w:r w:rsidRPr="00B873B2">
        <w:rPr>
          <w:rFonts w:eastAsia="Times New Roman" w:cs="Times New Roman"/>
          <w:i/>
          <w:color w:val="000000"/>
        </w:rPr>
        <w:t>Chordode</w:t>
      </w:r>
      <w:proofErr w:type="spellEnd"/>
      <w:r w:rsidRPr="00B873B2">
        <w:rPr>
          <w:rFonts w:eastAsia="Times New Roman" w:cs="Times New Roman"/>
          <w:i/>
          <w:color w:val="000000"/>
        </w:rPr>
        <w:t xml:space="preserve"> sp</w:t>
      </w:r>
      <w:r w:rsidRPr="00B873B2">
        <w:rPr>
          <w:rFonts w:eastAsia="Times New Roman" w:cs="Times New Roman"/>
          <w:color w:val="000000"/>
        </w:rPr>
        <w:t>) after 4 days (</w:t>
      </w:r>
      <w:proofErr w:type="spellStart"/>
      <w:r w:rsidRPr="00B873B2">
        <w:rPr>
          <w:rFonts w:eastAsia="Times New Roman" w:cs="Times New Roman"/>
          <w:color w:val="000000"/>
        </w:rPr>
        <w:t>Achiorno</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2009; E118256; NOAEC = 146 µg/L). Finally, a 1-d EC</w:t>
      </w:r>
      <w:r w:rsidRPr="00B873B2">
        <w:rPr>
          <w:rFonts w:eastAsia="Times New Roman" w:cs="Times New Roman"/>
          <w:color w:val="000000"/>
          <w:vertAlign w:val="subscript"/>
        </w:rPr>
        <w:t>50</w:t>
      </w:r>
      <w:r w:rsidRPr="00B873B2">
        <w:rPr>
          <w:rFonts w:eastAsia="Times New Roman" w:cs="Times New Roman"/>
          <w:color w:val="000000"/>
        </w:rPr>
        <w:t xml:space="preserve"> for abnormal development of 39 mg/L was reported for the protozoa, </w:t>
      </w:r>
      <w:r w:rsidRPr="00B873B2">
        <w:rPr>
          <w:rFonts w:eastAsia="Times New Roman" w:cs="Times New Roman"/>
          <w:i/>
          <w:color w:val="000000"/>
        </w:rPr>
        <w:t>Spirostomum ambiguum</w:t>
      </w:r>
      <w:r w:rsidRPr="00B873B2">
        <w:rPr>
          <w:rFonts w:eastAsia="Times New Roman" w:cs="Times New Roman"/>
          <w:color w:val="000000"/>
        </w:rPr>
        <w:t xml:space="preserve"> (</w:t>
      </w:r>
      <w:proofErr w:type="spellStart"/>
      <w:r w:rsidRPr="00B873B2">
        <w:rPr>
          <w:rFonts w:eastAsia="Times New Roman" w:cs="Times New Roman"/>
          <w:color w:val="000000"/>
        </w:rPr>
        <w:t>Nalecz-Jawecki</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2002; E69821).</w:t>
      </w:r>
    </w:p>
    <w:p w14:paraId="719C3C9D" w14:textId="77777777" w:rsidR="00B00D70" w:rsidRPr="00B873B2" w:rsidRDefault="00B00D70" w:rsidP="000D1C7F">
      <w:pPr>
        <w:spacing w:after="0" w:line="240" w:lineRule="auto"/>
        <w:rPr>
          <w:rFonts w:eastAsia="Calibri" w:cs="Times New Roman"/>
          <w:color w:val="000000"/>
        </w:rPr>
      </w:pPr>
    </w:p>
    <w:p w14:paraId="17AD3019" w14:textId="77777777" w:rsidR="000D1C7F" w:rsidRPr="00B873B2" w:rsidRDefault="000D1C7F" w:rsidP="000D1C7F">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7D7104C4" wp14:editId="73D0D08E">
            <wp:extent cx="5943600" cy="5210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5210175"/>
                    </a:xfrm>
                    <a:prstGeom prst="rect">
                      <a:avLst/>
                    </a:prstGeom>
                    <a:noFill/>
                    <a:ln>
                      <a:noFill/>
                    </a:ln>
                  </pic:spPr>
                </pic:pic>
              </a:graphicData>
            </a:graphic>
          </wp:inline>
        </w:drawing>
      </w:r>
    </w:p>
    <w:p w14:paraId="6A1AFF41" w14:textId="0D51CF4F" w:rsidR="000D1C7F" w:rsidRPr="00B873B2" w:rsidRDefault="00157DC1" w:rsidP="000D1C7F">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9</w:t>
      </w:r>
      <w:r w:rsidR="000D1C7F" w:rsidRPr="00B873B2">
        <w:rPr>
          <w:rFonts w:eastAsia="Calibri" w:cs="Times New Roman"/>
          <w:b/>
          <w:color w:val="000000"/>
        </w:rPr>
        <w:t>.  Growth Effects for Freshwater and Estuarine/</w:t>
      </w:r>
      <w:r w:rsidR="003A0C77" w:rsidRPr="00B873B2">
        <w:rPr>
          <w:rFonts w:eastAsia="Calibri" w:cs="Times New Roman"/>
          <w:b/>
          <w:color w:val="000000"/>
        </w:rPr>
        <w:t>M</w:t>
      </w:r>
      <w:r w:rsidR="000D1C7F" w:rsidRPr="00B873B2">
        <w:rPr>
          <w:rFonts w:eastAsia="Calibri" w:cs="Times New Roman"/>
          <w:b/>
          <w:color w:val="000000"/>
        </w:rPr>
        <w:t xml:space="preserve">arine (Saltwater) Arthropods.  </w:t>
      </w:r>
      <w:r w:rsidR="000D1C7F" w:rsidRPr="00B873B2">
        <w:rPr>
          <w:rFonts w:eastAsia="Calibri" w:cs="Times New Roman"/>
          <w:color w:val="000000"/>
        </w:rPr>
        <w:t>Endpoint labels include measured endpoint, test species order and test duration.  Blue data</w:t>
      </w:r>
      <w:r w:rsidR="006200AA" w:rsidRPr="00B873B2">
        <w:rPr>
          <w:rFonts w:eastAsia="Calibri" w:cs="Times New Roman"/>
          <w:color w:val="000000"/>
        </w:rPr>
        <w:t xml:space="preserve"> </w:t>
      </w:r>
      <w:r w:rsidR="000D1C7F" w:rsidRPr="00B873B2">
        <w:rPr>
          <w:rFonts w:eastAsia="Calibri" w:cs="Times New Roman"/>
          <w:color w:val="000000"/>
        </w:rPr>
        <w:t xml:space="preserve">points are from open literature, </w:t>
      </w:r>
      <w:r w:rsidR="006200AA" w:rsidRPr="00B873B2">
        <w:rPr>
          <w:rFonts w:eastAsia="Calibri" w:cs="Times New Roman"/>
          <w:color w:val="000000"/>
        </w:rPr>
        <w:t xml:space="preserve">and </w:t>
      </w:r>
      <w:r w:rsidR="000D1C7F" w:rsidRPr="00B873B2">
        <w:rPr>
          <w:rFonts w:eastAsia="Calibri" w:cs="Times New Roman"/>
          <w:color w:val="000000"/>
        </w:rPr>
        <w:t>red data</w:t>
      </w:r>
      <w:r w:rsidR="003A0C77" w:rsidRPr="00B873B2">
        <w:rPr>
          <w:rFonts w:eastAsia="Calibri" w:cs="Times New Roman"/>
          <w:color w:val="000000"/>
        </w:rPr>
        <w:t xml:space="preserve"> </w:t>
      </w:r>
      <w:r w:rsidR="000D1C7F" w:rsidRPr="00B873B2">
        <w:rPr>
          <w:rFonts w:eastAsia="Calibri" w:cs="Times New Roman"/>
          <w:color w:val="000000"/>
        </w:rPr>
        <w:t>points are from registrant-submitted studies.</w:t>
      </w:r>
    </w:p>
    <w:p w14:paraId="28BF4817" w14:textId="77777777" w:rsidR="000D1C7F" w:rsidRPr="00B873B2" w:rsidRDefault="000D1C7F" w:rsidP="000D1C7F">
      <w:pPr>
        <w:spacing w:after="0" w:line="240" w:lineRule="auto"/>
        <w:rPr>
          <w:rFonts w:eastAsia="Calibri" w:cs="Times New Roman"/>
          <w:color w:val="000000"/>
        </w:rPr>
      </w:pPr>
    </w:p>
    <w:p w14:paraId="4D3D6E46" w14:textId="77777777" w:rsidR="000D1C7F" w:rsidRPr="00B873B2" w:rsidRDefault="000D1C7F" w:rsidP="000D1C7F">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2CDDD372" wp14:editId="550579A1">
            <wp:extent cx="6193155" cy="4895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3155" cy="4895850"/>
                    </a:xfrm>
                    <a:prstGeom prst="rect">
                      <a:avLst/>
                    </a:prstGeom>
                    <a:noFill/>
                  </pic:spPr>
                </pic:pic>
              </a:graphicData>
            </a:graphic>
          </wp:inline>
        </w:drawing>
      </w:r>
    </w:p>
    <w:p w14:paraId="48BC5E0D" w14:textId="19C4B000" w:rsidR="000D1C7F" w:rsidRPr="00B873B2" w:rsidRDefault="00157DC1" w:rsidP="000D1C7F">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10</w:t>
      </w:r>
      <w:r w:rsidR="000D1C7F" w:rsidRPr="00B873B2">
        <w:rPr>
          <w:rFonts w:eastAsia="Calibri" w:cs="Times New Roman"/>
          <w:b/>
          <w:color w:val="000000"/>
        </w:rPr>
        <w:t>.  Growth Effects for Mollusks.</w:t>
      </w:r>
      <w:r w:rsidR="000D1C7F" w:rsidRPr="00B873B2">
        <w:rPr>
          <w:rFonts w:eastAsia="Calibri" w:cs="Times New Roman"/>
          <w:color w:val="000000"/>
        </w:rPr>
        <w:t xml:space="preserve">  Endpoint labels include measured endpoint, test species order and test duration.  Blue </w:t>
      </w:r>
      <w:proofErr w:type="spellStart"/>
      <w:r w:rsidR="000D1C7F" w:rsidRPr="00B873B2">
        <w:rPr>
          <w:rFonts w:eastAsia="Calibri" w:cs="Times New Roman"/>
          <w:color w:val="000000"/>
        </w:rPr>
        <w:t>datapoints</w:t>
      </w:r>
      <w:proofErr w:type="spellEnd"/>
      <w:r w:rsidR="000D1C7F" w:rsidRPr="00B873B2">
        <w:rPr>
          <w:rFonts w:eastAsia="Calibri" w:cs="Times New Roman"/>
          <w:color w:val="000000"/>
        </w:rPr>
        <w:t xml:space="preserve"> are from open literature, red </w:t>
      </w:r>
      <w:proofErr w:type="spellStart"/>
      <w:r w:rsidR="000D1C7F" w:rsidRPr="00B873B2">
        <w:rPr>
          <w:rFonts w:eastAsia="Calibri" w:cs="Times New Roman"/>
          <w:color w:val="000000"/>
        </w:rPr>
        <w:t>datapoints</w:t>
      </w:r>
      <w:proofErr w:type="spellEnd"/>
      <w:r w:rsidR="000D1C7F" w:rsidRPr="00B873B2">
        <w:rPr>
          <w:rFonts w:eastAsia="Calibri" w:cs="Times New Roman"/>
          <w:color w:val="000000"/>
        </w:rPr>
        <w:t xml:space="preserve"> are from registrant-submitted studies.</w:t>
      </w:r>
    </w:p>
    <w:p w14:paraId="26C3D65F" w14:textId="77777777" w:rsidR="000D1C7F" w:rsidRPr="00B873B2" w:rsidRDefault="000D1C7F" w:rsidP="000D1C7F">
      <w:pPr>
        <w:spacing w:after="0" w:line="240" w:lineRule="auto"/>
        <w:contextualSpacing/>
        <w:rPr>
          <w:rFonts w:eastAsia="Times New Roman" w:cs="Times New Roman"/>
          <w:b/>
          <w:color w:val="000000"/>
        </w:rPr>
      </w:pPr>
    </w:p>
    <w:p w14:paraId="3F81C6F4" w14:textId="24FDF0E5" w:rsidR="009A3B2E" w:rsidRPr="00B873B2" w:rsidRDefault="003A0C77" w:rsidP="009C2AE0">
      <w:pPr>
        <w:pStyle w:val="ListParagraph"/>
        <w:numPr>
          <w:ilvl w:val="3"/>
          <w:numId w:val="5"/>
        </w:numPr>
        <w:spacing w:after="0" w:line="240" w:lineRule="auto"/>
        <w:outlineLvl w:val="3"/>
        <w:rPr>
          <w:rFonts w:eastAsia="Calibri" w:cs="Times New Roman"/>
          <w:b/>
          <w:color w:val="000000"/>
        </w:rPr>
      </w:pPr>
      <w:r w:rsidRPr="00B873B2">
        <w:rPr>
          <w:rFonts w:eastAsia="Times New Roman" w:cs="Times New Roman"/>
          <w:b/>
          <w:color w:val="000000"/>
        </w:rPr>
        <w:t xml:space="preserve">  </w:t>
      </w:r>
      <w:bookmarkStart w:id="62" w:name="_Toc471720518"/>
      <w:r w:rsidR="009A3B2E" w:rsidRPr="00B873B2">
        <w:rPr>
          <w:rFonts w:eastAsia="Times New Roman" w:cs="Times New Roman"/>
          <w:b/>
          <w:color w:val="000000"/>
        </w:rPr>
        <w:t>Effects on Reproduction of Aquatic Invertebrates</w:t>
      </w:r>
      <w:bookmarkEnd w:id="62"/>
    </w:p>
    <w:p w14:paraId="70BA6211" w14:textId="77777777" w:rsidR="009A3B2E" w:rsidRPr="00B873B2" w:rsidRDefault="009A3B2E" w:rsidP="009A3B2E">
      <w:pPr>
        <w:spacing w:after="0" w:line="240" w:lineRule="auto"/>
        <w:rPr>
          <w:rFonts w:eastAsia="Calibri" w:cs="Times New Roman"/>
          <w:color w:val="000000"/>
        </w:rPr>
      </w:pPr>
    </w:p>
    <w:p w14:paraId="395127CD" w14:textId="25C0C3D4" w:rsidR="009A3B2E" w:rsidRPr="00B873B2" w:rsidRDefault="009A3B2E" w:rsidP="009A3B2E">
      <w:pPr>
        <w:spacing w:after="0" w:line="240" w:lineRule="auto"/>
        <w:rPr>
          <w:rFonts w:eastAsia="Times New Roman" w:cs="Times New Roman"/>
          <w:color w:val="000000"/>
        </w:rPr>
      </w:pPr>
      <w:r w:rsidRPr="00B873B2">
        <w:rPr>
          <w:rFonts w:eastAsia="Times New Roman" w:cs="Times New Roman"/>
          <w:color w:val="000000"/>
        </w:rPr>
        <w:t xml:space="preserve">Reproduction data </w:t>
      </w:r>
      <w:r w:rsidR="00B00D70" w:rsidRPr="00B873B2">
        <w:rPr>
          <w:rFonts w:eastAsia="Times New Roman" w:cs="Times New Roman"/>
          <w:color w:val="000000"/>
        </w:rPr>
        <w:t>are</w:t>
      </w:r>
      <w:r w:rsidRPr="00B873B2">
        <w:rPr>
          <w:rFonts w:eastAsia="Times New Roman" w:cs="Times New Roman"/>
          <w:color w:val="000000"/>
        </w:rPr>
        <w:t xml:space="preserve"> available in ECOTOX and submitted studies for 6 different species of arthropods, and 2 different species of mollusks (snails); a total of 10 studies available for evaluating reproduction effects</w:t>
      </w:r>
      <w:r w:rsidR="00474D78" w:rsidRPr="00B873B2">
        <w:rPr>
          <w:rFonts w:eastAsia="Times New Roman" w:cs="Times New Roman"/>
          <w:color w:val="000000"/>
        </w:rPr>
        <w:t xml:space="preserve"> (</w:t>
      </w:r>
      <w:r w:rsidR="00474D78" w:rsidRPr="00B873B2">
        <w:rPr>
          <w:rFonts w:eastAsia="Times New Roman" w:cs="Times New Roman"/>
          <w:b/>
          <w:color w:val="000000"/>
        </w:rPr>
        <w:t xml:space="preserve">Figure </w:t>
      </w:r>
      <w:r w:rsidR="003A0C77" w:rsidRPr="00B873B2">
        <w:rPr>
          <w:rFonts w:eastAsia="Times New Roman" w:cs="Times New Roman"/>
          <w:b/>
          <w:color w:val="000000"/>
        </w:rPr>
        <w:t>3-</w:t>
      </w:r>
      <w:r w:rsidR="00474D78" w:rsidRPr="00B873B2">
        <w:rPr>
          <w:rFonts w:eastAsia="Times New Roman" w:cs="Times New Roman"/>
          <w:b/>
          <w:color w:val="000000"/>
        </w:rPr>
        <w:t>1</w:t>
      </w:r>
      <w:r w:rsidR="00067439">
        <w:rPr>
          <w:rFonts w:eastAsia="Times New Roman" w:cs="Times New Roman"/>
          <w:b/>
          <w:color w:val="000000"/>
        </w:rPr>
        <w:t>1</w:t>
      </w:r>
      <w:r w:rsidR="00474D78" w:rsidRPr="00B873B2">
        <w:rPr>
          <w:rFonts w:eastAsia="Times New Roman" w:cs="Times New Roman"/>
          <w:color w:val="000000"/>
        </w:rPr>
        <w:t>)</w:t>
      </w:r>
      <w:r w:rsidRPr="00B873B2">
        <w:rPr>
          <w:rFonts w:eastAsia="Times New Roman" w:cs="Times New Roman"/>
          <w:color w:val="000000"/>
        </w:rPr>
        <w:t xml:space="preserve">.   Effects on reproduction were reported as alterations in fecundity, fertilization, progeny counts/number, offspring, or general effects on reproduction.  </w:t>
      </w:r>
      <w:r w:rsidR="00B00D70" w:rsidRPr="00B873B2">
        <w:rPr>
          <w:rFonts w:eastAsia="Times New Roman" w:cs="Times New Roman"/>
          <w:color w:val="000000"/>
        </w:rPr>
        <w:t>According to ECOTOX, f</w:t>
      </w:r>
      <w:r w:rsidR="00FD3F11" w:rsidRPr="00B873B2">
        <w:rPr>
          <w:rFonts w:eastAsia="Times New Roman" w:cs="Times New Roman"/>
          <w:color w:val="000000"/>
        </w:rPr>
        <w:t xml:space="preserve">or nematodes, rotifers, and bryozoan, a </w:t>
      </w:r>
      <w:r w:rsidRPr="00B873B2">
        <w:rPr>
          <w:rFonts w:eastAsia="Times New Roman" w:cs="Times New Roman"/>
          <w:color w:val="000000"/>
        </w:rPr>
        <w:t xml:space="preserve">single study evaluating reproduction </w:t>
      </w:r>
      <w:r w:rsidR="00FD3F11" w:rsidRPr="00B873B2">
        <w:rPr>
          <w:rFonts w:eastAsia="Times New Roman" w:cs="Times New Roman"/>
          <w:color w:val="000000"/>
        </w:rPr>
        <w:t>for each of those taxa was</w:t>
      </w:r>
      <w:r w:rsidRPr="00B873B2">
        <w:rPr>
          <w:rFonts w:eastAsia="Times New Roman" w:cs="Times New Roman"/>
          <w:color w:val="000000"/>
        </w:rPr>
        <w:t xml:space="preserve"> available where either no effects (i.e., nematode) were </w:t>
      </w:r>
      <w:r w:rsidR="00B00D70" w:rsidRPr="00B873B2">
        <w:rPr>
          <w:rFonts w:eastAsia="Times New Roman" w:cs="Times New Roman"/>
          <w:color w:val="000000"/>
        </w:rPr>
        <w:t>reported</w:t>
      </w:r>
      <w:r w:rsidRPr="00B873B2">
        <w:rPr>
          <w:rFonts w:eastAsia="Times New Roman" w:cs="Times New Roman"/>
          <w:color w:val="000000"/>
        </w:rPr>
        <w:t xml:space="preserve"> or only </w:t>
      </w:r>
      <w:r w:rsidR="00FD3F11" w:rsidRPr="00B873B2">
        <w:rPr>
          <w:rFonts w:eastAsia="Times New Roman" w:cs="Times New Roman"/>
          <w:color w:val="000000"/>
        </w:rPr>
        <w:t>reported</w:t>
      </w:r>
      <w:r w:rsidRPr="00B873B2">
        <w:rPr>
          <w:rFonts w:eastAsia="Times New Roman" w:cs="Times New Roman"/>
          <w:color w:val="000000"/>
        </w:rPr>
        <w:t xml:space="preserve"> at higher concentration than in arthropods or mollusks.</w:t>
      </w:r>
    </w:p>
    <w:p w14:paraId="7970C699" w14:textId="77777777" w:rsidR="009A3B2E" w:rsidRPr="00B873B2" w:rsidRDefault="009A3B2E" w:rsidP="009A3B2E">
      <w:pPr>
        <w:spacing w:after="0" w:line="240" w:lineRule="auto"/>
        <w:rPr>
          <w:rFonts w:eastAsia="Times New Roman" w:cs="Times New Roman"/>
          <w:color w:val="000000"/>
        </w:rPr>
      </w:pPr>
    </w:p>
    <w:p w14:paraId="767FE7B2" w14:textId="77777777" w:rsidR="009A3B2E" w:rsidRPr="00B873B2" w:rsidRDefault="009A3B2E" w:rsidP="009A3B2E">
      <w:pPr>
        <w:spacing w:after="0" w:line="240" w:lineRule="auto"/>
        <w:rPr>
          <w:rFonts w:eastAsia="Times New Roman" w:cs="Times New Roman"/>
          <w:color w:val="000000"/>
        </w:rPr>
      </w:pPr>
      <w:r w:rsidRPr="00B873B2">
        <w:rPr>
          <w:rFonts w:eastAsia="Times New Roman" w:cs="Times New Roman"/>
          <w:color w:val="000000"/>
        </w:rPr>
        <w:t xml:space="preserve">For arthropods, effect concentrations ranged from 0.1 µg/L (MRID 41718401) up to 50 µg/L for </w:t>
      </w:r>
      <w:proofErr w:type="spellStart"/>
      <w:r w:rsidRPr="00B873B2">
        <w:rPr>
          <w:rFonts w:eastAsia="Times New Roman" w:cs="Times New Roman"/>
          <w:color w:val="000000"/>
        </w:rPr>
        <w:t>fecunidty</w:t>
      </w:r>
      <w:proofErr w:type="spellEnd"/>
      <w:r w:rsidRPr="00B873B2">
        <w:rPr>
          <w:rFonts w:eastAsia="Times New Roman" w:cs="Times New Roman"/>
          <w:color w:val="000000"/>
        </w:rPr>
        <w:t xml:space="preserve"> effects in yellow fever mosquitos (</w:t>
      </w:r>
      <w:proofErr w:type="spellStart"/>
      <w:r w:rsidRPr="00B873B2">
        <w:rPr>
          <w:rFonts w:eastAsia="Times New Roman" w:cs="Times New Roman"/>
          <w:color w:val="000000"/>
        </w:rPr>
        <w:t>Muturi</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xml:space="preserve">. 2011, E162480).  </w:t>
      </w:r>
    </w:p>
    <w:p w14:paraId="23E88B48" w14:textId="77777777" w:rsidR="009A3B2E" w:rsidRPr="00B873B2" w:rsidRDefault="009A3B2E" w:rsidP="009A3B2E">
      <w:pPr>
        <w:spacing w:after="0" w:line="240" w:lineRule="auto"/>
        <w:rPr>
          <w:rFonts w:eastAsia="Calibri" w:cs="Times New Roman"/>
          <w:color w:val="000000"/>
        </w:rPr>
      </w:pPr>
    </w:p>
    <w:p w14:paraId="2B340720" w14:textId="570B1520" w:rsidR="009A3B2E" w:rsidRPr="00B873B2" w:rsidRDefault="009A3B2E" w:rsidP="009A3B2E">
      <w:pPr>
        <w:spacing w:after="0" w:line="240" w:lineRule="auto"/>
        <w:rPr>
          <w:rFonts w:eastAsia="Calibri" w:cs="Times New Roman"/>
          <w:color w:val="000000"/>
        </w:rPr>
      </w:pPr>
      <w:r w:rsidRPr="00B873B2">
        <w:rPr>
          <w:rFonts w:eastAsia="Times New Roman" w:cs="Times New Roman"/>
          <w:color w:val="000000"/>
        </w:rPr>
        <w:t xml:space="preserve">The lowest reproduction endpoint for aquatic invertebrates was for </w:t>
      </w:r>
      <w:r w:rsidRPr="00B873B2">
        <w:rPr>
          <w:rFonts w:eastAsia="Times New Roman" w:cs="Times New Roman"/>
          <w:i/>
          <w:color w:val="000000"/>
        </w:rPr>
        <w:t>Daphnia magna</w:t>
      </w:r>
      <w:r w:rsidRPr="00B873B2">
        <w:rPr>
          <w:rFonts w:eastAsia="Times New Roman" w:cs="Times New Roman"/>
          <w:color w:val="000000"/>
        </w:rPr>
        <w:t xml:space="preserve"> with a 21-d LOAEC value of 0.1 µg/L based on a 17% decrease in fecundity (NOAEC 0.06 µg/L). A 33, 51 and 86% decrease in reproduction was observed at 0.25, 0.46 and 0.94 µg/L, respectively (MRID 41718401).</w:t>
      </w:r>
    </w:p>
    <w:p w14:paraId="0602126C" w14:textId="77777777" w:rsidR="009A3B2E" w:rsidRPr="00B873B2" w:rsidRDefault="009A3B2E" w:rsidP="009A3B2E">
      <w:pPr>
        <w:spacing w:after="0" w:line="240" w:lineRule="auto"/>
        <w:rPr>
          <w:rFonts w:eastAsia="Calibri" w:cs="Times New Roman"/>
          <w:color w:val="000000"/>
        </w:rPr>
      </w:pPr>
    </w:p>
    <w:p w14:paraId="18896AC4" w14:textId="77777777" w:rsidR="009A3B2E" w:rsidRPr="00B873B2" w:rsidRDefault="009A3B2E" w:rsidP="009A3B2E">
      <w:pPr>
        <w:spacing w:after="0" w:line="240" w:lineRule="auto"/>
        <w:rPr>
          <w:rFonts w:eastAsia="Times New Roman" w:cs="Times New Roman"/>
          <w:color w:val="000000"/>
        </w:rPr>
      </w:pPr>
      <w:r w:rsidRPr="00B873B2">
        <w:rPr>
          <w:rFonts w:eastAsia="Times New Roman" w:cs="Times New Roman"/>
          <w:color w:val="000000"/>
        </w:rPr>
        <w:t>For estuarine/marine invertebrates, mysid shrimp (</w:t>
      </w:r>
      <w:r w:rsidRPr="00B873B2">
        <w:rPr>
          <w:rFonts w:eastAsia="Times New Roman" w:cs="Times New Roman"/>
          <w:i/>
          <w:color w:val="000000"/>
        </w:rPr>
        <w:t>Americamysis bahia)</w:t>
      </w:r>
      <w:r w:rsidRPr="00B873B2">
        <w:rPr>
          <w:rFonts w:eastAsia="Times New Roman" w:cs="Times New Roman"/>
          <w:color w:val="000000"/>
        </w:rPr>
        <w:t xml:space="preserve"> fecundity was significantly reduced 97% at the highest test concentration of 1.2 µg/L (NOAEC 0.58 µg/L) (MRID 4875290).</w:t>
      </w:r>
    </w:p>
    <w:p w14:paraId="6AD19726" w14:textId="77777777" w:rsidR="009A3B2E" w:rsidRPr="00B873B2" w:rsidRDefault="009A3B2E" w:rsidP="009A3B2E">
      <w:pPr>
        <w:spacing w:after="0" w:line="240" w:lineRule="auto"/>
        <w:rPr>
          <w:rFonts w:eastAsia="Calibri" w:cs="Times New Roman"/>
          <w:color w:val="000000"/>
        </w:rPr>
      </w:pPr>
    </w:p>
    <w:p w14:paraId="05A0849E" w14:textId="77777777" w:rsidR="009A3B2E" w:rsidRPr="00B873B2" w:rsidRDefault="009A3B2E" w:rsidP="009A3B2E">
      <w:pPr>
        <w:spacing w:after="0" w:line="240" w:lineRule="auto"/>
        <w:rPr>
          <w:rFonts w:eastAsia="Times New Roman" w:cs="Times New Roman"/>
          <w:color w:val="000000"/>
        </w:rPr>
      </w:pPr>
      <w:r w:rsidRPr="00B873B2">
        <w:rPr>
          <w:rFonts w:eastAsia="Times New Roman" w:cs="Times New Roman"/>
          <w:color w:val="000000"/>
        </w:rPr>
        <w:t xml:space="preserve">In mollusks, effects on progeny counts/numbers were reported at 480 µg/L (18-d LOAEL; no NOAEL) for </w:t>
      </w:r>
      <w:r w:rsidRPr="00B873B2">
        <w:rPr>
          <w:rFonts w:eastAsia="Times New Roman" w:cs="Times New Roman"/>
          <w:i/>
          <w:color w:val="000000"/>
        </w:rPr>
        <w:t>Helisoma duryi</w:t>
      </w:r>
      <w:r w:rsidRPr="00B873B2">
        <w:rPr>
          <w:rFonts w:eastAsia="Times New Roman" w:cs="Times New Roman"/>
          <w:color w:val="000000"/>
        </w:rPr>
        <w:t xml:space="preserve"> (</w:t>
      </w:r>
      <w:proofErr w:type="spellStart"/>
      <w:r w:rsidRPr="00B873B2">
        <w:rPr>
          <w:rFonts w:eastAsia="Times New Roman" w:cs="Times New Roman"/>
          <w:color w:val="000000"/>
        </w:rPr>
        <w:t>Bakry</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xml:space="preserve">. 2011, E157366). No effects on progeny were reported in Marsh Rams-Horn snails, </w:t>
      </w:r>
      <w:r w:rsidRPr="00B873B2">
        <w:rPr>
          <w:rFonts w:eastAsia="Times New Roman" w:cs="Times New Roman"/>
          <w:i/>
          <w:color w:val="000000"/>
        </w:rPr>
        <w:t xml:space="preserve">Planorbella </w:t>
      </w:r>
      <w:proofErr w:type="spellStart"/>
      <w:r w:rsidRPr="00B873B2">
        <w:rPr>
          <w:rFonts w:eastAsia="Times New Roman" w:cs="Times New Roman"/>
          <w:i/>
          <w:color w:val="000000"/>
        </w:rPr>
        <w:t>trivolus</w:t>
      </w:r>
      <w:proofErr w:type="spellEnd"/>
      <w:r w:rsidRPr="00B873B2">
        <w:rPr>
          <w:rFonts w:eastAsia="Times New Roman" w:cs="Times New Roman"/>
          <w:color w:val="000000"/>
        </w:rPr>
        <w:t xml:space="preserve">, at 9.6 µg/L (Rohr </w:t>
      </w:r>
      <w:r w:rsidRPr="00B873B2">
        <w:rPr>
          <w:rFonts w:eastAsia="Times New Roman" w:cs="Times New Roman"/>
          <w:i/>
          <w:color w:val="000000"/>
        </w:rPr>
        <w:t>et al.</w:t>
      </w:r>
      <w:r w:rsidRPr="00B873B2">
        <w:rPr>
          <w:rFonts w:eastAsia="Times New Roman" w:cs="Times New Roman"/>
          <w:color w:val="000000"/>
        </w:rPr>
        <w:t xml:space="preserve"> 2008; E112912).</w:t>
      </w:r>
    </w:p>
    <w:p w14:paraId="7A0C65F4" w14:textId="77777777" w:rsidR="009A3B2E" w:rsidRPr="00B873B2" w:rsidRDefault="009A3B2E" w:rsidP="009A3B2E">
      <w:pPr>
        <w:spacing w:after="0" w:line="240" w:lineRule="auto"/>
        <w:rPr>
          <w:rFonts w:eastAsia="Times New Roman" w:cs="Times New Roman"/>
          <w:color w:val="000000"/>
        </w:rPr>
      </w:pPr>
    </w:p>
    <w:p w14:paraId="48B0498F" w14:textId="5868568B" w:rsidR="009A3B2E" w:rsidRPr="00B873B2" w:rsidRDefault="00B00D70" w:rsidP="009A3B2E">
      <w:pPr>
        <w:spacing w:after="0" w:line="240" w:lineRule="auto"/>
        <w:rPr>
          <w:rFonts w:eastAsia="Calibri" w:cs="Times New Roman"/>
          <w:color w:val="000000"/>
        </w:rPr>
      </w:pPr>
      <w:r w:rsidRPr="00B873B2">
        <w:rPr>
          <w:rFonts w:eastAsia="Times New Roman" w:cs="Times New Roman"/>
          <w:color w:val="000000"/>
        </w:rPr>
        <w:t>Based on ECOTOX, f</w:t>
      </w:r>
      <w:r w:rsidR="009A3B2E" w:rsidRPr="00B873B2">
        <w:rPr>
          <w:rFonts w:eastAsia="Times New Roman" w:cs="Times New Roman"/>
          <w:color w:val="000000"/>
        </w:rPr>
        <w:t xml:space="preserve">or the bryozoan, </w:t>
      </w:r>
      <w:r w:rsidR="009A3B2E" w:rsidRPr="00B873B2">
        <w:rPr>
          <w:rFonts w:eastAsia="Times New Roman" w:cs="Times New Roman"/>
          <w:i/>
          <w:color w:val="000000"/>
        </w:rPr>
        <w:t>Plumatella casmiana</w:t>
      </w:r>
      <w:r w:rsidR="009A3B2E" w:rsidRPr="00B873B2">
        <w:rPr>
          <w:rFonts w:eastAsia="Times New Roman" w:cs="Times New Roman"/>
          <w:color w:val="000000"/>
        </w:rPr>
        <w:t>, 10-d LD</w:t>
      </w:r>
      <w:r w:rsidR="009A3B2E" w:rsidRPr="00B873B2">
        <w:rPr>
          <w:rFonts w:eastAsia="Times New Roman" w:cs="Times New Roman"/>
          <w:color w:val="000000"/>
          <w:vertAlign w:val="subscript"/>
        </w:rPr>
        <w:t>50</w:t>
      </w:r>
      <w:r w:rsidR="009A3B2E" w:rsidRPr="00B873B2">
        <w:rPr>
          <w:rFonts w:eastAsia="Times New Roman" w:cs="Times New Roman"/>
          <w:color w:val="000000"/>
        </w:rPr>
        <w:t xml:space="preserve"> germination values ranging from 100-560 µg/L were reported in </w:t>
      </w:r>
      <w:proofErr w:type="spellStart"/>
      <w:r w:rsidR="009A3B2E" w:rsidRPr="00B873B2">
        <w:rPr>
          <w:rFonts w:eastAsia="Times New Roman" w:cs="Times New Roman"/>
          <w:color w:val="000000"/>
        </w:rPr>
        <w:t>Shrivastava</w:t>
      </w:r>
      <w:proofErr w:type="spellEnd"/>
      <w:r w:rsidR="009A3B2E" w:rsidRPr="00B873B2">
        <w:rPr>
          <w:rFonts w:eastAsia="Times New Roman" w:cs="Times New Roman"/>
          <w:color w:val="000000"/>
        </w:rPr>
        <w:t xml:space="preserve"> and Singh, 1986 (E4564). The 3-d IC</w:t>
      </w:r>
      <w:r w:rsidR="009A3B2E" w:rsidRPr="00B873B2">
        <w:rPr>
          <w:rFonts w:eastAsia="Times New Roman" w:cs="Times New Roman"/>
          <w:color w:val="000000"/>
          <w:vertAlign w:val="subscript"/>
        </w:rPr>
        <w:t>50</w:t>
      </w:r>
      <w:r w:rsidR="009A3B2E" w:rsidRPr="00B873B2">
        <w:rPr>
          <w:rFonts w:eastAsia="Times New Roman" w:cs="Times New Roman"/>
          <w:color w:val="000000"/>
        </w:rPr>
        <w:t xml:space="preserve"> for number of eggs incubated for the rotifer, </w:t>
      </w:r>
      <w:r w:rsidR="009A3B2E" w:rsidRPr="00B873B2">
        <w:rPr>
          <w:rFonts w:eastAsia="Times New Roman" w:cs="Times New Roman"/>
          <w:i/>
          <w:color w:val="000000"/>
        </w:rPr>
        <w:t>Philodina acuticornis</w:t>
      </w:r>
      <w:r w:rsidR="009A3B2E" w:rsidRPr="00B873B2">
        <w:rPr>
          <w:rFonts w:eastAsia="Times New Roman" w:cs="Times New Roman"/>
          <w:color w:val="000000"/>
        </w:rPr>
        <w:t>, was reported as 5 x 10</w:t>
      </w:r>
      <w:r w:rsidR="009A3B2E" w:rsidRPr="00B873B2">
        <w:rPr>
          <w:rFonts w:eastAsia="Times New Roman" w:cs="Times New Roman"/>
          <w:color w:val="000000"/>
          <w:vertAlign w:val="superscript"/>
        </w:rPr>
        <w:t>-7</w:t>
      </w:r>
      <w:r w:rsidR="009A3B2E" w:rsidRPr="00B873B2">
        <w:rPr>
          <w:rFonts w:eastAsia="Times New Roman" w:cs="Times New Roman"/>
          <w:color w:val="000000"/>
        </w:rPr>
        <w:t xml:space="preserve"> M (165 µg/L) (</w:t>
      </w:r>
      <w:proofErr w:type="spellStart"/>
      <w:r w:rsidR="009A3B2E" w:rsidRPr="00B873B2">
        <w:rPr>
          <w:rFonts w:eastAsia="Times New Roman" w:cs="Times New Roman"/>
          <w:color w:val="000000"/>
        </w:rPr>
        <w:t>Nogrady</w:t>
      </w:r>
      <w:proofErr w:type="spellEnd"/>
      <w:r w:rsidR="009A3B2E" w:rsidRPr="00B873B2">
        <w:rPr>
          <w:rFonts w:eastAsia="Times New Roman" w:cs="Times New Roman"/>
          <w:color w:val="000000"/>
        </w:rPr>
        <w:t xml:space="preserve"> and </w:t>
      </w:r>
      <w:proofErr w:type="spellStart"/>
      <w:r w:rsidR="009A3B2E" w:rsidRPr="00B873B2">
        <w:rPr>
          <w:rFonts w:eastAsia="Times New Roman" w:cs="Times New Roman"/>
          <w:color w:val="000000"/>
        </w:rPr>
        <w:t>Keshmirian</w:t>
      </w:r>
      <w:proofErr w:type="spellEnd"/>
      <w:r w:rsidR="009A3B2E" w:rsidRPr="00B873B2">
        <w:rPr>
          <w:rFonts w:eastAsia="Times New Roman" w:cs="Times New Roman"/>
          <w:color w:val="000000"/>
        </w:rPr>
        <w:t>, 1986, E74964).</w:t>
      </w:r>
    </w:p>
    <w:p w14:paraId="2E02DFF9" w14:textId="77777777" w:rsidR="009A3B2E" w:rsidRPr="00B873B2" w:rsidRDefault="009A3B2E" w:rsidP="009A3B2E">
      <w:pPr>
        <w:spacing w:after="0" w:line="240" w:lineRule="auto"/>
        <w:rPr>
          <w:rFonts w:eastAsia="Calibri" w:cs="Times New Roman"/>
          <w:color w:val="000000"/>
        </w:rPr>
      </w:pPr>
    </w:p>
    <w:p w14:paraId="3F5711F3" w14:textId="77777777" w:rsidR="009A3B2E" w:rsidRPr="00B873B2" w:rsidRDefault="009A3B2E" w:rsidP="009A3B2E">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7B073F73" wp14:editId="601A2413">
            <wp:extent cx="6374130" cy="5172075"/>
            <wp:effectExtent l="0" t="0" r="762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4130" cy="5172075"/>
                    </a:xfrm>
                    <a:prstGeom prst="rect">
                      <a:avLst/>
                    </a:prstGeom>
                    <a:noFill/>
                  </pic:spPr>
                </pic:pic>
              </a:graphicData>
            </a:graphic>
          </wp:inline>
        </w:drawing>
      </w:r>
    </w:p>
    <w:p w14:paraId="0A585D7D" w14:textId="02B99FC2" w:rsidR="009A3B2E" w:rsidRPr="00B873B2" w:rsidRDefault="00157DC1" w:rsidP="009A3B2E">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11</w:t>
      </w:r>
      <w:r w:rsidR="009A3B2E" w:rsidRPr="00B873B2">
        <w:rPr>
          <w:rFonts w:eastAsia="Calibri" w:cs="Times New Roman"/>
          <w:b/>
          <w:color w:val="000000"/>
        </w:rPr>
        <w:t xml:space="preserve">.  Reproductive Effects for Freshwater and Estuarine/marine (Saltwater) Arthropods. </w:t>
      </w:r>
      <w:r w:rsidR="009A3B2E" w:rsidRPr="00B873B2">
        <w:rPr>
          <w:rFonts w:eastAsia="Calibri" w:cs="Times New Roman"/>
          <w:color w:val="000000"/>
        </w:rPr>
        <w:t xml:space="preserve"> Endpoint labels include measured endpoint, test species order and test duration.  Blue </w:t>
      </w:r>
      <w:proofErr w:type="spellStart"/>
      <w:r w:rsidR="009A3B2E" w:rsidRPr="00B873B2">
        <w:rPr>
          <w:rFonts w:eastAsia="Calibri" w:cs="Times New Roman"/>
          <w:color w:val="000000"/>
        </w:rPr>
        <w:t>datapoints</w:t>
      </w:r>
      <w:proofErr w:type="spellEnd"/>
      <w:r w:rsidR="009A3B2E" w:rsidRPr="00B873B2">
        <w:rPr>
          <w:rFonts w:eastAsia="Calibri" w:cs="Times New Roman"/>
          <w:color w:val="000000"/>
        </w:rPr>
        <w:t xml:space="preserve"> are from open literature, red </w:t>
      </w:r>
      <w:proofErr w:type="spellStart"/>
      <w:r w:rsidR="009A3B2E" w:rsidRPr="00B873B2">
        <w:rPr>
          <w:rFonts w:eastAsia="Calibri" w:cs="Times New Roman"/>
          <w:color w:val="000000"/>
        </w:rPr>
        <w:t>datapoints</w:t>
      </w:r>
      <w:proofErr w:type="spellEnd"/>
      <w:r w:rsidR="009A3B2E" w:rsidRPr="00B873B2">
        <w:rPr>
          <w:rFonts w:eastAsia="Calibri" w:cs="Times New Roman"/>
          <w:color w:val="000000"/>
        </w:rPr>
        <w:t xml:space="preserve"> are from registrant-submitted studies.</w:t>
      </w:r>
    </w:p>
    <w:p w14:paraId="4203D301" w14:textId="77777777" w:rsidR="000D1C7F" w:rsidRPr="00B873B2" w:rsidRDefault="000D1C7F" w:rsidP="009A3B2E">
      <w:pPr>
        <w:spacing w:after="0" w:line="240" w:lineRule="auto"/>
        <w:contextualSpacing/>
        <w:rPr>
          <w:rFonts w:eastAsia="Times New Roman" w:cs="Times New Roman"/>
          <w:b/>
          <w:color w:val="000000"/>
        </w:rPr>
      </w:pPr>
    </w:p>
    <w:p w14:paraId="295E1F76" w14:textId="5FA1529C" w:rsidR="00136BE5" w:rsidRPr="00B873B2" w:rsidRDefault="00F640B1" w:rsidP="009C2AE0">
      <w:pPr>
        <w:pStyle w:val="ListParagraph"/>
        <w:numPr>
          <w:ilvl w:val="3"/>
          <w:numId w:val="5"/>
        </w:numPr>
        <w:spacing w:after="0" w:line="240" w:lineRule="auto"/>
        <w:outlineLvl w:val="3"/>
        <w:rPr>
          <w:rFonts w:eastAsia="Times New Roman" w:cs="Times New Roman"/>
          <w:b/>
          <w:color w:val="000000"/>
        </w:rPr>
      </w:pPr>
      <w:r w:rsidRPr="00B873B2">
        <w:rPr>
          <w:rFonts w:eastAsia="Times New Roman" w:cs="Times New Roman"/>
          <w:b/>
          <w:color w:val="000000"/>
        </w:rPr>
        <w:t xml:space="preserve">  </w:t>
      </w:r>
      <w:bookmarkStart w:id="63" w:name="_Toc471720519"/>
      <w:r w:rsidR="00FD3F11" w:rsidRPr="00B873B2">
        <w:rPr>
          <w:rFonts w:eastAsia="Times New Roman" w:cs="Times New Roman"/>
          <w:b/>
          <w:color w:val="000000"/>
        </w:rPr>
        <w:t xml:space="preserve">Effects on </w:t>
      </w:r>
      <w:r w:rsidR="00136BE5" w:rsidRPr="00B873B2">
        <w:rPr>
          <w:rFonts w:eastAsia="Times New Roman" w:cs="Times New Roman"/>
          <w:b/>
          <w:color w:val="000000"/>
        </w:rPr>
        <w:t>Behavior</w:t>
      </w:r>
      <w:r w:rsidR="00FD3F11" w:rsidRPr="00B873B2">
        <w:rPr>
          <w:rFonts w:eastAsia="Times New Roman" w:cs="Times New Roman"/>
          <w:b/>
          <w:color w:val="000000"/>
        </w:rPr>
        <w:t xml:space="preserve"> of Aquatic Invertebrates</w:t>
      </w:r>
      <w:bookmarkEnd w:id="63"/>
    </w:p>
    <w:p w14:paraId="1AE9CD82" w14:textId="77777777" w:rsidR="00136BE5" w:rsidRPr="00B873B2" w:rsidRDefault="00136BE5" w:rsidP="00136BE5">
      <w:pPr>
        <w:spacing w:after="0" w:line="240" w:lineRule="auto"/>
        <w:rPr>
          <w:rFonts w:eastAsia="Times New Roman" w:cs="Times New Roman"/>
          <w:color w:val="000000"/>
        </w:rPr>
      </w:pPr>
    </w:p>
    <w:p w14:paraId="167DAD53" w14:textId="60AAC1CA"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Behavioral data </w:t>
      </w:r>
      <w:r w:rsidR="00B00D70" w:rsidRPr="00B873B2">
        <w:rPr>
          <w:rFonts w:eastAsia="Times New Roman" w:cs="Times New Roman"/>
          <w:color w:val="000000"/>
        </w:rPr>
        <w:t>are</w:t>
      </w:r>
      <w:r w:rsidRPr="00B873B2">
        <w:rPr>
          <w:rFonts w:eastAsia="Times New Roman" w:cs="Times New Roman"/>
          <w:color w:val="000000"/>
        </w:rPr>
        <w:t xml:space="preserve"> available in ECOTOX for 4 different species of arthropods, 2 different species of mollusks (snails), and one species of </w:t>
      </w:r>
      <w:proofErr w:type="spellStart"/>
      <w:r w:rsidRPr="00B873B2">
        <w:rPr>
          <w:rFonts w:eastAsia="Times New Roman" w:cs="Times New Roman"/>
          <w:color w:val="000000"/>
        </w:rPr>
        <w:t>tremadotes</w:t>
      </w:r>
      <w:proofErr w:type="spellEnd"/>
      <w:r w:rsidRPr="00B873B2">
        <w:rPr>
          <w:rFonts w:eastAsia="Times New Roman" w:cs="Times New Roman"/>
          <w:color w:val="000000"/>
        </w:rPr>
        <w:t xml:space="preserve"> and euglena; eight studies were available for evaluating behavioral effects</w:t>
      </w:r>
      <w:r w:rsidR="00B00D70" w:rsidRPr="00B873B2">
        <w:rPr>
          <w:rFonts w:eastAsia="Times New Roman" w:cs="Times New Roman"/>
          <w:color w:val="000000"/>
        </w:rPr>
        <w:t xml:space="preserve"> (</w:t>
      </w:r>
      <w:r w:rsidR="00B00D70" w:rsidRPr="00B873B2">
        <w:rPr>
          <w:rFonts w:eastAsia="Times New Roman" w:cs="Times New Roman"/>
          <w:b/>
          <w:color w:val="000000"/>
        </w:rPr>
        <w:t xml:space="preserve">Figure </w:t>
      </w:r>
      <w:r w:rsidR="003A0C77" w:rsidRPr="00B873B2">
        <w:rPr>
          <w:rFonts w:eastAsia="Times New Roman" w:cs="Times New Roman"/>
          <w:b/>
          <w:color w:val="000000"/>
        </w:rPr>
        <w:t>3-</w:t>
      </w:r>
      <w:r w:rsidR="00B00D70" w:rsidRPr="00B873B2">
        <w:rPr>
          <w:rFonts w:eastAsia="Times New Roman" w:cs="Times New Roman"/>
          <w:b/>
          <w:color w:val="000000"/>
        </w:rPr>
        <w:t>1</w:t>
      </w:r>
      <w:r w:rsidR="00067439">
        <w:rPr>
          <w:rFonts w:eastAsia="Times New Roman" w:cs="Times New Roman"/>
          <w:b/>
          <w:color w:val="000000"/>
        </w:rPr>
        <w:t>2</w:t>
      </w:r>
      <w:r w:rsidR="00B00D70" w:rsidRPr="00B873B2">
        <w:rPr>
          <w:rFonts w:eastAsia="Times New Roman" w:cs="Times New Roman"/>
          <w:color w:val="000000"/>
        </w:rPr>
        <w:t>)</w:t>
      </w:r>
      <w:r w:rsidRPr="00B873B2">
        <w:rPr>
          <w:rFonts w:eastAsia="Times New Roman" w:cs="Times New Roman"/>
          <w:color w:val="000000"/>
        </w:rPr>
        <w:t xml:space="preserve">.   Behavioral endpoints reported in ECOTOX for arthropods include alterations in general behavior, coordination, and swimming. For arthropods, behavioral changes </w:t>
      </w:r>
      <w:r w:rsidR="00B00D70" w:rsidRPr="00B873B2">
        <w:rPr>
          <w:rFonts w:eastAsia="Times New Roman" w:cs="Times New Roman"/>
          <w:color w:val="000000"/>
        </w:rPr>
        <w:t>are</w:t>
      </w:r>
      <w:r w:rsidRPr="00B873B2">
        <w:rPr>
          <w:rFonts w:eastAsia="Times New Roman" w:cs="Times New Roman"/>
          <w:color w:val="000000"/>
        </w:rPr>
        <w:t xml:space="preserve"> reported at 0.048 µg/L (net spinning behavior; Tessier </w:t>
      </w:r>
      <w:r w:rsidRPr="00B873B2">
        <w:rPr>
          <w:rFonts w:eastAsia="Times New Roman" w:cs="Times New Roman"/>
          <w:i/>
          <w:color w:val="000000"/>
        </w:rPr>
        <w:t>et al</w:t>
      </w:r>
      <w:r w:rsidRPr="00B873B2">
        <w:rPr>
          <w:rFonts w:eastAsia="Times New Roman" w:cs="Times New Roman"/>
          <w:color w:val="000000"/>
        </w:rPr>
        <w:t xml:space="preserve">., 2000; E65789) to general behavioral changes in the midge, </w:t>
      </w:r>
      <w:r w:rsidRPr="00B873B2">
        <w:rPr>
          <w:rFonts w:eastAsia="Times New Roman" w:cs="Times New Roman"/>
          <w:i/>
          <w:color w:val="000000"/>
        </w:rPr>
        <w:t>Chironomus tentans</w:t>
      </w:r>
      <w:r w:rsidRPr="00B873B2">
        <w:rPr>
          <w:rFonts w:eastAsia="Times New Roman" w:cs="Times New Roman"/>
          <w:color w:val="000000"/>
        </w:rPr>
        <w:t xml:space="preserve">, with a 4-d EC50 of 18.9 µg/L.  </w:t>
      </w:r>
      <w:r w:rsidRPr="00B873B2">
        <w:rPr>
          <w:rFonts w:eastAsia="Calibri" w:cs="Times New Roman"/>
          <w:noProof/>
          <w:color w:val="000000"/>
        </w:rPr>
        <w:t>The only behavioral effect in mollusks reported is an effect on predatory vulnerability in the freshwater snail (</w:t>
      </w:r>
      <w:r w:rsidRPr="00B873B2">
        <w:rPr>
          <w:rFonts w:eastAsia="Calibri" w:cs="Times New Roman"/>
          <w:i/>
          <w:noProof/>
          <w:color w:val="000000"/>
        </w:rPr>
        <w:t>Haitia pomilia</w:t>
      </w:r>
      <w:r w:rsidRPr="00B873B2">
        <w:rPr>
          <w:rFonts w:eastAsia="Calibri" w:cs="Times New Roman"/>
          <w:noProof/>
          <w:color w:val="000000"/>
        </w:rPr>
        <w:t>) with a 2-d LOAEL value of 55.5 µg/L (Salice and Kimberly, 2013, E162589</w:t>
      </w:r>
      <w:r w:rsidRPr="00B873B2">
        <w:rPr>
          <w:rFonts w:eastAsia="Times New Roman" w:cs="Times New Roman"/>
          <w:color w:val="000000"/>
        </w:rPr>
        <w:t xml:space="preserve"> </w:t>
      </w:r>
      <w:r w:rsidRPr="00B873B2">
        <w:rPr>
          <w:rFonts w:eastAsia="Calibri" w:cs="Times New Roman"/>
          <w:noProof/>
          <w:color w:val="000000"/>
        </w:rPr>
        <w:t xml:space="preserve">no NOAEL; 22.2% purity). </w:t>
      </w:r>
    </w:p>
    <w:p w14:paraId="6E6F0C5C" w14:textId="77777777" w:rsidR="00136BE5" w:rsidRPr="00B873B2" w:rsidRDefault="00136BE5" w:rsidP="00136BE5">
      <w:pPr>
        <w:spacing w:after="0" w:line="240" w:lineRule="auto"/>
        <w:rPr>
          <w:rFonts w:eastAsia="Times New Roman" w:cs="Times New Roman"/>
          <w:color w:val="000000"/>
        </w:rPr>
      </w:pPr>
    </w:p>
    <w:p w14:paraId="13115589" w14:textId="65C97B7C" w:rsidR="00AD74DC" w:rsidRDefault="00AD74DC" w:rsidP="00136BE5">
      <w:pPr>
        <w:spacing w:after="0" w:line="240" w:lineRule="auto"/>
        <w:rPr>
          <w:rFonts w:eastAsia="Times New Roman" w:cs="Times New Roman"/>
          <w:color w:val="000000"/>
        </w:rPr>
      </w:pPr>
      <w:r>
        <w:rPr>
          <w:rFonts w:eastAsia="Times New Roman" w:cs="Times New Roman"/>
          <w:color w:val="000000"/>
        </w:rPr>
        <w:t xml:space="preserve">Belden and </w:t>
      </w:r>
      <w:proofErr w:type="spellStart"/>
      <w:r>
        <w:rPr>
          <w:rFonts w:eastAsia="Times New Roman" w:cs="Times New Roman"/>
          <w:color w:val="000000"/>
        </w:rPr>
        <w:t>Lydy</w:t>
      </w:r>
      <w:proofErr w:type="spellEnd"/>
      <w:r>
        <w:rPr>
          <w:rFonts w:eastAsia="Times New Roman" w:cs="Times New Roman"/>
          <w:color w:val="000000"/>
        </w:rPr>
        <w:t xml:space="preserve"> (2000; E56553), 4</w:t>
      </w:r>
      <w:r w:rsidRPr="00D24171">
        <w:rPr>
          <w:rFonts w:eastAsia="Times New Roman" w:cs="Times New Roman"/>
          <w:color w:val="000000"/>
          <w:vertAlign w:val="superscript"/>
        </w:rPr>
        <w:t>th</w:t>
      </w:r>
      <w:r>
        <w:rPr>
          <w:rFonts w:eastAsia="Times New Roman" w:cs="Times New Roman"/>
          <w:color w:val="000000"/>
        </w:rPr>
        <w:t xml:space="preserve"> instar </w:t>
      </w:r>
      <w:r w:rsidRPr="00D24171">
        <w:rPr>
          <w:rFonts w:eastAsia="Times New Roman" w:cs="Times New Roman"/>
          <w:i/>
          <w:color w:val="000000"/>
        </w:rPr>
        <w:t>Chironomus tentans</w:t>
      </w:r>
      <w:r>
        <w:rPr>
          <w:rFonts w:eastAsia="Times New Roman" w:cs="Times New Roman"/>
          <w:color w:val="000000"/>
        </w:rPr>
        <w:t xml:space="preserve"> midge</w:t>
      </w:r>
      <w:r w:rsidR="00E878E8">
        <w:rPr>
          <w:rFonts w:eastAsia="Times New Roman" w:cs="Times New Roman"/>
          <w:color w:val="000000"/>
        </w:rPr>
        <w:t>s</w:t>
      </w:r>
      <w:r>
        <w:rPr>
          <w:rFonts w:eastAsia="Times New Roman" w:cs="Times New Roman"/>
          <w:color w:val="000000"/>
        </w:rPr>
        <w:t xml:space="preserve"> were exposed to malathion (TGAI, &gt;98%, provided by </w:t>
      </w:r>
      <w:proofErr w:type="spellStart"/>
      <w:r>
        <w:rPr>
          <w:rFonts w:eastAsia="Times New Roman" w:cs="Times New Roman"/>
          <w:color w:val="000000"/>
        </w:rPr>
        <w:t>Cheminova</w:t>
      </w:r>
      <w:proofErr w:type="spellEnd"/>
      <w:r>
        <w:rPr>
          <w:rFonts w:eastAsia="Times New Roman" w:cs="Times New Roman"/>
          <w:color w:val="000000"/>
        </w:rPr>
        <w:t>) for 96 hours and evaluated for normal swimming motion (figure 8). The reported EC1, EC5, EC15, and EC50 values were 0.26, 0.44, 0.70, and 1.5 µg a.i./L, respectively.  The EC</w:t>
      </w:r>
      <w:r w:rsidR="00C944FC">
        <w:rPr>
          <w:rFonts w:eastAsia="Times New Roman" w:cs="Times New Roman"/>
          <w:color w:val="000000"/>
        </w:rPr>
        <w:t>0</w:t>
      </w:r>
      <w:r>
        <w:rPr>
          <w:rFonts w:eastAsia="Times New Roman" w:cs="Times New Roman"/>
          <w:color w:val="000000"/>
        </w:rPr>
        <w:t xml:space="preserve">1 </w:t>
      </w:r>
      <w:r w:rsidR="00C944FC">
        <w:rPr>
          <w:rFonts w:eastAsia="Times New Roman" w:cs="Times New Roman"/>
          <w:color w:val="000000"/>
        </w:rPr>
        <w:t xml:space="preserve">and EC50 </w:t>
      </w:r>
      <w:r>
        <w:rPr>
          <w:rFonts w:eastAsia="Times New Roman" w:cs="Times New Roman"/>
          <w:color w:val="000000"/>
        </w:rPr>
        <w:t>value</w:t>
      </w:r>
      <w:r w:rsidR="00C944FC">
        <w:rPr>
          <w:rFonts w:eastAsia="Times New Roman" w:cs="Times New Roman"/>
          <w:color w:val="000000"/>
        </w:rPr>
        <w:t>s</w:t>
      </w:r>
      <w:r>
        <w:rPr>
          <w:rFonts w:eastAsia="Times New Roman" w:cs="Times New Roman"/>
          <w:color w:val="000000"/>
        </w:rPr>
        <w:t xml:space="preserve"> of 0.26 (95% CI of 0.13-0.40) </w:t>
      </w:r>
      <w:r w:rsidR="00C944FC">
        <w:rPr>
          <w:rFonts w:eastAsia="Times New Roman" w:cs="Times New Roman"/>
          <w:color w:val="000000"/>
        </w:rPr>
        <w:t xml:space="preserve"> and 1.5 (95% CI 1.2-1.9) </w:t>
      </w:r>
      <w:r>
        <w:rPr>
          <w:rFonts w:eastAsia="Times New Roman" w:cs="Times New Roman"/>
          <w:color w:val="000000"/>
        </w:rPr>
        <w:t>µg a.i./L w</w:t>
      </w:r>
      <w:r w:rsidR="00C944FC">
        <w:rPr>
          <w:rFonts w:eastAsia="Times New Roman" w:cs="Times New Roman"/>
          <w:color w:val="000000"/>
        </w:rPr>
        <w:t>ere</w:t>
      </w:r>
      <w:r>
        <w:rPr>
          <w:rFonts w:eastAsia="Times New Roman" w:cs="Times New Roman"/>
          <w:color w:val="000000"/>
        </w:rPr>
        <w:t xml:space="preserve"> used as the behavioral threshold for aquatic invertebrates</w:t>
      </w:r>
      <w:r w:rsidR="00C944FC">
        <w:rPr>
          <w:rFonts w:eastAsia="Times New Roman" w:cs="Times New Roman"/>
          <w:color w:val="000000"/>
        </w:rPr>
        <w:t xml:space="preserve"> (direct and indirect, respectively)</w:t>
      </w:r>
      <w:r>
        <w:rPr>
          <w:rFonts w:eastAsia="Times New Roman" w:cs="Times New Roman"/>
          <w:color w:val="000000"/>
        </w:rPr>
        <w:t>.</w:t>
      </w:r>
    </w:p>
    <w:p w14:paraId="66EFD228" w14:textId="77777777" w:rsidR="00AD74DC" w:rsidRDefault="00AD74DC" w:rsidP="00136BE5">
      <w:pPr>
        <w:spacing w:after="0" w:line="240" w:lineRule="auto"/>
        <w:rPr>
          <w:rFonts w:eastAsia="Times New Roman" w:cs="Times New Roman"/>
          <w:color w:val="000000"/>
        </w:rPr>
      </w:pPr>
    </w:p>
    <w:p w14:paraId="353A2301" w14:textId="615908B5" w:rsidR="00136BE5" w:rsidRPr="00B873B2" w:rsidRDefault="00AD74DC" w:rsidP="00136BE5">
      <w:pPr>
        <w:spacing w:after="0" w:line="240" w:lineRule="auto"/>
        <w:rPr>
          <w:rFonts w:eastAsia="Calibri" w:cs="Calibri"/>
          <w:color w:val="000000"/>
        </w:rPr>
      </w:pPr>
      <w:r w:rsidRPr="00D24171">
        <w:rPr>
          <w:rFonts w:eastAsia="Times New Roman" w:cs="Times New Roman"/>
          <w:color w:val="000000"/>
        </w:rPr>
        <w:t>In</w:t>
      </w:r>
      <w:r w:rsidR="00FD3F11" w:rsidRPr="00D24171">
        <w:rPr>
          <w:rFonts w:eastAsia="Times New Roman" w:cs="Times New Roman"/>
          <w:color w:val="000000"/>
        </w:rPr>
        <w:t xml:space="preserve"> Tessier </w:t>
      </w:r>
      <w:r w:rsidR="00FD3F11" w:rsidRPr="00D24171">
        <w:rPr>
          <w:rFonts w:eastAsia="Times New Roman" w:cs="Times New Roman"/>
          <w:i/>
          <w:color w:val="000000"/>
        </w:rPr>
        <w:t>et al.</w:t>
      </w:r>
      <w:r w:rsidR="00FD3F11" w:rsidRPr="00D24171">
        <w:rPr>
          <w:rFonts w:eastAsia="Times New Roman" w:cs="Times New Roman"/>
          <w:color w:val="000000"/>
        </w:rPr>
        <w:t xml:space="preserve">, 2000, (E65789) </w:t>
      </w:r>
      <w:r w:rsidR="00136BE5" w:rsidRPr="00D24171">
        <w:rPr>
          <w:rFonts w:eastAsia="Times New Roman" w:cs="Times New Roman"/>
          <w:color w:val="000000"/>
        </w:rPr>
        <w:t>increases in abnormalities in capture nets of freshwater caddisfly larvae (Hydropsyche slossonae) exposed to malathion at 0.05 µg/L (0.048 µg a.i./L adjusted for purity) for 20 days</w:t>
      </w:r>
      <w:r w:rsidR="00FD3F11" w:rsidRPr="00D24171">
        <w:rPr>
          <w:rFonts w:eastAsia="Times New Roman" w:cs="Times New Roman"/>
          <w:color w:val="000000"/>
        </w:rPr>
        <w:t xml:space="preserve"> was reported</w:t>
      </w:r>
      <w:r>
        <w:rPr>
          <w:rFonts w:eastAsia="Times New Roman" w:cs="Times New Roman"/>
          <w:color w:val="000000"/>
        </w:rPr>
        <w:t xml:space="preserve"> (due to uncertainties in test material source/impurity profile, this study was not used as a sublethal threshold)</w:t>
      </w:r>
      <w:r w:rsidR="00136BE5" w:rsidRPr="00D24171">
        <w:rPr>
          <w:rFonts w:eastAsia="Times New Roman" w:cs="Times New Roman"/>
          <w:color w:val="000000"/>
        </w:rPr>
        <w:t>.</w:t>
      </w:r>
      <w:r w:rsidR="00136BE5" w:rsidRPr="00AD74DC">
        <w:rPr>
          <w:rFonts w:eastAsia="Times New Roman" w:cs="Times New Roman"/>
          <w:color w:val="000000"/>
        </w:rPr>
        <w:t xml:space="preserve"> </w:t>
      </w:r>
      <w:r w:rsidR="00136BE5" w:rsidRPr="00B873B2">
        <w:rPr>
          <w:rFonts w:eastAsia="Times New Roman" w:cs="Times New Roman"/>
          <w:color w:val="000000"/>
        </w:rPr>
        <w:t>Abnormalities included loss of symmetry and midline distortion occurring at rates of increase of approximately 50% at days 10, 15 and 20. Head capsule AChE decreased</w:t>
      </w:r>
      <w:r w:rsidR="00FD3F11" w:rsidRPr="00B873B2">
        <w:rPr>
          <w:rFonts w:eastAsia="Times New Roman" w:cs="Times New Roman"/>
          <w:color w:val="000000"/>
        </w:rPr>
        <w:t xml:space="preserve"> </w:t>
      </w:r>
      <w:r w:rsidR="00136BE5" w:rsidRPr="00B873B2">
        <w:rPr>
          <w:rFonts w:eastAsia="Times New Roman" w:cs="Times New Roman"/>
          <w:color w:val="000000"/>
        </w:rPr>
        <w:t xml:space="preserve">approximately 40% on day 20 (based on figure) at 0.1µg/L (0.0962 µg a.i./L adjusted for purity) with a NOAEC of 0.05 µg/L. </w:t>
      </w:r>
    </w:p>
    <w:p w14:paraId="125DA154" w14:textId="77777777" w:rsidR="00136BE5" w:rsidRPr="00B873B2" w:rsidRDefault="00136BE5" w:rsidP="00136BE5">
      <w:pPr>
        <w:spacing w:after="0" w:line="240" w:lineRule="auto"/>
        <w:rPr>
          <w:rFonts w:eastAsia="Times New Roman" w:cs="Times New Roman"/>
          <w:color w:val="000000"/>
        </w:rPr>
      </w:pPr>
    </w:p>
    <w:p w14:paraId="2D02BD54" w14:textId="66A920A9"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In addition to effects on survival in blue crabs (</w:t>
      </w:r>
      <w:r w:rsidRPr="00B873B2">
        <w:rPr>
          <w:rFonts w:eastAsia="Times New Roman" w:cs="Times New Roman"/>
          <w:i/>
          <w:color w:val="000000"/>
        </w:rPr>
        <w:t>Callinectes sapidus</w:t>
      </w:r>
      <w:r w:rsidRPr="00B873B2">
        <w:rPr>
          <w:rFonts w:eastAsia="Times New Roman" w:cs="Times New Roman"/>
          <w:color w:val="000000"/>
        </w:rPr>
        <w:t>), a significant increase (40 sec) in the time required</w:t>
      </w:r>
      <w:r w:rsidR="00FD3F11" w:rsidRPr="00B873B2">
        <w:rPr>
          <w:rFonts w:eastAsia="Times New Roman" w:cs="Times New Roman"/>
          <w:color w:val="000000"/>
        </w:rPr>
        <w:t xml:space="preserve"> </w:t>
      </w:r>
      <w:r w:rsidRPr="00B873B2">
        <w:rPr>
          <w:rFonts w:eastAsia="Times New Roman" w:cs="Times New Roman"/>
          <w:color w:val="000000"/>
        </w:rPr>
        <w:t xml:space="preserve">to right themselves compared to controls was also observed at 5.6 µg a.i./L after 1 hour of exposure (NOAEC 0.5 µg a.i./L; adjusted for purity) (E119266, Wendel and </w:t>
      </w:r>
      <w:proofErr w:type="spellStart"/>
      <w:r w:rsidRPr="00B873B2">
        <w:rPr>
          <w:rFonts w:eastAsia="Times New Roman" w:cs="Times New Roman"/>
          <w:color w:val="000000"/>
        </w:rPr>
        <w:t>Smee</w:t>
      </w:r>
      <w:proofErr w:type="spellEnd"/>
      <w:r w:rsidRPr="00B873B2">
        <w:rPr>
          <w:rFonts w:eastAsia="Times New Roman" w:cs="Times New Roman"/>
          <w:color w:val="000000"/>
        </w:rPr>
        <w:t xml:space="preserve"> 2009</w:t>
      </w:r>
      <w:r w:rsidR="00C944FC">
        <w:rPr>
          <w:rFonts w:eastAsia="Times New Roman" w:cs="Times New Roman"/>
          <w:color w:val="000000"/>
        </w:rPr>
        <w:t>)</w:t>
      </w:r>
      <w:r w:rsidR="00AD74DC">
        <w:rPr>
          <w:rFonts w:eastAsia="Times New Roman" w:cs="Times New Roman"/>
          <w:color w:val="000000"/>
        </w:rPr>
        <w:t>.</w:t>
      </w:r>
    </w:p>
    <w:p w14:paraId="5D2600A0" w14:textId="77777777" w:rsidR="00136BE5" w:rsidRPr="00B873B2" w:rsidRDefault="00136BE5" w:rsidP="00136BE5">
      <w:pPr>
        <w:spacing w:after="0" w:line="240" w:lineRule="auto"/>
        <w:rPr>
          <w:rFonts w:eastAsia="Times New Roman" w:cs="Times New Roman"/>
          <w:color w:val="000000"/>
        </w:rPr>
      </w:pPr>
    </w:p>
    <w:p w14:paraId="15F2F469"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Caldwell, 1977 (E6793) reported a 96-hr EC</w:t>
      </w:r>
      <w:r w:rsidRPr="00B873B2">
        <w:rPr>
          <w:rFonts w:eastAsia="Times New Roman" w:cs="Times New Roman"/>
          <w:color w:val="000000"/>
          <w:vertAlign w:val="subscript"/>
        </w:rPr>
        <w:t>50</w:t>
      </w:r>
      <w:r w:rsidRPr="00B873B2">
        <w:rPr>
          <w:rFonts w:eastAsia="Times New Roman" w:cs="Times New Roman"/>
          <w:color w:val="000000"/>
        </w:rPr>
        <w:t xml:space="preserve"> of 0.4 µg/L (using TGAI) for inhibition of swimming in first instar (</w:t>
      </w:r>
      <w:proofErr w:type="spellStart"/>
      <w:r w:rsidRPr="00B873B2">
        <w:rPr>
          <w:rFonts w:eastAsia="Times New Roman" w:cs="Times New Roman"/>
          <w:color w:val="000000"/>
        </w:rPr>
        <w:t>zoeae</w:t>
      </w:r>
      <w:proofErr w:type="spellEnd"/>
      <w:r w:rsidRPr="00B873B2">
        <w:rPr>
          <w:rFonts w:eastAsia="Times New Roman" w:cs="Times New Roman"/>
          <w:color w:val="000000"/>
        </w:rPr>
        <w:t>) dungeness crab (</w:t>
      </w:r>
      <w:r w:rsidRPr="00B873B2">
        <w:rPr>
          <w:rFonts w:eastAsia="Times New Roman" w:cs="Times New Roman"/>
          <w:i/>
          <w:color w:val="000000"/>
        </w:rPr>
        <w:t>Cancer magister</w:t>
      </w:r>
      <w:r w:rsidRPr="00B873B2">
        <w:rPr>
          <w:rFonts w:eastAsia="Times New Roman" w:cs="Times New Roman"/>
          <w:color w:val="000000"/>
        </w:rPr>
        <w:t>). The acute 96-hr LC</w:t>
      </w:r>
      <w:r w:rsidRPr="00B873B2">
        <w:rPr>
          <w:rFonts w:eastAsia="Times New Roman" w:cs="Times New Roman"/>
          <w:color w:val="000000"/>
          <w:vertAlign w:val="subscript"/>
        </w:rPr>
        <w:t>50</w:t>
      </w:r>
      <w:r w:rsidRPr="00B873B2">
        <w:rPr>
          <w:rFonts w:eastAsia="Times New Roman" w:cs="Times New Roman"/>
          <w:color w:val="000000"/>
        </w:rPr>
        <w:t xml:space="preserve"> value for the same life-stage was 1.2 µg/L.  However, variability (</w:t>
      </w:r>
      <w:r w:rsidRPr="00B873B2">
        <w:rPr>
          <w:rFonts w:eastAsia="Times New Roman" w:cs="Times New Roman"/>
          <w:i/>
          <w:color w:val="000000"/>
        </w:rPr>
        <w:t>i.e</w:t>
      </w:r>
      <w:r w:rsidRPr="00B873B2">
        <w:rPr>
          <w:rFonts w:eastAsia="Times New Roman" w:cs="Times New Roman"/>
          <w:color w:val="000000"/>
        </w:rPr>
        <w:t>., confidence intervals) around the EC/LC</w:t>
      </w:r>
      <w:r w:rsidRPr="00B873B2">
        <w:rPr>
          <w:rFonts w:eastAsia="Times New Roman" w:cs="Times New Roman"/>
          <w:color w:val="000000"/>
          <w:vertAlign w:val="subscript"/>
        </w:rPr>
        <w:t>50</w:t>
      </w:r>
      <w:r w:rsidRPr="00B873B2">
        <w:rPr>
          <w:rFonts w:eastAsia="Times New Roman" w:cs="Times New Roman"/>
          <w:color w:val="000000"/>
        </w:rPr>
        <w:t xml:space="preserve"> value as well as control performance was not provided.</w:t>
      </w:r>
    </w:p>
    <w:p w14:paraId="63178887" w14:textId="77777777" w:rsidR="00FD3F11" w:rsidRPr="00B873B2" w:rsidRDefault="00FD3F11" w:rsidP="00136BE5">
      <w:pPr>
        <w:spacing w:after="0" w:line="240" w:lineRule="auto"/>
        <w:rPr>
          <w:rFonts w:eastAsia="Times New Roman" w:cs="Times New Roman"/>
          <w:color w:val="000000"/>
        </w:rPr>
      </w:pPr>
    </w:p>
    <w:p w14:paraId="24972468" w14:textId="60766B9C" w:rsidR="00136BE5" w:rsidRPr="00B873B2" w:rsidRDefault="00B00D70" w:rsidP="00136BE5">
      <w:pPr>
        <w:spacing w:after="0" w:line="240" w:lineRule="auto"/>
        <w:rPr>
          <w:rFonts w:eastAsia="Times New Roman" w:cs="Times New Roman"/>
          <w:color w:val="000000"/>
        </w:rPr>
      </w:pPr>
      <w:r w:rsidRPr="00B873B2">
        <w:rPr>
          <w:rFonts w:eastAsia="Times New Roman" w:cs="Times New Roman"/>
          <w:color w:val="000000"/>
        </w:rPr>
        <w:t>Based on results reported in ECOTOX, i</w:t>
      </w:r>
      <w:r w:rsidR="00FD3F11" w:rsidRPr="00B873B2">
        <w:rPr>
          <w:rFonts w:eastAsia="Times New Roman" w:cs="Times New Roman"/>
          <w:color w:val="000000"/>
        </w:rPr>
        <w:t xml:space="preserve">n </w:t>
      </w:r>
      <w:r w:rsidR="00FD3F11" w:rsidRPr="00B873B2">
        <w:rPr>
          <w:rFonts w:eastAsia="Times New Roman" w:cs="Times New Roman"/>
          <w:i/>
          <w:color w:val="000000"/>
        </w:rPr>
        <w:t>Euglena gracilis</w:t>
      </w:r>
      <w:r w:rsidR="00FD3F11" w:rsidRPr="00B873B2">
        <w:rPr>
          <w:rFonts w:eastAsia="Times New Roman" w:cs="Times New Roman"/>
          <w:color w:val="000000"/>
        </w:rPr>
        <w:t xml:space="preserve">, effects on swimming and orientation were reported at concentrations of 32.6 and 48 mg/L (LOAELs) after one or three days of exposure (NOAELs of 20 and 32.6 mg/L, respectively for one and three days; </w:t>
      </w:r>
      <w:proofErr w:type="spellStart"/>
      <w:r w:rsidR="00FD3F11" w:rsidRPr="00B873B2">
        <w:rPr>
          <w:rFonts w:eastAsia="Times New Roman" w:cs="Times New Roman"/>
          <w:color w:val="000000"/>
        </w:rPr>
        <w:t>Azizullah</w:t>
      </w:r>
      <w:proofErr w:type="spellEnd"/>
      <w:r w:rsidR="00FD3F11" w:rsidRPr="00B873B2">
        <w:rPr>
          <w:rFonts w:eastAsia="Times New Roman" w:cs="Times New Roman"/>
          <w:color w:val="000000"/>
        </w:rPr>
        <w:t xml:space="preserve"> </w:t>
      </w:r>
      <w:r w:rsidR="00FD3F11" w:rsidRPr="00B873B2">
        <w:rPr>
          <w:rFonts w:eastAsia="Times New Roman" w:cs="Times New Roman"/>
          <w:i/>
          <w:color w:val="000000"/>
        </w:rPr>
        <w:t>et al</w:t>
      </w:r>
      <w:r w:rsidR="00FD3F11" w:rsidRPr="00B873B2">
        <w:rPr>
          <w:rFonts w:eastAsia="Times New Roman" w:cs="Times New Roman"/>
          <w:color w:val="000000"/>
        </w:rPr>
        <w:t xml:space="preserve">. 2011; E162413) In Rohr </w:t>
      </w:r>
      <w:r w:rsidR="00FD3F11" w:rsidRPr="00B873B2">
        <w:rPr>
          <w:rFonts w:eastAsia="Times New Roman" w:cs="Times New Roman"/>
          <w:i/>
          <w:color w:val="000000"/>
        </w:rPr>
        <w:t>et al</w:t>
      </w:r>
      <w:r w:rsidR="00FD3F11" w:rsidRPr="00B873B2">
        <w:rPr>
          <w:rFonts w:eastAsia="Times New Roman" w:cs="Times New Roman"/>
          <w:color w:val="000000"/>
        </w:rPr>
        <w:t xml:space="preserve">., 2008, (E112912) no effects on prey penetration for the trematode, </w:t>
      </w:r>
      <w:proofErr w:type="spellStart"/>
      <w:r w:rsidR="00FD3F11" w:rsidRPr="00B873B2">
        <w:rPr>
          <w:rFonts w:eastAsia="Times New Roman" w:cs="Times New Roman"/>
          <w:i/>
          <w:color w:val="000000"/>
        </w:rPr>
        <w:t>Echinostoma</w:t>
      </w:r>
      <w:proofErr w:type="spellEnd"/>
      <w:r w:rsidR="00FD3F11" w:rsidRPr="00B873B2">
        <w:rPr>
          <w:rFonts w:eastAsia="Times New Roman" w:cs="Times New Roman"/>
          <w:i/>
          <w:color w:val="000000"/>
        </w:rPr>
        <w:t xml:space="preserve"> trivolvis</w:t>
      </w:r>
      <w:r w:rsidR="00FD3F11" w:rsidRPr="00B873B2">
        <w:rPr>
          <w:rFonts w:eastAsia="Times New Roman" w:cs="Times New Roman"/>
          <w:color w:val="000000"/>
        </w:rPr>
        <w:t>, after 4 hours of exposure or on migration in marsh rams-horn snails (</w:t>
      </w:r>
      <w:proofErr w:type="spellStart"/>
      <w:r w:rsidR="00FD3F11" w:rsidRPr="00B873B2">
        <w:rPr>
          <w:rFonts w:eastAsia="Times New Roman" w:cs="Times New Roman"/>
          <w:i/>
          <w:color w:val="000000"/>
        </w:rPr>
        <w:t>Planorbel</w:t>
      </w:r>
      <w:proofErr w:type="spellEnd"/>
      <w:r w:rsidR="00FD3F11" w:rsidRPr="00B873B2">
        <w:rPr>
          <w:rFonts w:eastAsia="Times New Roman" w:cs="Times New Roman"/>
          <w:i/>
          <w:color w:val="000000"/>
        </w:rPr>
        <w:t xml:space="preserve"> trivolvis</w:t>
      </w:r>
      <w:r w:rsidR="00FD3F11" w:rsidRPr="00B873B2">
        <w:rPr>
          <w:rFonts w:eastAsia="Times New Roman" w:cs="Times New Roman"/>
          <w:color w:val="000000"/>
        </w:rPr>
        <w:t>) after 28 days were reported at 9.6 µg/L.</w:t>
      </w:r>
    </w:p>
    <w:p w14:paraId="555C6F77"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592463B3" wp14:editId="6411AD28">
            <wp:extent cx="5724525" cy="6297930"/>
            <wp:effectExtent l="0" t="0" r="952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6297930"/>
                    </a:xfrm>
                    <a:prstGeom prst="rect">
                      <a:avLst/>
                    </a:prstGeom>
                    <a:noFill/>
                  </pic:spPr>
                </pic:pic>
              </a:graphicData>
            </a:graphic>
          </wp:inline>
        </w:drawing>
      </w:r>
    </w:p>
    <w:p w14:paraId="562CFF39" w14:textId="667E360E" w:rsidR="00136BE5" w:rsidRPr="00B873B2" w:rsidRDefault="00157DC1" w:rsidP="00136BE5">
      <w:pPr>
        <w:spacing w:after="0" w:line="240" w:lineRule="auto"/>
        <w:rPr>
          <w:rFonts w:eastAsia="Times New Roman"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12</w:t>
      </w:r>
      <w:r w:rsidR="00136BE5" w:rsidRPr="00B873B2">
        <w:rPr>
          <w:rFonts w:eastAsia="Calibri" w:cs="Times New Roman"/>
          <w:b/>
          <w:color w:val="000000"/>
        </w:rPr>
        <w:t xml:space="preserve">.  Behavioral Effects for Freshwater and </w:t>
      </w:r>
      <w:r w:rsidR="00353153" w:rsidRPr="00B873B2">
        <w:rPr>
          <w:rFonts w:eastAsia="Calibri" w:cs="Times New Roman"/>
          <w:b/>
          <w:color w:val="000000"/>
        </w:rPr>
        <w:t>Estuarine/</w:t>
      </w:r>
      <w:r w:rsidR="003A0C77" w:rsidRPr="00B873B2">
        <w:rPr>
          <w:rFonts w:eastAsia="Calibri" w:cs="Times New Roman"/>
          <w:b/>
          <w:color w:val="000000"/>
        </w:rPr>
        <w:t>M</w:t>
      </w:r>
      <w:r w:rsidR="00353153" w:rsidRPr="00B873B2">
        <w:rPr>
          <w:rFonts w:eastAsia="Calibri" w:cs="Times New Roman"/>
          <w:b/>
          <w:color w:val="000000"/>
        </w:rPr>
        <w:t>arine (s</w:t>
      </w:r>
      <w:r w:rsidR="00136BE5" w:rsidRPr="00B873B2">
        <w:rPr>
          <w:rFonts w:eastAsia="Calibri" w:cs="Times New Roman"/>
          <w:b/>
          <w:color w:val="000000"/>
        </w:rPr>
        <w:t>altwater</w:t>
      </w:r>
      <w:r w:rsidR="00353153" w:rsidRPr="00B873B2">
        <w:rPr>
          <w:rFonts w:eastAsia="Calibri" w:cs="Times New Roman"/>
          <w:b/>
          <w:color w:val="000000"/>
        </w:rPr>
        <w:t>)</w:t>
      </w:r>
      <w:r w:rsidR="00136BE5" w:rsidRPr="00B873B2">
        <w:rPr>
          <w:rFonts w:eastAsia="Calibri" w:cs="Times New Roman"/>
          <w:b/>
          <w:color w:val="000000"/>
        </w:rPr>
        <w:t xml:space="preserve"> Arthropods.</w:t>
      </w:r>
      <w:r w:rsidR="00136BE5" w:rsidRPr="00B873B2">
        <w:rPr>
          <w:rFonts w:eastAsia="Calibri" w:cs="Times New Roman"/>
          <w:color w:val="000000"/>
        </w:rPr>
        <w:t xml:space="preserve">  Endpoint labels include measured endpoint, test species order and test duration.  Blue </w:t>
      </w:r>
      <w:proofErr w:type="spellStart"/>
      <w:r w:rsidR="00136BE5" w:rsidRPr="00B873B2">
        <w:rPr>
          <w:rFonts w:eastAsia="Calibri" w:cs="Times New Roman"/>
          <w:color w:val="000000"/>
        </w:rPr>
        <w:t>datapoints</w:t>
      </w:r>
      <w:proofErr w:type="spellEnd"/>
      <w:r w:rsidR="00136BE5" w:rsidRPr="00B873B2">
        <w:rPr>
          <w:rFonts w:eastAsia="Calibri" w:cs="Times New Roman"/>
          <w:color w:val="000000"/>
        </w:rPr>
        <w:t xml:space="preserve"> are from open literature. </w:t>
      </w:r>
    </w:p>
    <w:p w14:paraId="17480321" w14:textId="77777777" w:rsidR="00136BE5" w:rsidRPr="00B873B2" w:rsidRDefault="00136BE5" w:rsidP="00136BE5">
      <w:pPr>
        <w:spacing w:after="0" w:line="240" w:lineRule="auto"/>
        <w:rPr>
          <w:rFonts w:eastAsia="Times New Roman" w:cs="Times New Roman"/>
          <w:color w:val="000000"/>
        </w:rPr>
      </w:pPr>
    </w:p>
    <w:p w14:paraId="40ACBF29" w14:textId="4AEB21CF" w:rsidR="00136BE5" w:rsidRPr="00B873B2" w:rsidRDefault="00F640B1" w:rsidP="009C2AE0">
      <w:pPr>
        <w:pStyle w:val="ListParagraph"/>
        <w:numPr>
          <w:ilvl w:val="3"/>
          <w:numId w:val="5"/>
        </w:numPr>
        <w:spacing w:after="0" w:line="240" w:lineRule="auto"/>
        <w:outlineLvl w:val="3"/>
        <w:rPr>
          <w:rFonts w:eastAsia="Times New Roman" w:cs="Times New Roman"/>
          <w:b/>
          <w:color w:val="000000"/>
        </w:rPr>
      </w:pPr>
      <w:r w:rsidRPr="00B873B2">
        <w:rPr>
          <w:rFonts w:eastAsia="Times New Roman" w:cs="Times New Roman"/>
          <w:b/>
          <w:color w:val="000000"/>
        </w:rPr>
        <w:t xml:space="preserve">  </w:t>
      </w:r>
      <w:bookmarkStart w:id="64" w:name="_Toc471720520"/>
      <w:r w:rsidR="00FD3F11" w:rsidRPr="00B873B2">
        <w:rPr>
          <w:rFonts w:eastAsia="Times New Roman" w:cs="Times New Roman"/>
          <w:b/>
          <w:color w:val="000000"/>
        </w:rPr>
        <w:t xml:space="preserve">Effects on </w:t>
      </w:r>
      <w:r w:rsidR="00136BE5" w:rsidRPr="00B873B2">
        <w:rPr>
          <w:rFonts w:eastAsia="Times New Roman" w:cs="Times New Roman"/>
          <w:b/>
          <w:color w:val="000000"/>
        </w:rPr>
        <w:t>Sensory</w:t>
      </w:r>
      <w:r w:rsidR="00FD3F11" w:rsidRPr="00B873B2">
        <w:rPr>
          <w:rFonts w:eastAsia="Times New Roman" w:cs="Times New Roman"/>
          <w:b/>
          <w:color w:val="000000"/>
        </w:rPr>
        <w:t xml:space="preserve"> Function of Aquatic Invertebrates</w:t>
      </w:r>
      <w:bookmarkEnd w:id="64"/>
    </w:p>
    <w:p w14:paraId="3E2E6E3F" w14:textId="77777777" w:rsidR="00136BE5" w:rsidRPr="00B873B2" w:rsidRDefault="00136BE5" w:rsidP="00136BE5">
      <w:pPr>
        <w:spacing w:after="0" w:line="240" w:lineRule="auto"/>
        <w:rPr>
          <w:rFonts w:eastAsia="Times New Roman" w:cs="Times New Roman"/>
          <w:color w:val="000000"/>
        </w:rPr>
      </w:pPr>
    </w:p>
    <w:p w14:paraId="16484560" w14:textId="241EDBDE" w:rsidR="00136BE5" w:rsidRPr="00B873B2" w:rsidRDefault="00FD3F11" w:rsidP="00136BE5">
      <w:pPr>
        <w:spacing w:after="0" w:line="240" w:lineRule="auto"/>
        <w:rPr>
          <w:rFonts w:eastAsia="Times New Roman" w:cs="Times New Roman"/>
          <w:color w:val="000000"/>
        </w:rPr>
      </w:pPr>
      <w:r w:rsidRPr="00B873B2">
        <w:rPr>
          <w:rFonts w:eastAsia="Times New Roman" w:cs="Times New Roman"/>
          <w:color w:val="000000"/>
        </w:rPr>
        <w:t xml:space="preserve">There was one study available for sensory function in which the </w:t>
      </w:r>
      <w:r w:rsidR="00136BE5" w:rsidRPr="00B873B2">
        <w:rPr>
          <w:rFonts w:eastAsia="Times New Roman" w:cs="Times New Roman"/>
          <w:color w:val="000000"/>
        </w:rPr>
        <w:t>study evaluat</w:t>
      </w:r>
      <w:r w:rsidRPr="00B873B2">
        <w:rPr>
          <w:rFonts w:eastAsia="Times New Roman" w:cs="Times New Roman"/>
          <w:color w:val="000000"/>
        </w:rPr>
        <w:t>ed</w:t>
      </w:r>
      <w:r w:rsidR="00136BE5" w:rsidRPr="00B873B2">
        <w:rPr>
          <w:rFonts w:eastAsia="Times New Roman" w:cs="Times New Roman"/>
          <w:color w:val="000000"/>
        </w:rPr>
        <w:t xml:space="preserve"> chemical avoidance in grass shrimp (</w:t>
      </w:r>
      <w:r w:rsidR="00136BE5" w:rsidRPr="00B873B2">
        <w:rPr>
          <w:rFonts w:eastAsia="Times New Roman" w:cs="Times New Roman"/>
          <w:i/>
          <w:color w:val="000000"/>
        </w:rPr>
        <w:t>Palaemonetes pugio</w:t>
      </w:r>
      <w:r w:rsidR="00136BE5" w:rsidRPr="00B873B2">
        <w:rPr>
          <w:rFonts w:eastAsia="Times New Roman" w:cs="Times New Roman"/>
          <w:color w:val="000000"/>
        </w:rPr>
        <w:t xml:space="preserve">) </w:t>
      </w:r>
      <w:r w:rsidRPr="00B873B2">
        <w:rPr>
          <w:rFonts w:eastAsia="Times New Roman" w:cs="Times New Roman"/>
          <w:color w:val="000000"/>
        </w:rPr>
        <w:t xml:space="preserve">with </w:t>
      </w:r>
      <w:r w:rsidR="00136BE5" w:rsidRPr="00B873B2">
        <w:rPr>
          <w:rFonts w:eastAsia="Times New Roman" w:cs="Times New Roman"/>
          <w:color w:val="000000"/>
        </w:rPr>
        <w:t xml:space="preserve">no effects at 1.0 mg/L </w:t>
      </w:r>
      <w:r w:rsidRPr="00B873B2">
        <w:rPr>
          <w:rFonts w:eastAsia="Times New Roman" w:cs="Times New Roman"/>
          <w:color w:val="000000"/>
        </w:rPr>
        <w:t xml:space="preserve">after </w:t>
      </w:r>
      <w:r w:rsidR="00136BE5" w:rsidRPr="00B873B2">
        <w:rPr>
          <w:rFonts w:eastAsia="Times New Roman" w:cs="Times New Roman"/>
          <w:color w:val="000000"/>
        </w:rPr>
        <w:t>one hour (Hansen, 1969; E5145).</w:t>
      </w:r>
    </w:p>
    <w:p w14:paraId="6D9A2939" w14:textId="77777777" w:rsidR="00136BE5" w:rsidRPr="00B873B2" w:rsidRDefault="00136BE5" w:rsidP="00136BE5">
      <w:pPr>
        <w:spacing w:after="0" w:line="240" w:lineRule="auto"/>
        <w:rPr>
          <w:rFonts w:eastAsia="Times New Roman" w:cs="Times New Roman"/>
          <w:color w:val="000000"/>
        </w:rPr>
      </w:pPr>
    </w:p>
    <w:p w14:paraId="4E2C5622" w14:textId="77777777" w:rsidR="00136BE5" w:rsidRPr="00B873B2" w:rsidRDefault="00136BE5" w:rsidP="00136BE5">
      <w:pPr>
        <w:spacing w:after="0" w:line="240" w:lineRule="auto"/>
        <w:rPr>
          <w:rFonts w:eastAsia="Times New Roman" w:cs="Times New Roman"/>
          <w:i/>
          <w:color w:val="000000"/>
        </w:rPr>
      </w:pPr>
    </w:p>
    <w:p w14:paraId="77DDB002" w14:textId="77777777" w:rsidR="00136BE5" w:rsidRPr="00B873B2" w:rsidRDefault="00136BE5" w:rsidP="00136BE5">
      <w:pPr>
        <w:spacing w:after="0" w:line="240" w:lineRule="auto"/>
        <w:rPr>
          <w:rFonts w:eastAsia="Calibri" w:cs="Times New Roman"/>
          <w:color w:val="000000"/>
        </w:rPr>
      </w:pPr>
    </w:p>
    <w:p w14:paraId="6E71B9D8" w14:textId="77777777" w:rsidR="00136BE5" w:rsidRPr="00B873B2" w:rsidRDefault="00136BE5" w:rsidP="00136BE5">
      <w:pPr>
        <w:spacing w:after="0" w:line="240" w:lineRule="auto"/>
        <w:rPr>
          <w:rFonts w:eastAsia="Calibri" w:cs="Times New Roman"/>
          <w:color w:val="000000"/>
        </w:rPr>
      </w:pPr>
    </w:p>
    <w:p w14:paraId="1BF38D9B" w14:textId="397CE315" w:rsidR="00136BE5" w:rsidRPr="00B873B2" w:rsidRDefault="00F640B1" w:rsidP="009C2AE0">
      <w:pPr>
        <w:pStyle w:val="ListParagraph"/>
        <w:numPr>
          <w:ilvl w:val="3"/>
          <w:numId w:val="5"/>
        </w:numPr>
        <w:spacing w:after="0" w:line="240" w:lineRule="auto"/>
        <w:outlineLvl w:val="3"/>
        <w:rPr>
          <w:rFonts w:eastAsia="Times New Roman" w:cs="Times New Roman"/>
          <w:b/>
          <w:color w:val="000000"/>
        </w:rPr>
      </w:pPr>
      <w:r w:rsidRPr="00B873B2">
        <w:rPr>
          <w:rFonts w:eastAsia="Times New Roman" w:cs="Times New Roman"/>
          <w:b/>
          <w:color w:val="000000"/>
        </w:rPr>
        <w:t xml:space="preserve">  </w:t>
      </w:r>
      <w:bookmarkStart w:id="65" w:name="_Toc471720521"/>
      <w:r w:rsidR="00136BE5" w:rsidRPr="00B873B2">
        <w:rPr>
          <w:rFonts w:eastAsia="Times New Roman" w:cs="Times New Roman"/>
          <w:b/>
          <w:color w:val="000000"/>
        </w:rPr>
        <w:t>Other Effects</w:t>
      </w:r>
      <w:r w:rsidR="00FD3F11" w:rsidRPr="00B873B2">
        <w:rPr>
          <w:rFonts w:eastAsia="Times New Roman" w:cs="Times New Roman"/>
          <w:b/>
          <w:color w:val="000000"/>
        </w:rPr>
        <w:t xml:space="preserve"> Reported for Aquatic Invertebrates</w:t>
      </w:r>
      <w:bookmarkEnd w:id="65"/>
    </w:p>
    <w:p w14:paraId="698C29C7" w14:textId="77777777" w:rsidR="00136BE5" w:rsidRPr="00B873B2" w:rsidRDefault="00136BE5" w:rsidP="00136BE5">
      <w:pPr>
        <w:spacing w:after="0" w:line="240" w:lineRule="auto"/>
        <w:rPr>
          <w:rFonts w:eastAsia="Times New Roman" w:cs="Times New Roman"/>
          <w:color w:val="000000"/>
        </w:rPr>
      </w:pPr>
    </w:p>
    <w:p w14:paraId="412BB985" w14:textId="7C6E02C3"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Effects other than those identified as mortality (survival), behavior, sensory, growth, and reproduction are reported for malathion.  These include cellular, biochemical (in addition to effects on </w:t>
      </w:r>
      <w:r w:rsidR="00FD3F11" w:rsidRPr="00B873B2">
        <w:rPr>
          <w:rFonts w:eastAsia="Times New Roman" w:cs="Times New Roman"/>
          <w:color w:val="000000"/>
        </w:rPr>
        <w:t>ac</w:t>
      </w:r>
      <w:r w:rsidR="00974B2F" w:rsidRPr="00B873B2">
        <w:rPr>
          <w:rFonts w:eastAsia="Times New Roman" w:cs="Times New Roman"/>
          <w:color w:val="000000"/>
        </w:rPr>
        <w:t>e</w:t>
      </w:r>
      <w:r w:rsidR="00FD3F11" w:rsidRPr="00B873B2">
        <w:rPr>
          <w:rFonts w:eastAsia="Times New Roman" w:cs="Times New Roman"/>
          <w:color w:val="000000"/>
        </w:rPr>
        <w:t>tyl-</w:t>
      </w:r>
      <w:r w:rsidRPr="00B873B2">
        <w:rPr>
          <w:rFonts w:eastAsia="Times New Roman" w:cs="Times New Roman"/>
          <w:color w:val="000000"/>
        </w:rPr>
        <w:t>cholinesterase</w:t>
      </w:r>
      <w:r w:rsidR="00B00D70" w:rsidRPr="00B873B2">
        <w:rPr>
          <w:rFonts w:eastAsia="Times New Roman" w:cs="Times New Roman"/>
          <w:color w:val="000000"/>
        </w:rPr>
        <w:t xml:space="preserve"> (AChE)</w:t>
      </w:r>
      <w:r w:rsidRPr="00B873B2">
        <w:rPr>
          <w:rFonts w:eastAsia="Times New Roman" w:cs="Times New Roman"/>
          <w:color w:val="000000"/>
        </w:rPr>
        <w:t>), and physiological</w:t>
      </w:r>
      <w:r w:rsidR="00E6550C" w:rsidRPr="00B873B2">
        <w:rPr>
          <w:rFonts w:eastAsia="Times New Roman" w:cs="Times New Roman"/>
          <w:color w:val="000000"/>
        </w:rPr>
        <w:t xml:space="preserve"> effects</w:t>
      </w:r>
      <w:r w:rsidRPr="00B873B2">
        <w:rPr>
          <w:rFonts w:eastAsia="Times New Roman" w:cs="Times New Roman"/>
          <w:color w:val="000000"/>
        </w:rPr>
        <w:t xml:space="preserve">. A summary of each of these effect types are discussed below.  It is noted that these effects </w:t>
      </w:r>
      <w:r w:rsidR="00E6550C" w:rsidRPr="00B873B2">
        <w:rPr>
          <w:rFonts w:eastAsia="Times New Roman" w:cs="Times New Roman"/>
          <w:color w:val="000000"/>
        </w:rPr>
        <w:t>occur</w:t>
      </w:r>
      <w:r w:rsidRPr="00B873B2">
        <w:rPr>
          <w:rFonts w:eastAsia="Times New Roman" w:cs="Times New Roman"/>
          <w:color w:val="000000"/>
        </w:rPr>
        <w:t xml:space="preserve"> in the same general concentration range as reported effects on mortality, growth and/or reproduction.</w:t>
      </w:r>
    </w:p>
    <w:p w14:paraId="4578F151" w14:textId="77777777" w:rsidR="00136BE5" w:rsidRPr="00B873B2" w:rsidRDefault="00136BE5" w:rsidP="00136BE5">
      <w:pPr>
        <w:spacing w:after="0" w:line="240" w:lineRule="auto"/>
        <w:rPr>
          <w:rFonts w:eastAsia="Times New Roman" w:cs="Times New Roman"/>
          <w:i/>
          <w:color w:val="000000"/>
        </w:rPr>
      </w:pPr>
    </w:p>
    <w:p w14:paraId="4BCE8DA3" w14:textId="77777777" w:rsidR="00136BE5" w:rsidRPr="00B873B2" w:rsidRDefault="00136BE5" w:rsidP="00974B2F">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Biochemical and Cellular</w:t>
      </w:r>
    </w:p>
    <w:p w14:paraId="4E1C7E8E" w14:textId="77777777" w:rsidR="00136BE5" w:rsidRPr="00B873B2" w:rsidRDefault="00136BE5" w:rsidP="00136BE5">
      <w:pPr>
        <w:spacing w:after="0" w:line="240" w:lineRule="auto"/>
        <w:rPr>
          <w:rFonts w:eastAsia="Calibri" w:cs="Times New Roman"/>
          <w:color w:val="000000"/>
        </w:rPr>
      </w:pPr>
    </w:p>
    <w:p w14:paraId="67B1280D" w14:textId="69620CC4"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Biochemical effects included alterations in enzymes and enzymatic effects include, but were not limited to, alterations in glutathione (S-transferase), testosterone, AChE, catalase, ATPase, and </w:t>
      </w:r>
      <w:proofErr w:type="spellStart"/>
      <w:r w:rsidRPr="00B873B2">
        <w:rPr>
          <w:rFonts w:eastAsia="Times New Roman" w:cs="Times New Roman"/>
          <w:color w:val="000000"/>
        </w:rPr>
        <w:t>glutaminase</w:t>
      </w:r>
      <w:proofErr w:type="spellEnd"/>
      <w:r w:rsidR="006C5264" w:rsidRPr="00B873B2">
        <w:rPr>
          <w:rFonts w:eastAsia="Times New Roman" w:cs="Times New Roman"/>
          <w:color w:val="000000"/>
        </w:rPr>
        <w:t xml:space="preserve"> (</w:t>
      </w:r>
      <w:r w:rsidR="006C5264" w:rsidRPr="00B873B2">
        <w:rPr>
          <w:rFonts w:eastAsia="Times New Roman" w:cs="Times New Roman"/>
          <w:b/>
          <w:color w:val="000000"/>
        </w:rPr>
        <w:t>Figure</w:t>
      </w:r>
      <w:r w:rsidR="00E91F48" w:rsidRPr="00B873B2">
        <w:rPr>
          <w:rFonts w:eastAsia="Times New Roman" w:cs="Times New Roman"/>
          <w:b/>
          <w:color w:val="000000"/>
        </w:rPr>
        <w:t>s</w:t>
      </w:r>
      <w:r w:rsidR="006C5264" w:rsidRPr="00B873B2">
        <w:rPr>
          <w:rFonts w:eastAsia="Times New Roman" w:cs="Times New Roman"/>
          <w:b/>
          <w:color w:val="000000"/>
        </w:rPr>
        <w:t xml:space="preserve"> </w:t>
      </w:r>
      <w:r w:rsidR="00E91F48" w:rsidRPr="00B873B2">
        <w:rPr>
          <w:rFonts w:eastAsia="Times New Roman" w:cs="Times New Roman"/>
          <w:b/>
          <w:color w:val="000000"/>
        </w:rPr>
        <w:t>3-</w:t>
      </w:r>
      <w:r w:rsidR="006C5264" w:rsidRPr="00B873B2">
        <w:rPr>
          <w:rFonts w:eastAsia="Times New Roman" w:cs="Times New Roman"/>
          <w:b/>
          <w:color w:val="000000"/>
        </w:rPr>
        <w:t xml:space="preserve">15 and </w:t>
      </w:r>
      <w:r w:rsidR="00E91F48" w:rsidRPr="00B873B2">
        <w:rPr>
          <w:rFonts w:eastAsia="Times New Roman" w:cs="Times New Roman"/>
          <w:b/>
          <w:color w:val="000000"/>
        </w:rPr>
        <w:t>3-</w:t>
      </w:r>
      <w:r w:rsidR="006C5264" w:rsidRPr="00B873B2">
        <w:rPr>
          <w:rFonts w:eastAsia="Times New Roman" w:cs="Times New Roman"/>
          <w:b/>
          <w:color w:val="000000"/>
        </w:rPr>
        <w:t>16</w:t>
      </w:r>
      <w:r w:rsidR="006C5264" w:rsidRPr="00B873B2">
        <w:rPr>
          <w:rFonts w:eastAsia="Times New Roman" w:cs="Times New Roman"/>
          <w:color w:val="000000"/>
        </w:rPr>
        <w:t>)</w:t>
      </w:r>
      <w:r w:rsidRPr="00B873B2">
        <w:rPr>
          <w:rFonts w:eastAsia="Times New Roman" w:cs="Times New Roman"/>
          <w:color w:val="000000"/>
        </w:rPr>
        <w:t xml:space="preserve">.   Additionally, effects such as alterations in protein content, lipid and glucose or glycogen were also reported.  The lowest reported value was for alteration in AChE at 0.1 µg/L (Tessier </w:t>
      </w:r>
      <w:r w:rsidRPr="00B873B2">
        <w:rPr>
          <w:rFonts w:eastAsia="Times New Roman" w:cs="Times New Roman"/>
          <w:i/>
          <w:color w:val="000000"/>
        </w:rPr>
        <w:t>et al</w:t>
      </w:r>
      <w:r w:rsidRPr="00B873B2">
        <w:rPr>
          <w:rFonts w:eastAsia="Times New Roman" w:cs="Times New Roman"/>
          <w:color w:val="000000"/>
        </w:rPr>
        <w:t>., 2000; E65789). The highest value was for changes in protein content in snails (Stagnicola spp.) at 60,000 µg/L (Martinez-</w:t>
      </w:r>
      <w:proofErr w:type="spellStart"/>
      <w:r w:rsidRPr="00B873B2">
        <w:rPr>
          <w:rFonts w:eastAsia="Times New Roman" w:cs="Times New Roman"/>
          <w:color w:val="000000"/>
        </w:rPr>
        <w:t>Tabche</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2002; E67329).</w:t>
      </w:r>
    </w:p>
    <w:p w14:paraId="125A67D2" w14:textId="77777777" w:rsidR="00136BE5" w:rsidRPr="00B873B2" w:rsidRDefault="00136BE5" w:rsidP="00136BE5">
      <w:pPr>
        <w:spacing w:after="0" w:line="240" w:lineRule="auto"/>
        <w:rPr>
          <w:rFonts w:eastAsia="Times New Roman" w:cs="Times New Roman"/>
          <w:color w:val="000000"/>
        </w:rPr>
      </w:pPr>
    </w:p>
    <w:p w14:paraId="314DA8C0" w14:textId="538FB419" w:rsidR="00136BE5" w:rsidRPr="00B873B2" w:rsidRDefault="00974B2F" w:rsidP="00974B2F">
      <w:pPr>
        <w:spacing w:after="0" w:line="240" w:lineRule="auto"/>
        <w:ind w:left="720"/>
        <w:contextualSpacing/>
        <w:rPr>
          <w:rFonts w:eastAsia="Calibri" w:cs="Times New Roman"/>
          <w:i/>
          <w:color w:val="000000"/>
        </w:rPr>
      </w:pPr>
      <w:r w:rsidRPr="00B873B2">
        <w:rPr>
          <w:rFonts w:eastAsia="Times New Roman" w:cs="Times New Roman"/>
          <w:i/>
          <w:color w:val="000000"/>
        </w:rPr>
        <w:t>Acetyl-</w:t>
      </w:r>
      <w:r w:rsidR="00136BE5" w:rsidRPr="00B873B2">
        <w:rPr>
          <w:rFonts w:eastAsia="Times New Roman" w:cs="Times New Roman"/>
          <w:i/>
          <w:color w:val="000000"/>
        </w:rPr>
        <w:t>Cholinesterase (</w:t>
      </w:r>
      <w:r w:rsidRPr="00B873B2">
        <w:rPr>
          <w:rFonts w:eastAsia="Times New Roman" w:cs="Times New Roman"/>
          <w:i/>
          <w:color w:val="000000"/>
        </w:rPr>
        <w:t>A</w:t>
      </w:r>
      <w:r w:rsidR="00136BE5" w:rsidRPr="00B873B2">
        <w:rPr>
          <w:rFonts w:eastAsia="Times New Roman" w:cs="Times New Roman"/>
          <w:i/>
          <w:color w:val="000000"/>
        </w:rPr>
        <w:t>ChE) Inhibition</w:t>
      </w:r>
    </w:p>
    <w:p w14:paraId="0B4F8FD7" w14:textId="77777777" w:rsidR="00136BE5" w:rsidRPr="00B873B2" w:rsidRDefault="00136BE5" w:rsidP="00136BE5">
      <w:pPr>
        <w:spacing w:after="0" w:line="240" w:lineRule="auto"/>
        <w:rPr>
          <w:rFonts w:eastAsia="Calibri" w:cs="Times New Roman"/>
          <w:color w:val="000000"/>
        </w:rPr>
      </w:pPr>
    </w:p>
    <w:p w14:paraId="064DE687" w14:textId="6E3896E2"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 xml:space="preserve">Given the mode of action of malathion, it is anticipated that the chemical should have an impact on </w:t>
      </w:r>
      <w:r w:rsidR="00974B2F" w:rsidRPr="00B873B2">
        <w:rPr>
          <w:rFonts w:eastAsia="Times New Roman" w:cs="Times New Roman"/>
          <w:color w:val="000000"/>
        </w:rPr>
        <w:t>A</w:t>
      </w:r>
      <w:r w:rsidRPr="00B873B2">
        <w:rPr>
          <w:rFonts w:eastAsia="Times New Roman" w:cs="Times New Roman"/>
          <w:color w:val="000000"/>
        </w:rPr>
        <w:t>ChE. The available data (open literature) report effects on acetyl</w:t>
      </w:r>
      <w:r w:rsidR="00974B2F" w:rsidRPr="00B873B2">
        <w:rPr>
          <w:rFonts w:eastAsia="Times New Roman" w:cs="Times New Roman"/>
          <w:color w:val="000000"/>
        </w:rPr>
        <w:t>-</w:t>
      </w:r>
      <w:r w:rsidRPr="00B873B2">
        <w:rPr>
          <w:rFonts w:eastAsia="Times New Roman" w:cs="Times New Roman"/>
          <w:color w:val="000000"/>
        </w:rPr>
        <w:t>cholinesterase at concentrations ranging from 0.1 to 60,000 µg/L (</w:t>
      </w:r>
      <w:r w:rsidRPr="00B873B2">
        <w:rPr>
          <w:rFonts w:eastAsia="Times New Roman" w:cs="Times New Roman"/>
          <w:b/>
          <w:color w:val="000000"/>
        </w:rPr>
        <w:t xml:space="preserve">Table </w:t>
      </w:r>
      <w:r w:rsidR="00E91F48" w:rsidRPr="00B873B2">
        <w:rPr>
          <w:rFonts w:eastAsia="Times New Roman" w:cs="Times New Roman"/>
          <w:b/>
          <w:color w:val="000000"/>
        </w:rPr>
        <w:t>3-</w:t>
      </w:r>
      <w:r w:rsidR="00B00D70" w:rsidRPr="00B873B2">
        <w:rPr>
          <w:rFonts w:eastAsia="Times New Roman" w:cs="Times New Roman"/>
          <w:b/>
          <w:color w:val="000000"/>
        </w:rPr>
        <w:t>5</w:t>
      </w:r>
      <w:r w:rsidRPr="00B873B2">
        <w:rPr>
          <w:rFonts w:eastAsia="Times New Roman" w:cs="Times New Roman"/>
          <w:color w:val="000000"/>
        </w:rPr>
        <w:t>).</w:t>
      </w:r>
      <w:r w:rsidR="000022B1">
        <w:rPr>
          <w:rFonts w:eastAsia="Times New Roman" w:cs="Times New Roman"/>
          <w:color w:val="000000"/>
        </w:rPr>
        <w:t xml:space="preserve"> In the study by Belden et al. (2001; E62046), Chironomus tentans were exposed to malathion (98%; provided by </w:t>
      </w:r>
      <w:proofErr w:type="spellStart"/>
      <w:r w:rsidR="000022B1">
        <w:rPr>
          <w:rFonts w:eastAsia="Times New Roman" w:cs="Times New Roman"/>
          <w:color w:val="000000"/>
        </w:rPr>
        <w:t>Cheminova</w:t>
      </w:r>
      <w:proofErr w:type="spellEnd"/>
      <w:r w:rsidR="000022B1">
        <w:rPr>
          <w:rFonts w:eastAsia="Times New Roman" w:cs="Times New Roman"/>
          <w:color w:val="000000"/>
        </w:rPr>
        <w:t>) for 24 hours and whole body AChE activity was measured. In this study, AChE was significantly decreased at 1.47 µg/L</w:t>
      </w:r>
      <w:r w:rsidR="00952978">
        <w:rPr>
          <w:rFonts w:eastAsia="Times New Roman" w:cs="Times New Roman"/>
          <w:color w:val="000000"/>
        </w:rPr>
        <w:t xml:space="preserve"> (about 70% based on figure)</w:t>
      </w:r>
      <w:r w:rsidR="000022B1">
        <w:rPr>
          <w:rFonts w:eastAsia="Times New Roman" w:cs="Times New Roman"/>
          <w:color w:val="000000"/>
        </w:rPr>
        <w:t xml:space="preserve">, but not 0.25 µg/L when compared to the control.  This study could be used to evaluate effects on AChE in aquatic invertebrates.  </w:t>
      </w:r>
    </w:p>
    <w:p w14:paraId="75917E17" w14:textId="77777777" w:rsidR="00136BE5" w:rsidRPr="00B873B2" w:rsidRDefault="00136BE5" w:rsidP="00136BE5">
      <w:pPr>
        <w:spacing w:after="0" w:line="240" w:lineRule="auto"/>
        <w:rPr>
          <w:rFonts w:eastAsia="Calibri" w:cs="Times New Roman"/>
          <w:color w:val="000000"/>
        </w:rPr>
      </w:pPr>
    </w:p>
    <w:p w14:paraId="699F2945" w14:textId="7615CA3C" w:rsidR="00136BE5" w:rsidRPr="00B873B2" w:rsidRDefault="003C5086" w:rsidP="00136BE5">
      <w:pPr>
        <w:spacing w:after="0" w:line="240" w:lineRule="auto"/>
        <w:rPr>
          <w:rFonts w:eastAsia="Calibri" w:cs="Times New Roman"/>
          <w:color w:val="000000"/>
        </w:rPr>
      </w:pPr>
      <w:bookmarkStart w:id="66" w:name="_Toc434936958"/>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5</w:t>
      </w:r>
      <w:r w:rsidRPr="00B873B2">
        <w:rPr>
          <w:b/>
        </w:rPr>
        <w:fldChar w:fldCharType="end"/>
      </w:r>
      <w:r w:rsidR="00136BE5" w:rsidRPr="00B873B2">
        <w:rPr>
          <w:rFonts w:eastAsia="Times New Roman" w:cs="Times New Roman"/>
          <w:b/>
          <w:color w:val="000000"/>
        </w:rPr>
        <w:t xml:space="preserve">. Effects on </w:t>
      </w:r>
      <w:r w:rsidR="00B00D70" w:rsidRPr="00B873B2">
        <w:rPr>
          <w:rFonts w:eastAsia="Times New Roman" w:cs="Times New Roman"/>
          <w:b/>
          <w:color w:val="000000"/>
        </w:rPr>
        <w:t>Acetyl-</w:t>
      </w:r>
      <w:r w:rsidR="00136BE5" w:rsidRPr="00B873B2">
        <w:rPr>
          <w:rFonts w:eastAsia="Times New Roman" w:cs="Times New Roman"/>
          <w:b/>
          <w:color w:val="000000"/>
        </w:rPr>
        <w:t xml:space="preserve">Cholinesterase </w:t>
      </w:r>
      <w:r w:rsidR="00E91F48" w:rsidRPr="00B873B2">
        <w:rPr>
          <w:rFonts w:eastAsia="Times New Roman" w:cs="Times New Roman"/>
          <w:b/>
          <w:color w:val="000000"/>
        </w:rPr>
        <w:t>O</w:t>
      </w:r>
      <w:r w:rsidR="00136BE5" w:rsidRPr="00B873B2">
        <w:rPr>
          <w:rFonts w:eastAsia="Times New Roman" w:cs="Times New Roman"/>
          <w:b/>
          <w:color w:val="000000"/>
        </w:rPr>
        <w:t xml:space="preserve">bserved in </w:t>
      </w:r>
      <w:r w:rsidR="00E91F48" w:rsidRPr="00B873B2">
        <w:rPr>
          <w:rFonts w:eastAsia="Times New Roman" w:cs="Times New Roman"/>
          <w:b/>
          <w:color w:val="000000"/>
        </w:rPr>
        <w:t>S</w:t>
      </w:r>
      <w:r w:rsidR="00136BE5" w:rsidRPr="00B873B2">
        <w:rPr>
          <w:rFonts w:eastAsia="Times New Roman" w:cs="Times New Roman"/>
          <w:b/>
          <w:color w:val="000000"/>
        </w:rPr>
        <w:t xml:space="preserve">tudies </w:t>
      </w:r>
      <w:r w:rsidR="00E91F48" w:rsidRPr="00B873B2">
        <w:rPr>
          <w:rFonts w:eastAsia="Times New Roman" w:cs="Times New Roman"/>
          <w:b/>
          <w:color w:val="000000"/>
        </w:rPr>
        <w:t>I</w:t>
      </w:r>
      <w:r w:rsidR="00136BE5" w:rsidRPr="00B873B2">
        <w:rPr>
          <w:rFonts w:eastAsia="Times New Roman" w:cs="Times New Roman"/>
          <w:b/>
          <w:color w:val="000000"/>
        </w:rPr>
        <w:t xml:space="preserve">nvolving </w:t>
      </w:r>
      <w:r w:rsidR="00E91F48" w:rsidRPr="00B873B2">
        <w:rPr>
          <w:rFonts w:eastAsia="Times New Roman" w:cs="Times New Roman"/>
          <w:b/>
          <w:color w:val="000000"/>
        </w:rPr>
        <w:t>M</w:t>
      </w:r>
      <w:r w:rsidR="00136BE5" w:rsidRPr="00B873B2">
        <w:rPr>
          <w:rFonts w:eastAsia="Times New Roman" w:cs="Times New Roman"/>
          <w:b/>
          <w:color w:val="000000"/>
        </w:rPr>
        <w:t>alathion.</w:t>
      </w:r>
      <w:bookmarkEnd w:id="66"/>
    </w:p>
    <w:tbl>
      <w:tblPr>
        <w:tblW w:w="91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327"/>
        <w:gridCol w:w="2176"/>
        <w:gridCol w:w="1170"/>
        <w:gridCol w:w="1890"/>
      </w:tblGrid>
      <w:tr w:rsidR="00136BE5" w:rsidRPr="00B873B2" w14:paraId="52C24B7F" w14:textId="77777777" w:rsidTr="006C5264">
        <w:tc>
          <w:tcPr>
            <w:tcW w:w="1547" w:type="dxa"/>
            <w:shd w:val="clear" w:color="auto" w:fill="BFBFBF"/>
          </w:tcPr>
          <w:p w14:paraId="19FF3215" w14:textId="77777777" w:rsidR="00136BE5" w:rsidRPr="00B873B2" w:rsidRDefault="00136BE5" w:rsidP="00136BE5">
            <w:pPr>
              <w:spacing w:after="0" w:line="240" w:lineRule="auto"/>
              <w:rPr>
                <w:rFonts w:eastAsia="Calibri" w:cs="Times New Roman"/>
                <w:b/>
                <w:color w:val="000000"/>
              </w:rPr>
            </w:pPr>
            <w:r w:rsidRPr="00B873B2">
              <w:rPr>
                <w:rFonts w:eastAsia="Times New Roman" w:cs="Times New Roman"/>
                <w:b/>
                <w:color w:val="000000"/>
              </w:rPr>
              <w:t>Test species</w:t>
            </w:r>
          </w:p>
        </w:tc>
        <w:tc>
          <w:tcPr>
            <w:tcW w:w="2327" w:type="dxa"/>
            <w:shd w:val="clear" w:color="auto" w:fill="BFBFBF"/>
          </w:tcPr>
          <w:p w14:paraId="6E310653" w14:textId="77777777" w:rsidR="00136BE5" w:rsidRPr="00B873B2" w:rsidRDefault="00136BE5" w:rsidP="00136BE5">
            <w:pPr>
              <w:spacing w:after="0" w:line="240" w:lineRule="auto"/>
              <w:rPr>
                <w:rFonts w:eastAsia="Calibri" w:cs="Times New Roman"/>
                <w:b/>
                <w:color w:val="000000"/>
              </w:rPr>
            </w:pPr>
            <w:r w:rsidRPr="00B873B2">
              <w:rPr>
                <w:rFonts w:eastAsia="Times New Roman" w:cs="Times New Roman"/>
                <w:b/>
                <w:color w:val="000000"/>
              </w:rPr>
              <w:t>Effect Level (µg/L)</w:t>
            </w:r>
            <w:r w:rsidRPr="00B873B2">
              <w:rPr>
                <w:rFonts w:eastAsia="Times New Roman" w:cs="Times New Roman"/>
                <w:b/>
                <w:color w:val="000000"/>
                <w:vertAlign w:val="superscript"/>
              </w:rPr>
              <w:t>1</w:t>
            </w:r>
          </w:p>
        </w:tc>
        <w:tc>
          <w:tcPr>
            <w:tcW w:w="2176" w:type="dxa"/>
            <w:shd w:val="clear" w:color="auto" w:fill="BFBFBF"/>
          </w:tcPr>
          <w:p w14:paraId="69CC8EEB" w14:textId="77777777" w:rsidR="00136BE5" w:rsidRPr="00B873B2" w:rsidRDefault="00136BE5" w:rsidP="00136BE5">
            <w:pPr>
              <w:spacing w:after="0" w:line="240" w:lineRule="auto"/>
              <w:rPr>
                <w:rFonts w:eastAsia="Times New Roman" w:cs="Times New Roman"/>
                <w:b/>
                <w:color w:val="000000"/>
              </w:rPr>
            </w:pPr>
            <w:r w:rsidRPr="00B873B2">
              <w:rPr>
                <w:rFonts w:eastAsia="Times New Roman" w:cs="Times New Roman"/>
                <w:b/>
                <w:color w:val="000000"/>
              </w:rPr>
              <w:t>Other Effects Reported (µg/L)</w:t>
            </w:r>
            <w:r w:rsidRPr="00B873B2">
              <w:rPr>
                <w:rFonts w:eastAsia="Times New Roman" w:cs="Times New Roman"/>
                <w:b/>
                <w:color w:val="000000"/>
                <w:vertAlign w:val="superscript"/>
              </w:rPr>
              <w:t>1</w:t>
            </w:r>
          </w:p>
        </w:tc>
        <w:tc>
          <w:tcPr>
            <w:tcW w:w="1170" w:type="dxa"/>
            <w:shd w:val="clear" w:color="auto" w:fill="BFBFBF"/>
          </w:tcPr>
          <w:p w14:paraId="6793B572" w14:textId="77777777" w:rsidR="00136BE5" w:rsidRPr="00B873B2" w:rsidRDefault="00136BE5" w:rsidP="00136BE5">
            <w:pPr>
              <w:spacing w:after="0" w:line="240" w:lineRule="auto"/>
              <w:rPr>
                <w:rFonts w:eastAsia="Calibri" w:cs="Times New Roman"/>
                <w:b/>
                <w:color w:val="000000"/>
              </w:rPr>
            </w:pPr>
            <w:r w:rsidRPr="00B873B2">
              <w:rPr>
                <w:rFonts w:eastAsia="Times New Roman" w:cs="Times New Roman"/>
                <w:b/>
                <w:color w:val="000000"/>
              </w:rPr>
              <w:t>% Purity</w:t>
            </w:r>
            <w:r w:rsidRPr="00B873B2">
              <w:rPr>
                <w:rFonts w:eastAsia="Times New Roman" w:cs="Times New Roman"/>
                <w:b/>
                <w:color w:val="000000"/>
                <w:vertAlign w:val="superscript"/>
              </w:rPr>
              <w:t>1</w:t>
            </w:r>
          </w:p>
        </w:tc>
        <w:tc>
          <w:tcPr>
            <w:tcW w:w="1890" w:type="dxa"/>
            <w:shd w:val="clear" w:color="auto" w:fill="BFBFBF"/>
          </w:tcPr>
          <w:p w14:paraId="28A4BBB8" w14:textId="77777777" w:rsidR="00136BE5" w:rsidRPr="00B873B2" w:rsidRDefault="00136BE5" w:rsidP="00136BE5">
            <w:pPr>
              <w:spacing w:after="0" w:line="240" w:lineRule="auto"/>
              <w:rPr>
                <w:rFonts w:eastAsia="Calibri" w:cs="Times New Roman"/>
                <w:b/>
                <w:color w:val="000000"/>
                <w:vertAlign w:val="superscript"/>
              </w:rPr>
            </w:pPr>
            <w:r w:rsidRPr="00B873B2">
              <w:rPr>
                <w:rFonts w:eastAsia="Times New Roman" w:cs="Times New Roman"/>
                <w:b/>
                <w:color w:val="000000"/>
              </w:rPr>
              <w:t>ECOTOX #</w:t>
            </w:r>
            <w:r w:rsidRPr="00B873B2">
              <w:rPr>
                <w:rFonts w:eastAsia="Times New Roman" w:cs="Times New Roman"/>
                <w:b/>
                <w:color w:val="000000"/>
                <w:vertAlign w:val="superscript"/>
              </w:rPr>
              <w:t>2</w:t>
            </w:r>
          </w:p>
        </w:tc>
      </w:tr>
      <w:tr w:rsidR="00136BE5" w:rsidRPr="00B873B2" w14:paraId="1BF70616" w14:textId="77777777" w:rsidTr="006C5264">
        <w:tc>
          <w:tcPr>
            <w:tcW w:w="1547" w:type="dxa"/>
          </w:tcPr>
          <w:p w14:paraId="02D7362F"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Hydropsyche slossonae</w:t>
            </w:r>
          </w:p>
        </w:tc>
        <w:tc>
          <w:tcPr>
            <w:tcW w:w="2327" w:type="dxa"/>
          </w:tcPr>
          <w:p w14:paraId="154663E5"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15-d NOAEL=0.05;</w:t>
            </w:r>
          </w:p>
          <w:p w14:paraId="48731239"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LOAEL= 0.1</w:t>
            </w:r>
          </w:p>
        </w:tc>
        <w:tc>
          <w:tcPr>
            <w:tcW w:w="2176" w:type="dxa"/>
          </w:tcPr>
          <w:p w14:paraId="018EF0DF"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Behavior, general: 20-d LOAEL= 0.05</w:t>
            </w:r>
          </w:p>
        </w:tc>
        <w:tc>
          <w:tcPr>
            <w:tcW w:w="1170" w:type="dxa"/>
          </w:tcPr>
          <w:p w14:paraId="63BB5E85"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96.7</w:t>
            </w:r>
          </w:p>
        </w:tc>
        <w:tc>
          <w:tcPr>
            <w:tcW w:w="1890" w:type="dxa"/>
          </w:tcPr>
          <w:p w14:paraId="26260769"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 xml:space="preserve">Tessier </w:t>
            </w:r>
            <w:r w:rsidRPr="00B873B2">
              <w:rPr>
                <w:rFonts w:eastAsia="Times New Roman" w:cs="Times New Roman"/>
                <w:i/>
                <w:color w:val="000000"/>
                <w:sz w:val="20"/>
              </w:rPr>
              <w:t>et al</w:t>
            </w:r>
            <w:r w:rsidRPr="00B873B2">
              <w:rPr>
                <w:rFonts w:eastAsia="Times New Roman" w:cs="Times New Roman"/>
                <w:color w:val="000000"/>
                <w:sz w:val="20"/>
              </w:rPr>
              <w:t>., 2000; E65789</w:t>
            </w:r>
          </w:p>
        </w:tc>
      </w:tr>
      <w:tr w:rsidR="00136BE5" w:rsidRPr="00B873B2" w14:paraId="112D29D0" w14:textId="77777777" w:rsidTr="006C5264">
        <w:tc>
          <w:tcPr>
            <w:tcW w:w="1547" w:type="dxa"/>
          </w:tcPr>
          <w:p w14:paraId="6EB143A5"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Chironomus tentans</w:t>
            </w:r>
          </w:p>
        </w:tc>
        <w:tc>
          <w:tcPr>
            <w:tcW w:w="2327" w:type="dxa"/>
          </w:tcPr>
          <w:p w14:paraId="217CFFFD"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1-d NOAEL=0.25; LOAEC=1.47</w:t>
            </w:r>
          </w:p>
        </w:tc>
        <w:tc>
          <w:tcPr>
            <w:tcW w:w="2176" w:type="dxa"/>
          </w:tcPr>
          <w:p w14:paraId="537547E1"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NA</w:t>
            </w:r>
          </w:p>
        </w:tc>
        <w:tc>
          <w:tcPr>
            <w:tcW w:w="1170" w:type="dxa"/>
          </w:tcPr>
          <w:p w14:paraId="55535AB4"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&gt;98</w:t>
            </w:r>
          </w:p>
        </w:tc>
        <w:tc>
          <w:tcPr>
            <w:tcW w:w="1890" w:type="dxa"/>
          </w:tcPr>
          <w:p w14:paraId="79CB8EAB"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 xml:space="preserve">Belden </w:t>
            </w:r>
            <w:r w:rsidRPr="00B873B2">
              <w:rPr>
                <w:rFonts w:eastAsia="Times New Roman" w:cs="Times New Roman"/>
                <w:i/>
                <w:color w:val="000000"/>
                <w:sz w:val="20"/>
              </w:rPr>
              <w:t>et al</w:t>
            </w:r>
            <w:r w:rsidRPr="00B873B2">
              <w:rPr>
                <w:rFonts w:eastAsia="Times New Roman" w:cs="Times New Roman"/>
                <w:color w:val="000000"/>
                <w:sz w:val="20"/>
              </w:rPr>
              <w:t>. 2001; E62046</w:t>
            </w:r>
          </w:p>
        </w:tc>
      </w:tr>
      <w:tr w:rsidR="00136BE5" w:rsidRPr="00B873B2" w14:paraId="27F68390" w14:textId="77777777" w:rsidTr="006C5264">
        <w:tc>
          <w:tcPr>
            <w:tcW w:w="1547" w:type="dxa"/>
          </w:tcPr>
          <w:p w14:paraId="0CA9D56D"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Daphnia magna</w:t>
            </w:r>
          </w:p>
        </w:tc>
        <w:tc>
          <w:tcPr>
            <w:tcW w:w="2327" w:type="dxa"/>
          </w:tcPr>
          <w:p w14:paraId="6A6D674C"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2-d LOAEL=3.3</w:t>
            </w:r>
          </w:p>
        </w:tc>
        <w:tc>
          <w:tcPr>
            <w:tcW w:w="2176" w:type="dxa"/>
          </w:tcPr>
          <w:p w14:paraId="0220D15D"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Immobile: 2-d EC50 = 3.53</w:t>
            </w:r>
          </w:p>
        </w:tc>
        <w:tc>
          <w:tcPr>
            <w:tcW w:w="1170" w:type="dxa"/>
          </w:tcPr>
          <w:p w14:paraId="400C8ED6"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890" w:type="dxa"/>
          </w:tcPr>
          <w:p w14:paraId="3CD08E79"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Rider &amp; LeBlanc, 2005; E80724</w:t>
            </w:r>
          </w:p>
        </w:tc>
      </w:tr>
      <w:tr w:rsidR="00136BE5" w:rsidRPr="00B873B2" w14:paraId="5EF267D2" w14:textId="77777777" w:rsidTr="006C5264">
        <w:tc>
          <w:tcPr>
            <w:tcW w:w="1547" w:type="dxa"/>
          </w:tcPr>
          <w:p w14:paraId="3721E95B"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Daphnia magna</w:t>
            </w:r>
          </w:p>
        </w:tc>
        <w:tc>
          <w:tcPr>
            <w:tcW w:w="2327" w:type="dxa"/>
          </w:tcPr>
          <w:p w14:paraId="2B020AD2"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1-d IC50=3.95</w:t>
            </w:r>
          </w:p>
        </w:tc>
        <w:tc>
          <w:tcPr>
            <w:tcW w:w="2176" w:type="dxa"/>
          </w:tcPr>
          <w:p w14:paraId="0865EE10"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1-d LC50 = 3.88</w:t>
            </w:r>
          </w:p>
        </w:tc>
        <w:tc>
          <w:tcPr>
            <w:tcW w:w="1170" w:type="dxa"/>
          </w:tcPr>
          <w:p w14:paraId="496A9223"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95</w:t>
            </w:r>
          </w:p>
        </w:tc>
        <w:tc>
          <w:tcPr>
            <w:tcW w:w="1890" w:type="dxa"/>
          </w:tcPr>
          <w:p w14:paraId="187516A5" w14:textId="77777777" w:rsidR="00136BE5" w:rsidRPr="00B873B2" w:rsidRDefault="00136BE5" w:rsidP="00136BE5">
            <w:pPr>
              <w:spacing w:after="0" w:line="240" w:lineRule="auto"/>
              <w:rPr>
                <w:rFonts w:eastAsia="Calibri" w:cs="Times New Roman"/>
                <w:color w:val="000000"/>
                <w:sz w:val="20"/>
              </w:rPr>
            </w:pPr>
            <w:proofErr w:type="spellStart"/>
            <w:r w:rsidRPr="00B873B2">
              <w:rPr>
                <w:rFonts w:eastAsia="Times New Roman" w:cs="Times New Roman"/>
                <w:color w:val="000000"/>
                <w:sz w:val="20"/>
              </w:rPr>
              <w:t>Barata</w:t>
            </w:r>
            <w:proofErr w:type="spellEnd"/>
            <w:r w:rsidRPr="00B873B2">
              <w:rPr>
                <w:rFonts w:eastAsia="Times New Roman" w:cs="Times New Roman"/>
                <w:color w:val="000000"/>
                <w:sz w:val="20"/>
              </w:rPr>
              <w:t xml:space="preserve"> </w:t>
            </w:r>
            <w:r w:rsidRPr="00B873B2">
              <w:rPr>
                <w:rFonts w:eastAsia="Times New Roman" w:cs="Times New Roman"/>
                <w:i/>
                <w:color w:val="000000"/>
                <w:sz w:val="20"/>
              </w:rPr>
              <w:t>et al</w:t>
            </w:r>
            <w:r w:rsidRPr="00B873B2">
              <w:rPr>
                <w:rFonts w:eastAsia="Times New Roman" w:cs="Times New Roman"/>
                <w:color w:val="000000"/>
                <w:sz w:val="20"/>
              </w:rPr>
              <w:t>., 2004; E72805</w:t>
            </w:r>
          </w:p>
        </w:tc>
      </w:tr>
      <w:tr w:rsidR="00136BE5" w:rsidRPr="00B873B2" w14:paraId="388895E0" w14:textId="77777777" w:rsidTr="006C5264">
        <w:tc>
          <w:tcPr>
            <w:tcW w:w="1547" w:type="dxa"/>
          </w:tcPr>
          <w:p w14:paraId="1485BFC1"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Palaemonetes pugio</w:t>
            </w:r>
            <w:r w:rsidRPr="00B873B2">
              <w:rPr>
                <w:rFonts w:eastAsia="Times New Roman" w:cs="Times New Roman"/>
                <w:color w:val="000000"/>
                <w:sz w:val="20"/>
                <w:vertAlign w:val="superscript"/>
              </w:rPr>
              <w:t>3</w:t>
            </w:r>
          </w:p>
        </w:tc>
        <w:tc>
          <w:tcPr>
            <w:tcW w:w="2327" w:type="dxa"/>
          </w:tcPr>
          <w:p w14:paraId="6A1A0822"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EC20=3.8-12;</w:t>
            </w:r>
          </w:p>
          <w:p w14:paraId="03B6E2F6"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EC50=7.33-61 (1-4 d duration)</w:t>
            </w:r>
          </w:p>
        </w:tc>
        <w:tc>
          <w:tcPr>
            <w:tcW w:w="2176" w:type="dxa"/>
          </w:tcPr>
          <w:p w14:paraId="1A2DAC58"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4-d LC50 = 8.94-39.9; LOEC=3.75-25</w:t>
            </w:r>
          </w:p>
        </w:tc>
        <w:tc>
          <w:tcPr>
            <w:tcW w:w="1170" w:type="dxa"/>
          </w:tcPr>
          <w:p w14:paraId="65396F8D"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890" w:type="dxa"/>
          </w:tcPr>
          <w:p w14:paraId="67796E47"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Key &amp; Fulton 2006; E92616</w:t>
            </w:r>
          </w:p>
        </w:tc>
      </w:tr>
      <w:tr w:rsidR="00136BE5" w:rsidRPr="00B873B2" w14:paraId="78E79A21" w14:textId="77777777" w:rsidTr="006C5264">
        <w:tc>
          <w:tcPr>
            <w:tcW w:w="1547" w:type="dxa"/>
          </w:tcPr>
          <w:p w14:paraId="6AEA846B"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Palaemonetes pugio</w:t>
            </w:r>
            <w:r w:rsidRPr="00B873B2">
              <w:rPr>
                <w:rFonts w:eastAsia="Times New Roman" w:cs="Times New Roman"/>
                <w:color w:val="000000"/>
                <w:sz w:val="20"/>
                <w:vertAlign w:val="superscript"/>
              </w:rPr>
              <w:t>3</w:t>
            </w:r>
          </w:p>
        </w:tc>
        <w:tc>
          <w:tcPr>
            <w:tcW w:w="2327" w:type="dxa"/>
          </w:tcPr>
          <w:p w14:paraId="41E6F91A"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1-d EC50= 7.53, 24.86</w:t>
            </w:r>
          </w:p>
        </w:tc>
        <w:tc>
          <w:tcPr>
            <w:tcW w:w="2176" w:type="dxa"/>
          </w:tcPr>
          <w:p w14:paraId="54EF3A94"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4-d LC50 =6.27; LOEC=3.75-25</w:t>
            </w:r>
          </w:p>
        </w:tc>
        <w:tc>
          <w:tcPr>
            <w:tcW w:w="1170" w:type="dxa"/>
          </w:tcPr>
          <w:p w14:paraId="78A71B53"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890" w:type="dxa"/>
          </w:tcPr>
          <w:p w14:paraId="3DD03E02"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Key 1996; E72741</w:t>
            </w:r>
          </w:p>
        </w:tc>
      </w:tr>
      <w:tr w:rsidR="00136BE5" w:rsidRPr="00B873B2" w14:paraId="0099E032" w14:textId="77777777" w:rsidTr="006C5264">
        <w:tc>
          <w:tcPr>
            <w:tcW w:w="1547" w:type="dxa"/>
          </w:tcPr>
          <w:p w14:paraId="6810E829"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Palaemonetes pugio</w:t>
            </w:r>
            <w:r w:rsidRPr="00B873B2">
              <w:rPr>
                <w:rFonts w:eastAsia="Times New Roman" w:cs="Times New Roman"/>
                <w:color w:val="000000"/>
                <w:sz w:val="20"/>
                <w:vertAlign w:val="superscript"/>
              </w:rPr>
              <w:t>3</w:t>
            </w:r>
          </w:p>
        </w:tc>
        <w:tc>
          <w:tcPr>
            <w:tcW w:w="2327" w:type="dxa"/>
          </w:tcPr>
          <w:p w14:paraId="6BA7569E"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1-d EC50=29.93-55.53</w:t>
            </w:r>
          </w:p>
        </w:tc>
        <w:tc>
          <w:tcPr>
            <w:tcW w:w="2176" w:type="dxa"/>
          </w:tcPr>
          <w:p w14:paraId="0DB2D08E"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NA</w:t>
            </w:r>
          </w:p>
        </w:tc>
        <w:tc>
          <w:tcPr>
            <w:tcW w:w="1170" w:type="dxa"/>
          </w:tcPr>
          <w:p w14:paraId="1FF79375"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890" w:type="dxa"/>
          </w:tcPr>
          <w:p w14:paraId="77E0A7FF"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 xml:space="preserve">Lund </w:t>
            </w:r>
            <w:r w:rsidRPr="00B873B2">
              <w:rPr>
                <w:rFonts w:eastAsia="Times New Roman" w:cs="Times New Roman"/>
                <w:i/>
                <w:color w:val="000000"/>
                <w:sz w:val="20"/>
              </w:rPr>
              <w:t>et al</w:t>
            </w:r>
            <w:r w:rsidRPr="00B873B2">
              <w:rPr>
                <w:rFonts w:eastAsia="Times New Roman" w:cs="Times New Roman"/>
                <w:color w:val="000000"/>
                <w:sz w:val="20"/>
              </w:rPr>
              <w:t>. 2000; E51679</w:t>
            </w:r>
          </w:p>
        </w:tc>
      </w:tr>
      <w:tr w:rsidR="00136BE5" w:rsidRPr="00B873B2" w14:paraId="59ED0CCF" w14:textId="77777777" w:rsidTr="006C5264">
        <w:tc>
          <w:tcPr>
            <w:tcW w:w="1547" w:type="dxa"/>
          </w:tcPr>
          <w:p w14:paraId="2A3A89B3"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Crassostrea gigas</w:t>
            </w:r>
          </w:p>
        </w:tc>
        <w:tc>
          <w:tcPr>
            <w:tcW w:w="2327" w:type="dxa"/>
          </w:tcPr>
          <w:p w14:paraId="22C15FF6"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1-d LOAEL=66</w:t>
            </w:r>
          </w:p>
        </w:tc>
        <w:tc>
          <w:tcPr>
            <w:tcW w:w="2176" w:type="dxa"/>
          </w:tcPr>
          <w:p w14:paraId="6F8B2DBA"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Catalase:  1-d LOEL= 228 </w:t>
            </w:r>
          </w:p>
        </w:tc>
        <w:tc>
          <w:tcPr>
            <w:tcW w:w="1170" w:type="dxa"/>
          </w:tcPr>
          <w:p w14:paraId="49663A75"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890" w:type="dxa"/>
          </w:tcPr>
          <w:p w14:paraId="71DD82BA" w14:textId="77777777" w:rsidR="00136BE5" w:rsidRPr="00B873B2" w:rsidRDefault="00136BE5" w:rsidP="00136BE5">
            <w:pPr>
              <w:spacing w:after="0" w:line="240" w:lineRule="auto"/>
              <w:rPr>
                <w:rFonts w:eastAsia="Calibri" w:cs="Times New Roman"/>
                <w:color w:val="000000"/>
                <w:sz w:val="20"/>
              </w:rPr>
            </w:pPr>
            <w:proofErr w:type="spellStart"/>
            <w:r w:rsidRPr="00B873B2">
              <w:rPr>
                <w:rFonts w:eastAsia="Times New Roman" w:cs="Times New Roman"/>
                <w:color w:val="000000"/>
                <w:sz w:val="20"/>
              </w:rPr>
              <w:t>Damiens</w:t>
            </w:r>
            <w:proofErr w:type="spellEnd"/>
            <w:r w:rsidRPr="00B873B2">
              <w:rPr>
                <w:rFonts w:eastAsia="Times New Roman" w:cs="Times New Roman"/>
                <w:color w:val="000000"/>
                <w:sz w:val="20"/>
              </w:rPr>
              <w:t xml:space="preserve"> </w:t>
            </w:r>
            <w:r w:rsidRPr="00B873B2">
              <w:rPr>
                <w:rFonts w:eastAsia="Times New Roman" w:cs="Times New Roman"/>
                <w:i/>
                <w:color w:val="000000"/>
                <w:sz w:val="20"/>
              </w:rPr>
              <w:t>et al</w:t>
            </w:r>
            <w:r w:rsidRPr="00B873B2">
              <w:rPr>
                <w:rFonts w:eastAsia="Times New Roman" w:cs="Times New Roman"/>
                <w:color w:val="000000"/>
                <w:sz w:val="20"/>
              </w:rPr>
              <w:t>. 2004; E76793</w:t>
            </w:r>
          </w:p>
        </w:tc>
      </w:tr>
      <w:tr w:rsidR="00136BE5" w:rsidRPr="00B873B2" w14:paraId="2F2E77D2" w14:textId="77777777" w:rsidTr="006C5264">
        <w:tc>
          <w:tcPr>
            <w:tcW w:w="1547" w:type="dxa"/>
          </w:tcPr>
          <w:p w14:paraId="7611491F"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Macoma baltica; Mytilus edulis</w:t>
            </w:r>
          </w:p>
        </w:tc>
        <w:tc>
          <w:tcPr>
            <w:tcW w:w="2327" w:type="dxa"/>
          </w:tcPr>
          <w:p w14:paraId="102F27FF"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NOAEL (3,7-d) =100</w:t>
            </w:r>
          </w:p>
        </w:tc>
        <w:tc>
          <w:tcPr>
            <w:tcW w:w="2176" w:type="dxa"/>
          </w:tcPr>
          <w:p w14:paraId="7C1E0D51"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NA</w:t>
            </w:r>
          </w:p>
        </w:tc>
        <w:tc>
          <w:tcPr>
            <w:tcW w:w="1170" w:type="dxa"/>
          </w:tcPr>
          <w:p w14:paraId="27F1D8A9"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890" w:type="dxa"/>
          </w:tcPr>
          <w:p w14:paraId="0411852B" w14:textId="77777777" w:rsidR="00136BE5" w:rsidRPr="00B873B2" w:rsidRDefault="00136BE5" w:rsidP="00136BE5">
            <w:pPr>
              <w:spacing w:after="0" w:line="240" w:lineRule="auto"/>
              <w:rPr>
                <w:rFonts w:eastAsia="Calibri" w:cs="Times New Roman"/>
                <w:color w:val="000000"/>
                <w:sz w:val="20"/>
              </w:rPr>
            </w:pPr>
            <w:proofErr w:type="spellStart"/>
            <w:r w:rsidRPr="00B873B2">
              <w:rPr>
                <w:rFonts w:eastAsia="Times New Roman" w:cs="Times New Roman"/>
                <w:color w:val="000000"/>
                <w:sz w:val="20"/>
              </w:rPr>
              <w:t>Lehtonen</w:t>
            </w:r>
            <w:proofErr w:type="spellEnd"/>
            <w:r w:rsidRPr="00B873B2">
              <w:rPr>
                <w:rFonts w:eastAsia="Times New Roman" w:cs="Times New Roman"/>
                <w:color w:val="000000"/>
                <w:sz w:val="20"/>
              </w:rPr>
              <w:t xml:space="preserve"> &amp; </w:t>
            </w:r>
            <w:proofErr w:type="spellStart"/>
            <w:r w:rsidRPr="00B873B2">
              <w:rPr>
                <w:rFonts w:eastAsia="Times New Roman" w:cs="Times New Roman"/>
                <w:color w:val="000000"/>
                <w:sz w:val="20"/>
              </w:rPr>
              <w:t>Leinio</w:t>
            </w:r>
            <w:proofErr w:type="spellEnd"/>
            <w:r w:rsidRPr="00B873B2">
              <w:rPr>
                <w:rFonts w:eastAsia="Times New Roman" w:cs="Times New Roman"/>
                <w:color w:val="000000"/>
                <w:sz w:val="20"/>
              </w:rPr>
              <w:t xml:space="preserve"> 2003; E71688</w:t>
            </w:r>
          </w:p>
        </w:tc>
      </w:tr>
      <w:tr w:rsidR="00136BE5" w:rsidRPr="00B873B2" w14:paraId="5D2B243D" w14:textId="77777777" w:rsidTr="006C5264">
        <w:tc>
          <w:tcPr>
            <w:tcW w:w="1547" w:type="dxa"/>
          </w:tcPr>
          <w:p w14:paraId="24B78BC8"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Ruditapes decussatus</w:t>
            </w:r>
          </w:p>
        </w:tc>
        <w:tc>
          <w:tcPr>
            <w:tcW w:w="2327" w:type="dxa"/>
          </w:tcPr>
          <w:p w14:paraId="307A3EFD"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1-d LOAEL=100</w:t>
            </w:r>
          </w:p>
        </w:tc>
        <w:tc>
          <w:tcPr>
            <w:tcW w:w="2176" w:type="dxa"/>
          </w:tcPr>
          <w:p w14:paraId="5CCF46C0" w14:textId="211B046C"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 xml:space="preserve">Protein content, Catalase, Lipid: </w:t>
            </w:r>
            <w:r w:rsidR="00974B2F" w:rsidRPr="00B873B2">
              <w:rPr>
                <w:rFonts w:eastAsia="Times New Roman" w:cs="Times New Roman"/>
                <w:color w:val="000000"/>
                <w:sz w:val="20"/>
              </w:rPr>
              <w:t xml:space="preserve"> </w:t>
            </w:r>
            <w:r w:rsidRPr="00B873B2">
              <w:rPr>
                <w:rFonts w:eastAsia="Times New Roman" w:cs="Times New Roman"/>
                <w:color w:val="000000"/>
                <w:sz w:val="20"/>
              </w:rPr>
              <w:t>1-d LOAEL = 100</w:t>
            </w:r>
          </w:p>
        </w:tc>
        <w:tc>
          <w:tcPr>
            <w:tcW w:w="1170" w:type="dxa"/>
          </w:tcPr>
          <w:p w14:paraId="16DA2199"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890" w:type="dxa"/>
          </w:tcPr>
          <w:p w14:paraId="4947A8FF" w14:textId="77777777" w:rsidR="00136BE5" w:rsidRPr="00B873B2" w:rsidRDefault="00136BE5" w:rsidP="00136BE5">
            <w:pPr>
              <w:spacing w:after="0" w:line="240" w:lineRule="auto"/>
              <w:rPr>
                <w:rFonts w:eastAsia="Calibri" w:cs="Times New Roman"/>
                <w:color w:val="000000"/>
                <w:sz w:val="20"/>
              </w:rPr>
            </w:pPr>
            <w:proofErr w:type="spellStart"/>
            <w:r w:rsidRPr="00B873B2">
              <w:rPr>
                <w:rFonts w:eastAsia="Times New Roman" w:cs="Times New Roman"/>
                <w:color w:val="000000"/>
                <w:sz w:val="20"/>
              </w:rPr>
              <w:t>Nadji</w:t>
            </w:r>
            <w:proofErr w:type="spellEnd"/>
            <w:r w:rsidRPr="00B873B2">
              <w:rPr>
                <w:rFonts w:eastAsia="Times New Roman" w:cs="Times New Roman"/>
                <w:color w:val="000000"/>
                <w:sz w:val="20"/>
              </w:rPr>
              <w:t xml:space="preserve"> </w:t>
            </w:r>
            <w:r w:rsidRPr="00B873B2">
              <w:rPr>
                <w:rFonts w:eastAsia="Times New Roman" w:cs="Times New Roman"/>
                <w:i/>
                <w:color w:val="000000"/>
                <w:sz w:val="20"/>
              </w:rPr>
              <w:t>et al</w:t>
            </w:r>
            <w:r w:rsidRPr="00B873B2">
              <w:rPr>
                <w:rFonts w:eastAsia="Times New Roman" w:cs="Times New Roman"/>
                <w:color w:val="000000"/>
                <w:sz w:val="20"/>
              </w:rPr>
              <w:t>. 2010; E162613</w:t>
            </w:r>
          </w:p>
        </w:tc>
      </w:tr>
      <w:tr w:rsidR="00136BE5" w:rsidRPr="00B873B2" w14:paraId="34076469" w14:textId="77777777" w:rsidTr="006C5264">
        <w:tc>
          <w:tcPr>
            <w:tcW w:w="1547" w:type="dxa"/>
          </w:tcPr>
          <w:p w14:paraId="5B1A1DB0"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 xml:space="preserve">Metapenaeus </w:t>
            </w:r>
            <w:proofErr w:type="spellStart"/>
            <w:r w:rsidRPr="00B873B2">
              <w:rPr>
                <w:rFonts w:eastAsia="Times New Roman" w:cs="Times New Roman"/>
                <w:i/>
                <w:color w:val="000000"/>
                <w:sz w:val="20"/>
              </w:rPr>
              <w:t>monocercos</w:t>
            </w:r>
            <w:proofErr w:type="spellEnd"/>
          </w:p>
        </w:tc>
        <w:tc>
          <w:tcPr>
            <w:tcW w:w="2327" w:type="dxa"/>
          </w:tcPr>
          <w:p w14:paraId="13F1C780" w14:textId="774298FE" w:rsidR="00136BE5" w:rsidRPr="00B873B2" w:rsidRDefault="00136BE5" w:rsidP="00136BE5">
            <w:pPr>
              <w:spacing w:after="0" w:line="240" w:lineRule="auto"/>
              <w:rPr>
                <w:rFonts w:eastAsia="Calibri" w:cs="Times New Roman"/>
                <w:color w:val="000000"/>
                <w:sz w:val="20"/>
                <w:vertAlign w:val="superscript"/>
              </w:rPr>
            </w:pPr>
            <w:r w:rsidRPr="00B873B2">
              <w:rPr>
                <w:rFonts w:eastAsia="Times New Roman" w:cs="Times New Roman"/>
                <w:color w:val="000000"/>
                <w:sz w:val="20"/>
              </w:rPr>
              <w:t>4-d LOAEL=475</w:t>
            </w:r>
            <w:r w:rsidR="00AB2A40" w:rsidRPr="00B873B2">
              <w:rPr>
                <w:rFonts w:eastAsia="Times New Roman" w:cs="Times New Roman"/>
                <w:color w:val="000000"/>
                <w:sz w:val="20"/>
                <w:vertAlign w:val="superscript"/>
              </w:rPr>
              <w:t>4</w:t>
            </w:r>
          </w:p>
        </w:tc>
        <w:tc>
          <w:tcPr>
            <w:tcW w:w="2176" w:type="dxa"/>
          </w:tcPr>
          <w:p w14:paraId="3D7F35D1"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4-d LC50=1406; Glutamine: LOAEL=500</w:t>
            </w:r>
          </w:p>
        </w:tc>
        <w:tc>
          <w:tcPr>
            <w:tcW w:w="1170" w:type="dxa"/>
          </w:tcPr>
          <w:p w14:paraId="5440753B"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95</w:t>
            </w:r>
          </w:p>
        </w:tc>
        <w:tc>
          <w:tcPr>
            <w:tcW w:w="1890" w:type="dxa"/>
          </w:tcPr>
          <w:p w14:paraId="47DE3E43"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 xml:space="preserve">Reddy </w:t>
            </w:r>
            <w:r w:rsidRPr="00B873B2">
              <w:rPr>
                <w:rFonts w:eastAsia="Times New Roman" w:cs="Times New Roman"/>
                <w:i/>
                <w:color w:val="000000"/>
                <w:sz w:val="20"/>
              </w:rPr>
              <w:t>et al</w:t>
            </w:r>
            <w:r w:rsidRPr="00B873B2">
              <w:rPr>
                <w:rFonts w:eastAsia="Times New Roman" w:cs="Times New Roman"/>
                <w:color w:val="000000"/>
                <w:sz w:val="20"/>
              </w:rPr>
              <w:t>. 1990; E89575</w:t>
            </w:r>
          </w:p>
        </w:tc>
      </w:tr>
      <w:tr w:rsidR="00136BE5" w:rsidRPr="00B873B2" w14:paraId="1379FAD9" w14:textId="77777777" w:rsidTr="006C5264">
        <w:tc>
          <w:tcPr>
            <w:tcW w:w="1547" w:type="dxa"/>
          </w:tcPr>
          <w:p w14:paraId="1AA3E258"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i/>
                <w:color w:val="000000"/>
                <w:sz w:val="20"/>
              </w:rPr>
              <w:t>Stagnicola sp.</w:t>
            </w:r>
          </w:p>
        </w:tc>
        <w:tc>
          <w:tcPr>
            <w:tcW w:w="2327" w:type="dxa"/>
          </w:tcPr>
          <w:p w14:paraId="1C2F076A"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0.5-d LOAEL=60,000</w:t>
            </w:r>
          </w:p>
        </w:tc>
        <w:tc>
          <w:tcPr>
            <w:tcW w:w="2176" w:type="dxa"/>
          </w:tcPr>
          <w:p w14:paraId="533C1EE2" w14:textId="77777777"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Protein content: 0.5-d LOAEL=60,000</w:t>
            </w:r>
          </w:p>
        </w:tc>
        <w:tc>
          <w:tcPr>
            <w:tcW w:w="1170" w:type="dxa"/>
          </w:tcPr>
          <w:p w14:paraId="4479B8D7"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100</w:t>
            </w:r>
          </w:p>
        </w:tc>
        <w:tc>
          <w:tcPr>
            <w:tcW w:w="1890" w:type="dxa"/>
          </w:tcPr>
          <w:p w14:paraId="0CB4E9CC"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rPr>
              <w:t>Martinez-</w:t>
            </w:r>
            <w:proofErr w:type="spellStart"/>
            <w:r w:rsidRPr="00B873B2">
              <w:rPr>
                <w:rFonts w:eastAsia="Times New Roman" w:cs="Times New Roman"/>
                <w:color w:val="000000"/>
                <w:sz w:val="20"/>
              </w:rPr>
              <w:t>Tabche</w:t>
            </w:r>
            <w:proofErr w:type="spellEnd"/>
            <w:r w:rsidRPr="00B873B2">
              <w:rPr>
                <w:rFonts w:eastAsia="Times New Roman" w:cs="Times New Roman"/>
                <w:color w:val="000000"/>
                <w:sz w:val="20"/>
              </w:rPr>
              <w:t xml:space="preserve"> </w:t>
            </w:r>
            <w:r w:rsidRPr="00B873B2">
              <w:rPr>
                <w:rFonts w:eastAsia="Times New Roman" w:cs="Times New Roman"/>
                <w:i/>
                <w:color w:val="000000"/>
                <w:sz w:val="20"/>
              </w:rPr>
              <w:t>et al</w:t>
            </w:r>
            <w:r w:rsidRPr="00B873B2">
              <w:rPr>
                <w:rFonts w:eastAsia="Times New Roman" w:cs="Times New Roman"/>
                <w:color w:val="000000"/>
                <w:sz w:val="20"/>
              </w:rPr>
              <w:t>. 2002; E67329</w:t>
            </w:r>
          </w:p>
        </w:tc>
      </w:tr>
    </w:tbl>
    <w:p w14:paraId="4999121A" w14:textId="4AFCFC52"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vertAlign w:val="superscript"/>
        </w:rPr>
        <w:t>1</w:t>
      </w:r>
      <w:r w:rsidR="00974B2F" w:rsidRPr="00B873B2">
        <w:rPr>
          <w:rFonts w:eastAsia="Times New Roman" w:cs="Times New Roman"/>
          <w:color w:val="000000"/>
          <w:sz w:val="20"/>
        </w:rPr>
        <w:t xml:space="preserve"> </w:t>
      </w:r>
      <w:r w:rsidRPr="00B873B2">
        <w:rPr>
          <w:rFonts w:eastAsia="Times New Roman" w:cs="Times New Roman"/>
          <w:color w:val="000000"/>
          <w:sz w:val="20"/>
        </w:rPr>
        <w:t>As reported in ECOTOX</w:t>
      </w:r>
    </w:p>
    <w:p w14:paraId="10583CED" w14:textId="6668BC70"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color w:val="000000"/>
          <w:sz w:val="20"/>
          <w:vertAlign w:val="superscript"/>
        </w:rPr>
        <w:t>2</w:t>
      </w:r>
      <w:r w:rsidR="00974B2F" w:rsidRPr="00B873B2">
        <w:rPr>
          <w:rFonts w:eastAsia="Times New Roman" w:cs="Times New Roman"/>
          <w:color w:val="000000"/>
          <w:sz w:val="20"/>
        </w:rPr>
        <w:t xml:space="preserve"> </w:t>
      </w:r>
      <w:r w:rsidRPr="00B873B2">
        <w:rPr>
          <w:rFonts w:eastAsia="Times New Roman" w:cs="Times New Roman"/>
          <w:color w:val="000000"/>
          <w:sz w:val="20"/>
        </w:rPr>
        <w:t>All studies conducted in laboratory</w:t>
      </w:r>
    </w:p>
    <w:p w14:paraId="2425FC88" w14:textId="5B120F0B" w:rsidR="00136BE5" w:rsidRPr="00B873B2"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vertAlign w:val="superscript"/>
        </w:rPr>
        <w:t>3</w:t>
      </w:r>
      <w:r w:rsidR="00974B2F" w:rsidRPr="00B873B2">
        <w:rPr>
          <w:rFonts w:eastAsia="Times New Roman" w:cs="Times New Roman"/>
          <w:color w:val="000000"/>
          <w:sz w:val="20"/>
        </w:rPr>
        <w:t xml:space="preserve"> </w:t>
      </w:r>
      <w:r w:rsidRPr="00B873B2">
        <w:rPr>
          <w:rFonts w:eastAsia="Times New Roman" w:cs="Times New Roman"/>
          <w:color w:val="000000"/>
          <w:sz w:val="20"/>
        </w:rPr>
        <w:t>Contain similar author (Key) and therefore, may contain similar information</w:t>
      </w:r>
    </w:p>
    <w:p w14:paraId="50F440D5" w14:textId="3681214A" w:rsidR="00AB2A40" w:rsidRPr="00B873B2" w:rsidRDefault="00AB2A40" w:rsidP="00136BE5">
      <w:pPr>
        <w:spacing w:after="0" w:line="240" w:lineRule="auto"/>
        <w:rPr>
          <w:rFonts w:eastAsia="Calibri" w:cs="Times New Roman"/>
          <w:color w:val="000000"/>
          <w:sz w:val="20"/>
        </w:rPr>
      </w:pPr>
      <w:r w:rsidRPr="00B873B2">
        <w:rPr>
          <w:rFonts w:eastAsia="Calibri" w:cs="Times New Roman"/>
          <w:color w:val="000000"/>
          <w:sz w:val="20"/>
          <w:vertAlign w:val="superscript"/>
        </w:rPr>
        <w:t xml:space="preserve">4 </w:t>
      </w:r>
      <w:r w:rsidRPr="00B873B2">
        <w:rPr>
          <w:rFonts w:eastAsia="Calibri" w:cs="Times New Roman"/>
          <w:color w:val="000000"/>
          <w:sz w:val="20"/>
        </w:rPr>
        <w:t xml:space="preserve">Endpoint was </w:t>
      </w:r>
      <w:proofErr w:type="spellStart"/>
      <w:r w:rsidRPr="00B873B2">
        <w:rPr>
          <w:rFonts w:eastAsia="Calibri" w:cs="Times New Roman"/>
          <w:color w:val="000000"/>
          <w:sz w:val="20"/>
        </w:rPr>
        <w:t>buterylcholinesterase</w:t>
      </w:r>
      <w:proofErr w:type="spellEnd"/>
    </w:p>
    <w:p w14:paraId="6055BC3B" w14:textId="77777777" w:rsidR="00136BE5" w:rsidRPr="00B873B2" w:rsidRDefault="00136BE5" w:rsidP="00136BE5">
      <w:pPr>
        <w:spacing w:after="0" w:line="240" w:lineRule="auto"/>
        <w:rPr>
          <w:rFonts w:eastAsia="Times New Roman" w:cs="Times New Roman"/>
          <w:color w:val="000000"/>
        </w:rPr>
      </w:pPr>
    </w:p>
    <w:p w14:paraId="54230092" w14:textId="77777777" w:rsidR="00136BE5" w:rsidRPr="00B873B2" w:rsidRDefault="00136BE5" w:rsidP="00AB2A40">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Other Biochemical and Cellular Effects</w:t>
      </w:r>
    </w:p>
    <w:p w14:paraId="5DD9B269" w14:textId="77777777" w:rsidR="00136BE5" w:rsidRPr="00B873B2" w:rsidRDefault="00136BE5" w:rsidP="00136BE5">
      <w:pPr>
        <w:spacing w:after="0" w:line="240" w:lineRule="auto"/>
        <w:rPr>
          <w:rFonts w:eastAsia="Times New Roman" w:cs="Times New Roman"/>
          <w:color w:val="000000"/>
        </w:rPr>
      </w:pPr>
    </w:p>
    <w:p w14:paraId="039E4A07" w14:textId="084D40C1"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Effects on gene expression in yellow fever mosquitos were reported at 50 µg/L (</w:t>
      </w:r>
      <w:proofErr w:type="spellStart"/>
      <w:r w:rsidRPr="00B873B2">
        <w:rPr>
          <w:rFonts w:eastAsia="Times New Roman" w:cs="Times New Roman"/>
          <w:color w:val="000000"/>
        </w:rPr>
        <w:t>Muturi</w:t>
      </w:r>
      <w:proofErr w:type="spellEnd"/>
      <w:r w:rsidRPr="00B873B2">
        <w:rPr>
          <w:rFonts w:eastAsia="Times New Roman" w:cs="Times New Roman"/>
          <w:color w:val="000000"/>
        </w:rPr>
        <w:t xml:space="preserve"> 2013; E162398)</w:t>
      </w:r>
      <w:r w:rsidR="00E6550C" w:rsidRPr="00B873B2">
        <w:rPr>
          <w:rFonts w:eastAsia="Times New Roman" w:cs="Times New Roman"/>
          <w:color w:val="000000"/>
        </w:rPr>
        <w:t>,</w:t>
      </w:r>
      <w:r w:rsidRPr="00B873B2">
        <w:rPr>
          <w:rFonts w:eastAsia="Times New Roman" w:cs="Times New Roman"/>
          <w:color w:val="000000"/>
        </w:rPr>
        <w:t xml:space="preserve"> and effects on DNA concentration in Indian fiddler crabs were reported at 8 and 20 µg/L (</w:t>
      </w:r>
      <w:proofErr w:type="spellStart"/>
      <w:r w:rsidRPr="00B873B2">
        <w:rPr>
          <w:rFonts w:eastAsia="Times New Roman" w:cs="Times New Roman"/>
          <w:color w:val="000000"/>
        </w:rPr>
        <w:t>Yeragi</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2002; E104660).</w:t>
      </w:r>
      <w:r w:rsidR="006C5264" w:rsidRPr="00B873B2">
        <w:rPr>
          <w:rFonts w:eastAsia="Times New Roman" w:cs="Times New Roman"/>
          <w:color w:val="000000"/>
        </w:rPr>
        <w:t xml:space="preserve"> Cellular effects are reported for mollusks with cellular changes in diameter, width, and length for the marine bivalve (</w:t>
      </w:r>
      <w:r w:rsidR="006C5264" w:rsidRPr="00B873B2">
        <w:rPr>
          <w:rFonts w:eastAsia="Times New Roman" w:cs="Times New Roman"/>
          <w:i/>
          <w:color w:val="000000"/>
        </w:rPr>
        <w:t>Katelysia opima</w:t>
      </w:r>
      <w:r w:rsidR="006C5264" w:rsidRPr="00B873B2">
        <w:rPr>
          <w:rFonts w:eastAsia="Times New Roman" w:cs="Times New Roman"/>
          <w:color w:val="000000"/>
        </w:rPr>
        <w:t xml:space="preserve">) at concentrations ranging from 0.5 to 260 µg/L (Mane &amp; </w:t>
      </w:r>
      <w:proofErr w:type="spellStart"/>
      <w:r w:rsidR="006C5264" w:rsidRPr="00B873B2">
        <w:rPr>
          <w:rFonts w:eastAsia="Times New Roman" w:cs="Times New Roman"/>
          <w:color w:val="000000"/>
        </w:rPr>
        <w:t>Muley</w:t>
      </w:r>
      <w:proofErr w:type="spellEnd"/>
      <w:r w:rsidR="006C5264" w:rsidRPr="00B873B2">
        <w:rPr>
          <w:rFonts w:eastAsia="Times New Roman" w:cs="Times New Roman"/>
          <w:color w:val="000000"/>
        </w:rPr>
        <w:t xml:space="preserve"> 1990; E88989 and </w:t>
      </w:r>
      <w:proofErr w:type="spellStart"/>
      <w:r w:rsidR="006C5264" w:rsidRPr="00B873B2">
        <w:rPr>
          <w:rFonts w:eastAsia="Times New Roman" w:cs="Times New Roman"/>
          <w:color w:val="000000"/>
        </w:rPr>
        <w:t>Akarte</w:t>
      </w:r>
      <w:proofErr w:type="spellEnd"/>
      <w:r w:rsidR="006C5264" w:rsidRPr="00B873B2">
        <w:rPr>
          <w:rFonts w:eastAsia="Times New Roman" w:cs="Times New Roman"/>
          <w:color w:val="000000"/>
        </w:rPr>
        <w:t xml:space="preserve"> </w:t>
      </w:r>
      <w:r w:rsidR="006C5264" w:rsidRPr="00B873B2">
        <w:rPr>
          <w:rFonts w:eastAsia="Times New Roman" w:cs="Times New Roman"/>
          <w:i/>
          <w:color w:val="000000"/>
        </w:rPr>
        <w:t>et al</w:t>
      </w:r>
      <w:r w:rsidR="006C5264" w:rsidRPr="00B873B2">
        <w:rPr>
          <w:rFonts w:eastAsia="Times New Roman" w:cs="Times New Roman"/>
          <w:color w:val="000000"/>
        </w:rPr>
        <w:t>. 1986; E14269)</w:t>
      </w:r>
      <w:r w:rsidR="00067439">
        <w:rPr>
          <w:rFonts w:eastAsia="Times New Roman" w:cs="Times New Roman"/>
          <w:color w:val="000000"/>
        </w:rPr>
        <w:t xml:space="preserve"> (Figure 3-13 and 3-14)</w:t>
      </w:r>
      <w:r w:rsidR="006C5264" w:rsidRPr="00B873B2">
        <w:rPr>
          <w:rFonts w:eastAsia="Times New Roman" w:cs="Times New Roman"/>
          <w:color w:val="000000"/>
        </w:rPr>
        <w:t>.</w:t>
      </w:r>
    </w:p>
    <w:p w14:paraId="6A8AA6E3" w14:textId="77777777" w:rsidR="00136BE5" w:rsidRPr="00B873B2" w:rsidRDefault="00136BE5" w:rsidP="00136BE5">
      <w:pPr>
        <w:spacing w:after="0" w:line="240" w:lineRule="auto"/>
        <w:rPr>
          <w:rFonts w:eastAsia="Times New Roman" w:cs="Times New Roman"/>
          <w:color w:val="000000"/>
        </w:rPr>
      </w:pPr>
    </w:p>
    <w:p w14:paraId="64314315" w14:textId="60D538B6" w:rsidR="00136BE5" w:rsidRPr="00B873B2" w:rsidRDefault="006C5264" w:rsidP="00136BE5">
      <w:pPr>
        <w:spacing w:after="0" w:line="240" w:lineRule="auto"/>
        <w:rPr>
          <w:rFonts w:eastAsia="Times New Roman" w:cs="Times New Roman"/>
          <w:color w:val="000000"/>
        </w:rPr>
      </w:pPr>
      <w:r w:rsidRPr="00B873B2">
        <w:rPr>
          <w:rFonts w:eastAsia="Times New Roman" w:cs="Times New Roman"/>
          <w:color w:val="000000"/>
        </w:rPr>
        <w:t>According to ECOTOX, i</w:t>
      </w:r>
      <w:r w:rsidR="00136BE5" w:rsidRPr="00B873B2">
        <w:rPr>
          <w:rFonts w:eastAsia="Times New Roman" w:cs="Times New Roman"/>
          <w:color w:val="000000"/>
        </w:rPr>
        <w:t xml:space="preserve">n the tubificid worm, </w:t>
      </w:r>
      <w:r w:rsidR="00136BE5" w:rsidRPr="00B873B2">
        <w:rPr>
          <w:rFonts w:eastAsia="Times New Roman" w:cs="Times New Roman"/>
          <w:i/>
          <w:color w:val="000000"/>
        </w:rPr>
        <w:t xml:space="preserve">Tubifex </w:t>
      </w:r>
      <w:proofErr w:type="spellStart"/>
      <w:r w:rsidR="00136BE5" w:rsidRPr="00B873B2">
        <w:rPr>
          <w:rFonts w:eastAsia="Times New Roman" w:cs="Times New Roman"/>
          <w:i/>
          <w:color w:val="000000"/>
        </w:rPr>
        <w:t>tubifex</w:t>
      </w:r>
      <w:proofErr w:type="spellEnd"/>
      <w:r w:rsidR="00136BE5" w:rsidRPr="00B873B2">
        <w:rPr>
          <w:rFonts w:eastAsia="Times New Roman" w:cs="Times New Roman"/>
          <w:color w:val="000000"/>
        </w:rPr>
        <w:t>, cellular swelling (histology) was reported at 1 mg/L (Fischer 1982, E90779). A IC</w:t>
      </w:r>
      <w:r w:rsidR="00136BE5" w:rsidRPr="00B873B2">
        <w:rPr>
          <w:rFonts w:eastAsia="Times New Roman" w:cs="Times New Roman"/>
          <w:color w:val="000000"/>
          <w:vertAlign w:val="subscript"/>
        </w:rPr>
        <w:t>50</w:t>
      </w:r>
      <w:r w:rsidR="00136BE5" w:rsidRPr="00B873B2">
        <w:rPr>
          <w:rFonts w:eastAsia="Times New Roman" w:cs="Times New Roman"/>
          <w:color w:val="000000"/>
        </w:rPr>
        <w:t xml:space="preserve"> value of 5 mg/L for effects on </w:t>
      </w:r>
      <w:proofErr w:type="spellStart"/>
      <w:r w:rsidR="00136BE5" w:rsidRPr="00B873B2">
        <w:rPr>
          <w:rFonts w:eastAsia="Times New Roman" w:cs="Times New Roman"/>
          <w:color w:val="000000"/>
        </w:rPr>
        <w:t>esterases</w:t>
      </w:r>
      <w:proofErr w:type="spellEnd"/>
      <w:r w:rsidR="00136BE5" w:rsidRPr="00B873B2">
        <w:rPr>
          <w:rFonts w:eastAsia="Times New Roman" w:cs="Times New Roman"/>
          <w:color w:val="000000"/>
        </w:rPr>
        <w:t xml:space="preserve"> were reported in the protozoan, </w:t>
      </w:r>
      <w:r w:rsidR="00136BE5" w:rsidRPr="00B873B2">
        <w:rPr>
          <w:rFonts w:eastAsia="Times New Roman" w:cs="Times New Roman"/>
          <w:i/>
          <w:color w:val="000000"/>
        </w:rPr>
        <w:t xml:space="preserve">tetrahymena </w:t>
      </w:r>
      <w:proofErr w:type="spellStart"/>
      <w:r w:rsidR="00136BE5" w:rsidRPr="00B873B2">
        <w:rPr>
          <w:rFonts w:eastAsia="Times New Roman" w:cs="Times New Roman"/>
          <w:i/>
          <w:color w:val="000000"/>
        </w:rPr>
        <w:t>pyrifomis</w:t>
      </w:r>
      <w:proofErr w:type="spellEnd"/>
      <w:r w:rsidR="00136BE5" w:rsidRPr="00B873B2">
        <w:rPr>
          <w:rFonts w:eastAsia="Times New Roman" w:cs="Times New Roman"/>
          <w:color w:val="000000"/>
        </w:rPr>
        <w:t xml:space="preserve">. </w:t>
      </w:r>
    </w:p>
    <w:p w14:paraId="50E756B1" w14:textId="77777777" w:rsidR="00136BE5" w:rsidRPr="00B873B2" w:rsidRDefault="00136BE5" w:rsidP="00136BE5">
      <w:pPr>
        <w:spacing w:after="0" w:line="240" w:lineRule="auto"/>
        <w:rPr>
          <w:rFonts w:eastAsia="Times New Roman" w:cs="Times New Roman"/>
          <w:color w:val="000000"/>
        </w:rPr>
      </w:pPr>
    </w:p>
    <w:p w14:paraId="55F5AAE0" w14:textId="77777777" w:rsidR="00136BE5" w:rsidRPr="00B873B2" w:rsidRDefault="00136BE5" w:rsidP="00136BE5">
      <w:pPr>
        <w:spacing w:after="0" w:line="240" w:lineRule="auto"/>
        <w:rPr>
          <w:rFonts w:eastAsia="Calibri" w:cs="Times New Roman"/>
          <w:color w:val="000000"/>
        </w:rPr>
      </w:pPr>
      <w:r w:rsidRPr="00B873B2">
        <w:rPr>
          <w:rFonts w:eastAsia="Times New Roman" w:cs="Times New Roman"/>
          <w:noProof/>
          <w:color w:val="000000"/>
        </w:rPr>
        <w:drawing>
          <wp:inline distT="0" distB="0" distL="0" distR="0" wp14:anchorId="598BE315" wp14:editId="669371F8">
            <wp:extent cx="5934075" cy="5019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5019675"/>
                    </a:xfrm>
                    <a:prstGeom prst="rect">
                      <a:avLst/>
                    </a:prstGeom>
                    <a:noFill/>
                    <a:ln>
                      <a:noFill/>
                    </a:ln>
                  </pic:spPr>
                </pic:pic>
              </a:graphicData>
            </a:graphic>
          </wp:inline>
        </w:drawing>
      </w:r>
      <w:r w:rsidRPr="00B873B2">
        <w:rPr>
          <w:rFonts w:eastAsia="Times New Roman" w:cs="Times New Roman"/>
          <w:color w:val="000000"/>
        </w:rPr>
        <w:t xml:space="preserve"> </w:t>
      </w:r>
    </w:p>
    <w:p w14:paraId="4CA946C4" w14:textId="021C8D62" w:rsidR="00136BE5" w:rsidRPr="00B873B2" w:rsidRDefault="00157DC1" w:rsidP="00136BE5">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13</w:t>
      </w:r>
      <w:r w:rsidR="00136BE5" w:rsidRPr="00B873B2">
        <w:rPr>
          <w:rFonts w:eastAsia="Calibri" w:cs="Times New Roman"/>
          <w:b/>
          <w:color w:val="000000"/>
        </w:rPr>
        <w:t>.  Biochemical and Cellular Effects for Freshwater and Estuarine/</w:t>
      </w:r>
      <w:r w:rsidR="00E91F48" w:rsidRPr="00B873B2">
        <w:rPr>
          <w:rFonts w:eastAsia="Calibri" w:cs="Times New Roman"/>
          <w:b/>
          <w:color w:val="000000"/>
        </w:rPr>
        <w:t>M</w:t>
      </w:r>
      <w:r w:rsidR="00136BE5" w:rsidRPr="00B873B2">
        <w:rPr>
          <w:rFonts w:eastAsia="Calibri" w:cs="Times New Roman"/>
          <w:b/>
          <w:color w:val="000000"/>
        </w:rPr>
        <w:t>arine (Saltwater) Arthropods.</w:t>
      </w:r>
      <w:r w:rsidR="00136BE5" w:rsidRPr="00B873B2">
        <w:rPr>
          <w:rFonts w:eastAsia="Calibri" w:cs="Times New Roman"/>
          <w:color w:val="000000"/>
        </w:rPr>
        <w:t xml:space="preserve">  Endpoint labels include measured endpoint, test species order and test duration.  Blue data</w:t>
      </w:r>
      <w:r w:rsidR="00E91F48" w:rsidRPr="00B873B2">
        <w:rPr>
          <w:rFonts w:eastAsia="Calibri" w:cs="Times New Roman"/>
          <w:color w:val="000000"/>
        </w:rPr>
        <w:t xml:space="preserve"> </w:t>
      </w:r>
      <w:r w:rsidR="00136BE5" w:rsidRPr="00B873B2">
        <w:rPr>
          <w:rFonts w:eastAsia="Calibri" w:cs="Times New Roman"/>
          <w:color w:val="000000"/>
        </w:rPr>
        <w:t>points are from open literature.</w:t>
      </w:r>
    </w:p>
    <w:p w14:paraId="150C9C8E" w14:textId="77777777" w:rsidR="00136BE5" w:rsidRPr="00B873B2" w:rsidRDefault="00136BE5" w:rsidP="00136BE5">
      <w:pPr>
        <w:spacing w:after="0" w:line="240" w:lineRule="auto"/>
        <w:rPr>
          <w:rFonts w:eastAsia="Calibri" w:cs="Times New Roman"/>
          <w:color w:val="000000"/>
        </w:rPr>
      </w:pPr>
    </w:p>
    <w:p w14:paraId="1FDEB4C7" w14:textId="77777777" w:rsidR="00136BE5" w:rsidRPr="00B873B2" w:rsidRDefault="00136BE5" w:rsidP="00136BE5">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41883306" wp14:editId="211A57A8">
            <wp:extent cx="5943600" cy="5934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5934075"/>
                    </a:xfrm>
                    <a:prstGeom prst="rect">
                      <a:avLst/>
                    </a:prstGeom>
                    <a:noFill/>
                    <a:ln>
                      <a:noFill/>
                    </a:ln>
                  </pic:spPr>
                </pic:pic>
              </a:graphicData>
            </a:graphic>
          </wp:inline>
        </w:drawing>
      </w:r>
    </w:p>
    <w:p w14:paraId="3DC9EAD1" w14:textId="5AB8649A" w:rsidR="00136BE5" w:rsidRPr="00B873B2" w:rsidRDefault="00157DC1" w:rsidP="00136BE5">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14</w:t>
      </w:r>
      <w:r w:rsidR="00136BE5" w:rsidRPr="00B873B2">
        <w:rPr>
          <w:rFonts w:eastAsia="Calibri" w:cs="Times New Roman"/>
          <w:b/>
          <w:color w:val="000000"/>
        </w:rPr>
        <w:t>.  Biochemical and Cellular Effects for Mollusks.</w:t>
      </w:r>
      <w:r w:rsidR="00136BE5" w:rsidRPr="00B873B2">
        <w:rPr>
          <w:rFonts w:eastAsia="Calibri" w:cs="Times New Roman"/>
          <w:color w:val="000000"/>
        </w:rPr>
        <w:t xml:space="preserve">  Endpoint labels include measured endpoint, test species order and test duration.  Blue data</w:t>
      </w:r>
      <w:r w:rsidR="006200AA" w:rsidRPr="00B873B2">
        <w:rPr>
          <w:rFonts w:eastAsia="Calibri" w:cs="Times New Roman"/>
          <w:color w:val="000000"/>
        </w:rPr>
        <w:t xml:space="preserve"> </w:t>
      </w:r>
      <w:r w:rsidR="00136BE5" w:rsidRPr="00B873B2">
        <w:rPr>
          <w:rFonts w:eastAsia="Calibri" w:cs="Times New Roman"/>
          <w:color w:val="000000"/>
        </w:rPr>
        <w:t>points are from open literature.  One data</w:t>
      </w:r>
      <w:r w:rsidR="003B2FB2" w:rsidRPr="00B873B2">
        <w:rPr>
          <w:rFonts w:eastAsia="Calibri" w:cs="Times New Roman"/>
          <w:color w:val="000000"/>
        </w:rPr>
        <w:t xml:space="preserve"> </w:t>
      </w:r>
      <w:r w:rsidR="00136BE5" w:rsidRPr="00B873B2">
        <w:rPr>
          <w:rFonts w:eastAsia="Calibri" w:cs="Times New Roman"/>
          <w:color w:val="000000"/>
        </w:rPr>
        <w:t>point not on array (effects on protein content and AChE at 60 mg/L).</w:t>
      </w:r>
    </w:p>
    <w:p w14:paraId="06423A6E" w14:textId="77777777" w:rsidR="00136BE5" w:rsidRPr="00B873B2" w:rsidRDefault="00136BE5" w:rsidP="00136BE5">
      <w:pPr>
        <w:spacing w:after="0" w:line="240" w:lineRule="auto"/>
        <w:rPr>
          <w:rFonts w:eastAsia="Calibri" w:cs="Times New Roman"/>
          <w:color w:val="000000"/>
        </w:rPr>
      </w:pPr>
    </w:p>
    <w:p w14:paraId="35C85405" w14:textId="77777777" w:rsidR="00136BE5" w:rsidRPr="00B873B2" w:rsidRDefault="00136BE5" w:rsidP="00136BE5">
      <w:pPr>
        <w:spacing w:after="0" w:line="240" w:lineRule="auto"/>
        <w:rPr>
          <w:rFonts w:eastAsia="Calibri" w:cs="Times New Roman"/>
          <w:color w:val="000000"/>
        </w:rPr>
      </w:pPr>
    </w:p>
    <w:p w14:paraId="614C1749" w14:textId="77777777" w:rsidR="00136BE5" w:rsidRPr="00B873B2" w:rsidRDefault="00136BE5" w:rsidP="00AB2A40">
      <w:pPr>
        <w:spacing w:after="0" w:line="240" w:lineRule="auto"/>
        <w:contextualSpacing/>
        <w:rPr>
          <w:rFonts w:eastAsia="Times New Roman" w:cs="Times New Roman"/>
          <w:color w:val="000000"/>
          <w:u w:val="single"/>
        </w:rPr>
      </w:pPr>
      <w:r w:rsidRPr="00B873B2">
        <w:rPr>
          <w:rFonts w:eastAsia="Times New Roman" w:cs="Times New Roman"/>
          <w:color w:val="000000"/>
          <w:u w:val="single"/>
        </w:rPr>
        <w:t xml:space="preserve">Physiological </w:t>
      </w:r>
    </w:p>
    <w:p w14:paraId="3F2632B2" w14:textId="77777777" w:rsidR="00136BE5" w:rsidRPr="00B873B2" w:rsidRDefault="00136BE5" w:rsidP="00136BE5">
      <w:pPr>
        <w:spacing w:after="0" w:line="240" w:lineRule="auto"/>
        <w:rPr>
          <w:rFonts w:eastAsia="Times New Roman" w:cs="Times New Roman"/>
          <w:color w:val="000000"/>
        </w:rPr>
      </w:pPr>
    </w:p>
    <w:p w14:paraId="3773B513" w14:textId="79647A49"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Physiological effects include alterations in immune system parameters (e.g., phagocytosis and infected) as well as changes in general physiology (e.g., immobility, oxygen consumption and heart rate)</w:t>
      </w:r>
      <w:r w:rsidR="006C5264" w:rsidRPr="00B873B2">
        <w:rPr>
          <w:rFonts w:eastAsia="Times New Roman" w:cs="Times New Roman"/>
          <w:color w:val="000000"/>
        </w:rPr>
        <w:t xml:space="preserve"> (</w:t>
      </w:r>
      <w:r w:rsidR="006C5264" w:rsidRPr="00B873B2">
        <w:rPr>
          <w:rFonts w:eastAsia="Times New Roman" w:cs="Times New Roman"/>
          <w:b/>
          <w:color w:val="000000"/>
        </w:rPr>
        <w:t xml:space="preserve">Figure </w:t>
      </w:r>
      <w:r w:rsidR="003B2FB2" w:rsidRPr="00B873B2">
        <w:rPr>
          <w:rFonts w:eastAsia="Times New Roman" w:cs="Times New Roman"/>
          <w:b/>
          <w:color w:val="000000"/>
        </w:rPr>
        <w:t>3-</w:t>
      </w:r>
      <w:r w:rsidR="00067439">
        <w:rPr>
          <w:rFonts w:eastAsia="Times New Roman" w:cs="Times New Roman"/>
          <w:b/>
          <w:color w:val="000000"/>
        </w:rPr>
        <w:t>15</w:t>
      </w:r>
      <w:r w:rsidR="006C5264" w:rsidRPr="00B873B2">
        <w:rPr>
          <w:rFonts w:eastAsia="Times New Roman" w:cs="Times New Roman"/>
          <w:color w:val="000000"/>
        </w:rPr>
        <w:t>)</w:t>
      </w:r>
      <w:r w:rsidRPr="00B873B2">
        <w:rPr>
          <w:rFonts w:eastAsia="Times New Roman" w:cs="Times New Roman"/>
          <w:color w:val="000000"/>
        </w:rPr>
        <w:t xml:space="preserve">.  The most sensitive endpoint </w:t>
      </w:r>
      <w:r w:rsidR="006C5264" w:rsidRPr="00B873B2">
        <w:rPr>
          <w:rFonts w:eastAsia="Times New Roman" w:cs="Times New Roman"/>
          <w:color w:val="000000"/>
        </w:rPr>
        <w:t>is</w:t>
      </w:r>
      <w:r w:rsidRPr="00B873B2">
        <w:rPr>
          <w:rFonts w:eastAsia="Times New Roman" w:cs="Times New Roman"/>
          <w:color w:val="000000"/>
        </w:rPr>
        <w:t xml:space="preserve"> for immobility in </w:t>
      </w:r>
      <w:r w:rsidRPr="00B873B2">
        <w:rPr>
          <w:rFonts w:eastAsia="Times New Roman" w:cs="Times New Roman"/>
          <w:i/>
          <w:color w:val="000000"/>
        </w:rPr>
        <w:t>Daphnia magna</w:t>
      </w:r>
      <w:r w:rsidRPr="00B873B2">
        <w:rPr>
          <w:rFonts w:eastAsia="Times New Roman" w:cs="Times New Roman"/>
          <w:color w:val="000000"/>
        </w:rPr>
        <w:t xml:space="preserve"> at 310 µg/L (EC50) (MRID 41718401).  Immobility in aquatic invertebrates is </w:t>
      </w:r>
      <w:r w:rsidR="00E04BB1" w:rsidRPr="00B873B2">
        <w:rPr>
          <w:rFonts w:eastAsia="Times New Roman" w:cs="Times New Roman"/>
          <w:color w:val="000000"/>
        </w:rPr>
        <w:t>often</w:t>
      </w:r>
      <w:r w:rsidRPr="00B873B2">
        <w:rPr>
          <w:rFonts w:eastAsia="Times New Roman" w:cs="Times New Roman"/>
          <w:color w:val="000000"/>
        </w:rPr>
        <w:t xml:space="preserve"> regarded as equivalent to mortality with EC and LC</w:t>
      </w:r>
      <w:r w:rsidRPr="00B873B2">
        <w:rPr>
          <w:rFonts w:eastAsia="Times New Roman" w:cs="Times New Roman"/>
          <w:color w:val="000000"/>
          <w:vertAlign w:val="subscript"/>
        </w:rPr>
        <w:t>50</w:t>
      </w:r>
      <w:r w:rsidRPr="00B873B2">
        <w:rPr>
          <w:rFonts w:eastAsia="Times New Roman" w:cs="Times New Roman"/>
          <w:color w:val="000000"/>
        </w:rPr>
        <w:t xml:space="preserve"> values considered collectively; these values were included in the discussion on mortality. For mollusks, the only reported effect is an alteration in heart rate at 20 or 40 ppm (2-d LOEL; 10 or 30 ppm NOEL) in mussel (</w:t>
      </w:r>
      <w:r w:rsidRPr="00B873B2">
        <w:rPr>
          <w:rFonts w:eastAsia="Times New Roman" w:cs="Times New Roman"/>
          <w:i/>
          <w:color w:val="000000"/>
        </w:rPr>
        <w:t>Lamellidens marginalis</w:t>
      </w:r>
      <w:r w:rsidRPr="00B873B2">
        <w:rPr>
          <w:rFonts w:eastAsia="Times New Roman" w:cs="Times New Roman"/>
          <w:color w:val="000000"/>
        </w:rPr>
        <w:t xml:space="preserve">, </w:t>
      </w:r>
      <w:proofErr w:type="spellStart"/>
      <w:r w:rsidRPr="00B873B2">
        <w:rPr>
          <w:rFonts w:eastAsia="Times New Roman" w:cs="Times New Roman"/>
          <w:color w:val="000000"/>
        </w:rPr>
        <w:t>Ramana</w:t>
      </w:r>
      <w:proofErr w:type="spellEnd"/>
      <w:r w:rsidRPr="00B873B2">
        <w:rPr>
          <w:rFonts w:eastAsia="Times New Roman" w:cs="Times New Roman"/>
          <w:color w:val="000000"/>
        </w:rPr>
        <w:t xml:space="preserve"> et al., 1983, E1258067).  </w:t>
      </w:r>
    </w:p>
    <w:p w14:paraId="6CF66EA5" w14:textId="77777777" w:rsidR="00136BE5" w:rsidRPr="00B873B2" w:rsidRDefault="00136BE5" w:rsidP="00136BE5">
      <w:pPr>
        <w:spacing w:after="0" w:line="240" w:lineRule="auto"/>
        <w:rPr>
          <w:rFonts w:eastAsia="Times New Roman" w:cs="Times New Roman"/>
          <w:color w:val="000000"/>
        </w:rPr>
      </w:pPr>
    </w:p>
    <w:p w14:paraId="44FF9A7D" w14:textId="77777777" w:rsidR="00136BE5" w:rsidRPr="00B873B2" w:rsidRDefault="00136BE5" w:rsidP="00136BE5">
      <w:pPr>
        <w:spacing w:after="0" w:line="240" w:lineRule="auto"/>
        <w:rPr>
          <w:rFonts w:eastAsia="Times New Roman" w:cs="Times New Roman"/>
          <w:color w:val="000000"/>
        </w:rPr>
      </w:pPr>
    </w:p>
    <w:p w14:paraId="1CD692A4"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0AA17FC8" wp14:editId="70AFD486">
            <wp:extent cx="6326505" cy="5600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26505" cy="5600700"/>
                    </a:xfrm>
                    <a:prstGeom prst="rect">
                      <a:avLst/>
                    </a:prstGeom>
                    <a:noFill/>
                  </pic:spPr>
                </pic:pic>
              </a:graphicData>
            </a:graphic>
          </wp:inline>
        </w:drawing>
      </w:r>
    </w:p>
    <w:p w14:paraId="6EC46043" w14:textId="1D090854" w:rsidR="00136BE5" w:rsidRPr="00B873B2" w:rsidRDefault="00157DC1" w:rsidP="00136BE5">
      <w:pPr>
        <w:spacing w:after="0" w:line="240" w:lineRule="auto"/>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15</w:t>
      </w:r>
      <w:r w:rsidR="00136BE5" w:rsidRPr="00B873B2">
        <w:rPr>
          <w:rFonts w:eastAsia="Calibri" w:cs="Times New Roman"/>
          <w:b/>
          <w:color w:val="000000"/>
        </w:rPr>
        <w:t xml:space="preserve">.  Physiological </w:t>
      </w:r>
      <w:r w:rsidR="003B2FB2" w:rsidRPr="00B873B2">
        <w:rPr>
          <w:rFonts w:eastAsia="Calibri" w:cs="Times New Roman"/>
          <w:b/>
          <w:color w:val="000000"/>
        </w:rPr>
        <w:t>E</w:t>
      </w:r>
      <w:r w:rsidR="00136BE5" w:rsidRPr="00B873B2">
        <w:rPr>
          <w:rFonts w:eastAsia="Calibri" w:cs="Times New Roman"/>
          <w:b/>
          <w:color w:val="000000"/>
        </w:rPr>
        <w:t xml:space="preserve">ffects in </w:t>
      </w:r>
      <w:r w:rsidR="003B2FB2" w:rsidRPr="00B873B2">
        <w:rPr>
          <w:rFonts w:eastAsia="Calibri" w:cs="Times New Roman"/>
          <w:b/>
          <w:color w:val="000000"/>
        </w:rPr>
        <w:t>A</w:t>
      </w:r>
      <w:r w:rsidR="00136BE5" w:rsidRPr="00B873B2">
        <w:rPr>
          <w:rFonts w:eastAsia="Calibri" w:cs="Times New Roman"/>
          <w:b/>
          <w:color w:val="000000"/>
        </w:rPr>
        <w:t>rthropods.</w:t>
      </w:r>
      <w:r w:rsidR="00136BE5" w:rsidRPr="00B873B2">
        <w:rPr>
          <w:rFonts w:eastAsia="Calibri" w:cs="Times New Roman"/>
          <w:color w:val="000000"/>
        </w:rPr>
        <w:t xml:space="preserve">  Endpoint labels include measured endpoint, test species order and test duration.  Blue data</w:t>
      </w:r>
      <w:r w:rsidR="006200AA" w:rsidRPr="00B873B2">
        <w:rPr>
          <w:rFonts w:eastAsia="Calibri" w:cs="Times New Roman"/>
          <w:color w:val="000000"/>
        </w:rPr>
        <w:t xml:space="preserve"> </w:t>
      </w:r>
      <w:r w:rsidR="00136BE5" w:rsidRPr="00B873B2">
        <w:rPr>
          <w:rFonts w:eastAsia="Calibri" w:cs="Times New Roman"/>
          <w:color w:val="000000"/>
        </w:rPr>
        <w:t xml:space="preserve">points are from open literature.  </w:t>
      </w:r>
    </w:p>
    <w:p w14:paraId="7EADDD80" w14:textId="77777777" w:rsidR="00136BE5" w:rsidRPr="00B873B2" w:rsidRDefault="00136BE5" w:rsidP="00136BE5">
      <w:pPr>
        <w:spacing w:after="0" w:line="240" w:lineRule="auto"/>
        <w:rPr>
          <w:rFonts w:eastAsia="Times New Roman" w:cs="Times New Roman"/>
          <w:b/>
          <w:color w:val="000000"/>
        </w:rPr>
      </w:pPr>
    </w:p>
    <w:p w14:paraId="6F177EBE" w14:textId="2CB8A5D7" w:rsidR="00136BE5" w:rsidRPr="00B873B2" w:rsidRDefault="00136BE5" w:rsidP="00E04BB1">
      <w:pPr>
        <w:spacing w:after="0" w:line="240" w:lineRule="auto"/>
        <w:ind w:left="660"/>
        <w:contextualSpacing/>
        <w:rPr>
          <w:rFonts w:eastAsia="Times New Roman" w:cs="Times New Roman"/>
          <w:color w:val="000000"/>
          <w:u w:val="single"/>
        </w:rPr>
      </w:pPr>
      <w:r w:rsidRPr="00B873B2">
        <w:rPr>
          <w:rFonts w:eastAsia="Times New Roman" w:cs="Times New Roman"/>
          <w:color w:val="000000"/>
          <w:u w:val="single"/>
        </w:rPr>
        <w:t>Data Reported in Units of Mass/</w:t>
      </w:r>
      <w:r w:rsidR="003B2FB2" w:rsidRPr="00B873B2">
        <w:rPr>
          <w:rFonts w:eastAsia="Times New Roman" w:cs="Times New Roman"/>
          <w:color w:val="000000"/>
          <w:u w:val="single"/>
        </w:rPr>
        <w:t>A</w:t>
      </w:r>
      <w:r w:rsidRPr="00B873B2">
        <w:rPr>
          <w:rFonts w:eastAsia="Times New Roman" w:cs="Times New Roman"/>
          <w:color w:val="000000"/>
          <w:u w:val="single"/>
        </w:rPr>
        <w:t>cre</w:t>
      </w:r>
    </w:p>
    <w:p w14:paraId="736639FA" w14:textId="77777777" w:rsidR="00136BE5" w:rsidRPr="00B873B2" w:rsidRDefault="00136BE5" w:rsidP="00136BE5">
      <w:pPr>
        <w:spacing w:after="0" w:line="240" w:lineRule="auto"/>
        <w:rPr>
          <w:rFonts w:eastAsia="Calibri" w:cs="Times New Roman"/>
          <w:color w:val="000000"/>
        </w:rPr>
      </w:pPr>
    </w:p>
    <w:p w14:paraId="33CB2EDF" w14:textId="30F82AEE" w:rsidR="00136BE5" w:rsidRPr="00B873B2" w:rsidRDefault="00136BE5" w:rsidP="00136BE5">
      <w:pPr>
        <w:spacing w:after="0" w:line="240" w:lineRule="auto"/>
        <w:rPr>
          <w:rFonts w:eastAsia="Calibri" w:cs="Times New Roman"/>
          <w:color w:val="000000"/>
        </w:rPr>
      </w:pPr>
      <w:r w:rsidRPr="00B873B2">
        <w:rPr>
          <w:rFonts w:eastAsia="Calibri" w:cs="Times New Roman"/>
          <w:color w:val="000000"/>
        </w:rPr>
        <w:t>A few studies in the ECOTOX database report endpoints in units of lb/acre</w:t>
      </w:r>
      <w:r w:rsidR="006C5264" w:rsidRPr="00B873B2">
        <w:rPr>
          <w:rFonts w:eastAsia="Calibri" w:cs="Times New Roman"/>
          <w:color w:val="000000"/>
        </w:rPr>
        <w:t xml:space="preserve"> (</w:t>
      </w:r>
      <w:r w:rsidR="006C5264" w:rsidRPr="00B873B2">
        <w:rPr>
          <w:rFonts w:eastAsia="Calibri" w:cs="Times New Roman"/>
          <w:b/>
          <w:color w:val="000000"/>
        </w:rPr>
        <w:t xml:space="preserve">Table </w:t>
      </w:r>
      <w:r w:rsidR="003B2FB2" w:rsidRPr="00B873B2">
        <w:rPr>
          <w:rFonts w:eastAsia="Calibri" w:cs="Times New Roman"/>
          <w:b/>
          <w:color w:val="000000"/>
        </w:rPr>
        <w:t>3-</w:t>
      </w:r>
      <w:r w:rsidR="006C5264" w:rsidRPr="00B873B2">
        <w:rPr>
          <w:rFonts w:eastAsia="Calibri" w:cs="Times New Roman"/>
          <w:b/>
          <w:color w:val="000000"/>
        </w:rPr>
        <w:t>6</w:t>
      </w:r>
      <w:r w:rsidR="006C5264" w:rsidRPr="00B873B2">
        <w:rPr>
          <w:rFonts w:eastAsia="Calibri" w:cs="Times New Roman"/>
          <w:color w:val="000000"/>
        </w:rPr>
        <w:t>)</w:t>
      </w:r>
      <w:r w:rsidRPr="00B873B2">
        <w:rPr>
          <w:rFonts w:eastAsia="Calibri" w:cs="Times New Roman"/>
          <w:color w:val="000000"/>
        </w:rPr>
        <w:t>. A summary table of those studies/results are presented below. There were no studies based on mass/acre for mollusks.</w:t>
      </w:r>
    </w:p>
    <w:p w14:paraId="14D1EF04" w14:textId="77777777" w:rsidR="00136BE5" w:rsidRPr="00B873B2" w:rsidRDefault="00136BE5" w:rsidP="00136BE5">
      <w:pPr>
        <w:spacing w:after="0" w:line="240" w:lineRule="auto"/>
        <w:rPr>
          <w:rFonts w:eastAsia="Calibri" w:cs="Times New Roman"/>
          <w:color w:val="000000"/>
        </w:rPr>
      </w:pPr>
    </w:p>
    <w:p w14:paraId="54CB234D" w14:textId="37B1208C" w:rsidR="00136BE5" w:rsidRPr="00B873B2" w:rsidRDefault="003C5086" w:rsidP="00E04BB1">
      <w:pPr>
        <w:spacing w:after="0" w:line="240" w:lineRule="auto"/>
        <w:ind w:right="-14"/>
        <w:rPr>
          <w:rFonts w:eastAsia="Calibri" w:cs="Times New Roman"/>
          <w:b/>
          <w:color w:val="000000"/>
        </w:rPr>
      </w:pPr>
      <w:bookmarkStart w:id="67" w:name="_Toc434936959"/>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6</w:t>
      </w:r>
      <w:r w:rsidRPr="00B873B2">
        <w:rPr>
          <w:b/>
        </w:rPr>
        <w:fldChar w:fldCharType="end"/>
      </w:r>
      <w:r w:rsidR="00136BE5" w:rsidRPr="00B873B2">
        <w:rPr>
          <w:rFonts w:eastAsia="Calibri" w:cs="Times New Roman"/>
          <w:b/>
          <w:color w:val="000000"/>
        </w:rPr>
        <w:t xml:space="preserve">.  Toxicity Data for Malathion </w:t>
      </w:r>
      <w:r w:rsidR="003B2FB2" w:rsidRPr="00B873B2">
        <w:rPr>
          <w:rFonts w:eastAsia="Calibri" w:cs="Times New Roman"/>
          <w:b/>
          <w:color w:val="000000"/>
        </w:rPr>
        <w:t>B</w:t>
      </w:r>
      <w:r w:rsidR="00136BE5" w:rsidRPr="00B873B2">
        <w:rPr>
          <w:rFonts w:eastAsia="Calibri" w:cs="Times New Roman"/>
          <w:b/>
          <w:color w:val="000000"/>
        </w:rPr>
        <w:t>ased on lb a.i./A (not in arrays)</w:t>
      </w:r>
      <w:bookmarkEnd w:id="67"/>
    </w:p>
    <w:tbl>
      <w:tblPr>
        <w:tblW w:w="9988" w:type="dxa"/>
        <w:tblInd w:w="-5" w:type="dxa"/>
        <w:tblLook w:val="04A0" w:firstRow="1" w:lastRow="0" w:firstColumn="1" w:lastColumn="0" w:noHBand="0" w:noVBand="1"/>
      </w:tblPr>
      <w:tblGrid>
        <w:gridCol w:w="1384"/>
        <w:gridCol w:w="793"/>
        <w:gridCol w:w="1239"/>
        <w:gridCol w:w="800"/>
        <w:gridCol w:w="1027"/>
        <w:gridCol w:w="1520"/>
        <w:gridCol w:w="838"/>
        <w:gridCol w:w="1101"/>
        <w:gridCol w:w="1286"/>
      </w:tblGrid>
      <w:tr w:rsidR="00136BE5" w:rsidRPr="00B873B2" w14:paraId="631D20FA" w14:textId="77777777" w:rsidTr="00136BE5">
        <w:trPr>
          <w:trHeight w:val="773"/>
        </w:trPr>
        <w:tc>
          <w:tcPr>
            <w:tcW w:w="1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0161951"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Species</w:t>
            </w:r>
          </w:p>
        </w:tc>
        <w:tc>
          <w:tcPr>
            <w:tcW w:w="79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AD5F1D2"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Effect Group</w:t>
            </w:r>
          </w:p>
        </w:tc>
        <w:tc>
          <w:tcPr>
            <w:tcW w:w="120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CAAE460"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Endpoint</w:t>
            </w:r>
          </w:p>
        </w:tc>
        <w:tc>
          <w:tcPr>
            <w:tcW w:w="7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307FD9D"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Media</w:t>
            </w:r>
          </w:p>
        </w:tc>
        <w:tc>
          <w:tcPr>
            <w:tcW w:w="99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4990F21"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Duration (d)</w:t>
            </w:r>
          </w:p>
        </w:tc>
        <w:tc>
          <w:tcPr>
            <w:tcW w:w="14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EE64D70"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Endpoint Concentration</w:t>
            </w:r>
          </w:p>
        </w:tc>
        <w:tc>
          <w:tcPr>
            <w:tcW w:w="84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435BA79"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UNITS</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C3F864D"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Test Location</w:t>
            </w:r>
          </w:p>
        </w:tc>
        <w:tc>
          <w:tcPr>
            <w:tcW w:w="138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C1029B8" w14:textId="77777777" w:rsidR="00136BE5" w:rsidRPr="00B873B2" w:rsidRDefault="00136BE5" w:rsidP="00136BE5">
            <w:pPr>
              <w:spacing w:after="0" w:line="240" w:lineRule="auto"/>
              <w:jc w:val="center"/>
              <w:rPr>
                <w:rFonts w:eastAsia="Calibri" w:cs="Times New Roman"/>
                <w:b/>
                <w:bCs/>
                <w:color w:val="000000"/>
              </w:rPr>
            </w:pPr>
            <w:r w:rsidRPr="00B873B2">
              <w:rPr>
                <w:rFonts w:eastAsia="Calibri" w:cs="Times New Roman"/>
                <w:b/>
                <w:bCs/>
                <w:color w:val="000000"/>
              </w:rPr>
              <w:t>Reference #</w:t>
            </w:r>
          </w:p>
        </w:tc>
      </w:tr>
      <w:tr w:rsidR="00136BE5" w:rsidRPr="00B873B2" w14:paraId="3A6B6F10" w14:textId="77777777" w:rsidTr="00136BE5">
        <w:trPr>
          <w:trHeight w:val="316"/>
        </w:trPr>
        <w:tc>
          <w:tcPr>
            <w:tcW w:w="1372" w:type="dxa"/>
            <w:tcBorders>
              <w:top w:val="nil"/>
              <w:left w:val="single" w:sz="4" w:space="0" w:color="auto"/>
              <w:bottom w:val="single" w:sz="4" w:space="0" w:color="auto"/>
              <w:right w:val="single" w:sz="4" w:space="0" w:color="auto"/>
            </w:tcBorders>
            <w:shd w:val="clear" w:color="000000" w:fill="FFFFFF"/>
            <w:vAlign w:val="bottom"/>
          </w:tcPr>
          <w:p w14:paraId="6F870C4E"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Chironomus plumosus (midge)</w:t>
            </w:r>
          </w:p>
        </w:tc>
        <w:tc>
          <w:tcPr>
            <w:tcW w:w="795" w:type="dxa"/>
            <w:tcBorders>
              <w:top w:val="nil"/>
              <w:left w:val="nil"/>
              <w:bottom w:val="single" w:sz="4" w:space="0" w:color="auto"/>
              <w:right w:val="single" w:sz="4" w:space="0" w:color="auto"/>
            </w:tcBorders>
            <w:shd w:val="clear" w:color="000000" w:fill="FFFFFF"/>
            <w:vAlign w:val="bottom"/>
          </w:tcPr>
          <w:p w14:paraId="2AF00559"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MOR</w:t>
            </w:r>
          </w:p>
        </w:tc>
        <w:tc>
          <w:tcPr>
            <w:tcW w:w="1205" w:type="dxa"/>
            <w:tcBorders>
              <w:top w:val="nil"/>
              <w:left w:val="nil"/>
              <w:bottom w:val="single" w:sz="4" w:space="0" w:color="auto"/>
              <w:right w:val="single" w:sz="4" w:space="0" w:color="auto"/>
            </w:tcBorders>
            <w:shd w:val="clear" w:color="000000" w:fill="FFFFFF"/>
            <w:vAlign w:val="bottom"/>
          </w:tcPr>
          <w:p w14:paraId="5509E84B"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LOEL (survival)</w:t>
            </w:r>
          </w:p>
        </w:tc>
        <w:tc>
          <w:tcPr>
            <w:tcW w:w="776" w:type="dxa"/>
            <w:tcBorders>
              <w:top w:val="nil"/>
              <w:left w:val="nil"/>
              <w:bottom w:val="single" w:sz="4" w:space="0" w:color="auto"/>
              <w:right w:val="single" w:sz="4" w:space="0" w:color="auto"/>
            </w:tcBorders>
            <w:shd w:val="clear" w:color="000000" w:fill="FFFFFF"/>
            <w:vAlign w:val="bottom"/>
          </w:tcPr>
          <w:p w14:paraId="78217197"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nil"/>
              <w:left w:val="nil"/>
              <w:bottom w:val="single" w:sz="4" w:space="0" w:color="auto"/>
              <w:right w:val="single" w:sz="4" w:space="0" w:color="auto"/>
            </w:tcBorders>
            <w:shd w:val="clear" w:color="000000" w:fill="FFFFFF"/>
            <w:vAlign w:val="bottom"/>
          </w:tcPr>
          <w:p w14:paraId="360FA0B9"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7</w:t>
            </w:r>
          </w:p>
        </w:tc>
        <w:tc>
          <w:tcPr>
            <w:tcW w:w="1450" w:type="dxa"/>
            <w:tcBorders>
              <w:top w:val="nil"/>
              <w:left w:val="nil"/>
              <w:bottom w:val="single" w:sz="4" w:space="0" w:color="auto"/>
              <w:right w:val="single" w:sz="4" w:space="0" w:color="auto"/>
            </w:tcBorders>
            <w:shd w:val="clear" w:color="000000" w:fill="FFFFFF"/>
            <w:vAlign w:val="bottom"/>
          </w:tcPr>
          <w:p w14:paraId="10959E38"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0.025</w:t>
            </w:r>
          </w:p>
        </w:tc>
        <w:tc>
          <w:tcPr>
            <w:tcW w:w="842" w:type="dxa"/>
            <w:tcBorders>
              <w:top w:val="nil"/>
              <w:left w:val="nil"/>
              <w:bottom w:val="single" w:sz="4" w:space="0" w:color="auto"/>
              <w:right w:val="single" w:sz="4" w:space="0" w:color="auto"/>
            </w:tcBorders>
            <w:shd w:val="clear" w:color="000000" w:fill="FFFFFF"/>
            <w:vAlign w:val="bottom"/>
          </w:tcPr>
          <w:p w14:paraId="56E388FC"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 xml:space="preserve">Lb </w:t>
            </w:r>
            <w:proofErr w:type="spellStart"/>
            <w:r w:rsidRPr="00B873B2">
              <w:rPr>
                <w:rFonts w:eastAsia="Calibri" w:cs="Times New Roman"/>
                <w:color w:val="000000"/>
                <w:sz w:val="20"/>
              </w:rPr>
              <w:t>ai</w:t>
            </w:r>
            <w:proofErr w:type="spellEnd"/>
            <w:r w:rsidRPr="00B873B2">
              <w:rPr>
                <w:rFonts w:eastAsia="Calibri" w:cs="Times New Roman"/>
                <w:color w:val="000000"/>
                <w:sz w:val="20"/>
              </w:rPr>
              <w:t>/acre</w:t>
            </w:r>
          </w:p>
        </w:tc>
        <w:tc>
          <w:tcPr>
            <w:tcW w:w="1172" w:type="dxa"/>
            <w:tcBorders>
              <w:top w:val="nil"/>
              <w:left w:val="nil"/>
              <w:bottom w:val="single" w:sz="4" w:space="0" w:color="auto"/>
              <w:right w:val="single" w:sz="4" w:space="0" w:color="auto"/>
            </w:tcBorders>
            <w:shd w:val="clear" w:color="000000" w:fill="FFFFFF"/>
            <w:vAlign w:val="bottom"/>
          </w:tcPr>
          <w:p w14:paraId="720AFFB0"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Lab</w:t>
            </w:r>
          </w:p>
        </w:tc>
        <w:tc>
          <w:tcPr>
            <w:tcW w:w="1382" w:type="dxa"/>
            <w:tcBorders>
              <w:top w:val="nil"/>
              <w:left w:val="nil"/>
              <w:bottom w:val="single" w:sz="4" w:space="0" w:color="auto"/>
              <w:right w:val="single" w:sz="4" w:space="0" w:color="auto"/>
            </w:tcBorders>
            <w:shd w:val="clear" w:color="000000" w:fill="FFFFFF"/>
            <w:vAlign w:val="bottom"/>
          </w:tcPr>
          <w:p w14:paraId="2B000278"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Hilsenhoff, 1959 (E2904)</w:t>
            </w:r>
          </w:p>
        </w:tc>
      </w:tr>
      <w:tr w:rsidR="00136BE5" w:rsidRPr="00B873B2" w14:paraId="0A6DDF77" w14:textId="77777777" w:rsidTr="00136BE5">
        <w:trPr>
          <w:trHeight w:val="316"/>
        </w:trPr>
        <w:tc>
          <w:tcPr>
            <w:tcW w:w="1372" w:type="dxa"/>
            <w:tcBorders>
              <w:top w:val="nil"/>
              <w:left w:val="single" w:sz="4" w:space="0" w:color="auto"/>
              <w:bottom w:val="single" w:sz="4" w:space="0" w:color="auto"/>
              <w:right w:val="single" w:sz="4" w:space="0" w:color="auto"/>
            </w:tcBorders>
            <w:shd w:val="clear" w:color="000000" w:fill="FFFFFF"/>
            <w:vAlign w:val="bottom"/>
          </w:tcPr>
          <w:p w14:paraId="46909EDD" w14:textId="77777777" w:rsidR="00136BE5" w:rsidRPr="00B873B2" w:rsidRDefault="00136BE5" w:rsidP="00136BE5">
            <w:pPr>
              <w:spacing w:after="0" w:line="240" w:lineRule="auto"/>
              <w:rPr>
                <w:rFonts w:eastAsia="Calibri" w:cs="Times New Roman"/>
                <w:color w:val="000000"/>
                <w:sz w:val="20"/>
              </w:rPr>
            </w:pPr>
            <w:proofErr w:type="spellStart"/>
            <w:r w:rsidRPr="00B873B2">
              <w:rPr>
                <w:rFonts w:eastAsia="Calibri" w:cs="Times New Roman"/>
                <w:color w:val="000000"/>
                <w:sz w:val="20"/>
              </w:rPr>
              <w:t>Cryptochirus</w:t>
            </w:r>
            <w:proofErr w:type="spellEnd"/>
            <w:r w:rsidRPr="00B873B2">
              <w:rPr>
                <w:rFonts w:eastAsia="Calibri" w:cs="Times New Roman"/>
                <w:color w:val="000000"/>
                <w:sz w:val="20"/>
              </w:rPr>
              <w:t xml:space="preserve"> digitatus</w:t>
            </w:r>
          </w:p>
          <w:p w14:paraId="352B6D43"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(midge)</w:t>
            </w:r>
          </w:p>
        </w:tc>
        <w:tc>
          <w:tcPr>
            <w:tcW w:w="795" w:type="dxa"/>
            <w:tcBorders>
              <w:top w:val="nil"/>
              <w:left w:val="nil"/>
              <w:bottom w:val="single" w:sz="4" w:space="0" w:color="auto"/>
              <w:right w:val="single" w:sz="4" w:space="0" w:color="auto"/>
            </w:tcBorders>
            <w:shd w:val="clear" w:color="000000" w:fill="FFFFFF"/>
            <w:vAlign w:val="bottom"/>
          </w:tcPr>
          <w:p w14:paraId="5E0B692C"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MOR</w:t>
            </w:r>
          </w:p>
        </w:tc>
        <w:tc>
          <w:tcPr>
            <w:tcW w:w="1205" w:type="dxa"/>
            <w:tcBorders>
              <w:top w:val="nil"/>
              <w:left w:val="nil"/>
              <w:bottom w:val="single" w:sz="4" w:space="0" w:color="auto"/>
              <w:right w:val="single" w:sz="4" w:space="0" w:color="auto"/>
            </w:tcBorders>
            <w:shd w:val="clear" w:color="000000" w:fill="FFFFFF"/>
            <w:vAlign w:val="bottom"/>
          </w:tcPr>
          <w:p w14:paraId="76CEA1E9"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100% mortality</w:t>
            </w:r>
          </w:p>
        </w:tc>
        <w:tc>
          <w:tcPr>
            <w:tcW w:w="776" w:type="dxa"/>
            <w:tcBorders>
              <w:top w:val="nil"/>
              <w:left w:val="nil"/>
              <w:bottom w:val="single" w:sz="4" w:space="0" w:color="auto"/>
              <w:right w:val="single" w:sz="4" w:space="0" w:color="auto"/>
            </w:tcBorders>
            <w:shd w:val="clear" w:color="000000" w:fill="FFFFFF"/>
            <w:vAlign w:val="bottom"/>
          </w:tcPr>
          <w:p w14:paraId="70265B2E"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nil"/>
              <w:left w:val="nil"/>
              <w:bottom w:val="single" w:sz="4" w:space="0" w:color="auto"/>
              <w:right w:val="single" w:sz="4" w:space="0" w:color="auto"/>
            </w:tcBorders>
            <w:shd w:val="clear" w:color="000000" w:fill="FFFFFF"/>
            <w:vAlign w:val="bottom"/>
          </w:tcPr>
          <w:p w14:paraId="0A84F783"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7</w:t>
            </w:r>
          </w:p>
        </w:tc>
        <w:tc>
          <w:tcPr>
            <w:tcW w:w="1450" w:type="dxa"/>
            <w:tcBorders>
              <w:top w:val="nil"/>
              <w:left w:val="nil"/>
              <w:bottom w:val="single" w:sz="4" w:space="0" w:color="auto"/>
              <w:right w:val="single" w:sz="4" w:space="0" w:color="auto"/>
            </w:tcBorders>
            <w:shd w:val="clear" w:color="000000" w:fill="FFFFFF"/>
            <w:vAlign w:val="bottom"/>
          </w:tcPr>
          <w:p w14:paraId="2A18238C"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0.04</w:t>
            </w:r>
          </w:p>
        </w:tc>
        <w:tc>
          <w:tcPr>
            <w:tcW w:w="842" w:type="dxa"/>
            <w:tcBorders>
              <w:top w:val="nil"/>
              <w:left w:val="nil"/>
              <w:bottom w:val="single" w:sz="4" w:space="0" w:color="auto"/>
              <w:right w:val="single" w:sz="4" w:space="0" w:color="auto"/>
            </w:tcBorders>
            <w:shd w:val="clear" w:color="000000" w:fill="FFFFFF"/>
            <w:vAlign w:val="bottom"/>
          </w:tcPr>
          <w:p w14:paraId="7B188C38"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Lb/acre</w:t>
            </w:r>
          </w:p>
        </w:tc>
        <w:tc>
          <w:tcPr>
            <w:tcW w:w="1172" w:type="dxa"/>
            <w:tcBorders>
              <w:top w:val="nil"/>
              <w:left w:val="nil"/>
              <w:bottom w:val="single" w:sz="4" w:space="0" w:color="auto"/>
              <w:right w:val="single" w:sz="4" w:space="0" w:color="auto"/>
            </w:tcBorders>
            <w:shd w:val="clear" w:color="000000" w:fill="FFFFFF"/>
            <w:vAlign w:val="bottom"/>
          </w:tcPr>
          <w:p w14:paraId="77C842CA"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Lab</w:t>
            </w:r>
          </w:p>
        </w:tc>
        <w:tc>
          <w:tcPr>
            <w:tcW w:w="1382" w:type="dxa"/>
            <w:tcBorders>
              <w:top w:val="nil"/>
              <w:left w:val="nil"/>
              <w:bottom w:val="single" w:sz="4" w:space="0" w:color="auto"/>
              <w:right w:val="single" w:sz="4" w:space="0" w:color="auto"/>
            </w:tcBorders>
            <w:shd w:val="clear" w:color="000000" w:fill="FFFFFF"/>
            <w:vAlign w:val="bottom"/>
          </w:tcPr>
          <w:p w14:paraId="58B748BA"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Hilsenhoff, 1962 (E17319)</w:t>
            </w:r>
          </w:p>
        </w:tc>
      </w:tr>
      <w:tr w:rsidR="00136BE5" w:rsidRPr="00B873B2" w14:paraId="5ACC5FBE" w14:textId="77777777" w:rsidTr="00136BE5">
        <w:trPr>
          <w:trHeight w:val="316"/>
        </w:trPr>
        <w:tc>
          <w:tcPr>
            <w:tcW w:w="1372" w:type="dxa"/>
            <w:tcBorders>
              <w:top w:val="nil"/>
              <w:left w:val="single" w:sz="4" w:space="0" w:color="auto"/>
              <w:bottom w:val="single" w:sz="4" w:space="0" w:color="auto"/>
              <w:right w:val="single" w:sz="4" w:space="0" w:color="auto"/>
            </w:tcBorders>
            <w:shd w:val="clear" w:color="000000" w:fill="FFFFFF"/>
            <w:vAlign w:val="bottom"/>
          </w:tcPr>
          <w:p w14:paraId="34228E2E"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Psorophora confinnis (mosquito)</w:t>
            </w:r>
          </w:p>
        </w:tc>
        <w:tc>
          <w:tcPr>
            <w:tcW w:w="795" w:type="dxa"/>
            <w:tcBorders>
              <w:top w:val="nil"/>
              <w:left w:val="nil"/>
              <w:bottom w:val="single" w:sz="4" w:space="0" w:color="auto"/>
              <w:right w:val="single" w:sz="4" w:space="0" w:color="auto"/>
            </w:tcBorders>
            <w:shd w:val="clear" w:color="000000" w:fill="FFFFFF"/>
            <w:vAlign w:val="bottom"/>
          </w:tcPr>
          <w:p w14:paraId="2CB54C29"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POP</w:t>
            </w:r>
          </w:p>
        </w:tc>
        <w:tc>
          <w:tcPr>
            <w:tcW w:w="1205" w:type="dxa"/>
            <w:tcBorders>
              <w:top w:val="nil"/>
              <w:left w:val="nil"/>
              <w:bottom w:val="single" w:sz="4" w:space="0" w:color="auto"/>
              <w:right w:val="single" w:sz="4" w:space="0" w:color="auto"/>
            </w:tcBorders>
            <w:shd w:val="clear" w:color="000000" w:fill="FFFFFF"/>
            <w:vAlign w:val="bottom"/>
          </w:tcPr>
          <w:p w14:paraId="42378561"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LOAEL/ NOAEL (abundance)</w:t>
            </w:r>
          </w:p>
        </w:tc>
        <w:tc>
          <w:tcPr>
            <w:tcW w:w="776" w:type="dxa"/>
            <w:tcBorders>
              <w:top w:val="nil"/>
              <w:left w:val="nil"/>
              <w:bottom w:val="single" w:sz="4" w:space="0" w:color="auto"/>
              <w:right w:val="single" w:sz="4" w:space="0" w:color="auto"/>
            </w:tcBorders>
            <w:shd w:val="clear" w:color="000000" w:fill="FFFFFF"/>
            <w:vAlign w:val="bottom"/>
          </w:tcPr>
          <w:p w14:paraId="6704B4D3"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nil"/>
              <w:left w:val="nil"/>
              <w:bottom w:val="single" w:sz="4" w:space="0" w:color="auto"/>
              <w:right w:val="single" w:sz="4" w:space="0" w:color="auto"/>
            </w:tcBorders>
            <w:shd w:val="clear" w:color="000000" w:fill="FFFFFF"/>
            <w:vAlign w:val="bottom"/>
          </w:tcPr>
          <w:p w14:paraId="3A99F3A5"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3 or 5</w:t>
            </w:r>
          </w:p>
        </w:tc>
        <w:tc>
          <w:tcPr>
            <w:tcW w:w="1450" w:type="dxa"/>
            <w:tcBorders>
              <w:top w:val="nil"/>
              <w:left w:val="nil"/>
              <w:bottom w:val="single" w:sz="4" w:space="0" w:color="auto"/>
              <w:right w:val="single" w:sz="4" w:space="0" w:color="auto"/>
            </w:tcBorders>
            <w:shd w:val="clear" w:color="000000" w:fill="FFFFFF"/>
            <w:vAlign w:val="bottom"/>
          </w:tcPr>
          <w:p w14:paraId="3F24D77C"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0.05 (3-d LOAEL); 0.1 (5-NOAEL)</w:t>
            </w:r>
          </w:p>
        </w:tc>
        <w:tc>
          <w:tcPr>
            <w:tcW w:w="842" w:type="dxa"/>
            <w:tcBorders>
              <w:top w:val="nil"/>
              <w:left w:val="nil"/>
              <w:bottom w:val="single" w:sz="4" w:space="0" w:color="auto"/>
              <w:right w:val="single" w:sz="4" w:space="0" w:color="auto"/>
            </w:tcBorders>
            <w:shd w:val="clear" w:color="000000" w:fill="FFFFFF"/>
            <w:vAlign w:val="bottom"/>
          </w:tcPr>
          <w:p w14:paraId="036B8206"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Lb/ acre</w:t>
            </w:r>
          </w:p>
        </w:tc>
        <w:tc>
          <w:tcPr>
            <w:tcW w:w="1172" w:type="dxa"/>
            <w:tcBorders>
              <w:top w:val="nil"/>
              <w:left w:val="nil"/>
              <w:bottom w:val="single" w:sz="4" w:space="0" w:color="auto"/>
              <w:right w:val="single" w:sz="4" w:space="0" w:color="auto"/>
            </w:tcBorders>
            <w:shd w:val="clear" w:color="000000" w:fill="FFFFFF"/>
            <w:vAlign w:val="bottom"/>
          </w:tcPr>
          <w:p w14:paraId="4E67C8B7"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Field</w:t>
            </w:r>
          </w:p>
        </w:tc>
        <w:tc>
          <w:tcPr>
            <w:tcW w:w="1382" w:type="dxa"/>
            <w:tcBorders>
              <w:top w:val="nil"/>
              <w:left w:val="nil"/>
              <w:bottom w:val="single" w:sz="4" w:space="0" w:color="auto"/>
              <w:right w:val="single" w:sz="4" w:space="0" w:color="auto"/>
            </w:tcBorders>
            <w:shd w:val="clear" w:color="000000" w:fill="FFFFFF"/>
            <w:vAlign w:val="bottom"/>
          </w:tcPr>
          <w:p w14:paraId="7E8BF895"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Craven &amp; Steelman, 1968 (E48426)</w:t>
            </w:r>
          </w:p>
        </w:tc>
      </w:tr>
      <w:tr w:rsidR="00136BE5" w:rsidRPr="00B873B2" w14:paraId="3B16E5BB" w14:textId="77777777" w:rsidTr="006C5264">
        <w:trPr>
          <w:trHeight w:val="316"/>
        </w:trPr>
        <w:tc>
          <w:tcPr>
            <w:tcW w:w="1372" w:type="dxa"/>
            <w:tcBorders>
              <w:top w:val="single" w:sz="4" w:space="0" w:color="auto"/>
              <w:left w:val="single" w:sz="4" w:space="0" w:color="auto"/>
              <w:bottom w:val="single" w:sz="4" w:space="0" w:color="auto"/>
              <w:right w:val="single" w:sz="4" w:space="0" w:color="auto"/>
            </w:tcBorders>
            <w:shd w:val="clear" w:color="000000" w:fill="FFFFFF"/>
            <w:vAlign w:val="bottom"/>
          </w:tcPr>
          <w:p w14:paraId="6D81E05A"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Diptera spp. (fly/mosquito)</w:t>
            </w:r>
          </w:p>
        </w:tc>
        <w:tc>
          <w:tcPr>
            <w:tcW w:w="795" w:type="dxa"/>
            <w:tcBorders>
              <w:top w:val="single" w:sz="4" w:space="0" w:color="auto"/>
              <w:left w:val="nil"/>
              <w:bottom w:val="single" w:sz="4" w:space="0" w:color="auto"/>
              <w:right w:val="single" w:sz="4" w:space="0" w:color="auto"/>
            </w:tcBorders>
            <w:shd w:val="clear" w:color="000000" w:fill="FFFFFF"/>
            <w:vAlign w:val="bottom"/>
          </w:tcPr>
          <w:p w14:paraId="2A88BEDA"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POP</w:t>
            </w:r>
          </w:p>
        </w:tc>
        <w:tc>
          <w:tcPr>
            <w:tcW w:w="1205" w:type="dxa"/>
            <w:tcBorders>
              <w:top w:val="single" w:sz="4" w:space="0" w:color="auto"/>
              <w:left w:val="nil"/>
              <w:bottom w:val="single" w:sz="4" w:space="0" w:color="auto"/>
              <w:right w:val="single" w:sz="4" w:space="0" w:color="auto"/>
            </w:tcBorders>
            <w:shd w:val="clear" w:color="000000" w:fill="FFFFFF"/>
            <w:vAlign w:val="bottom"/>
          </w:tcPr>
          <w:p w14:paraId="5B0E893C"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LOAEL (abundance)</w:t>
            </w:r>
          </w:p>
        </w:tc>
        <w:tc>
          <w:tcPr>
            <w:tcW w:w="776" w:type="dxa"/>
            <w:tcBorders>
              <w:top w:val="single" w:sz="4" w:space="0" w:color="auto"/>
              <w:left w:val="nil"/>
              <w:bottom w:val="single" w:sz="4" w:space="0" w:color="auto"/>
              <w:right w:val="single" w:sz="4" w:space="0" w:color="auto"/>
            </w:tcBorders>
            <w:shd w:val="clear" w:color="000000" w:fill="FFFFFF"/>
            <w:vAlign w:val="bottom"/>
          </w:tcPr>
          <w:p w14:paraId="57B3AD0B"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23026E91"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9</w:t>
            </w:r>
          </w:p>
        </w:tc>
        <w:tc>
          <w:tcPr>
            <w:tcW w:w="1450" w:type="dxa"/>
            <w:tcBorders>
              <w:top w:val="single" w:sz="4" w:space="0" w:color="auto"/>
              <w:left w:val="nil"/>
              <w:bottom w:val="single" w:sz="4" w:space="0" w:color="auto"/>
              <w:right w:val="single" w:sz="4" w:space="0" w:color="auto"/>
            </w:tcBorders>
            <w:shd w:val="clear" w:color="000000" w:fill="FFFFFF"/>
            <w:vAlign w:val="bottom"/>
          </w:tcPr>
          <w:p w14:paraId="2F5875E9"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300</w:t>
            </w:r>
          </w:p>
        </w:tc>
        <w:tc>
          <w:tcPr>
            <w:tcW w:w="842" w:type="dxa"/>
            <w:tcBorders>
              <w:top w:val="single" w:sz="4" w:space="0" w:color="auto"/>
              <w:left w:val="nil"/>
              <w:bottom w:val="single" w:sz="4" w:space="0" w:color="auto"/>
              <w:right w:val="single" w:sz="4" w:space="0" w:color="auto"/>
            </w:tcBorders>
            <w:shd w:val="clear" w:color="000000" w:fill="FFFFFF"/>
            <w:vAlign w:val="bottom"/>
          </w:tcPr>
          <w:p w14:paraId="6FB03F30"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Lb/acre</w:t>
            </w:r>
          </w:p>
        </w:tc>
        <w:tc>
          <w:tcPr>
            <w:tcW w:w="1172" w:type="dxa"/>
            <w:tcBorders>
              <w:top w:val="single" w:sz="4" w:space="0" w:color="auto"/>
              <w:left w:val="nil"/>
              <w:bottom w:val="single" w:sz="4" w:space="0" w:color="auto"/>
              <w:right w:val="single" w:sz="4" w:space="0" w:color="auto"/>
            </w:tcBorders>
            <w:shd w:val="clear" w:color="000000" w:fill="FFFFFF"/>
            <w:vAlign w:val="bottom"/>
          </w:tcPr>
          <w:p w14:paraId="57750295"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Field</w:t>
            </w:r>
          </w:p>
        </w:tc>
        <w:tc>
          <w:tcPr>
            <w:tcW w:w="1382" w:type="dxa"/>
            <w:vMerge w:val="restart"/>
            <w:tcBorders>
              <w:top w:val="single" w:sz="4" w:space="0" w:color="auto"/>
              <w:left w:val="nil"/>
              <w:right w:val="single" w:sz="4" w:space="0" w:color="auto"/>
            </w:tcBorders>
            <w:shd w:val="clear" w:color="000000" w:fill="FFFFFF"/>
          </w:tcPr>
          <w:p w14:paraId="3EF0E891" w14:textId="77777777" w:rsidR="00136BE5" w:rsidRPr="00B873B2" w:rsidRDefault="00136BE5" w:rsidP="006C5264">
            <w:pPr>
              <w:spacing w:after="0" w:line="240" w:lineRule="auto"/>
              <w:jc w:val="center"/>
              <w:rPr>
                <w:rFonts w:eastAsia="Calibri" w:cs="Times New Roman"/>
                <w:color w:val="000000"/>
                <w:sz w:val="20"/>
              </w:rPr>
            </w:pPr>
            <w:r w:rsidRPr="00B873B2">
              <w:rPr>
                <w:rFonts w:eastAsia="Calibri" w:cs="Times New Roman"/>
                <w:color w:val="000000"/>
                <w:sz w:val="20"/>
              </w:rPr>
              <w:t>Stevens et al. 1998 (E60146)</w:t>
            </w:r>
          </w:p>
        </w:tc>
      </w:tr>
      <w:tr w:rsidR="00136BE5" w:rsidRPr="00B873B2" w14:paraId="7301A419" w14:textId="77777777" w:rsidTr="00136BE5">
        <w:trPr>
          <w:trHeight w:val="316"/>
        </w:trPr>
        <w:tc>
          <w:tcPr>
            <w:tcW w:w="1372" w:type="dxa"/>
            <w:tcBorders>
              <w:top w:val="single" w:sz="4" w:space="0" w:color="auto"/>
              <w:left w:val="single" w:sz="4" w:space="0" w:color="auto"/>
              <w:bottom w:val="single" w:sz="4" w:space="0" w:color="auto"/>
              <w:right w:val="single" w:sz="4" w:space="0" w:color="auto"/>
            </w:tcBorders>
            <w:shd w:val="clear" w:color="000000" w:fill="FFFFFF"/>
            <w:vAlign w:val="bottom"/>
          </w:tcPr>
          <w:p w14:paraId="787815B7"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Chironomidae (midge family)</w:t>
            </w:r>
          </w:p>
        </w:tc>
        <w:tc>
          <w:tcPr>
            <w:tcW w:w="795" w:type="dxa"/>
            <w:tcBorders>
              <w:top w:val="single" w:sz="4" w:space="0" w:color="auto"/>
              <w:left w:val="nil"/>
              <w:bottom w:val="single" w:sz="4" w:space="0" w:color="auto"/>
              <w:right w:val="single" w:sz="4" w:space="0" w:color="auto"/>
            </w:tcBorders>
            <w:shd w:val="clear" w:color="000000" w:fill="FFFFFF"/>
            <w:vAlign w:val="bottom"/>
          </w:tcPr>
          <w:p w14:paraId="31E60511"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POP</w:t>
            </w:r>
          </w:p>
        </w:tc>
        <w:tc>
          <w:tcPr>
            <w:tcW w:w="1205" w:type="dxa"/>
            <w:tcBorders>
              <w:top w:val="single" w:sz="4" w:space="0" w:color="auto"/>
              <w:left w:val="nil"/>
              <w:bottom w:val="single" w:sz="4" w:space="0" w:color="auto"/>
              <w:right w:val="single" w:sz="4" w:space="0" w:color="auto"/>
            </w:tcBorders>
            <w:shd w:val="clear" w:color="000000" w:fill="FFFFFF"/>
            <w:vAlign w:val="bottom"/>
          </w:tcPr>
          <w:p w14:paraId="605D331E"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LOAEL (abundance)</w:t>
            </w:r>
          </w:p>
        </w:tc>
        <w:tc>
          <w:tcPr>
            <w:tcW w:w="776" w:type="dxa"/>
            <w:tcBorders>
              <w:top w:val="single" w:sz="4" w:space="0" w:color="auto"/>
              <w:left w:val="nil"/>
              <w:bottom w:val="single" w:sz="4" w:space="0" w:color="auto"/>
              <w:right w:val="single" w:sz="4" w:space="0" w:color="auto"/>
            </w:tcBorders>
            <w:shd w:val="clear" w:color="000000" w:fill="FFFFFF"/>
            <w:vAlign w:val="bottom"/>
          </w:tcPr>
          <w:p w14:paraId="727EECD9" w14:textId="77777777" w:rsidR="00136BE5" w:rsidRPr="00B873B2" w:rsidRDefault="00136BE5" w:rsidP="00136BE5">
            <w:pPr>
              <w:spacing w:after="0" w:line="240" w:lineRule="auto"/>
              <w:rPr>
                <w:rFonts w:eastAsia="Calibri" w:cs="Times New Roman"/>
                <w:color w:val="000000"/>
                <w:sz w:val="20"/>
              </w:rPr>
            </w:pPr>
            <w:r w:rsidRPr="00B873B2">
              <w:rPr>
                <w:rFonts w:eastAsia="Calibri" w:cs="Times New Roman"/>
                <w:color w:val="000000"/>
                <w:sz w:val="20"/>
              </w:rPr>
              <w:t>FW</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0A5130B4"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4</w:t>
            </w:r>
          </w:p>
        </w:tc>
        <w:tc>
          <w:tcPr>
            <w:tcW w:w="1450" w:type="dxa"/>
            <w:tcBorders>
              <w:top w:val="single" w:sz="4" w:space="0" w:color="auto"/>
              <w:left w:val="nil"/>
              <w:bottom w:val="single" w:sz="4" w:space="0" w:color="auto"/>
              <w:right w:val="single" w:sz="4" w:space="0" w:color="auto"/>
            </w:tcBorders>
            <w:shd w:val="clear" w:color="000000" w:fill="FFFFFF"/>
            <w:vAlign w:val="bottom"/>
          </w:tcPr>
          <w:p w14:paraId="67C62435"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300</w:t>
            </w:r>
          </w:p>
        </w:tc>
        <w:tc>
          <w:tcPr>
            <w:tcW w:w="842" w:type="dxa"/>
            <w:tcBorders>
              <w:top w:val="single" w:sz="4" w:space="0" w:color="auto"/>
              <w:left w:val="nil"/>
              <w:bottom w:val="single" w:sz="4" w:space="0" w:color="auto"/>
              <w:right w:val="single" w:sz="4" w:space="0" w:color="auto"/>
            </w:tcBorders>
            <w:shd w:val="clear" w:color="000000" w:fill="FFFFFF"/>
            <w:vAlign w:val="bottom"/>
          </w:tcPr>
          <w:p w14:paraId="3767F5A6"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 xml:space="preserve">Lb </w:t>
            </w:r>
            <w:proofErr w:type="spellStart"/>
            <w:r w:rsidRPr="00B873B2">
              <w:rPr>
                <w:rFonts w:eastAsia="Calibri" w:cs="Times New Roman"/>
                <w:color w:val="000000"/>
                <w:sz w:val="20"/>
              </w:rPr>
              <w:t>ai</w:t>
            </w:r>
            <w:proofErr w:type="spellEnd"/>
            <w:r w:rsidRPr="00B873B2">
              <w:rPr>
                <w:rFonts w:eastAsia="Calibri" w:cs="Times New Roman"/>
                <w:color w:val="000000"/>
                <w:sz w:val="20"/>
              </w:rPr>
              <w:t>/acre</w:t>
            </w:r>
          </w:p>
        </w:tc>
        <w:tc>
          <w:tcPr>
            <w:tcW w:w="1172" w:type="dxa"/>
            <w:tcBorders>
              <w:top w:val="single" w:sz="4" w:space="0" w:color="auto"/>
              <w:left w:val="nil"/>
              <w:bottom w:val="single" w:sz="4" w:space="0" w:color="auto"/>
              <w:right w:val="single" w:sz="4" w:space="0" w:color="auto"/>
            </w:tcBorders>
            <w:shd w:val="clear" w:color="000000" w:fill="FFFFFF"/>
            <w:vAlign w:val="bottom"/>
          </w:tcPr>
          <w:p w14:paraId="2A47A677"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Field</w:t>
            </w:r>
          </w:p>
        </w:tc>
        <w:tc>
          <w:tcPr>
            <w:tcW w:w="1382" w:type="dxa"/>
            <w:vMerge/>
            <w:tcBorders>
              <w:left w:val="nil"/>
              <w:bottom w:val="single" w:sz="4" w:space="0" w:color="auto"/>
              <w:right w:val="single" w:sz="4" w:space="0" w:color="auto"/>
            </w:tcBorders>
            <w:shd w:val="clear" w:color="000000" w:fill="FFFFFF"/>
            <w:vAlign w:val="bottom"/>
          </w:tcPr>
          <w:p w14:paraId="19C9EFCF" w14:textId="77777777" w:rsidR="00136BE5" w:rsidRPr="00B873B2" w:rsidRDefault="00136BE5" w:rsidP="00136BE5">
            <w:pPr>
              <w:spacing w:after="0" w:line="240" w:lineRule="auto"/>
              <w:jc w:val="center"/>
              <w:rPr>
                <w:rFonts w:eastAsia="Calibri" w:cs="Times New Roman"/>
                <w:color w:val="000000"/>
              </w:rPr>
            </w:pPr>
          </w:p>
        </w:tc>
      </w:tr>
    </w:tbl>
    <w:p w14:paraId="2101535D" w14:textId="77777777" w:rsidR="00136BE5" w:rsidRPr="00B873B2" w:rsidRDefault="00136BE5" w:rsidP="00136BE5">
      <w:pPr>
        <w:spacing w:after="0" w:line="240" w:lineRule="auto"/>
        <w:contextualSpacing/>
        <w:rPr>
          <w:rFonts w:eastAsia="Times New Roman" w:cs="Times New Roman"/>
          <w:b/>
          <w:color w:val="000000"/>
        </w:rPr>
      </w:pPr>
    </w:p>
    <w:p w14:paraId="43E8BE16" w14:textId="0CED5FCE" w:rsidR="00E04BB1" w:rsidRPr="00B873B2" w:rsidRDefault="005848DC" w:rsidP="009C2AE0">
      <w:pPr>
        <w:pStyle w:val="ListParagraph"/>
        <w:numPr>
          <w:ilvl w:val="1"/>
          <w:numId w:val="5"/>
        </w:numPr>
        <w:spacing w:after="0" w:line="240" w:lineRule="auto"/>
        <w:outlineLvl w:val="1"/>
        <w:rPr>
          <w:rFonts w:eastAsia="Times New Roman" w:cs="Times New Roman"/>
          <w:b/>
          <w:color w:val="000000"/>
          <w:sz w:val="24"/>
          <w:szCs w:val="24"/>
        </w:rPr>
      </w:pPr>
      <w:bookmarkStart w:id="68" w:name="_Toc471720522"/>
      <w:r w:rsidRPr="00B873B2">
        <w:rPr>
          <w:rFonts w:eastAsia="Times New Roman" w:cs="Times New Roman"/>
          <w:b/>
          <w:color w:val="000000"/>
          <w:sz w:val="24"/>
          <w:szCs w:val="24"/>
        </w:rPr>
        <w:t>Effects to Aquatic Invertebrates Not Included in the Arrays</w:t>
      </w:r>
      <w:bookmarkEnd w:id="68"/>
    </w:p>
    <w:p w14:paraId="52D124F0" w14:textId="77777777" w:rsidR="00E04BB1" w:rsidRPr="00B873B2" w:rsidRDefault="00E04BB1" w:rsidP="00E04BB1">
      <w:pPr>
        <w:spacing w:after="0" w:line="240" w:lineRule="auto"/>
        <w:contextualSpacing/>
        <w:rPr>
          <w:rFonts w:eastAsia="Times New Roman" w:cs="Times New Roman"/>
          <w:b/>
          <w:color w:val="000000"/>
        </w:rPr>
      </w:pPr>
    </w:p>
    <w:p w14:paraId="3C82E7F3" w14:textId="4351FE42" w:rsidR="00E04BB1" w:rsidRPr="00B873B2" w:rsidRDefault="00E04BB1" w:rsidP="00E04BB1">
      <w:pPr>
        <w:spacing w:after="0" w:line="240" w:lineRule="auto"/>
        <w:contextualSpacing/>
        <w:rPr>
          <w:rFonts w:eastAsia="Times New Roman" w:cs="Times New Roman"/>
          <w:color w:val="000000"/>
        </w:rPr>
      </w:pPr>
      <w:r w:rsidRPr="00B873B2">
        <w:rPr>
          <w:rFonts w:eastAsia="Times New Roman" w:cs="Times New Roman"/>
          <w:color w:val="000000"/>
        </w:rPr>
        <w:t xml:space="preserve">Other data available </w:t>
      </w:r>
      <w:r w:rsidR="006C5264" w:rsidRPr="00B873B2">
        <w:rPr>
          <w:rFonts w:eastAsia="Times New Roman" w:cs="Times New Roman"/>
          <w:color w:val="000000"/>
        </w:rPr>
        <w:t>are</w:t>
      </w:r>
      <w:r w:rsidRPr="00B873B2">
        <w:rPr>
          <w:rFonts w:eastAsia="Times New Roman" w:cs="Times New Roman"/>
          <w:color w:val="000000"/>
        </w:rPr>
        <w:t xml:space="preserve"> not included in the toxicity arrays because the exposure units provided in ECOTOX are not in or cannot be converted to environmentally-relevant concentrations.</w:t>
      </w:r>
    </w:p>
    <w:p w14:paraId="05092A2D" w14:textId="77777777" w:rsidR="00E04BB1" w:rsidRPr="00B873B2" w:rsidRDefault="00E04BB1" w:rsidP="00E04BB1">
      <w:pPr>
        <w:spacing w:after="0" w:line="240" w:lineRule="auto"/>
        <w:contextualSpacing/>
        <w:rPr>
          <w:rFonts w:eastAsia="Times New Roman" w:cs="Times New Roman"/>
          <w:color w:val="000000"/>
        </w:rPr>
      </w:pPr>
    </w:p>
    <w:p w14:paraId="4BA3AC1B" w14:textId="7912E890" w:rsidR="00E04BB1" w:rsidRPr="00B873B2" w:rsidRDefault="00E04BB1" w:rsidP="00E04BB1">
      <w:pPr>
        <w:spacing w:after="0" w:line="240" w:lineRule="auto"/>
        <w:contextualSpacing/>
        <w:rPr>
          <w:rFonts w:eastAsia="Times New Roman" w:cs="Times New Roman"/>
          <w:color w:val="000000"/>
        </w:rPr>
      </w:pPr>
      <w:r w:rsidRPr="00B873B2">
        <w:rPr>
          <w:rFonts w:eastAsia="Times New Roman" w:cs="Times New Roman"/>
          <w:color w:val="000000"/>
        </w:rPr>
        <w:t xml:space="preserve">There are several exposure units listed in the ECOTOX toxicity table that could not be converted to environmentally-relevant units </w:t>
      </w:r>
      <w:r w:rsidR="005848DC" w:rsidRPr="00B873B2">
        <w:rPr>
          <w:rFonts w:eastAsia="Times New Roman" w:cs="Times New Roman"/>
          <w:color w:val="000000"/>
        </w:rPr>
        <w:t xml:space="preserve">and </w:t>
      </w:r>
      <w:r w:rsidRPr="00B873B2">
        <w:rPr>
          <w:rFonts w:eastAsia="Times New Roman" w:cs="Times New Roman"/>
          <w:color w:val="000000"/>
        </w:rPr>
        <w:t>include units reported as %, mL/L, or a volume alone (</w:t>
      </w:r>
      <w:r w:rsidRPr="00B873B2">
        <w:rPr>
          <w:rFonts w:eastAsia="Times New Roman" w:cs="Times New Roman"/>
          <w:i/>
          <w:color w:val="000000"/>
        </w:rPr>
        <w:t>i.e</w:t>
      </w:r>
      <w:r w:rsidRPr="00B873B2">
        <w:rPr>
          <w:rFonts w:eastAsia="Times New Roman" w:cs="Times New Roman"/>
          <w:color w:val="000000"/>
        </w:rPr>
        <w:t>., lit). The studies reported effects on mortality, a response for which there are abundant data that can be expressed in terms of environmentally-relevant concentrations.  The study based on mL/L, reported effects on oxygen consumption which other data for this endpoint are available.</w:t>
      </w:r>
    </w:p>
    <w:p w14:paraId="4AE7C910" w14:textId="77777777" w:rsidR="00136BE5" w:rsidRPr="00B873B2" w:rsidRDefault="00136BE5" w:rsidP="00136BE5">
      <w:pPr>
        <w:spacing w:after="0" w:line="240" w:lineRule="auto"/>
        <w:contextualSpacing/>
        <w:rPr>
          <w:rFonts w:eastAsia="Times New Roman" w:cs="Times New Roman"/>
          <w:color w:val="000000"/>
        </w:rPr>
      </w:pPr>
    </w:p>
    <w:p w14:paraId="39194015" w14:textId="77777777" w:rsidR="00136BE5" w:rsidRPr="00B873B2" w:rsidRDefault="00136BE5" w:rsidP="00136BE5">
      <w:pPr>
        <w:spacing w:after="0" w:line="240" w:lineRule="auto"/>
        <w:contextualSpacing/>
        <w:rPr>
          <w:rFonts w:eastAsia="Times New Roman" w:cs="Times New Roman"/>
          <w:b/>
          <w:color w:val="000000"/>
        </w:rPr>
      </w:pPr>
    </w:p>
    <w:p w14:paraId="18BC343B" w14:textId="23AA031D" w:rsidR="00136BE5" w:rsidRPr="00B873B2" w:rsidRDefault="00136BE5" w:rsidP="009C2AE0">
      <w:pPr>
        <w:pStyle w:val="ListParagraph"/>
        <w:numPr>
          <w:ilvl w:val="1"/>
          <w:numId w:val="5"/>
        </w:numPr>
        <w:spacing w:after="0" w:line="240" w:lineRule="auto"/>
        <w:outlineLvl w:val="1"/>
        <w:rPr>
          <w:rFonts w:eastAsia="Times New Roman" w:cs="Times New Roman"/>
          <w:b/>
          <w:color w:val="000000"/>
          <w:sz w:val="24"/>
          <w:szCs w:val="24"/>
        </w:rPr>
      </w:pPr>
      <w:bookmarkStart w:id="69" w:name="_Toc471720523"/>
      <w:r w:rsidRPr="00B873B2">
        <w:rPr>
          <w:rFonts w:eastAsia="Times New Roman" w:cs="Times New Roman"/>
          <w:b/>
          <w:color w:val="000000"/>
          <w:sz w:val="24"/>
          <w:szCs w:val="24"/>
        </w:rPr>
        <w:t xml:space="preserve">Concentrations </w:t>
      </w:r>
      <w:r w:rsidR="005848DC" w:rsidRPr="00B873B2">
        <w:rPr>
          <w:rFonts w:eastAsia="Times New Roman" w:cs="Times New Roman"/>
          <w:b/>
          <w:color w:val="000000"/>
          <w:sz w:val="24"/>
          <w:szCs w:val="24"/>
        </w:rPr>
        <w:t>Where No</w:t>
      </w:r>
      <w:r w:rsidRPr="00B873B2">
        <w:rPr>
          <w:rFonts w:eastAsia="Times New Roman" w:cs="Times New Roman"/>
          <w:b/>
          <w:color w:val="000000"/>
          <w:sz w:val="24"/>
          <w:szCs w:val="24"/>
        </w:rPr>
        <w:t xml:space="preserve"> </w:t>
      </w:r>
      <w:r w:rsidR="005848DC" w:rsidRPr="00B873B2">
        <w:rPr>
          <w:rFonts w:eastAsia="Times New Roman" w:cs="Times New Roman"/>
          <w:b/>
          <w:color w:val="000000"/>
          <w:sz w:val="24"/>
          <w:szCs w:val="24"/>
        </w:rPr>
        <w:t>E</w:t>
      </w:r>
      <w:r w:rsidRPr="00B873B2">
        <w:rPr>
          <w:rFonts w:eastAsia="Times New Roman" w:cs="Times New Roman"/>
          <w:b/>
          <w:color w:val="000000"/>
          <w:sz w:val="24"/>
          <w:szCs w:val="24"/>
        </w:rPr>
        <w:t>ffect</w:t>
      </w:r>
      <w:r w:rsidR="006200AA" w:rsidRPr="00B873B2">
        <w:rPr>
          <w:rFonts w:eastAsia="Times New Roman" w:cs="Times New Roman"/>
          <w:b/>
          <w:color w:val="000000"/>
          <w:sz w:val="24"/>
          <w:szCs w:val="24"/>
        </w:rPr>
        <w:t>s</w:t>
      </w:r>
      <w:r w:rsidRPr="00B873B2">
        <w:rPr>
          <w:rFonts w:eastAsia="Times New Roman" w:cs="Times New Roman"/>
          <w:b/>
          <w:color w:val="000000"/>
          <w:sz w:val="24"/>
          <w:szCs w:val="24"/>
        </w:rPr>
        <w:t xml:space="preserve"> </w:t>
      </w:r>
      <w:r w:rsidR="006200AA" w:rsidRPr="00B873B2">
        <w:rPr>
          <w:rFonts w:eastAsia="Times New Roman" w:cs="Times New Roman"/>
          <w:b/>
          <w:color w:val="000000"/>
          <w:sz w:val="24"/>
          <w:szCs w:val="24"/>
        </w:rPr>
        <w:t>W</w:t>
      </w:r>
      <w:r w:rsidRPr="00B873B2">
        <w:rPr>
          <w:rFonts w:eastAsia="Times New Roman" w:cs="Times New Roman"/>
          <w:b/>
          <w:color w:val="000000"/>
          <w:sz w:val="24"/>
          <w:szCs w:val="24"/>
        </w:rPr>
        <w:t xml:space="preserve">ere </w:t>
      </w:r>
      <w:r w:rsidR="005848DC" w:rsidRPr="00B873B2">
        <w:rPr>
          <w:rFonts w:eastAsia="Times New Roman" w:cs="Times New Roman"/>
          <w:b/>
          <w:color w:val="000000"/>
          <w:sz w:val="24"/>
          <w:szCs w:val="24"/>
        </w:rPr>
        <w:t>O</w:t>
      </w:r>
      <w:r w:rsidRPr="00B873B2">
        <w:rPr>
          <w:rFonts w:eastAsia="Times New Roman" w:cs="Times New Roman"/>
          <w:b/>
          <w:color w:val="000000"/>
          <w:sz w:val="24"/>
          <w:szCs w:val="24"/>
        </w:rPr>
        <w:t>bserved</w:t>
      </w:r>
      <w:r w:rsidR="005848DC" w:rsidRPr="00B873B2">
        <w:rPr>
          <w:rFonts w:eastAsia="Times New Roman" w:cs="Times New Roman"/>
          <w:b/>
          <w:color w:val="000000"/>
          <w:sz w:val="24"/>
          <w:szCs w:val="24"/>
        </w:rPr>
        <w:t xml:space="preserve"> in Aquatic Invertebrate Studies</w:t>
      </w:r>
      <w:bookmarkEnd w:id="69"/>
    </w:p>
    <w:p w14:paraId="072C83AB" w14:textId="77777777" w:rsidR="00136BE5" w:rsidRPr="00B873B2" w:rsidRDefault="00136BE5" w:rsidP="00136BE5">
      <w:pPr>
        <w:spacing w:after="0" w:line="240" w:lineRule="auto"/>
        <w:rPr>
          <w:rFonts w:eastAsia="Times New Roman" w:cs="Times New Roman"/>
          <w:b/>
          <w:color w:val="000000"/>
        </w:rPr>
      </w:pPr>
    </w:p>
    <w:p w14:paraId="51C3EE7E" w14:textId="038DDFBB"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For the exposure unit µg a.i./L</w:t>
      </w:r>
      <w:r w:rsidR="00E6550C" w:rsidRPr="00B873B2">
        <w:rPr>
          <w:rFonts w:eastAsia="Times New Roman" w:cs="Times New Roman"/>
          <w:color w:val="000000"/>
        </w:rPr>
        <w:t>,</w:t>
      </w:r>
      <w:r w:rsidRPr="00B873B2">
        <w:rPr>
          <w:rFonts w:eastAsia="Times New Roman" w:cs="Times New Roman"/>
          <w:color w:val="000000"/>
        </w:rPr>
        <w:t xml:space="preserve"> there are data available that show concentrations where effects are not seen [i.e., ‘no effect’ (NE) concentrations].  The NE endpoints include NOAEC/NOAEL and NR-Zero values as reported in ECOTOX.  Below are the arrays showing the NE endpoints for malathion and fish and aquatic-phase amphibians (</w:t>
      </w:r>
      <w:r w:rsidRPr="00B873B2">
        <w:rPr>
          <w:rFonts w:eastAsia="Times New Roman" w:cs="Times New Roman"/>
          <w:b/>
          <w:color w:val="000000"/>
        </w:rPr>
        <w:t xml:space="preserve">Figures </w:t>
      </w:r>
      <w:r w:rsidR="003B2FB2" w:rsidRPr="00B873B2">
        <w:rPr>
          <w:rFonts w:eastAsia="Times New Roman" w:cs="Times New Roman"/>
          <w:b/>
          <w:color w:val="000000"/>
        </w:rPr>
        <w:t>3-</w:t>
      </w:r>
      <w:r w:rsidR="006C5264" w:rsidRPr="00B873B2">
        <w:rPr>
          <w:rFonts w:eastAsia="Times New Roman" w:cs="Times New Roman"/>
          <w:b/>
          <w:color w:val="000000"/>
        </w:rPr>
        <w:t>1</w:t>
      </w:r>
      <w:r w:rsidR="00067439">
        <w:rPr>
          <w:rFonts w:eastAsia="Times New Roman" w:cs="Times New Roman"/>
          <w:b/>
          <w:color w:val="000000"/>
        </w:rPr>
        <w:t>6</w:t>
      </w:r>
      <w:r w:rsidR="006C5264" w:rsidRPr="00B873B2">
        <w:rPr>
          <w:rFonts w:eastAsia="Times New Roman" w:cs="Times New Roman"/>
          <w:b/>
          <w:color w:val="000000"/>
        </w:rPr>
        <w:t xml:space="preserve"> and </w:t>
      </w:r>
      <w:r w:rsidR="003B2FB2" w:rsidRPr="00B873B2">
        <w:rPr>
          <w:rFonts w:eastAsia="Times New Roman" w:cs="Times New Roman"/>
          <w:b/>
          <w:color w:val="000000"/>
        </w:rPr>
        <w:t>3-</w:t>
      </w:r>
      <w:r w:rsidR="006C5264" w:rsidRPr="00B873B2">
        <w:rPr>
          <w:rFonts w:eastAsia="Times New Roman" w:cs="Times New Roman"/>
          <w:b/>
          <w:color w:val="000000"/>
        </w:rPr>
        <w:t>1</w:t>
      </w:r>
      <w:r w:rsidR="00067439">
        <w:rPr>
          <w:rFonts w:eastAsia="Times New Roman" w:cs="Times New Roman"/>
          <w:b/>
          <w:color w:val="000000"/>
        </w:rPr>
        <w:t>7</w:t>
      </w:r>
      <w:r w:rsidRPr="00B873B2">
        <w:rPr>
          <w:rFonts w:eastAsia="Times New Roman" w:cs="Times New Roman"/>
          <w:color w:val="000000"/>
        </w:rPr>
        <w:t>). For arthropods, the available ‘NE’ endpoint concentrations range from 0.01 µg a.i./L to 1000 mg/L.  For mollusks, the ‘NE’ concentrations range from 0.5 µg a.i./L to 37 mg/L.</w:t>
      </w:r>
    </w:p>
    <w:p w14:paraId="64A13A87" w14:textId="77777777" w:rsidR="00136BE5" w:rsidRPr="00B873B2" w:rsidRDefault="00136BE5" w:rsidP="00136BE5">
      <w:pPr>
        <w:spacing w:after="0" w:line="240" w:lineRule="auto"/>
        <w:rPr>
          <w:rFonts w:eastAsia="Times New Roman" w:cs="Times New Roman"/>
          <w:color w:val="000000"/>
        </w:rPr>
      </w:pPr>
    </w:p>
    <w:p w14:paraId="184F3652"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247913B7" wp14:editId="53F610D9">
            <wp:extent cx="6231255" cy="533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31255" cy="5334000"/>
                    </a:xfrm>
                    <a:prstGeom prst="rect">
                      <a:avLst/>
                    </a:prstGeom>
                    <a:noFill/>
                  </pic:spPr>
                </pic:pic>
              </a:graphicData>
            </a:graphic>
          </wp:inline>
        </w:drawing>
      </w:r>
    </w:p>
    <w:p w14:paraId="31E3A322" w14:textId="1C6F6D90" w:rsidR="00136BE5" w:rsidRPr="00B873B2" w:rsidRDefault="00157DC1" w:rsidP="00136BE5">
      <w:pPr>
        <w:spacing w:after="0" w:line="240" w:lineRule="auto"/>
        <w:contextualSpacing/>
        <w:rPr>
          <w:rFonts w:eastAsia="Calibri" w:cs="Times New Roman"/>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16</w:t>
      </w:r>
      <w:r w:rsidR="00136BE5" w:rsidRPr="00B873B2">
        <w:rPr>
          <w:rFonts w:eastAsia="Calibri" w:cs="Times New Roman"/>
          <w:b/>
          <w:color w:val="000000"/>
        </w:rPr>
        <w:t xml:space="preserve">.  </w:t>
      </w:r>
      <w:r w:rsidR="006C5264" w:rsidRPr="00B873B2">
        <w:rPr>
          <w:rFonts w:eastAsia="Calibri" w:cs="Times New Roman"/>
          <w:b/>
          <w:color w:val="000000"/>
        </w:rPr>
        <w:t>Concentrations Where No Effect</w:t>
      </w:r>
      <w:r w:rsidR="003B2FB2" w:rsidRPr="00B873B2">
        <w:rPr>
          <w:rFonts w:eastAsia="Calibri" w:cs="Times New Roman"/>
          <w:b/>
          <w:color w:val="000000"/>
        </w:rPr>
        <w:t>s</w:t>
      </w:r>
      <w:r w:rsidR="006C5264" w:rsidRPr="00B873B2">
        <w:rPr>
          <w:rFonts w:eastAsia="Calibri" w:cs="Times New Roman"/>
          <w:b/>
          <w:color w:val="000000"/>
        </w:rPr>
        <w:t xml:space="preserve"> </w:t>
      </w:r>
      <w:r w:rsidR="003B2FB2" w:rsidRPr="00B873B2">
        <w:rPr>
          <w:rFonts w:eastAsia="Calibri" w:cs="Times New Roman"/>
          <w:b/>
          <w:color w:val="000000"/>
        </w:rPr>
        <w:t>W</w:t>
      </w:r>
      <w:r w:rsidR="006C5264" w:rsidRPr="00B873B2">
        <w:rPr>
          <w:rFonts w:eastAsia="Calibri" w:cs="Times New Roman"/>
          <w:b/>
          <w:color w:val="000000"/>
        </w:rPr>
        <w:t>ere Observed in</w:t>
      </w:r>
      <w:r w:rsidR="00136BE5" w:rsidRPr="00B873B2">
        <w:rPr>
          <w:rFonts w:eastAsia="Calibri" w:cs="Times New Roman"/>
          <w:b/>
          <w:color w:val="000000"/>
        </w:rPr>
        <w:t xml:space="preserve"> Aquatic Arthropods.</w:t>
      </w:r>
      <w:r w:rsidR="00136BE5" w:rsidRPr="00B873B2">
        <w:rPr>
          <w:rFonts w:eastAsia="Calibri" w:cs="Times New Roman"/>
          <w:color w:val="000000"/>
        </w:rPr>
        <w:t xml:space="preserve">  Only effects up to 1000 µg/L (1 mg/L) and without endpoint labels (measured endpoint, duration, test species) are shown for presentation purposes.  Blue </w:t>
      </w:r>
      <w:proofErr w:type="spellStart"/>
      <w:r w:rsidR="00136BE5" w:rsidRPr="00B873B2">
        <w:rPr>
          <w:rFonts w:eastAsia="Calibri" w:cs="Times New Roman"/>
          <w:color w:val="000000"/>
        </w:rPr>
        <w:t>datapoints</w:t>
      </w:r>
      <w:proofErr w:type="spellEnd"/>
      <w:r w:rsidR="00136BE5" w:rsidRPr="00B873B2">
        <w:rPr>
          <w:rFonts w:eastAsia="Calibri" w:cs="Times New Roman"/>
          <w:color w:val="000000"/>
        </w:rPr>
        <w:t xml:space="preserve"> are from open literature and red </w:t>
      </w:r>
      <w:proofErr w:type="spellStart"/>
      <w:r w:rsidR="00136BE5" w:rsidRPr="00B873B2">
        <w:rPr>
          <w:rFonts w:eastAsia="Calibri" w:cs="Times New Roman"/>
          <w:color w:val="000000"/>
        </w:rPr>
        <w:t>datapoints</w:t>
      </w:r>
      <w:proofErr w:type="spellEnd"/>
      <w:r w:rsidR="00136BE5" w:rsidRPr="00B873B2">
        <w:rPr>
          <w:rFonts w:eastAsia="Calibri" w:cs="Times New Roman"/>
          <w:color w:val="000000"/>
        </w:rPr>
        <w:t xml:space="preserve"> are from registrant-submitted studies.  </w:t>
      </w:r>
    </w:p>
    <w:p w14:paraId="04F623CD" w14:textId="77777777" w:rsidR="00136BE5" w:rsidRPr="00B873B2" w:rsidRDefault="00136BE5" w:rsidP="00136BE5">
      <w:pPr>
        <w:spacing w:after="0" w:line="240" w:lineRule="auto"/>
        <w:rPr>
          <w:rFonts w:eastAsia="Times New Roman" w:cs="Times New Roman"/>
          <w:b/>
          <w:color w:val="000000"/>
        </w:rPr>
      </w:pPr>
    </w:p>
    <w:p w14:paraId="71C817C8" w14:textId="77777777" w:rsidR="00136BE5" w:rsidRPr="00B873B2" w:rsidRDefault="00136BE5" w:rsidP="00136BE5">
      <w:pPr>
        <w:spacing w:after="0" w:line="240" w:lineRule="auto"/>
        <w:rPr>
          <w:rFonts w:eastAsia="Times New Roman" w:cs="Times New Roman"/>
          <w:b/>
          <w:color w:val="000000"/>
        </w:rPr>
      </w:pPr>
      <w:r w:rsidRPr="00B873B2">
        <w:rPr>
          <w:rFonts w:eastAsia="Times New Roman" w:cs="Times New Roman"/>
          <w:b/>
          <w:noProof/>
          <w:color w:val="000000"/>
        </w:rPr>
        <w:drawing>
          <wp:inline distT="0" distB="0" distL="0" distR="0" wp14:anchorId="21F1259B" wp14:editId="6567AB65">
            <wp:extent cx="5943600" cy="655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553200"/>
                    </a:xfrm>
                    <a:prstGeom prst="rect">
                      <a:avLst/>
                    </a:prstGeom>
                    <a:noFill/>
                    <a:ln>
                      <a:noFill/>
                    </a:ln>
                  </pic:spPr>
                </pic:pic>
              </a:graphicData>
            </a:graphic>
          </wp:inline>
        </w:drawing>
      </w:r>
    </w:p>
    <w:p w14:paraId="24454939" w14:textId="0D58BD34" w:rsidR="00136BE5" w:rsidRPr="00B873B2" w:rsidRDefault="00157DC1" w:rsidP="00136BE5">
      <w:pPr>
        <w:spacing w:after="0" w:line="240" w:lineRule="auto"/>
        <w:rPr>
          <w:rFonts w:eastAsia="Times New Roman" w:cs="Times New Roman"/>
          <w:b/>
          <w:color w:val="000000"/>
        </w:rPr>
      </w:pPr>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3</w:t>
      </w:r>
      <w:r w:rsidRPr="00B873B2">
        <w:rPr>
          <w:b/>
        </w:rPr>
        <w:fldChar w:fldCharType="end"/>
      </w:r>
      <w:r w:rsidRPr="00B873B2">
        <w:rPr>
          <w:b/>
        </w:rPr>
        <w:noBreakHyphen/>
      </w:r>
      <w:r w:rsidR="00067439">
        <w:rPr>
          <w:b/>
        </w:rPr>
        <w:t>17</w:t>
      </w:r>
      <w:r w:rsidR="00136BE5" w:rsidRPr="00B873B2">
        <w:rPr>
          <w:rFonts w:eastAsia="Calibri" w:cs="Times New Roman"/>
          <w:b/>
          <w:color w:val="000000"/>
        </w:rPr>
        <w:t xml:space="preserve">.  </w:t>
      </w:r>
      <w:r w:rsidR="006C5264" w:rsidRPr="00B873B2">
        <w:rPr>
          <w:rFonts w:eastAsia="Calibri" w:cs="Times New Roman"/>
          <w:b/>
          <w:color w:val="000000"/>
        </w:rPr>
        <w:t>Concentrations Where No Effect</w:t>
      </w:r>
      <w:r w:rsidR="003B2FB2" w:rsidRPr="00B873B2">
        <w:rPr>
          <w:rFonts w:eastAsia="Calibri" w:cs="Times New Roman"/>
          <w:b/>
          <w:color w:val="000000"/>
        </w:rPr>
        <w:t>s</w:t>
      </w:r>
      <w:r w:rsidR="006C5264" w:rsidRPr="00B873B2">
        <w:rPr>
          <w:rFonts w:eastAsia="Calibri" w:cs="Times New Roman"/>
          <w:b/>
          <w:color w:val="000000"/>
        </w:rPr>
        <w:t xml:space="preserve"> </w:t>
      </w:r>
      <w:r w:rsidR="003B2FB2" w:rsidRPr="00B873B2">
        <w:rPr>
          <w:rFonts w:eastAsia="Calibri" w:cs="Times New Roman"/>
          <w:b/>
          <w:color w:val="000000"/>
        </w:rPr>
        <w:t>W</w:t>
      </w:r>
      <w:r w:rsidR="006C5264" w:rsidRPr="00B873B2">
        <w:rPr>
          <w:rFonts w:eastAsia="Calibri" w:cs="Times New Roman"/>
          <w:b/>
          <w:color w:val="000000"/>
        </w:rPr>
        <w:t xml:space="preserve">ere Observed </w:t>
      </w:r>
      <w:r w:rsidR="00136BE5" w:rsidRPr="00B873B2">
        <w:rPr>
          <w:rFonts w:eastAsia="Calibri" w:cs="Times New Roman"/>
          <w:b/>
          <w:color w:val="000000"/>
        </w:rPr>
        <w:t>for Mollusks.</w:t>
      </w:r>
      <w:r w:rsidR="00136BE5" w:rsidRPr="00B873B2">
        <w:rPr>
          <w:rFonts w:eastAsia="Calibri" w:cs="Times New Roman"/>
          <w:color w:val="000000"/>
        </w:rPr>
        <w:t xml:space="preserve">  Endpoint labels</w:t>
      </w:r>
      <w:r w:rsidR="0071772E" w:rsidRPr="00B873B2">
        <w:rPr>
          <w:rFonts w:eastAsia="Calibri" w:cs="Times New Roman"/>
          <w:color w:val="000000"/>
        </w:rPr>
        <w:t xml:space="preserve"> include:</w:t>
      </w:r>
      <w:r w:rsidR="00136BE5" w:rsidRPr="00B873B2">
        <w:rPr>
          <w:rFonts w:eastAsia="Calibri" w:cs="Times New Roman"/>
          <w:color w:val="000000"/>
        </w:rPr>
        <w:t xml:space="preserve"> measured endpoint</w:t>
      </w:r>
      <w:r w:rsidR="0071772E" w:rsidRPr="00B873B2">
        <w:rPr>
          <w:rFonts w:eastAsia="Calibri" w:cs="Times New Roman"/>
          <w:color w:val="000000"/>
        </w:rPr>
        <w:t xml:space="preserve"> in µg/L</w:t>
      </w:r>
      <w:r w:rsidR="00136BE5" w:rsidRPr="00B873B2">
        <w:rPr>
          <w:rFonts w:eastAsia="Calibri" w:cs="Times New Roman"/>
          <w:color w:val="000000"/>
        </w:rPr>
        <w:t>, duration, test species.  Blue endpoints are from open literature.</w:t>
      </w:r>
    </w:p>
    <w:p w14:paraId="1116C309" w14:textId="77777777" w:rsidR="00136BE5" w:rsidRPr="00B873B2" w:rsidRDefault="00136BE5" w:rsidP="00136BE5">
      <w:pPr>
        <w:spacing w:after="0" w:line="240" w:lineRule="auto"/>
        <w:rPr>
          <w:rFonts w:eastAsia="Times New Roman" w:cs="Times New Roman"/>
          <w:b/>
          <w:color w:val="000000"/>
        </w:rPr>
      </w:pPr>
    </w:p>
    <w:p w14:paraId="3AE3D307" w14:textId="77777777" w:rsidR="00136BE5" w:rsidRPr="00B873B2" w:rsidRDefault="00136BE5" w:rsidP="00136BE5">
      <w:pPr>
        <w:spacing w:after="0" w:line="240" w:lineRule="auto"/>
        <w:rPr>
          <w:rFonts w:eastAsia="Calibri" w:cs="Times New Roman"/>
          <w:color w:val="000000"/>
        </w:rPr>
      </w:pPr>
    </w:p>
    <w:p w14:paraId="512393AD" w14:textId="6BFE30EA" w:rsidR="00136BE5" w:rsidRPr="00B873B2" w:rsidRDefault="005848DC" w:rsidP="009C2AE0">
      <w:pPr>
        <w:pStyle w:val="ListParagraph"/>
        <w:numPr>
          <w:ilvl w:val="1"/>
          <w:numId w:val="5"/>
        </w:numPr>
        <w:spacing w:after="0" w:line="240" w:lineRule="auto"/>
        <w:outlineLvl w:val="1"/>
        <w:rPr>
          <w:rFonts w:eastAsia="Calibri" w:cs="Times New Roman"/>
          <w:b/>
          <w:color w:val="000000"/>
          <w:sz w:val="24"/>
          <w:szCs w:val="24"/>
        </w:rPr>
      </w:pPr>
      <w:bookmarkStart w:id="70" w:name="_Toc471720524"/>
      <w:r w:rsidRPr="00B873B2">
        <w:rPr>
          <w:rFonts w:eastAsia="Times New Roman" w:cs="Times New Roman"/>
          <w:b/>
          <w:color w:val="000000"/>
          <w:sz w:val="24"/>
          <w:szCs w:val="24"/>
        </w:rPr>
        <w:t>Incident Reports for Aquatic Invertebrates</w:t>
      </w:r>
      <w:bookmarkEnd w:id="70"/>
    </w:p>
    <w:p w14:paraId="5CE52F69" w14:textId="77777777" w:rsidR="00136BE5" w:rsidRPr="00B873B2" w:rsidRDefault="00136BE5" w:rsidP="00136BE5">
      <w:pPr>
        <w:spacing w:after="0" w:line="240" w:lineRule="auto"/>
        <w:rPr>
          <w:rFonts w:eastAsia="Calibri" w:cs="Times New Roman"/>
          <w:color w:val="000000"/>
        </w:rPr>
      </w:pPr>
    </w:p>
    <w:p w14:paraId="6643D4B3" w14:textId="549EE91A" w:rsidR="00136BE5" w:rsidRPr="00B873B2" w:rsidRDefault="00323474" w:rsidP="00136BE5">
      <w:pPr>
        <w:spacing w:after="0" w:line="240" w:lineRule="auto"/>
        <w:rPr>
          <w:rFonts w:eastAsia="Calibri" w:cs="Times New Roman"/>
          <w:color w:val="000000"/>
        </w:rPr>
      </w:pPr>
      <w:r w:rsidRPr="00B873B2">
        <w:rPr>
          <w:rFonts w:cs="TimesNewRomanPSMT"/>
        </w:rPr>
        <w:t>EFED’s incident database (EIIS)</w:t>
      </w:r>
      <w:r w:rsidR="0020658B" w:rsidRPr="00B873B2">
        <w:rPr>
          <w:rFonts w:cs="TimesNewRomanPSMT"/>
        </w:rPr>
        <w:t>, accessed October 26, 2015</w:t>
      </w:r>
      <w:r w:rsidRPr="00B873B2">
        <w:rPr>
          <w:rFonts w:cs="TimesNewRomanPSMT"/>
        </w:rPr>
        <w:t xml:space="preserve"> includes o</w:t>
      </w:r>
      <w:r w:rsidR="00136BE5" w:rsidRPr="00B873B2">
        <w:rPr>
          <w:rFonts w:cs="TimesNewRomanPSMT"/>
        </w:rPr>
        <w:t xml:space="preserve">ne incident </w:t>
      </w:r>
      <w:r w:rsidRPr="00B873B2">
        <w:rPr>
          <w:rFonts w:cs="TimesNewRomanPSMT"/>
        </w:rPr>
        <w:t xml:space="preserve">which </w:t>
      </w:r>
      <w:r w:rsidR="00136BE5" w:rsidRPr="00B873B2">
        <w:rPr>
          <w:rFonts w:cs="TimesNewRomanPSMT"/>
        </w:rPr>
        <w:t xml:space="preserve">involved </w:t>
      </w:r>
      <w:r w:rsidRPr="00B873B2">
        <w:rPr>
          <w:rFonts w:cs="TimesNewRomanPSMT"/>
        </w:rPr>
        <w:t xml:space="preserve">the </w:t>
      </w:r>
      <w:r w:rsidR="00136BE5" w:rsidRPr="00B873B2">
        <w:rPr>
          <w:rFonts w:cs="TimesNewRomanPSMT"/>
        </w:rPr>
        <w:t>death of 500 blue crabs (</w:t>
      </w:r>
      <w:r w:rsidR="00136BE5" w:rsidRPr="00B873B2">
        <w:rPr>
          <w:rFonts w:cs="TimesNewRomanPSMT"/>
          <w:i/>
        </w:rPr>
        <w:t>Callinectes sapidus</w:t>
      </w:r>
      <w:r w:rsidR="00136BE5" w:rsidRPr="00B873B2">
        <w:rPr>
          <w:rFonts w:cs="TimesNewRomanPSMT"/>
        </w:rPr>
        <w:t>) along with eel and shad in Beaufort SC (B0000-300</w:t>
      </w:r>
      <w:r w:rsidRPr="00B873B2">
        <w:rPr>
          <w:rFonts w:cs="TimesNewRomanPSMT"/>
        </w:rPr>
        <w:t xml:space="preserve">-30, 6/25/1981). Additionally, </w:t>
      </w:r>
      <w:r w:rsidR="00136BE5" w:rsidRPr="00B873B2">
        <w:rPr>
          <w:rFonts w:cs="TimesNewRomanPSMT"/>
        </w:rPr>
        <w:t>crayfish mortality was reported in the USDA/APHIS 1995 report</w:t>
      </w:r>
      <w:r w:rsidRPr="00B873B2">
        <w:rPr>
          <w:rFonts w:cs="TimesNewRomanPSMT"/>
        </w:rPr>
        <w:t xml:space="preserve"> (see fish incident section)</w:t>
      </w:r>
      <w:r w:rsidR="00136BE5" w:rsidRPr="00B873B2">
        <w:rPr>
          <w:rFonts w:cs="TimesNewRomanPSMT"/>
        </w:rPr>
        <w:t>.  The Aggregate Incident Reports database identified an additional four incidents linked to malathion use as aggregated counts of minor aquatic invertebrates</w:t>
      </w:r>
      <w:r w:rsidR="00136BE5" w:rsidRPr="00B873B2">
        <w:rPr>
          <w:rFonts w:eastAsia="Times New Roman" w:cs="Times New Roman"/>
          <w:color w:val="000000"/>
        </w:rPr>
        <w:t xml:space="preserve">/wildlife incidents (W-B). Because details about these incidents were not reported, no information was available on the use site, the certainty level, or on the types of organisms that were involved. </w:t>
      </w:r>
    </w:p>
    <w:p w14:paraId="5343C4DF" w14:textId="77777777" w:rsidR="00136BE5" w:rsidRPr="00B873B2" w:rsidRDefault="00136BE5" w:rsidP="00136BE5">
      <w:pPr>
        <w:spacing w:after="0" w:line="240" w:lineRule="auto"/>
        <w:rPr>
          <w:rFonts w:eastAsia="Calibri" w:cs="Times New Roman"/>
          <w:color w:val="000000"/>
        </w:rPr>
      </w:pPr>
    </w:p>
    <w:p w14:paraId="7EA0C1FB" w14:textId="19C1FA11" w:rsidR="00136BE5" w:rsidRPr="00B873B2" w:rsidRDefault="00323474" w:rsidP="00136BE5">
      <w:pPr>
        <w:autoSpaceDE w:val="0"/>
        <w:autoSpaceDN w:val="0"/>
        <w:adjustRightInd w:val="0"/>
        <w:spacing w:after="0" w:line="240" w:lineRule="auto"/>
        <w:rPr>
          <w:rFonts w:cs="TimesNewRomanPSMT"/>
        </w:rPr>
      </w:pPr>
      <w:r w:rsidRPr="00B873B2">
        <w:rPr>
          <w:rFonts w:cs="TimesNewRomanPSMT"/>
        </w:rPr>
        <w:t>Additionally, i</w:t>
      </w:r>
      <w:r w:rsidR="00136BE5" w:rsidRPr="00B873B2">
        <w:rPr>
          <w:rFonts w:cs="TimesNewRomanPSMT"/>
        </w:rPr>
        <w:t>n 1999, population of the American lobster (</w:t>
      </w:r>
      <w:r w:rsidR="00136BE5" w:rsidRPr="00B873B2">
        <w:rPr>
          <w:rFonts w:cs="Times New Roman"/>
          <w:i/>
          <w:iCs/>
        </w:rPr>
        <w:t>Homarus americanus</w:t>
      </w:r>
      <w:r w:rsidR="00136BE5" w:rsidRPr="00B873B2">
        <w:rPr>
          <w:rFonts w:cs="TimesNewRomanPSMT"/>
        </w:rPr>
        <w:t>) in Long Island Sound</w:t>
      </w:r>
      <w:r w:rsidRPr="00B873B2">
        <w:rPr>
          <w:rFonts w:cs="TimesNewRomanPSMT"/>
        </w:rPr>
        <w:t xml:space="preserve"> </w:t>
      </w:r>
      <w:r w:rsidR="00136BE5" w:rsidRPr="00B873B2">
        <w:rPr>
          <w:rFonts w:cs="TimesNewRomanPSMT"/>
        </w:rPr>
        <w:t xml:space="preserve">suffered a severe mortality event. This die-off occurred following extensive aerial spraying of pesticides for vector control in the summer of 1999, which was undertaken in response to a widespread outbreak of West Nile Virus that was occurring at that time in the Northeast. Malathion had been applied in New York. Two pyrethroids (resmethrin and </w:t>
      </w:r>
      <w:proofErr w:type="spellStart"/>
      <w:r w:rsidR="00136BE5" w:rsidRPr="00B873B2">
        <w:rPr>
          <w:rFonts w:cs="TimesNewRomanPSMT"/>
        </w:rPr>
        <w:t>sumithrin</w:t>
      </w:r>
      <w:proofErr w:type="spellEnd"/>
      <w:r w:rsidR="00136BE5" w:rsidRPr="00B873B2">
        <w:rPr>
          <w:rFonts w:cs="TimesNewRomanPSMT"/>
        </w:rPr>
        <w:t xml:space="preserve">) and methoprene were applied in both New York and Connecticut. Extensive research was undertaken after this event to identify the cause and to determine the role of exposure to these pesticides, if any, in the mortality event. The research ultimately concluded that an outbreak of a parasitic amoebae, </w:t>
      </w:r>
      <w:proofErr w:type="spellStart"/>
      <w:r w:rsidR="00136BE5" w:rsidRPr="00B873B2">
        <w:rPr>
          <w:rFonts w:cs="Times New Roman"/>
          <w:i/>
          <w:iCs/>
        </w:rPr>
        <w:t>Neoparamoeba</w:t>
      </w:r>
      <w:proofErr w:type="spellEnd"/>
      <w:r w:rsidR="00136BE5" w:rsidRPr="00B873B2">
        <w:rPr>
          <w:rFonts w:cs="Times New Roman"/>
          <w:i/>
          <w:iCs/>
        </w:rPr>
        <w:t xml:space="preserve"> </w:t>
      </w:r>
      <w:proofErr w:type="spellStart"/>
      <w:r w:rsidR="00136BE5" w:rsidRPr="00B873B2">
        <w:rPr>
          <w:rFonts w:cs="Times New Roman"/>
          <w:i/>
          <w:iCs/>
        </w:rPr>
        <w:t>pemaquidensis</w:t>
      </w:r>
      <w:proofErr w:type="spellEnd"/>
      <w:r w:rsidR="00136BE5" w:rsidRPr="00B873B2">
        <w:rPr>
          <w:rFonts w:cs="Times New Roman"/>
          <w:i/>
          <w:iCs/>
        </w:rPr>
        <w:t>,</w:t>
      </w:r>
      <w:r w:rsidR="00136BE5" w:rsidRPr="00B873B2">
        <w:rPr>
          <w:rFonts w:cs="TimesNewRomanPSMT"/>
        </w:rPr>
        <w:t xml:space="preserve"> was the proximal cause of the lobster mortality, but that multiple other stressors, including pesticide exposure, may have contributed to the die-off by physiologically weakening the lobsters, making their immune response too weak to fend off the disease (Pearce and Balcom, 2005).</w:t>
      </w:r>
    </w:p>
    <w:p w14:paraId="3EE9CB1B" w14:textId="77777777" w:rsidR="0002490F" w:rsidRPr="00B873B2" w:rsidRDefault="0002490F" w:rsidP="00136BE5">
      <w:pPr>
        <w:autoSpaceDE w:val="0"/>
        <w:autoSpaceDN w:val="0"/>
        <w:adjustRightInd w:val="0"/>
        <w:spacing w:after="0" w:line="240" w:lineRule="auto"/>
        <w:rPr>
          <w:rFonts w:cs="TimesNewRomanPSMT"/>
        </w:rPr>
      </w:pPr>
    </w:p>
    <w:p w14:paraId="1B41A58A" w14:textId="312E39A1" w:rsidR="00136BE5" w:rsidRPr="00B873B2" w:rsidRDefault="00323474" w:rsidP="009C2AE0">
      <w:pPr>
        <w:pStyle w:val="ListParagraph"/>
        <w:numPr>
          <w:ilvl w:val="1"/>
          <w:numId w:val="5"/>
        </w:numPr>
        <w:spacing w:after="0" w:line="240" w:lineRule="auto"/>
        <w:outlineLvl w:val="1"/>
        <w:rPr>
          <w:rFonts w:eastAsia="Calibri" w:cs="Times New Roman"/>
          <w:b/>
          <w:color w:val="000000"/>
          <w:sz w:val="24"/>
          <w:szCs w:val="24"/>
        </w:rPr>
      </w:pPr>
      <w:bookmarkStart w:id="71" w:name="_Toc471720525"/>
      <w:r w:rsidRPr="00B873B2">
        <w:rPr>
          <w:rFonts w:eastAsia="Calibri" w:cs="Times New Roman"/>
          <w:b/>
          <w:color w:val="000000"/>
          <w:sz w:val="24"/>
          <w:szCs w:val="24"/>
        </w:rPr>
        <w:t xml:space="preserve">Summary of </w:t>
      </w:r>
      <w:r w:rsidR="00136BE5" w:rsidRPr="00B873B2">
        <w:rPr>
          <w:rFonts w:eastAsia="Calibri" w:cs="Times New Roman"/>
          <w:b/>
          <w:color w:val="000000"/>
          <w:sz w:val="24"/>
          <w:szCs w:val="24"/>
        </w:rPr>
        <w:t xml:space="preserve">Effects </w:t>
      </w:r>
      <w:r w:rsidRPr="00B873B2">
        <w:rPr>
          <w:rFonts w:eastAsia="Calibri" w:cs="Times New Roman"/>
          <w:b/>
          <w:color w:val="000000"/>
          <w:sz w:val="24"/>
          <w:szCs w:val="24"/>
        </w:rPr>
        <w:t>to Aquatic Invertebrates</w:t>
      </w:r>
      <w:bookmarkEnd w:id="71"/>
    </w:p>
    <w:p w14:paraId="4078627E" w14:textId="77777777" w:rsidR="00136BE5" w:rsidRPr="00B873B2" w:rsidRDefault="00136BE5" w:rsidP="00136BE5">
      <w:pPr>
        <w:spacing w:after="0" w:line="240" w:lineRule="auto"/>
        <w:rPr>
          <w:rFonts w:eastAsia="Calibri" w:cs="Times New Roman"/>
          <w:color w:val="000000"/>
        </w:rPr>
      </w:pPr>
    </w:p>
    <w:p w14:paraId="656760ED" w14:textId="43C79651" w:rsidR="00A61A53" w:rsidRPr="00B873B2" w:rsidRDefault="00E938CE" w:rsidP="00136BE5">
      <w:pPr>
        <w:autoSpaceDE w:val="0"/>
        <w:autoSpaceDN w:val="0"/>
        <w:adjustRightInd w:val="0"/>
        <w:spacing w:after="0" w:line="240" w:lineRule="auto"/>
        <w:rPr>
          <w:rFonts w:eastAsia="Calibri" w:cs="Times New Roman"/>
          <w:color w:val="000000"/>
        </w:rPr>
      </w:pPr>
      <w:r w:rsidRPr="00B873B2">
        <w:rPr>
          <w:rFonts w:eastAsia="Calibri" w:cs="Times New Roman"/>
          <w:color w:val="000000"/>
        </w:rPr>
        <w:t>Based on the available toxicity information, malathion can effect survival of aquatic invertebrates both on an acute and chronic exposure basis with mollusks being less sensitive than arthropods.  For both taxa, the range of reported acute mortality data is large with ranges of 0.06-67,000 and 6 to 350,400 µg/L, for arthropods and mollusks, respectively. Additionally, sublethal effects were observed at concentrations similar to concentrations were acute mortality is observed.  Effects on reproduction and growth were reported at concentrations of  0.1 and 0.25 µg/L for freshwater invertebrates, and 0.6 and 1.2 µg/L for estuarine/marine invertebrates, respectively.  Effects on behavior were also observed at concentrations of 0.1 µg/L (capture net abnormalities in caddisflies) and 5.6 µg/L in crabs.</w:t>
      </w:r>
      <w:r w:rsidR="00136BE5" w:rsidRPr="00B873B2">
        <w:rPr>
          <w:rFonts w:eastAsia="Calibri" w:cs="Times New Roman"/>
          <w:color w:val="000000"/>
        </w:rPr>
        <w:t xml:space="preserve"> </w:t>
      </w:r>
    </w:p>
    <w:p w14:paraId="49FE462E" w14:textId="77777777" w:rsidR="00A61A53" w:rsidRPr="00B873B2" w:rsidRDefault="00A61A53">
      <w:pPr>
        <w:rPr>
          <w:rFonts w:eastAsia="Calibri" w:cs="Times New Roman"/>
          <w:color w:val="000000"/>
        </w:rPr>
      </w:pPr>
      <w:r w:rsidRPr="00B873B2">
        <w:rPr>
          <w:rFonts w:eastAsia="Calibri" w:cs="Times New Roman"/>
          <w:color w:val="000000"/>
        </w:rPr>
        <w:br w:type="page"/>
      </w:r>
    </w:p>
    <w:p w14:paraId="20226798" w14:textId="16274534" w:rsidR="00136BE5" w:rsidRPr="00B873B2" w:rsidRDefault="007C4796" w:rsidP="00A43394">
      <w:pPr>
        <w:pStyle w:val="Heading1"/>
        <w:numPr>
          <w:ilvl w:val="0"/>
          <w:numId w:val="16"/>
        </w:numPr>
        <w:rPr>
          <w:rFonts w:cs="Times New Roman"/>
          <w:sz w:val="28"/>
          <w:szCs w:val="28"/>
        </w:rPr>
      </w:pPr>
      <w:bookmarkStart w:id="72" w:name="_Toc471720526"/>
      <w:r w:rsidRPr="00B873B2">
        <w:rPr>
          <w:rFonts w:eastAsia="Times New Roman" w:cs="Times New Roman"/>
          <w:sz w:val="28"/>
          <w:szCs w:val="28"/>
        </w:rPr>
        <w:t>Effect</w:t>
      </w:r>
      <w:r w:rsidR="00025A5C" w:rsidRPr="00B873B2">
        <w:rPr>
          <w:rFonts w:eastAsia="Times New Roman" w:cs="Times New Roman"/>
          <w:sz w:val="28"/>
          <w:szCs w:val="28"/>
        </w:rPr>
        <w:t>s</w:t>
      </w:r>
      <w:r w:rsidRPr="00B873B2">
        <w:rPr>
          <w:rFonts w:eastAsia="Times New Roman" w:cs="Times New Roman"/>
          <w:sz w:val="28"/>
          <w:szCs w:val="28"/>
        </w:rPr>
        <w:t xml:space="preserve"> Characterization for </w:t>
      </w:r>
      <w:r w:rsidR="00136BE5" w:rsidRPr="00B873B2">
        <w:rPr>
          <w:rFonts w:eastAsia="Times New Roman" w:cs="Times New Roman"/>
          <w:sz w:val="28"/>
          <w:szCs w:val="28"/>
        </w:rPr>
        <w:t>Aquatic Plants</w:t>
      </w:r>
      <w:bookmarkEnd w:id="72"/>
    </w:p>
    <w:p w14:paraId="3BE964BF" w14:textId="02A19474" w:rsidR="007C4796" w:rsidRPr="00B873B2" w:rsidRDefault="007C4796" w:rsidP="00F640B1">
      <w:pPr>
        <w:pStyle w:val="Heading2"/>
        <w:numPr>
          <w:ilvl w:val="1"/>
          <w:numId w:val="16"/>
        </w:numPr>
        <w:rPr>
          <w:rFonts w:eastAsia="Times New Roman" w:cs="Times New Roman"/>
          <w:sz w:val="24"/>
          <w:szCs w:val="24"/>
        </w:rPr>
      </w:pPr>
      <w:bookmarkStart w:id="73" w:name="_Toc471720527"/>
      <w:r w:rsidRPr="00B873B2">
        <w:rPr>
          <w:rFonts w:eastAsia="Times New Roman" w:cs="Times New Roman"/>
          <w:sz w:val="24"/>
          <w:szCs w:val="24"/>
        </w:rPr>
        <w:t>Introduction to Aquatic Plant Toxicity</w:t>
      </w:r>
      <w:bookmarkEnd w:id="73"/>
    </w:p>
    <w:p w14:paraId="1718D145" w14:textId="77777777" w:rsidR="007C4796" w:rsidRPr="00B873B2" w:rsidRDefault="007C4796" w:rsidP="00136BE5">
      <w:pPr>
        <w:spacing w:after="0" w:line="240" w:lineRule="auto"/>
        <w:rPr>
          <w:rFonts w:eastAsia="Times New Roman" w:cs="Times New Roman"/>
          <w:color w:val="000000"/>
        </w:rPr>
      </w:pPr>
    </w:p>
    <w:p w14:paraId="38484BE7" w14:textId="09739C0F"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This section presents the thresholds for direct effects to listed species of aquatic plants and thresholds for effects to aquatic plants that may indirectly effect listed species that depend upon aquatic plants (e.g., food source and habitat).  This section also discusses direct effects on aquatic plants for the different lines of evidence, when available, addressed in the </w:t>
      </w:r>
      <w:proofErr w:type="spellStart"/>
      <w:r w:rsidR="00EC7C60" w:rsidRPr="00B873B2">
        <w:rPr>
          <w:rFonts w:eastAsia="Times New Roman" w:cs="Times New Roman"/>
          <w:color w:val="000000"/>
        </w:rPr>
        <w:t>WoE</w:t>
      </w:r>
      <w:proofErr w:type="spellEnd"/>
      <w:r w:rsidRPr="00B873B2">
        <w:rPr>
          <w:rFonts w:eastAsia="Times New Roman" w:cs="Times New Roman"/>
          <w:color w:val="000000"/>
        </w:rPr>
        <w:t xml:space="preserve"> approach including mortality, decreases in growth, and decreases in reproduction. </w:t>
      </w:r>
    </w:p>
    <w:p w14:paraId="4894A5AC" w14:textId="77777777" w:rsidR="00136BE5" w:rsidRPr="00B873B2" w:rsidRDefault="00136BE5" w:rsidP="00136BE5">
      <w:pPr>
        <w:spacing w:after="0" w:line="240" w:lineRule="auto"/>
        <w:rPr>
          <w:rFonts w:eastAsia="Times New Roman" w:cs="Times New Roman"/>
          <w:color w:val="000000"/>
        </w:rPr>
      </w:pPr>
    </w:p>
    <w:p w14:paraId="09A49FA3" w14:textId="376BD7CE"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Toxicity data for aquatic plants </w:t>
      </w:r>
      <w:r w:rsidR="0020658B" w:rsidRPr="00B873B2">
        <w:rPr>
          <w:rFonts w:eastAsia="Times New Roman" w:cs="Times New Roman"/>
          <w:color w:val="000000"/>
        </w:rPr>
        <w:t>are</w:t>
      </w:r>
      <w:r w:rsidRPr="00B873B2">
        <w:rPr>
          <w:rFonts w:eastAsia="Times New Roman" w:cs="Times New Roman"/>
          <w:color w:val="000000"/>
        </w:rPr>
        <w:t xml:space="preserve"> available for both non-vascular (</w:t>
      </w:r>
      <w:r w:rsidRPr="00B873B2">
        <w:rPr>
          <w:rFonts w:eastAsia="Times New Roman" w:cs="Times New Roman"/>
          <w:i/>
          <w:color w:val="000000"/>
        </w:rPr>
        <w:t>e.g</w:t>
      </w:r>
      <w:r w:rsidRPr="00B873B2">
        <w:rPr>
          <w:rFonts w:eastAsia="Times New Roman" w:cs="Times New Roman"/>
          <w:color w:val="000000"/>
        </w:rPr>
        <w:t xml:space="preserve">., algae, diatoms) and vascular (i.e., duckweed) species; a total of 26 studies were available.  In several of these studies, the test species are characterized as algae or aquatic plants without designating specific species.  For studies where a species was identified, all but one, </w:t>
      </w:r>
      <w:r w:rsidRPr="00B873B2">
        <w:rPr>
          <w:rFonts w:eastAsia="Times New Roman" w:cs="Times New Roman"/>
          <w:i/>
          <w:color w:val="000000"/>
        </w:rPr>
        <w:t xml:space="preserve">Dunaliella tertiolecta </w:t>
      </w:r>
      <w:r w:rsidRPr="00B873B2">
        <w:rPr>
          <w:rFonts w:eastAsia="Times New Roman" w:cs="Times New Roman"/>
          <w:color w:val="000000"/>
        </w:rPr>
        <w:t xml:space="preserve"> (saltwater green algae) was designated as a freshwater species according to ECOTOX. Species-specific studies encompassed 18 species (and 8 different orders) of non-vascular plants (primarily cyanobacteria (</w:t>
      </w:r>
      <w:r w:rsidRPr="00B873B2">
        <w:rPr>
          <w:rFonts w:eastAsia="Times New Roman" w:cs="Times New Roman"/>
          <w:i/>
          <w:color w:val="000000"/>
        </w:rPr>
        <w:t>i.e</w:t>
      </w:r>
      <w:r w:rsidRPr="00B873B2">
        <w:rPr>
          <w:rFonts w:eastAsia="Times New Roman" w:cs="Times New Roman"/>
          <w:color w:val="000000"/>
        </w:rPr>
        <w:t xml:space="preserve">., blue-green algae) and green algae) and seven different species (and 5 families) of vascular plants.  </w:t>
      </w:r>
    </w:p>
    <w:p w14:paraId="0B8CF620" w14:textId="77777777" w:rsidR="00136BE5" w:rsidRPr="00B873B2" w:rsidRDefault="00136BE5" w:rsidP="00136BE5">
      <w:pPr>
        <w:spacing w:after="0" w:line="240" w:lineRule="auto"/>
        <w:rPr>
          <w:rFonts w:eastAsia="Times New Roman" w:cs="Times New Roman"/>
          <w:color w:val="000000"/>
        </w:rPr>
      </w:pPr>
    </w:p>
    <w:p w14:paraId="39CAEF29"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For malathion, there are studies which examine effects on aquatic communities (e.g., </w:t>
      </w:r>
      <w:proofErr w:type="spellStart"/>
      <w:r w:rsidRPr="00B873B2">
        <w:rPr>
          <w:rFonts w:eastAsia="Times New Roman" w:cs="Times New Roman"/>
          <w:color w:val="000000"/>
        </w:rPr>
        <w:t>mesocoms</w:t>
      </w:r>
      <w:proofErr w:type="spellEnd"/>
      <w:r w:rsidRPr="00B873B2">
        <w:rPr>
          <w:rFonts w:eastAsia="Times New Roman" w:cs="Times New Roman"/>
          <w:color w:val="000000"/>
        </w:rPr>
        <w:t xml:space="preserve"> evaluating effects on aquatic invertebrates, aquatic plants, and aquatic-phase amphibians).  These studies can be used, in addition to laboratory toxicity data, to evaluate potential effects in the environment, and may be particularly useful in evaluating potential indirect effects to a given taxon.  In these studies, there are likely multiple interactions occurring simultaneously among the different organisms which can influence the effects seen across taxa.  Because of this potential interaction, endpoints from toxicity studies involving exposure to multiple taxa may not be measuring direct toxicity to each taxon.  Therefore, endpoints from </w:t>
      </w:r>
      <w:proofErr w:type="spellStart"/>
      <w:r w:rsidRPr="00B873B2">
        <w:rPr>
          <w:rFonts w:eastAsia="Times New Roman" w:cs="Times New Roman"/>
          <w:color w:val="000000"/>
        </w:rPr>
        <w:t>cosm</w:t>
      </w:r>
      <w:proofErr w:type="spellEnd"/>
      <w:r w:rsidRPr="00B873B2">
        <w:rPr>
          <w:rFonts w:eastAsia="Times New Roman" w:cs="Times New Roman"/>
          <w:color w:val="000000"/>
        </w:rPr>
        <w:t xml:space="preserve"> studies are not being considered for aquatic plant threshold values, however, the endpoints from </w:t>
      </w:r>
      <w:proofErr w:type="spellStart"/>
      <w:r w:rsidRPr="00B873B2">
        <w:rPr>
          <w:rFonts w:eastAsia="Times New Roman" w:cs="Times New Roman"/>
          <w:color w:val="000000"/>
        </w:rPr>
        <w:t>cosm</w:t>
      </w:r>
      <w:proofErr w:type="spellEnd"/>
      <w:r w:rsidRPr="00B873B2">
        <w:rPr>
          <w:rFonts w:eastAsia="Times New Roman" w:cs="Times New Roman"/>
          <w:color w:val="000000"/>
        </w:rPr>
        <w:t xml:space="preserve"> studies are included in the toxicity arrays discussed below.</w:t>
      </w:r>
    </w:p>
    <w:p w14:paraId="3945C0F3" w14:textId="77777777" w:rsidR="00136BE5" w:rsidRPr="00B873B2" w:rsidRDefault="00136BE5" w:rsidP="00136BE5">
      <w:pPr>
        <w:spacing w:after="0" w:line="240" w:lineRule="auto"/>
        <w:rPr>
          <w:rFonts w:eastAsia="Calibri" w:cs="Times New Roman"/>
          <w:color w:val="000000"/>
        </w:rPr>
      </w:pPr>
    </w:p>
    <w:p w14:paraId="440807F0" w14:textId="311B0D8D" w:rsidR="00136BE5" w:rsidRPr="00B873B2" w:rsidRDefault="007C4796" w:rsidP="00F640B1">
      <w:pPr>
        <w:pStyle w:val="Heading2"/>
        <w:numPr>
          <w:ilvl w:val="1"/>
          <w:numId w:val="16"/>
        </w:numPr>
        <w:rPr>
          <w:rFonts w:cs="Times New Roman"/>
          <w:sz w:val="24"/>
          <w:szCs w:val="24"/>
        </w:rPr>
      </w:pPr>
      <w:bookmarkStart w:id="74" w:name="_Toc471720528"/>
      <w:r w:rsidRPr="00B873B2">
        <w:rPr>
          <w:rFonts w:eastAsia="Times New Roman" w:cs="Times New Roman"/>
          <w:sz w:val="24"/>
          <w:szCs w:val="24"/>
        </w:rPr>
        <w:t>Threshold Values for Aquatic Plants</w:t>
      </w:r>
      <w:bookmarkEnd w:id="74"/>
    </w:p>
    <w:p w14:paraId="03255DFB" w14:textId="77777777" w:rsidR="00136BE5" w:rsidRPr="00B873B2" w:rsidRDefault="00136BE5" w:rsidP="00136BE5">
      <w:pPr>
        <w:spacing w:after="0" w:line="240" w:lineRule="auto"/>
        <w:rPr>
          <w:rFonts w:eastAsia="Calibri" w:cs="Times New Roman"/>
          <w:color w:val="000000"/>
        </w:rPr>
      </w:pPr>
    </w:p>
    <w:p w14:paraId="4B9306DA" w14:textId="51624145"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 xml:space="preserve">The threshold toxicity values may be used for evaluating exposures from runoff plus spray drift as well as from spray drift exposure alone.  Studies from which threshold values </w:t>
      </w:r>
      <w:r w:rsidR="0020658B" w:rsidRPr="00B873B2">
        <w:rPr>
          <w:rFonts w:eastAsia="Times New Roman" w:cs="Times New Roman"/>
          <w:color w:val="000000"/>
        </w:rPr>
        <w:t>are</w:t>
      </w:r>
      <w:r w:rsidRPr="00B873B2">
        <w:rPr>
          <w:rFonts w:eastAsia="Times New Roman" w:cs="Times New Roman"/>
          <w:color w:val="000000"/>
        </w:rPr>
        <w:t xml:space="preserve"> derived will be discussed in more detail in their respective line of evidence.</w:t>
      </w:r>
      <w:r w:rsidR="00EC7C60" w:rsidRPr="00B873B2">
        <w:rPr>
          <w:rFonts w:eastAsia="Times New Roman" w:cs="Times New Roman"/>
          <w:color w:val="000000"/>
        </w:rPr>
        <w:t xml:space="preserve"> </w:t>
      </w:r>
    </w:p>
    <w:p w14:paraId="627ABA87" w14:textId="77777777" w:rsidR="00136BE5" w:rsidRPr="00B873B2" w:rsidRDefault="00136BE5" w:rsidP="00136BE5">
      <w:pPr>
        <w:spacing w:after="0" w:line="240" w:lineRule="auto"/>
        <w:rPr>
          <w:rFonts w:eastAsia="Calibri" w:cs="Times New Roman"/>
          <w:color w:val="000000"/>
        </w:rPr>
      </w:pPr>
    </w:p>
    <w:p w14:paraId="1952BC04" w14:textId="43C71E61"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 xml:space="preserve">There </w:t>
      </w:r>
      <w:r w:rsidR="0020658B" w:rsidRPr="00B873B2">
        <w:rPr>
          <w:rFonts w:eastAsia="Times New Roman" w:cs="Times New Roman"/>
          <w:color w:val="000000"/>
        </w:rPr>
        <w:t>is</w:t>
      </w:r>
      <w:r w:rsidRPr="00B873B2">
        <w:rPr>
          <w:rFonts w:eastAsia="Times New Roman" w:cs="Times New Roman"/>
          <w:color w:val="000000"/>
        </w:rPr>
        <w:t xml:space="preserve"> insufficient toxicity data to calculate species sensitivity distributions.  Therefore, the aquatic plants direct effect mortality threshold is based the most sensitive toxicity values for the taxon (see </w:t>
      </w:r>
      <w:r w:rsidRPr="00B873B2">
        <w:rPr>
          <w:rFonts w:eastAsia="Times New Roman" w:cs="Times New Roman"/>
          <w:b/>
          <w:color w:val="000000"/>
        </w:rPr>
        <w:t xml:space="preserve">Table </w:t>
      </w:r>
      <w:r w:rsidR="003B2FB2" w:rsidRPr="00B873B2">
        <w:rPr>
          <w:rFonts w:eastAsia="Times New Roman" w:cs="Times New Roman"/>
          <w:b/>
          <w:color w:val="000000"/>
        </w:rPr>
        <w:t>4-</w:t>
      </w:r>
      <w:r w:rsidR="0020658B" w:rsidRPr="00B873B2">
        <w:rPr>
          <w:rFonts w:eastAsia="Times New Roman" w:cs="Times New Roman"/>
          <w:b/>
          <w:color w:val="000000"/>
        </w:rPr>
        <w:t>1</w:t>
      </w:r>
      <w:r w:rsidRPr="00B873B2">
        <w:rPr>
          <w:rFonts w:eastAsia="Times New Roman" w:cs="Times New Roman"/>
          <w:color w:val="000000"/>
        </w:rPr>
        <w:t xml:space="preserve">, and the discussion below).  </w:t>
      </w:r>
    </w:p>
    <w:p w14:paraId="1603994E" w14:textId="77777777" w:rsidR="00136BE5" w:rsidRPr="00B873B2" w:rsidRDefault="00136BE5" w:rsidP="00136BE5">
      <w:pPr>
        <w:spacing w:after="0" w:line="240" w:lineRule="auto"/>
        <w:rPr>
          <w:rFonts w:eastAsia="Calibri" w:cs="Times New Roman"/>
          <w:color w:val="000000"/>
        </w:rPr>
      </w:pPr>
    </w:p>
    <w:p w14:paraId="5449402C" w14:textId="6765555E" w:rsidR="00CF6895" w:rsidRPr="00B873B2" w:rsidRDefault="00136BE5" w:rsidP="00CF6895">
      <w:pPr>
        <w:spacing w:after="0" w:line="240" w:lineRule="auto"/>
        <w:rPr>
          <w:rFonts w:eastAsia="Times New Roman" w:cs="Times New Roman"/>
          <w:color w:val="000000"/>
        </w:rPr>
      </w:pPr>
      <w:r w:rsidRPr="00B873B2">
        <w:rPr>
          <w:rFonts w:eastAsia="Times New Roman" w:cs="Times New Roman"/>
          <w:color w:val="000000"/>
        </w:rPr>
        <w:t>The most sensitive toxicity value suitable for establishing a sublethal threshold</w:t>
      </w:r>
      <w:r w:rsidR="00CF6895">
        <w:rPr>
          <w:rFonts w:eastAsia="Times New Roman" w:cs="Times New Roman"/>
          <w:color w:val="000000"/>
        </w:rPr>
        <w:t xml:space="preserve"> for aquatic non-vascular plants</w:t>
      </w:r>
      <w:r w:rsidRPr="00B873B2">
        <w:rPr>
          <w:rFonts w:eastAsia="Times New Roman" w:cs="Times New Roman"/>
          <w:color w:val="000000"/>
        </w:rPr>
        <w:t xml:space="preserve"> is a study evaluating cell density from a freshwater green algae study (</w:t>
      </w:r>
      <w:proofErr w:type="spellStart"/>
      <w:r w:rsidRPr="00B873B2">
        <w:rPr>
          <w:rFonts w:eastAsia="Times New Roman" w:cs="Times New Roman"/>
          <w:i/>
          <w:color w:val="000000"/>
        </w:rPr>
        <w:t>Pseduokirchneriella</w:t>
      </w:r>
      <w:proofErr w:type="spellEnd"/>
      <w:r w:rsidRPr="00B873B2">
        <w:rPr>
          <w:rFonts w:eastAsia="Times New Roman" w:cs="Times New Roman"/>
          <w:i/>
          <w:color w:val="000000"/>
        </w:rPr>
        <w:t xml:space="preserve"> subcapitata</w:t>
      </w:r>
      <w:r w:rsidRPr="00B873B2">
        <w:rPr>
          <w:rFonts w:eastAsia="Times New Roman" w:cs="Times New Roman"/>
          <w:color w:val="000000"/>
        </w:rPr>
        <w:t>) (</w:t>
      </w:r>
      <w:r w:rsidR="00E878E8">
        <w:rPr>
          <w:rFonts w:eastAsia="Times New Roman" w:cs="Times New Roman"/>
          <w:color w:val="000000"/>
        </w:rPr>
        <w:t>MRID 48963311</w:t>
      </w:r>
      <w:r w:rsidRPr="00B873B2">
        <w:rPr>
          <w:rFonts w:eastAsia="Times New Roman" w:cs="Times New Roman"/>
          <w:color w:val="000000"/>
        </w:rPr>
        <w:t xml:space="preserve">).  </w:t>
      </w:r>
      <w:r w:rsidR="00CF6895" w:rsidRPr="00B873B2">
        <w:rPr>
          <w:rFonts w:eastAsia="Times New Roman" w:cs="Times New Roman"/>
          <w:color w:val="000000"/>
        </w:rPr>
        <w:t>In addition</w:t>
      </w:r>
      <w:r w:rsidR="00CF6895">
        <w:rPr>
          <w:rFonts w:eastAsia="Times New Roman" w:cs="Times New Roman"/>
          <w:color w:val="000000"/>
        </w:rPr>
        <w:t>,</w:t>
      </w:r>
      <w:r w:rsidR="00CF6895" w:rsidRPr="00B873B2">
        <w:rPr>
          <w:rFonts w:eastAsia="Times New Roman" w:cs="Times New Roman"/>
          <w:color w:val="000000"/>
        </w:rPr>
        <w:t xml:space="preserve"> </w:t>
      </w:r>
      <w:r w:rsidR="00CF6895">
        <w:rPr>
          <w:rFonts w:eastAsia="Times New Roman" w:cs="Times New Roman"/>
          <w:color w:val="000000"/>
        </w:rPr>
        <w:t>the</w:t>
      </w:r>
      <w:r w:rsidR="00CF6895" w:rsidRPr="00B873B2">
        <w:rPr>
          <w:rFonts w:eastAsia="Times New Roman" w:cs="Times New Roman"/>
          <w:color w:val="000000"/>
        </w:rPr>
        <w:t xml:space="preserve"> threshold values to represent aquatic vascular plants </w:t>
      </w:r>
      <w:r w:rsidR="00CF6895">
        <w:rPr>
          <w:rFonts w:eastAsia="Times New Roman" w:cs="Times New Roman"/>
          <w:color w:val="000000"/>
        </w:rPr>
        <w:t>is also presented</w:t>
      </w:r>
      <w:r w:rsidR="00CF6895" w:rsidRPr="00B873B2">
        <w:rPr>
          <w:rFonts w:eastAsia="Times New Roman" w:cs="Times New Roman"/>
          <w:color w:val="000000"/>
        </w:rPr>
        <w:t xml:space="preserve">. </w:t>
      </w:r>
    </w:p>
    <w:p w14:paraId="231D137D" w14:textId="369DEC71" w:rsidR="00136BE5" w:rsidRPr="00B873B2" w:rsidRDefault="00136BE5" w:rsidP="00136BE5">
      <w:pPr>
        <w:spacing w:after="0" w:line="240" w:lineRule="auto"/>
        <w:rPr>
          <w:rFonts w:eastAsia="Calibri" w:cs="Times New Roman"/>
          <w:color w:val="000000"/>
        </w:rPr>
      </w:pPr>
    </w:p>
    <w:p w14:paraId="5860B943" w14:textId="77777777" w:rsidR="00136BE5" w:rsidRPr="00B873B2" w:rsidRDefault="00136BE5" w:rsidP="00136BE5">
      <w:pPr>
        <w:spacing w:after="0" w:line="240" w:lineRule="auto"/>
        <w:rPr>
          <w:rFonts w:eastAsia="Calibri" w:cs="Times New Roman"/>
          <w:color w:val="000000"/>
        </w:rPr>
      </w:pPr>
    </w:p>
    <w:p w14:paraId="11B01FDA" w14:textId="77777777" w:rsidR="00136BE5" w:rsidRPr="00B873B2" w:rsidRDefault="00136BE5" w:rsidP="00136BE5">
      <w:pPr>
        <w:widowControl w:val="0"/>
        <w:spacing w:after="0" w:line="276" w:lineRule="auto"/>
        <w:rPr>
          <w:rFonts w:eastAsia="Calibri" w:cs="Times New Roman"/>
          <w:color w:val="000000"/>
        </w:rPr>
      </w:pPr>
    </w:p>
    <w:p w14:paraId="2CC29FE0" w14:textId="56D31448" w:rsidR="00136BE5" w:rsidRPr="00B873B2" w:rsidRDefault="003C5086" w:rsidP="00136BE5">
      <w:pPr>
        <w:spacing w:after="0" w:line="240" w:lineRule="auto"/>
        <w:rPr>
          <w:rFonts w:eastAsia="Calibri" w:cs="Times New Roman"/>
          <w:color w:val="000000"/>
        </w:rPr>
      </w:pPr>
      <w:bookmarkStart w:id="75" w:name="_Toc434936960"/>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4</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w:t>
      </w:r>
      <w:r w:rsidRPr="00B873B2">
        <w:rPr>
          <w:b/>
        </w:rPr>
        <w:fldChar w:fldCharType="end"/>
      </w:r>
      <w:r w:rsidR="00136BE5" w:rsidRPr="00B873B2">
        <w:rPr>
          <w:rFonts w:eastAsia="Times New Roman" w:cs="Times New Roman"/>
          <w:b/>
          <w:color w:val="000000"/>
        </w:rPr>
        <w:t xml:space="preserve">.  Mortality and Sublethal Threshold Values for Aquatic </w:t>
      </w:r>
      <w:r w:rsidR="006200AA" w:rsidRPr="00B873B2">
        <w:rPr>
          <w:rFonts w:eastAsia="Times New Roman" w:cs="Times New Roman"/>
          <w:b/>
          <w:color w:val="000000"/>
        </w:rPr>
        <w:t>P</w:t>
      </w:r>
      <w:r w:rsidR="00136BE5" w:rsidRPr="00B873B2">
        <w:rPr>
          <w:rFonts w:eastAsia="Times New Roman" w:cs="Times New Roman"/>
          <w:b/>
          <w:color w:val="000000"/>
        </w:rPr>
        <w:t>lants.</w:t>
      </w:r>
      <w:bookmarkEnd w:id="75"/>
    </w:p>
    <w:tbl>
      <w:tblPr>
        <w:tblW w:w="10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0"/>
        <w:gridCol w:w="1530"/>
        <w:gridCol w:w="1350"/>
        <w:gridCol w:w="1260"/>
        <w:gridCol w:w="1260"/>
        <w:gridCol w:w="1350"/>
        <w:gridCol w:w="1170"/>
        <w:gridCol w:w="1440"/>
      </w:tblGrid>
      <w:tr w:rsidR="00136BE5" w:rsidRPr="00B873B2" w14:paraId="5C7A5442" w14:textId="77777777" w:rsidTr="00136BE5">
        <w:trPr>
          <w:trHeight w:val="60"/>
        </w:trPr>
        <w:tc>
          <w:tcPr>
            <w:tcW w:w="1010" w:type="dxa"/>
            <w:shd w:val="clear" w:color="auto" w:fill="D9D9D9"/>
          </w:tcPr>
          <w:p w14:paraId="417C1843"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TAXON</w:t>
            </w:r>
          </w:p>
        </w:tc>
        <w:tc>
          <w:tcPr>
            <w:tcW w:w="1530" w:type="dxa"/>
            <w:shd w:val="clear" w:color="auto" w:fill="D9D9D9"/>
          </w:tcPr>
          <w:p w14:paraId="50BB8B8B"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THRESHOLD</w:t>
            </w:r>
          </w:p>
        </w:tc>
        <w:tc>
          <w:tcPr>
            <w:tcW w:w="1350" w:type="dxa"/>
            <w:shd w:val="clear" w:color="auto" w:fill="D9D9D9"/>
          </w:tcPr>
          <w:p w14:paraId="45E53F18" w14:textId="77777777" w:rsidR="00136BE5" w:rsidRPr="00B873B2" w:rsidRDefault="00136BE5" w:rsidP="00136BE5">
            <w:pPr>
              <w:spacing w:after="0" w:line="240" w:lineRule="auto"/>
              <w:jc w:val="center"/>
              <w:rPr>
                <w:rFonts w:eastAsia="Calibri" w:cs="Times New Roman"/>
                <w:color w:val="000000"/>
                <w:sz w:val="20"/>
              </w:rPr>
            </w:pPr>
            <w:r w:rsidRPr="00B873B2">
              <w:rPr>
                <w:rFonts w:eastAsia="Times New Roman" w:cs="Times New Roman"/>
                <w:b/>
                <w:color w:val="000000"/>
                <w:sz w:val="20"/>
              </w:rPr>
              <w:t>ENDPOINT</w:t>
            </w:r>
          </w:p>
          <w:p w14:paraId="06B24F45" w14:textId="77777777" w:rsidR="00136BE5" w:rsidRPr="00B873B2" w:rsidRDefault="00136BE5" w:rsidP="00136BE5">
            <w:pPr>
              <w:spacing w:after="0" w:line="240" w:lineRule="auto"/>
              <w:jc w:val="center"/>
              <w:rPr>
                <w:rFonts w:eastAsia="Calibri" w:cs="Times New Roman"/>
                <w:color w:val="000000"/>
                <w:sz w:val="20"/>
              </w:rPr>
            </w:pPr>
            <w:r w:rsidRPr="00B873B2">
              <w:rPr>
                <w:rFonts w:eastAsia="Times New Roman" w:cs="Times New Roman"/>
                <w:b/>
                <w:color w:val="000000"/>
                <w:sz w:val="20"/>
              </w:rPr>
              <w:t>(µg a.i./L)</w:t>
            </w:r>
          </w:p>
        </w:tc>
        <w:tc>
          <w:tcPr>
            <w:tcW w:w="1260" w:type="dxa"/>
            <w:shd w:val="clear" w:color="auto" w:fill="D9D9D9"/>
          </w:tcPr>
          <w:p w14:paraId="0197AB7D"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EFFECT(S)</w:t>
            </w:r>
          </w:p>
        </w:tc>
        <w:tc>
          <w:tcPr>
            <w:tcW w:w="1260" w:type="dxa"/>
            <w:shd w:val="clear" w:color="auto" w:fill="D9D9D9"/>
          </w:tcPr>
          <w:p w14:paraId="329A8E56"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SPECIES</w:t>
            </w:r>
          </w:p>
        </w:tc>
        <w:tc>
          <w:tcPr>
            <w:tcW w:w="1350" w:type="dxa"/>
            <w:shd w:val="clear" w:color="auto" w:fill="D9D9D9"/>
          </w:tcPr>
          <w:p w14:paraId="6E534E5C"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TEST MATERIAL</w:t>
            </w:r>
          </w:p>
        </w:tc>
        <w:tc>
          <w:tcPr>
            <w:tcW w:w="1170" w:type="dxa"/>
            <w:shd w:val="clear" w:color="auto" w:fill="D9D9D9"/>
          </w:tcPr>
          <w:p w14:paraId="0CF211F4"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STUDY ID</w:t>
            </w:r>
          </w:p>
        </w:tc>
        <w:tc>
          <w:tcPr>
            <w:tcW w:w="1440" w:type="dxa"/>
            <w:shd w:val="clear" w:color="auto" w:fill="D9D9D9"/>
          </w:tcPr>
          <w:p w14:paraId="3DA77683" w14:textId="77777777" w:rsidR="00136BE5" w:rsidRPr="00B873B2" w:rsidRDefault="00136BE5" w:rsidP="00136BE5">
            <w:pPr>
              <w:spacing w:after="0" w:line="240" w:lineRule="auto"/>
              <w:rPr>
                <w:rFonts w:eastAsia="Calibri" w:cs="Times New Roman"/>
                <w:color w:val="000000"/>
                <w:sz w:val="20"/>
              </w:rPr>
            </w:pPr>
            <w:r w:rsidRPr="00B873B2">
              <w:rPr>
                <w:rFonts w:eastAsia="Times New Roman" w:cs="Times New Roman"/>
                <w:b/>
                <w:color w:val="000000"/>
                <w:sz w:val="20"/>
              </w:rPr>
              <w:t>COMMENTS</w:t>
            </w:r>
          </w:p>
        </w:tc>
      </w:tr>
      <w:tr w:rsidR="00136BE5" w:rsidRPr="00B873B2" w14:paraId="34B3052E" w14:textId="77777777" w:rsidTr="00136BE5">
        <w:trPr>
          <w:trHeight w:val="1140"/>
        </w:trPr>
        <w:tc>
          <w:tcPr>
            <w:tcW w:w="1010" w:type="dxa"/>
            <w:vMerge w:val="restart"/>
            <w:shd w:val="clear" w:color="auto" w:fill="D9D9D9"/>
          </w:tcPr>
          <w:p w14:paraId="5BFF4B8E" w14:textId="3376D8BE" w:rsidR="00136BE5" w:rsidRPr="00B873B2" w:rsidRDefault="00CF6895" w:rsidP="00136BE5">
            <w:pPr>
              <w:spacing w:after="0" w:line="240" w:lineRule="auto"/>
              <w:rPr>
                <w:rFonts w:eastAsia="Calibri" w:cs="Times New Roman"/>
                <w:color w:val="000000"/>
                <w:sz w:val="20"/>
              </w:rPr>
            </w:pPr>
            <w:r>
              <w:rPr>
                <w:rFonts w:eastAsia="Times New Roman" w:cs="Times New Roman"/>
                <w:b/>
                <w:color w:val="000000"/>
                <w:sz w:val="20"/>
              </w:rPr>
              <w:t>Aquatic Non-vascular Plants</w:t>
            </w:r>
            <w:r w:rsidR="00136BE5" w:rsidRPr="00B873B2">
              <w:rPr>
                <w:rFonts w:eastAsia="Times New Roman" w:cs="Times New Roman"/>
                <w:b/>
                <w:color w:val="000000"/>
                <w:sz w:val="20"/>
              </w:rPr>
              <w:t xml:space="preserve"> </w:t>
            </w:r>
          </w:p>
        </w:tc>
        <w:tc>
          <w:tcPr>
            <w:tcW w:w="1530" w:type="dxa"/>
          </w:tcPr>
          <w:p w14:paraId="54B1A413" w14:textId="77777777" w:rsidR="00136BE5"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Direct (NOAEC)</w:t>
            </w:r>
          </w:p>
          <w:p w14:paraId="6C026FC8" w14:textId="13DCE251" w:rsidR="00CF6895" w:rsidRPr="00B873B2" w:rsidRDefault="00CF6895" w:rsidP="00136BE5">
            <w:pPr>
              <w:spacing w:after="0" w:line="240" w:lineRule="auto"/>
              <w:rPr>
                <w:rFonts w:eastAsia="Calibri" w:cs="Times New Roman"/>
                <w:color w:val="000000"/>
                <w:sz w:val="20"/>
              </w:rPr>
            </w:pPr>
            <w:r>
              <w:rPr>
                <w:rFonts w:eastAsia="Times New Roman" w:cs="Times New Roman"/>
                <w:color w:val="000000"/>
                <w:sz w:val="20"/>
              </w:rPr>
              <w:t>(Growth)</w:t>
            </w:r>
          </w:p>
        </w:tc>
        <w:tc>
          <w:tcPr>
            <w:tcW w:w="1350" w:type="dxa"/>
            <w:vAlign w:val="center"/>
          </w:tcPr>
          <w:p w14:paraId="34874CC2" w14:textId="7165C64A" w:rsidR="00136BE5" w:rsidRPr="00B873B2" w:rsidRDefault="00E878E8" w:rsidP="00136BE5">
            <w:pPr>
              <w:spacing w:after="0" w:line="240" w:lineRule="auto"/>
              <w:jc w:val="center"/>
              <w:rPr>
                <w:rFonts w:eastAsia="Calibri" w:cs="Times New Roman"/>
                <w:color w:val="000000"/>
                <w:sz w:val="20"/>
              </w:rPr>
            </w:pPr>
            <w:r>
              <w:rPr>
                <w:rFonts w:eastAsia="Times New Roman" w:cs="Times New Roman"/>
                <w:color w:val="000000"/>
                <w:sz w:val="20"/>
              </w:rPr>
              <w:t>1000</w:t>
            </w:r>
          </w:p>
        </w:tc>
        <w:tc>
          <w:tcPr>
            <w:tcW w:w="1260" w:type="dxa"/>
            <w:vMerge w:val="restart"/>
            <w:vAlign w:val="center"/>
          </w:tcPr>
          <w:p w14:paraId="4598871E" w14:textId="6AA1C223" w:rsidR="00136BE5" w:rsidRPr="00B873B2" w:rsidRDefault="00136BE5">
            <w:pPr>
              <w:spacing w:after="0" w:line="240" w:lineRule="auto"/>
              <w:jc w:val="center"/>
              <w:rPr>
                <w:rFonts w:eastAsia="Calibri" w:cs="Times New Roman"/>
                <w:color w:val="000000"/>
                <w:sz w:val="20"/>
              </w:rPr>
            </w:pPr>
            <w:r w:rsidRPr="00B873B2">
              <w:rPr>
                <w:rFonts w:eastAsia="Times New Roman" w:cs="Times New Roman"/>
                <w:color w:val="000000"/>
                <w:sz w:val="20"/>
              </w:rPr>
              <w:t xml:space="preserve">Decrease in </w:t>
            </w:r>
            <w:r w:rsidR="00E878E8">
              <w:rPr>
                <w:rFonts w:eastAsia="Times New Roman" w:cs="Times New Roman"/>
                <w:color w:val="000000"/>
                <w:sz w:val="20"/>
              </w:rPr>
              <w:t>cell density</w:t>
            </w:r>
          </w:p>
        </w:tc>
        <w:tc>
          <w:tcPr>
            <w:tcW w:w="1260" w:type="dxa"/>
            <w:vMerge w:val="restart"/>
            <w:vAlign w:val="center"/>
          </w:tcPr>
          <w:p w14:paraId="07845F2C" w14:textId="77777777" w:rsidR="00136BE5" w:rsidRPr="00B873B2" w:rsidRDefault="00136BE5" w:rsidP="00136BE5">
            <w:pPr>
              <w:spacing w:after="0" w:line="240" w:lineRule="auto"/>
              <w:jc w:val="center"/>
              <w:rPr>
                <w:rFonts w:eastAsia="Calibri" w:cs="Times New Roman"/>
                <w:color w:val="000000"/>
                <w:sz w:val="20"/>
              </w:rPr>
            </w:pPr>
            <w:proofErr w:type="spellStart"/>
            <w:r w:rsidRPr="00B873B2">
              <w:rPr>
                <w:rFonts w:eastAsia="Calibri" w:cs="Times New Roman"/>
                <w:i/>
                <w:color w:val="000000"/>
                <w:sz w:val="20"/>
              </w:rPr>
              <w:t>Pseduokirc-hneriella</w:t>
            </w:r>
            <w:proofErr w:type="spellEnd"/>
            <w:r w:rsidRPr="00B873B2">
              <w:rPr>
                <w:rFonts w:eastAsia="Calibri" w:cs="Times New Roman"/>
                <w:i/>
                <w:color w:val="000000"/>
                <w:sz w:val="20"/>
              </w:rPr>
              <w:t xml:space="preserve"> subcapitata </w:t>
            </w:r>
            <w:r w:rsidRPr="00B873B2">
              <w:rPr>
                <w:rFonts w:eastAsia="Calibri" w:cs="Times New Roman"/>
                <w:color w:val="000000"/>
                <w:sz w:val="20"/>
              </w:rPr>
              <w:t>(Freshwater, green algae)</w:t>
            </w:r>
          </w:p>
        </w:tc>
        <w:tc>
          <w:tcPr>
            <w:tcW w:w="1350" w:type="dxa"/>
            <w:vMerge w:val="restart"/>
            <w:vAlign w:val="center"/>
          </w:tcPr>
          <w:p w14:paraId="7C43C338" w14:textId="77777777" w:rsidR="00136BE5" w:rsidRPr="00B873B2" w:rsidRDefault="00136BE5" w:rsidP="00136BE5">
            <w:pPr>
              <w:spacing w:after="0" w:line="240" w:lineRule="auto"/>
              <w:jc w:val="center"/>
              <w:rPr>
                <w:rFonts w:eastAsia="Calibri" w:cs="Times New Roman"/>
                <w:color w:val="000000"/>
                <w:sz w:val="20"/>
              </w:rPr>
            </w:pPr>
            <w:r w:rsidRPr="00B873B2">
              <w:rPr>
                <w:rFonts w:eastAsia="Calibri" w:cs="Times New Roman"/>
                <w:color w:val="000000"/>
                <w:sz w:val="20"/>
              </w:rPr>
              <w:t>TGAI</w:t>
            </w:r>
          </w:p>
        </w:tc>
        <w:tc>
          <w:tcPr>
            <w:tcW w:w="1170" w:type="dxa"/>
            <w:vMerge w:val="restart"/>
            <w:vAlign w:val="center"/>
          </w:tcPr>
          <w:p w14:paraId="4EA529F0" w14:textId="5AA19D6B" w:rsidR="00136BE5" w:rsidRPr="00B873B2" w:rsidRDefault="00E878E8" w:rsidP="00136BE5">
            <w:pPr>
              <w:spacing w:after="0" w:line="240" w:lineRule="auto"/>
              <w:jc w:val="center"/>
              <w:rPr>
                <w:rFonts w:eastAsia="Calibri" w:cs="Times New Roman"/>
                <w:color w:val="000000"/>
                <w:sz w:val="20"/>
              </w:rPr>
            </w:pPr>
            <w:r>
              <w:rPr>
                <w:rFonts w:eastAsia="Calibri" w:cs="Times New Roman"/>
                <w:color w:val="000000"/>
                <w:sz w:val="20"/>
              </w:rPr>
              <w:t>MRID 48963311</w:t>
            </w:r>
          </w:p>
        </w:tc>
        <w:tc>
          <w:tcPr>
            <w:tcW w:w="1440" w:type="dxa"/>
            <w:vMerge w:val="restart"/>
            <w:vAlign w:val="center"/>
          </w:tcPr>
          <w:p w14:paraId="3146B9ED" w14:textId="0520F082" w:rsidR="00136BE5" w:rsidRPr="00B873B2" w:rsidRDefault="00E878E8" w:rsidP="00136BE5">
            <w:pPr>
              <w:spacing w:after="0" w:line="240" w:lineRule="auto"/>
              <w:jc w:val="center"/>
              <w:rPr>
                <w:rFonts w:eastAsia="Calibri" w:cs="Times New Roman"/>
                <w:color w:val="000000"/>
                <w:sz w:val="20"/>
              </w:rPr>
            </w:pPr>
            <w:r>
              <w:rPr>
                <w:rFonts w:eastAsia="Calibri" w:cs="Times New Roman"/>
                <w:color w:val="000000"/>
                <w:sz w:val="20"/>
              </w:rPr>
              <w:t>Based on a 96-hr exposure ; 96-hr IC</w:t>
            </w:r>
            <w:r w:rsidR="00CF6895">
              <w:rPr>
                <w:rFonts w:eastAsia="Calibri" w:cs="Times New Roman"/>
                <w:color w:val="000000"/>
                <w:sz w:val="20"/>
              </w:rPr>
              <w:t>50</w:t>
            </w:r>
            <w:r>
              <w:rPr>
                <w:rFonts w:eastAsia="Calibri" w:cs="Times New Roman"/>
                <w:color w:val="000000"/>
                <w:sz w:val="20"/>
              </w:rPr>
              <w:t xml:space="preserve"> = 12,240</w:t>
            </w:r>
            <w:r w:rsidR="00CF6895">
              <w:rPr>
                <w:rFonts w:eastAsia="Calibri" w:cs="Times New Roman"/>
                <w:color w:val="000000"/>
                <w:sz w:val="20"/>
              </w:rPr>
              <w:t xml:space="preserve"> ppb</w:t>
            </w:r>
          </w:p>
          <w:p w14:paraId="0157757E" w14:textId="77777777" w:rsidR="00136BE5" w:rsidRPr="00B873B2" w:rsidRDefault="00136BE5" w:rsidP="00136BE5">
            <w:pPr>
              <w:spacing w:after="0" w:line="240" w:lineRule="auto"/>
              <w:jc w:val="center"/>
              <w:rPr>
                <w:rFonts w:eastAsia="Calibri" w:cs="Times New Roman"/>
                <w:color w:val="000000"/>
                <w:sz w:val="20"/>
              </w:rPr>
            </w:pPr>
          </w:p>
          <w:p w14:paraId="134325B0" w14:textId="77777777" w:rsidR="00136BE5" w:rsidRPr="00B873B2" w:rsidRDefault="00136BE5" w:rsidP="00136BE5">
            <w:pPr>
              <w:spacing w:after="0" w:line="240" w:lineRule="auto"/>
              <w:jc w:val="center"/>
              <w:rPr>
                <w:rFonts w:eastAsia="Calibri" w:cs="Times New Roman"/>
                <w:color w:val="000000"/>
                <w:sz w:val="20"/>
              </w:rPr>
            </w:pPr>
          </w:p>
          <w:p w14:paraId="12098C49" w14:textId="77777777" w:rsidR="00136BE5" w:rsidRPr="00B873B2" w:rsidRDefault="00136BE5" w:rsidP="00136BE5">
            <w:pPr>
              <w:spacing w:after="0" w:line="240" w:lineRule="auto"/>
              <w:jc w:val="center"/>
              <w:rPr>
                <w:rFonts w:eastAsia="Calibri" w:cs="Times New Roman"/>
                <w:color w:val="000000"/>
                <w:sz w:val="20"/>
              </w:rPr>
            </w:pPr>
          </w:p>
          <w:p w14:paraId="1357861B" w14:textId="77777777" w:rsidR="00136BE5" w:rsidRPr="00B873B2" w:rsidRDefault="00136BE5" w:rsidP="00136BE5">
            <w:pPr>
              <w:spacing w:after="0" w:line="240" w:lineRule="auto"/>
              <w:jc w:val="center"/>
              <w:rPr>
                <w:rFonts w:eastAsia="Calibri" w:cs="Times New Roman"/>
                <w:color w:val="000000"/>
                <w:sz w:val="20"/>
              </w:rPr>
            </w:pPr>
          </w:p>
          <w:p w14:paraId="1FC070C5" w14:textId="77777777" w:rsidR="00136BE5" w:rsidRPr="00B873B2" w:rsidRDefault="00136BE5" w:rsidP="00136BE5">
            <w:pPr>
              <w:spacing w:after="0" w:line="240" w:lineRule="auto"/>
              <w:jc w:val="center"/>
              <w:rPr>
                <w:rFonts w:eastAsia="Calibri" w:cs="Times New Roman"/>
                <w:color w:val="000000"/>
                <w:sz w:val="20"/>
              </w:rPr>
            </w:pPr>
          </w:p>
        </w:tc>
      </w:tr>
      <w:tr w:rsidR="00136BE5" w:rsidRPr="00B873B2" w14:paraId="6E1B359D" w14:textId="77777777" w:rsidTr="00136BE5">
        <w:trPr>
          <w:trHeight w:val="1440"/>
        </w:trPr>
        <w:tc>
          <w:tcPr>
            <w:tcW w:w="1010" w:type="dxa"/>
            <w:vMerge/>
            <w:shd w:val="clear" w:color="auto" w:fill="D9D9D9"/>
          </w:tcPr>
          <w:p w14:paraId="52DA7C1B" w14:textId="77777777" w:rsidR="00136BE5" w:rsidRPr="00B873B2" w:rsidRDefault="00136BE5" w:rsidP="00136BE5">
            <w:pPr>
              <w:spacing w:after="0" w:line="240" w:lineRule="auto"/>
              <w:rPr>
                <w:rFonts w:eastAsia="Calibri" w:cs="Times New Roman"/>
                <w:color w:val="000000"/>
                <w:sz w:val="20"/>
              </w:rPr>
            </w:pPr>
          </w:p>
        </w:tc>
        <w:tc>
          <w:tcPr>
            <w:tcW w:w="1530" w:type="dxa"/>
          </w:tcPr>
          <w:p w14:paraId="22D7F775" w14:textId="69E412A1" w:rsidR="00136BE5" w:rsidRDefault="00136BE5" w:rsidP="00136BE5">
            <w:pPr>
              <w:spacing w:after="0" w:line="240" w:lineRule="auto"/>
              <w:rPr>
                <w:rFonts w:eastAsia="Times New Roman" w:cs="Times New Roman"/>
                <w:color w:val="000000"/>
                <w:sz w:val="20"/>
              </w:rPr>
            </w:pPr>
            <w:r w:rsidRPr="00B873B2">
              <w:rPr>
                <w:rFonts w:eastAsia="Times New Roman" w:cs="Times New Roman"/>
                <w:color w:val="000000"/>
                <w:sz w:val="20"/>
              </w:rPr>
              <w:t>Indirect (LOAEC)</w:t>
            </w:r>
          </w:p>
          <w:p w14:paraId="6DAB90B0" w14:textId="798545C2" w:rsidR="00CF6895" w:rsidRPr="00B873B2" w:rsidRDefault="00CF6895" w:rsidP="00136BE5">
            <w:pPr>
              <w:spacing w:after="0" w:line="240" w:lineRule="auto"/>
              <w:rPr>
                <w:rFonts w:eastAsia="Calibri" w:cs="Times New Roman"/>
                <w:color w:val="000000"/>
                <w:sz w:val="20"/>
              </w:rPr>
            </w:pPr>
            <w:r>
              <w:rPr>
                <w:rFonts w:eastAsia="Times New Roman" w:cs="Times New Roman"/>
                <w:color w:val="000000"/>
                <w:sz w:val="20"/>
              </w:rPr>
              <w:t>(Growth)</w:t>
            </w:r>
          </w:p>
          <w:p w14:paraId="523D04FE" w14:textId="77777777" w:rsidR="00136BE5" w:rsidRPr="00B873B2" w:rsidRDefault="00136BE5" w:rsidP="00136BE5">
            <w:pPr>
              <w:spacing w:after="0" w:line="240" w:lineRule="auto"/>
              <w:rPr>
                <w:rFonts w:eastAsia="Calibri" w:cs="Times New Roman"/>
                <w:color w:val="000000"/>
                <w:sz w:val="20"/>
              </w:rPr>
            </w:pPr>
          </w:p>
        </w:tc>
        <w:tc>
          <w:tcPr>
            <w:tcW w:w="1350" w:type="dxa"/>
            <w:vAlign w:val="center"/>
          </w:tcPr>
          <w:p w14:paraId="09F554AD" w14:textId="5BB76E83" w:rsidR="00136BE5" w:rsidRPr="00B873B2" w:rsidRDefault="00E878E8" w:rsidP="00136BE5">
            <w:pPr>
              <w:spacing w:after="0" w:line="240" w:lineRule="auto"/>
              <w:jc w:val="center"/>
              <w:rPr>
                <w:rFonts w:eastAsia="Calibri" w:cs="Times New Roman"/>
                <w:color w:val="000000"/>
                <w:sz w:val="20"/>
              </w:rPr>
            </w:pPr>
            <w:r>
              <w:rPr>
                <w:rFonts w:eastAsia="Times New Roman" w:cs="Times New Roman"/>
                <w:color w:val="000000"/>
                <w:sz w:val="20"/>
              </w:rPr>
              <w:t>2500</w:t>
            </w:r>
          </w:p>
        </w:tc>
        <w:tc>
          <w:tcPr>
            <w:tcW w:w="1260" w:type="dxa"/>
            <w:vMerge/>
            <w:vAlign w:val="center"/>
          </w:tcPr>
          <w:p w14:paraId="23BE2081" w14:textId="77777777" w:rsidR="00136BE5" w:rsidRPr="00B873B2" w:rsidRDefault="00136BE5" w:rsidP="00136BE5">
            <w:pPr>
              <w:widowControl w:val="0"/>
              <w:spacing w:after="0" w:line="276" w:lineRule="auto"/>
              <w:rPr>
                <w:rFonts w:eastAsia="Calibri" w:cs="Times New Roman"/>
                <w:color w:val="000000"/>
                <w:sz w:val="20"/>
              </w:rPr>
            </w:pPr>
          </w:p>
        </w:tc>
        <w:tc>
          <w:tcPr>
            <w:tcW w:w="1260" w:type="dxa"/>
            <w:vMerge/>
            <w:vAlign w:val="center"/>
          </w:tcPr>
          <w:p w14:paraId="4FF1BC6B" w14:textId="77777777" w:rsidR="00136BE5" w:rsidRPr="00B873B2" w:rsidRDefault="00136BE5" w:rsidP="00136BE5">
            <w:pPr>
              <w:widowControl w:val="0"/>
              <w:spacing w:after="0" w:line="276" w:lineRule="auto"/>
              <w:rPr>
                <w:rFonts w:eastAsia="Calibri" w:cs="Times New Roman"/>
                <w:color w:val="000000"/>
                <w:sz w:val="20"/>
              </w:rPr>
            </w:pPr>
          </w:p>
        </w:tc>
        <w:tc>
          <w:tcPr>
            <w:tcW w:w="1350" w:type="dxa"/>
            <w:vMerge/>
            <w:vAlign w:val="center"/>
          </w:tcPr>
          <w:p w14:paraId="07D6409F" w14:textId="77777777" w:rsidR="00136BE5" w:rsidRPr="00B873B2" w:rsidRDefault="00136BE5" w:rsidP="00136BE5">
            <w:pPr>
              <w:widowControl w:val="0"/>
              <w:spacing w:after="0" w:line="276" w:lineRule="auto"/>
              <w:rPr>
                <w:rFonts w:eastAsia="Calibri" w:cs="Times New Roman"/>
                <w:color w:val="000000"/>
                <w:sz w:val="20"/>
              </w:rPr>
            </w:pPr>
          </w:p>
        </w:tc>
        <w:tc>
          <w:tcPr>
            <w:tcW w:w="1170" w:type="dxa"/>
            <w:vMerge/>
            <w:vAlign w:val="center"/>
          </w:tcPr>
          <w:p w14:paraId="4179CEE1" w14:textId="77777777" w:rsidR="00136BE5" w:rsidRPr="00B873B2" w:rsidRDefault="00136BE5" w:rsidP="00136BE5">
            <w:pPr>
              <w:widowControl w:val="0"/>
              <w:spacing w:after="0" w:line="276" w:lineRule="auto"/>
              <w:rPr>
                <w:rFonts w:eastAsia="Calibri" w:cs="Times New Roman"/>
                <w:color w:val="000000"/>
                <w:sz w:val="20"/>
              </w:rPr>
            </w:pPr>
          </w:p>
        </w:tc>
        <w:tc>
          <w:tcPr>
            <w:tcW w:w="1440" w:type="dxa"/>
            <w:vMerge/>
            <w:vAlign w:val="center"/>
          </w:tcPr>
          <w:p w14:paraId="790273A3" w14:textId="77777777" w:rsidR="00136BE5" w:rsidRPr="00B873B2" w:rsidRDefault="00136BE5" w:rsidP="00136BE5">
            <w:pPr>
              <w:spacing w:after="0" w:line="240" w:lineRule="auto"/>
              <w:jc w:val="center"/>
              <w:rPr>
                <w:rFonts w:eastAsia="Calibri" w:cs="Times New Roman"/>
                <w:color w:val="000000"/>
                <w:sz w:val="20"/>
              </w:rPr>
            </w:pPr>
          </w:p>
        </w:tc>
      </w:tr>
      <w:tr w:rsidR="00CF6895" w:rsidRPr="00B873B2" w14:paraId="6474EA37" w14:textId="77777777" w:rsidTr="00D24171">
        <w:trPr>
          <w:trHeight w:val="735"/>
        </w:trPr>
        <w:tc>
          <w:tcPr>
            <w:tcW w:w="1010" w:type="dxa"/>
            <w:vMerge w:val="restart"/>
            <w:shd w:val="clear" w:color="auto" w:fill="E7E6E6"/>
            <w:vAlign w:val="center"/>
          </w:tcPr>
          <w:p w14:paraId="66D92B8F" w14:textId="58A2D42B" w:rsidR="00CF6895" w:rsidRPr="00B873B2" w:rsidRDefault="00CF6895" w:rsidP="00CF6895">
            <w:pPr>
              <w:spacing w:after="0" w:line="240" w:lineRule="auto"/>
              <w:rPr>
                <w:rFonts w:eastAsia="Calibri" w:cs="Times New Roman"/>
                <w:color w:val="000000"/>
                <w:sz w:val="20"/>
              </w:rPr>
            </w:pPr>
            <w:r w:rsidRPr="00B873B2">
              <w:rPr>
                <w:rFonts w:eastAsia="Calibri" w:cs="Times New Roman"/>
                <w:b/>
                <w:color w:val="000000"/>
                <w:sz w:val="20"/>
              </w:rPr>
              <w:t>Aquatic Vascular plants</w:t>
            </w:r>
          </w:p>
        </w:tc>
        <w:tc>
          <w:tcPr>
            <w:tcW w:w="1530" w:type="dxa"/>
          </w:tcPr>
          <w:p w14:paraId="45F1C6E2" w14:textId="77777777" w:rsidR="00CF6895" w:rsidRDefault="00CF6895" w:rsidP="00CF6895">
            <w:pPr>
              <w:spacing w:after="0" w:line="240" w:lineRule="auto"/>
              <w:rPr>
                <w:rFonts w:eastAsia="Times New Roman" w:cs="Times New Roman"/>
                <w:color w:val="000000"/>
                <w:sz w:val="20"/>
              </w:rPr>
            </w:pPr>
            <w:r w:rsidRPr="00B873B2">
              <w:rPr>
                <w:rFonts w:eastAsia="Times New Roman" w:cs="Times New Roman"/>
                <w:color w:val="000000"/>
                <w:sz w:val="20"/>
              </w:rPr>
              <w:t>Direct (NOAEC)</w:t>
            </w:r>
          </w:p>
          <w:p w14:paraId="3468E969" w14:textId="6767B3E0" w:rsidR="00CF6895" w:rsidRPr="00B873B2" w:rsidRDefault="00CF6895" w:rsidP="00CF6895">
            <w:pPr>
              <w:spacing w:after="0" w:line="240" w:lineRule="auto"/>
              <w:rPr>
                <w:rFonts w:eastAsia="Times New Roman" w:cs="Times New Roman"/>
                <w:color w:val="000000"/>
                <w:sz w:val="20"/>
              </w:rPr>
            </w:pPr>
            <w:r>
              <w:rPr>
                <w:rFonts w:eastAsia="Times New Roman" w:cs="Times New Roman"/>
                <w:color w:val="000000"/>
                <w:sz w:val="20"/>
              </w:rPr>
              <w:t>(Growth)</w:t>
            </w:r>
          </w:p>
        </w:tc>
        <w:tc>
          <w:tcPr>
            <w:tcW w:w="1350" w:type="dxa"/>
            <w:vAlign w:val="center"/>
          </w:tcPr>
          <w:p w14:paraId="37CF4087" w14:textId="45F3F222" w:rsidR="00CF6895" w:rsidRDefault="00CF6895" w:rsidP="00CF6895">
            <w:pPr>
              <w:spacing w:after="0" w:line="240" w:lineRule="auto"/>
              <w:jc w:val="center"/>
              <w:rPr>
                <w:rFonts w:eastAsia="Times New Roman" w:cs="Times New Roman"/>
                <w:color w:val="000000"/>
                <w:sz w:val="20"/>
              </w:rPr>
            </w:pPr>
            <w:r>
              <w:rPr>
                <w:rFonts w:eastAsia="Calibri" w:cs="Times New Roman"/>
                <w:color w:val="000000"/>
                <w:sz w:val="20"/>
              </w:rPr>
              <w:t>12,000</w:t>
            </w:r>
          </w:p>
        </w:tc>
        <w:tc>
          <w:tcPr>
            <w:tcW w:w="1260" w:type="dxa"/>
            <w:vMerge w:val="restart"/>
            <w:vAlign w:val="center"/>
          </w:tcPr>
          <w:p w14:paraId="24EB5DA7" w14:textId="3C7A8BD1" w:rsidR="00CF6895" w:rsidRPr="00B873B2" w:rsidRDefault="00CF6895" w:rsidP="00CF6895">
            <w:pPr>
              <w:widowControl w:val="0"/>
              <w:spacing w:after="0" w:line="276" w:lineRule="auto"/>
              <w:rPr>
                <w:rFonts w:eastAsia="Calibri" w:cs="Times New Roman"/>
                <w:color w:val="000000"/>
                <w:sz w:val="20"/>
              </w:rPr>
            </w:pPr>
            <w:r w:rsidRPr="00B873B2">
              <w:rPr>
                <w:rFonts w:eastAsia="Calibri" w:cs="Times New Roman"/>
                <w:color w:val="000000"/>
                <w:sz w:val="20"/>
              </w:rPr>
              <w:t xml:space="preserve">Decrease in </w:t>
            </w:r>
            <w:r>
              <w:rPr>
                <w:rFonts w:eastAsia="Calibri" w:cs="Times New Roman"/>
                <w:color w:val="000000"/>
                <w:sz w:val="20"/>
              </w:rPr>
              <w:t>Biomass</w:t>
            </w:r>
            <w:r w:rsidRPr="00B873B2">
              <w:rPr>
                <w:rFonts w:eastAsia="Calibri" w:cs="Times New Roman"/>
                <w:color w:val="000000"/>
                <w:sz w:val="20"/>
              </w:rPr>
              <w:t xml:space="preserve"> Yield</w:t>
            </w:r>
          </w:p>
        </w:tc>
        <w:tc>
          <w:tcPr>
            <w:tcW w:w="1260" w:type="dxa"/>
            <w:vMerge w:val="restart"/>
            <w:vAlign w:val="center"/>
          </w:tcPr>
          <w:p w14:paraId="747484A4" w14:textId="4452B076" w:rsidR="00CF6895" w:rsidRPr="00B873B2" w:rsidRDefault="00CF6895" w:rsidP="00CF6895">
            <w:pPr>
              <w:widowControl w:val="0"/>
              <w:spacing w:after="0" w:line="276" w:lineRule="auto"/>
              <w:rPr>
                <w:rFonts w:eastAsia="Calibri" w:cs="Times New Roman"/>
                <w:color w:val="000000"/>
                <w:sz w:val="20"/>
              </w:rPr>
            </w:pPr>
            <w:r w:rsidRPr="00B873B2">
              <w:rPr>
                <w:rFonts w:eastAsia="Calibri" w:cs="Times New Roman"/>
                <w:i/>
                <w:color w:val="000000"/>
                <w:sz w:val="20"/>
              </w:rPr>
              <w:t>Lemna gibba (</w:t>
            </w:r>
            <w:r w:rsidRPr="00B873B2">
              <w:rPr>
                <w:rFonts w:eastAsia="Calibri" w:cs="Times New Roman"/>
                <w:color w:val="000000"/>
                <w:sz w:val="20"/>
              </w:rPr>
              <w:t>FW)</w:t>
            </w:r>
          </w:p>
        </w:tc>
        <w:tc>
          <w:tcPr>
            <w:tcW w:w="1350" w:type="dxa"/>
            <w:vMerge w:val="restart"/>
            <w:vAlign w:val="center"/>
          </w:tcPr>
          <w:p w14:paraId="35117187" w14:textId="3348690C" w:rsidR="00CF6895" w:rsidRPr="00B873B2" w:rsidRDefault="00CF6895" w:rsidP="00CF6895">
            <w:pPr>
              <w:widowControl w:val="0"/>
              <w:spacing w:after="0" w:line="276" w:lineRule="auto"/>
              <w:rPr>
                <w:rFonts w:eastAsia="Calibri" w:cs="Times New Roman"/>
                <w:color w:val="000000"/>
                <w:sz w:val="20"/>
              </w:rPr>
            </w:pPr>
            <w:r w:rsidRPr="00B873B2">
              <w:rPr>
                <w:rFonts w:eastAsia="Calibri" w:cs="Times New Roman"/>
                <w:color w:val="000000"/>
                <w:sz w:val="20"/>
              </w:rPr>
              <w:t>TGAI</w:t>
            </w:r>
          </w:p>
        </w:tc>
        <w:tc>
          <w:tcPr>
            <w:tcW w:w="1170" w:type="dxa"/>
            <w:vMerge w:val="restart"/>
            <w:vAlign w:val="center"/>
          </w:tcPr>
          <w:p w14:paraId="793D1BE2" w14:textId="7BF2C474" w:rsidR="00CF6895" w:rsidRPr="00B873B2" w:rsidRDefault="00CF6895" w:rsidP="00CF6895">
            <w:pPr>
              <w:widowControl w:val="0"/>
              <w:spacing w:after="0" w:line="276" w:lineRule="auto"/>
              <w:rPr>
                <w:rFonts w:eastAsia="Calibri" w:cs="Times New Roman"/>
                <w:color w:val="000000"/>
                <w:sz w:val="20"/>
              </w:rPr>
            </w:pPr>
            <w:r w:rsidRPr="00B873B2">
              <w:rPr>
                <w:rFonts w:eastAsia="Calibri" w:cs="Times New Roman"/>
                <w:color w:val="000000"/>
                <w:sz w:val="20"/>
              </w:rPr>
              <w:t>48998003</w:t>
            </w:r>
          </w:p>
        </w:tc>
        <w:tc>
          <w:tcPr>
            <w:tcW w:w="1440" w:type="dxa"/>
            <w:vMerge w:val="restart"/>
            <w:vAlign w:val="center"/>
          </w:tcPr>
          <w:p w14:paraId="3CC684C2" w14:textId="103F8B8A" w:rsidR="00CF6895" w:rsidRPr="00B873B2" w:rsidRDefault="00CF6895" w:rsidP="00D24171">
            <w:pPr>
              <w:spacing w:after="0" w:line="240" w:lineRule="auto"/>
              <w:rPr>
                <w:rFonts w:eastAsia="Calibri" w:cs="Times New Roman"/>
                <w:color w:val="000000"/>
                <w:sz w:val="20"/>
              </w:rPr>
            </w:pPr>
            <w:r>
              <w:rPr>
                <w:rFonts w:eastAsia="Calibri" w:cs="Times New Roman"/>
                <w:color w:val="000000"/>
                <w:sz w:val="20"/>
              </w:rPr>
              <w:t>Based on 7-d exposure; 7-d IC50= 45,000 ppb</w:t>
            </w:r>
          </w:p>
          <w:p w14:paraId="26DFD959" w14:textId="77777777" w:rsidR="00CF6895" w:rsidRPr="00B873B2" w:rsidRDefault="00CF6895" w:rsidP="00CF6895">
            <w:pPr>
              <w:spacing w:after="0" w:line="240" w:lineRule="auto"/>
              <w:jc w:val="center"/>
              <w:rPr>
                <w:rFonts w:eastAsia="Calibri" w:cs="Times New Roman"/>
                <w:color w:val="000000"/>
                <w:sz w:val="20"/>
              </w:rPr>
            </w:pPr>
          </w:p>
          <w:p w14:paraId="74A2011F" w14:textId="77777777" w:rsidR="00CF6895" w:rsidRPr="00B873B2" w:rsidRDefault="00CF6895" w:rsidP="00CF6895">
            <w:pPr>
              <w:spacing w:after="0" w:line="240" w:lineRule="auto"/>
              <w:rPr>
                <w:rFonts w:eastAsia="Calibri" w:cs="Times New Roman"/>
                <w:color w:val="000000"/>
                <w:sz w:val="20"/>
              </w:rPr>
            </w:pPr>
          </w:p>
          <w:p w14:paraId="061201A5" w14:textId="77777777" w:rsidR="00CF6895" w:rsidRPr="00B873B2" w:rsidRDefault="00CF6895" w:rsidP="00CF6895">
            <w:pPr>
              <w:spacing w:after="0" w:line="240" w:lineRule="auto"/>
              <w:rPr>
                <w:rFonts w:eastAsia="Calibri" w:cs="Times New Roman"/>
                <w:color w:val="000000"/>
                <w:sz w:val="20"/>
              </w:rPr>
            </w:pPr>
          </w:p>
          <w:p w14:paraId="3863B71F" w14:textId="77777777" w:rsidR="00CF6895" w:rsidRPr="00B873B2" w:rsidRDefault="00CF6895" w:rsidP="00CF6895">
            <w:pPr>
              <w:spacing w:after="0" w:line="240" w:lineRule="auto"/>
              <w:jc w:val="center"/>
              <w:rPr>
                <w:rFonts w:eastAsia="Calibri" w:cs="Times New Roman"/>
                <w:color w:val="000000"/>
                <w:sz w:val="20"/>
              </w:rPr>
            </w:pPr>
          </w:p>
        </w:tc>
      </w:tr>
      <w:tr w:rsidR="00CF6895" w:rsidRPr="00B873B2" w14:paraId="46572360" w14:textId="77777777" w:rsidTr="00D24171">
        <w:trPr>
          <w:trHeight w:val="735"/>
        </w:trPr>
        <w:tc>
          <w:tcPr>
            <w:tcW w:w="1010" w:type="dxa"/>
            <w:vMerge/>
            <w:shd w:val="clear" w:color="auto" w:fill="E7E6E6"/>
            <w:vAlign w:val="center"/>
          </w:tcPr>
          <w:p w14:paraId="5CA1D93A" w14:textId="77777777" w:rsidR="00CF6895" w:rsidRPr="00B873B2" w:rsidRDefault="00CF6895" w:rsidP="00CF6895">
            <w:pPr>
              <w:spacing w:after="0" w:line="240" w:lineRule="auto"/>
              <w:rPr>
                <w:rFonts w:eastAsia="Calibri" w:cs="Times New Roman"/>
                <w:b/>
                <w:color w:val="000000"/>
                <w:sz w:val="20"/>
              </w:rPr>
            </w:pPr>
          </w:p>
        </w:tc>
        <w:tc>
          <w:tcPr>
            <w:tcW w:w="1530" w:type="dxa"/>
          </w:tcPr>
          <w:p w14:paraId="2EB0B3C3" w14:textId="77777777" w:rsidR="00CF6895" w:rsidRDefault="00CF6895" w:rsidP="00CF6895">
            <w:pPr>
              <w:spacing w:after="0" w:line="240" w:lineRule="auto"/>
              <w:rPr>
                <w:rFonts w:eastAsia="Times New Roman" w:cs="Times New Roman"/>
                <w:color w:val="000000"/>
                <w:sz w:val="20"/>
              </w:rPr>
            </w:pPr>
            <w:r w:rsidRPr="00B873B2">
              <w:rPr>
                <w:rFonts w:eastAsia="Times New Roman" w:cs="Times New Roman"/>
                <w:color w:val="000000"/>
                <w:sz w:val="20"/>
              </w:rPr>
              <w:t>Indirect (LOAEC)</w:t>
            </w:r>
          </w:p>
          <w:p w14:paraId="4BED0705" w14:textId="77777777" w:rsidR="00CF6895" w:rsidRPr="00B873B2" w:rsidRDefault="00CF6895" w:rsidP="00CF6895">
            <w:pPr>
              <w:spacing w:after="0" w:line="240" w:lineRule="auto"/>
              <w:rPr>
                <w:rFonts w:eastAsia="Calibri" w:cs="Times New Roman"/>
                <w:color w:val="000000"/>
                <w:sz w:val="20"/>
              </w:rPr>
            </w:pPr>
            <w:r>
              <w:rPr>
                <w:rFonts w:eastAsia="Times New Roman" w:cs="Times New Roman"/>
                <w:color w:val="000000"/>
                <w:sz w:val="20"/>
              </w:rPr>
              <w:t>(Growth)</w:t>
            </w:r>
          </w:p>
          <w:p w14:paraId="481765D4" w14:textId="106C882C" w:rsidR="00CF6895" w:rsidRPr="00B873B2" w:rsidRDefault="00CF6895" w:rsidP="00CF6895">
            <w:pPr>
              <w:spacing w:after="0" w:line="240" w:lineRule="auto"/>
              <w:rPr>
                <w:rFonts w:eastAsia="Calibri" w:cs="Times New Roman"/>
                <w:color w:val="000000"/>
                <w:sz w:val="20"/>
              </w:rPr>
            </w:pPr>
          </w:p>
        </w:tc>
        <w:tc>
          <w:tcPr>
            <w:tcW w:w="1350" w:type="dxa"/>
            <w:tcBorders>
              <w:bottom w:val="single" w:sz="4" w:space="0" w:color="000000"/>
            </w:tcBorders>
            <w:vAlign w:val="center"/>
          </w:tcPr>
          <w:p w14:paraId="44AA551A" w14:textId="040DDC86" w:rsidR="00CF6895" w:rsidRDefault="00CF6895" w:rsidP="00CF6895">
            <w:pPr>
              <w:spacing w:after="0" w:line="240" w:lineRule="auto"/>
              <w:jc w:val="center"/>
              <w:rPr>
                <w:rFonts w:eastAsia="Calibri" w:cs="Times New Roman"/>
                <w:color w:val="000000"/>
                <w:sz w:val="20"/>
              </w:rPr>
            </w:pPr>
            <w:r>
              <w:rPr>
                <w:rFonts w:eastAsia="Calibri" w:cs="Times New Roman"/>
                <w:color w:val="000000"/>
                <w:sz w:val="20"/>
              </w:rPr>
              <w:t>24,000</w:t>
            </w:r>
          </w:p>
        </w:tc>
        <w:tc>
          <w:tcPr>
            <w:tcW w:w="1260" w:type="dxa"/>
            <w:vMerge/>
            <w:vAlign w:val="center"/>
          </w:tcPr>
          <w:p w14:paraId="558F8D2D" w14:textId="77777777" w:rsidR="00CF6895" w:rsidRPr="00B873B2" w:rsidRDefault="00CF6895" w:rsidP="00CF6895">
            <w:pPr>
              <w:widowControl w:val="0"/>
              <w:spacing w:after="0" w:line="276" w:lineRule="auto"/>
              <w:rPr>
                <w:rFonts w:eastAsia="Calibri" w:cs="Times New Roman"/>
                <w:color w:val="000000"/>
                <w:sz w:val="20"/>
              </w:rPr>
            </w:pPr>
          </w:p>
        </w:tc>
        <w:tc>
          <w:tcPr>
            <w:tcW w:w="1260" w:type="dxa"/>
            <w:vMerge/>
            <w:vAlign w:val="center"/>
          </w:tcPr>
          <w:p w14:paraId="7F27E32A" w14:textId="77777777" w:rsidR="00CF6895" w:rsidRPr="00B873B2" w:rsidRDefault="00CF6895" w:rsidP="00CF6895">
            <w:pPr>
              <w:widowControl w:val="0"/>
              <w:spacing w:after="0" w:line="276" w:lineRule="auto"/>
              <w:rPr>
                <w:rFonts w:eastAsia="Calibri" w:cs="Times New Roman"/>
                <w:i/>
                <w:color w:val="000000"/>
                <w:sz w:val="20"/>
              </w:rPr>
            </w:pPr>
          </w:p>
        </w:tc>
        <w:tc>
          <w:tcPr>
            <w:tcW w:w="1350" w:type="dxa"/>
            <w:vMerge/>
            <w:vAlign w:val="center"/>
          </w:tcPr>
          <w:p w14:paraId="3842D112" w14:textId="77777777" w:rsidR="00CF6895" w:rsidRPr="00B873B2" w:rsidRDefault="00CF6895" w:rsidP="00CF6895">
            <w:pPr>
              <w:widowControl w:val="0"/>
              <w:spacing w:after="0" w:line="276" w:lineRule="auto"/>
              <w:rPr>
                <w:rFonts w:eastAsia="Calibri" w:cs="Times New Roman"/>
                <w:color w:val="000000"/>
                <w:sz w:val="20"/>
              </w:rPr>
            </w:pPr>
          </w:p>
        </w:tc>
        <w:tc>
          <w:tcPr>
            <w:tcW w:w="1170" w:type="dxa"/>
            <w:vMerge/>
            <w:vAlign w:val="center"/>
          </w:tcPr>
          <w:p w14:paraId="765B8178" w14:textId="77777777" w:rsidR="00CF6895" w:rsidRPr="00B873B2" w:rsidRDefault="00CF6895" w:rsidP="00CF6895">
            <w:pPr>
              <w:widowControl w:val="0"/>
              <w:spacing w:after="0" w:line="276" w:lineRule="auto"/>
              <w:rPr>
                <w:rFonts w:eastAsia="Calibri" w:cs="Times New Roman"/>
                <w:color w:val="000000"/>
                <w:sz w:val="20"/>
              </w:rPr>
            </w:pPr>
          </w:p>
        </w:tc>
        <w:tc>
          <w:tcPr>
            <w:tcW w:w="1440" w:type="dxa"/>
            <w:vMerge/>
            <w:vAlign w:val="center"/>
          </w:tcPr>
          <w:p w14:paraId="2F82C1F2" w14:textId="77777777" w:rsidR="00CF6895" w:rsidRPr="00B873B2" w:rsidRDefault="00CF6895" w:rsidP="00CF6895">
            <w:pPr>
              <w:spacing w:after="0" w:line="240" w:lineRule="auto"/>
              <w:rPr>
                <w:rFonts w:eastAsia="Calibri" w:cs="Times New Roman"/>
                <w:color w:val="000000"/>
                <w:sz w:val="20"/>
              </w:rPr>
            </w:pPr>
          </w:p>
        </w:tc>
      </w:tr>
    </w:tbl>
    <w:p w14:paraId="24E4BC8D" w14:textId="77777777" w:rsidR="00136BE5" w:rsidRPr="00B873B2" w:rsidRDefault="00136BE5" w:rsidP="00136BE5">
      <w:pPr>
        <w:spacing w:after="0" w:line="240" w:lineRule="auto"/>
        <w:rPr>
          <w:rFonts w:eastAsia="Calibri" w:cs="Times New Roman"/>
          <w:color w:val="000000"/>
        </w:rPr>
      </w:pPr>
    </w:p>
    <w:p w14:paraId="76223214" w14:textId="77777777" w:rsidR="00136BE5" w:rsidRPr="00B873B2" w:rsidRDefault="00136BE5" w:rsidP="00136BE5">
      <w:pPr>
        <w:spacing w:after="0" w:line="240" w:lineRule="auto"/>
        <w:rPr>
          <w:rFonts w:eastAsia="Calibri" w:cs="Times New Roman"/>
          <w:color w:val="000000"/>
        </w:rPr>
      </w:pPr>
    </w:p>
    <w:p w14:paraId="1D215734" w14:textId="77777777" w:rsidR="00136BE5" w:rsidRPr="00B873B2" w:rsidRDefault="00136BE5" w:rsidP="00136BE5">
      <w:pPr>
        <w:spacing w:after="0" w:line="240" w:lineRule="auto"/>
        <w:rPr>
          <w:rFonts w:eastAsia="Times New Roman" w:cs="Times New Roman"/>
          <w:color w:val="000000"/>
        </w:rPr>
      </w:pPr>
    </w:p>
    <w:p w14:paraId="473F7CF1" w14:textId="3A0F5010" w:rsidR="00136BE5" w:rsidRPr="00B873B2" w:rsidRDefault="003C6D90" w:rsidP="00F640B1">
      <w:pPr>
        <w:pStyle w:val="Heading2"/>
        <w:numPr>
          <w:ilvl w:val="1"/>
          <w:numId w:val="16"/>
        </w:numPr>
        <w:rPr>
          <w:rFonts w:cs="Times New Roman"/>
          <w:sz w:val="24"/>
          <w:szCs w:val="24"/>
        </w:rPr>
      </w:pPr>
      <w:bookmarkStart w:id="76" w:name="_Toc471720529"/>
      <w:r w:rsidRPr="00B873B2">
        <w:rPr>
          <w:rFonts w:eastAsia="Times New Roman" w:cs="Times New Roman"/>
          <w:sz w:val="24"/>
          <w:szCs w:val="24"/>
        </w:rPr>
        <w:t>Summary Data Arrays for Aquatic Plants</w:t>
      </w:r>
      <w:bookmarkEnd w:id="76"/>
    </w:p>
    <w:p w14:paraId="69A8F766" w14:textId="77777777" w:rsidR="00136BE5" w:rsidRPr="00B873B2" w:rsidRDefault="00136BE5" w:rsidP="00136BE5">
      <w:pPr>
        <w:spacing w:after="0" w:line="240" w:lineRule="auto"/>
        <w:rPr>
          <w:rFonts w:eastAsia="Calibri" w:cs="Times New Roman"/>
          <w:color w:val="000000"/>
        </w:rPr>
      </w:pPr>
    </w:p>
    <w:p w14:paraId="22A2DBE3" w14:textId="77777777" w:rsidR="00136BE5" w:rsidRPr="00B873B2" w:rsidRDefault="00136BE5" w:rsidP="00136BE5">
      <w:pPr>
        <w:spacing w:after="0" w:line="240" w:lineRule="auto"/>
        <w:rPr>
          <w:rFonts w:eastAsia="Times New Roman" w:cs="Times New Roman"/>
          <w:color w:val="000000"/>
        </w:rPr>
      </w:pPr>
    </w:p>
    <w:p w14:paraId="5CDA4C1C" w14:textId="5BF6606E" w:rsidR="00136BE5" w:rsidRPr="00B873B2" w:rsidRDefault="000F7C64" w:rsidP="00136BE5">
      <w:pPr>
        <w:spacing w:after="0" w:line="240" w:lineRule="auto"/>
        <w:rPr>
          <w:rFonts w:eastAsia="Times New Roman" w:cs="Times New Roman"/>
          <w:color w:val="000000"/>
        </w:rPr>
      </w:pPr>
      <w:r w:rsidRPr="00B873B2">
        <w:rPr>
          <w:rFonts w:eastAsia="Times New Roman" w:cs="Times New Roman"/>
          <w:color w:val="000000"/>
        </w:rPr>
        <w:t>The following data array provides a visual summary of the available data for malathion effects on aquatic plants (</w:t>
      </w:r>
      <w:r w:rsidRPr="00B873B2">
        <w:rPr>
          <w:rFonts w:eastAsia="Times New Roman" w:cs="Times New Roman"/>
          <w:b/>
          <w:color w:val="000000"/>
        </w:rPr>
        <w:t xml:space="preserve">Figure </w:t>
      </w:r>
      <w:r w:rsidR="003B2FB2" w:rsidRPr="00B873B2">
        <w:rPr>
          <w:rFonts w:eastAsia="Times New Roman" w:cs="Times New Roman"/>
          <w:b/>
          <w:color w:val="000000"/>
        </w:rPr>
        <w:t>4-</w:t>
      </w:r>
      <w:r w:rsidRPr="00B873B2">
        <w:rPr>
          <w:rFonts w:eastAsia="Times New Roman" w:cs="Times New Roman"/>
          <w:b/>
          <w:color w:val="000000"/>
        </w:rPr>
        <w:t>1</w:t>
      </w:r>
      <w:r w:rsidRPr="00B873B2">
        <w:rPr>
          <w:rFonts w:eastAsia="Times New Roman" w:cs="Times New Roman"/>
          <w:color w:val="000000"/>
        </w:rPr>
        <w:t>).  Effects concentrations are on the horizontal (X) axis and the effect and endpoint type (</w:t>
      </w:r>
      <w:r w:rsidRPr="00B873B2">
        <w:rPr>
          <w:rFonts w:eastAsia="Times New Roman" w:cs="Times New Roman"/>
          <w:i/>
          <w:color w:val="000000"/>
        </w:rPr>
        <w:t>e.g.</w:t>
      </w:r>
      <w:r w:rsidRPr="00B873B2">
        <w:rPr>
          <w:rFonts w:eastAsia="Times New Roman" w:cs="Times New Roman"/>
          <w:color w:val="000000"/>
        </w:rPr>
        <w:t xml:space="preserve">, </w:t>
      </w:r>
      <w:proofErr w:type="spellStart"/>
      <w:r w:rsidRPr="00B873B2">
        <w:rPr>
          <w:rFonts w:eastAsia="Times New Roman" w:cs="Times New Roman"/>
          <w:color w:val="000000"/>
        </w:rPr>
        <w:t>POPulation</w:t>
      </w:r>
      <w:proofErr w:type="spellEnd"/>
      <w:r w:rsidRPr="00B873B2">
        <w:rPr>
          <w:rFonts w:eastAsia="Times New Roman" w:cs="Times New Roman"/>
          <w:color w:val="000000"/>
        </w:rPr>
        <w:t>, NOAEC) are identified on the vertical (Y) axis.  A discussion of effects follows the arrays.  The data are obtained from registrant-submitted ecotoxicity studies and from open literature studies which have been screened as part of the US EPA ECOTOX database review process.</w:t>
      </w:r>
      <w:r w:rsidR="00520E4C" w:rsidRPr="00B873B2">
        <w:rPr>
          <w:rFonts w:eastAsia="Times New Roman" w:cs="Times New Roman"/>
          <w:color w:val="000000"/>
        </w:rPr>
        <w:t>.</w:t>
      </w:r>
      <w:r w:rsidR="00136BE5" w:rsidRPr="00B873B2">
        <w:rPr>
          <w:rFonts w:eastAsia="Times New Roman" w:cs="Times New Roman"/>
          <w:color w:val="000000"/>
        </w:rPr>
        <w:t xml:space="preserve">   </w:t>
      </w:r>
    </w:p>
    <w:p w14:paraId="3DA6B44D" w14:textId="77777777" w:rsidR="00136BE5" w:rsidRPr="00B873B2" w:rsidRDefault="00136BE5" w:rsidP="00136BE5">
      <w:pPr>
        <w:spacing w:after="0" w:line="240" w:lineRule="auto"/>
        <w:rPr>
          <w:rFonts w:eastAsia="Times New Roman" w:cs="Times New Roman"/>
          <w:color w:val="000000"/>
        </w:rPr>
      </w:pPr>
    </w:p>
    <w:p w14:paraId="3F5FB78D" w14:textId="040B1F93" w:rsidR="00136BE5" w:rsidRPr="00B873B2" w:rsidRDefault="0020658B" w:rsidP="00136BE5">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0DC31681" wp14:editId="14BBCF44">
            <wp:extent cx="5572125" cy="4381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4381500"/>
                    </a:xfrm>
                    <a:prstGeom prst="rect">
                      <a:avLst/>
                    </a:prstGeom>
                    <a:noFill/>
                    <a:ln>
                      <a:noFill/>
                    </a:ln>
                  </pic:spPr>
                </pic:pic>
              </a:graphicData>
            </a:graphic>
          </wp:inline>
        </w:drawing>
      </w:r>
    </w:p>
    <w:p w14:paraId="5611844C" w14:textId="02A748F9" w:rsidR="00136BE5" w:rsidRPr="00B873B2" w:rsidRDefault="00077E1C" w:rsidP="00136BE5">
      <w:pPr>
        <w:spacing w:after="0" w:line="240" w:lineRule="auto"/>
        <w:rPr>
          <w:rFonts w:eastAsia="Calibri" w:cs="Times New Roman"/>
          <w:color w:val="000000"/>
        </w:rPr>
      </w:pPr>
      <w:bookmarkStart w:id="77" w:name="_Toc468711634"/>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4</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w:t>
      </w:r>
      <w:r w:rsidRPr="00B873B2">
        <w:rPr>
          <w:b/>
        </w:rPr>
        <w:fldChar w:fldCharType="end"/>
      </w:r>
      <w:r w:rsidR="00136BE5" w:rsidRPr="00B873B2">
        <w:rPr>
          <w:rFonts w:eastAsia="Times New Roman" w:cs="Times New Roman"/>
          <w:b/>
          <w:color w:val="000000"/>
        </w:rPr>
        <w:t>.</w:t>
      </w:r>
      <w:r w:rsidR="00136BE5" w:rsidRPr="00B873B2">
        <w:rPr>
          <w:rFonts w:eastAsia="Times New Roman" w:cs="Times New Roman"/>
          <w:color w:val="000000"/>
        </w:rPr>
        <w:t xml:space="preserve">  </w:t>
      </w:r>
      <w:r w:rsidR="00136BE5" w:rsidRPr="00B873B2">
        <w:rPr>
          <w:rFonts w:eastAsia="Times New Roman" w:cs="Times New Roman"/>
          <w:b/>
          <w:color w:val="000000"/>
        </w:rPr>
        <w:t xml:space="preserve">Summary Toxicity Data </w:t>
      </w:r>
      <w:r w:rsidR="003B2FB2" w:rsidRPr="00B873B2">
        <w:rPr>
          <w:rFonts w:eastAsia="Times New Roman" w:cs="Times New Roman"/>
          <w:b/>
          <w:color w:val="000000"/>
        </w:rPr>
        <w:t>A</w:t>
      </w:r>
      <w:r w:rsidR="00136BE5" w:rsidRPr="00B873B2">
        <w:rPr>
          <w:rFonts w:eastAsia="Times New Roman" w:cs="Times New Roman"/>
          <w:b/>
          <w:color w:val="000000"/>
        </w:rPr>
        <w:t xml:space="preserve">rray of </w:t>
      </w:r>
      <w:r w:rsidR="003B2FB2" w:rsidRPr="00B873B2">
        <w:rPr>
          <w:rFonts w:eastAsia="Times New Roman" w:cs="Times New Roman"/>
          <w:b/>
          <w:color w:val="000000"/>
        </w:rPr>
        <w:t>A</w:t>
      </w:r>
      <w:r w:rsidR="00136BE5" w:rsidRPr="00B873B2">
        <w:rPr>
          <w:rFonts w:eastAsia="Times New Roman" w:cs="Times New Roman"/>
          <w:b/>
          <w:color w:val="000000"/>
        </w:rPr>
        <w:t xml:space="preserve">quatic </w:t>
      </w:r>
      <w:r w:rsidR="003B2FB2" w:rsidRPr="00B873B2">
        <w:rPr>
          <w:rFonts w:eastAsia="Times New Roman" w:cs="Times New Roman"/>
          <w:b/>
          <w:color w:val="000000"/>
        </w:rPr>
        <w:t>P</w:t>
      </w:r>
      <w:r w:rsidR="00136BE5" w:rsidRPr="00B873B2">
        <w:rPr>
          <w:rFonts w:eastAsia="Times New Roman" w:cs="Times New Roman"/>
          <w:b/>
          <w:color w:val="000000"/>
        </w:rPr>
        <w:t xml:space="preserve">lants (freshwater and </w:t>
      </w:r>
      <w:r w:rsidR="00353153" w:rsidRPr="00B873B2">
        <w:rPr>
          <w:rFonts w:eastAsia="Times New Roman" w:cs="Times New Roman"/>
          <w:b/>
          <w:color w:val="000000"/>
        </w:rPr>
        <w:t>estuarine/marine (</w:t>
      </w:r>
      <w:r w:rsidR="00136BE5" w:rsidRPr="00B873B2">
        <w:rPr>
          <w:rFonts w:eastAsia="Times New Roman" w:cs="Times New Roman"/>
          <w:b/>
          <w:color w:val="000000"/>
        </w:rPr>
        <w:t>saltwater</w:t>
      </w:r>
      <w:r w:rsidR="00353153" w:rsidRPr="00B873B2">
        <w:rPr>
          <w:rFonts w:eastAsia="Times New Roman" w:cs="Times New Roman"/>
          <w:b/>
          <w:color w:val="000000"/>
        </w:rPr>
        <w:t>)</w:t>
      </w:r>
      <w:r w:rsidR="00136BE5" w:rsidRPr="00B873B2">
        <w:rPr>
          <w:rFonts w:eastAsia="Times New Roman" w:cs="Times New Roman"/>
          <w:b/>
          <w:color w:val="000000"/>
        </w:rPr>
        <w:t xml:space="preserve">, vascular and non-vascular). </w:t>
      </w:r>
      <w:r w:rsidR="00136BE5" w:rsidRPr="00B873B2">
        <w:rPr>
          <w:rFonts w:eastAsia="Times New Roman" w:cs="Times New Roman"/>
          <w:color w:val="000000"/>
        </w:rPr>
        <w:t>(BCM=Biochemical; CEL=Cellular; PHY=Physiological; BEH=Behavioral; REP=Reproduction; GRO=Growth; MOR=Mortality; POP=Population</w:t>
      </w:r>
      <w:bookmarkEnd w:id="77"/>
    </w:p>
    <w:p w14:paraId="790D3CE9" w14:textId="77777777" w:rsidR="00136BE5" w:rsidRPr="00B873B2" w:rsidRDefault="00136BE5" w:rsidP="00136BE5">
      <w:pPr>
        <w:spacing w:after="0" w:line="240" w:lineRule="auto"/>
        <w:rPr>
          <w:rFonts w:eastAsia="Calibri" w:cs="Times New Roman"/>
          <w:color w:val="000000"/>
        </w:rPr>
      </w:pPr>
      <w:r w:rsidRPr="00B873B2">
        <w:rPr>
          <w:rFonts w:eastAsia="Calibri" w:cs="Times New Roman"/>
          <w:color w:val="000000"/>
        </w:rPr>
        <w:br w:type="page"/>
      </w:r>
    </w:p>
    <w:p w14:paraId="70D697D9" w14:textId="48B7B8FA" w:rsidR="00520E4C" w:rsidRPr="00B873B2" w:rsidRDefault="00520E4C" w:rsidP="00F640B1">
      <w:pPr>
        <w:pStyle w:val="Heading2"/>
        <w:numPr>
          <w:ilvl w:val="1"/>
          <w:numId w:val="16"/>
        </w:numPr>
        <w:rPr>
          <w:rFonts w:cs="Times New Roman"/>
          <w:sz w:val="24"/>
          <w:szCs w:val="24"/>
        </w:rPr>
      </w:pPr>
      <w:bookmarkStart w:id="78" w:name="_Toc471720530"/>
      <w:r w:rsidRPr="00B873B2">
        <w:rPr>
          <w:rFonts w:cs="Times New Roman"/>
          <w:sz w:val="24"/>
          <w:szCs w:val="24"/>
        </w:rPr>
        <w:t>Lines of Evidence for Aquatic Plants</w:t>
      </w:r>
      <w:bookmarkEnd w:id="78"/>
    </w:p>
    <w:p w14:paraId="738C4BCD" w14:textId="77777777" w:rsidR="00520E4C" w:rsidRPr="00B873B2" w:rsidRDefault="00520E4C" w:rsidP="003C6D90">
      <w:pPr>
        <w:widowControl w:val="0"/>
        <w:spacing w:after="0" w:line="276" w:lineRule="auto"/>
        <w:rPr>
          <w:rFonts w:eastAsia="Calibri" w:cs="Times New Roman"/>
          <w:color w:val="000000"/>
        </w:rPr>
      </w:pPr>
    </w:p>
    <w:p w14:paraId="1D99EBCA" w14:textId="63440250" w:rsidR="003C6D90" w:rsidRPr="00B873B2" w:rsidRDefault="003C6D90" w:rsidP="003C6D90">
      <w:pPr>
        <w:widowControl w:val="0"/>
        <w:spacing w:after="0" w:line="276" w:lineRule="auto"/>
        <w:rPr>
          <w:rFonts w:eastAsia="Calibri" w:cs="Times New Roman"/>
          <w:color w:val="000000"/>
        </w:rPr>
      </w:pPr>
      <w:r w:rsidRPr="00B873B2">
        <w:rPr>
          <w:rFonts w:eastAsia="Calibri" w:cs="Times New Roman"/>
          <w:color w:val="000000"/>
        </w:rPr>
        <w:t xml:space="preserve">In examining direct effects to a listed plant species, different lines of evidence used in the </w:t>
      </w:r>
      <w:proofErr w:type="spellStart"/>
      <w:r w:rsidR="00EC7C60" w:rsidRPr="00B873B2">
        <w:rPr>
          <w:rFonts w:eastAsia="Calibri" w:cs="Times New Roman"/>
          <w:color w:val="000000"/>
        </w:rPr>
        <w:t>WoE</w:t>
      </w:r>
      <w:proofErr w:type="spellEnd"/>
      <w:r w:rsidR="00520E4C" w:rsidRPr="00B873B2">
        <w:rPr>
          <w:rFonts w:eastAsia="Calibri" w:cs="Times New Roman"/>
          <w:color w:val="000000"/>
        </w:rPr>
        <w:t xml:space="preserve"> approach include mortality,</w:t>
      </w:r>
      <w:r w:rsidRPr="00B873B2">
        <w:rPr>
          <w:rFonts w:eastAsia="Calibri" w:cs="Times New Roman"/>
          <w:color w:val="000000"/>
        </w:rPr>
        <w:t xml:space="preserve"> decreases in growth, and decreases in reproduction.  The available toxicity data for aquatic plants from exposure to malathion for each line of evidence will be described in this section.  </w:t>
      </w:r>
      <w:r w:rsidR="00520E4C" w:rsidRPr="00B873B2">
        <w:rPr>
          <w:rFonts w:eastAsia="Calibri" w:cs="Times New Roman"/>
          <w:color w:val="000000"/>
        </w:rPr>
        <w:t>Toxicity data reported as effects to reproduction are not available for aquatic plants.</w:t>
      </w:r>
    </w:p>
    <w:p w14:paraId="0BE6A6AA" w14:textId="77777777" w:rsidR="00136BE5" w:rsidRPr="00B873B2" w:rsidRDefault="00136BE5" w:rsidP="00136BE5">
      <w:pPr>
        <w:widowControl w:val="0"/>
        <w:spacing w:after="0" w:line="276" w:lineRule="auto"/>
        <w:rPr>
          <w:rFonts w:eastAsia="Calibri" w:cs="Times New Roman"/>
          <w:color w:val="000000"/>
        </w:rPr>
      </w:pPr>
    </w:p>
    <w:p w14:paraId="0CC56ECE" w14:textId="77777777" w:rsidR="003C6D90" w:rsidRPr="00B873B2" w:rsidRDefault="003C6D90" w:rsidP="00136BE5">
      <w:pPr>
        <w:widowControl w:val="0"/>
        <w:spacing w:after="0" w:line="276" w:lineRule="auto"/>
        <w:rPr>
          <w:rFonts w:eastAsia="Calibri" w:cs="Times New Roman"/>
          <w:color w:val="000000"/>
        </w:rPr>
      </w:pPr>
    </w:p>
    <w:p w14:paraId="2A949084" w14:textId="75DDBEA7" w:rsidR="00136BE5" w:rsidRPr="00B873B2" w:rsidRDefault="00520E4C" w:rsidP="00F640B1">
      <w:pPr>
        <w:pStyle w:val="Heading3"/>
        <w:numPr>
          <w:ilvl w:val="2"/>
          <w:numId w:val="16"/>
        </w:numPr>
        <w:rPr>
          <w:rFonts w:cs="Times New Roman"/>
          <w:sz w:val="24"/>
          <w:szCs w:val="24"/>
        </w:rPr>
      </w:pPr>
      <w:bookmarkStart w:id="79" w:name="_Toc471720531"/>
      <w:r w:rsidRPr="00B873B2">
        <w:rPr>
          <w:rFonts w:eastAsia="Times New Roman" w:cs="Times New Roman"/>
          <w:sz w:val="24"/>
          <w:szCs w:val="24"/>
        </w:rPr>
        <w:t>Effects on Mortality</w:t>
      </w:r>
      <w:r w:rsidR="00136BE5" w:rsidRPr="00B873B2">
        <w:rPr>
          <w:rFonts w:eastAsia="Times New Roman" w:cs="Times New Roman"/>
          <w:sz w:val="24"/>
          <w:szCs w:val="24"/>
        </w:rPr>
        <w:t xml:space="preserve"> </w:t>
      </w:r>
      <w:r w:rsidRPr="00B873B2">
        <w:rPr>
          <w:rFonts w:eastAsia="Times New Roman" w:cs="Times New Roman"/>
          <w:sz w:val="24"/>
          <w:szCs w:val="24"/>
        </w:rPr>
        <w:t>of Aquatic Plants</w:t>
      </w:r>
      <w:bookmarkEnd w:id="79"/>
    </w:p>
    <w:p w14:paraId="2078D9BE" w14:textId="77777777" w:rsidR="00136BE5" w:rsidRPr="00B873B2" w:rsidRDefault="00136BE5" w:rsidP="00136BE5">
      <w:pPr>
        <w:spacing w:after="0" w:line="240" w:lineRule="auto"/>
        <w:rPr>
          <w:rFonts w:eastAsia="Calibri" w:cs="Times New Roman"/>
          <w:color w:val="000000"/>
        </w:rPr>
      </w:pPr>
    </w:p>
    <w:p w14:paraId="574613EE" w14:textId="180075E2" w:rsidR="00136BE5" w:rsidRPr="00B873B2" w:rsidRDefault="00520E4C" w:rsidP="00136BE5">
      <w:pPr>
        <w:spacing w:after="0" w:line="240" w:lineRule="auto"/>
        <w:rPr>
          <w:rFonts w:eastAsia="Times New Roman" w:cs="Times New Roman"/>
          <w:color w:val="000000"/>
        </w:rPr>
      </w:pPr>
      <w:r w:rsidRPr="00B873B2">
        <w:rPr>
          <w:rFonts w:eastAsia="Times New Roman" w:cs="Times New Roman"/>
          <w:color w:val="000000"/>
        </w:rPr>
        <w:t>Mortality effects including results from the “population” effect group from ECOTOX are included in this discussion</w:t>
      </w:r>
      <w:r w:rsidR="00EC7C60" w:rsidRPr="00B873B2">
        <w:rPr>
          <w:rFonts w:eastAsia="Times New Roman" w:cs="Times New Roman"/>
          <w:color w:val="000000"/>
        </w:rPr>
        <w:t xml:space="preserve"> (</w:t>
      </w:r>
      <w:r w:rsidR="00EC7C60" w:rsidRPr="00B873B2">
        <w:rPr>
          <w:rFonts w:eastAsia="Times New Roman" w:cs="Times New Roman"/>
          <w:b/>
          <w:color w:val="000000"/>
        </w:rPr>
        <w:t xml:space="preserve">Figure </w:t>
      </w:r>
      <w:r w:rsidR="003B2FB2" w:rsidRPr="00B873B2">
        <w:rPr>
          <w:rFonts w:eastAsia="Times New Roman" w:cs="Times New Roman"/>
          <w:b/>
          <w:color w:val="000000"/>
        </w:rPr>
        <w:t>4-</w:t>
      </w:r>
      <w:r w:rsidR="0020658B" w:rsidRPr="00B873B2">
        <w:rPr>
          <w:rFonts w:eastAsia="Times New Roman" w:cs="Times New Roman"/>
          <w:b/>
          <w:color w:val="000000"/>
        </w:rPr>
        <w:t>2</w:t>
      </w:r>
      <w:r w:rsidR="00EC7C60" w:rsidRPr="00B873B2">
        <w:rPr>
          <w:rFonts w:eastAsia="Times New Roman" w:cs="Times New Roman"/>
          <w:color w:val="000000"/>
        </w:rPr>
        <w:t>)</w:t>
      </w:r>
      <w:r w:rsidRPr="00B873B2">
        <w:rPr>
          <w:rFonts w:eastAsia="Times New Roman" w:cs="Times New Roman"/>
          <w:color w:val="000000"/>
        </w:rPr>
        <w:t>.</w:t>
      </w:r>
    </w:p>
    <w:p w14:paraId="2554FA2A" w14:textId="77777777" w:rsidR="00520E4C" w:rsidRPr="00B873B2" w:rsidRDefault="00520E4C" w:rsidP="00136BE5">
      <w:pPr>
        <w:spacing w:after="0" w:line="240" w:lineRule="auto"/>
        <w:rPr>
          <w:rFonts w:eastAsia="Times New Roman" w:cs="Times New Roman"/>
          <w:color w:val="000000"/>
        </w:rPr>
      </w:pPr>
    </w:p>
    <w:p w14:paraId="36777D5C"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Effects on mortality (NR-</w:t>
      </w:r>
      <w:proofErr w:type="spellStart"/>
      <w:r w:rsidRPr="00B873B2">
        <w:rPr>
          <w:rFonts w:eastAsia="Times New Roman" w:cs="Times New Roman"/>
          <w:color w:val="000000"/>
        </w:rPr>
        <w:t>leth</w:t>
      </w:r>
      <w:proofErr w:type="spellEnd"/>
      <w:r w:rsidRPr="00B873B2">
        <w:rPr>
          <w:rFonts w:eastAsia="Times New Roman" w:cs="Times New Roman"/>
          <w:color w:val="000000"/>
        </w:rPr>
        <w:t xml:space="preserve">; 100% mortality) were reported for green algae, </w:t>
      </w:r>
      <w:r w:rsidRPr="00B873B2">
        <w:rPr>
          <w:rFonts w:eastAsia="Times New Roman" w:cs="Times New Roman"/>
          <w:i/>
          <w:color w:val="000000"/>
        </w:rPr>
        <w:t>Chlorella variegata</w:t>
      </w:r>
      <w:r w:rsidRPr="00B873B2">
        <w:rPr>
          <w:rFonts w:eastAsia="Times New Roman" w:cs="Times New Roman"/>
          <w:color w:val="000000"/>
        </w:rPr>
        <w:t xml:space="preserve"> and </w:t>
      </w:r>
      <w:r w:rsidRPr="00B873B2">
        <w:rPr>
          <w:rFonts w:eastAsia="Times New Roman" w:cs="Times New Roman"/>
          <w:i/>
          <w:color w:val="000000"/>
        </w:rPr>
        <w:t>Chlorella vulgaris</w:t>
      </w:r>
      <w:r w:rsidRPr="00B873B2">
        <w:rPr>
          <w:rFonts w:eastAsia="Times New Roman" w:cs="Times New Roman"/>
          <w:color w:val="000000"/>
        </w:rPr>
        <w:t xml:space="preserve"> at concentrations of 10 and 100 ppm (assumed to be adjusted for purity; 5% formulation), respectively, after either 30 or 45 days of exposure (Agrawal and Manisha 2007; E104317).  Additionally, lethality (NR-</w:t>
      </w:r>
      <w:proofErr w:type="spellStart"/>
      <w:r w:rsidRPr="00B873B2">
        <w:rPr>
          <w:rFonts w:eastAsia="Times New Roman" w:cs="Times New Roman"/>
          <w:color w:val="000000"/>
        </w:rPr>
        <w:t>leth</w:t>
      </w:r>
      <w:proofErr w:type="spellEnd"/>
      <w:r w:rsidRPr="00B873B2">
        <w:rPr>
          <w:rFonts w:eastAsia="Times New Roman" w:cs="Times New Roman"/>
          <w:color w:val="000000"/>
        </w:rPr>
        <w:t xml:space="preserve">, 100% mortality) was reported for the aquatic vascular plant, water meal, </w:t>
      </w:r>
      <w:r w:rsidRPr="00B873B2">
        <w:rPr>
          <w:rFonts w:eastAsia="Times New Roman" w:cs="Times New Roman"/>
          <w:i/>
          <w:color w:val="000000"/>
        </w:rPr>
        <w:t>Wolffia papulifera</w:t>
      </w:r>
      <w:r w:rsidRPr="00B873B2">
        <w:rPr>
          <w:rFonts w:eastAsia="Times New Roman" w:cs="Times New Roman"/>
          <w:color w:val="000000"/>
        </w:rPr>
        <w:t xml:space="preserve"> at 100 mg/L (Worthley and Schott, 1972; E9184).</w:t>
      </w:r>
    </w:p>
    <w:p w14:paraId="2110FB7B" w14:textId="77777777" w:rsidR="00136BE5" w:rsidRPr="00B873B2" w:rsidRDefault="00136BE5" w:rsidP="00136BE5">
      <w:pPr>
        <w:spacing w:after="0" w:line="240" w:lineRule="auto"/>
        <w:rPr>
          <w:rFonts w:eastAsia="Times New Roman" w:cs="Times New Roman"/>
          <w:color w:val="000000"/>
        </w:rPr>
      </w:pPr>
    </w:p>
    <w:p w14:paraId="238C54FC" w14:textId="5B6A891E"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Population effects</w:t>
      </w:r>
      <w:r w:rsidR="00520E4C" w:rsidRPr="00B873B2">
        <w:rPr>
          <w:rFonts w:eastAsia="Times New Roman" w:cs="Times New Roman"/>
          <w:color w:val="000000"/>
        </w:rPr>
        <w:t>,</w:t>
      </w:r>
      <w:r w:rsidRPr="00B873B2">
        <w:rPr>
          <w:rFonts w:eastAsia="Times New Roman" w:cs="Times New Roman"/>
          <w:color w:val="000000"/>
        </w:rPr>
        <w:t xml:space="preserve"> reported as effects on abundance, biomass, chlorophyll concentration and photos</w:t>
      </w:r>
      <w:r w:rsidR="0020658B" w:rsidRPr="00B873B2">
        <w:rPr>
          <w:rFonts w:eastAsia="Times New Roman" w:cs="Times New Roman"/>
          <w:color w:val="000000"/>
        </w:rPr>
        <w:t>ynthesis</w:t>
      </w:r>
      <w:r w:rsidRPr="00B873B2">
        <w:rPr>
          <w:rFonts w:eastAsia="Times New Roman" w:cs="Times New Roman"/>
          <w:color w:val="000000"/>
        </w:rPr>
        <w:t xml:space="preserve"> </w:t>
      </w:r>
      <w:r w:rsidR="0020658B" w:rsidRPr="00B873B2">
        <w:rPr>
          <w:rFonts w:eastAsia="Times New Roman" w:cs="Times New Roman"/>
          <w:color w:val="000000"/>
        </w:rPr>
        <w:t>are</w:t>
      </w:r>
      <w:r w:rsidRPr="00B873B2">
        <w:rPr>
          <w:rFonts w:eastAsia="Times New Roman" w:cs="Times New Roman"/>
          <w:color w:val="000000"/>
        </w:rPr>
        <w:t xml:space="preserve"> reported for individual algal species and for populations of aquatic plants. Fourteen different studies r</w:t>
      </w:r>
      <w:r w:rsidR="0020658B" w:rsidRPr="00B873B2">
        <w:rPr>
          <w:rFonts w:eastAsia="Times New Roman" w:cs="Times New Roman"/>
          <w:color w:val="000000"/>
        </w:rPr>
        <w:t>eport</w:t>
      </w:r>
      <w:r w:rsidRPr="00B873B2">
        <w:rPr>
          <w:rFonts w:eastAsia="Times New Roman" w:cs="Times New Roman"/>
          <w:color w:val="000000"/>
        </w:rPr>
        <w:t xml:space="preserve"> effects on plant populations.  Effect concentrations range</w:t>
      </w:r>
      <w:r w:rsidR="0020658B" w:rsidRPr="00B873B2">
        <w:rPr>
          <w:rFonts w:eastAsia="Times New Roman" w:cs="Times New Roman"/>
          <w:color w:val="000000"/>
        </w:rPr>
        <w:t>s</w:t>
      </w:r>
      <w:r w:rsidRPr="00B873B2">
        <w:rPr>
          <w:rFonts w:eastAsia="Times New Roman" w:cs="Times New Roman"/>
          <w:color w:val="000000"/>
        </w:rPr>
        <w:t xml:space="preserve"> from 3.1 to 159,000 µg/L.  Effects on abundance on a</w:t>
      </w:r>
      <w:r w:rsidR="0020658B" w:rsidRPr="00B873B2">
        <w:rPr>
          <w:rFonts w:eastAsia="Times New Roman" w:cs="Times New Roman"/>
          <w:color w:val="000000"/>
        </w:rPr>
        <w:t>n algae population are reported</w:t>
      </w:r>
      <w:r w:rsidRPr="00B873B2">
        <w:rPr>
          <w:rFonts w:eastAsia="Times New Roman" w:cs="Times New Roman"/>
          <w:color w:val="000000"/>
        </w:rPr>
        <w:t xml:space="preserve"> at 3.1 µg/L for an aquatic community-based study which also exposed aquatic invertebrates and amphibians (</w:t>
      </w:r>
      <w:proofErr w:type="spellStart"/>
      <w:r w:rsidRPr="00B873B2">
        <w:rPr>
          <w:rFonts w:eastAsia="Times New Roman" w:cs="Times New Roman"/>
          <w:color w:val="000000"/>
        </w:rPr>
        <w:t>Groner</w:t>
      </w:r>
      <w:proofErr w:type="spellEnd"/>
      <w:r w:rsidRPr="00B873B2">
        <w:rPr>
          <w:rFonts w:eastAsia="Times New Roman" w:cs="Times New Roman"/>
          <w:color w:val="000000"/>
        </w:rPr>
        <w:t xml:space="preserve"> and Relyea, 2011; E159029). </w:t>
      </w:r>
    </w:p>
    <w:p w14:paraId="59A4FCF8" w14:textId="77777777" w:rsidR="00136BE5" w:rsidRPr="00B873B2" w:rsidRDefault="00136BE5" w:rsidP="00136BE5">
      <w:pPr>
        <w:spacing w:after="0" w:line="240" w:lineRule="auto"/>
        <w:rPr>
          <w:rFonts w:eastAsia="Times New Roman" w:cs="Times New Roman"/>
          <w:color w:val="000000"/>
        </w:rPr>
      </w:pPr>
    </w:p>
    <w:p w14:paraId="2989A37E"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097CD17A" wp14:editId="147CDA90">
            <wp:extent cx="5732145" cy="47244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8725" cy="4729823"/>
                    </a:xfrm>
                    <a:prstGeom prst="rect">
                      <a:avLst/>
                    </a:prstGeom>
                    <a:noFill/>
                  </pic:spPr>
                </pic:pic>
              </a:graphicData>
            </a:graphic>
          </wp:inline>
        </w:drawing>
      </w:r>
    </w:p>
    <w:p w14:paraId="2051D3BF" w14:textId="34563822" w:rsidR="00136BE5" w:rsidRPr="00B873B2" w:rsidRDefault="00077E1C" w:rsidP="00136BE5">
      <w:pPr>
        <w:spacing w:after="0" w:line="240" w:lineRule="auto"/>
        <w:rPr>
          <w:rFonts w:eastAsia="Times New Roman" w:cs="Times New Roman"/>
          <w:color w:val="000000"/>
        </w:rPr>
      </w:pPr>
      <w:bookmarkStart w:id="80" w:name="_Toc468711635"/>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4</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2</w:t>
      </w:r>
      <w:r w:rsidRPr="00B873B2">
        <w:rPr>
          <w:b/>
        </w:rPr>
        <w:fldChar w:fldCharType="end"/>
      </w:r>
      <w:r w:rsidR="00136BE5" w:rsidRPr="00B873B2">
        <w:rPr>
          <w:rFonts w:eastAsia="Times New Roman" w:cs="Times New Roman"/>
          <w:b/>
          <w:color w:val="000000"/>
        </w:rPr>
        <w:t xml:space="preserve">.  Mortality and Population-level Effects for Aquatic Plants. </w:t>
      </w:r>
      <w:r w:rsidR="00136BE5" w:rsidRPr="00B873B2">
        <w:rPr>
          <w:rFonts w:eastAsia="Times New Roman" w:cs="Times New Roman"/>
          <w:color w:val="000000"/>
        </w:rPr>
        <w:t xml:space="preserve"> </w:t>
      </w:r>
      <w:r w:rsidR="0071772E" w:rsidRPr="00B873B2">
        <w:rPr>
          <w:rFonts w:eastAsia="Times New Roman" w:cs="Times New Roman"/>
          <w:color w:val="000000"/>
        </w:rPr>
        <w:t xml:space="preserve">Endpoint labels include measured endpoint, test species genus (if available), and test duration. </w:t>
      </w:r>
      <w:r w:rsidR="00136BE5" w:rsidRPr="00B873B2">
        <w:rPr>
          <w:rFonts w:eastAsia="Times New Roman" w:cs="Times New Roman"/>
          <w:color w:val="000000"/>
        </w:rPr>
        <w:t xml:space="preserve">Blue </w:t>
      </w:r>
      <w:proofErr w:type="spellStart"/>
      <w:r w:rsidR="00136BE5" w:rsidRPr="00B873B2">
        <w:rPr>
          <w:rFonts w:eastAsia="Times New Roman" w:cs="Times New Roman"/>
          <w:color w:val="000000"/>
        </w:rPr>
        <w:t>datapoints</w:t>
      </w:r>
      <w:proofErr w:type="spellEnd"/>
      <w:r w:rsidR="00136BE5" w:rsidRPr="00B873B2">
        <w:rPr>
          <w:rFonts w:eastAsia="Times New Roman" w:cs="Times New Roman"/>
          <w:color w:val="000000"/>
        </w:rPr>
        <w:t xml:space="preserve"> are from open-literature studies. There are 2 additional endpoints that are &gt;90 mg a.i./L (&gt;90,000 µg/L)  (they are 108 and 159 mg a.i./L).  These endpoints were removed from this figure for presentation purposes to allow for greater resolution at the lower end of the effect concentration spectrum.</w:t>
      </w:r>
      <w:bookmarkEnd w:id="80"/>
      <w:r w:rsidR="00136BE5" w:rsidRPr="00B873B2">
        <w:rPr>
          <w:rFonts w:eastAsia="Times New Roman" w:cs="Times New Roman"/>
          <w:color w:val="000000"/>
        </w:rPr>
        <w:t xml:space="preserve"> </w:t>
      </w:r>
    </w:p>
    <w:p w14:paraId="7E34F7FC" w14:textId="77777777" w:rsidR="00136BE5" w:rsidRPr="00B873B2" w:rsidRDefault="00136BE5" w:rsidP="00136BE5">
      <w:pPr>
        <w:spacing w:after="0" w:line="240" w:lineRule="auto"/>
        <w:rPr>
          <w:rFonts w:eastAsia="Times New Roman" w:cs="Times New Roman"/>
          <w:color w:val="000000"/>
        </w:rPr>
      </w:pPr>
    </w:p>
    <w:p w14:paraId="343E853D" w14:textId="1CF27367" w:rsidR="00520E4C" w:rsidRPr="00B873B2" w:rsidRDefault="00520E4C" w:rsidP="00F640B1">
      <w:pPr>
        <w:pStyle w:val="Heading3"/>
        <w:numPr>
          <w:ilvl w:val="2"/>
          <w:numId w:val="16"/>
        </w:numPr>
        <w:rPr>
          <w:rFonts w:eastAsia="Times New Roman" w:cs="Times New Roman"/>
          <w:sz w:val="24"/>
          <w:szCs w:val="24"/>
        </w:rPr>
      </w:pPr>
      <w:bookmarkStart w:id="81" w:name="_Toc471720532"/>
      <w:r w:rsidRPr="00B873B2">
        <w:rPr>
          <w:rFonts w:eastAsia="Times New Roman" w:cs="Times New Roman"/>
          <w:sz w:val="24"/>
          <w:szCs w:val="24"/>
        </w:rPr>
        <w:t>Sublethal Effects to Aquatic Plants</w:t>
      </w:r>
      <w:bookmarkEnd w:id="81"/>
    </w:p>
    <w:p w14:paraId="27C9F356" w14:textId="77777777" w:rsidR="00520E4C" w:rsidRPr="00B873B2" w:rsidRDefault="00520E4C" w:rsidP="00520E4C">
      <w:pPr>
        <w:spacing w:after="0" w:line="240" w:lineRule="auto"/>
        <w:rPr>
          <w:rFonts w:eastAsia="Times New Roman" w:cs="Times New Roman"/>
          <w:color w:val="000000"/>
        </w:rPr>
      </w:pPr>
    </w:p>
    <w:p w14:paraId="703F0148" w14:textId="3A0449F2" w:rsidR="00520E4C" w:rsidRPr="00B873B2" w:rsidRDefault="00520E4C" w:rsidP="00520E4C">
      <w:pPr>
        <w:spacing w:after="0" w:line="240" w:lineRule="auto"/>
        <w:rPr>
          <w:rFonts w:eastAsia="Times New Roman" w:cs="Times New Roman"/>
          <w:color w:val="000000"/>
        </w:rPr>
      </w:pPr>
      <w:r w:rsidRPr="00B873B2">
        <w:rPr>
          <w:rFonts w:eastAsia="Times New Roman" w:cs="Times New Roman"/>
          <w:color w:val="000000"/>
        </w:rPr>
        <w:t xml:space="preserve">Sublethal data related to effects on growth are discussed in this section. </w:t>
      </w:r>
    </w:p>
    <w:p w14:paraId="5D8A41A9" w14:textId="77777777" w:rsidR="00520E4C" w:rsidRPr="00B873B2" w:rsidRDefault="00520E4C" w:rsidP="00136BE5">
      <w:pPr>
        <w:spacing w:after="0" w:line="240" w:lineRule="auto"/>
        <w:rPr>
          <w:rFonts w:eastAsia="Times New Roman" w:cs="Times New Roman"/>
          <w:color w:val="000000"/>
        </w:rPr>
      </w:pPr>
    </w:p>
    <w:p w14:paraId="4BFC3426" w14:textId="12338BF3" w:rsidR="00520E4C" w:rsidRPr="00B873B2" w:rsidRDefault="00F640B1" w:rsidP="00A43394">
      <w:pPr>
        <w:pStyle w:val="Heading4"/>
        <w:numPr>
          <w:ilvl w:val="3"/>
          <w:numId w:val="16"/>
        </w:numPr>
        <w:ind w:left="1440" w:firstLine="720"/>
        <w:rPr>
          <w:rFonts w:eastAsia="Times New Roman" w:cs="Times New Roman"/>
          <w:sz w:val="22"/>
          <w:szCs w:val="22"/>
        </w:rPr>
      </w:pPr>
      <w:r w:rsidRPr="00B873B2">
        <w:rPr>
          <w:rFonts w:eastAsia="Times New Roman" w:cs="Times New Roman"/>
          <w:sz w:val="22"/>
          <w:szCs w:val="22"/>
        </w:rPr>
        <w:t xml:space="preserve">  </w:t>
      </w:r>
      <w:bookmarkStart w:id="82" w:name="_Toc471720533"/>
      <w:r w:rsidR="00520E4C" w:rsidRPr="00B873B2">
        <w:rPr>
          <w:rFonts w:eastAsia="Times New Roman" w:cs="Times New Roman"/>
          <w:sz w:val="22"/>
          <w:szCs w:val="22"/>
        </w:rPr>
        <w:t xml:space="preserve">Effects on </w:t>
      </w:r>
      <w:r w:rsidR="00136BE5" w:rsidRPr="00B873B2">
        <w:rPr>
          <w:rFonts w:eastAsia="Times New Roman" w:cs="Times New Roman"/>
          <w:sz w:val="22"/>
          <w:szCs w:val="22"/>
        </w:rPr>
        <w:t xml:space="preserve">Growth </w:t>
      </w:r>
      <w:r w:rsidR="00520E4C" w:rsidRPr="00B873B2">
        <w:rPr>
          <w:rFonts w:eastAsia="Times New Roman" w:cs="Times New Roman"/>
          <w:sz w:val="22"/>
          <w:szCs w:val="22"/>
        </w:rPr>
        <w:t>of Aquatic Plants</w:t>
      </w:r>
      <w:bookmarkEnd w:id="82"/>
    </w:p>
    <w:p w14:paraId="488160C7" w14:textId="77777777" w:rsidR="00520E4C" w:rsidRPr="00B873B2" w:rsidRDefault="00520E4C" w:rsidP="00520E4C">
      <w:pPr>
        <w:spacing w:after="0" w:line="240" w:lineRule="auto"/>
        <w:rPr>
          <w:rFonts w:eastAsia="Times New Roman" w:cs="Times New Roman"/>
          <w:b/>
          <w:color w:val="000000"/>
        </w:rPr>
      </w:pPr>
    </w:p>
    <w:p w14:paraId="511A8830" w14:textId="047C60AA" w:rsidR="00136BE5" w:rsidRPr="00B873B2" w:rsidRDefault="00520E4C" w:rsidP="00520E4C">
      <w:pPr>
        <w:spacing w:after="0" w:line="240" w:lineRule="auto"/>
        <w:rPr>
          <w:rFonts w:eastAsia="Times New Roman" w:cs="Times New Roman"/>
          <w:color w:val="000000"/>
        </w:rPr>
      </w:pPr>
      <w:r w:rsidRPr="00B873B2">
        <w:rPr>
          <w:rFonts w:eastAsia="Times New Roman" w:cs="Times New Roman"/>
          <w:color w:val="000000"/>
        </w:rPr>
        <w:t>Growth endpoints as well as physiological effects are reported collectively as potential growth effects to aquatic plants</w:t>
      </w:r>
      <w:r w:rsidR="00EC7C60" w:rsidRPr="00B873B2">
        <w:rPr>
          <w:rFonts w:eastAsia="Times New Roman" w:cs="Times New Roman"/>
          <w:color w:val="000000"/>
        </w:rPr>
        <w:t xml:space="preserve"> (</w:t>
      </w:r>
      <w:r w:rsidR="00EC7C60" w:rsidRPr="00B873B2">
        <w:rPr>
          <w:rFonts w:eastAsia="Times New Roman" w:cs="Times New Roman"/>
          <w:b/>
          <w:color w:val="000000"/>
        </w:rPr>
        <w:t xml:space="preserve">Figure </w:t>
      </w:r>
      <w:r w:rsidR="00C6246A" w:rsidRPr="00B873B2">
        <w:rPr>
          <w:rFonts w:eastAsia="Times New Roman" w:cs="Times New Roman"/>
          <w:b/>
          <w:color w:val="000000"/>
        </w:rPr>
        <w:t>4-</w:t>
      </w:r>
      <w:r w:rsidR="0020658B" w:rsidRPr="00B873B2">
        <w:rPr>
          <w:rFonts w:eastAsia="Times New Roman" w:cs="Times New Roman"/>
          <w:b/>
          <w:color w:val="000000"/>
        </w:rPr>
        <w:t>3</w:t>
      </w:r>
      <w:r w:rsidR="00EC7C60" w:rsidRPr="00B873B2">
        <w:rPr>
          <w:rFonts w:eastAsia="Times New Roman" w:cs="Times New Roman"/>
          <w:color w:val="000000"/>
        </w:rPr>
        <w:t>)</w:t>
      </w:r>
      <w:r w:rsidRPr="00B873B2">
        <w:rPr>
          <w:rFonts w:eastAsia="Times New Roman" w:cs="Times New Roman"/>
          <w:color w:val="000000"/>
        </w:rPr>
        <w:t>.</w:t>
      </w:r>
    </w:p>
    <w:p w14:paraId="01E78D35" w14:textId="77777777" w:rsidR="00136BE5" w:rsidRPr="00B873B2" w:rsidRDefault="00136BE5" w:rsidP="00136BE5">
      <w:pPr>
        <w:spacing w:after="0" w:line="240" w:lineRule="auto"/>
        <w:rPr>
          <w:rFonts w:eastAsia="Calibri" w:cs="Times New Roman"/>
          <w:color w:val="000000"/>
        </w:rPr>
      </w:pPr>
    </w:p>
    <w:p w14:paraId="2B20CFB8" w14:textId="4C3043FE"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The most sensitive growth endpoint for aquatic plants, based on cell density, is from a 48-hr study conducted under air tight conditions for green algae (</w:t>
      </w:r>
      <w:proofErr w:type="spellStart"/>
      <w:r w:rsidRPr="00B873B2">
        <w:rPr>
          <w:rFonts w:eastAsia="Times New Roman" w:cs="Times New Roman"/>
          <w:i/>
          <w:color w:val="000000"/>
        </w:rPr>
        <w:t>Pseduokirchneriella</w:t>
      </w:r>
      <w:proofErr w:type="spellEnd"/>
      <w:r w:rsidRPr="00B873B2">
        <w:rPr>
          <w:rFonts w:eastAsia="Times New Roman" w:cs="Times New Roman"/>
          <w:i/>
          <w:color w:val="000000"/>
        </w:rPr>
        <w:t xml:space="preserve"> subcapitata</w:t>
      </w:r>
      <w:r w:rsidRPr="00B873B2">
        <w:rPr>
          <w:rFonts w:eastAsia="Times New Roman" w:cs="Times New Roman"/>
          <w:color w:val="000000"/>
        </w:rPr>
        <w:t>) with a 37% reduction in cell density at 2,000 µg/L (NOAEC 500 µg/L) and an IC</w:t>
      </w:r>
      <w:r w:rsidRPr="00B873B2">
        <w:rPr>
          <w:rFonts w:eastAsia="Times New Roman" w:cs="Times New Roman"/>
          <w:color w:val="000000"/>
          <w:vertAlign w:val="subscript"/>
        </w:rPr>
        <w:t>50</w:t>
      </w:r>
      <w:r w:rsidRPr="00B873B2">
        <w:rPr>
          <w:rFonts w:eastAsia="Times New Roman" w:cs="Times New Roman"/>
          <w:color w:val="000000"/>
        </w:rPr>
        <w:t xml:space="preserve"> value of 2,320 µg/L (E85816, </w:t>
      </w:r>
      <w:proofErr w:type="spellStart"/>
      <w:r w:rsidRPr="00B873B2">
        <w:rPr>
          <w:rFonts w:eastAsia="Times New Roman" w:cs="Times New Roman"/>
          <w:color w:val="000000"/>
        </w:rPr>
        <w:t>Yeh</w:t>
      </w:r>
      <w:proofErr w:type="spellEnd"/>
      <w:r w:rsidRPr="00B873B2">
        <w:rPr>
          <w:rFonts w:eastAsia="Times New Roman" w:cs="Times New Roman"/>
          <w:color w:val="000000"/>
        </w:rPr>
        <w:t xml:space="preserve"> and Chen 2006). In addition to the decrease in cell density in green algae in </w:t>
      </w:r>
      <w:proofErr w:type="spellStart"/>
      <w:r w:rsidRPr="00B873B2">
        <w:rPr>
          <w:rFonts w:eastAsia="Times New Roman" w:cs="Times New Roman"/>
          <w:color w:val="000000"/>
        </w:rPr>
        <w:t>Yeh</w:t>
      </w:r>
      <w:proofErr w:type="spellEnd"/>
      <w:r w:rsidRPr="00B873B2">
        <w:rPr>
          <w:rFonts w:eastAsia="Times New Roman" w:cs="Times New Roman"/>
          <w:color w:val="000000"/>
        </w:rPr>
        <w:t xml:space="preserve"> and Chen, 2006, a significant 29% decrease in oxygen production (reported as a change in dissolved oxygen production, but coded as effects to “photosynthesis” in ECOTOX) was reported at 1,200 µg/L (NOAEC 500 µg/L); the EC</w:t>
      </w:r>
      <w:r w:rsidRPr="00B873B2">
        <w:rPr>
          <w:rFonts w:eastAsia="Times New Roman" w:cs="Times New Roman"/>
          <w:color w:val="000000"/>
          <w:vertAlign w:val="subscript"/>
        </w:rPr>
        <w:t>50</w:t>
      </w:r>
      <w:r w:rsidRPr="00B873B2">
        <w:rPr>
          <w:rFonts w:eastAsia="Times New Roman" w:cs="Times New Roman"/>
          <w:color w:val="000000"/>
        </w:rPr>
        <w:t xml:space="preserve"> value for this endpoint was reported as 2,040 µg/L.</w:t>
      </w:r>
      <w:r w:rsidR="00067439">
        <w:rPr>
          <w:rFonts w:eastAsia="Times New Roman" w:cs="Times New Roman"/>
          <w:color w:val="000000"/>
        </w:rPr>
        <w:t xml:space="preserve"> However, given the uncertainties in test material source, this study was not used as a threshold value.</w:t>
      </w:r>
    </w:p>
    <w:p w14:paraId="24CD98CB" w14:textId="77777777" w:rsidR="00136BE5" w:rsidRPr="00B873B2" w:rsidRDefault="00136BE5" w:rsidP="00136BE5">
      <w:pPr>
        <w:spacing w:after="0" w:line="240" w:lineRule="auto"/>
        <w:rPr>
          <w:rFonts w:eastAsia="Times New Roman" w:cs="Times New Roman"/>
          <w:color w:val="000000"/>
        </w:rPr>
      </w:pPr>
    </w:p>
    <w:p w14:paraId="7E6B7125" w14:textId="2F41C846" w:rsidR="00136BE5" w:rsidRPr="00D24171" w:rsidRDefault="00136BE5" w:rsidP="00136BE5">
      <w:pPr>
        <w:spacing w:after="0" w:line="240" w:lineRule="auto"/>
        <w:rPr>
          <w:rFonts w:eastAsia="Times New Roman" w:cs="Times New Roman"/>
          <w:b/>
          <w:color w:val="000000"/>
        </w:rPr>
      </w:pPr>
      <w:r w:rsidRPr="00B873B2">
        <w:rPr>
          <w:rFonts w:eastAsia="Times New Roman" w:cs="Times New Roman"/>
          <w:color w:val="000000"/>
        </w:rPr>
        <w:t>The 4-day IC</w:t>
      </w:r>
      <w:r w:rsidRPr="00B873B2">
        <w:rPr>
          <w:rFonts w:eastAsia="Times New Roman" w:cs="Times New Roman"/>
          <w:color w:val="000000"/>
          <w:vertAlign w:val="subscript"/>
        </w:rPr>
        <w:t>50</w:t>
      </w:r>
      <w:r w:rsidRPr="00B873B2">
        <w:rPr>
          <w:rFonts w:eastAsia="Times New Roman" w:cs="Times New Roman"/>
          <w:color w:val="000000"/>
        </w:rPr>
        <w:t xml:space="preserve"> value for effects on biomass for freshwater diatom (</w:t>
      </w:r>
      <w:r w:rsidRPr="00B873B2">
        <w:rPr>
          <w:rFonts w:eastAsia="Times New Roman" w:cs="Times New Roman"/>
          <w:i/>
          <w:color w:val="000000"/>
        </w:rPr>
        <w:t>Navicula pelliculosa</w:t>
      </w:r>
      <w:r w:rsidRPr="00B873B2">
        <w:rPr>
          <w:rFonts w:eastAsia="Times New Roman" w:cs="Times New Roman"/>
          <w:color w:val="000000"/>
        </w:rPr>
        <w:t xml:space="preserve">) </w:t>
      </w:r>
      <w:r w:rsidR="00067439">
        <w:rPr>
          <w:rFonts w:eastAsia="Times New Roman" w:cs="Times New Roman"/>
          <w:color w:val="000000"/>
        </w:rPr>
        <w:t>was</w:t>
      </w:r>
      <w:r w:rsidRPr="00B873B2">
        <w:rPr>
          <w:rFonts w:eastAsia="Times New Roman" w:cs="Times New Roman"/>
          <w:color w:val="000000"/>
        </w:rPr>
        <w:t xml:space="preserve"> reported as 19,900 µg a.i./L, with NOAEC/LOAEC concentrations of 6,100/12,000 </w:t>
      </w:r>
      <w:r w:rsidR="00FC4521" w:rsidRPr="00B873B2">
        <w:rPr>
          <w:rFonts w:eastAsia="Times New Roman" w:cs="Times New Roman"/>
          <w:color w:val="000000"/>
        </w:rPr>
        <w:t>µg a.i./L</w:t>
      </w:r>
      <w:r w:rsidR="00FC4521">
        <w:rPr>
          <w:rFonts w:eastAsia="Times New Roman" w:cs="Times New Roman"/>
          <w:color w:val="000000"/>
        </w:rPr>
        <w:t xml:space="preserve"> based on a 15% reduction in growth</w:t>
      </w:r>
      <w:r w:rsidR="00FC4521" w:rsidRPr="00B873B2">
        <w:rPr>
          <w:rFonts w:eastAsia="Times New Roman" w:cs="Times New Roman"/>
          <w:color w:val="000000"/>
        </w:rPr>
        <w:t xml:space="preserve"> </w:t>
      </w:r>
      <w:r w:rsidR="00FC4521">
        <w:rPr>
          <w:rFonts w:eastAsia="Times New Roman" w:cs="Times New Roman"/>
          <w:color w:val="000000"/>
        </w:rPr>
        <w:t>(MRID 48963310). The green algae (</w:t>
      </w:r>
      <w:proofErr w:type="spellStart"/>
      <w:r w:rsidR="00FC4521" w:rsidRPr="00B873B2">
        <w:rPr>
          <w:rFonts w:eastAsia="Times New Roman" w:cs="Times New Roman"/>
          <w:i/>
          <w:color w:val="000000"/>
        </w:rPr>
        <w:t>Pseduokirchneriella</w:t>
      </w:r>
      <w:proofErr w:type="spellEnd"/>
      <w:r w:rsidR="00FC4521" w:rsidRPr="00B873B2">
        <w:rPr>
          <w:rFonts w:eastAsia="Times New Roman" w:cs="Times New Roman"/>
          <w:i/>
          <w:color w:val="000000"/>
        </w:rPr>
        <w:t xml:space="preserve"> subcapitata</w:t>
      </w:r>
      <w:r w:rsidR="00FC4521">
        <w:rPr>
          <w:rFonts w:eastAsia="Times New Roman" w:cs="Times New Roman"/>
          <w:i/>
          <w:color w:val="000000"/>
        </w:rPr>
        <w:t>)</w:t>
      </w:r>
      <w:r w:rsidR="00FC4521" w:rsidRPr="00B873B2">
        <w:rPr>
          <w:rFonts w:eastAsia="Times New Roman" w:cs="Times New Roman"/>
          <w:color w:val="000000"/>
        </w:rPr>
        <w:t xml:space="preserve"> </w:t>
      </w:r>
      <w:r w:rsidR="00FC4521">
        <w:rPr>
          <w:rFonts w:eastAsia="Times New Roman" w:cs="Times New Roman"/>
          <w:color w:val="000000"/>
        </w:rPr>
        <w:t xml:space="preserve">IC50 value was </w:t>
      </w:r>
      <w:r w:rsidR="00FC4521" w:rsidRPr="00B873B2">
        <w:rPr>
          <w:rFonts w:eastAsia="Times New Roman" w:cs="Times New Roman"/>
          <w:color w:val="000000"/>
        </w:rPr>
        <w:t>12,2</w:t>
      </w:r>
      <w:r w:rsidR="00FC4521">
        <w:rPr>
          <w:rFonts w:eastAsia="Times New Roman" w:cs="Times New Roman"/>
          <w:color w:val="000000"/>
        </w:rPr>
        <w:t>4</w:t>
      </w:r>
      <w:r w:rsidR="00FC4521" w:rsidRPr="00B873B2">
        <w:rPr>
          <w:rFonts w:eastAsia="Times New Roman" w:cs="Times New Roman"/>
          <w:color w:val="000000"/>
        </w:rPr>
        <w:t>0</w:t>
      </w:r>
      <w:r w:rsidR="00FC4521" w:rsidRPr="00FC4521">
        <w:rPr>
          <w:rFonts w:eastAsia="Times New Roman" w:cs="Times New Roman"/>
          <w:color w:val="000000"/>
        </w:rPr>
        <w:t xml:space="preserve"> </w:t>
      </w:r>
      <w:r w:rsidR="00FC4521" w:rsidRPr="00B873B2">
        <w:rPr>
          <w:rFonts w:eastAsia="Times New Roman" w:cs="Times New Roman"/>
          <w:color w:val="000000"/>
        </w:rPr>
        <w:t>µg a.i./L</w:t>
      </w:r>
      <w:r w:rsidR="00FC4521">
        <w:rPr>
          <w:rFonts w:eastAsia="Times New Roman" w:cs="Times New Roman"/>
          <w:color w:val="000000"/>
        </w:rPr>
        <w:t xml:space="preserve"> based on cell growth (area under the curve), with a NOAEC of 1,000 µg a.i./L based on a 9% inhibition in growth at  2</w:t>
      </w:r>
      <w:r w:rsidRPr="00B873B2">
        <w:rPr>
          <w:rFonts w:eastAsia="Times New Roman" w:cs="Times New Roman"/>
          <w:color w:val="000000"/>
        </w:rPr>
        <w:t xml:space="preserve">,500 µg a.i./L (MRID 48963311).   </w:t>
      </w:r>
      <w:r w:rsidR="00067439" w:rsidRPr="00D24171">
        <w:rPr>
          <w:rFonts w:eastAsia="Times New Roman" w:cs="Times New Roman"/>
          <w:b/>
          <w:color w:val="000000"/>
        </w:rPr>
        <w:t xml:space="preserve">The green algae study (MRID 48963311) was used as the threshold value for aquatic </w:t>
      </w:r>
      <w:r w:rsidR="00CF6895">
        <w:rPr>
          <w:rFonts w:eastAsia="Times New Roman" w:cs="Times New Roman"/>
          <w:b/>
          <w:color w:val="000000"/>
        </w:rPr>
        <w:t xml:space="preserve">non-vascular </w:t>
      </w:r>
      <w:r w:rsidR="00067439" w:rsidRPr="00D24171">
        <w:rPr>
          <w:rFonts w:eastAsia="Times New Roman" w:cs="Times New Roman"/>
          <w:b/>
          <w:color w:val="000000"/>
        </w:rPr>
        <w:t>plants.</w:t>
      </w:r>
    </w:p>
    <w:p w14:paraId="7AE08AA1" w14:textId="77777777" w:rsidR="00136BE5" w:rsidRPr="00B873B2" w:rsidRDefault="00136BE5" w:rsidP="00136BE5">
      <w:pPr>
        <w:spacing w:after="0" w:line="240" w:lineRule="auto"/>
        <w:rPr>
          <w:rFonts w:eastAsia="Calibri" w:cs="Times New Roman"/>
          <w:color w:val="000000"/>
        </w:rPr>
      </w:pPr>
    </w:p>
    <w:p w14:paraId="13333BCD" w14:textId="6E4F0AEF" w:rsidR="00136BE5" w:rsidRPr="00B873B2" w:rsidRDefault="00136BE5" w:rsidP="00136BE5">
      <w:pPr>
        <w:spacing w:after="0" w:line="240" w:lineRule="auto"/>
        <w:rPr>
          <w:rFonts w:eastAsia="Calibri" w:cs="Times New Roman"/>
          <w:color w:val="000000"/>
        </w:rPr>
      </w:pPr>
      <w:r w:rsidRPr="00B873B2">
        <w:rPr>
          <w:rFonts w:eastAsia="Times New Roman" w:cs="Times New Roman"/>
          <w:color w:val="000000"/>
        </w:rPr>
        <w:t>For aquatic vascular plants,</w:t>
      </w:r>
      <w:r w:rsidR="00CF6895">
        <w:rPr>
          <w:rFonts w:eastAsia="Times New Roman" w:cs="Times New Roman"/>
          <w:color w:val="000000"/>
        </w:rPr>
        <w:t xml:space="preserve"> based on a 7-d exposure,</w:t>
      </w:r>
      <w:r w:rsidRPr="00B873B2">
        <w:rPr>
          <w:rFonts w:eastAsia="Times New Roman" w:cs="Times New Roman"/>
          <w:color w:val="000000"/>
        </w:rPr>
        <w:t xml:space="preserve"> a </w:t>
      </w:r>
      <w:r w:rsidR="00FC4521">
        <w:rPr>
          <w:rFonts w:eastAsia="Times New Roman" w:cs="Times New Roman"/>
          <w:color w:val="000000"/>
        </w:rPr>
        <w:t>18</w:t>
      </w:r>
      <w:r w:rsidRPr="00B873B2">
        <w:rPr>
          <w:rFonts w:eastAsia="Times New Roman" w:cs="Times New Roman"/>
          <w:color w:val="000000"/>
        </w:rPr>
        <w:t xml:space="preserve">% decrease in </w:t>
      </w:r>
      <w:r w:rsidR="00FC4521">
        <w:rPr>
          <w:rFonts w:eastAsia="Times New Roman" w:cs="Times New Roman"/>
          <w:color w:val="000000"/>
        </w:rPr>
        <w:t>biomass</w:t>
      </w:r>
      <w:r w:rsidR="00FC4521" w:rsidRPr="00B873B2">
        <w:rPr>
          <w:rFonts w:eastAsia="Times New Roman" w:cs="Times New Roman"/>
          <w:color w:val="000000"/>
        </w:rPr>
        <w:t xml:space="preserve"> </w:t>
      </w:r>
      <w:r w:rsidRPr="00B873B2">
        <w:rPr>
          <w:rFonts w:eastAsia="Times New Roman" w:cs="Times New Roman"/>
          <w:color w:val="000000"/>
        </w:rPr>
        <w:t xml:space="preserve">yield in </w:t>
      </w:r>
      <w:r w:rsidRPr="00B873B2">
        <w:rPr>
          <w:rFonts w:eastAsia="Times New Roman" w:cs="Times New Roman"/>
          <w:i/>
          <w:color w:val="000000"/>
        </w:rPr>
        <w:t>Lemna gibba</w:t>
      </w:r>
      <w:r w:rsidRPr="00B873B2">
        <w:rPr>
          <w:rFonts w:eastAsia="Times New Roman" w:cs="Times New Roman"/>
          <w:color w:val="000000"/>
        </w:rPr>
        <w:t xml:space="preserve"> was observed at </w:t>
      </w:r>
      <w:r w:rsidR="00FC4521">
        <w:rPr>
          <w:rFonts w:eastAsia="Times New Roman" w:cs="Times New Roman"/>
          <w:color w:val="000000"/>
        </w:rPr>
        <w:t>24</w:t>
      </w:r>
      <w:r w:rsidRPr="00B873B2">
        <w:rPr>
          <w:rFonts w:eastAsia="Times New Roman" w:cs="Times New Roman"/>
          <w:color w:val="000000"/>
        </w:rPr>
        <w:t xml:space="preserve">,000 µg/L (NOAEC </w:t>
      </w:r>
      <w:r w:rsidR="00FC4521">
        <w:rPr>
          <w:rFonts w:eastAsia="Times New Roman" w:cs="Times New Roman"/>
          <w:color w:val="000000"/>
        </w:rPr>
        <w:t>12</w:t>
      </w:r>
      <w:r w:rsidRPr="00B873B2">
        <w:rPr>
          <w:rFonts w:eastAsia="Times New Roman" w:cs="Times New Roman"/>
          <w:color w:val="000000"/>
        </w:rPr>
        <w:t>,000 µg/L) with an EC</w:t>
      </w:r>
      <w:r w:rsidRPr="00B873B2">
        <w:rPr>
          <w:rFonts w:eastAsia="Times New Roman" w:cs="Times New Roman"/>
          <w:color w:val="000000"/>
          <w:vertAlign w:val="subscript"/>
        </w:rPr>
        <w:t>50</w:t>
      </w:r>
      <w:r w:rsidRPr="00B873B2">
        <w:rPr>
          <w:rFonts w:eastAsia="Times New Roman" w:cs="Times New Roman"/>
          <w:color w:val="000000"/>
        </w:rPr>
        <w:t xml:space="preserve"> value of 4</w:t>
      </w:r>
      <w:r w:rsidR="00FC4521">
        <w:rPr>
          <w:rFonts w:eastAsia="Times New Roman" w:cs="Times New Roman"/>
          <w:color w:val="000000"/>
        </w:rPr>
        <w:t>5,0</w:t>
      </w:r>
      <w:r w:rsidRPr="00B873B2">
        <w:rPr>
          <w:rFonts w:eastAsia="Times New Roman" w:cs="Times New Roman"/>
          <w:color w:val="000000"/>
        </w:rPr>
        <w:t xml:space="preserve">00 µg/L (MRID 48998003). </w:t>
      </w:r>
      <w:r w:rsidR="00CF6895" w:rsidRPr="00D24171">
        <w:rPr>
          <w:rFonts w:eastAsia="Times New Roman" w:cs="Times New Roman"/>
          <w:b/>
          <w:color w:val="000000"/>
        </w:rPr>
        <w:t xml:space="preserve">This study was used </w:t>
      </w:r>
      <w:r w:rsidR="00CF6895">
        <w:rPr>
          <w:rFonts w:eastAsia="Times New Roman" w:cs="Times New Roman"/>
          <w:b/>
          <w:color w:val="000000"/>
        </w:rPr>
        <w:t>to establish</w:t>
      </w:r>
      <w:r w:rsidR="00CF6895" w:rsidRPr="00D24171">
        <w:rPr>
          <w:rFonts w:eastAsia="Times New Roman" w:cs="Times New Roman"/>
          <w:b/>
          <w:color w:val="000000"/>
        </w:rPr>
        <w:t xml:space="preserve"> threshold value</w:t>
      </w:r>
      <w:r w:rsidR="00CF6895">
        <w:rPr>
          <w:rFonts w:eastAsia="Times New Roman" w:cs="Times New Roman"/>
          <w:b/>
          <w:color w:val="000000"/>
        </w:rPr>
        <w:t>s</w:t>
      </w:r>
      <w:r w:rsidR="00CF6895" w:rsidRPr="00D24171">
        <w:rPr>
          <w:rFonts w:eastAsia="Times New Roman" w:cs="Times New Roman"/>
          <w:b/>
          <w:color w:val="000000"/>
        </w:rPr>
        <w:t xml:space="preserve"> for aquatic vascular plants.</w:t>
      </w:r>
      <w:r w:rsidR="00CF6895">
        <w:rPr>
          <w:rFonts w:eastAsia="Times New Roman" w:cs="Times New Roman"/>
          <w:color w:val="000000"/>
        </w:rPr>
        <w:t xml:space="preserve"> </w:t>
      </w:r>
      <w:r w:rsidRPr="00B873B2">
        <w:rPr>
          <w:rFonts w:eastAsia="Times New Roman" w:cs="Times New Roman"/>
          <w:color w:val="000000"/>
        </w:rPr>
        <w:t xml:space="preserve">No effects on biomass for large duckweed, </w:t>
      </w:r>
      <w:r w:rsidRPr="00B873B2">
        <w:rPr>
          <w:rFonts w:eastAsia="Times New Roman" w:cs="Times New Roman"/>
          <w:i/>
          <w:color w:val="000000"/>
        </w:rPr>
        <w:t>Spirodela polyrhiza</w:t>
      </w:r>
      <w:r w:rsidRPr="00B873B2">
        <w:rPr>
          <w:rFonts w:eastAsia="Times New Roman" w:cs="Times New Roman"/>
          <w:color w:val="000000"/>
        </w:rPr>
        <w:t xml:space="preserve">, was reported at 24 mg/L (Sinha </w:t>
      </w:r>
      <w:r w:rsidRPr="00B873B2">
        <w:rPr>
          <w:rFonts w:eastAsia="Times New Roman" w:cs="Times New Roman"/>
          <w:i/>
          <w:color w:val="000000"/>
        </w:rPr>
        <w:t>et al</w:t>
      </w:r>
      <w:r w:rsidRPr="00B873B2">
        <w:rPr>
          <w:rFonts w:eastAsia="Times New Roman" w:cs="Times New Roman"/>
          <w:color w:val="000000"/>
        </w:rPr>
        <w:t>. 1995; E54278).</w:t>
      </w:r>
    </w:p>
    <w:p w14:paraId="2F89DDF2" w14:textId="77777777" w:rsidR="00136BE5" w:rsidRPr="00B873B2" w:rsidRDefault="00136BE5" w:rsidP="00136BE5">
      <w:pPr>
        <w:spacing w:after="0" w:line="240" w:lineRule="auto"/>
        <w:rPr>
          <w:rFonts w:eastAsia="Calibri" w:cs="Times New Roman"/>
          <w:color w:val="000000"/>
        </w:rPr>
      </w:pPr>
    </w:p>
    <w:p w14:paraId="571468C6" w14:textId="77777777" w:rsidR="00136BE5" w:rsidRPr="00B873B2" w:rsidRDefault="00136BE5" w:rsidP="00136BE5">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14D9845B" wp14:editId="77B759D1">
            <wp:extent cx="6057900" cy="4495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57900" cy="4495800"/>
                    </a:xfrm>
                    <a:prstGeom prst="rect">
                      <a:avLst/>
                    </a:prstGeom>
                    <a:noFill/>
                  </pic:spPr>
                </pic:pic>
              </a:graphicData>
            </a:graphic>
          </wp:inline>
        </w:drawing>
      </w:r>
    </w:p>
    <w:p w14:paraId="4504684B" w14:textId="1E087415" w:rsidR="00136BE5" w:rsidRPr="00B873B2" w:rsidRDefault="00077E1C" w:rsidP="00136BE5">
      <w:pPr>
        <w:spacing w:after="0" w:line="240" w:lineRule="auto"/>
        <w:rPr>
          <w:rFonts w:eastAsia="Calibri" w:cs="Times New Roman"/>
          <w:color w:val="000000"/>
        </w:rPr>
      </w:pPr>
      <w:bookmarkStart w:id="83" w:name="_Toc468711636"/>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4</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3</w:t>
      </w:r>
      <w:r w:rsidRPr="00B873B2">
        <w:rPr>
          <w:b/>
        </w:rPr>
        <w:fldChar w:fldCharType="end"/>
      </w:r>
      <w:r w:rsidR="00136BE5" w:rsidRPr="00B873B2">
        <w:rPr>
          <w:rFonts w:eastAsia="Times New Roman" w:cs="Times New Roman"/>
          <w:b/>
          <w:color w:val="000000"/>
        </w:rPr>
        <w:t>.  Growth (including physiological) Effects for Aquatic Plants.</w:t>
      </w:r>
      <w:r w:rsidR="00136BE5" w:rsidRPr="00B873B2">
        <w:rPr>
          <w:rFonts w:eastAsia="Times New Roman" w:cs="Times New Roman"/>
          <w:color w:val="000000"/>
        </w:rPr>
        <w:t xml:space="preserve">  </w:t>
      </w:r>
      <w:r w:rsidR="0071772E" w:rsidRPr="00B873B2">
        <w:rPr>
          <w:rFonts w:eastAsia="Times New Roman" w:cs="Times New Roman"/>
          <w:color w:val="000000"/>
        </w:rPr>
        <w:t xml:space="preserve">Endpoint labels include measured endpoint, test species genus (if available), and test duration. </w:t>
      </w:r>
      <w:r w:rsidR="00136BE5" w:rsidRPr="00B873B2">
        <w:rPr>
          <w:rFonts w:eastAsia="Times New Roman" w:cs="Times New Roman"/>
          <w:color w:val="000000"/>
        </w:rPr>
        <w:t xml:space="preserve">Blue </w:t>
      </w:r>
      <w:proofErr w:type="spellStart"/>
      <w:r w:rsidR="00136BE5" w:rsidRPr="00B873B2">
        <w:rPr>
          <w:rFonts w:eastAsia="Times New Roman" w:cs="Times New Roman"/>
          <w:color w:val="000000"/>
        </w:rPr>
        <w:t>datapoints</w:t>
      </w:r>
      <w:proofErr w:type="spellEnd"/>
      <w:r w:rsidR="00136BE5" w:rsidRPr="00B873B2">
        <w:rPr>
          <w:rFonts w:eastAsia="Times New Roman" w:cs="Times New Roman"/>
          <w:color w:val="000000"/>
        </w:rPr>
        <w:t xml:space="preserve"> are from open-literature studies, and red </w:t>
      </w:r>
      <w:proofErr w:type="spellStart"/>
      <w:r w:rsidR="00136BE5" w:rsidRPr="00B873B2">
        <w:rPr>
          <w:rFonts w:eastAsia="Times New Roman" w:cs="Times New Roman"/>
          <w:color w:val="000000"/>
        </w:rPr>
        <w:t>datapoints</w:t>
      </w:r>
      <w:proofErr w:type="spellEnd"/>
      <w:r w:rsidR="00136BE5" w:rsidRPr="00B873B2">
        <w:rPr>
          <w:rFonts w:eastAsia="Times New Roman" w:cs="Times New Roman"/>
          <w:color w:val="000000"/>
        </w:rPr>
        <w:t xml:space="preserve"> are from registrant-submitted studies.</w:t>
      </w:r>
      <w:bookmarkEnd w:id="83"/>
    </w:p>
    <w:p w14:paraId="5521E275" w14:textId="77777777" w:rsidR="00136BE5" w:rsidRPr="00B873B2" w:rsidRDefault="00136BE5" w:rsidP="00136BE5">
      <w:pPr>
        <w:spacing w:after="0" w:line="240" w:lineRule="auto"/>
        <w:rPr>
          <w:rFonts w:eastAsia="Calibri" w:cs="Times New Roman"/>
          <w:color w:val="000000"/>
        </w:rPr>
      </w:pPr>
    </w:p>
    <w:p w14:paraId="4ED04E1A" w14:textId="1C41F55C" w:rsidR="00520E4C" w:rsidRPr="00B873B2" w:rsidRDefault="00F640B1" w:rsidP="00A43394">
      <w:pPr>
        <w:pStyle w:val="Heading4"/>
        <w:numPr>
          <w:ilvl w:val="3"/>
          <w:numId w:val="16"/>
        </w:numPr>
        <w:ind w:left="1440" w:firstLine="720"/>
        <w:rPr>
          <w:rFonts w:cs="Times New Roman"/>
          <w:sz w:val="22"/>
          <w:szCs w:val="22"/>
        </w:rPr>
      </w:pPr>
      <w:r w:rsidRPr="00B873B2">
        <w:rPr>
          <w:rFonts w:cs="Times New Roman"/>
          <w:sz w:val="22"/>
          <w:szCs w:val="22"/>
        </w:rPr>
        <w:t xml:space="preserve">  </w:t>
      </w:r>
      <w:bookmarkStart w:id="84" w:name="_Toc471720534"/>
      <w:r w:rsidR="00520E4C" w:rsidRPr="00B873B2">
        <w:rPr>
          <w:rFonts w:cs="Times New Roman"/>
          <w:sz w:val="22"/>
          <w:szCs w:val="22"/>
        </w:rPr>
        <w:t>Effects on Reproduction of Aquatic Plants</w:t>
      </w:r>
      <w:bookmarkEnd w:id="84"/>
    </w:p>
    <w:p w14:paraId="58CD8D08" w14:textId="77777777" w:rsidR="00EC7C60" w:rsidRPr="00B873B2" w:rsidRDefault="00EC7C60" w:rsidP="00520E4C">
      <w:pPr>
        <w:spacing w:after="0" w:line="240" w:lineRule="auto"/>
        <w:rPr>
          <w:rFonts w:eastAsia="Calibri" w:cs="Times New Roman"/>
          <w:color w:val="000000"/>
        </w:rPr>
      </w:pPr>
    </w:p>
    <w:p w14:paraId="285127A5" w14:textId="1CDA96FE" w:rsidR="00520E4C" w:rsidRPr="00B873B2" w:rsidRDefault="00520E4C" w:rsidP="00520E4C">
      <w:pPr>
        <w:spacing w:after="0" w:line="240" w:lineRule="auto"/>
        <w:rPr>
          <w:rFonts w:eastAsia="Calibri" w:cs="Times New Roman"/>
          <w:color w:val="000000"/>
        </w:rPr>
      </w:pPr>
      <w:r w:rsidRPr="00B873B2">
        <w:rPr>
          <w:rFonts w:eastAsia="Calibri" w:cs="Times New Roman"/>
          <w:color w:val="000000"/>
        </w:rPr>
        <w:t>Reproduction toxicity data are not available for aquatic plants for malathion.</w:t>
      </w:r>
    </w:p>
    <w:p w14:paraId="3381FD2E" w14:textId="77777777" w:rsidR="00520E4C" w:rsidRPr="00B873B2" w:rsidRDefault="00520E4C" w:rsidP="00520E4C">
      <w:pPr>
        <w:spacing w:after="0" w:line="240" w:lineRule="auto"/>
        <w:rPr>
          <w:rFonts w:eastAsia="Calibri" w:cs="Times New Roman"/>
          <w:color w:val="000000"/>
        </w:rPr>
      </w:pPr>
    </w:p>
    <w:p w14:paraId="0FF97AD9" w14:textId="296E9414" w:rsidR="00136BE5" w:rsidRPr="00B873B2" w:rsidRDefault="00F640B1" w:rsidP="00A43394">
      <w:pPr>
        <w:pStyle w:val="Heading4"/>
        <w:numPr>
          <w:ilvl w:val="3"/>
          <w:numId w:val="16"/>
        </w:numPr>
        <w:ind w:left="1440" w:firstLine="720"/>
        <w:rPr>
          <w:rFonts w:cs="Times New Roman"/>
          <w:sz w:val="22"/>
          <w:szCs w:val="22"/>
        </w:rPr>
      </w:pPr>
      <w:r w:rsidRPr="00B873B2">
        <w:rPr>
          <w:rFonts w:cs="Times New Roman"/>
          <w:sz w:val="22"/>
          <w:szCs w:val="22"/>
        </w:rPr>
        <w:t xml:space="preserve">  </w:t>
      </w:r>
      <w:bookmarkStart w:id="85" w:name="_Toc471720535"/>
      <w:r w:rsidR="00136BE5" w:rsidRPr="00B873B2">
        <w:rPr>
          <w:rFonts w:cs="Times New Roman"/>
          <w:sz w:val="22"/>
          <w:szCs w:val="22"/>
        </w:rPr>
        <w:t xml:space="preserve">Other </w:t>
      </w:r>
      <w:r w:rsidR="00EC7C60" w:rsidRPr="00B873B2">
        <w:rPr>
          <w:rFonts w:cs="Times New Roman"/>
          <w:sz w:val="22"/>
          <w:szCs w:val="22"/>
        </w:rPr>
        <w:t xml:space="preserve">Effects </w:t>
      </w:r>
      <w:r w:rsidR="00136BE5" w:rsidRPr="00B873B2">
        <w:rPr>
          <w:rFonts w:cs="Times New Roman"/>
          <w:sz w:val="22"/>
          <w:szCs w:val="22"/>
        </w:rPr>
        <w:t xml:space="preserve">Reported </w:t>
      </w:r>
      <w:r w:rsidR="00EC7C60" w:rsidRPr="00B873B2">
        <w:rPr>
          <w:rFonts w:cs="Times New Roman"/>
          <w:sz w:val="22"/>
          <w:szCs w:val="22"/>
        </w:rPr>
        <w:t>for Aquatic Plants</w:t>
      </w:r>
      <w:bookmarkEnd w:id="85"/>
    </w:p>
    <w:p w14:paraId="70EA9039" w14:textId="77777777" w:rsidR="00136BE5" w:rsidRPr="00B873B2" w:rsidRDefault="00136BE5" w:rsidP="00136BE5">
      <w:pPr>
        <w:spacing w:after="0" w:line="240" w:lineRule="auto"/>
        <w:rPr>
          <w:rFonts w:eastAsia="Times New Roman" w:cs="Times New Roman"/>
          <w:color w:val="000000"/>
        </w:rPr>
      </w:pPr>
    </w:p>
    <w:p w14:paraId="71ABE027"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 xml:space="preserve">Effects to aquatic plants other than those identified as mortality (survival) and growth are reported for malathion and include cellular and biochemical effects. A summary of each of these effect types are discussed below.  </w:t>
      </w:r>
    </w:p>
    <w:p w14:paraId="69C32556" w14:textId="77777777" w:rsidR="00136BE5" w:rsidRPr="00B873B2" w:rsidRDefault="00136BE5" w:rsidP="00136BE5">
      <w:pPr>
        <w:spacing w:after="0" w:line="240" w:lineRule="auto"/>
        <w:rPr>
          <w:rFonts w:eastAsia="Times New Roman" w:cs="Times New Roman"/>
          <w:color w:val="000000"/>
        </w:rPr>
      </w:pPr>
    </w:p>
    <w:p w14:paraId="7E7C471B" w14:textId="77777777" w:rsidR="00136BE5" w:rsidRPr="00B873B2" w:rsidRDefault="00136BE5" w:rsidP="00EC7C60">
      <w:pPr>
        <w:spacing w:after="0" w:line="240" w:lineRule="auto"/>
        <w:ind w:left="645"/>
        <w:contextualSpacing/>
        <w:rPr>
          <w:rFonts w:eastAsia="Calibri" w:cs="Times New Roman"/>
          <w:color w:val="000000"/>
          <w:u w:val="single"/>
        </w:rPr>
      </w:pPr>
      <w:r w:rsidRPr="00B873B2">
        <w:rPr>
          <w:rFonts w:eastAsia="Calibri" w:cs="Times New Roman"/>
          <w:color w:val="000000"/>
          <w:u w:val="single"/>
        </w:rPr>
        <w:t>Biochemical and Cellular</w:t>
      </w:r>
    </w:p>
    <w:p w14:paraId="00C0C21C" w14:textId="77777777" w:rsidR="00136BE5" w:rsidRPr="00B873B2" w:rsidRDefault="00136BE5" w:rsidP="00136BE5">
      <w:pPr>
        <w:spacing w:after="0" w:line="240" w:lineRule="auto"/>
        <w:rPr>
          <w:rFonts w:eastAsia="Calibri" w:cs="Times New Roman"/>
          <w:color w:val="000000"/>
        </w:rPr>
      </w:pPr>
    </w:p>
    <w:p w14:paraId="7DE363D7" w14:textId="77777777" w:rsidR="00136BE5" w:rsidRPr="00B873B2" w:rsidRDefault="00136BE5" w:rsidP="00136BE5">
      <w:pPr>
        <w:spacing w:after="0" w:line="240" w:lineRule="auto"/>
        <w:rPr>
          <w:rFonts w:eastAsia="Times New Roman" w:cs="Times New Roman"/>
          <w:color w:val="000000"/>
        </w:rPr>
      </w:pPr>
    </w:p>
    <w:p w14:paraId="177A2DBD" w14:textId="4328BCFE"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Biochemical effects on aquatic plants includes effects such as alterations in nitrogen content, hydrogen peroxide, malondialdehyde, sucrose, and glycogen (</w:t>
      </w:r>
      <w:r w:rsidRPr="00B873B2">
        <w:rPr>
          <w:rFonts w:eastAsia="Times New Roman" w:cs="Times New Roman"/>
          <w:b/>
          <w:color w:val="000000"/>
        </w:rPr>
        <w:t xml:space="preserve">Figure </w:t>
      </w:r>
      <w:r w:rsidR="00C6246A" w:rsidRPr="00B873B2">
        <w:rPr>
          <w:rFonts w:eastAsia="Times New Roman" w:cs="Times New Roman"/>
          <w:b/>
          <w:color w:val="000000"/>
        </w:rPr>
        <w:t>4-</w:t>
      </w:r>
      <w:r w:rsidR="0020658B" w:rsidRPr="00B873B2">
        <w:rPr>
          <w:rFonts w:eastAsia="Times New Roman" w:cs="Times New Roman"/>
          <w:b/>
          <w:color w:val="000000"/>
        </w:rPr>
        <w:t>4</w:t>
      </w:r>
      <w:r w:rsidRPr="00B873B2">
        <w:rPr>
          <w:rFonts w:eastAsia="Times New Roman" w:cs="Times New Roman"/>
          <w:color w:val="000000"/>
        </w:rPr>
        <w:t>).  No effect on genetic mutation was reported for cyanobacteria (</w:t>
      </w:r>
      <w:r w:rsidRPr="00B873B2">
        <w:rPr>
          <w:rFonts w:eastAsia="Times New Roman" w:cs="Times New Roman"/>
          <w:i/>
          <w:color w:val="000000"/>
        </w:rPr>
        <w:t>i.e</w:t>
      </w:r>
      <w:r w:rsidRPr="00B873B2">
        <w:rPr>
          <w:rFonts w:eastAsia="Times New Roman" w:cs="Times New Roman"/>
          <w:color w:val="000000"/>
        </w:rPr>
        <w:t xml:space="preserve">., blue-green algae) at 200 mg/L (Pandey 1999, E89877). </w:t>
      </w:r>
    </w:p>
    <w:p w14:paraId="453969A0" w14:textId="77777777" w:rsidR="00136BE5" w:rsidRPr="00B873B2" w:rsidRDefault="00136BE5" w:rsidP="00136BE5">
      <w:pPr>
        <w:spacing w:after="0" w:line="240" w:lineRule="auto"/>
        <w:rPr>
          <w:rFonts w:eastAsia="Times New Roman" w:cs="Times New Roman"/>
          <w:color w:val="000000"/>
        </w:rPr>
      </w:pPr>
    </w:p>
    <w:p w14:paraId="46960148"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For the fern, water velvet (</w:t>
      </w:r>
      <w:r w:rsidRPr="00B873B2">
        <w:rPr>
          <w:rFonts w:eastAsia="Times New Roman" w:cs="Times New Roman"/>
          <w:i/>
          <w:color w:val="000000"/>
        </w:rPr>
        <w:t>Azolla pinnata</w:t>
      </w:r>
      <w:r w:rsidRPr="00B873B2">
        <w:rPr>
          <w:rFonts w:eastAsia="Times New Roman" w:cs="Times New Roman"/>
          <w:color w:val="000000"/>
        </w:rPr>
        <w:t>) exposed to a formulation (50%), a 21-day LOAEL on nitrogen content was reported at 10 mg/L with a reported NOAEL at 5 mg/L (</w:t>
      </w:r>
      <w:proofErr w:type="spellStart"/>
      <w:r w:rsidRPr="00B873B2">
        <w:rPr>
          <w:rFonts w:eastAsia="Times New Roman" w:cs="Times New Roman"/>
          <w:color w:val="000000"/>
        </w:rPr>
        <w:t>Kalita</w:t>
      </w:r>
      <w:proofErr w:type="spellEnd"/>
      <w:r w:rsidRPr="00B873B2">
        <w:rPr>
          <w:rFonts w:eastAsia="Times New Roman" w:cs="Times New Roman"/>
          <w:color w:val="000000"/>
        </w:rPr>
        <w:t xml:space="preserve"> 1997, E72931).  A 1-day effect (LOAEL) at 24 mg/L on protein content was reported for large duckweed, </w:t>
      </w:r>
      <w:r w:rsidRPr="00B873B2">
        <w:rPr>
          <w:rFonts w:eastAsia="Times New Roman" w:cs="Times New Roman"/>
          <w:i/>
          <w:color w:val="000000"/>
        </w:rPr>
        <w:t>Spirodela polyrhiza</w:t>
      </w:r>
      <w:r w:rsidRPr="00B873B2">
        <w:rPr>
          <w:rFonts w:eastAsia="Times New Roman" w:cs="Times New Roman"/>
          <w:color w:val="000000"/>
        </w:rPr>
        <w:t xml:space="preserve"> (NOAEL 9.6 mg/L) after exposure to technical-grade malathion (Sinha </w:t>
      </w:r>
      <w:r w:rsidRPr="00B873B2">
        <w:rPr>
          <w:rFonts w:eastAsia="Times New Roman" w:cs="Times New Roman"/>
          <w:i/>
          <w:color w:val="000000"/>
        </w:rPr>
        <w:t>et al</w:t>
      </w:r>
      <w:r w:rsidRPr="00B873B2">
        <w:rPr>
          <w:rFonts w:eastAsia="Times New Roman" w:cs="Times New Roman"/>
          <w:color w:val="000000"/>
        </w:rPr>
        <w:t>. 1995; E54278). After a 20-day exposure to a malathion formulation, alterations in several biochemical endpoints (</w:t>
      </w:r>
      <w:r w:rsidRPr="00B873B2">
        <w:rPr>
          <w:rFonts w:eastAsia="Times New Roman" w:cs="Times New Roman"/>
          <w:i/>
          <w:color w:val="000000"/>
        </w:rPr>
        <w:t>e.g</w:t>
      </w:r>
      <w:r w:rsidRPr="00B873B2">
        <w:rPr>
          <w:rFonts w:eastAsia="Times New Roman" w:cs="Times New Roman"/>
          <w:color w:val="000000"/>
        </w:rPr>
        <w:t>., hydrogen peroxide, malondialdehyde) for cyanobacteria (</w:t>
      </w:r>
      <w:r w:rsidRPr="00B873B2">
        <w:rPr>
          <w:rFonts w:eastAsia="Times New Roman" w:cs="Times New Roman"/>
          <w:i/>
          <w:color w:val="000000"/>
        </w:rPr>
        <w:t>Anabaena variabilis</w:t>
      </w:r>
      <w:r w:rsidRPr="00B873B2">
        <w:rPr>
          <w:rFonts w:eastAsia="Times New Roman" w:cs="Times New Roman"/>
          <w:color w:val="000000"/>
        </w:rPr>
        <w:t>) were reported at 12.5 mg/L with effects on sucrose, catalase, glycogen) at 50 mg/L (LOAEL) (</w:t>
      </w:r>
      <w:proofErr w:type="spellStart"/>
      <w:r w:rsidRPr="00B873B2">
        <w:rPr>
          <w:rFonts w:eastAsia="Times New Roman" w:cs="Times New Roman"/>
          <w:color w:val="000000"/>
        </w:rPr>
        <w:t>Ningthoujam</w:t>
      </w:r>
      <w:proofErr w:type="spellEnd"/>
      <w:r w:rsidRPr="00B873B2">
        <w:rPr>
          <w:rFonts w:eastAsia="Times New Roman" w:cs="Times New Roman"/>
          <w:color w:val="000000"/>
        </w:rPr>
        <w:t xml:space="preserve"> et al. 2013; E162397).</w:t>
      </w:r>
    </w:p>
    <w:p w14:paraId="03BBFF0D" w14:textId="77777777" w:rsidR="00136BE5" w:rsidRPr="00B873B2" w:rsidRDefault="00136BE5" w:rsidP="00136BE5">
      <w:pPr>
        <w:spacing w:after="0" w:line="240" w:lineRule="auto"/>
        <w:rPr>
          <w:rFonts w:eastAsia="Times New Roman" w:cs="Times New Roman"/>
          <w:color w:val="000000"/>
        </w:rPr>
      </w:pPr>
    </w:p>
    <w:p w14:paraId="5E344BAB" w14:textId="77777777" w:rsidR="00136BE5" w:rsidRPr="00B873B2" w:rsidRDefault="00136BE5" w:rsidP="00136BE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4FFDA10F" wp14:editId="50189949">
            <wp:extent cx="5943600" cy="49244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924425"/>
                    </a:xfrm>
                    <a:prstGeom prst="rect">
                      <a:avLst/>
                    </a:prstGeom>
                    <a:noFill/>
                    <a:ln>
                      <a:solidFill>
                        <a:sysClr val="windowText" lastClr="000000"/>
                      </a:solidFill>
                    </a:ln>
                  </pic:spPr>
                </pic:pic>
              </a:graphicData>
            </a:graphic>
          </wp:inline>
        </w:drawing>
      </w:r>
    </w:p>
    <w:p w14:paraId="1747D6EF" w14:textId="2C7196E4" w:rsidR="00136BE5" w:rsidRPr="00B873B2" w:rsidRDefault="00077E1C" w:rsidP="00136BE5">
      <w:pPr>
        <w:spacing w:after="0" w:line="240" w:lineRule="auto"/>
        <w:rPr>
          <w:rFonts w:eastAsia="Calibri" w:cs="Times New Roman"/>
          <w:color w:val="000000"/>
        </w:rPr>
      </w:pPr>
      <w:bookmarkStart w:id="86" w:name="_Toc468711637"/>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4</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4</w:t>
      </w:r>
      <w:r w:rsidRPr="00B873B2">
        <w:rPr>
          <w:b/>
        </w:rPr>
        <w:fldChar w:fldCharType="end"/>
      </w:r>
      <w:r w:rsidR="00136BE5" w:rsidRPr="00B873B2">
        <w:rPr>
          <w:rFonts w:eastAsia="Times New Roman" w:cs="Times New Roman"/>
          <w:b/>
          <w:color w:val="000000"/>
        </w:rPr>
        <w:t>.  Biochemical Effects for Aquatic Plants.</w:t>
      </w:r>
      <w:r w:rsidR="00136BE5" w:rsidRPr="00B873B2">
        <w:rPr>
          <w:rFonts w:eastAsia="Times New Roman" w:cs="Times New Roman"/>
          <w:color w:val="000000"/>
        </w:rPr>
        <w:t xml:space="preserve">  </w:t>
      </w:r>
      <w:r w:rsidR="0071772E" w:rsidRPr="00B873B2">
        <w:rPr>
          <w:rFonts w:eastAsia="Times New Roman" w:cs="Times New Roman"/>
          <w:color w:val="000000"/>
        </w:rPr>
        <w:t xml:space="preserve">Endpoint labels include measured endpoint, test species genus (if available), and test duration. </w:t>
      </w:r>
      <w:r w:rsidR="00136BE5" w:rsidRPr="00B873B2">
        <w:rPr>
          <w:rFonts w:eastAsia="Times New Roman" w:cs="Times New Roman"/>
          <w:color w:val="000000"/>
        </w:rPr>
        <w:t>Blue data</w:t>
      </w:r>
      <w:r w:rsidR="00DB6CDC" w:rsidRPr="00B873B2">
        <w:rPr>
          <w:rFonts w:eastAsia="Times New Roman" w:cs="Times New Roman"/>
          <w:color w:val="000000"/>
        </w:rPr>
        <w:t xml:space="preserve"> </w:t>
      </w:r>
      <w:r w:rsidR="00136BE5" w:rsidRPr="00B873B2">
        <w:rPr>
          <w:rFonts w:eastAsia="Times New Roman" w:cs="Times New Roman"/>
          <w:color w:val="000000"/>
        </w:rPr>
        <w:t>points are from open-literature studies.</w:t>
      </w:r>
      <w:bookmarkEnd w:id="86"/>
    </w:p>
    <w:p w14:paraId="3A0D534F" w14:textId="77777777" w:rsidR="00136BE5" w:rsidRPr="00B873B2" w:rsidRDefault="00136BE5" w:rsidP="00136BE5">
      <w:pPr>
        <w:spacing w:after="0" w:line="240" w:lineRule="auto"/>
        <w:rPr>
          <w:rFonts w:eastAsia="Times New Roman" w:cs="Times New Roman"/>
          <w:color w:val="000000"/>
        </w:rPr>
      </w:pPr>
    </w:p>
    <w:p w14:paraId="2C41D84A" w14:textId="77777777" w:rsidR="00136BE5" w:rsidRPr="00B873B2" w:rsidRDefault="00136BE5" w:rsidP="00EC7C60">
      <w:pPr>
        <w:spacing w:after="0" w:line="240" w:lineRule="auto"/>
        <w:ind w:left="645"/>
        <w:contextualSpacing/>
        <w:rPr>
          <w:rFonts w:eastAsia="Times New Roman" w:cs="Times New Roman"/>
          <w:color w:val="000000"/>
          <w:u w:val="single"/>
        </w:rPr>
      </w:pPr>
      <w:r w:rsidRPr="00B873B2">
        <w:rPr>
          <w:rFonts w:eastAsia="Times New Roman" w:cs="Times New Roman"/>
          <w:color w:val="000000"/>
          <w:u w:val="single"/>
        </w:rPr>
        <w:t>Data Reported in Units of Mass/Acre</w:t>
      </w:r>
    </w:p>
    <w:p w14:paraId="75135982" w14:textId="77777777" w:rsidR="00136BE5" w:rsidRPr="00B873B2" w:rsidRDefault="00136BE5" w:rsidP="00136BE5">
      <w:pPr>
        <w:spacing w:after="0" w:line="240" w:lineRule="auto"/>
        <w:rPr>
          <w:rFonts w:eastAsia="Times New Roman" w:cs="Times New Roman"/>
          <w:b/>
          <w:color w:val="000000"/>
        </w:rPr>
      </w:pPr>
    </w:p>
    <w:p w14:paraId="025DCD23" w14:textId="13D70653"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There</w:t>
      </w:r>
      <w:r w:rsidR="0020658B" w:rsidRPr="00B873B2">
        <w:rPr>
          <w:rFonts w:eastAsia="Times New Roman" w:cs="Times New Roman"/>
          <w:color w:val="000000"/>
        </w:rPr>
        <w:t xml:space="preserve"> is </w:t>
      </w:r>
      <w:r w:rsidRPr="00B873B2">
        <w:rPr>
          <w:rFonts w:eastAsia="Times New Roman" w:cs="Times New Roman"/>
          <w:color w:val="000000"/>
        </w:rPr>
        <w:t xml:space="preserve">one study in ECOTOX which report effects in units of mass/acre.  In Stevens </w:t>
      </w:r>
      <w:r w:rsidRPr="00B873B2">
        <w:rPr>
          <w:rFonts w:eastAsia="Times New Roman" w:cs="Times New Roman"/>
          <w:i/>
          <w:color w:val="000000"/>
        </w:rPr>
        <w:t>et al</w:t>
      </w:r>
      <w:r w:rsidRPr="00B873B2">
        <w:rPr>
          <w:rFonts w:eastAsia="Times New Roman" w:cs="Times New Roman"/>
          <w:color w:val="000000"/>
        </w:rPr>
        <w:t>., 1998, (E60146), malathion was applied to rice seeds which were then placed in a field (experimental unit).  In this study, at 15 days, there were no reported effects on abundance or length at an application rate of 300 g a.i./ha (0.27 lb a.i./acre).</w:t>
      </w:r>
    </w:p>
    <w:p w14:paraId="08B0448E" w14:textId="54801D1C" w:rsidR="00EC7C60" w:rsidRPr="00B873B2" w:rsidRDefault="00EC7C60" w:rsidP="00F640B1">
      <w:pPr>
        <w:pStyle w:val="Heading2"/>
        <w:numPr>
          <w:ilvl w:val="1"/>
          <w:numId w:val="16"/>
        </w:numPr>
        <w:rPr>
          <w:rFonts w:cs="Times New Roman"/>
          <w:sz w:val="24"/>
          <w:szCs w:val="24"/>
        </w:rPr>
      </w:pPr>
      <w:bookmarkStart w:id="87" w:name="_Toc471720536"/>
      <w:r w:rsidRPr="00B873B2">
        <w:rPr>
          <w:rFonts w:cs="Times New Roman"/>
          <w:sz w:val="24"/>
          <w:szCs w:val="24"/>
        </w:rPr>
        <w:t>Effects to Aquatic Plants Not Included in the Arrays</w:t>
      </w:r>
      <w:bookmarkEnd w:id="87"/>
    </w:p>
    <w:p w14:paraId="6241DE8F" w14:textId="77777777" w:rsidR="00EC7C60" w:rsidRPr="00B873B2" w:rsidRDefault="00EC7C60" w:rsidP="00EC7C60">
      <w:pPr>
        <w:pStyle w:val="ListParagraph"/>
        <w:spacing w:after="0" w:line="240" w:lineRule="auto"/>
        <w:ind w:left="645"/>
        <w:rPr>
          <w:rFonts w:eastAsia="Calibri" w:cs="Times New Roman"/>
          <w:b/>
          <w:color w:val="000000"/>
        </w:rPr>
      </w:pPr>
    </w:p>
    <w:p w14:paraId="6D42A2C5" w14:textId="77777777" w:rsidR="00EC7C60" w:rsidRPr="00B873B2" w:rsidRDefault="00EC7C60" w:rsidP="00EC7C60">
      <w:pPr>
        <w:spacing w:after="0" w:line="240" w:lineRule="auto"/>
        <w:rPr>
          <w:rFonts w:eastAsia="Calibri" w:cs="Times New Roman"/>
          <w:color w:val="000000"/>
        </w:rPr>
      </w:pPr>
      <w:r w:rsidRPr="00B873B2">
        <w:rPr>
          <w:rFonts w:eastAsia="Calibri" w:cs="Times New Roman"/>
          <w:color w:val="000000"/>
        </w:rPr>
        <w:t xml:space="preserve">There was an additional study that was not included in the discussions above because the exposure units could not be converted to environmentally-relevant concentrations.  In </w:t>
      </w:r>
      <w:proofErr w:type="spellStart"/>
      <w:r w:rsidRPr="00B873B2">
        <w:rPr>
          <w:rFonts w:eastAsia="Calibri" w:cs="Times New Roman"/>
          <w:color w:val="000000"/>
        </w:rPr>
        <w:t>Hemlata</w:t>
      </w:r>
      <w:proofErr w:type="spellEnd"/>
      <w:r w:rsidRPr="00B873B2">
        <w:rPr>
          <w:rFonts w:eastAsia="Calibri" w:cs="Times New Roman"/>
          <w:color w:val="000000"/>
        </w:rPr>
        <w:t xml:space="preserve">, 2009, (E118161) effects to </w:t>
      </w:r>
      <w:proofErr w:type="spellStart"/>
      <w:r w:rsidRPr="00B873B2">
        <w:rPr>
          <w:rFonts w:eastAsia="Calibri" w:cs="Times New Roman"/>
          <w:color w:val="000000"/>
        </w:rPr>
        <w:t>phycobiliprotiens</w:t>
      </w:r>
      <w:proofErr w:type="spellEnd"/>
      <w:r w:rsidRPr="00B873B2">
        <w:rPr>
          <w:rFonts w:eastAsia="Calibri" w:cs="Times New Roman"/>
          <w:color w:val="000000"/>
        </w:rPr>
        <w:t xml:space="preserve"> in blue-green algae (</w:t>
      </w:r>
      <w:r w:rsidRPr="00B873B2">
        <w:rPr>
          <w:rFonts w:eastAsia="Calibri" w:cs="Times New Roman"/>
          <w:i/>
          <w:color w:val="000000"/>
        </w:rPr>
        <w:t>Anabaena</w:t>
      </w:r>
      <w:r w:rsidRPr="00B873B2">
        <w:rPr>
          <w:rFonts w:eastAsia="Calibri" w:cs="Times New Roman"/>
          <w:color w:val="000000"/>
        </w:rPr>
        <w:t xml:space="preserve"> sp.) were reported at a malathion concentration of  0.003% (27-d LOAEL).</w:t>
      </w:r>
    </w:p>
    <w:p w14:paraId="5E3F539C" w14:textId="77777777" w:rsidR="00EC7C60" w:rsidRPr="00B873B2" w:rsidRDefault="00EC7C60" w:rsidP="00136BE5">
      <w:pPr>
        <w:spacing w:after="0" w:line="240" w:lineRule="auto"/>
        <w:rPr>
          <w:rFonts w:eastAsia="Times New Roman" w:cs="Times New Roman"/>
          <w:b/>
          <w:color w:val="000000"/>
        </w:rPr>
      </w:pPr>
    </w:p>
    <w:p w14:paraId="285915ED" w14:textId="0BACC73F" w:rsidR="00136BE5" w:rsidRPr="00B873B2" w:rsidRDefault="00EC7C60" w:rsidP="00F640B1">
      <w:pPr>
        <w:pStyle w:val="Heading2"/>
        <w:numPr>
          <w:ilvl w:val="1"/>
          <w:numId w:val="16"/>
        </w:numPr>
        <w:rPr>
          <w:rFonts w:eastAsia="Times New Roman" w:cs="Times New Roman"/>
          <w:sz w:val="24"/>
          <w:szCs w:val="24"/>
        </w:rPr>
      </w:pPr>
      <w:bookmarkStart w:id="88" w:name="_Toc471720537"/>
      <w:r w:rsidRPr="00B873B2">
        <w:rPr>
          <w:rFonts w:eastAsia="Times New Roman" w:cs="Times New Roman"/>
          <w:sz w:val="24"/>
          <w:szCs w:val="24"/>
        </w:rPr>
        <w:t>Concentrations W</w:t>
      </w:r>
      <w:r w:rsidR="00136BE5" w:rsidRPr="00B873B2">
        <w:rPr>
          <w:rFonts w:eastAsia="Times New Roman" w:cs="Times New Roman"/>
          <w:sz w:val="24"/>
          <w:szCs w:val="24"/>
        </w:rPr>
        <w:t xml:space="preserve">here No Effects </w:t>
      </w:r>
      <w:r w:rsidR="00C6246A" w:rsidRPr="00B873B2">
        <w:rPr>
          <w:rFonts w:eastAsia="Times New Roman" w:cs="Times New Roman"/>
          <w:sz w:val="24"/>
          <w:szCs w:val="24"/>
        </w:rPr>
        <w:t>W</w:t>
      </w:r>
      <w:r w:rsidR="00136BE5" w:rsidRPr="00B873B2">
        <w:rPr>
          <w:rFonts w:eastAsia="Times New Roman" w:cs="Times New Roman"/>
          <w:sz w:val="24"/>
          <w:szCs w:val="24"/>
        </w:rPr>
        <w:t>ere Observed</w:t>
      </w:r>
      <w:r w:rsidRPr="00B873B2">
        <w:rPr>
          <w:rFonts w:eastAsia="Times New Roman" w:cs="Times New Roman"/>
          <w:sz w:val="24"/>
          <w:szCs w:val="24"/>
        </w:rPr>
        <w:t xml:space="preserve"> in Aquatic Plant Studies</w:t>
      </w:r>
      <w:bookmarkEnd w:id="88"/>
    </w:p>
    <w:p w14:paraId="7CAAF5B8" w14:textId="77777777" w:rsidR="00136BE5" w:rsidRPr="00B873B2" w:rsidRDefault="00136BE5" w:rsidP="00136BE5">
      <w:pPr>
        <w:spacing w:after="0" w:line="240" w:lineRule="auto"/>
        <w:rPr>
          <w:rFonts w:eastAsia="Times New Roman" w:cs="Times New Roman"/>
          <w:color w:val="000000"/>
        </w:rPr>
      </w:pPr>
    </w:p>
    <w:p w14:paraId="45A17EC4" w14:textId="41B0F6CA"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For the exposure unit µg a.i./L (including both vascular and non-vascular species), there are data available that show concentrations where effects are not observed [i.e., reported as ‘no effect’ (NE) concentrations in the data array below].  The NE endpoints include NOAEC/NOAEL and NR-Zero values as reported in ECOTOX.  Below are the arrays showing the NE endpoints for malathion and vascular aquatic plants and non-vascular aquatic plants (</w:t>
      </w:r>
      <w:r w:rsidRPr="00B873B2">
        <w:rPr>
          <w:rFonts w:eastAsia="Times New Roman" w:cs="Times New Roman"/>
          <w:b/>
          <w:color w:val="000000"/>
        </w:rPr>
        <w:t>Figure</w:t>
      </w:r>
      <w:r w:rsidR="0071772E" w:rsidRPr="00B873B2">
        <w:rPr>
          <w:rFonts w:eastAsia="Times New Roman" w:cs="Times New Roman"/>
          <w:b/>
          <w:color w:val="000000"/>
        </w:rPr>
        <w:t xml:space="preserve"> </w:t>
      </w:r>
      <w:r w:rsidR="00DB6CDC" w:rsidRPr="00B873B2">
        <w:rPr>
          <w:rFonts w:eastAsia="Times New Roman" w:cs="Times New Roman"/>
          <w:b/>
          <w:color w:val="000000"/>
        </w:rPr>
        <w:t>4-</w:t>
      </w:r>
      <w:r w:rsidR="0071772E" w:rsidRPr="00B873B2">
        <w:rPr>
          <w:rFonts w:eastAsia="Times New Roman" w:cs="Times New Roman"/>
          <w:b/>
          <w:color w:val="000000"/>
        </w:rPr>
        <w:t>5</w:t>
      </w:r>
      <w:r w:rsidRPr="00B873B2">
        <w:rPr>
          <w:rFonts w:eastAsia="Times New Roman" w:cs="Times New Roman"/>
          <w:color w:val="000000"/>
        </w:rPr>
        <w:t>). For vascular aquatic plants, the available ‘NE’ endpoints (n = 5) concentrations range from 5,000 to 24,000 µg a.i./L.  For non-vascular aquatic plants, the ‘NE’ concentrations range from 3.1 to 250,000 µg a.i./L</w:t>
      </w:r>
      <w:r w:rsidR="006D45B8" w:rsidRPr="00B873B2">
        <w:rPr>
          <w:rFonts w:eastAsia="Times New Roman" w:cs="Times New Roman"/>
          <w:color w:val="000000"/>
        </w:rPr>
        <w:t>.</w:t>
      </w:r>
    </w:p>
    <w:p w14:paraId="5F8906D5" w14:textId="77777777" w:rsidR="00136BE5" w:rsidRPr="00B873B2" w:rsidRDefault="00136BE5" w:rsidP="00136BE5">
      <w:pPr>
        <w:spacing w:after="0" w:line="240" w:lineRule="auto"/>
        <w:rPr>
          <w:rFonts w:eastAsia="Calibri" w:cs="Times New Roman"/>
          <w:color w:val="000000"/>
        </w:rPr>
      </w:pPr>
    </w:p>
    <w:p w14:paraId="26D80D38" w14:textId="77777777" w:rsidR="00136BE5" w:rsidRPr="00B873B2" w:rsidRDefault="00136BE5" w:rsidP="00136BE5">
      <w:pPr>
        <w:spacing w:after="0" w:line="240" w:lineRule="auto"/>
        <w:rPr>
          <w:rFonts w:eastAsia="Calibri" w:cs="Times New Roman"/>
          <w:color w:val="000000"/>
        </w:rPr>
      </w:pPr>
    </w:p>
    <w:p w14:paraId="497FF024" w14:textId="77777777" w:rsidR="00136BE5" w:rsidRPr="00B873B2" w:rsidRDefault="00136BE5" w:rsidP="00136BE5">
      <w:pPr>
        <w:spacing w:after="0" w:line="240" w:lineRule="auto"/>
        <w:rPr>
          <w:rFonts w:eastAsia="Calibri" w:cs="Times New Roman"/>
          <w:color w:val="000000"/>
        </w:rPr>
      </w:pPr>
      <w:r w:rsidRPr="00B873B2">
        <w:rPr>
          <w:rFonts w:eastAsia="Calibri" w:cs="Times New Roman"/>
          <w:noProof/>
          <w:color w:val="000000"/>
        </w:rPr>
        <w:drawing>
          <wp:inline distT="0" distB="0" distL="0" distR="0" wp14:anchorId="5ABD6161" wp14:editId="2E4DBA9A">
            <wp:extent cx="5943600" cy="5724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724525"/>
                    </a:xfrm>
                    <a:prstGeom prst="rect">
                      <a:avLst/>
                    </a:prstGeom>
                    <a:noFill/>
                    <a:ln>
                      <a:noFill/>
                    </a:ln>
                  </pic:spPr>
                </pic:pic>
              </a:graphicData>
            </a:graphic>
          </wp:inline>
        </w:drawing>
      </w:r>
    </w:p>
    <w:p w14:paraId="4C2C63E7" w14:textId="1DA08FBF" w:rsidR="00136BE5" w:rsidRPr="00B873B2" w:rsidRDefault="00077E1C" w:rsidP="00136BE5">
      <w:pPr>
        <w:spacing w:after="0" w:line="240" w:lineRule="auto"/>
        <w:rPr>
          <w:rFonts w:eastAsia="Times New Roman" w:cs="Times New Roman"/>
          <w:color w:val="000000"/>
        </w:rPr>
      </w:pPr>
      <w:bookmarkStart w:id="89" w:name="_Toc468711638"/>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4</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5</w:t>
      </w:r>
      <w:r w:rsidRPr="00B873B2">
        <w:rPr>
          <w:b/>
        </w:rPr>
        <w:fldChar w:fldCharType="end"/>
      </w:r>
      <w:r w:rsidR="00136BE5" w:rsidRPr="00B873B2">
        <w:rPr>
          <w:rFonts w:eastAsia="Times New Roman" w:cs="Times New Roman"/>
          <w:b/>
          <w:color w:val="000000"/>
        </w:rPr>
        <w:t xml:space="preserve">.  </w:t>
      </w:r>
      <w:r w:rsidR="0071772E" w:rsidRPr="00B873B2">
        <w:rPr>
          <w:rFonts w:eastAsia="Times New Roman" w:cs="Times New Roman"/>
          <w:b/>
          <w:color w:val="000000"/>
        </w:rPr>
        <w:t xml:space="preserve">Concentrations Where No Effects </w:t>
      </w:r>
      <w:r w:rsidR="00C6246A" w:rsidRPr="00B873B2">
        <w:rPr>
          <w:rFonts w:eastAsia="Times New Roman" w:cs="Times New Roman"/>
          <w:b/>
          <w:color w:val="000000"/>
        </w:rPr>
        <w:t>W</w:t>
      </w:r>
      <w:r w:rsidR="0071772E" w:rsidRPr="00B873B2">
        <w:rPr>
          <w:rFonts w:eastAsia="Times New Roman" w:cs="Times New Roman"/>
          <w:b/>
          <w:color w:val="000000"/>
        </w:rPr>
        <w:t>ere Observed in Aquatic Plant Studies</w:t>
      </w:r>
      <w:r w:rsidR="00136BE5" w:rsidRPr="00B873B2">
        <w:rPr>
          <w:rFonts w:eastAsia="Times New Roman" w:cs="Times New Roman"/>
          <w:b/>
          <w:color w:val="000000"/>
        </w:rPr>
        <w:t xml:space="preserve">. </w:t>
      </w:r>
      <w:r w:rsidR="00136BE5" w:rsidRPr="00B873B2">
        <w:rPr>
          <w:rFonts w:eastAsia="Times New Roman" w:cs="Times New Roman"/>
          <w:color w:val="000000"/>
        </w:rPr>
        <w:t xml:space="preserve"> </w:t>
      </w:r>
      <w:r w:rsidR="0071772E" w:rsidRPr="00B873B2">
        <w:rPr>
          <w:rFonts w:eastAsia="Times New Roman" w:cs="Times New Roman"/>
          <w:color w:val="000000"/>
        </w:rPr>
        <w:t xml:space="preserve">Endpoint labels include measured endpoint, test species genus (if available), and test duration.  </w:t>
      </w:r>
      <w:r w:rsidR="00136BE5" w:rsidRPr="00B873B2">
        <w:rPr>
          <w:rFonts w:eastAsia="Times New Roman" w:cs="Times New Roman"/>
          <w:color w:val="000000"/>
        </w:rPr>
        <w:t xml:space="preserve">Blue </w:t>
      </w:r>
      <w:proofErr w:type="spellStart"/>
      <w:r w:rsidR="00136BE5" w:rsidRPr="00B873B2">
        <w:rPr>
          <w:rFonts w:eastAsia="Times New Roman" w:cs="Times New Roman"/>
          <w:color w:val="000000"/>
        </w:rPr>
        <w:t>datapoints</w:t>
      </w:r>
      <w:proofErr w:type="spellEnd"/>
      <w:r w:rsidR="00136BE5" w:rsidRPr="00B873B2">
        <w:rPr>
          <w:rFonts w:eastAsia="Times New Roman" w:cs="Times New Roman"/>
          <w:color w:val="000000"/>
        </w:rPr>
        <w:t xml:space="preserve"> are from open-literature studies and red </w:t>
      </w:r>
      <w:proofErr w:type="spellStart"/>
      <w:r w:rsidR="00136BE5" w:rsidRPr="00B873B2">
        <w:rPr>
          <w:rFonts w:eastAsia="Times New Roman" w:cs="Times New Roman"/>
          <w:color w:val="000000"/>
        </w:rPr>
        <w:t>datapoints</w:t>
      </w:r>
      <w:proofErr w:type="spellEnd"/>
      <w:r w:rsidR="00136BE5" w:rsidRPr="00B873B2">
        <w:rPr>
          <w:rFonts w:eastAsia="Times New Roman" w:cs="Times New Roman"/>
          <w:color w:val="000000"/>
        </w:rPr>
        <w:t xml:space="preserve"> are from registrant-submitted studies.</w:t>
      </w:r>
      <w:bookmarkEnd w:id="89"/>
    </w:p>
    <w:p w14:paraId="5E01720D" w14:textId="77777777" w:rsidR="00136BE5" w:rsidRPr="00B873B2" w:rsidRDefault="00136BE5" w:rsidP="00136BE5">
      <w:pPr>
        <w:spacing w:after="0" w:line="240" w:lineRule="auto"/>
        <w:rPr>
          <w:rFonts w:eastAsia="Calibri" w:cs="Times New Roman"/>
          <w:color w:val="000000"/>
        </w:rPr>
      </w:pPr>
    </w:p>
    <w:p w14:paraId="3DBFBE63" w14:textId="77777777" w:rsidR="00136BE5" w:rsidRPr="00B873B2" w:rsidRDefault="00136BE5" w:rsidP="00136BE5">
      <w:pPr>
        <w:spacing w:after="0" w:line="240" w:lineRule="auto"/>
        <w:rPr>
          <w:rFonts w:eastAsia="Calibri" w:cs="Times New Roman"/>
          <w:b/>
          <w:color w:val="000000"/>
        </w:rPr>
      </w:pPr>
    </w:p>
    <w:p w14:paraId="7FF7AD2F" w14:textId="6BFA6C82" w:rsidR="00136BE5" w:rsidRPr="00B873B2" w:rsidRDefault="00EC7C60" w:rsidP="00F640B1">
      <w:pPr>
        <w:pStyle w:val="Heading2"/>
        <w:numPr>
          <w:ilvl w:val="1"/>
          <w:numId w:val="16"/>
        </w:numPr>
        <w:rPr>
          <w:rFonts w:cs="Times New Roman"/>
          <w:sz w:val="24"/>
          <w:szCs w:val="24"/>
        </w:rPr>
      </w:pPr>
      <w:bookmarkStart w:id="90" w:name="_Toc471720538"/>
      <w:r w:rsidRPr="00B873B2">
        <w:rPr>
          <w:rFonts w:eastAsia="Times New Roman" w:cs="Times New Roman"/>
          <w:sz w:val="24"/>
          <w:szCs w:val="24"/>
        </w:rPr>
        <w:t>Incident Reports for Aquatic Plants</w:t>
      </w:r>
      <w:bookmarkEnd w:id="90"/>
    </w:p>
    <w:p w14:paraId="5BBBE061" w14:textId="77777777" w:rsidR="00136BE5" w:rsidRPr="00B873B2" w:rsidRDefault="00136BE5" w:rsidP="00136BE5">
      <w:pPr>
        <w:spacing w:after="0" w:line="240" w:lineRule="auto"/>
        <w:rPr>
          <w:rFonts w:eastAsia="Calibri" w:cs="Times New Roman"/>
          <w:color w:val="000000"/>
        </w:rPr>
      </w:pPr>
    </w:p>
    <w:p w14:paraId="519BD044" w14:textId="54C3DBA4" w:rsidR="00136BE5" w:rsidRPr="00B873B2" w:rsidRDefault="00136BE5" w:rsidP="00136BE5">
      <w:pPr>
        <w:spacing w:after="0" w:line="240" w:lineRule="auto"/>
        <w:rPr>
          <w:rFonts w:eastAsia="Times New Roman" w:cs="Times New Roman"/>
          <w:color w:val="000000"/>
        </w:rPr>
      </w:pPr>
      <w:r w:rsidRPr="00B873B2">
        <w:rPr>
          <w:rFonts w:eastAsia="Times New Roman" w:cs="Times New Roman"/>
          <w:color w:val="000000"/>
        </w:rPr>
        <w:t>EFED’s incident database (EIIS)</w:t>
      </w:r>
      <w:r w:rsidR="00FF3042" w:rsidRPr="00B873B2">
        <w:rPr>
          <w:rFonts w:eastAsia="Times New Roman" w:cs="Times New Roman"/>
          <w:color w:val="000000"/>
        </w:rPr>
        <w:t>, accessed October 26, 2015,</w:t>
      </w:r>
      <w:r w:rsidRPr="00B873B2">
        <w:rPr>
          <w:rFonts w:eastAsia="Times New Roman" w:cs="Times New Roman"/>
          <w:color w:val="000000"/>
        </w:rPr>
        <w:t xml:space="preserve"> did not contain any incidents concerning aquatic plants specifically. </w:t>
      </w:r>
      <w:r w:rsidR="00FF3042" w:rsidRPr="00B873B2">
        <w:rPr>
          <w:rFonts w:eastAsia="Times New Roman" w:cs="Times New Roman"/>
          <w:color w:val="000000"/>
        </w:rPr>
        <w:t>In addition to the terrestrial plant incident reports available in EIIS, there have also been a total of 23</w:t>
      </w:r>
      <w:r w:rsidR="000341D0" w:rsidRPr="00B873B2">
        <w:rPr>
          <w:rFonts w:eastAsia="Times New Roman" w:cs="Times New Roman"/>
          <w:color w:val="000000"/>
        </w:rPr>
        <w:t>1</w:t>
      </w:r>
      <w:r w:rsidR="00FF3042" w:rsidRPr="00B873B2">
        <w:rPr>
          <w:rFonts w:eastAsia="Times New Roman" w:cs="Times New Roman"/>
          <w:color w:val="000000"/>
        </w:rPr>
        <w:t xml:space="preserve"> aggregate plant incidents reported to the Agency.  </w:t>
      </w:r>
      <w:r w:rsidRPr="00B873B2">
        <w:rPr>
          <w:rFonts w:eastAsia="Times New Roman" w:cs="Times New Roman"/>
          <w:color w:val="000000"/>
        </w:rPr>
        <w:t xml:space="preserve"> </w:t>
      </w:r>
      <w:r w:rsidR="000341D0" w:rsidRPr="00B873B2">
        <w:rPr>
          <w:rFonts w:eastAsia="Times New Roman" w:cs="Times New Roman"/>
          <w:color w:val="000000"/>
        </w:rPr>
        <w:t>Beyond product information and year, additional details ab</w:t>
      </w:r>
      <w:r w:rsidRPr="00B873B2">
        <w:rPr>
          <w:rFonts w:eastAsia="Times New Roman" w:cs="Times New Roman"/>
          <w:color w:val="000000"/>
        </w:rPr>
        <w:t>out th</w:t>
      </w:r>
      <w:r w:rsidR="000341D0" w:rsidRPr="00B873B2">
        <w:rPr>
          <w:rFonts w:eastAsia="Times New Roman" w:cs="Times New Roman"/>
          <w:color w:val="000000"/>
        </w:rPr>
        <w:t>ese incidents were not reported, such as</w:t>
      </w:r>
      <w:r w:rsidRPr="00B873B2">
        <w:rPr>
          <w:rFonts w:eastAsia="Times New Roman" w:cs="Times New Roman"/>
          <w:color w:val="000000"/>
        </w:rPr>
        <w:t xml:space="preserve"> no information was available on the use site, the certainty level, or on the types of organisms that were involved. </w:t>
      </w:r>
    </w:p>
    <w:p w14:paraId="6191912D" w14:textId="77777777" w:rsidR="00136BE5" w:rsidRPr="00B873B2" w:rsidRDefault="00136BE5" w:rsidP="00136BE5">
      <w:pPr>
        <w:spacing w:after="0" w:line="240" w:lineRule="auto"/>
        <w:rPr>
          <w:rFonts w:eastAsia="Times New Roman" w:cs="Times New Roman"/>
          <w:color w:val="000000"/>
        </w:rPr>
      </w:pPr>
    </w:p>
    <w:p w14:paraId="7FCDED34" w14:textId="0558CAC8" w:rsidR="00DD61B4" w:rsidRPr="00B873B2" w:rsidRDefault="00DD61B4" w:rsidP="00F640B1">
      <w:pPr>
        <w:pStyle w:val="Heading2"/>
        <w:numPr>
          <w:ilvl w:val="1"/>
          <w:numId w:val="16"/>
        </w:numPr>
        <w:rPr>
          <w:rFonts w:eastAsia="Times New Roman" w:cs="Times New Roman"/>
          <w:sz w:val="24"/>
          <w:szCs w:val="24"/>
        </w:rPr>
      </w:pPr>
      <w:bookmarkStart w:id="91" w:name="_Toc471720539"/>
      <w:r w:rsidRPr="00B873B2">
        <w:rPr>
          <w:rFonts w:eastAsia="Times New Roman" w:cs="Times New Roman"/>
          <w:sz w:val="24"/>
          <w:szCs w:val="24"/>
        </w:rPr>
        <w:t>Summary of Effects to Aquatic Plants</w:t>
      </w:r>
      <w:bookmarkEnd w:id="91"/>
    </w:p>
    <w:p w14:paraId="354852A2" w14:textId="77777777" w:rsidR="00A756E0" w:rsidRPr="00B873B2" w:rsidRDefault="00A756E0" w:rsidP="00DD61B4">
      <w:pPr>
        <w:rPr>
          <w:rFonts w:eastAsia="Times New Roman" w:cs="Times New Roman"/>
          <w:color w:val="000000"/>
        </w:rPr>
      </w:pPr>
    </w:p>
    <w:p w14:paraId="287B4856" w14:textId="47D09FFC" w:rsidR="00136BE5" w:rsidRPr="00B873B2" w:rsidRDefault="00DD61B4" w:rsidP="00DD61B4">
      <w:pPr>
        <w:rPr>
          <w:rFonts w:eastAsia="Times New Roman" w:cs="Times New Roman"/>
          <w:color w:val="000000"/>
        </w:rPr>
      </w:pPr>
      <w:r w:rsidRPr="00B873B2">
        <w:rPr>
          <w:rFonts w:eastAsia="Times New Roman" w:cs="Times New Roman"/>
          <w:color w:val="000000"/>
        </w:rPr>
        <w:t xml:space="preserve">While available data are limited, based on the available toxicity information, malathion can effect growth of aquatic plants with aquatic vascular plants being less sensitive than non-vascular plants.  However, aquatic plants collectively are less sensitive than aquatic animals.  Impacts to growth (based on reductions in oxygen production) for green algae were observed at 1200 µg/L (NOAEC= 500 µg/L). Effects on growth for aquatic vascular plants were reported at </w:t>
      </w:r>
      <w:r w:rsidR="00FC4521">
        <w:rPr>
          <w:rFonts w:eastAsia="Times New Roman" w:cs="Times New Roman"/>
          <w:color w:val="000000"/>
        </w:rPr>
        <w:t>24</w:t>
      </w:r>
      <w:r w:rsidRPr="00B873B2">
        <w:rPr>
          <w:rFonts w:eastAsia="Times New Roman" w:cs="Times New Roman"/>
          <w:color w:val="000000"/>
        </w:rPr>
        <w:t>,000 µg/L (NOAEC=</w:t>
      </w:r>
      <w:r w:rsidR="00FC4521">
        <w:rPr>
          <w:rFonts w:eastAsia="Times New Roman" w:cs="Times New Roman"/>
          <w:color w:val="000000"/>
        </w:rPr>
        <w:t>12</w:t>
      </w:r>
      <w:r w:rsidRPr="00B873B2">
        <w:rPr>
          <w:rFonts w:eastAsia="Times New Roman" w:cs="Times New Roman"/>
          <w:color w:val="000000"/>
        </w:rPr>
        <w:t>,000 µg/L).</w:t>
      </w:r>
      <w:r w:rsidR="00136BE5" w:rsidRPr="00B873B2">
        <w:rPr>
          <w:rFonts w:eastAsia="Times New Roman" w:cs="Times New Roman"/>
          <w:color w:val="000000"/>
        </w:rPr>
        <w:br w:type="page"/>
      </w:r>
    </w:p>
    <w:p w14:paraId="1C92CEAE" w14:textId="7B96AA43" w:rsidR="00AE336C" w:rsidRPr="00B873B2" w:rsidRDefault="00F640B1" w:rsidP="00F640B1">
      <w:pPr>
        <w:pStyle w:val="Heading1"/>
        <w:numPr>
          <w:ilvl w:val="0"/>
          <w:numId w:val="0"/>
        </w:numPr>
        <w:ind w:left="432" w:hanging="432"/>
        <w:rPr>
          <w:rFonts w:cs="Times New Roman"/>
          <w:sz w:val="28"/>
          <w:szCs w:val="28"/>
        </w:rPr>
      </w:pPr>
      <w:bookmarkStart w:id="92" w:name="_Toc471720540"/>
      <w:r w:rsidRPr="00B873B2">
        <w:rPr>
          <w:rFonts w:cs="Times New Roman"/>
          <w:sz w:val="28"/>
          <w:szCs w:val="28"/>
        </w:rPr>
        <w:t>5</w:t>
      </w:r>
      <w:r w:rsidR="00025A5C" w:rsidRPr="00B873B2">
        <w:rPr>
          <w:rFonts w:cs="Times New Roman"/>
          <w:sz w:val="28"/>
          <w:szCs w:val="28"/>
        </w:rPr>
        <w:t>.</w:t>
      </w:r>
      <w:r w:rsidRPr="00B873B2">
        <w:rPr>
          <w:rFonts w:cs="Times New Roman"/>
          <w:sz w:val="28"/>
          <w:szCs w:val="28"/>
        </w:rPr>
        <w:tab/>
      </w:r>
      <w:r w:rsidR="00DD61B4" w:rsidRPr="00B873B2">
        <w:rPr>
          <w:rFonts w:cs="Times New Roman"/>
          <w:sz w:val="28"/>
          <w:szCs w:val="28"/>
        </w:rPr>
        <w:t xml:space="preserve">Effects Characterization for </w:t>
      </w:r>
      <w:r w:rsidR="00AE336C" w:rsidRPr="00B873B2">
        <w:rPr>
          <w:rFonts w:cs="Times New Roman"/>
          <w:sz w:val="28"/>
          <w:szCs w:val="28"/>
        </w:rPr>
        <w:t>Aquatic Com</w:t>
      </w:r>
      <w:r w:rsidR="00DD61B4" w:rsidRPr="00B873B2">
        <w:rPr>
          <w:rFonts w:cs="Times New Roman"/>
          <w:sz w:val="28"/>
          <w:szCs w:val="28"/>
        </w:rPr>
        <w:t>munities (from studies examining aquatic communities)</w:t>
      </w:r>
      <w:bookmarkEnd w:id="92"/>
      <w:r w:rsidR="00AE336C" w:rsidRPr="00B873B2">
        <w:rPr>
          <w:rFonts w:cs="Times New Roman"/>
          <w:sz w:val="28"/>
          <w:szCs w:val="28"/>
        </w:rPr>
        <w:t xml:space="preserve"> </w:t>
      </w:r>
    </w:p>
    <w:p w14:paraId="470FAEF8" w14:textId="77777777" w:rsidR="00AE336C" w:rsidRPr="00B873B2" w:rsidRDefault="00AE336C" w:rsidP="00AE336C">
      <w:pPr>
        <w:rPr>
          <w:rFonts w:cs="Times New Roman"/>
        </w:rPr>
      </w:pPr>
    </w:p>
    <w:p w14:paraId="3FB83E0E" w14:textId="77777777" w:rsidR="00AE336C" w:rsidRPr="00B873B2" w:rsidRDefault="00AE336C" w:rsidP="00AE336C">
      <w:pPr>
        <w:rPr>
          <w:rFonts w:eastAsia="Times New Roman" w:cs="Times New Roman"/>
          <w:color w:val="000000"/>
        </w:rPr>
      </w:pPr>
      <w:r w:rsidRPr="00B873B2">
        <w:rPr>
          <w:rFonts w:eastAsia="Times New Roman" w:cs="Times New Roman"/>
          <w:color w:val="000000"/>
        </w:rPr>
        <w:t xml:space="preserve">For malathion, there are studies which examine effects on aquatic communities (e.g., </w:t>
      </w:r>
      <w:proofErr w:type="spellStart"/>
      <w:r w:rsidRPr="00B873B2">
        <w:rPr>
          <w:rFonts w:eastAsia="Times New Roman" w:cs="Times New Roman"/>
          <w:color w:val="000000"/>
        </w:rPr>
        <w:t>mesocoms</w:t>
      </w:r>
      <w:proofErr w:type="spellEnd"/>
      <w:r w:rsidRPr="00B873B2">
        <w:rPr>
          <w:rFonts w:eastAsia="Times New Roman" w:cs="Times New Roman"/>
          <w:color w:val="000000"/>
        </w:rPr>
        <w:t xml:space="preserve"> evaluating effects on aquatic invertebrates, aquatic plants, and aquatic-phase amphibians).  These studies can be used, in addition to laboratory toxicity data, to evaluate potential effects in the environment, and may be particularly useful in evaluating potential indirect effects to a given taxon.  In these studies, there are likely multiple interactions occurring simultaneously among the different organisms which can influence the effects seen across taxa.  Because of this potential interaction, endpoints from toxicity studies involving exposure to multiple taxa may not be measuring direct toxicity to each taxon.</w:t>
      </w:r>
    </w:p>
    <w:p w14:paraId="1A317063" w14:textId="58C623C9" w:rsidR="00AE336C" w:rsidRPr="00B873B2" w:rsidRDefault="00AE336C" w:rsidP="00AE336C">
      <w:pPr>
        <w:rPr>
          <w:rFonts w:eastAsia="Times New Roman" w:cs="Times New Roman"/>
          <w:color w:val="000000"/>
        </w:rPr>
      </w:pPr>
      <w:r w:rsidRPr="00B873B2">
        <w:rPr>
          <w:rFonts w:eastAsia="Times New Roman" w:cs="Times New Roman"/>
          <w:color w:val="000000"/>
        </w:rPr>
        <w:t>Discussed below are studies that were reviewed when establishing aquatic taxon thresholds as well as additional studies presented in other USEPA documents (e.g., USEPA RED).  Toxicity data for some of these studies are also contained in the data arrays for a given tax</w:t>
      </w:r>
      <w:r w:rsidR="00B021A3" w:rsidRPr="00B873B2">
        <w:rPr>
          <w:rFonts w:eastAsia="Times New Roman" w:cs="Times New Roman"/>
          <w:color w:val="000000"/>
        </w:rPr>
        <w:t>on</w:t>
      </w:r>
      <w:r w:rsidRPr="00B873B2">
        <w:rPr>
          <w:rFonts w:eastAsia="Times New Roman" w:cs="Times New Roman"/>
          <w:color w:val="000000"/>
        </w:rPr>
        <w:t>, but are not discussed in detail in the representative line of evidence.</w:t>
      </w:r>
    </w:p>
    <w:p w14:paraId="75B13C82" w14:textId="77777777" w:rsidR="00AE336C" w:rsidRPr="00B873B2" w:rsidRDefault="00AE336C" w:rsidP="00AE336C">
      <w:pPr>
        <w:rPr>
          <w:rFonts w:eastAsia="Times New Roman" w:cs="Times New Roman"/>
        </w:rPr>
      </w:pPr>
      <w:r w:rsidRPr="00B873B2">
        <w:rPr>
          <w:rFonts w:cs="Times New Roman"/>
        </w:rPr>
        <w:t xml:space="preserve">In the study by </w:t>
      </w:r>
      <w:proofErr w:type="spellStart"/>
      <w:r w:rsidRPr="00B873B2">
        <w:rPr>
          <w:rFonts w:cs="Times New Roman"/>
        </w:rPr>
        <w:t>Groner</w:t>
      </w:r>
      <w:proofErr w:type="spellEnd"/>
      <w:r w:rsidRPr="00B873B2">
        <w:rPr>
          <w:rFonts w:cs="Times New Roman"/>
        </w:rPr>
        <w:t xml:space="preserve"> and Relyea, 2011, (E159029), aquatic communities consisting of leopard frog tadpoles (</w:t>
      </w:r>
      <w:r w:rsidRPr="00B873B2">
        <w:rPr>
          <w:rFonts w:cs="Times New Roman"/>
          <w:i/>
        </w:rPr>
        <w:t>Rana pipiens</w:t>
      </w:r>
      <w:r w:rsidRPr="00B873B2">
        <w:rPr>
          <w:rFonts w:cs="Times New Roman"/>
        </w:rPr>
        <w:t xml:space="preserve"> </w:t>
      </w:r>
      <w:proofErr w:type="spellStart"/>
      <w:r w:rsidRPr="00B873B2">
        <w:rPr>
          <w:rFonts w:cs="Times New Roman"/>
        </w:rPr>
        <w:t>Schreber</w:t>
      </w:r>
      <w:proofErr w:type="spellEnd"/>
      <w:r w:rsidRPr="00B873B2">
        <w:rPr>
          <w:rFonts w:cs="Times New Roman"/>
        </w:rPr>
        <w:t xml:space="preserve">), periphyton, phytoplankton and zooplankton were exposed to varying malathion (Malathion Plus (50% active ingredient) exposure scenarios: a 25 µg/L (assumed to represent malathion only) applied weekly (5 total applications; referred to as weekly low concentration), 250 (single medium) or 2500 (single high) µg/L applied once; measured concentrations were 12-15% of nominal resulting in reported malathion concentrations of 3.1, 35 and 384 µg/L (study author did not provide a specific reason for lower measured values stated could be due to a variety of reasons such as precipitation, binding, degradation of stored samples). Tadpole development and periphyton, phytoplankton and zooplankton were evaluated for the course of the study (97 days total). Water quality parameters were reported to be significantly affected in the study; on Day 7, the single medium and single high treatments had increased pH and dissolved oxygen and single high treatment had increased temperature. For the leopard frog, survival was significantly reduced 8% in weekly low and single medium and 22% in single high; and few tadpoles remained when ponds were dried.  Mean time to metamorphosis in the weekly low malathion treatment was 17 days longer than control; however, there were no differences between the single medium and high concentrations compared to control. The mass of the frogs was 15% lower in the weekly low treatment at metamorphosis and was 13-15% higher in the single concentrations compared to the control.  </w:t>
      </w:r>
      <w:r w:rsidRPr="00B873B2">
        <w:rPr>
          <w:rFonts w:eastAsia="Times New Roman" w:cs="Times New Roman"/>
        </w:rPr>
        <w:t>Zooplankton abundance was also significantly affected in all malathion treatments (reduced 86-99% for cladocerans and increased 235-288% for copepods at weekly low and medium, 216% at high but not significant). Periphyton biomass was significantly increased 20% in the single high malathion treatment on day 7, but was reduced 70% by day 21 in the single medium concentration.  Phytoplankton was increased 320-790% by day 21.</w:t>
      </w:r>
    </w:p>
    <w:p w14:paraId="2B6B506C" w14:textId="77777777" w:rsidR="00AE336C" w:rsidRPr="00B873B2" w:rsidRDefault="00AE336C" w:rsidP="00AE336C">
      <w:pPr>
        <w:rPr>
          <w:rFonts w:eastAsia="Times New Roman" w:cs="Times New Roman"/>
        </w:rPr>
      </w:pPr>
      <w:r w:rsidRPr="00B873B2">
        <w:rPr>
          <w:rFonts w:eastAsia="Times New Roman" w:cs="Times New Roman"/>
        </w:rPr>
        <w:t xml:space="preserve">In a similar study by Relyea and </w:t>
      </w:r>
      <w:proofErr w:type="spellStart"/>
      <w:r w:rsidRPr="00B873B2">
        <w:rPr>
          <w:rFonts w:eastAsia="Times New Roman" w:cs="Times New Roman"/>
        </w:rPr>
        <w:t>Diecks</w:t>
      </w:r>
      <w:proofErr w:type="spellEnd"/>
      <w:r w:rsidRPr="00B873B2">
        <w:rPr>
          <w:rFonts w:eastAsia="Times New Roman" w:cs="Times New Roman"/>
        </w:rPr>
        <w:t xml:space="preserve">, 2008 (E118292) aquatic communities consisting of two species of larval amphibians (wood frogs, </w:t>
      </w:r>
      <w:r w:rsidRPr="00B873B2">
        <w:rPr>
          <w:rFonts w:eastAsia="Times New Roman" w:cs="Times New Roman"/>
          <w:i/>
        </w:rPr>
        <w:t>Rana sylvatica</w:t>
      </w:r>
      <w:r w:rsidRPr="00B873B2">
        <w:rPr>
          <w:rFonts w:eastAsia="Times New Roman" w:cs="Times New Roman"/>
        </w:rPr>
        <w:t xml:space="preserve">, and leopard frogs, </w:t>
      </w:r>
      <w:r w:rsidRPr="00B873B2">
        <w:rPr>
          <w:rFonts w:eastAsia="Times New Roman" w:cs="Times New Roman"/>
          <w:i/>
        </w:rPr>
        <w:t>Rana pipiens</w:t>
      </w:r>
      <w:r w:rsidRPr="00B873B2">
        <w:rPr>
          <w:rFonts w:eastAsia="Times New Roman" w:cs="Times New Roman"/>
        </w:rPr>
        <w:t xml:space="preserve">) as well as zooplankton, phytoplankton, and periphyton, and larval amphibians were exposed to varying malathion (Malathion Plus (50% active ingredient) exposure scenarios for a total of 79 days: 50 or 250 µg/L (at start of experiment; assumed to represent malathion only); 50 or 250 µg/L (later in the experiment); and 10 µg/L applied once per week for 7 weeks; measured concentrations were 9.5 (weekly), 40 and 32 (50 µg/L, initial and later, respectively) and 300 and 190 µg/L (initial and later, respectively). Tadpoles were also tested at two different densities (low and high). For the wood frog, the results indicated that the pesticide treatments did not affect the frogs compared to the control.  However, for the leopard frogs, reductions in growth (18-22%, weekly and 250 µg/L treatments) and delayed development were observed, which led to subsequent mortality (43% decrease in survival in weekly treatment) as the </w:t>
      </w:r>
      <w:proofErr w:type="spellStart"/>
      <w:r w:rsidRPr="00B873B2">
        <w:rPr>
          <w:rFonts w:eastAsia="Times New Roman" w:cs="Times New Roman"/>
        </w:rPr>
        <w:t>mesocosms</w:t>
      </w:r>
      <w:proofErr w:type="spellEnd"/>
      <w:r w:rsidRPr="00B873B2">
        <w:rPr>
          <w:rFonts w:eastAsia="Times New Roman" w:cs="Times New Roman"/>
        </w:rPr>
        <w:t xml:space="preserve"> dried up. By day 8, cladocerans were reduced almost 100% in the weekly and malathion concentration dosed at start of experiment, but did increase in abundance at end of experiment, except for weekly treatment; copepod abundance increased over time in treatment groups compared to controls.  Additionally, there was an increase in phytoplankton and then decline in periphyton.</w:t>
      </w:r>
    </w:p>
    <w:p w14:paraId="4EF90930" w14:textId="77777777" w:rsidR="00AE336C" w:rsidRPr="00B873B2" w:rsidRDefault="00AE336C" w:rsidP="00AE336C">
      <w:pPr>
        <w:rPr>
          <w:rFonts w:cs="Times New Roman"/>
        </w:rPr>
      </w:pPr>
      <w:r w:rsidRPr="00B873B2">
        <w:rPr>
          <w:rFonts w:eastAsia="Times New Roman" w:cs="Times New Roman"/>
        </w:rPr>
        <w:t>Aquatic communities consisting of two geographically distinct amphibian assemblages, (</w:t>
      </w:r>
      <w:r w:rsidRPr="00B873B2">
        <w:rPr>
          <w:rFonts w:eastAsia="Times New Roman" w:cs="Times New Roman"/>
          <w:i/>
        </w:rPr>
        <w:t>Rana sylvatica</w:t>
      </w:r>
      <w:r w:rsidRPr="00B873B2">
        <w:rPr>
          <w:rFonts w:eastAsia="Times New Roman" w:cs="Times New Roman"/>
        </w:rPr>
        <w:t xml:space="preserve"> (PA)) or </w:t>
      </w:r>
      <w:r w:rsidRPr="00B873B2">
        <w:rPr>
          <w:rFonts w:eastAsia="Times New Roman" w:cs="Times New Roman"/>
          <w:i/>
        </w:rPr>
        <w:t xml:space="preserve">Rana </w:t>
      </w:r>
      <w:proofErr w:type="spellStart"/>
      <w:r w:rsidRPr="00B873B2">
        <w:rPr>
          <w:rFonts w:eastAsia="Times New Roman" w:cs="Times New Roman"/>
          <w:i/>
        </w:rPr>
        <w:t>cascadae</w:t>
      </w:r>
      <w:proofErr w:type="spellEnd"/>
      <w:r w:rsidRPr="00B873B2">
        <w:rPr>
          <w:rFonts w:eastAsia="Times New Roman" w:cs="Times New Roman"/>
        </w:rPr>
        <w:t xml:space="preserve"> (OR)) along with populations of zooplankton (</w:t>
      </w:r>
      <w:proofErr w:type="spellStart"/>
      <w:r w:rsidRPr="00B873B2">
        <w:rPr>
          <w:rFonts w:eastAsia="Times New Roman" w:cs="Times New Roman"/>
        </w:rPr>
        <w:t>copopods</w:t>
      </w:r>
      <w:proofErr w:type="spellEnd"/>
      <w:r w:rsidRPr="00B873B2">
        <w:rPr>
          <w:rFonts w:eastAsia="Times New Roman" w:cs="Times New Roman"/>
        </w:rPr>
        <w:t xml:space="preserve"> and cladocerans), periphyton and phytoplankton were exposed to malathion (</w:t>
      </w:r>
      <w:r w:rsidRPr="00B873B2">
        <w:rPr>
          <w:rFonts w:cs="Times New Roman"/>
          <w:bCs/>
        </w:rPr>
        <w:t>Malathion Plus (50%)</w:t>
      </w:r>
      <w:r w:rsidRPr="00B873B2">
        <w:rPr>
          <w:rFonts w:eastAsia="Times New Roman" w:cs="Times New Roman"/>
        </w:rPr>
        <w:t>) initially at 1 or 10 µg/L and then later increased to 5 or 50 µg/L (measured concentrations 3 hours after exposure of 6 and 40 µg/L, respectively, assumed to represent malathion only) in the presence or absence of a zooplankton predator, salamander larvae (</w:t>
      </w:r>
      <w:r w:rsidRPr="00B873B2">
        <w:rPr>
          <w:rFonts w:eastAsia="Times New Roman" w:cs="Times New Roman"/>
          <w:i/>
        </w:rPr>
        <w:t>Ambystoma spp</w:t>
      </w:r>
      <w:r w:rsidRPr="00B873B2">
        <w:rPr>
          <w:rFonts w:eastAsia="Times New Roman" w:cs="Times New Roman"/>
        </w:rPr>
        <w:t xml:space="preserve">.) (Hue and Relyea 2012; E161049).  The study duration was 40 days, but zooplankton, periphyton and phytoplankton endpoints were measured on day 22. Light attenuation was increased at the 40 µg/L treatments compared to control. After 22 days, copepod abundance was greater (approx. 60-70%)  in the 6 µg/L treatment group compared to controls, and cladoceran abundance was lower (abundance approx. 0%) in both malathion treatment groups compared to control. Additionally, periphyton biomass was significantly lower (approx. 20-70%) at 40 µg/L compared to control, and phytoplankton biomass was greater (&gt;100%) in both malathion treatments. Amphibian </w:t>
      </w:r>
      <w:proofErr w:type="spellStart"/>
      <w:r w:rsidRPr="00B873B2">
        <w:rPr>
          <w:rFonts w:eastAsia="Times New Roman" w:cs="Times New Roman"/>
        </w:rPr>
        <w:t>metamorphs</w:t>
      </w:r>
      <w:proofErr w:type="spellEnd"/>
      <w:r w:rsidRPr="00B873B2">
        <w:rPr>
          <w:rFonts w:eastAsia="Times New Roman" w:cs="Times New Roman"/>
        </w:rPr>
        <w:t>’ mass was significantly greater (approx. 30%) in both species compared to control, but time to metamorphosis was not affected. Salamander mass was also significantly lower in both treatments (approx. 30-70%).</w:t>
      </w:r>
    </w:p>
    <w:p w14:paraId="42E25AFE" w14:textId="77777777" w:rsidR="00AE336C" w:rsidRPr="00B873B2" w:rsidRDefault="00AE336C" w:rsidP="00AE336C">
      <w:pPr>
        <w:rPr>
          <w:rFonts w:eastAsia="Times New Roman" w:cs="Times New Roman"/>
        </w:rPr>
      </w:pPr>
      <w:r w:rsidRPr="00B873B2">
        <w:rPr>
          <w:rFonts w:eastAsia="Times New Roman" w:cs="Times New Roman"/>
        </w:rPr>
        <w:t xml:space="preserve">Two species of larval amphibians (gray tree frogs, </w:t>
      </w:r>
      <w:r w:rsidRPr="00B873B2">
        <w:rPr>
          <w:rFonts w:eastAsia="Times New Roman" w:cs="Times New Roman"/>
          <w:i/>
        </w:rPr>
        <w:t>Hyla versicolor</w:t>
      </w:r>
      <w:r w:rsidRPr="00B873B2">
        <w:rPr>
          <w:rFonts w:eastAsia="Times New Roman" w:cs="Times New Roman"/>
        </w:rPr>
        <w:t xml:space="preserve"> and leopard frogs, </w:t>
      </w:r>
      <w:r w:rsidRPr="00B873B2">
        <w:rPr>
          <w:rFonts w:eastAsia="Times New Roman" w:cs="Times New Roman"/>
          <w:i/>
        </w:rPr>
        <w:t>Rana pipiens</w:t>
      </w:r>
      <w:r w:rsidRPr="00B873B2">
        <w:rPr>
          <w:rFonts w:eastAsia="Times New Roman" w:cs="Times New Roman"/>
        </w:rPr>
        <w:t xml:space="preserve">) in addition to zooplankton, phytoplankton, and periphyton were exposed to five TGAI insecticides (malathion, carbaryl, chlorpyrifos, diazinon, and endosulfan) and five herbicides (glyphosate, atrazine, acetochlor, metolachlor and 2,4-D) (E114296, Relyea 2009). There were no effects on survival, mass at metamorphosis, or time to metamorphosis for either species of frog when exposed to malathion only at 5.8 µg/L (initial measured concentration); however, exposure to diazinon and endosulfan alone affect survival of leopard frog tadpoles.  Malathion alone also did not affect the abundance of phytoplankton, periphyton or zooplankton species, except for </w:t>
      </w:r>
      <w:r w:rsidRPr="00B873B2">
        <w:rPr>
          <w:rFonts w:eastAsia="Times New Roman" w:cs="Times New Roman"/>
          <w:i/>
        </w:rPr>
        <w:t>Ceriodaphnia sp</w:t>
      </w:r>
      <w:r w:rsidRPr="00B873B2">
        <w:rPr>
          <w:rFonts w:eastAsia="Times New Roman" w:cs="Times New Roman"/>
        </w:rPr>
        <w:t>.. When exposed to the mixture of the five insecticides and all pesticides (10 total), survival of the leopard tadpoles was significantly reduced (99% mortality).  For the gray tree frog, there were no significant effects on survival or time to metamorphosis when exposed to the mixture of the five insecticides and all pesticides, but mass at metamorphosis was significantly increased at both treatments.  Additionally, there were effects on zooplankton and/or periphyton/phytoplankton abundance was exposed to the mixtures.</w:t>
      </w:r>
    </w:p>
    <w:p w14:paraId="17707B92" w14:textId="77777777" w:rsidR="00915422" w:rsidRPr="00B873B2" w:rsidRDefault="00915422" w:rsidP="00AE336C">
      <w:pPr>
        <w:rPr>
          <w:rFonts w:eastAsia="Times New Roman" w:cs="Times New Roman"/>
        </w:rPr>
      </w:pPr>
    </w:p>
    <w:p w14:paraId="375F7292" w14:textId="16F359D9" w:rsidR="00915422" w:rsidRPr="00B873B2" w:rsidRDefault="00915422" w:rsidP="00915422">
      <w:r w:rsidRPr="00B873B2">
        <w:rPr>
          <w:rFonts w:eastAsia="Times New Roman" w:cs="Times New Roman"/>
        </w:rPr>
        <w:t>The effects of three pesticides (carbaryl (Sevin</w:t>
      </w:r>
      <w:r w:rsidRPr="00B873B2">
        <w:t>®,</w:t>
      </w:r>
      <w:r w:rsidRPr="00B873B2">
        <w:rPr>
          <w:rFonts w:eastAsia="Times New Roman" w:cs="Times New Roman"/>
        </w:rPr>
        <w:t xml:space="preserve"> 22.5%), malathion (50% a.i., liquid), and permethrin (Cutter’s Bug Free Back Yard, 2.5%, or 98% technical grade) on survival, growth, and development (considering metamorphosis) in the American toad (</w:t>
      </w:r>
      <w:r w:rsidRPr="00B873B2">
        <w:rPr>
          <w:rFonts w:eastAsia="Times New Roman" w:cs="Times New Roman"/>
          <w:i/>
        </w:rPr>
        <w:t>Bufo americanus</w:t>
      </w:r>
      <w:r w:rsidRPr="00B873B2">
        <w:rPr>
          <w:rFonts w:eastAsia="Times New Roman" w:cs="Times New Roman"/>
        </w:rPr>
        <w:t>) and in the green frog (</w:t>
      </w:r>
      <w:r w:rsidRPr="00B873B2">
        <w:rPr>
          <w:rFonts w:eastAsia="Times New Roman" w:cs="Times New Roman"/>
          <w:i/>
        </w:rPr>
        <w:t>Rana clamitans</w:t>
      </w:r>
      <w:r w:rsidRPr="00B873B2">
        <w:rPr>
          <w:rFonts w:eastAsia="Times New Roman" w:cs="Times New Roman"/>
        </w:rPr>
        <w:t xml:space="preserve">) in mesocosm systems were examined (Boone, 2008; E104182).  Concurrent effects on periphyton abundance in the </w:t>
      </w:r>
      <w:proofErr w:type="spellStart"/>
      <w:r w:rsidRPr="00B873B2">
        <w:rPr>
          <w:rFonts w:eastAsia="Times New Roman" w:cs="Times New Roman"/>
        </w:rPr>
        <w:t>mesocosms</w:t>
      </w:r>
      <w:proofErr w:type="spellEnd"/>
      <w:r w:rsidRPr="00B873B2">
        <w:rPr>
          <w:rFonts w:eastAsia="Times New Roman" w:cs="Times New Roman"/>
        </w:rPr>
        <w:t xml:space="preserve"> were also evaluated.</w:t>
      </w:r>
      <w:r w:rsidRPr="00B873B2">
        <w:rPr>
          <w:rFonts w:ascii="Times New Roman" w:eastAsia="Times New Roman" w:hAnsi="Times New Roman" w:cs="Times New Roman"/>
          <w:sz w:val="24"/>
          <w:szCs w:val="24"/>
        </w:rPr>
        <w:t xml:space="preserve"> </w:t>
      </w:r>
      <w:r w:rsidRPr="00B873B2">
        <w:rPr>
          <w:rFonts w:eastAsia="Times New Roman" w:cs="Times New Roman"/>
        </w:rPr>
        <w:t>Each treatment consisted of five replicates (</w:t>
      </w:r>
      <w:r w:rsidRPr="00B873B2">
        <w:rPr>
          <w:rFonts w:eastAsia="Times New Roman" w:cs="Times New Roman"/>
          <w:i/>
        </w:rPr>
        <w:t>i.e.</w:t>
      </w:r>
      <w:r w:rsidRPr="00B873B2">
        <w:rPr>
          <w:rFonts w:eastAsia="Times New Roman" w:cs="Times New Roman"/>
        </w:rPr>
        <w:t xml:space="preserve">, </w:t>
      </w:r>
      <w:proofErr w:type="spellStart"/>
      <w:r w:rsidRPr="00B873B2">
        <w:rPr>
          <w:rFonts w:eastAsia="Times New Roman" w:cs="Times New Roman"/>
        </w:rPr>
        <w:t>mesocosms</w:t>
      </w:r>
      <w:proofErr w:type="spellEnd"/>
      <w:r w:rsidRPr="00B873B2">
        <w:rPr>
          <w:rFonts w:eastAsia="Times New Roman" w:cs="Times New Roman"/>
        </w:rPr>
        <w:t xml:space="preserve">) with either 60 American toad tadpoles  or 20 green frog tadpoles per replicate.  Test concentrations were 1.75 mg a.i./L, 3 mg a.i./L, and 9 µg a.i./L for carbaryl, malathion and permethrin, respectively.  Studies using combinations of the pesticides with the same individual concentrations were also conducted. </w:t>
      </w:r>
      <w:r w:rsidRPr="00B873B2">
        <w:t xml:space="preserve">Initial (1-hour) recoveries in experiment 1 were 120% (2.10 mg a.i./L) for carbaryl, 72% (2.16 mg a.i./L) for malathion, and 30% (2.67 µg a.i./L) for permethrin.  Recoveries (16-hour) in experiment 2 were 38% (0.66 mg a.i./L) for carbaryl, 70% (2.1 mg a.i./L) for malathion, and 39% (3.5 µg a.i./L) for permethrin. </w:t>
      </w:r>
      <w:r w:rsidR="001554F8" w:rsidRPr="00B873B2">
        <w:t>Malathion exposure at 3 mg a.i./L (nominal) did not significantly affect American toad survival to metamorphosis; however, the larval period (</w:t>
      </w:r>
      <w:r w:rsidR="001554F8" w:rsidRPr="00B873B2">
        <w:rPr>
          <w:i/>
        </w:rPr>
        <w:t>i.e.,</w:t>
      </w:r>
      <w:r w:rsidR="001554F8" w:rsidRPr="00B873B2">
        <w:t xml:space="preserve"> time to metamorphosis) was longer in American toad tadpoles exposed to malathion.  Mass at metamorphosis was significantly (p&lt;0.05) reduced in American toads exposed to both carbaryl (1.75 mg a.i./L, nominal) and malathion, but not in toads exposed only to malathion. </w:t>
      </w:r>
      <w:r w:rsidRPr="00B873B2">
        <w:t xml:space="preserve">Malathion exposure at 3 mg a.i./L (nominal) had no significant effects on survival, mass, or </w:t>
      </w:r>
      <w:proofErr w:type="spellStart"/>
      <w:r w:rsidRPr="00B873B2">
        <w:t>Gosner</w:t>
      </w:r>
      <w:proofErr w:type="spellEnd"/>
      <w:r w:rsidRPr="00B873B2">
        <w:t xml:space="preserve"> development stage in green frog tadpoles at study termination (day 74).  However, statistically significant interactions of carbaryl (1.75 mg a.i./L, nominal) and malathion and of carbaryl, malathion, and permethrin (9 µg a.i./L, nominal) were detected and associated with an increase in development stage at study termination.  Periphyton abundance increased significantly (p = 0.0199) in the presence of malathion but not with other treatments.</w:t>
      </w:r>
    </w:p>
    <w:p w14:paraId="46F012EE" w14:textId="7B9959E0" w:rsidR="001554F8" w:rsidRPr="00B873B2" w:rsidRDefault="001554F8" w:rsidP="001554F8">
      <w:pPr>
        <w:rPr>
          <w:rFonts w:cs="Times New Roman"/>
        </w:rPr>
      </w:pPr>
      <w:r w:rsidRPr="00B873B2">
        <w:rPr>
          <w:sz w:val="23"/>
          <w:szCs w:val="23"/>
        </w:rPr>
        <w:t xml:space="preserve">A study examining the influence of malathion (50% a.i.) and cypermethrin (25% </w:t>
      </w:r>
      <w:proofErr w:type="spellStart"/>
      <w:r w:rsidRPr="00B873B2">
        <w:rPr>
          <w:sz w:val="23"/>
          <w:szCs w:val="23"/>
        </w:rPr>
        <w:t>ai</w:t>
      </w:r>
      <w:proofErr w:type="spellEnd"/>
      <w:r w:rsidRPr="00B873B2">
        <w:rPr>
          <w:sz w:val="23"/>
          <w:szCs w:val="23"/>
        </w:rPr>
        <w:t xml:space="preserve">) on the survivability and time of metamorphosis of tadpoles of the common paddy field frog, </w:t>
      </w:r>
      <w:proofErr w:type="spellStart"/>
      <w:r w:rsidRPr="00B873B2">
        <w:rPr>
          <w:i/>
          <w:sz w:val="23"/>
          <w:szCs w:val="23"/>
        </w:rPr>
        <w:t>Fejervarya</w:t>
      </w:r>
      <w:proofErr w:type="spellEnd"/>
      <w:r w:rsidRPr="00B873B2">
        <w:rPr>
          <w:i/>
          <w:sz w:val="23"/>
          <w:szCs w:val="23"/>
        </w:rPr>
        <w:t xml:space="preserve"> limnocharis </w:t>
      </w:r>
      <w:r w:rsidRPr="00B873B2">
        <w:rPr>
          <w:sz w:val="23"/>
          <w:szCs w:val="23"/>
        </w:rPr>
        <w:t>was conducted (</w:t>
      </w:r>
      <w:proofErr w:type="spellStart"/>
      <w:r w:rsidRPr="00B873B2">
        <w:rPr>
          <w:sz w:val="23"/>
          <w:szCs w:val="23"/>
        </w:rPr>
        <w:t>Nataraj</w:t>
      </w:r>
      <w:proofErr w:type="spellEnd"/>
      <w:r w:rsidRPr="00B873B2">
        <w:rPr>
          <w:sz w:val="23"/>
          <w:szCs w:val="23"/>
        </w:rPr>
        <w:t xml:space="preserve"> and Krishnamurthy, 2012: E158899). </w:t>
      </w:r>
      <w:r w:rsidRPr="00B873B2">
        <w:t xml:space="preserve"> </w:t>
      </w:r>
      <w:r w:rsidRPr="00B873B2">
        <w:rPr>
          <w:i/>
        </w:rPr>
        <w:t>F. limnocharis,</w:t>
      </w:r>
      <w:r w:rsidRPr="00B873B2">
        <w:t xml:space="preserve"> were collected from paddy fields in India as egg masses (&gt;25 spawns) from different individual frogs. The test concentrations were</w:t>
      </w:r>
      <w:r w:rsidRPr="00B873B2">
        <w:rPr>
          <w:rFonts w:cs="Times New Roman"/>
        </w:rPr>
        <w:t xml:space="preserve"> 25 and 50 µg/L concentrations for cypermethrin and 250, and 500 µg/L for malathion; effects from combinations of these test concentrations were examined and test solutions were renewed every 6 days. Each treatment group used two replicates each with 20 tadpoles. For each 10 L of aged tap water, 250 mL of plankton concentration from 20 L of habitat water was inoculated as food and provided every 6 days during the study.  Mortality was recorded daily until the hind limbs appeared in surviving tadpoles.  The time required for the emergence of surviving tadpoles as </w:t>
      </w:r>
      <w:proofErr w:type="spellStart"/>
      <w:r w:rsidRPr="00B873B2">
        <w:rPr>
          <w:rFonts w:cs="Times New Roman"/>
        </w:rPr>
        <w:t>metamorph</w:t>
      </w:r>
      <w:proofErr w:type="spellEnd"/>
      <w:r w:rsidRPr="00B873B2">
        <w:rPr>
          <w:rFonts w:cs="Times New Roman"/>
        </w:rPr>
        <w:t xml:space="preserve"> was recorded until Day 145.</w:t>
      </w:r>
      <w:r w:rsidRPr="00B873B2">
        <w:t xml:space="preserve"> For malathion, the differences in survivability were marginally significant (p = 0.076) for both treatment groups (95.94-96.25%) compared to the control (98.75%).  Based on combination treatments, a statistically significant reduction in survivability of 19.89% was observed at the constant 25 </w:t>
      </w:r>
      <w:r w:rsidRPr="00B873B2">
        <w:rPr>
          <w:rFonts w:cs="Times New Roman"/>
        </w:rPr>
        <w:t xml:space="preserve">µg/L </w:t>
      </w:r>
      <w:r w:rsidRPr="00B873B2">
        <w:t>cypermethrin concentration with increasing malathion concentrations.  For combinations using 50</w:t>
      </w:r>
      <w:r w:rsidRPr="00B873B2">
        <w:rPr>
          <w:rFonts w:cs="Times New Roman"/>
        </w:rPr>
        <w:t xml:space="preserve"> µg/L cypermethrin and increasing malathion concentrations, the survivability reduction was significant at 71.33%. </w:t>
      </w:r>
      <w:r w:rsidR="00C6049F" w:rsidRPr="00B873B2">
        <w:t>For all treated groups excluding the 250</w:t>
      </w:r>
      <w:r w:rsidR="00C6049F" w:rsidRPr="00B873B2">
        <w:rPr>
          <w:rFonts w:cs="Times New Roman"/>
        </w:rPr>
        <w:t xml:space="preserve"> µg/L malathion,</w:t>
      </w:r>
      <w:r w:rsidR="00C6049F" w:rsidRPr="00B873B2">
        <w:t xml:space="preserve"> the metamorphosis of tadpoles into </w:t>
      </w:r>
      <w:proofErr w:type="spellStart"/>
      <w:r w:rsidR="00C6049F" w:rsidRPr="00B873B2">
        <w:t>froglets</w:t>
      </w:r>
      <w:proofErr w:type="spellEnd"/>
      <w:r w:rsidR="00C6049F" w:rsidRPr="00B873B2">
        <w:t xml:space="preserve"> was delayed and extended up to 130</w:t>
      </w:r>
      <w:r w:rsidR="00C6049F" w:rsidRPr="00B873B2">
        <w:rPr>
          <w:vertAlign w:val="superscript"/>
        </w:rPr>
        <w:t>th</w:t>
      </w:r>
      <w:r w:rsidR="00C6049F" w:rsidRPr="00B873B2">
        <w:t xml:space="preserve"> day and only 20-45% of the surviving tadpoles emerged as </w:t>
      </w:r>
      <w:proofErr w:type="spellStart"/>
      <w:r w:rsidR="00C6049F" w:rsidRPr="00B873B2">
        <w:t>froglets</w:t>
      </w:r>
      <w:proofErr w:type="spellEnd"/>
      <w:r w:rsidR="00C6049F" w:rsidRPr="00B873B2">
        <w:t>.</w:t>
      </w:r>
    </w:p>
    <w:p w14:paraId="5141556C" w14:textId="4049A60B" w:rsidR="00915422" w:rsidRPr="00B873B2" w:rsidRDefault="00915422" w:rsidP="00AE336C">
      <w:pPr>
        <w:rPr>
          <w:rFonts w:eastAsia="Times New Roman" w:cs="Times New Roman"/>
        </w:rPr>
      </w:pPr>
    </w:p>
    <w:p w14:paraId="00C992FA" w14:textId="36D379E0" w:rsidR="00AE336C" w:rsidRPr="00B873B2" w:rsidRDefault="00AE336C" w:rsidP="00AE336C">
      <w:pPr>
        <w:rPr>
          <w:rFonts w:eastAsia="Times New Roman" w:cs="Times New Roman"/>
        </w:rPr>
      </w:pPr>
      <w:r w:rsidRPr="00B873B2">
        <w:rPr>
          <w:rFonts w:eastAsia="Times New Roman" w:cs="Times New Roman"/>
        </w:rPr>
        <w:t xml:space="preserve">In </w:t>
      </w:r>
      <w:proofErr w:type="spellStart"/>
      <w:r w:rsidRPr="00B873B2">
        <w:rPr>
          <w:rFonts w:eastAsia="Times New Roman" w:cs="Times New Roman"/>
        </w:rPr>
        <w:t>Sweilum</w:t>
      </w:r>
      <w:proofErr w:type="spellEnd"/>
      <w:r w:rsidRPr="00B873B2">
        <w:rPr>
          <w:rFonts w:eastAsia="Times New Roman" w:cs="Times New Roman"/>
        </w:rPr>
        <w:t xml:space="preserve"> 2006 (E92183), the effects of malathion (purity not reported) on growth and </w:t>
      </w:r>
      <w:proofErr w:type="spellStart"/>
      <w:r w:rsidRPr="00B873B2">
        <w:rPr>
          <w:rFonts w:eastAsia="Times New Roman" w:cs="Times New Roman"/>
        </w:rPr>
        <w:t>haematological</w:t>
      </w:r>
      <w:proofErr w:type="spellEnd"/>
      <w:r w:rsidRPr="00B873B2">
        <w:rPr>
          <w:rFonts w:eastAsia="Times New Roman" w:cs="Times New Roman"/>
        </w:rPr>
        <w:t xml:space="preserve"> properties of Nile tilapia (</w:t>
      </w:r>
      <w:r w:rsidRPr="00B873B2">
        <w:rPr>
          <w:rFonts w:eastAsia="Times New Roman" w:cs="Times New Roman"/>
          <w:i/>
        </w:rPr>
        <w:t>Oreochromis niloticus L</w:t>
      </w:r>
      <w:r w:rsidRPr="00B873B2">
        <w:rPr>
          <w:rFonts w:eastAsia="Times New Roman" w:cs="Times New Roman"/>
        </w:rPr>
        <w:t xml:space="preserve">.; initial size of 12 cm and 40 g) as well as abundance of </w:t>
      </w:r>
      <w:proofErr w:type="spellStart"/>
      <w:r w:rsidRPr="00B873B2">
        <w:rPr>
          <w:rFonts w:eastAsia="Times New Roman" w:cs="Times New Roman"/>
        </w:rPr>
        <w:t>phyto</w:t>
      </w:r>
      <w:proofErr w:type="spellEnd"/>
      <w:r w:rsidRPr="00B873B2">
        <w:rPr>
          <w:rFonts w:eastAsia="Times New Roman" w:cs="Times New Roman"/>
        </w:rPr>
        <w:t>- and zooplankton were evaluated.  At malathion concentrations of 500, 1,000 and 2,000 µg/L after 24 weeks, significant changes in water quality were observed at all test concentrations. (</w:t>
      </w:r>
      <w:r w:rsidR="000341D0" w:rsidRPr="00B873B2">
        <w:rPr>
          <w:rFonts w:eastAsia="Times New Roman" w:cs="Times New Roman"/>
        </w:rPr>
        <w:t>decreased dissolved oxygen; increased</w:t>
      </w:r>
      <w:r w:rsidRPr="00B873B2">
        <w:rPr>
          <w:rFonts w:eastAsia="Times New Roman" w:cs="Times New Roman"/>
        </w:rPr>
        <w:t xml:space="preserve"> ammonia, nitrate and phosphate). Significant reductions in both </w:t>
      </w:r>
      <w:proofErr w:type="spellStart"/>
      <w:r w:rsidRPr="00B873B2">
        <w:rPr>
          <w:rFonts w:eastAsia="Times New Roman" w:cs="Times New Roman"/>
        </w:rPr>
        <w:t>phyto</w:t>
      </w:r>
      <w:proofErr w:type="spellEnd"/>
      <w:r w:rsidRPr="00B873B2">
        <w:rPr>
          <w:rFonts w:eastAsia="Times New Roman" w:cs="Times New Roman"/>
        </w:rPr>
        <w:t>- and zooplankton were also observed (27, 33, 42% for phytoplankton and 25, 30 and 37% for zooplankton at 500, 1,000 and 2,000 µg/L, respectively).  Survival rate in fish after 24 weeks was 87, 57, 50 and 47% for the control, 500, 1,000 and 2,000 µg/L, respectively.  Also, effects on tilapia growth were observed at all concentrations including reductions in specific growth rate (17-27%) and normalized biomass index (6-12%). Furthermore, reductions in blood parameters (</w:t>
      </w:r>
      <w:r w:rsidRPr="00B873B2">
        <w:rPr>
          <w:rFonts w:eastAsia="Times New Roman" w:cs="Times New Roman"/>
          <w:i/>
        </w:rPr>
        <w:t>i.e.,</w:t>
      </w:r>
      <w:r w:rsidRPr="00B873B2">
        <w:rPr>
          <w:rFonts w:eastAsia="Times New Roman" w:cs="Times New Roman"/>
        </w:rPr>
        <w:t xml:space="preserve"> erythrocytes, </w:t>
      </w:r>
      <w:proofErr w:type="spellStart"/>
      <w:r w:rsidRPr="00B873B2">
        <w:rPr>
          <w:rFonts w:eastAsia="Times New Roman" w:cs="Times New Roman"/>
        </w:rPr>
        <w:t>haematocrit</w:t>
      </w:r>
      <w:proofErr w:type="spellEnd"/>
      <w:r w:rsidRPr="00B873B2">
        <w:rPr>
          <w:rFonts w:eastAsia="Times New Roman" w:cs="Times New Roman"/>
        </w:rPr>
        <w:t>, glucose) and muscle protein levels were reported at all concentrations.</w:t>
      </w:r>
    </w:p>
    <w:p w14:paraId="501825FC" w14:textId="77777777" w:rsidR="00AE336C" w:rsidRPr="00B873B2" w:rsidRDefault="00AE336C" w:rsidP="00AE336C">
      <w:pPr>
        <w:rPr>
          <w:rFonts w:cs="Times New Roman"/>
        </w:rPr>
      </w:pPr>
      <w:r w:rsidRPr="00B873B2">
        <w:rPr>
          <w:rFonts w:cs="Times New Roman"/>
        </w:rPr>
        <w:t xml:space="preserve">In a study of the effect of aerially applied malathion to juvenile brown and white shrimp, </w:t>
      </w:r>
      <w:r w:rsidRPr="00B873B2">
        <w:rPr>
          <w:rFonts w:cs="Times New Roman"/>
          <w:i/>
        </w:rPr>
        <w:t>Penaeus aztecus</w:t>
      </w:r>
      <w:r w:rsidRPr="00B873B2">
        <w:rPr>
          <w:rFonts w:cs="Times New Roman"/>
        </w:rPr>
        <w:t xml:space="preserve"> and </w:t>
      </w:r>
      <w:r w:rsidRPr="00B873B2">
        <w:rPr>
          <w:rFonts w:cs="Times New Roman"/>
          <w:i/>
        </w:rPr>
        <w:t>Penaeus setiferus</w:t>
      </w:r>
      <w:r w:rsidRPr="00B873B2">
        <w:rPr>
          <w:rFonts w:cs="Times New Roman"/>
        </w:rPr>
        <w:t>, Conte and Parker ( Texas A&amp;M University, 1975) reported varying rates of mortality in relation to type of site and time after application for water concentrations which ranged from 2.0 to 3.2 ppb immediately after application. Three bayous and an estuarine lake were monitored. Mean water depth was 61 cm. Wild caught shrimp placed in cages were aerially sprayed at a rate of 85.7 g/hectare by aircraft at a speed of 145 km/hr. Seven to 3 passes were made at each site. In Test I within 9 hours after treatment 73% of all mortality occurred (24 of 50 shrimp died). Test II produced 50% mortality in 49 hours after application. Only 12% mortality occurred in Test III (estuarine lake).</w:t>
      </w:r>
    </w:p>
    <w:p w14:paraId="06B62E8B" w14:textId="19AA4412" w:rsidR="00AE336C" w:rsidRPr="00B873B2" w:rsidRDefault="00AE336C" w:rsidP="00AE336C">
      <w:pPr>
        <w:autoSpaceDE w:val="0"/>
        <w:autoSpaceDN w:val="0"/>
        <w:adjustRightInd w:val="0"/>
        <w:spacing w:after="0" w:line="240" w:lineRule="auto"/>
        <w:rPr>
          <w:rFonts w:cs="Times New Roman"/>
        </w:rPr>
      </w:pPr>
      <w:r w:rsidRPr="00B873B2">
        <w:rPr>
          <w:rFonts w:cs="Times New Roman"/>
        </w:rPr>
        <w:t>Mortality of post larval and juvenile shrimp from exposure to malathion under laboratory and</w:t>
      </w:r>
      <w:r w:rsidR="008D4256" w:rsidRPr="00B873B2">
        <w:rPr>
          <w:rFonts w:cs="Times New Roman"/>
        </w:rPr>
        <w:t xml:space="preserve"> </w:t>
      </w:r>
      <w:r w:rsidRPr="00B873B2">
        <w:rPr>
          <w:rFonts w:cs="Times New Roman"/>
        </w:rPr>
        <w:t>field conditions was examined by Proctor, Corliss, and Lightner of the National Marine</w:t>
      </w:r>
      <w:r w:rsidR="008D4256" w:rsidRPr="00B873B2">
        <w:rPr>
          <w:rFonts w:cs="Times New Roman"/>
        </w:rPr>
        <w:t xml:space="preserve"> </w:t>
      </w:r>
      <w:r w:rsidRPr="00B873B2">
        <w:rPr>
          <w:rFonts w:cs="Times New Roman"/>
        </w:rPr>
        <w:t xml:space="preserve">Fisheries Service's Galveston Laboratory in 1966. </w:t>
      </w:r>
      <w:proofErr w:type="spellStart"/>
      <w:r w:rsidRPr="00B873B2">
        <w:rPr>
          <w:rFonts w:cs="Times New Roman"/>
        </w:rPr>
        <w:t>Postlarval</w:t>
      </w:r>
      <w:proofErr w:type="spellEnd"/>
      <w:r w:rsidRPr="00B873B2">
        <w:rPr>
          <w:rFonts w:cs="Times New Roman"/>
        </w:rPr>
        <w:t xml:space="preserve"> white shrimp and brown shrimp</w:t>
      </w:r>
      <w:r w:rsidR="008D4256" w:rsidRPr="00B873B2">
        <w:rPr>
          <w:rFonts w:cs="Times New Roman"/>
        </w:rPr>
        <w:t xml:space="preserve"> </w:t>
      </w:r>
      <w:r w:rsidRPr="00B873B2">
        <w:rPr>
          <w:rFonts w:cs="Times New Roman"/>
        </w:rPr>
        <w:t xml:space="preserve">were exposed for 48 hrs. in laboratory tanks and caged shrimp were exposed in estuarine areas to application of malathion (95% </w:t>
      </w:r>
      <w:proofErr w:type="spellStart"/>
      <w:r w:rsidRPr="00B873B2">
        <w:rPr>
          <w:rFonts w:cs="Times New Roman"/>
        </w:rPr>
        <w:t>ai</w:t>
      </w:r>
      <w:proofErr w:type="spellEnd"/>
      <w:r w:rsidRPr="00B873B2">
        <w:rPr>
          <w:rFonts w:cs="Times New Roman"/>
        </w:rPr>
        <w:t>) at 77.8 ml/acre. Water depth during the field study was about 1.2 meters (high-tide) for the first application and 0.3 meters at the time of the second application (mean tide). In the laboratory study the calculated 50% lethality levels for adults were 25.5 to 21.3 ppb for post larval brown shrimp and 100% mortality of larvae was seen at concentrations as low as 18 ppb.</w:t>
      </w:r>
    </w:p>
    <w:p w14:paraId="16243343" w14:textId="77777777" w:rsidR="00AE336C" w:rsidRPr="00B873B2" w:rsidRDefault="00AE336C" w:rsidP="00AE336C">
      <w:pPr>
        <w:autoSpaceDE w:val="0"/>
        <w:autoSpaceDN w:val="0"/>
        <w:adjustRightInd w:val="0"/>
        <w:spacing w:after="0" w:line="240" w:lineRule="auto"/>
        <w:rPr>
          <w:rFonts w:cs="Times New Roman"/>
        </w:rPr>
      </w:pPr>
    </w:p>
    <w:p w14:paraId="7A7BE402" w14:textId="51D4C44B" w:rsidR="00AE336C" w:rsidRPr="00B873B2" w:rsidRDefault="00AE336C" w:rsidP="00AE336C">
      <w:pPr>
        <w:autoSpaceDE w:val="0"/>
        <w:autoSpaceDN w:val="0"/>
        <w:adjustRightInd w:val="0"/>
        <w:spacing w:after="0" w:line="240" w:lineRule="auto"/>
        <w:rPr>
          <w:rFonts w:cs="Times New Roman"/>
        </w:rPr>
      </w:pPr>
      <w:r w:rsidRPr="00B873B2">
        <w:rPr>
          <w:rFonts w:cs="Times New Roman"/>
        </w:rPr>
        <w:t>In the field, environmental concentrations reached 8.9 ppb at high tide and 69 ppb at mean tide level. Some contamination of control areas occurred possibly from drift. 14% mortality was observed in controls and 80% mortality was seen in the test marsh. In the second application 65-69 ppb residue levels were seen 6 hours after treatment. Initial mortality was 48% in treated area and 4% in control area. After 10 hours white shrimp mortality increased to 96% in treated area and 7% in control area at mid depth levels. By 24 hours the residue levels had decreased to 1.08 ppb. White shrimp caged on the bottom level showed a similar trend after second application.</w:t>
      </w:r>
      <w:r w:rsidR="008D4256" w:rsidRPr="00B873B2">
        <w:rPr>
          <w:rFonts w:cs="Times New Roman"/>
        </w:rPr>
        <w:t xml:space="preserve"> </w:t>
      </w:r>
      <w:r w:rsidRPr="00B873B2">
        <w:rPr>
          <w:rFonts w:cs="Times New Roman"/>
        </w:rPr>
        <w:t>Brown shrimp mortality results were inconclusive as treated areas showed 55% mortality while controls showed 44% mortality.</w:t>
      </w:r>
    </w:p>
    <w:p w14:paraId="7DE72C77" w14:textId="77777777" w:rsidR="00AE336C" w:rsidRPr="00B873B2" w:rsidRDefault="00AE336C" w:rsidP="00AE336C">
      <w:pPr>
        <w:autoSpaceDE w:val="0"/>
        <w:autoSpaceDN w:val="0"/>
        <w:adjustRightInd w:val="0"/>
        <w:spacing w:after="0" w:line="240" w:lineRule="auto"/>
        <w:rPr>
          <w:rFonts w:cs="Times New Roman"/>
        </w:rPr>
      </w:pPr>
    </w:p>
    <w:p w14:paraId="28A1C84B" w14:textId="77777777" w:rsidR="00AE336C" w:rsidRPr="00B873B2" w:rsidRDefault="00AE336C" w:rsidP="00AE336C">
      <w:pPr>
        <w:autoSpaceDE w:val="0"/>
        <w:autoSpaceDN w:val="0"/>
        <w:adjustRightInd w:val="0"/>
        <w:spacing w:after="0" w:line="240" w:lineRule="auto"/>
        <w:rPr>
          <w:rFonts w:cs="Times New Roman"/>
        </w:rPr>
      </w:pPr>
      <w:proofErr w:type="spellStart"/>
      <w:r w:rsidRPr="00B873B2">
        <w:rPr>
          <w:rFonts w:cs="Times New Roman"/>
        </w:rPr>
        <w:t>Tagatz</w:t>
      </w:r>
      <w:proofErr w:type="spellEnd"/>
      <w:r w:rsidRPr="00B873B2">
        <w:rPr>
          <w:rFonts w:cs="Times New Roman"/>
        </w:rPr>
        <w:t xml:space="preserve"> (1974) observed the effects to fish and invertebrates from two types of ground applications of malathion near saltmarsh environments in northwestern Florida. Both thermal fog and ULV application were monitored. Malathion was applied during low tide with 2 week intervals between applications. Thermal fog was applied at 6 </w:t>
      </w:r>
      <w:proofErr w:type="spellStart"/>
      <w:r w:rsidRPr="00B873B2">
        <w:rPr>
          <w:rFonts w:cs="Times New Roman"/>
        </w:rPr>
        <w:t>oz</w:t>
      </w:r>
      <w:proofErr w:type="spellEnd"/>
      <w:r w:rsidRPr="00B873B2">
        <w:rPr>
          <w:rFonts w:cs="Times New Roman"/>
        </w:rPr>
        <w:t xml:space="preserve">/Acre (Sept. </w:t>
      </w:r>
      <w:r w:rsidRPr="00B873B2">
        <w:rPr>
          <w:rFonts w:cs="Arial"/>
        </w:rPr>
        <w:t xml:space="preserve">&amp; </w:t>
      </w:r>
      <w:r w:rsidRPr="00B873B2">
        <w:rPr>
          <w:rFonts w:cs="Times New Roman"/>
        </w:rPr>
        <w:t xml:space="preserve">Oct 1972) to a saltmarsh pond with fuel oil carrier. The thermal fog application produced high mortality of adult grass shrimp after 7 days. Some reduced AChE levels were observed in fish. No mortality of blue crabs or juvenile sheepshead minnow occurred. Three applications of ULV formulation at 0.64 </w:t>
      </w:r>
      <w:proofErr w:type="spellStart"/>
      <w:r w:rsidRPr="00B873B2">
        <w:rPr>
          <w:rFonts w:cs="Times New Roman"/>
        </w:rPr>
        <w:t>fl</w:t>
      </w:r>
      <w:proofErr w:type="spellEnd"/>
      <w:r w:rsidRPr="00B873B2">
        <w:rPr>
          <w:rFonts w:cs="Times New Roman"/>
        </w:rPr>
        <w:t xml:space="preserve"> </w:t>
      </w:r>
      <w:proofErr w:type="spellStart"/>
      <w:r w:rsidRPr="00B873B2">
        <w:rPr>
          <w:rFonts w:cs="Times New Roman"/>
        </w:rPr>
        <w:t>oz</w:t>
      </w:r>
      <w:proofErr w:type="spellEnd"/>
      <w:r w:rsidRPr="00B873B2">
        <w:rPr>
          <w:rFonts w:cs="Times New Roman"/>
        </w:rPr>
        <w:t xml:space="preserve">/Acre were made by truck mounted aerosol generator, with a 330 foot swath. Grass shrimp, blue crabs, and sheepshead minnow were exposed in 18" diameter polyethylene tubs. No adverse effects or treatment related mortality was observed for the exposed organisms. Residue levels were 0.28 </w:t>
      </w:r>
      <w:r w:rsidRPr="00B873B2">
        <w:rPr>
          <w:rFonts w:cs="Arial"/>
        </w:rPr>
        <w:t xml:space="preserve">- </w:t>
      </w:r>
      <w:r w:rsidRPr="00B873B2">
        <w:rPr>
          <w:rFonts w:cs="Times New Roman"/>
        </w:rPr>
        <w:t>0.34 ppb after the 3rd application.</w:t>
      </w:r>
    </w:p>
    <w:p w14:paraId="618DB0D9" w14:textId="77777777" w:rsidR="00AE336C" w:rsidRPr="00B873B2" w:rsidRDefault="00AE336C" w:rsidP="00AE336C">
      <w:pPr>
        <w:autoSpaceDE w:val="0"/>
        <w:autoSpaceDN w:val="0"/>
        <w:adjustRightInd w:val="0"/>
        <w:spacing w:after="0" w:line="240" w:lineRule="auto"/>
        <w:rPr>
          <w:rFonts w:cs="Times New Roman"/>
        </w:rPr>
      </w:pPr>
    </w:p>
    <w:p w14:paraId="52F3F40C" w14:textId="0FFCEB98" w:rsidR="00AE336C" w:rsidRPr="00B873B2" w:rsidRDefault="00AE336C" w:rsidP="00AE336C">
      <w:pPr>
        <w:autoSpaceDE w:val="0"/>
        <w:autoSpaceDN w:val="0"/>
        <w:adjustRightInd w:val="0"/>
        <w:spacing w:after="0" w:line="240" w:lineRule="auto"/>
        <w:rPr>
          <w:rFonts w:cs="Times New Roman"/>
        </w:rPr>
      </w:pPr>
      <w:r w:rsidRPr="00B873B2">
        <w:rPr>
          <w:rFonts w:cs="Times New Roman"/>
        </w:rPr>
        <w:t xml:space="preserve">In a 1970 study effects of malathion to a freshwater ponds community were observed </w:t>
      </w:r>
      <w:r w:rsidRPr="00B873B2">
        <w:rPr>
          <w:rFonts w:cs="Arial"/>
        </w:rPr>
        <w:t>(</w:t>
      </w:r>
      <w:r w:rsidRPr="00B873B2">
        <w:rPr>
          <w:rFonts w:cs="Times New Roman"/>
        </w:rPr>
        <w:t>Kennedy and Walsh, USFWS, 1970). 12 ponds containing bluegills and channel catfish were exposed.</w:t>
      </w:r>
      <w:r w:rsidR="00AE2A36" w:rsidRPr="00B873B2">
        <w:rPr>
          <w:rFonts w:cs="Times New Roman"/>
        </w:rPr>
        <w:t xml:space="preserve"> </w:t>
      </w:r>
      <w:r w:rsidRPr="00B873B2">
        <w:rPr>
          <w:rFonts w:cs="Times New Roman"/>
        </w:rPr>
        <w:t>Four applications were made at concentrations of 0.02 and 0.002 ppm over an 11 week summer</w:t>
      </w:r>
      <w:r w:rsidR="00AE2A36" w:rsidRPr="00B873B2">
        <w:rPr>
          <w:rFonts w:cs="Times New Roman"/>
        </w:rPr>
        <w:t xml:space="preserve"> </w:t>
      </w:r>
      <w:r w:rsidRPr="00B873B2">
        <w:rPr>
          <w:rFonts w:cs="Times New Roman"/>
        </w:rPr>
        <w:t>period. Pond surface areas were 688 m2 with average depth of 0.76 m. and volume of 602 m</w:t>
      </w:r>
      <w:r w:rsidRPr="00B873B2">
        <w:rPr>
          <w:rFonts w:cs="Times New Roman"/>
          <w:vertAlign w:val="superscript"/>
        </w:rPr>
        <w:t>3</w:t>
      </w:r>
      <w:r w:rsidRPr="00B873B2">
        <w:rPr>
          <w:rFonts w:cs="Times New Roman"/>
        </w:rPr>
        <w:t>.</w:t>
      </w:r>
      <w:r w:rsidR="00AE2A36" w:rsidRPr="00B873B2">
        <w:rPr>
          <w:rFonts w:cs="Times New Roman"/>
        </w:rPr>
        <w:t xml:space="preserve"> </w:t>
      </w:r>
      <w:r w:rsidRPr="00B873B2">
        <w:rPr>
          <w:rFonts w:cs="Times New Roman"/>
        </w:rPr>
        <w:t>The observed 8-44% fish loss was not felt to be treatment related as controls also had similar</w:t>
      </w:r>
      <w:r w:rsidR="00AE2A36" w:rsidRPr="00B873B2">
        <w:rPr>
          <w:rFonts w:cs="Times New Roman"/>
        </w:rPr>
        <w:t xml:space="preserve"> </w:t>
      </w:r>
      <w:r w:rsidRPr="00B873B2">
        <w:rPr>
          <w:rFonts w:cs="Times New Roman"/>
        </w:rPr>
        <w:t xml:space="preserve">losses. The major treatment related </w:t>
      </w:r>
      <w:r w:rsidR="00AE2A36" w:rsidRPr="00B873B2">
        <w:rPr>
          <w:rFonts w:cs="Times New Roman"/>
        </w:rPr>
        <w:t xml:space="preserve"> e</w:t>
      </w:r>
      <w:r w:rsidRPr="00B873B2">
        <w:rPr>
          <w:rFonts w:cs="Times New Roman"/>
        </w:rPr>
        <w:t>ffects appeared to be reductions of aquatic insects</w:t>
      </w:r>
      <w:r w:rsidR="00AE2A36" w:rsidRPr="00B873B2">
        <w:rPr>
          <w:rFonts w:cs="Times New Roman"/>
        </w:rPr>
        <w:t xml:space="preserve"> </w:t>
      </w:r>
      <w:r w:rsidRPr="00B873B2">
        <w:rPr>
          <w:rFonts w:cs="Times New Roman"/>
        </w:rPr>
        <w:t>particularly midges at high and low doses (0.02 ppm and 0.002 ppm). Mayflies were also reduced with a significant reduction occurring after the 3rd application.</w:t>
      </w:r>
    </w:p>
    <w:p w14:paraId="73E64CD2" w14:textId="77777777" w:rsidR="00AE336C" w:rsidRPr="00B873B2" w:rsidRDefault="00AE336C" w:rsidP="00AE336C">
      <w:pPr>
        <w:autoSpaceDE w:val="0"/>
        <w:autoSpaceDN w:val="0"/>
        <w:adjustRightInd w:val="0"/>
        <w:spacing w:after="0" w:line="240" w:lineRule="auto"/>
        <w:rPr>
          <w:rFonts w:cs="Times New Roman"/>
        </w:rPr>
      </w:pPr>
    </w:p>
    <w:p w14:paraId="29C8ABAB" w14:textId="02E4E2F7" w:rsidR="00AE336C" w:rsidRPr="00B873B2" w:rsidRDefault="00AE336C" w:rsidP="00AE336C">
      <w:pPr>
        <w:autoSpaceDE w:val="0"/>
        <w:autoSpaceDN w:val="0"/>
        <w:adjustRightInd w:val="0"/>
        <w:spacing w:after="0" w:line="240" w:lineRule="auto"/>
        <w:rPr>
          <w:rFonts w:cs="Times New Roman"/>
        </w:rPr>
      </w:pPr>
      <w:r w:rsidRPr="00B873B2">
        <w:rPr>
          <w:rFonts w:cs="Times New Roman"/>
        </w:rPr>
        <w:t>In a 1981 study investigating potential impact on fish and wildlife during aerial malathion</w:t>
      </w:r>
      <w:r w:rsidR="00AE2A36" w:rsidRPr="00B873B2">
        <w:rPr>
          <w:rFonts w:cs="Times New Roman"/>
        </w:rPr>
        <w:t xml:space="preserve"> </w:t>
      </w:r>
      <w:r w:rsidRPr="00B873B2">
        <w:rPr>
          <w:rFonts w:cs="Times New Roman"/>
        </w:rPr>
        <w:t>applications in South San Francisco Bay region the California Fish and Game Department</w:t>
      </w:r>
      <w:r w:rsidR="00AE2A36" w:rsidRPr="00B873B2">
        <w:rPr>
          <w:rFonts w:cs="Times New Roman"/>
        </w:rPr>
        <w:t xml:space="preserve"> </w:t>
      </w:r>
      <w:r w:rsidRPr="00B873B2">
        <w:rPr>
          <w:rFonts w:cs="Times New Roman"/>
        </w:rPr>
        <w:t>Pesticide Investigation Unit, (Water Pollution Control Laboratory) summarizes extensive</w:t>
      </w:r>
      <w:r w:rsidR="00AE2A36" w:rsidRPr="00B873B2">
        <w:rPr>
          <w:rFonts w:cs="Times New Roman"/>
        </w:rPr>
        <w:t xml:space="preserve"> </w:t>
      </w:r>
      <w:r w:rsidRPr="00B873B2">
        <w:rPr>
          <w:rFonts w:cs="Times New Roman"/>
        </w:rPr>
        <w:t>monitoring performed during 198 1 Medfly control programs. In general, most of the 200 fish</w:t>
      </w:r>
      <w:r w:rsidR="00AE2A36" w:rsidRPr="00B873B2">
        <w:rPr>
          <w:rFonts w:cs="Times New Roman"/>
        </w:rPr>
        <w:t xml:space="preserve"> </w:t>
      </w:r>
      <w:r w:rsidRPr="00B873B2">
        <w:rPr>
          <w:rFonts w:cs="Times New Roman"/>
        </w:rPr>
        <w:t>and invertebrate tissue samples taken contained no detectable levels of malathion residues (~0.5</w:t>
      </w:r>
      <w:r w:rsidR="00AE2A36" w:rsidRPr="00B873B2">
        <w:rPr>
          <w:rFonts w:cs="Times New Roman"/>
        </w:rPr>
        <w:t xml:space="preserve"> </w:t>
      </w:r>
      <w:r w:rsidRPr="00B873B2">
        <w:rPr>
          <w:rFonts w:cs="Times New Roman"/>
        </w:rPr>
        <w:t>ppm). This was not true in the case of samples taken at fish kill sites. Steelhead trout populations</w:t>
      </w:r>
      <w:r w:rsidR="00AE2A36" w:rsidRPr="00B873B2">
        <w:rPr>
          <w:rFonts w:cs="Times New Roman"/>
        </w:rPr>
        <w:t xml:space="preserve"> </w:t>
      </w:r>
      <w:r w:rsidRPr="00B873B2">
        <w:rPr>
          <w:rFonts w:cs="Times New Roman"/>
        </w:rPr>
        <w:t>were monitored in the San Lorenzo drainage area. Aquatic insect populations in the drainage</w:t>
      </w:r>
      <w:r w:rsidR="00AE2A36" w:rsidRPr="00B873B2">
        <w:rPr>
          <w:rFonts w:cs="Times New Roman"/>
        </w:rPr>
        <w:t xml:space="preserve"> </w:t>
      </w:r>
      <w:r w:rsidRPr="00B873B2">
        <w:rPr>
          <w:rFonts w:cs="Times New Roman"/>
        </w:rPr>
        <w:t>were also monitored (number per sq. Cm). No discernable effects were noted for steelhead trout</w:t>
      </w:r>
      <w:r w:rsidR="00AE2A36" w:rsidRPr="00B873B2">
        <w:rPr>
          <w:rFonts w:cs="Times New Roman"/>
        </w:rPr>
        <w:t xml:space="preserve"> </w:t>
      </w:r>
      <w:r w:rsidRPr="00B873B2">
        <w:rPr>
          <w:rFonts w:cs="Times New Roman"/>
        </w:rPr>
        <w:t>populations or appearance or size measurements when compared to control sites. There were</w:t>
      </w:r>
      <w:r w:rsidR="00AE2A36" w:rsidRPr="00B873B2">
        <w:rPr>
          <w:rFonts w:cs="Times New Roman"/>
        </w:rPr>
        <w:t xml:space="preserve"> </w:t>
      </w:r>
      <w:r w:rsidRPr="00B873B2">
        <w:rPr>
          <w:rFonts w:cs="Times New Roman"/>
        </w:rPr>
        <w:t>significant reductions in either diversity or population counts for aquatic insects (33-50%</w:t>
      </w:r>
      <w:r w:rsidR="00AE2A36" w:rsidRPr="00B873B2">
        <w:rPr>
          <w:rFonts w:cs="Times New Roman"/>
        </w:rPr>
        <w:t xml:space="preserve"> </w:t>
      </w:r>
      <w:r w:rsidRPr="00B873B2">
        <w:rPr>
          <w:rFonts w:cs="Times New Roman"/>
        </w:rPr>
        <w:t>reduction): Eight fish kills were associated with malathion spraying efforts, while 15 were either</w:t>
      </w:r>
      <w:r w:rsidR="00AE2A36" w:rsidRPr="00B873B2">
        <w:rPr>
          <w:rFonts w:cs="Times New Roman"/>
        </w:rPr>
        <w:t xml:space="preserve"> </w:t>
      </w:r>
      <w:r w:rsidRPr="00B873B2">
        <w:rPr>
          <w:rFonts w:cs="Times New Roman"/>
        </w:rPr>
        <w:t>not determined as to cause or not attributed to malathion (see incident report section of this</w:t>
      </w:r>
      <w:r w:rsidR="00AE2A36" w:rsidRPr="00B873B2">
        <w:rPr>
          <w:rFonts w:cs="Times New Roman"/>
        </w:rPr>
        <w:t xml:space="preserve"> </w:t>
      </w:r>
      <w:r w:rsidRPr="00B873B2">
        <w:rPr>
          <w:rFonts w:cs="Times New Roman"/>
        </w:rPr>
        <w:t>document). Many of the fish losses were sticklebacks (highly sensitive to malathion) while carp</w:t>
      </w:r>
      <w:r w:rsidR="00AE2A36" w:rsidRPr="00B873B2">
        <w:rPr>
          <w:rFonts w:cs="Times New Roman"/>
        </w:rPr>
        <w:t xml:space="preserve"> </w:t>
      </w:r>
      <w:r w:rsidRPr="00B873B2">
        <w:rPr>
          <w:rFonts w:cs="Times New Roman"/>
        </w:rPr>
        <w:t xml:space="preserve">and channel catfish appeared unaffected at the same locations (Finlayson, B.J., G. </w:t>
      </w:r>
      <w:proofErr w:type="spellStart"/>
      <w:r w:rsidRPr="00B873B2">
        <w:rPr>
          <w:rFonts w:cs="Times New Roman"/>
        </w:rPr>
        <w:t>Faggella</w:t>
      </w:r>
      <w:proofErr w:type="spellEnd"/>
      <w:r w:rsidRPr="00B873B2">
        <w:rPr>
          <w:rFonts w:cs="Times New Roman"/>
        </w:rPr>
        <w:t>, H.</w:t>
      </w:r>
      <w:r w:rsidR="00AE2A36" w:rsidRPr="00B873B2">
        <w:rPr>
          <w:rFonts w:cs="Times New Roman"/>
        </w:rPr>
        <w:t xml:space="preserve"> </w:t>
      </w:r>
      <w:r w:rsidRPr="00B873B2">
        <w:rPr>
          <w:rFonts w:cs="Times New Roman"/>
        </w:rPr>
        <w:t xml:space="preserve">Jong, E. Littrell, and </w:t>
      </w:r>
      <w:proofErr w:type="spellStart"/>
      <w:r w:rsidRPr="00B873B2">
        <w:rPr>
          <w:rFonts w:cs="Times New Roman"/>
        </w:rPr>
        <w:t>T.Lew</w:t>
      </w:r>
      <w:proofErr w:type="spellEnd"/>
      <w:r w:rsidRPr="00B873B2">
        <w:rPr>
          <w:rFonts w:cs="Times New Roman"/>
        </w:rPr>
        <w:t>,</w:t>
      </w:r>
      <w:r w:rsidR="00AE2A36" w:rsidRPr="00B873B2">
        <w:rPr>
          <w:rFonts w:cs="Times New Roman"/>
        </w:rPr>
        <w:t xml:space="preserve"> </w:t>
      </w:r>
      <w:r w:rsidRPr="00B873B2">
        <w:rPr>
          <w:rFonts w:cs="Times New Roman"/>
        </w:rPr>
        <w:t>1981).</w:t>
      </w:r>
    </w:p>
    <w:p w14:paraId="126E8C00" w14:textId="77777777" w:rsidR="00AE336C" w:rsidRPr="00B873B2" w:rsidRDefault="00AE336C" w:rsidP="00AE336C">
      <w:pPr>
        <w:autoSpaceDE w:val="0"/>
        <w:autoSpaceDN w:val="0"/>
        <w:adjustRightInd w:val="0"/>
        <w:spacing w:after="0" w:line="240" w:lineRule="auto"/>
        <w:rPr>
          <w:rFonts w:cs="Times New Roman"/>
        </w:rPr>
      </w:pPr>
    </w:p>
    <w:p w14:paraId="022B9BAD" w14:textId="6681728F" w:rsidR="00AE336C" w:rsidRPr="00B873B2" w:rsidRDefault="00AE336C" w:rsidP="00AE336C">
      <w:pPr>
        <w:autoSpaceDE w:val="0"/>
        <w:autoSpaceDN w:val="0"/>
        <w:adjustRightInd w:val="0"/>
        <w:spacing w:after="0" w:line="240" w:lineRule="auto"/>
        <w:rPr>
          <w:rFonts w:cs="Times New Roman"/>
        </w:rPr>
      </w:pPr>
      <w:r w:rsidRPr="00B873B2">
        <w:rPr>
          <w:rFonts w:cs="Times New Roman"/>
        </w:rPr>
        <w:t>The effects of malathion on fish and aquatic invertebrate communities in Stewart Creek, Fayette</w:t>
      </w:r>
      <w:r w:rsidR="00AE2A36" w:rsidRPr="00B873B2">
        <w:rPr>
          <w:rFonts w:cs="Times New Roman"/>
        </w:rPr>
        <w:t xml:space="preserve"> </w:t>
      </w:r>
      <w:r w:rsidRPr="00B873B2">
        <w:rPr>
          <w:rFonts w:cs="Times New Roman"/>
        </w:rPr>
        <w:t xml:space="preserve">County, Alabama were monitored following applications for control of </w:t>
      </w:r>
      <w:proofErr w:type="spellStart"/>
      <w:r w:rsidRPr="00B873B2">
        <w:rPr>
          <w:rFonts w:cs="Times New Roman"/>
        </w:rPr>
        <w:t>bollweevil</w:t>
      </w:r>
      <w:proofErr w:type="spellEnd"/>
      <w:r w:rsidRPr="00B873B2">
        <w:rPr>
          <w:rFonts w:cs="Times New Roman"/>
        </w:rPr>
        <w:t xml:space="preserve"> in adjacent</w:t>
      </w:r>
      <w:r w:rsidR="00AE2A36" w:rsidRPr="00B873B2">
        <w:rPr>
          <w:rFonts w:cs="Times New Roman"/>
        </w:rPr>
        <w:t xml:space="preserve"> </w:t>
      </w:r>
      <w:r w:rsidRPr="00B873B2">
        <w:rPr>
          <w:rFonts w:cs="Times New Roman"/>
        </w:rPr>
        <w:t>cotton fields. Stewart Creek is located in west-central Alabama near Winfield and has an</w:t>
      </w:r>
      <w:r w:rsidR="00AE2A36" w:rsidRPr="00B873B2">
        <w:rPr>
          <w:rFonts w:cs="Times New Roman"/>
        </w:rPr>
        <w:t xml:space="preserve"> </w:t>
      </w:r>
      <w:r w:rsidRPr="00B873B2">
        <w:rPr>
          <w:rFonts w:cs="Times New Roman"/>
        </w:rPr>
        <w:t>approximately 11 square mile drainage basin. Samples were taken upstream, at the entry point,</w:t>
      </w:r>
      <w:r w:rsidR="00AE2A36" w:rsidRPr="00B873B2">
        <w:rPr>
          <w:rFonts w:cs="Times New Roman"/>
        </w:rPr>
        <w:t xml:space="preserve"> </w:t>
      </w:r>
      <w:r w:rsidRPr="00B873B2">
        <w:rPr>
          <w:rFonts w:cs="Times New Roman"/>
        </w:rPr>
        <w:t xml:space="preserve">and 0.5 mi. downstream from the application site on two small cotton fields </w:t>
      </w:r>
      <w:r w:rsidRPr="00B873B2">
        <w:rPr>
          <w:rFonts w:cs="Arial"/>
        </w:rPr>
        <w:t xml:space="preserve">( </w:t>
      </w:r>
      <w:r w:rsidRPr="00B873B2">
        <w:rPr>
          <w:rFonts w:cs="Times New Roman"/>
        </w:rPr>
        <w:t>7.6 and 11.6 acres). Fields were within 25 feet of the stream bank. There were no trees along the banks, only grasses and kudzu vines. Sample sites were sampled for three years-the first two during malathion applications, the last during which malathion was not applied. Captured fish were identified, counted</w:t>
      </w:r>
      <w:r w:rsidRPr="00B873B2">
        <w:rPr>
          <w:rFonts w:cs="Arial"/>
        </w:rPr>
        <w:t xml:space="preserve">, </w:t>
      </w:r>
      <w:r w:rsidRPr="00B873B2">
        <w:rPr>
          <w:rFonts w:cs="Times New Roman"/>
        </w:rPr>
        <w:t xml:space="preserve">and some analyzed for AChE inhibition. Invertebrates were captured (by kicking up sediments into a </w:t>
      </w:r>
      <w:proofErr w:type="spellStart"/>
      <w:r w:rsidRPr="00B873B2">
        <w:rPr>
          <w:rFonts w:cs="Times New Roman"/>
        </w:rPr>
        <w:t>dipnet</w:t>
      </w:r>
      <w:proofErr w:type="spellEnd"/>
      <w:r w:rsidRPr="00B873B2">
        <w:rPr>
          <w:rFonts w:cs="Times New Roman"/>
        </w:rPr>
        <w:t xml:space="preserve">), recorded, and then preserved in ethanol. Thirty-nine samples from each location were taken over a 34 month period. Only one sample date represented pre-spray conditions. Concentrations recorded ranged from ND to 10.89 ppb (mean=3.49 ppb) for the nine 1993 applications and from 0.88 to 3 1.1 ppb (mean=2.08 ppb) during the four 1994 applications.  Fish of 48 different species were collected during the study. It was reported that not all species were equally distributed at the three sites and some population differences may be attributable to the differences in habitat preferences and availability at the three sites. Numerous specimens of rough shiner, </w:t>
      </w:r>
      <w:r w:rsidRPr="00B873B2">
        <w:rPr>
          <w:rFonts w:cs="Times New Roman"/>
          <w:i/>
        </w:rPr>
        <w:t xml:space="preserve">Notropis baileyi </w:t>
      </w:r>
      <w:r w:rsidRPr="00B873B2">
        <w:rPr>
          <w:rFonts w:cs="Times New Roman"/>
        </w:rPr>
        <w:t>were collected and analyzed for AChE and significant depression was noted during the spray periods when compared to the upstream control site.  Aquatic invertebrate populations which were collected included 87 taxa, and a total of 6,088 individual organisms. Some difference is apparent in numbers and diversity of species collected near the spray site when compared to the upstream site, but significant differences were less apparent at the downstream location. The upstream location did have more taxa present, however, than either of the other two sites for all periods of this study. The study author was not</w:t>
      </w:r>
      <w:r w:rsidR="00AE2A36" w:rsidRPr="00B873B2">
        <w:rPr>
          <w:rFonts w:cs="Times New Roman"/>
        </w:rPr>
        <w:t xml:space="preserve"> </w:t>
      </w:r>
      <w:r w:rsidRPr="00B873B2">
        <w:rPr>
          <w:rFonts w:cs="Times New Roman"/>
        </w:rPr>
        <w:t>certain that this could be attributable to malathion influence as natural variability could also have</w:t>
      </w:r>
      <w:r w:rsidR="00AE2A36" w:rsidRPr="00B873B2">
        <w:rPr>
          <w:rFonts w:cs="Times New Roman"/>
        </w:rPr>
        <w:t xml:space="preserve"> </w:t>
      </w:r>
      <w:r w:rsidRPr="00B873B2">
        <w:rPr>
          <w:rFonts w:cs="Times New Roman"/>
        </w:rPr>
        <w:t>played some part. (</w:t>
      </w:r>
      <w:proofErr w:type="spellStart"/>
      <w:r w:rsidRPr="00B873B2">
        <w:rPr>
          <w:rFonts w:cs="Times New Roman"/>
        </w:rPr>
        <w:t>Kuhajda</w:t>
      </w:r>
      <w:proofErr w:type="spellEnd"/>
      <w:r w:rsidRPr="00B873B2">
        <w:rPr>
          <w:rFonts w:cs="Times New Roman"/>
        </w:rPr>
        <w:t>, B.R. et al, Dept. Of Biological Sciences, University of Alabama,</w:t>
      </w:r>
    </w:p>
    <w:p w14:paraId="5DFFDC84" w14:textId="77777777" w:rsidR="00AE336C" w:rsidRPr="00B873B2" w:rsidRDefault="00AE336C" w:rsidP="00AE336C">
      <w:pPr>
        <w:autoSpaceDE w:val="0"/>
        <w:autoSpaceDN w:val="0"/>
        <w:adjustRightInd w:val="0"/>
        <w:spacing w:after="0" w:line="240" w:lineRule="auto"/>
        <w:rPr>
          <w:rFonts w:cs="Times New Roman"/>
        </w:rPr>
      </w:pPr>
      <w:r w:rsidRPr="00B873B2">
        <w:rPr>
          <w:rFonts w:cs="Times New Roman"/>
        </w:rPr>
        <w:t>1996).</w:t>
      </w:r>
    </w:p>
    <w:p w14:paraId="3BBB954A" w14:textId="77777777" w:rsidR="00136BE5" w:rsidRPr="00B873B2" w:rsidRDefault="00136BE5" w:rsidP="00136BE5">
      <w:pPr>
        <w:spacing w:after="0" w:line="240" w:lineRule="auto"/>
        <w:rPr>
          <w:rFonts w:eastAsia="Calibri" w:cs="Times New Roman"/>
          <w:color w:val="000000"/>
        </w:rPr>
      </w:pPr>
    </w:p>
    <w:p w14:paraId="265B007D" w14:textId="77777777" w:rsidR="00136BE5" w:rsidRPr="00B873B2" w:rsidRDefault="00136BE5" w:rsidP="00136BE5">
      <w:pPr>
        <w:spacing w:after="0" w:line="240" w:lineRule="auto"/>
        <w:rPr>
          <w:rFonts w:eastAsia="Calibri" w:cs="Calibri"/>
          <w:color w:val="000000"/>
        </w:rPr>
      </w:pPr>
    </w:p>
    <w:p w14:paraId="0C2E95A1" w14:textId="77777777" w:rsidR="005F0982" w:rsidRPr="00B873B2" w:rsidRDefault="005F0982" w:rsidP="005F0982">
      <w:pPr>
        <w:spacing w:after="0" w:line="240" w:lineRule="auto"/>
        <w:rPr>
          <w:rFonts w:eastAsia="Calibri" w:cs="Times New Roman"/>
          <w:color w:val="000000"/>
        </w:rPr>
      </w:pPr>
    </w:p>
    <w:p w14:paraId="722EE946" w14:textId="77777777" w:rsidR="005F0982" w:rsidRPr="00B873B2" w:rsidRDefault="005F0982" w:rsidP="0005650F"/>
    <w:p w14:paraId="0CB80D95" w14:textId="77777777" w:rsidR="00AE336C" w:rsidRPr="00B873B2" w:rsidRDefault="00AE336C">
      <w:r w:rsidRPr="00B873B2">
        <w:br w:type="page"/>
      </w:r>
    </w:p>
    <w:p w14:paraId="0BEDB704" w14:textId="3126C8B4" w:rsidR="00990DAC" w:rsidRPr="00B873B2" w:rsidRDefault="00025A5C" w:rsidP="00025A5C">
      <w:pPr>
        <w:pStyle w:val="Heading1"/>
        <w:numPr>
          <w:ilvl w:val="0"/>
          <w:numId w:val="0"/>
        </w:numPr>
        <w:ind w:left="432" w:hanging="432"/>
        <w:rPr>
          <w:sz w:val="28"/>
          <w:szCs w:val="28"/>
        </w:rPr>
      </w:pPr>
      <w:bookmarkStart w:id="93" w:name="_Toc471720541"/>
      <w:r w:rsidRPr="00B873B2">
        <w:rPr>
          <w:sz w:val="28"/>
          <w:szCs w:val="28"/>
        </w:rPr>
        <w:t xml:space="preserve">6.   </w:t>
      </w:r>
      <w:r w:rsidR="00DD61B4" w:rsidRPr="00B873B2">
        <w:rPr>
          <w:sz w:val="28"/>
          <w:szCs w:val="28"/>
        </w:rPr>
        <w:t>Effect</w:t>
      </w:r>
      <w:r w:rsidRPr="00B873B2">
        <w:rPr>
          <w:sz w:val="28"/>
          <w:szCs w:val="28"/>
        </w:rPr>
        <w:t>s</w:t>
      </w:r>
      <w:r w:rsidR="00DD61B4" w:rsidRPr="00B873B2">
        <w:rPr>
          <w:sz w:val="28"/>
          <w:szCs w:val="28"/>
        </w:rPr>
        <w:t xml:space="preserve"> Characterization for </w:t>
      </w:r>
      <w:r w:rsidR="00990DAC" w:rsidRPr="00B873B2">
        <w:rPr>
          <w:sz w:val="28"/>
          <w:szCs w:val="28"/>
        </w:rPr>
        <w:t>Birds</w:t>
      </w:r>
      <w:bookmarkEnd w:id="93"/>
      <w:r w:rsidR="00990DAC" w:rsidRPr="00B873B2">
        <w:rPr>
          <w:sz w:val="28"/>
          <w:szCs w:val="28"/>
        </w:rPr>
        <w:t xml:space="preserve"> </w:t>
      </w:r>
    </w:p>
    <w:p w14:paraId="3992DC89" w14:textId="55FD0A42" w:rsidR="00990DAC" w:rsidRPr="00B873B2" w:rsidRDefault="00990DAC" w:rsidP="00025A5C">
      <w:pPr>
        <w:pStyle w:val="Heading2"/>
        <w:numPr>
          <w:ilvl w:val="1"/>
          <w:numId w:val="26"/>
        </w:numPr>
        <w:rPr>
          <w:rFonts w:eastAsiaTheme="majorEastAsia" w:cs="Times New Roman"/>
          <w:sz w:val="24"/>
          <w:szCs w:val="24"/>
        </w:rPr>
      </w:pPr>
      <w:bookmarkStart w:id="94" w:name="_Toc409015702"/>
      <w:bookmarkStart w:id="95" w:name="_Toc471720542"/>
      <w:r w:rsidRPr="00B873B2">
        <w:rPr>
          <w:rFonts w:eastAsiaTheme="majorEastAsia" w:cs="Times New Roman"/>
          <w:sz w:val="24"/>
          <w:szCs w:val="24"/>
        </w:rPr>
        <w:t>Introduction</w:t>
      </w:r>
      <w:bookmarkEnd w:id="94"/>
      <w:r w:rsidR="009E3043" w:rsidRPr="00B873B2">
        <w:rPr>
          <w:rFonts w:eastAsiaTheme="majorEastAsia" w:cs="Times New Roman"/>
          <w:sz w:val="24"/>
          <w:szCs w:val="24"/>
        </w:rPr>
        <w:t xml:space="preserve"> to Bird, Terrestrial-phase Amphibian</w:t>
      </w:r>
      <w:r w:rsidR="006636E4" w:rsidRPr="00B873B2">
        <w:rPr>
          <w:rFonts w:eastAsiaTheme="majorEastAsia" w:cs="Times New Roman"/>
          <w:sz w:val="24"/>
          <w:szCs w:val="24"/>
        </w:rPr>
        <w:t>s,</w:t>
      </w:r>
      <w:r w:rsidR="009E3043" w:rsidRPr="00B873B2">
        <w:rPr>
          <w:rFonts w:eastAsiaTheme="majorEastAsia" w:cs="Times New Roman"/>
          <w:sz w:val="24"/>
          <w:szCs w:val="24"/>
        </w:rPr>
        <w:t xml:space="preserve"> and Reptile Toxicity</w:t>
      </w:r>
      <w:bookmarkEnd w:id="95"/>
    </w:p>
    <w:p w14:paraId="52234391" w14:textId="77777777" w:rsidR="00990DAC" w:rsidRPr="00B873B2" w:rsidRDefault="00990DAC" w:rsidP="00990DAC">
      <w:pPr>
        <w:spacing w:after="0" w:line="240" w:lineRule="auto"/>
        <w:rPr>
          <w:b/>
        </w:rPr>
      </w:pPr>
    </w:p>
    <w:p w14:paraId="2DE3FCAD" w14:textId="49FED4E9" w:rsidR="00990DAC" w:rsidRPr="00B873B2" w:rsidRDefault="00990DAC" w:rsidP="00990DAC">
      <w:pPr>
        <w:spacing w:after="0" w:line="240" w:lineRule="auto"/>
        <w:rPr>
          <w:rFonts w:cs="Times New Roman"/>
        </w:rPr>
      </w:pPr>
      <w:r w:rsidRPr="00B873B2">
        <w:t>This section presents direct effects thresholds for listed birds and indirect effects thresholds for species which rely upon birds (</w:t>
      </w:r>
      <w:r w:rsidRPr="00B873B2">
        <w:rPr>
          <w:i/>
        </w:rPr>
        <w:t>e.g</w:t>
      </w:r>
      <w:r w:rsidRPr="00B873B2">
        <w:t xml:space="preserve">., as a food source).  </w:t>
      </w:r>
      <w:r w:rsidR="00DD61B4" w:rsidRPr="00B873B2">
        <w:t>A summary of the available terrestrial-phase amphibian and reptile data</w:t>
      </w:r>
      <w:r w:rsidR="0030774F" w:rsidRPr="00B873B2">
        <w:t xml:space="preserve"> which is based on a limited number of available studies is</w:t>
      </w:r>
      <w:r w:rsidR="00DD61B4" w:rsidRPr="00B873B2">
        <w:t xml:space="preserve"> also included</w:t>
      </w:r>
      <w:r w:rsidR="008C793D" w:rsidRPr="00B873B2">
        <w:t xml:space="preserve"> at the end of this section</w:t>
      </w:r>
      <w:r w:rsidR="00DD61B4" w:rsidRPr="00B873B2">
        <w:t xml:space="preserve">. </w:t>
      </w:r>
      <w:r w:rsidRPr="00B873B2">
        <w:t xml:space="preserve">This section also discusses direct effects on birds for the different lines of evidence, when available, addressed in the </w:t>
      </w:r>
      <w:proofErr w:type="spellStart"/>
      <w:r w:rsidR="00AA646E" w:rsidRPr="00B873B2">
        <w:t>WoE</w:t>
      </w:r>
      <w:proofErr w:type="spellEnd"/>
      <w:r w:rsidRPr="00B873B2">
        <w:t xml:space="preserve"> approach including mortality, decreases in growth, decreases in reproduction, altered behavior, and changes in sensory function</w:t>
      </w:r>
      <w:r w:rsidRPr="00B873B2">
        <w:rPr>
          <w:rFonts w:cs="Times New Roman"/>
        </w:rPr>
        <w:t xml:space="preserve">. </w:t>
      </w:r>
    </w:p>
    <w:p w14:paraId="1321A47B" w14:textId="0933EDE6" w:rsidR="00990DAC" w:rsidRPr="00B873B2" w:rsidRDefault="00990DAC" w:rsidP="00025A5C">
      <w:pPr>
        <w:pStyle w:val="Heading2"/>
        <w:numPr>
          <w:ilvl w:val="1"/>
          <w:numId w:val="26"/>
        </w:numPr>
        <w:rPr>
          <w:rFonts w:eastAsiaTheme="majorEastAsia" w:cs="Times New Roman"/>
          <w:sz w:val="24"/>
          <w:szCs w:val="24"/>
        </w:rPr>
      </w:pPr>
      <w:bookmarkStart w:id="96" w:name="_Toc409015703"/>
      <w:bookmarkStart w:id="97" w:name="_Toc471720543"/>
      <w:r w:rsidRPr="00B873B2">
        <w:rPr>
          <w:rFonts w:eastAsiaTheme="majorEastAsia" w:cs="Times New Roman"/>
          <w:sz w:val="24"/>
          <w:szCs w:val="24"/>
        </w:rPr>
        <w:t>Threshold</w:t>
      </w:r>
      <w:bookmarkEnd w:id="96"/>
      <w:r w:rsidR="009E3043" w:rsidRPr="00B873B2">
        <w:rPr>
          <w:rFonts w:eastAsiaTheme="majorEastAsia" w:cs="Times New Roman"/>
          <w:sz w:val="24"/>
          <w:szCs w:val="24"/>
        </w:rPr>
        <w:t xml:space="preserve"> Values for Birds, Terrestrial-phase Amphibians and Reptiles</w:t>
      </w:r>
      <w:bookmarkEnd w:id="97"/>
    </w:p>
    <w:p w14:paraId="0CAFB39D" w14:textId="77777777" w:rsidR="00990DAC" w:rsidRPr="00B873B2" w:rsidRDefault="00990DAC" w:rsidP="00990DAC">
      <w:pPr>
        <w:spacing w:after="0" w:line="240" w:lineRule="auto"/>
        <w:rPr>
          <w:b/>
        </w:rPr>
      </w:pPr>
    </w:p>
    <w:p w14:paraId="4B8A58F7" w14:textId="6714A249" w:rsidR="00990DAC" w:rsidRPr="00B873B2" w:rsidRDefault="00990DAC" w:rsidP="00990DAC">
      <w:pPr>
        <w:spacing w:after="0" w:line="240" w:lineRule="auto"/>
        <w:rPr>
          <w:rFonts w:eastAsia="Times New Roman" w:cs="Times New Roman"/>
        </w:rPr>
      </w:pPr>
      <w:r w:rsidRPr="00B873B2">
        <w:t xml:space="preserve">The available data can be broken out into three groups of units: mg </w:t>
      </w:r>
      <w:proofErr w:type="spellStart"/>
      <w:r w:rsidRPr="00B873B2">
        <w:t>ai</w:t>
      </w:r>
      <w:proofErr w:type="spellEnd"/>
      <w:r w:rsidRPr="00B873B2">
        <w:t>/kg-</w:t>
      </w:r>
      <w:proofErr w:type="spellStart"/>
      <w:r w:rsidRPr="00B873B2">
        <w:t>bw</w:t>
      </w:r>
      <w:proofErr w:type="spellEnd"/>
      <w:r w:rsidRPr="00B873B2">
        <w:t xml:space="preserve"> (oral dose), mg </w:t>
      </w:r>
      <w:proofErr w:type="spellStart"/>
      <w:r w:rsidRPr="00B873B2">
        <w:t>ai</w:t>
      </w:r>
      <w:proofErr w:type="spellEnd"/>
      <w:r w:rsidRPr="00B873B2">
        <w:t xml:space="preserve">/kg-diet and lb a.i./A. Endpoints are available to establish thresholds for lethality and sublethal effects to birds for mg </w:t>
      </w:r>
      <w:proofErr w:type="spellStart"/>
      <w:r w:rsidRPr="00B873B2">
        <w:t>ai</w:t>
      </w:r>
      <w:proofErr w:type="spellEnd"/>
      <w:r w:rsidRPr="00B873B2">
        <w:t>/kg-</w:t>
      </w:r>
      <w:proofErr w:type="spellStart"/>
      <w:r w:rsidRPr="00B873B2">
        <w:t>bw</w:t>
      </w:r>
      <w:proofErr w:type="spellEnd"/>
      <w:r w:rsidRPr="00B873B2">
        <w:t xml:space="preserve"> and mg </w:t>
      </w:r>
      <w:proofErr w:type="spellStart"/>
      <w:r w:rsidRPr="00B873B2">
        <w:t>ai</w:t>
      </w:r>
      <w:proofErr w:type="spellEnd"/>
      <w:r w:rsidRPr="00B873B2">
        <w:t xml:space="preserve">/kg-diet. Direct and indirect effects thresholds for birds are presented in </w:t>
      </w:r>
      <w:r w:rsidRPr="00B873B2">
        <w:rPr>
          <w:b/>
        </w:rPr>
        <w:t xml:space="preserve">Tables </w:t>
      </w:r>
      <w:r w:rsidR="006636E4" w:rsidRPr="00B873B2">
        <w:rPr>
          <w:b/>
        </w:rPr>
        <w:t>6-</w:t>
      </w:r>
      <w:r w:rsidRPr="00B873B2">
        <w:rPr>
          <w:b/>
        </w:rPr>
        <w:t xml:space="preserve">1 and </w:t>
      </w:r>
      <w:r w:rsidR="006636E4" w:rsidRPr="00B873B2">
        <w:rPr>
          <w:b/>
        </w:rPr>
        <w:t>6-</w:t>
      </w:r>
      <w:r w:rsidRPr="00B873B2">
        <w:rPr>
          <w:b/>
        </w:rPr>
        <w:t>2</w:t>
      </w:r>
      <w:r w:rsidRPr="00B873B2">
        <w:t xml:space="preserve">, respectively. Due to uncertainties associated with the available lb a.i./A endpoints, these data were not used to establish individual thresholds; however, they are still considered scientifically valid and are discussed below. </w:t>
      </w:r>
      <w:r w:rsidRPr="00B873B2">
        <w:rPr>
          <w:rFonts w:eastAsia="Times New Roman" w:cs="Times New Roman"/>
        </w:rPr>
        <w:t>Studies from which threshold values were derived will be discussed in more detail in their respective line of evidence.</w:t>
      </w:r>
      <w:r w:rsidR="009E3043" w:rsidRPr="00B873B2">
        <w:rPr>
          <w:rFonts w:eastAsia="Times New Roman" w:cs="Times New Roman"/>
        </w:rPr>
        <w:t xml:space="preserve">  </w:t>
      </w:r>
      <w:r w:rsidR="00626E77" w:rsidRPr="00B873B2">
        <w:rPr>
          <w:rFonts w:eastAsia="Times New Roman" w:cs="Times New Roman"/>
        </w:rPr>
        <w:t>Given the limited data available for terrestrial-phase amphibians and reptiles, t</w:t>
      </w:r>
      <w:r w:rsidR="009E3043" w:rsidRPr="00B873B2">
        <w:rPr>
          <w:rFonts w:eastAsia="Times New Roman" w:cs="Times New Roman"/>
        </w:rPr>
        <w:t>he thresholds established for birds will b</w:t>
      </w:r>
      <w:r w:rsidR="00626E77" w:rsidRPr="00B873B2">
        <w:rPr>
          <w:rFonts w:eastAsia="Times New Roman" w:cs="Times New Roman"/>
        </w:rPr>
        <w:t>e used as surrogate thresholds</w:t>
      </w:r>
      <w:r w:rsidR="009E3043" w:rsidRPr="00B873B2">
        <w:rPr>
          <w:rFonts w:eastAsia="Times New Roman" w:cs="Times New Roman"/>
        </w:rPr>
        <w:t>.</w:t>
      </w:r>
    </w:p>
    <w:p w14:paraId="1583C7C9" w14:textId="77777777" w:rsidR="00990DAC" w:rsidRPr="00B873B2" w:rsidRDefault="00990DAC" w:rsidP="00990DAC">
      <w:pPr>
        <w:spacing w:after="0" w:line="240" w:lineRule="auto"/>
        <w:rPr>
          <w:rFonts w:eastAsia="Times New Roman" w:cs="Times New Roman"/>
        </w:rPr>
      </w:pPr>
    </w:p>
    <w:p w14:paraId="7B942B81" w14:textId="77777777" w:rsidR="00990DAC" w:rsidRPr="00B873B2" w:rsidRDefault="00990DAC" w:rsidP="00626E77">
      <w:pPr>
        <w:spacing w:after="0" w:line="240" w:lineRule="auto"/>
        <w:contextualSpacing/>
        <w:rPr>
          <w:rFonts w:cs="Times New Roman"/>
        </w:rPr>
      </w:pPr>
      <w:r w:rsidRPr="00B873B2">
        <w:rPr>
          <w:rFonts w:eastAsia="Times New Roman" w:cs="Times New Roman"/>
          <w:u w:val="single"/>
        </w:rPr>
        <w:t>Mortality</w:t>
      </w:r>
    </w:p>
    <w:p w14:paraId="7E55EA9F" w14:textId="77777777" w:rsidR="00990DAC" w:rsidRPr="00B873B2" w:rsidRDefault="00990DAC" w:rsidP="00990DAC">
      <w:pPr>
        <w:spacing w:after="0" w:line="240" w:lineRule="auto"/>
        <w:rPr>
          <w:rFonts w:cs="Times New Roman"/>
        </w:rPr>
      </w:pPr>
    </w:p>
    <w:p w14:paraId="4116D238" w14:textId="23B8EA8E" w:rsidR="00990DAC" w:rsidRPr="00B873B2" w:rsidRDefault="004A0AA6" w:rsidP="00990DAC">
      <w:pPr>
        <w:spacing w:after="0" w:line="240" w:lineRule="auto"/>
        <w:rPr>
          <w:rFonts w:cs="Times New Roman"/>
        </w:rPr>
      </w:pPr>
      <w:r>
        <w:rPr>
          <w:rFonts w:eastAsia="Times New Roman" w:cs="Times New Roman"/>
        </w:rPr>
        <w:t>While t</w:t>
      </w:r>
      <w:r w:rsidR="00990DAC" w:rsidRPr="00B873B2">
        <w:rPr>
          <w:rFonts w:eastAsia="Times New Roman" w:cs="Times New Roman"/>
        </w:rPr>
        <w:t xml:space="preserve">here </w:t>
      </w:r>
      <w:r w:rsidR="00AE2A36" w:rsidRPr="00B873B2">
        <w:rPr>
          <w:rFonts w:eastAsia="Times New Roman" w:cs="Times New Roman"/>
        </w:rPr>
        <w:t>is</w:t>
      </w:r>
      <w:r w:rsidR="00990DAC" w:rsidRPr="00B873B2">
        <w:rPr>
          <w:rFonts w:eastAsia="Times New Roman" w:cs="Times New Roman"/>
        </w:rPr>
        <w:t xml:space="preserve"> sufficient toxicity data to calculate </w:t>
      </w:r>
      <w:r>
        <w:rPr>
          <w:rFonts w:eastAsia="Times New Roman" w:cs="Times New Roman"/>
        </w:rPr>
        <w:t xml:space="preserve">a </w:t>
      </w:r>
      <w:r w:rsidR="00E5258C" w:rsidRPr="00B873B2">
        <w:rPr>
          <w:rFonts w:eastAsia="Times New Roman" w:cs="Times New Roman"/>
        </w:rPr>
        <w:t>SSD</w:t>
      </w:r>
      <w:r>
        <w:rPr>
          <w:rFonts w:eastAsia="Times New Roman" w:cs="Times New Roman"/>
        </w:rPr>
        <w:t xml:space="preserve"> for birds, there is enough uncertainty in the purity of the test compound across studies that it </w:t>
      </w:r>
      <w:proofErr w:type="spellStart"/>
      <w:r>
        <w:rPr>
          <w:rFonts w:eastAsia="Times New Roman" w:cs="Times New Roman"/>
        </w:rPr>
        <w:t>can not</w:t>
      </w:r>
      <w:proofErr w:type="spellEnd"/>
      <w:r>
        <w:rPr>
          <w:rFonts w:eastAsia="Times New Roman" w:cs="Times New Roman"/>
        </w:rPr>
        <w:t xml:space="preserve"> be used to derive direct and indirect effects thresholds</w:t>
      </w:r>
      <w:r w:rsidR="00990DAC" w:rsidRPr="00B873B2">
        <w:rPr>
          <w:rFonts w:eastAsia="Times New Roman" w:cs="Times New Roman"/>
        </w:rPr>
        <w:t xml:space="preserve">.  Therefore, the bird direct effect mortality threshold is based on the 1 in a million effect from the </w:t>
      </w:r>
      <w:r>
        <w:rPr>
          <w:rFonts w:eastAsia="Times New Roman" w:cs="Times New Roman"/>
        </w:rPr>
        <w:t>most sensitive LD</w:t>
      </w:r>
      <w:r w:rsidRPr="00D24171">
        <w:rPr>
          <w:rFonts w:eastAsia="Times New Roman" w:cs="Times New Roman"/>
          <w:vertAlign w:val="subscript"/>
        </w:rPr>
        <w:t>50</w:t>
      </w:r>
      <w:r w:rsidR="00990DAC" w:rsidRPr="00B873B2">
        <w:rPr>
          <w:rFonts w:eastAsia="Times New Roman" w:cs="Times New Roman"/>
        </w:rPr>
        <w:t xml:space="preserve"> </w:t>
      </w:r>
      <w:r w:rsidR="00C0022E">
        <w:rPr>
          <w:rFonts w:eastAsia="Times New Roman" w:cs="Times New Roman"/>
        </w:rPr>
        <w:t xml:space="preserve">for which purity of the test material was representative of current technical grade malathion </w:t>
      </w:r>
      <w:r w:rsidR="00990DAC" w:rsidRPr="00B873B2">
        <w:rPr>
          <w:rFonts w:eastAsia="Times New Roman" w:cs="Times New Roman"/>
        </w:rPr>
        <w:t>(</w:t>
      </w:r>
      <w:r w:rsidR="00990DAC" w:rsidRPr="00B873B2">
        <w:rPr>
          <w:rFonts w:eastAsia="Times New Roman" w:cs="Times New Roman"/>
          <w:b/>
        </w:rPr>
        <w:t xml:space="preserve">Table </w:t>
      </w:r>
      <w:r w:rsidR="006636E4" w:rsidRPr="00B873B2">
        <w:rPr>
          <w:rFonts w:eastAsia="Times New Roman" w:cs="Times New Roman"/>
          <w:b/>
        </w:rPr>
        <w:t>6-</w:t>
      </w:r>
      <w:r w:rsidR="00AE2A36" w:rsidRPr="00B873B2">
        <w:rPr>
          <w:rFonts w:eastAsia="Times New Roman" w:cs="Times New Roman"/>
          <w:b/>
        </w:rPr>
        <w:t>1</w:t>
      </w:r>
      <w:r w:rsidR="00990DAC" w:rsidRPr="00B873B2">
        <w:rPr>
          <w:rFonts w:eastAsia="Times New Roman" w:cs="Times New Roman"/>
        </w:rPr>
        <w:t xml:space="preserve">).  </w:t>
      </w:r>
      <w:r w:rsidR="00E5258C" w:rsidRPr="00B873B2">
        <w:rPr>
          <w:rFonts w:eastAsia="Times New Roman" w:cs="Times New Roman"/>
        </w:rPr>
        <w:t>The m</w:t>
      </w:r>
      <w:r w:rsidR="00990DAC" w:rsidRPr="00B873B2">
        <w:rPr>
          <w:rFonts w:eastAsia="Times New Roman" w:cs="Times New Roman"/>
        </w:rPr>
        <w:t xml:space="preserve">ortality threshold for indirect effects </w:t>
      </w:r>
      <w:r w:rsidR="00E5258C" w:rsidRPr="00B873B2">
        <w:rPr>
          <w:rFonts w:eastAsia="Times New Roman" w:cs="Times New Roman"/>
        </w:rPr>
        <w:t>is</w:t>
      </w:r>
      <w:r w:rsidR="00990DAC" w:rsidRPr="00B873B2">
        <w:rPr>
          <w:rFonts w:eastAsia="Times New Roman" w:cs="Times New Roman"/>
        </w:rPr>
        <w:t xml:space="preserve"> based on 10% of the </w:t>
      </w:r>
      <w:r>
        <w:rPr>
          <w:rFonts w:eastAsia="Times New Roman" w:cs="Times New Roman"/>
        </w:rPr>
        <w:t>LD</w:t>
      </w:r>
      <w:r w:rsidRPr="00B873B2">
        <w:rPr>
          <w:rFonts w:eastAsia="Times New Roman" w:cs="Times New Roman"/>
          <w:vertAlign w:val="subscript"/>
        </w:rPr>
        <w:t>5</w:t>
      </w:r>
      <w:r>
        <w:rPr>
          <w:rFonts w:eastAsia="Times New Roman" w:cs="Times New Roman"/>
          <w:vertAlign w:val="subscript"/>
        </w:rPr>
        <w:t>0</w:t>
      </w:r>
      <w:r w:rsidR="00990DAC" w:rsidRPr="00B873B2">
        <w:rPr>
          <w:rFonts w:eastAsia="Times New Roman" w:cs="Times New Roman"/>
        </w:rPr>
        <w:t xml:space="preserve">. </w:t>
      </w:r>
      <w:r>
        <w:rPr>
          <w:rFonts w:eastAsia="Times New Roman" w:cs="Times New Roman"/>
        </w:rPr>
        <w:t xml:space="preserve">For comparative purposes, </w:t>
      </w:r>
      <w:r w:rsidR="00990DAC" w:rsidRPr="00B873B2">
        <w:rPr>
          <w:rFonts w:eastAsia="Times New Roman" w:cs="Times New Roman"/>
        </w:rPr>
        <w:t xml:space="preserve">SSDs were </w:t>
      </w:r>
      <w:r>
        <w:rPr>
          <w:rFonts w:eastAsia="Times New Roman" w:cs="Times New Roman"/>
        </w:rPr>
        <w:t xml:space="preserve">also calculated </w:t>
      </w:r>
      <w:r w:rsidR="00990DAC" w:rsidRPr="00B873B2">
        <w:rPr>
          <w:rFonts w:eastAsia="Times New Roman" w:cs="Times New Roman"/>
        </w:rPr>
        <w:t>based on acute 96-hr LD</w:t>
      </w:r>
      <w:r w:rsidR="00990DAC" w:rsidRPr="00B873B2">
        <w:rPr>
          <w:rFonts w:eastAsia="Times New Roman" w:cs="Times New Roman"/>
          <w:vertAlign w:val="subscript"/>
        </w:rPr>
        <w:t>50</w:t>
      </w:r>
      <w:r w:rsidR="00990DAC" w:rsidRPr="00B873B2">
        <w:rPr>
          <w:rFonts w:eastAsia="Times New Roman" w:cs="Times New Roman"/>
        </w:rPr>
        <w:t xml:space="preserve"> values from studies using TGAI only (LD50 values from formulation/mixture testing were not included)</w:t>
      </w:r>
      <w:r w:rsidR="00C0022E">
        <w:rPr>
          <w:rFonts w:eastAsia="Times New Roman" w:cs="Times New Roman"/>
        </w:rPr>
        <w:t>, though the purity of the test material is uncertain</w:t>
      </w:r>
      <w:r w:rsidR="00990DAC" w:rsidRPr="00B873B2">
        <w:rPr>
          <w:rFonts w:eastAsia="Times New Roman" w:cs="Times New Roman"/>
        </w:rPr>
        <w:t xml:space="preserve">. </w:t>
      </w:r>
    </w:p>
    <w:p w14:paraId="238B7CF2" w14:textId="77777777" w:rsidR="00990DAC" w:rsidRPr="00B873B2" w:rsidRDefault="00990DAC" w:rsidP="00990DAC">
      <w:pPr>
        <w:spacing w:after="0" w:line="240" w:lineRule="auto"/>
        <w:rPr>
          <w:rFonts w:cs="Times New Roman"/>
        </w:rPr>
      </w:pPr>
    </w:p>
    <w:p w14:paraId="39451825" w14:textId="77777777" w:rsidR="00990DAC" w:rsidRPr="00B873B2" w:rsidRDefault="00990DAC" w:rsidP="00626E77">
      <w:pPr>
        <w:spacing w:after="0" w:line="240" w:lineRule="auto"/>
        <w:contextualSpacing/>
        <w:rPr>
          <w:rFonts w:cs="Times New Roman"/>
        </w:rPr>
      </w:pPr>
      <w:r w:rsidRPr="00B873B2">
        <w:rPr>
          <w:rFonts w:eastAsia="Times New Roman" w:cs="Times New Roman"/>
          <w:u w:val="single"/>
        </w:rPr>
        <w:t>Sublethal</w:t>
      </w:r>
    </w:p>
    <w:p w14:paraId="2ABC212E" w14:textId="77777777" w:rsidR="00990DAC" w:rsidRPr="00B873B2" w:rsidRDefault="00990DAC" w:rsidP="00990DAC">
      <w:pPr>
        <w:spacing w:after="0" w:line="240" w:lineRule="auto"/>
        <w:rPr>
          <w:rFonts w:cs="Times New Roman"/>
        </w:rPr>
      </w:pPr>
    </w:p>
    <w:p w14:paraId="0E519E1B" w14:textId="77777777" w:rsidR="00990DAC" w:rsidRPr="00B873B2" w:rsidRDefault="00990DAC" w:rsidP="00990DAC">
      <w:pPr>
        <w:spacing w:after="0" w:line="240" w:lineRule="auto"/>
      </w:pPr>
      <w:r w:rsidRPr="00B873B2">
        <w:rPr>
          <w:rFonts w:eastAsia="Times New Roman" w:cs="Times New Roman"/>
        </w:rPr>
        <w:t xml:space="preserve">The sublethal threshold for exposure unit, mg </w:t>
      </w:r>
      <w:proofErr w:type="spellStart"/>
      <w:r w:rsidRPr="00B873B2">
        <w:rPr>
          <w:rFonts w:eastAsia="Times New Roman" w:cs="Times New Roman"/>
        </w:rPr>
        <w:t>ai</w:t>
      </w:r>
      <w:proofErr w:type="spellEnd"/>
      <w:r w:rsidRPr="00B873B2">
        <w:rPr>
          <w:rFonts w:eastAsia="Times New Roman" w:cs="Times New Roman"/>
        </w:rPr>
        <w:t>/kg-</w:t>
      </w:r>
      <w:proofErr w:type="spellStart"/>
      <w:r w:rsidRPr="00B873B2">
        <w:rPr>
          <w:rFonts w:eastAsia="Times New Roman" w:cs="Times New Roman"/>
        </w:rPr>
        <w:t>bw</w:t>
      </w:r>
      <w:proofErr w:type="spellEnd"/>
      <w:r w:rsidRPr="00B873B2">
        <w:rPr>
          <w:rFonts w:eastAsia="Times New Roman" w:cs="Times New Roman"/>
        </w:rPr>
        <w:t xml:space="preserve">, is based on inhibition of acetyl cholinesterase, and for mg </w:t>
      </w:r>
      <w:proofErr w:type="spellStart"/>
      <w:r w:rsidRPr="00B873B2">
        <w:rPr>
          <w:rFonts w:eastAsia="Times New Roman" w:cs="Times New Roman"/>
        </w:rPr>
        <w:t>ai</w:t>
      </w:r>
      <w:proofErr w:type="spellEnd"/>
      <w:r w:rsidRPr="00B873B2">
        <w:rPr>
          <w:rFonts w:eastAsia="Times New Roman" w:cs="Times New Roman"/>
        </w:rPr>
        <w:t>/kg-diet is based on necropsy effects in a reproduction study (i.e., regressed ovaries, affected gizzards).</w:t>
      </w:r>
    </w:p>
    <w:p w14:paraId="6C2B34B8" w14:textId="77777777" w:rsidR="00990DAC" w:rsidRPr="00B873B2" w:rsidRDefault="00990DAC" w:rsidP="00990DAC">
      <w:pPr>
        <w:spacing w:after="0" w:line="240" w:lineRule="auto"/>
      </w:pPr>
    </w:p>
    <w:p w14:paraId="5092588D" w14:textId="043C3F20" w:rsidR="00990DAC" w:rsidRPr="00B873B2" w:rsidRDefault="003C5086" w:rsidP="00990DAC">
      <w:pPr>
        <w:spacing w:after="0" w:line="240" w:lineRule="auto"/>
        <w:rPr>
          <w:b/>
        </w:rPr>
      </w:pPr>
      <w:bookmarkStart w:id="98" w:name="_Toc434936962"/>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w:t>
      </w:r>
      <w:r w:rsidRPr="00B873B2">
        <w:rPr>
          <w:b/>
        </w:rPr>
        <w:fldChar w:fldCharType="end"/>
      </w:r>
      <w:r w:rsidR="00990DAC" w:rsidRPr="00B873B2">
        <w:rPr>
          <w:b/>
        </w:rPr>
        <w:t xml:space="preserve">. Direct </w:t>
      </w:r>
      <w:r w:rsidR="006636E4" w:rsidRPr="00B873B2">
        <w:rPr>
          <w:b/>
        </w:rPr>
        <w:t>E</w:t>
      </w:r>
      <w:r w:rsidR="00990DAC" w:rsidRPr="00B873B2">
        <w:rPr>
          <w:b/>
        </w:rPr>
        <w:t xml:space="preserve">ffects </w:t>
      </w:r>
      <w:r w:rsidR="006636E4" w:rsidRPr="00B873B2">
        <w:rPr>
          <w:b/>
        </w:rPr>
        <w:t>T</w:t>
      </w:r>
      <w:r w:rsidR="00990DAC" w:rsidRPr="00B873B2">
        <w:rPr>
          <w:b/>
        </w:rPr>
        <w:t xml:space="preserve">hresholds for </w:t>
      </w:r>
      <w:r w:rsidR="006636E4" w:rsidRPr="00B873B2">
        <w:rPr>
          <w:b/>
        </w:rPr>
        <w:t>D</w:t>
      </w:r>
      <w:r w:rsidR="00990DAC" w:rsidRPr="00B873B2">
        <w:rPr>
          <w:b/>
        </w:rPr>
        <w:t xml:space="preserve">etermining </w:t>
      </w:r>
      <w:r w:rsidR="006636E4" w:rsidRPr="00B873B2">
        <w:rPr>
          <w:b/>
        </w:rPr>
        <w:t>E</w:t>
      </w:r>
      <w:r w:rsidR="00990DAC" w:rsidRPr="00B873B2">
        <w:rPr>
          <w:b/>
        </w:rPr>
        <w:t xml:space="preserve">ffects to </w:t>
      </w:r>
      <w:r w:rsidR="006636E4" w:rsidRPr="00B873B2">
        <w:rPr>
          <w:b/>
        </w:rPr>
        <w:t>L</w:t>
      </w:r>
      <w:r w:rsidR="00990DAC" w:rsidRPr="00B873B2">
        <w:rPr>
          <w:b/>
        </w:rPr>
        <w:t xml:space="preserve">isted </w:t>
      </w:r>
      <w:r w:rsidR="006636E4" w:rsidRPr="00B873B2">
        <w:rPr>
          <w:b/>
        </w:rPr>
        <w:t>Birds</w:t>
      </w:r>
      <w:bookmarkEnd w:id="98"/>
    </w:p>
    <w:tbl>
      <w:tblPr>
        <w:tblW w:w="8265" w:type="dxa"/>
        <w:tblInd w:w="5" w:type="dxa"/>
        <w:tblLook w:val="04A0" w:firstRow="1" w:lastRow="0" w:firstColumn="1" w:lastColumn="0" w:noHBand="0" w:noVBand="1"/>
      </w:tblPr>
      <w:tblGrid>
        <w:gridCol w:w="1695"/>
        <w:gridCol w:w="810"/>
        <w:gridCol w:w="1440"/>
        <w:gridCol w:w="2250"/>
        <w:gridCol w:w="2070"/>
      </w:tblGrid>
      <w:tr w:rsidR="00990DAC" w:rsidRPr="00B873B2" w14:paraId="345F5372" w14:textId="77777777" w:rsidTr="00524A70">
        <w:trPr>
          <w:trHeight w:val="600"/>
        </w:trPr>
        <w:tc>
          <w:tcPr>
            <w:tcW w:w="16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5BEDAB"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Effect (endpoint)</w:t>
            </w:r>
          </w:p>
        </w:tc>
        <w:tc>
          <w:tcPr>
            <w:tcW w:w="810" w:type="dxa"/>
            <w:tcBorders>
              <w:top w:val="single" w:sz="4" w:space="0" w:color="auto"/>
              <w:left w:val="nil"/>
              <w:bottom w:val="single" w:sz="4" w:space="0" w:color="auto"/>
              <w:right w:val="single" w:sz="4" w:space="0" w:color="auto"/>
            </w:tcBorders>
            <w:shd w:val="clear" w:color="auto" w:fill="E7E6E6" w:themeFill="background2"/>
            <w:vAlign w:val="center"/>
            <w:hideMark/>
          </w:tcPr>
          <w:p w14:paraId="76B987CB"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Value</w:t>
            </w:r>
          </w:p>
        </w:tc>
        <w:tc>
          <w:tcPr>
            <w:tcW w:w="1440" w:type="dxa"/>
            <w:tcBorders>
              <w:top w:val="single" w:sz="4" w:space="0" w:color="auto"/>
              <w:left w:val="nil"/>
              <w:bottom w:val="single" w:sz="4" w:space="0" w:color="auto"/>
              <w:right w:val="single" w:sz="4" w:space="0" w:color="auto"/>
            </w:tcBorders>
            <w:shd w:val="clear" w:color="auto" w:fill="E7E6E6" w:themeFill="background2"/>
            <w:vAlign w:val="center"/>
            <w:hideMark/>
          </w:tcPr>
          <w:p w14:paraId="469B6C4F"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Unit</w:t>
            </w:r>
          </w:p>
        </w:tc>
        <w:tc>
          <w:tcPr>
            <w:tcW w:w="2250" w:type="dxa"/>
            <w:tcBorders>
              <w:top w:val="single" w:sz="4" w:space="0" w:color="auto"/>
              <w:left w:val="nil"/>
              <w:bottom w:val="single" w:sz="4" w:space="0" w:color="auto"/>
              <w:right w:val="single" w:sz="4" w:space="0" w:color="auto"/>
            </w:tcBorders>
            <w:shd w:val="clear" w:color="auto" w:fill="E7E6E6" w:themeFill="background2"/>
            <w:vAlign w:val="center"/>
            <w:hideMark/>
          </w:tcPr>
          <w:p w14:paraId="5396EC63"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Test species</w:t>
            </w:r>
          </w:p>
        </w:tc>
        <w:tc>
          <w:tcPr>
            <w:tcW w:w="2070" w:type="dxa"/>
            <w:tcBorders>
              <w:top w:val="single" w:sz="4" w:space="0" w:color="auto"/>
              <w:left w:val="nil"/>
              <w:bottom w:val="single" w:sz="4" w:space="0" w:color="auto"/>
              <w:right w:val="single" w:sz="4" w:space="0" w:color="auto"/>
            </w:tcBorders>
            <w:shd w:val="clear" w:color="auto" w:fill="E7E6E6" w:themeFill="background2"/>
            <w:vAlign w:val="center"/>
            <w:hideMark/>
          </w:tcPr>
          <w:p w14:paraId="5FF77C10"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Source</w:t>
            </w:r>
          </w:p>
        </w:tc>
      </w:tr>
      <w:tr w:rsidR="00990DAC" w:rsidRPr="00B873B2" w14:paraId="13497EAA" w14:textId="77777777" w:rsidTr="00524A70">
        <w:trPr>
          <w:trHeight w:val="1200"/>
        </w:trPr>
        <w:tc>
          <w:tcPr>
            <w:tcW w:w="1695" w:type="dxa"/>
            <w:tcBorders>
              <w:top w:val="nil"/>
              <w:left w:val="single" w:sz="4" w:space="0" w:color="auto"/>
              <w:bottom w:val="nil"/>
              <w:right w:val="single" w:sz="4" w:space="0" w:color="auto"/>
            </w:tcBorders>
            <w:shd w:val="clear" w:color="000000" w:fill="FFFFFF"/>
            <w:vAlign w:val="center"/>
            <w:hideMark/>
          </w:tcPr>
          <w:p w14:paraId="481109E4"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Mortality (1/million)</w:t>
            </w:r>
          </w:p>
        </w:tc>
        <w:tc>
          <w:tcPr>
            <w:tcW w:w="810" w:type="dxa"/>
            <w:tcBorders>
              <w:top w:val="nil"/>
              <w:left w:val="nil"/>
              <w:bottom w:val="single" w:sz="4" w:space="0" w:color="auto"/>
              <w:right w:val="single" w:sz="4" w:space="0" w:color="auto"/>
            </w:tcBorders>
            <w:shd w:val="clear" w:color="000000" w:fill="FFFFFF"/>
            <w:vAlign w:val="center"/>
            <w:hideMark/>
          </w:tcPr>
          <w:p w14:paraId="50B542A0" w14:textId="22CF4A94" w:rsidR="00990DAC" w:rsidRPr="00B873B2" w:rsidRDefault="004A0AA6" w:rsidP="00990DAC">
            <w:pPr>
              <w:spacing w:after="0" w:line="240" w:lineRule="auto"/>
              <w:jc w:val="center"/>
              <w:rPr>
                <w:rFonts w:eastAsia="Times New Roman" w:cs="Times New Roman"/>
                <w:color w:val="000000"/>
                <w:sz w:val="20"/>
              </w:rPr>
            </w:pPr>
            <w:r>
              <w:rPr>
                <w:rFonts w:eastAsia="Times New Roman" w:cs="Times New Roman"/>
                <w:color w:val="000000"/>
                <w:sz w:val="20"/>
              </w:rPr>
              <w:t>25.6</w:t>
            </w:r>
          </w:p>
        </w:tc>
        <w:tc>
          <w:tcPr>
            <w:tcW w:w="1440" w:type="dxa"/>
            <w:tcBorders>
              <w:top w:val="nil"/>
              <w:left w:val="nil"/>
              <w:bottom w:val="single" w:sz="4" w:space="0" w:color="auto"/>
              <w:right w:val="single" w:sz="4" w:space="0" w:color="auto"/>
            </w:tcBorders>
            <w:shd w:val="clear" w:color="000000" w:fill="FFFFFF"/>
            <w:vAlign w:val="center"/>
            <w:hideMark/>
          </w:tcPr>
          <w:p w14:paraId="54C9C2F3"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2250" w:type="dxa"/>
            <w:tcBorders>
              <w:top w:val="nil"/>
              <w:left w:val="nil"/>
              <w:bottom w:val="single" w:sz="4" w:space="0" w:color="auto"/>
              <w:right w:val="single" w:sz="4" w:space="0" w:color="auto"/>
            </w:tcBorders>
            <w:shd w:val="clear" w:color="000000" w:fill="FFFFFF"/>
            <w:vAlign w:val="center"/>
            <w:hideMark/>
          </w:tcPr>
          <w:p w14:paraId="1EF82B1C" w14:textId="3C8D2507" w:rsidR="00990DAC" w:rsidRPr="004A0AA6" w:rsidRDefault="004A0AA6" w:rsidP="00990DAC">
            <w:pPr>
              <w:spacing w:after="0" w:line="240" w:lineRule="auto"/>
              <w:jc w:val="center"/>
              <w:rPr>
                <w:rFonts w:eastAsia="Times New Roman" w:cs="Times New Roman"/>
                <w:color w:val="000000"/>
                <w:sz w:val="20"/>
              </w:rPr>
            </w:pPr>
            <w:r>
              <w:rPr>
                <w:rFonts w:eastAsia="Times New Roman" w:cs="Times New Roman"/>
                <w:color w:val="000000"/>
                <w:sz w:val="20"/>
              </w:rPr>
              <w:t>Ring-necked pheasant (</w:t>
            </w:r>
            <w:r>
              <w:rPr>
                <w:rFonts w:eastAsia="Times New Roman" w:cs="Times New Roman"/>
                <w:i/>
                <w:color w:val="000000"/>
                <w:sz w:val="20"/>
              </w:rPr>
              <w:t>Phasianus colchicus</w:t>
            </w:r>
            <w:r>
              <w:rPr>
                <w:rFonts w:eastAsia="Times New Roman" w:cs="Times New Roman"/>
                <w:color w:val="000000"/>
                <w:sz w:val="20"/>
              </w:rPr>
              <w:t>)</w:t>
            </w:r>
          </w:p>
        </w:tc>
        <w:tc>
          <w:tcPr>
            <w:tcW w:w="2070" w:type="dxa"/>
            <w:tcBorders>
              <w:top w:val="nil"/>
              <w:left w:val="nil"/>
              <w:bottom w:val="single" w:sz="4" w:space="0" w:color="auto"/>
              <w:right w:val="single" w:sz="4" w:space="0" w:color="auto"/>
            </w:tcBorders>
            <w:shd w:val="clear" w:color="000000" w:fill="FFFFFF"/>
            <w:vAlign w:val="center"/>
            <w:hideMark/>
          </w:tcPr>
          <w:p w14:paraId="319A9B6D" w14:textId="65B9FD0B" w:rsidR="00990DAC" w:rsidRPr="00B873B2" w:rsidRDefault="004A0AA6" w:rsidP="00990DAC">
            <w:pPr>
              <w:spacing w:after="0" w:line="240" w:lineRule="auto"/>
              <w:jc w:val="center"/>
              <w:rPr>
                <w:rFonts w:eastAsia="Times New Roman" w:cs="Times New Roman"/>
                <w:color w:val="000000"/>
                <w:sz w:val="20"/>
              </w:rPr>
            </w:pPr>
            <w:r>
              <w:rPr>
                <w:rFonts w:eastAsia="Times New Roman" w:cs="Times New Roman"/>
                <w:color w:val="000000"/>
                <w:sz w:val="20"/>
              </w:rPr>
              <w:t>MRID 48963305</w:t>
            </w:r>
            <w:r w:rsidR="001A4305" w:rsidRPr="00B873B2">
              <w:rPr>
                <w:rFonts w:eastAsia="Times New Roman" w:cs="Times New Roman"/>
                <w:color w:val="000000"/>
                <w:sz w:val="20"/>
              </w:rPr>
              <w:t>; slope of 6.6</w:t>
            </w:r>
          </w:p>
        </w:tc>
      </w:tr>
      <w:tr w:rsidR="00990DAC" w:rsidRPr="00B873B2" w14:paraId="262B235D" w14:textId="77777777" w:rsidTr="00524A70">
        <w:trPr>
          <w:trHeight w:val="600"/>
        </w:trPr>
        <w:tc>
          <w:tcPr>
            <w:tcW w:w="1695" w:type="dxa"/>
            <w:tcBorders>
              <w:top w:val="nil"/>
              <w:left w:val="single" w:sz="4" w:space="0" w:color="auto"/>
              <w:bottom w:val="nil"/>
              <w:right w:val="single" w:sz="4" w:space="0" w:color="auto"/>
            </w:tcBorders>
            <w:shd w:val="clear" w:color="000000" w:fill="FFFFFF"/>
            <w:vAlign w:val="center"/>
            <w:hideMark/>
          </w:tcPr>
          <w:p w14:paraId="058CFFFA"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w:t>
            </w:r>
          </w:p>
        </w:tc>
        <w:tc>
          <w:tcPr>
            <w:tcW w:w="810" w:type="dxa"/>
            <w:tcBorders>
              <w:top w:val="nil"/>
              <w:left w:val="nil"/>
              <w:bottom w:val="single" w:sz="4" w:space="0" w:color="auto"/>
              <w:right w:val="single" w:sz="4" w:space="0" w:color="auto"/>
            </w:tcBorders>
            <w:shd w:val="clear" w:color="000000" w:fill="FFFFFF"/>
            <w:vAlign w:val="center"/>
            <w:hideMark/>
          </w:tcPr>
          <w:p w14:paraId="0D44C07D"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300</w:t>
            </w:r>
          </w:p>
        </w:tc>
        <w:tc>
          <w:tcPr>
            <w:tcW w:w="1440" w:type="dxa"/>
            <w:tcBorders>
              <w:top w:val="nil"/>
              <w:left w:val="nil"/>
              <w:bottom w:val="single" w:sz="4" w:space="0" w:color="auto"/>
              <w:right w:val="single" w:sz="4" w:space="0" w:color="auto"/>
            </w:tcBorders>
            <w:shd w:val="clear" w:color="000000" w:fill="FFFFFF"/>
            <w:vAlign w:val="center"/>
            <w:hideMark/>
          </w:tcPr>
          <w:p w14:paraId="21992466"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/kg-diet</w:t>
            </w:r>
          </w:p>
        </w:tc>
        <w:tc>
          <w:tcPr>
            <w:tcW w:w="2250" w:type="dxa"/>
            <w:tcBorders>
              <w:top w:val="nil"/>
              <w:left w:val="nil"/>
              <w:bottom w:val="single" w:sz="4" w:space="0" w:color="auto"/>
              <w:right w:val="single" w:sz="4" w:space="0" w:color="auto"/>
            </w:tcBorders>
            <w:shd w:val="clear" w:color="000000" w:fill="FFFFFF"/>
            <w:vAlign w:val="center"/>
            <w:hideMark/>
          </w:tcPr>
          <w:p w14:paraId="0B161E3F"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Northern bobwhite quail</w:t>
            </w:r>
          </w:p>
        </w:tc>
        <w:tc>
          <w:tcPr>
            <w:tcW w:w="2070" w:type="dxa"/>
            <w:tcBorders>
              <w:top w:val="nil"/>
              <w:left w:val="nil"/>
              <w:bottom w:val="single" w:sz="4" w:space="0" w:color="auto"/>
              <w:right w:val="single" w:sz="4" w:space="0" w:color="auto"/>
            </w:tcBorders>
            <w:shd w:val="clear" w:color="000000" w:fill="FFFFFF"/>
            <w:vAlign w:val="center"/>
            <w:hideMark/>
          </w:tcPr>
          <w:p w14:paraId="6A930B69"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MRID 48153106; </w:t>
            </w:r>
          </w:p>
          <w:p w14:paraId="2629A1A6"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LC50 = 2022 mg/kg-diet; slope = 5.74</w:t>
            </w:r>
          </w:p>
        </w:tc>
      </w:tr>
      <w:tr w:rsidR="00990DAC" w:rsidRPr="00B873B2" w14:paraId="37AC5215" w14:textId="77777777" w:rsidTr="00524A70">
        <w:trPr>
          <w:trHeight w:val="600"/>
        </w:trPr>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87A41"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AChE Inhibition (LOEL)</w:t>
            </w:r>
          </w:p>
        </w:tc>
        <w:tc>
          <w:tcPr>
            <w:tcW w:w="810" w:type="dxa"/>
            <w:tcBorders>
              <w:top w:val="nil"/>
              <w:left w:val="nil"/>
              <w:bottom w:val="single" w:sz="4" w:space="0" w:color="auto"/>
              <w:right w:val="single" w:sz="4" w:space="0" w:color="auto"/>
            </w:tcBorders>
            <w:shd w:val="clear" w:color="000000" w:fill="FFFFFF"/>
            <w:vAlign w:val="center"/>
            <w:hideMark/>
          </w:tcPr>
          <w:p w14:paraId="5A76F6CA"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87.4</w:t>
            </w:r>
          </w:p>
        </w:tc>
        <w:tc>
          <w:tcPr>
            <w:tcW w:w="1440" w:type="dxa"/>
            <w:tcBorders>
              <w:top w:val="nil"/>
              <w:left w:val="nil"/>
              <w:bottom w:val="single" w:sz="4" w:space="0" w:color="auto"/>
              <w:right w:val="single" w:sz="4" w:space="0" w:color="auto"/>
            </w:tcBorders>
            <w:shd w:val="clear" w:color="000000" w:fill="FFFFFF"/>
            <w:vAlign w:val="center"/>
            <w:hideMark/>
          </w:tcPr>
          <w:p w14:paraId="20E681CB"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2250" w:type="dxa"/>
            <w:tcBorders>
              <w:top w:val="nil"/>
              <w:left w:val="nil"/>
              <w:bottom w:val="single" w:sz="4" w:space="0" w:color="auto"/>
              <w:right w:val="single" w:sz="4" w:space="0" w:color="auto"/>
            </w:tcBorders>
            <w:shd w:val="clear" w:color="000000" w:fill="FFFFFF"/>
            <w:vAlign w:val="center"/>
            <w:hideMark/>
          </w:tcPr>
          <w:p w14:paraId="460E1D7D"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Ring-necked pheasant</w:t>
            </w:r>
          </w:p>
        </w:tc>
        <w:tc>
          <w:tcPr>
            <w:tcW w:w="2070" w:type="dxa"/>
            <w:tcBorders>
              <w:top w:val="nil"/>
              <w:left w:val="nil"/>
              <w:bottom w:val="single" w:sz="4" w:space="0" w:color="auto"/>
              <w:right w:val="single" w:sz="4" w:space="0" w:color="auto"/>
            </w:tcBorders>
            <w:shd w:val="clear" w:color="000000" w:fill="FFFFFF"/>
            <w:vAlign w:val="center"/>
            <w:hideMark/>
          </w:tcPr>
          <w:p w14:paraId="268E2EF6"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ECOTOX 63276</w:t>
            </w:r>
          </w:p>
        </w:tc>
      </w:tr>
      <w:tr w:rsidR="00990DAC" w:rsidRPr="00B873B2" w14:paraId="7E25BE28" w14:textId="77777777" w:rsidTr="00524A70">
        <w:trPr>
          <w:trHeight w:val="300"/>
        </w:trPr>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D5CABD"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Reproduction (NOEC)</w:t>
            </w:r>
          </w:p>
        </w:tc>
        <w:tc>
          <w:tcPr>
            <w:tcW w:w="810" w:type="dxa"/>
            <w:tcBorders>
              <w:top w:val="nil"/>
              <w:left w:val="nil"/>
              <w:bottom w:val="single" w:sz="4" w:space="0" w:color="auto"/>
              <w:right w:val="single" w:sz="4" w:space="0" w:color="auto"/>
            </w:tcBorders>
            <w:shd w:val="clear" w:color="000000" w:fill="FFFFFF"/>
            <w:vAlign w:val="center"/>
            <w:hideMark/>
          </w:tcPr>
          <w:p w14:paraId="6CCFB011"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110</w:t>
            </w:r>
          </w:p>
        </w:tc>
        <w:tc>
          <w:tcPr>
            <w:tcW w:w="1440" w:type="dxa"/>
            <w:tcBorders>
              <w:top w:val="nil"/>
              <w:left w:val="nil"/>
              <w:bottom w:val="single" w:sz="4" w:space="0" w:color="auto"/>
              <w:right w:val="single" w:sz="4" w:space="0" w:color="auto"/>
            </w:tcBorders>
            <w:shd w:val="clear" w:color="000000" w:fill="FFFFFF"/>
            <w:vAlign w:val="center"/>
            <w:hideMark/>
          </w:tcPr>
          <w:p w14:paraId="76A25C3B"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/kg-diet</w:t>
            </w:r>
          </w:p>
        </w:tc>
        <w:tc>
          <w:tcPr>
            <w:tcW w:w="2250" w:type="dxa"/>
            <w:tcBorders>
              <w:top w:val="nil"/>
              <w:left w:val="nil"/>
              <w:bottom w:val="single" w:sz="4" w:space="0" w:color="auto"/>
              <w:right w:val="single" w:sz="4" w:space="0" w:color="auto"/>
            </w:tcBorders>
            <w:shd w:val="clear" w:color="000000" w:fill="FFFFFF"/>
            <w:vAlign w:val="center"/>
            <w:hideMark/>
          </w:tcPr>
          <w:p w14:paraId="4DB93E8A"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Northern bobwhite quail</w:t>
            </w:r>
          </w:p>
        </w:tc>
        <w:tc>
          <w:tcPr>
            <w:tcW w:w="2070" w:type="dxa"/>
            <w:tcBorders>
              <w:top w:val="nil"/>
              <w:left w:val="nil"/>
              <w:bottom w:val="single" w:sz="4" w:space="0" w:color="auto"/>
              <w:right w:val="single" w:sz="4" w:space="0" w:color="auto"/>
            </w:tcBorders>
            <w:shd w:val="clear" w:color="000000" w:fill="FFFFFF"/>
            <w:vAlign w:val="center"/>
            <w:hideMark/>
          </w:tcPr>
          <w:p w14:paraId="56A11EC1"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43510501</w:t>
            </w:r>
          </w:p>
        </w:tc>
      </w:tr>
    </w:tbl>
    <w:p w14:paraId="08FD01E4" w14:textId="77777777" w:rsidR="00990DAC" w:rsidRPr="00B873B2" w:rsidRDefault="00990DAC" w:rsidP="00990DAC">
      <w:pPr>
        <w:spacing w:after="0" w:line="240" w:lineRule="auto"/>
      </w:pPr>
    </w:p>
    <w:p w14:paraId="6D3E36F5" w14:textId="77777777" w:rsidR="00990DAC" w:rsidRPr="00B873B2" w:rsidRDefault="00990DAC" w:rsidP="00990DAC">
      <w:pPr>
        <w:spacing w:after="0" w:line="240" w:lineRule="auto"/>
      </w:pPr>
    </w:p>
    <w:p w14:paraId="63E2C5B5" w14:textId="55E8AA35" w:rsidR="006636E4" w:rsidRPr="00B873B2" w:rsidRDefault="003C5086" w:rsidP="00990DAC">
      <w:pPr>
        <w:spacing w:after="0" w:line="240" w:lineRule="auto"/>
        <w:rPr>
          <w:b/>
        </w:rPr>
      </w:pPr>
      <w:bookmarkStart w:id="99" w:name="_Toc434936963"/>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2</w:t>
      </w:r>
      <w:r w:rsidRPr="00B873B2">
        <w:rPr>
          <w:b/>
        </w:rPr>
        <w:fldChar w:fldCharType="end"/>
      </w:r>
      <w:r w:rsidR="00990DAC" w:rsidRPr="00B873B2">
        <w:rPr>
          <w:b/>
        </w:rPr>
        <w:t xml:space="preserve">. Indirect </w:t>
      </w:r>
      <w:r w:rsidR="006636E4" w:rsidRPr="00B873B2">
        <w:rPr>
          <w:b/>
        </w:rPr>
        <w:t>E</w:t>
      </w:r>
      <w:r w:rsidR="00990DAC" w:rsidRPr="00B873B2">
        <w:rPr>
          <w:b/>
        </w:rPr>
        <w:t xml:space="preserve">ffects </w:t>
      </w:r>
      <w:r w:rsidR="006636E4" w:rsidRPr="00B873B2">
        <w:rPr>
          <w:b/>
        </w:rPr>
        <w:t>T</w:t>
      </w:r>
      <w:r w:rsidR="00990DAC" w:rsidRPr="00B873B2">
        <w:rPr>
          <w:b/>
        </w:rPr>
        <w:t xml:space="preserve">hresholds for </w:t>
      </w:r>
      <w:r w:rsidR="006636E4" w:rsidRPr="00B873B2">
        <w:rPr>
          <w:b/>
        </w:rPr>
        <w:t>D</w:t>
      </w:r>
      <w:r w:rsidR="00990DAC" w:rsidRPr="00B873B2">
        <w:rPr>
          <w:b/>
        </w:rPr>
        <w:t xml:space="preserve">etermining </w:t>
      </w:r>
      <w:r w:rsidR="006636E4" w:rsidRPr="00B873B2">
        <w:rPr>
          <w:b/>
        </w:rPr>
        <w:t>E</w:t>
      </w:r>
      <w:r w:rsidR="00990DAC" w:rsidRPr="00B873B2">
        <w:rPr>
          <w:b/>
        </w:rPr>
        <w:t xml:space="preserve">ffects to </w:t>
      </w:r>
      <w:r w:rsidR="006636E4" w:rsidRPr="00B873B2">
        <w:rPr>
          <w:b/>
        </w:rPr>
        <w:t>L</w:t>
      </w:r>
      <w:r w:rsidR="00990DAC" w:rsidRPr="00B873B2">
        <w:rPr>
          <w:b/>
        </w:rPr>
        <w:t>isted</w:t>
      </w:r>
      <w:r w:rsidR="006636E4" w:rsidRPr="00B873B2">
        <w:rPr>
          <w:b/>
        </w:rPr>
        <w:t xml:space="preserve"> Species</w:t>
      </w:r>
      <w:bookmarkEnd w:id="99"/>
      <w:r w:rsidR="006636E4" w:rsidRPr="00B873B2">
        <w:rPr>
          <w:b/>
        </w:rPr>
        <w:t xml:space="preserve"> </w:t>
      </w:r>
    </w:p>
    <w:p w14:paraId="06CF3883" w14:textId="0DC7A9FE" w:rsidR="00990DAC" w:rsidRPr="00B873B2" w:rsidRDefault="006636E4" w:rsidP="00990DAC">
      <w:pPr>
        <w:spacing w:after="0" w:line="240" w:lineRule="auto"/>
        <w:rPr>
          <w:b/>
        </w:rPr>
      </w:pPr>
      <w:r w:rsidRPr="00B873B2">
        <w:rPr>
          <w:b/>
        </w:rPr>
        <w:t>That Depend upon Birds</w:t>
      </w:r>
    </w:p>
    <w:tbl>
      <w:tblPr>
        <w:tblW w:w="8265" w:type="dxa"/>
        <w:tblInd w:w="5" w:type="dxa"/>
        <w:tblLook w:val="04A0" w:firstRow="1" w:lastRow="0" w:firstColumn="1" w:lastColumn="0" w:noHBand="0" w:noVBand="1"/>
      </w:tblPr>
      <w:tblGrid>
        <w:gridCol w:w="1695"/>
        <w:gridCol w:w="810"/>
        <w:gridCol w:w="1440"/>
        <w:gridCol w:w="2250"/>
        <w:gridCol w:w="2070"/>
      </w:tblGrid>
      <w:tr w:rsidR="00990DAC" w:rsidRPr="00B873B2" w14:paraId="27CAEF44" w14:textId="77777777" w:rsidTr="00524A70">
        <w:trPr>
          <w:trHeight w:val="600"/>
        </w:trPr>
        <w:tc>
          <w:tcPr>
            <w:tcW w:w="16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6B7B575"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Effect (endpoint)</w:t>
            </w:r>
          </w:p>
        </w:tc>
        <w:tc>
          <w:tcPr>
            <w:tcW w:w="810" w:type="dxa"/>
            <w:tcBorders>
              <w:top w:val="single" w:sz="4" w:space="0" w:color="auto"/>
              <w:left w:val="nil"/>
              <w:bottom w:val="single" w:sz="4" w:space="0" w:color="auto"/>
              <w:right w:val="single" w:sz="4" w:space="0" w:color="auto"/>
            </w:tcBorders>
            <w:shd w:val="clear" w:color="auto" w:fill="E7E6E6" w:themeFill="background2"/>
            <w:vAlign w:val="center"/>
            <w:hideMark/>
          </w:tcPr>
          <w:p w14:paraId="60B9285D"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Value</w:t>
            </w:r>
          </w:p>
        </w:tc>
        <w:tc>
          <w:tcPr>
            <w:tcW w:w="1440" w:type="dxa"/>
            <w:tcBorders>
              <w:top w:val="single" w:sz="4" w:space="0" w:color="auto"/>
              <w:left w:val="nil"/>
              <w:bottom w:val="single" w:sz="4" w:space="0" w:color="auto"/>
              <w:right w:val="single" w:sz="4" w:space="0" w:color="auto"/>
            </w:tcBorders>
            <w:shd w:val="clear" w:color="auto" w:fill="E7E6E6" w:themeFill="background2"/>
            <w:vAlign w:val="center"/>
            <w:hideMark/>
          </w:tcPr>
          <w:p w14:paraId="3A4E4FFA"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Unit</w:t>
            </w:r>
          </w:p>
        </w:tc>
        <w:tc>
          <w:tcPr>
            <w:tcW w:w="2250" w:type="dxa"/>
            <w:tcBorders>
              <w:top w:val="single" w:sz="4" w:space="0" w:color="auto"/>
              <w:left w:val="nil"/>
              <w:bottom w:val="single" w:sz="4" w:space="0" w:color="auto"/>
              <w:right w:val="single" w:sz="4" w:space="0" w:color="auto"/>
            </w:tcBorders>
            <w:shd w:val="clear" w:color="auto" w:fill="E7E6E6" w:themeFill="background2"/>
            <w:vAlign w:val="center"/>
            <w:hideMark/>
          </w:tcPr>
          <w:p w14:paraId="695EFBA4"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Test species</w:t>
            </w:r>
          </w:p>
        </w:tc>
        <w:tc>
          <w:tcPr>
            <w:tcW w:w="2070" w:type="dxa"/>
            <w:tcBorders>
              <w:top w:val="single" w:sz="4" w:space="0" w:color="auto"/>
              <w:left w:val="nil"/>
              <w:bottom w:val="single" w:sz="4" w:space="0" w:color="auto"/>
              <w:right w:val="single" w:sz="4" w:space="0" w:color="auto"/>
            </w:tcBorders>
            <w:shd w:val="clear" w:color="auto" w:fill="E7E6E6" w:themeFill="background2"/>
            <w:vAlign w:val="center"/>
            <w:hideMark/>
          </w:tcPr>
          <w:p w14:paraId="7BE8A9E7" w14:textId="77777777" w:rsidR="00990DAC" w:rsidRPr="00B873B2" w:rsidRDefault="00990DAC" w:rsidP="00990DAC">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Source</w:t>
            </w:r>
          </w:p>
        </w:tc>
      </w:tr>
      <w:tr w:rsidR="00990DAC" w:rsidRPr="00B873B2" w14:paraId="7C9C2327" w14:textId="77777777" w:rsidTr="00524A70">
        <w:trPr>
          <w:trHeight w:val="300"/>
        </w:trPr>
        <w:tc>
          <w:tcPr>
            <w:tcW w:w="1695" w:type="dxa"/>
            <w:tcBorders>
              <w:top w:val="single" w:sz="4" w:space="0" w:color="auto"/>
              <w:left w:val="single" w:sz="4" w:space="0" w:color="auto"/>
              <w:bottom w:val="nil"/>
              <w:right w:val="single" w:sz="4" w:space="0" w:color="auto"/>
            </w:tcBorders>
            <w:shd w:val="clear" w:color="000000" w:fill="FFFFFF"/>
            <w:vAlign w:val="center"/>
            <w:hideMark/>
          </w:tcPr>
          <w:p w14:paraId="2F49D05B"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Mortality (10%)</w:t>
            </w:r>
          </w:p>
        </w:tc>
        <w:tc>
          <w:tcPr>
            <w:tcW w:w="810" w:type="dxa"/>
            <w:tcBorders>
              <w:top w:val="nil"/>
              <w:left w:val="nil"/>
              <w:bottom w:val="single" w:sz="4" w:space="0" w:color="auto"/>
              <w:right w:val="single" w:sz="4" w:space="0" w:color="auto"/>
            </w:tcBorders>
            <w:shd w:val="clear" w:color="000000" w:fill="FFFFFF"/>
            <w:vAlign w:val="center"/>
            <w:hideMark/>
          </w:tcPr>
          <w:p w14:paraId="3DCB05EE" w14:textId="73B181C4" w:rsidR="00990DAC" w:rsidRPr="00B873B2" w:rsidRDefault="004A0AA6" w:rsidP="00990DAC">
            <w:pPr>
              <w:spacing w:after="0" w:line="240" w:lineRule="auto"/>
              <w:jc w:val="center"/>
              <w:rPr>
                <w:rFonts w:eastAsia="Times New Roman" w:cs="Times New Roman"/>
                <w:color w:val="000000"/>
                <w:sz w:val="20"/>
              </w:rPr>
            </w:pPr>
            <w:r>
              <w:rPr>
                <w:rFonts w:eastAsia="Times New Roman" w:cs="Times New Roman"/>
                <w:color w:val="000000"/>
                <w:sz w:val="20"/>
              </w:rPr>
              <w:t>86.7</w:t>
            </w:r>
          </w:p>
        </w:tc>
        <w:tc>
          <w:tcPr>
            <w:tcW w:w="1440" w:type="dxa"/>
            <w:tcBorders>
              <w:top w:val="nil"/>
              <w:left w:val="nil"/>
              <w:bottom w:val="single" w:sz="4" w:space="0" w:color="auto"/>
              <w:right w:val="single" w:sz="4" w:space="0" w:color="auto"/>
            </w:tcBorders>
            <w:shd w:val="clear" w:color="000000" w:fill="FFFFFF"/>
            <w:vAlign w:val="center"/>
            <w:hideMark/>
          </w:tcPr>
          <w:p w14:paraId="30AF5141"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2250" w:type="dxa"/>
            <w:tcBorders>
              <w:top w:val="nil"/>
              <w:left w:val="nil"/>
              <w:bottom w:val="single" w:sz="4" w:space="0" w:color="auto"/>
              <w:right w:val="single" w:sz="4" w:space="0" w:color="auto"/>
            </w:tcBorders>
            <w:shd w:val="clear" w:color="000000" w:fill="FFFFFF"/>
            <w:vAlign w:val="center"/>
            <w:hideMark/>
          </w:tcPr>
          <w:p w14:paraId="50CD03A1"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multiple (see above)</w:t>
            </w:r>
          </w:p>
        </w:tc>
        <w:tc>
          <w:tcPr>
            <w:tcW w:w="2070" w:type="dxa"/>
            <w:tcBorders>
              <w:top w:val="nil"/>
              <w:left w:val="nil"/>
              <w:bottom w:val="single" w:sz="4" w:space="0" w:color="auto"/>
              <w:right w:val="single" w:sz="4" w:space="0" w:color="auto"/>
            </w:tcBorders>
            <w:shd w:val="clear" w:color="000000" w:fill="FFFFFF"/>
            <w:vAlign w:val="center"/>
            <w:hideMark/>
          </w:tcPr>
          <w:p w14:paraId="6411093C" w14:textId="243B631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HC05</w:t>
            </w:r>
            <w:r w:rsidR="001A4305" w:rsidRPr="00B873B2">
              <w:rPr>
                <w:rFonts w:eastAsia="Times New Roman" w:cs="Times New Roman"/>
                <w:color w:val="000000"/>
                <w:sz w:val="20"/>
              </w:rPr>
              <w:t xml:space="preserve"> of 108</w:t>
            </w:r>
            <w:r w:rsidRPr="00B873B2">
              <w:rPr>
                <w:rFonts w:eastAsia="Times New Roman" w:cs="Times New Roman"/>
                <w:color w:val="000000"/>
                <w:sz w:val="20"/>
              </w:rPr>
              <w:t xml:space="preserve"> from SSD</w:t>
            </w:r>
            <w:r w:rsidR="001A4305" w:rsidRPr="00B873B2">
              <w:rPr>
                <w:rFonts w:eastAsia="Times New Roman" w:cs="Times New Roman"/>
                <w:color w:val="000000"/>
                <w:sz w:val="20"/>
              </w:rPr>
              <w:t>; slope of 6.6</w:t>
            </w:r>
          </w:p>
        </w:tc>
      </w:tr>
      <w:tr w:rsidR="00990DAC" w:rsidRPr="00B873B2" w14:paraId="76CEDAFE" w14:textId="77777777" w:rsidTr="00524A70">
        <w:trPr>
          <w:trHeight w:val="600"/>
        </w:trPr>
        <w:tc>
          <w:tcPr>
            <w:tcW w:w="1695" w:type="dxa"/>
            <w:tcBorders>
              <w:top w:val="nil"/>
              <w:left w:val="single" w:sz="4" w:space="0" w:color="auto"/>
              <w:bottom w:val="nil"/>
              <w:right w:val="single" w:sz="4" w:space="0" w:color="auto"/>
            </w:tcBorders>
            <w:shd w:val="clear" w:color="000000" w:fill="FFFFFF"/>
            <w:vAlign w:val="center"/>
            <w:hideMark/>
          </w:tcPr>
          <w:p w14:paraId="0CFD7FA4"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w:t>
            </w:r>
          </w:p>
        </w:tc>
        <w:tc>
          <w:tcPr>
            <w:tcW w:w="810" w:type="dxa"/>
            <w:tcBorders>
              <w:top w:val="nil"/>
              <w:left w:val="nil"/>
              <w:bottom w:val="single" w:sz="4" w:space="0" w:color="auto"/>
              <w:right w:val="single" w:sz="4" w:space="0" w:color="auto"/>
            </w:tcBorders>
            <w:shd w:val="clear" w:color="000000" w:fill="FFFFFF"/>
            <w:vAlign w:val="center"/>
            <w:hideMark/>
          </w:tcPr>
          <w:p w14:paraId="74165C6A"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1210</w:t>
            </w:r>
          </w:p>
        </w:tc>
        <w:tc>
          <w:tcPr>
            <w:tcW w:w="1440" w:type="dxa"/>
            <w:tcBorders>
              <w:top w:val="nil"/>
              <w:left w:val="nil"/>
              <w:bottom w:val="single" w:sz="4" w:space="0" w:color="auto"/>
              <w:right w:val="single" w:sz="4" w:space="0" w:color="auto"/>
            </w:tcBorders>
            <w:shd w:val="clear" w:color="000000" w:fill="FFFFFF"/>
            <w:vAlign w:val="center"/>
            <w:hideMark/>
          </w:tcPr>
          <w:p w14:paraId="18E4444C"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/kg-diet</w:t>
            </w:r>
          </w:p>
        </w:tc>
        <w:tc>
          <w:tcPr>
            <w:tcW w:w="2250" w:type="dxa"/>
            <w:tcBorders>
              <w:top w:val="nil"/>
              <w:left w:val="nil"/>
              <w:bottom w:val="single" w:sz="4" w:space="0" w:color="auto"/>
              <w:right w:val="single" w:sz="4" w:space="0" w:color="auto"/>
            </w:tcBorders>
            <w:shd w:val="clear" w:color="000000" w:fill="FFFFFF"/>
            <w:vAlign w:val="center"/>
            <w:hideMark/>
          </w:tcPr>
          <w:p w14:paraId="081CDFC5"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Northern bobwhite quail</w:t>
            </w:r>
          </w:p>
        </w:tc>
        <w:tc>
          <w:tcPr>
            <w:tcW w:w="2070" w:type="dxa"/>
            <w:tcBorders>
              <w:top w:val="nil"/>
              <w:left w:val="nil"/>
              <w:bottom w:val="single" w:sz="4" w:space="0" w:color="auto"/>
              <w:right w:val="single" w:sz="4" w:space="0" w:color="auto"/>
            </w:tcBorders>
            <w:shd w:val="clear" w:color="000000" w:fill="FFFFFF"/>
            <w:vAlign w:val="center"/>
            <w:hideMark/>
          </w:tcPr>
          <w:p w14:paraId="56C138F8"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MRID 48153106; </w:t>
            </w:r>
          </w:p>
          <w:p w14:paraId="4DB368F8"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LC50 = 2022 mg/kg-diet; slope = 5.74</w:t>
            </w:r>
          </w:p>
        </w:tc>
      </w:tr>
      <w:tr w:rsidR="00990DAC" w:rsidRPr="00B873B2" w14:paraId="601A2934" w14:textId="77777777" w:rsidTr="00524A70">
        <w:trPr>
          <w:trHeight w:val="600"/>
        </w:trPr>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B42780"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AChE Inhibition (LOEL)</w:t>
            </w:r>
          </w:p>
        </w:tc>
        <w:tc>
          <w:tcPr>
            <w:tcW w:w="810" w:type="dxa"/>
            <w:tcBorders>
              <w:top w:val="nil"/>
              <w:left w:val="nil"/>
              <w:bottom w:val="single" w:sz="4" w:space="0" w:color="auto"/>
              <w:right w:val="single" w:sz="4" w:space="0" w:color="auto"/>
            </w:tcBorders>
            <w:shd w:val="clear" w:color="000000" w:fill="FFFFFF"/>
            <w:vAlign w:val="center"/>
            <w:hideMark/>
          </w:tcPr>
          <w:p w14:paraId="325C42A0"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87.4</w:t>
            </w:r>
          </w:p>
        </w:tc>
        <w:tc>
          <w:tcPr>
            <w:tcW w:w="1440" w:type="dxa"/>
            <w:tcBorders>
              <w:top w:val="nil"/>
              <w:left w:val="nil"/>
              <w:bottom w:val="single" w:sz="4" w:space="0" w:color="auto"/>
              <w:right w:val="single" w:sz="4" w:space="0" w:color="auto"/>
            </w:tcBorders>
            <w:shd w:val="clear" w:color="000000" w:fill="FFFFFF"/>
            <w:vAlign w:val="center"/>
            <w:hideMark/>
          </w:tcPr>
          <w:p w14:paraId="1874C7F9"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2250" w:type="dxa"/>
            <w:tcBorders>
              <w:top w:val="nil"/>
              <w:left w:val="nil"/>
              <w:bottom w:val="single" w:sz="4" w:space="0" w:color="auto"/>
              <w:right w:val="single" w:sz="4" w:space="0" w:color="auto"/>
            </w:tcBorders>
            <w:shd w:val="clear" w:color="000000" w:fill="FFFFFF"/>
            <w:vAlign w:val="center"/>
            <w:hideMark/>
          </w:tcPr>
          <w:p w14:paraId="532858BF"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Ring-necked pheasant</w:t>
            </w:r>
          </w:p>
        </w:tc>
        <w:tc>
          <w:tcPr>
            <w:tcW w:w="2070" w:type="dxa"/>
            <w:tcBorders>
              <w:top w:val="nil"/>
              <w:left w:val="nil"/>
              <w:bottom w:val="single" w:sz="4" w:space="0" w:color="auto"/>
              <w:right w:val="single" w:sz="4" w:space="0" w:color="auto"/>
            </w:tcBorders>
            <w:shd w:val="clear" w:color="000000" w:fill="FFFFFF"/>
            <w:vAlign w:val="center"/>
            <w:hideMark/>
          </w:tcPr>
          <w:p w14:paraId="4DE1878E"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ECOTOX 63276</w:t>
            </w:r>
          </w:p>
        </w:tc>
      </w:tr>
      <w:tr w:rsidR="00990DAC" w:rsidRPr="00B873B2" w14:paraId="169EA854" w14:textId="77777777" w:rsidTr="00524A70">
        <w:trPr>
          <w:trHeight w:val="300"/>
        </w:trPr>
        <w:tc>
          <w:tcPr>
            <w:tcW w:w="1695" w:type="dxa"/>
            <w:tcBorders>
              <w:top w:val="nil"/>
              <w:left w:val="single" w:sz="4" w:space="0" w:color="auto"/>
              <w:bottom w:val="single" w:sz="4" w:space="0" w:color="auto"/>
              <w:right w:val="single" w:sz="4" w:space="0" w:color="auto"/>
            </w:tcBorders>
            <w:shd w:val="clear" w:color="000000" w:fill="FFFFFF"/>
            <w:vAlign w:val="center"/>
            <w:hideMark/>
          </w:tcPr>
          <w:p w14:paraId="66AB88D4"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Reproduction (LOEC)</w:t>
            </w:r>
          </w:p>
        </w:tc>
        <w:tc>
          <w:tcPr>
            <w:tcW w:w="810" w:type="dxa"/>
            <w:tcBorders>
              <w:top w:val="nil"/>
              <w:left w:val="nil"/>
              <w:bottom w:val="single" w:sz="4" w:space="0" w:color="auto"/>
              <w:right w:val="single" w:sz="4" w:space="0" w:color="auto"/>
            </w:tcBorders>
            <w:shd w:val="clear" w:color="000000" w:fill="FFFFFF"/>
            <w:vAlign w:val="center"/>
            <w:hideMark/>
          </w:tcPr>
          <w:p w14:paraId="5DAD1E28"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350</w:t>
            </w:r>
          </w:p>
        </w:tc>
        <w:tc>
          <w:tcPr>
            <w:tcW w:w="1440" w:type="dxa"/>
            <w:tcBorders>
              <w:top w:val="nil"/>
              <w:left w:val="nil"/>
              <w:bottom w:val="single" w:sz="4" w:space="0" w:color="auto"/>
              <w:right w:val="single" w:sz="4" w:space="0" w:color="auto"/>
            </w:tcBorders>
            <w:shd w:val="clear" w:color="000000" w:fill="FFFFFF"/>
            <w:vAlign w:val="center"/>
            <w:hideMark/>
          </w:tcPr>
          <w:p w14:paraId="556AC902"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/kg-diet</w:t>
            </w:r>
          </w:p>
        </w:tc>
        <w:tc>
          <w:tcPr>
            <w:tcW w:w="2250" w:type="dxa"/>
            <w:tcBorders>
              <w:top w:val="nil"/>
              <w:left w:val="nil"/>
              <w:bottom w:val="single" w:sz="4" w:space="0" w:color="auto"/>
              <w:right w:val="single" w:sz="4" w:space="0" w:color="auto"/>
            </w:tcBorders>
            <w:shd w:val="clear" w:color="000000" w:fill="FFFFFF"/>
            <w:vAlign w:val="center"/>
            <w:hideMark/>
          </w:tcPr>
          <w:p w14:paraId="7CAE41D1"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Northern bobwhite quail</w:t>
            </w:r>
          </w:p>
        </w:tc>
        <w:tc>
          <w:tcPr>
            <w:tcW w:w="2070" w:type="dxa"/>
            <w:tcBorders>
              <w:top w:val="nil"/>
              <w:left w:val="nil"/>
              <w:bottom w:val="single" w:sz="4" w:space="0" w:color="auto"/>
              <w:right w:val="single" w:sz="4" w:space="0" w:color="auto"/>
            </w:tcBorders>
            <w:shd w:val="clear" w:color="000000" w:fill="FFFFFF"/>
            <w:vAlign w:val="center"/>
            <w:hideMark/>
          </w:tcPr>
          <w:p w14:paraId="441FE4F0" w14:textId="77777777" w:rsidR="00990DAC" w:rsidRPr="00B873B2" w:rsidRDefault="00990DAC"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43510501</w:t>
            </w:r>
          </w:p>
        </w:tc>
      </w:tr>
    </w:tbl>
    <w:p w14:paraId="5FAC4986" w14:textId="77777777" w:rsidR="00990DAC" w:rsidRPr="00B873B2" w:rsidRDefault="00990DAC" w:rsidP="00990DAC">
      <w:pPr>
        <w:spacing w:after="0" w:line="240" w:lineRule="auto"/>
      </w:pPr>
    </w:p>
    <w:p w14:paraId="6F8D7D8E" w14:textId="19A7FBC4" w:rsidR="00990DAC" w:rsidRPr="00B873B2" w:rsidRDefault="00626E77" w:rsidP="00025A5C">
      <w:pPr>
        <w:pStyle w:val="Heading2"/>
        <w:numPr>
          <w:ilvl w:val="1"/>
          <w:numId w:val="26"/>
        </w:numPr>
        <w:rPr>
          <w:rFonts w:cs="Times New Roman"/>
          <w:sz w:val="24"/>
          <w:szCs w:val="24"/>
        </w:rPr>
      </w:pPr>
      <w:bookmarkStart w:id="100" w:name="_Toc471720544"/>
      <w:r w:rsidRPr="00B873B2">
        <w:rPr>
          <w:rFonts w:cs="Times New Roman"/>
          <w:sz w:val="24"/>
          <w:szCs w:val="24"/>
        </w:rPr>
        <w:t>Summary Data Arrays for Birds</w:t>
      </w:r>
      <w:bookmarkEnd w:id="100"/>
      <w:r w:rsidRPr="00B873B2">
        <w:rPr>
          <w:rFonts w:cs="Times New Roman"/>
          <w:sz w:val="24"/>
          <w:szCs w:val="24"/>
        </w:rPr>
        <w:t xml:space="preserve"> </w:t>
      </w:r>
    </w:p>
    <w:p w14:paraId="2216B5A9" w14:textId="77777777" w:rsidR="00990DAC" w:rsidRPr="00B873B2" w:rsidRDefault="00990DAC" w:rsidP="00990DAC">
      <w:pPr>
        <w:spacing w:after="0" w:line="240" w:lineRule="auto"/>
        <w:rPr>
          <w:rFonts w:eastAsia="Times New Roman" w:cs="Times New Roman"/>
        </w:rPr>
      </w:pPr>
    </w:p>
    <w:p w14:paraId="3F9ADCBA" w14:textId="614B165F" w:rsidR="00990DAC" w:rsidRPr="00B873B2" w:rsidRDefault="000F7C64" w:rsidP="00990DAC">
      <w:pPr>
        <w:spacing w:after="0" w:line="240" w:lineRule="auto"/>
      </w:pPr>
      <w:r w:rsidRPr="00B873B2">
        <w:rPr>
          <w:rFonts w:eastAsia="Times New Roman" w:cs="Times New Roman"/>
        </w:rPr>
        <w:t>The following data arrays provide a visual summary of the available data for malathion effects on birds (</w:t>
      </w:r>
      <w:r w:rsidRPr="00B873B2">
        <w:rPr>
          <w:rFonts w:eastAsia="Times New Roman" w:cs="Times New Roman"/>
          <w:b/>
        </w:rPr>
        <w:t xml:space="preserve">Figures </w:t>
      </w:r>
      <w:r w:rsidR="006636E4" w:rsidRPr="00B873B2">
        <w:rPr>
          <w:rFonts w:eastAsia="Times New Roman" w:cs="Times New Roman"/>
          <w:b/>
        </w:rPr>
        <w:t>6-</w:t>
      </w:r>
      <w:r w:rsidRPr="00B873B2">
        <w:rPr>
          <w:rFonts w:eastAsia="Times New Roman" w:cs="Times New Roman"/>
          <w:b/>
        </w:rPr>
        <w:t xml:space="preserve">1 and </w:t>
      </w:r>
      <w:r w:rsidR="006636E4" w:rsidRPr="00B873B2">
        <w:rPr>
          <w:rFonts w:eastAsia="Times New Roman" w:cs="Times New Roman"/>
          <w:b/>
        </w:rPr>
        <w:t>6-</w:t>
      </w:r>
      <w:r w:rsidRPr="00B873B2">
        <w:rPr>
          <w:rFonts w:eastAsia="Times New Roman" w:cs="Times New Roman"/>
          <w:b/>
        </w:rPr>
        <w:t>2</w:t>
      </w:r>
      <w:r w:rsidRPr="00B873B2">
        <w:rPr>
          <w:rFonts w:eastAsia="Times New Roman" w:cs="Times New Roman"/>
        </w:rPr>
        <w:t>).  Effects concentrations are on the horizontal (X) axis and the effect and endpoint type (</w:t>
      </w:r>
      <w:r w:rsidRPr="00B873B2">
        <w:rPr>
          <w:rFonts w:eastAsia="Times New Roman" w:cs="Times New Roman"/>
          <w:i/>
        </w:rPr>
        <w:t>e.g.</w:t>
      </w:r>
      <w:r w:rsidRPr="00B873B2">
        <w:rPr>
          <w:rFonts w:eastAsia="Times New Roman" w:cs="Times New Roman"/>
        </w:rPr>
        <w:t xml:space="preserve">, </w:t>
      </w:r>
      <w:proofErr w:type="spellStart"/>
      <w:r w:rsidRPr="00B873B2">
        <w:rPr>
          <w:rFonts w:eastAsia="Times New Roman" w:cs="Times New Roman"/>
        </w:rPr>
        <w:t>MORtality</w:t>
      </w:r>
      <w:proofErr w:type="spellEnd"/>
      <w:r w:rsidRPr="00B873B2">
        <w:rPr>
          <w:rFonts w:eastAsia="Times New Roman" w:cs="Times New Roman"/>
        </w:rPr>
        <w:t>, LD</w:t>
      </w:r>
      <w:r w:rsidRPr="00B873B2">
        <w:rPr>
          <w:rFonts w:eastAsia="Times New Roman" w:cs="Times New Roman"/>
          <w:vertAlign w:val="subscript"/>
        </w:rPr>
        <w:t>50</w:t>
      </w:r>
      <w:r w:rsidRPr="00B873B2">
        <w:rPr>
          <w:rFonts w:eastAsia="Times New Roman" w:cs="Times New Roman"/>
        </w:rPr>
        <w:t>) are identified on the vertical (Y) axis.  A discussion of effects follows the arrays.  The data are obtained from registrant-submitted ecotoxicity studies and from open literature studies which have been screened as part of the US EPA ECOTOX database review process.</w:t>
      </w:r>
      <w:r w:rsidR="00990DAC" w:rsidRPr="00B873B2">
        <w:rPr>
          <w:rFonts w:eastAsia="Times New Roman" w:cs="Times New Roman"/>
        </w:rPr>
        <w:t xml:space="preserve"> </w:t>
      </w:r>
    </w:p>
    <w:p w14:paraId="33129899" w14:textId="77777777" w:rsidR="00990DAC" w:rsidRPr="00B873B2" w:rsidRDefault="00990DAC" w:rsidP="00990DAC">
      <w:pPr>
        <w:spacing w:after="0" w:line="240" w:lineRule="auto"/>
      </w:pPr>
    </w:p>
    <w:p w14:paraId="6B74F4EE" w14:textId="77777777" w:rsidR="00990DAC" w:rsidRPr="00B873B2" w:rsidRDefault="00990DAC" w:rsidP="00990DAC">
      <w:pPr>
        <w:spacing w:after="0" w:line="240" w:lineRule="auto"/>
      </w:pPr>
    </w:p>
    <w:p w14:paraId="00E53604" w14:textId="77777777" w:rsidR="00990DAC" w:rsidRPr="00B873B2" w:rsidRDefault="00990DAC" w:rsidP="00990DAC">
      <w:pPr>
        <w:spacing w:after="0" w:line="240" w:lineRule="auto"/>
      </w:pPr>
    </w:p>
    <w:p w14:paraId="7455EC20" w14:textId="77777777" w:rsidR="00990DAC" w:rsidRPr="00B873B2" w:rsidRDefault="00990DAC" w:rsidP="00990DAC">
      <w:pPr>
        <w:spacing w:after="0" w:line="240" w:lineRule="auto"/>
        <w:sectPr w:rsidR="00990DAC" w:rsidRPr="00B873B2">
          <w:footerReference w:type="default" r:id="rId50"/>
          <w:pgSz w:w="12240" w:h="15840"/>
          <w:pgMar w:top="1440" w:right="1440" w:bottom="1440" w:left="1440" w:header="720" w:footer="720" w:gutter="0"/>
          <w:cols w:space="720"/>
          <w:docGrid w:linePitch="360"/>
        </w:sectPr>
      </w:pPr>
    </w:p>
    <w:p w14:paraId="1F507C11" w14:textId="602BE357" w:rsidR="00990DAC" w:rsidRPr="00B873B2" w:rsidRDefault="005F0845" w:rsidP="00990DAC">
      <w:pPr>
        <w:spacing w:after="0" w:line="240" w:lineRule="auto"/>
      </w:pPr>
      <w:r w:rsidRPr="00B873B2">
        <w:rPr>
          <w:noProof/>
        </w:rPr>
        <w:drawing>
          <wp:inline distT="0" distB="0" distL="0" distR="0" wp14:anchorId="4007B962" wp14:editId="067DD850">
            <wp:extent cx="5800725" cy="4812030"/>
            <wp:effectExtent l="0" t="0" r="9525"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0725" cy="4812030"/>
                    </a:xfrm>
                    <a:prstGeom prst="rect">
                      <a:avLst/>
                    </a:prstGeom>
                    <a:noFill/>
                  </pic:spPr>
                </pic:pic>
              </a:graphicData>
            </a:graphic>
          </wp:inline>
        </w:drawing>
      </w:r>
    </w:p>
    <w:p w14:paraId="6DB46187" w14:textId="1675D953" w:rsidR="00990DAC" w:rsidRPr="00B873B2" w:rsidRDefault="00B61DE5" w:rsidP="00990DAC">
      <w:pPr>
        <w:spacing w:after="0" w:line="240" w:lineRule="auto"/>
        <w:rPr>
          <w:rFonts w:cs="Times New Roman"/>
        </w:rPr>
      </w:pPr>
      <w:bookmarkStart w:id="101" w:name="_Toc468711639"/>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w:t>
      </w:r>
      <w:r w:rsidRPr="00B873B2">
        <w:rPr>
          <w:b/>
        </w:rPr>
        <w:fldChar w:fldCharType="end"/>
      </w:r>
      <w:r w:rsidR="00990DAC" w:rsidRPr="00B873B2">
        <w:rPr>
          <w:rFonts w:cs="Times New Roman"/>
          <w:b/>
        </w:rPr>
        <w:t xml:space="preserve">.  Summary </w:t>
      </w:r>
      <w:r w:rsidR="006636E4" w:rsidRPr="00B873B2">
        <w:rPr>
          <w:rFonts w:cs="Times New Roman"/>
          <w:b/>
        </w:rPr>
        <w:t>D</w:t>
      </w:r>
      <w:r w:rsidR="002F6DDD" w:rsidRPr="00B873B2">
        <w:rPr>
          <w:rFonts w:cs="Times New Roman"/>
          <w:b/>
        </w:rPr>
        <w:t xml:space="preserve">ata </w:t>
      </w:r>
      <w:r w:rsidR="006636E4" w:rsidRPr="00B873B2">
        <w:rPr>
          <w:rFonts w:cs="Times New Roman"/>
          <w:b/>
        </w:rPr>
        <w:t>A</w:t>
      </w:r>
      <w:r w:rsidR="00990DAC" w:rsidRPr="00B873B2">
        <w:rPr>
          <w:rFonts w:cs="Times New Roman"/>
          <w:b/>
        </w:rPr>
        <w:t xml:space="preserve">rray of </w:t>
      </w:r>
      <w:r w:rsidR="006636E4" w:rsidRPr="00B873B2">
        <w:rPr>
          <w:rFonts w:cs="Times New Roman"/>
          <w:b/>
        </w:rPr>
        <w:t>B</w:t>
      </w:r>
      <w:r w:rsidR="00990DAC" w:rsidRPr="00B873B2">
        <w:rPr>
          <w:rFonts w:cs="Times New Roman"/>
          <w:b/>
        </w:rPr>
        <w:t xml:space="preserve">irds (based on mg/kg-body </w:t>
      </w:r>
      <w:proofErr w:type="spellStart"/>
      <w:r w:rsidR="00990DAC" w:rsidRPr="00B873B2">
        <w:rPr>
          <w:rFonts w:cs="Times New Roman"/>
          <w:b/>
        </w:rPr>
        <w:t>wt</w:t>
      </w:r>
      <w:proofErr w:type="spellEnd"/>
      <w:r w:rsidR="00990DAC" w:rsidRPr="00B873B2">
        <w:rPr>
          <w:rFonts w:cs="Times New Roman"/>
          <w:b/>
        </w:rPr>
        <w:t xml:space="preserve">) </w:t>
      </w:r>
      <w:r w:rsidR="006636E4" w:rsidRPr="00B873B2">
        <w:rPr>
          <w:rFonts w:cs="Times New Roman"/>
          <w:b/>
        </w:rPr>
        <w:t>E</w:t>
      </w:r>
      <w:r w:rsidR="00990DAC" w:rsidRPr="00B873B2">
        <w:rPr>
          <w:rFonts w:cs="Times New Roman"/>
          <w:b/>
        </w:rPr>
        <w:t xml:space="preserve">xposed to </w:t>
      </w:r>
      <w:r w:rsidR="006636E4" w:rsidRPr="00B873B2">
        <w:rPr>
          <w:rFonts w:cs="Times New Roman"/>
          <w:b/>
        </w:rPr>
        <w:t>M</w:t>
      </w:r>
      <w:r w:rsidR="00990DAC" w:rsidRPr="00B873B2">
        <w:rPr>
          <w:rFonts w:cs="Times New Roman"/>
          <w:b/>
        </w:rPr>
        <w:t xml:space="preserve">alathion. </w:t>
      </w:r>
      <w:r w:rsidR="00990DAC" w:rsidRPr="00B873B2">
        <w:rPr>
          <w:rFonts w:cs="Times New Roman"/>
        </w:rPr>
        <w:t>Orange symbols represent median endpoint values and bars represent the data range</w:t>
      </w:r>
      <w:r w:rsidR="00626E77" w:rsidRPr="00B873B2">
        <w:rPr>
          <w:rFonts w:cs="Times New Roman"/>
        </w:rPr>
        <w:t xml:space="preserve"> for combined acute and chronic data</w:t>
      </w:r>
      <w:r w:rsidR="00990DAC" w:rsidRPr="00B873B2">
        <w:rPr>
          <w:rFonts w:cs="Times New Roman"/>
        </w:rPr>
        <w:t>. Data was normalized for 100g bird.</w:t>
      </w:r>
      <w:r w:rsidR="00990DAC" w:rsidRPr="00B873B2">
        <w:rPr>
          <w:rFonts w:cs="Times New Roman"/>
          <w:b/>
        </w:rPr>
        <w:t xml:space="preserve"> </w:t>
      </w:r>
      <w:r w:rsidR="00990DAC" w:rsidRPr="00B873B2">
        <w:rPr>
          <w:rFonts w:cs="Times New Roman"/>
        </w:rPr>
        <w:t>(BCM=Biochemical; CEL=Cellular; PHY=Physiological; GRO=Growth; MOR=Mortality).</w:t>
      </w:r>
      <w:bookmarkEnd w:id="101"/>
      <w:r w:rsidR="00990DAC" w:rsidRPr="00B873B2">
        <w:rPr>
          <w:rFonts w:cs="Times New Roman"/>
        </w:rPr>
        <w:t xml:space="preserve"> </w:t>
      </w:r>
    </w:p>
    <w:p w14:paraId="3C0E7194" w14:textId="77777777" w:rsidR="00990DAC" w:rsidRPr="00B873B2" w:rsidRDefault="00990DAC" w:rsidP="00990DAC">
      <w:pPr>
        <w:spacing w:after="0" w:line="240" w:lineRule="auto"/>
        <w:rPr>
          <w:b/>
        </w:rPr>
      </w:pPr>
    </w:p>
    <w:p w14:paraId="11280639" w14:textId="02DE87B6" w:rsidR="00990DAC" w:rsidRPr="00B873B2" w:rsidRDefault="002F6DDD" w:rsidP="00990DAC">
      <w:pPr>
        <w:spacing w:after="0" w:line="240" w:lineRule="auto"/>
        <w:rPr>
          <w:b/>
        </w:rPr>
      </w:pPr>
      <w:r w:rsidRPr="00B873B2">
        <w:rPr>
          <w:b/>
          <w:noProof/>
        </w:rPr>
        <w:drawing>
          <wp:inline distT="0" distB="0" distL="0" distR="0" wp14:anchorId="29775764" wp14:editId="42E56BF0">
            <wp:extent cx="5505450" cy="54483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5450" cy="5448300"/>
                    </a:xfrm>
                    <a:prstGeom prst="rect">
                      <a:avLst/>
                    </a:prstGeom>
                    <a:noFill/>
                  </pic:spPr>
                </pic:pic>
              </a:graphicData>
            </a:graphic>
          </wp:inline>
        </w:drawing>
      </w:r>
    </w:p>
    <w:p w14:paraId="478368D0" w14:textId="3CB5F02E" w:rsidR="00990DAC" w:rsidRPr="00B873B2" w:rsidRDefault="00B61DE5" w:rsidP="00990DAC">
      <w:pPr>
        <w:spacing w:after="0" w:line="240" w:lineRule="auto"/>
        <w:rPr>
          <w:b/>
        </w:rPr>
      </w:pPr>
      <w:bookmarkStart w:id="102" w:name="_Toc468711640"/>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2</w:t>
      </w:r>
      <w:r w:rsidRPr="00B873B2">
        <w:rPr>
          <w:b/>
        </w:rPr>
        <w:fldChar w:fldCharType="end"/>
      </w:r>
      <w:r w:rsidR="00990DAC" w:rsidRPr="00B873B2">
        <w:rPr>
          <w:rFonts w:cs="Times New Roman"/>
          <w:b/>
        </w:rPr>
        <w:t xml:space="preserve">.  Summary </w:t>
      </w:r>
      <w:r w:rsidR="006636E4" w:rsidRPr="00B873B2">
        <w:rPr>
          <w:rFonts w:cs="Times New Roman"/>
          <w:b/>
        </w:rPr>
        <w:t>A</w:t>
      </w:r>
      <w:r w:rsidR="00990DAC" w:rsidRPr="00B873B2">
        <w:rPr>
          <w:rFonts w:cs="Times New Roman"/>
          <w:b/>
        </w:rPr>
        <w:t xml:space="preserve">rray of </w:t>
      </w:r>
      <w:r w:rsidR="006636E4" w:rsidRPr="00B873B2">
        <w:rPr>
          <w:rFonts w:cs="Times New Roman"/>
          <w:b/>
        </w:rPr>
        <w:t>B</w:t>
      </w:r>
      <w:r w:rsidR="00990DAC" w:rsidRPr="00B873B2">
        <w:rPr>
          <w:rFonts w:cs="Times New Roman"/>
          <w:b/>
        </w:rPr>
        <w:t xml:space="preserve">irds (based on mg/kg-diet) </w:t>
      </w:r>
      <w:r w:rsidR="006636E4" w:rsidRPr="00B873B2">
        <w:rPr>
          <w:rFonts w:cs="Times New Roman"/>
          <w:b/>
        </w:rPr>
        <w:t>E</w:t>
      </w:r>
      <w:r w:rsidR="00990DAC" w:rsidRPr="00B873B2">
        <w:rPr>
          <w:rFonts w:cs="Times New Roman"/>
          <w:b/>
        </w:rPr>
        <w:t xml:space="preserve">xposed to </w:t>
      </w:r>
      <w:r w:rsidR="006636E4" w:rsidRPr="00B873B2">
        <w:rPr>
          <w:rFonts w:cs="Times New Roman"/>
          <w:b/>
        </w:rPr>
        <w:t>M</w:t>
      </w:r>
      <w:r w:rsidR="00990DAC" w:rsidRPr="00B873B2">
        <w:rPr>
          <w:rFonts w:cs="Times New Roman"/>
          <w:b/>
        </w:rPr>
        <w:t xml:space="preserve">alathion. </w:t>
      </w:r>
      <w:r w:rsidR="00990DAC" w:rsidRPr="00B873B2">
        <w:rPr>
          <w:rFonts w:cs="Times New Roman"/>
        </w:rPr>
        <w:t xml:space="preserve">Orange symbols represent median endpoint values and bars represent the data range </w:t>
      </w:r>
      <w:r w:rsidR="00626E77" w:rsidRPr="00B873B2">
        <w:rPr>
          <w:rFonts w:cs="Times New Roman"/>
        </w:rPr>
        <w:t>for combined acute and chronic data</w:t>
      </w:r>
      <w:r w:rsidR="00626E77" w:rsidRPr="00B873B2">
        <w:rPr>
          <w:rFonts w:cs="Times New Roman"/>
          <w:b/>
        </w:rPr>
        <w:t xml:space="preserve"> </w:t>
      </w:r>
      <w:r w:rsidR="00990DAC" w:rsidRPr="00B873B2">
        <w:rPr>
          <w:rFonts w:cs="Times New Roman"/>
        </w:rPr>
        <w:t>(BCM=Biochemical; CEL=Cellular; BEH=Behavior; REP=Reproduction; GRO=Growth; MOR=Mortality</w:t>
      </w:r>
      <w:r w:rsidR="00990DAC" w:rsidRPr="00B873B2">
        <w:rPr>
          <w:b/>
        </w:rPr>
        <w:t>.</w:t>
      </w:r>
      <w:bookmarkEnd w:id="102"/>
    </w:p>
    <w:p w14:paraId="2F975A7E" w14:textId="77777777" w:rsidR="00626E77" w:rsidRPr="00B873B2" w:rsidRDefault="00626E77" w:rsidP="00626E77">
      <w:pPr>
        <w:spacing w:after="0" w:line="240" w:lineRule="auto"/>
        <w:rPr>
          <w:b/>
        </w:rPr>
      </w:pPr>
    </w:p>
    <w:p w14:paraId="1D7259C3" w14:textId="2814AD73" w:rsidR="00626E77" w:rsidRPr="00B873B2" w:rsidRDefault="00626E77" w:rsidP="00025A5C">
      <w:pPr>
        <w:pStyle w:val="Heading2"/>
        <w:numPr>
          <w:ilvl w:val="1"/>
          <w:numId w:val="26"/>
        </w:numPr>
        <w:rPr>
          <w:sz w:val="24"/>
          <w:szCs w:val="24"/>
        </w:rPr>
      </w:pPr>
      <w:bookmarkStart w:id="103" w:name="_Toc471720545"/>
      <w:r w:rsidRPr="00B873B2">
        <w:rPr>
          <w:sz w:val="24"/>
          <w:szCs w:val="24"/>
        </w:rPr>
        <w:t xml:space="preserve">Lines of Evidence for Birds, Terrestrial-phase </w:t>
      </w:r>
      <w:r w:rsidR="006636E4" w:rsidRPr="00B873B2">
        <w:rPr>
          <w:sz w:val="24"/>
          <w:szCs w:val="24"/>
        </w:rPr>
        <w:t xml:space="preserve">Amphibians, </w:t>
      </w:r>
      <w:r w:rsidRPr="00B873B2">
        <w:rPr>
          <w:sz w:val="24"/>
          <w:szCs w:val="24"/>
        </w:rPr>
        <w:t>and Reptiles</w:t>
      </w:r>
      <w:bookmarkEnd w:id="103"/>
    </w:p>
    <w:p w14:paraId="46EA6295" w14:textId="77777777" w:rsidR="00626E77" w:rsidRPr="00B873B2" w:rsidRDefault="00626E77" w:rsidP="00626E77">
      <w:pPr>
        <w:spacing w:after="0" w:line="240" w:lineRule="auto"/>
      </w:pPr>
    </w:p>
    <w:p w14:paraId="7FD8C061" w14:textId="730F1B8A" w:rsidR="00626E77" w:rsidRPr="00B873B2" w:rsidRDefault="00626E77" w:rsidP="00626E77">
      <w:pPr>
        <w:spacing w:after="0" w:line="240" w:lineRule="auto"/>
      </w:pPr>
      <w:r w:rsidRPr="00B873B2">
        <w:t xml:space="preserve">In examining direct effects to a species, different lines of evidence used in the </w:t>
      </w:r>
      <w:proofErr w:type="spellStart"/>
      <w:r w:rsidRPr="00B873B2">
        <w:t>WoE</w:t>
      </w:r>
      <w:proofErr w:type="spellEnd"/>
      <w:r w:rsidRPr="00B873B2">
        <w:t xml:space="preserve"> approach include mortality, decreases in growth, decreases in reproduction, altered behavior, and changes in sensory function.  The available toxicity data for birds (which will be used as surrogates for reptiles and terrestrial-phase amphibians) from exposure to malathion for each line of evidence will be described in this section.  </w:t>
      </w:r>
    </w:p>
    <w:p w14:paraId="1758BE92" w14:textId="77777777" w:rsidR="00990DAC" w:rsidRPr="00B873B2" w:rsidRDefault="00990DAC" w:rsidP="00990DAC">
      <w:pPr>
        <w:spacing w:after="0" w:line="240" w:lineRule="auto"/>
        <w:rPr>
          <w:b/>
        </w:rPr>
      </w:pPr>
    </w:p>
    <w:p w14:paraId="3295F765" w14:textId="1EAF971C" w:rsidR="00990DAC" w:rsidRPr="00B873B2" w:rsidRDefault="00626E77" w:rsidP="00025A5C">
      <w:pPr>
        <w:pStyle w:val="Heading3"/>
        <w:numPr>
          <w:ilvl w:val="2"/>
          <w:numId w:val="26"/>
        </w:numPr>
        <w:rPr>
          <w:rFonts w:eastAsiaTheme="majorEastAsia" w:cs="Times New Roman"/>
          <w:sz w:val="24"/>
          <w:szCs w:val="24"/>
        </w:rPr>
      </w:pPr>
      <w:bookmarkStart w:id="104" w:name="_Toc409015706"/>
      <w:bookmarkStart w:id="105" w:name="_Toc471720546"/>
      <w:r w:rsidRPr="00B873B2">
        <w:rPr>
          <w:rFonts w:eastAsiaTheme="majorEastAsia" w:cs="Times New Roman"/>
          <w:sz w:val="24"/>
          <w:szCs w:val="24"/>
        </w:rPr>
        <w:t>Effects on Morta</w:t>
      </w:r>
      <w:r w:rsidR="00990DAC" w:rsidRPr="00B873B2">
        <w:rPr>
          <w:rFonts w:eastAsiaTheme="majorEastAsia" w:cs="Times New Roman"/>
          <w:sz w:val="24"/>
          <w:szCs w:val="24"/>
        </w:rPr>
        <w:t>lity</w:t>
      </w:r>
      <w:bookmarkEnd w:id="104"/>
      <w:r w:rsidRPr="00B873B2">
        <w:rPr>
          <w:rFonts w:eastAsiaTheme="majorEastAsia" w:cs="Times New Roman"/>
          <w:sz w:val="24"/>
          <w:szCs w:val="24"/>
        </w:rPr>
        <w:t xml:space="preserve"> of Birds</w:t>
      </w:r>
      <w:bookmarkEnd w:id="105"/>
    </w:p>
    <w:p w14:paraId="3E40AE77" w14:textId="77777777" w:rsidR="00990DAC" w:rsidRPr="00B873B2" w:rsidRDefault="00990DAC" w:rsidP="00990DAC">
      <w:pPr>
        <w:spacing w:after="0" w:line="240" w:lineRule="auto"/>
      </w:pPr>
    </w:p>
    <w:p w14:paraId="5271DDBA" w14:textId="47064DE6" w:rsidR="00990DAC" w:rsidRPr="00B873B2" w:rsidRDefault="00990DAC" w:rsidP="00990DAC">
      <w:pPr>
        <w:spacing w:after="0" w:line="240" w:lineRule="auto"/>
        <w:rPr>
          <w:rFonts w:eastAsia="Times New Roman" w:cs="Times New Roman"/>
        </w:rPr>
      </w:pPr>
      <w:r w:rsidRPr="00B873B2">
        <w:rPr>
          <w:rFonts w:eastAsia="Times New Roman" w:cs="Times New Roman"/>
        </w:rPr>
        <w:t>SSD</w:t>
      </w:r>
      <w:r w:rsidR="00E5258C" w:rsidRPr="00B873B2">
        <w:rPr>
          <w:rFonts w:eastAsia="Times New Roman" w:cs="Times New Roman"/>
        </w:rPr>
        <w:t>s</w:t>
      </w:r>
      <w:r w:rsidRPr="00B873B2">
        <w:rPr>
          <w:rFonts w:eastAsia="Times New Roman" w:cs="Times New Roman"/>
        </w:rPr>
        <w:t xml:space="preserve"> based on acute mortality studies </w:t>
      </w:r>
      <w:r w:rsidR="005F0845" w:rsidRPr="00B873B2">
        <w:rPr>
          <w:rFonts w:eastAsia="Times New Roman" w:cs="Times New Roman"/>
        </w:rPr>
        <w:t>are</w:t>
      </w:r>
      <w:r w:rsidRPr="00B873B2">
        <w:rPr>
          <w:rFonts w:eastAsia="Times New Roman" w:cs="Times New Roman"/>
        </w:rPr>
        <w:t xml:space="preserve"> developed for birds.  Additionally, mortality effects from studies not used in the SSDs are also presented, which includes chronic studies.  </w:t>
      </w:r>
    </w:p>
    <w:p w14:paraId="755401E2" w14:textId="77777777" w:rsidR="00990DAC" w:rsidRPr="00B873B2" w:rsidRDefault="00990DAC" w:rsidP="00990DAC">
      <w:pPr>
        <w:spacing w:after="0" w:line="240" w:lineRule="auto"/>
        <w:rPr>
          <w:rFonts w:eastAsia="Times New Roman" w:cs="Times New Roman"/>
        </w:rPr>
      </w:pPr>
    </w:p>
    <w:p w14:paraId="32D928B9" w14:textId="0CA1ED2A" w:rsidR="00990DAC" w:rsidRPr="00B873B2" w:rsidRDefault="00990DAC" w:rsidP="00990DAC">
      <w:pPr>
        <w:spacing w:after="0" w:line="240" w:lineRule="auto"/>
        <w:rPr>
          <w:rFonts w:eastAsia="Times New Roman" w:cs="Times New Roman"/>
        </w:rPr>
      </w:pPr>
      <w:r w:rsidRPr="00B873B2">
        <w:rPr>
          <w:rFonts w:eastAsia="Times New Roman" w:cs="Times New Roman"/>
        </w:rPr>
        <w:t xml:space="preserve">Mortality data </w:t>
      </w:r>
      <w:r w:rsidR="005F0845" w:rsidRPr="00B873B2">
        <w:rPr>
          <w:rFonts w:eastAsia="Times New Roman" w:cs="Times New Roman"/>
        </w:rPr>
        <w:t>are</w:t>
      </w:r>
      <w:r w:rsidRPr="00B873B2">
        <w:rPr>
          <w:rFonts w:eastAsia="Times New Roman" w:cs="Times New Roman"/>
        </w:rPr>
        <w:t xml:space="preserve"> available (submitted by registrants or available in ECOTOX database) for 3 different orders of birds (</w:t>
      </w:r>
      <w:r w:rsidRPr="00B873B2">
        <w:rPr>
          <w:rFonts w:eastAsia="Times New Roman" w:cs="Times New Roman"/>
          <w:i/>
        </w:rPr>
        <w:t>i.e.</w:t>
      </w:r>
      <w:r w:rsidRPr="00B873B2">
        <w:rPr>
          <w:rFonts w:eastAsia="Times New Roman" w:cs="Times New Roman"/>
        </w:rPr>
        <w:t xml:space="preserve">, </w:t>
      </w:r>
      <w:proofErr w:type="spellStart"/>
      <w:r w:rsidRPr="00B873B2">
        <w:rPr>
          <w:rFonts w:eastAsia="Times New Roman" w:cs="Times New Roman"/>
        </w:rPr>
        <w:t>Galliformes</w:t>
      </w:r>
      <w:proofErr w:type="spellEnd"/>
      <w:r w:rsidRPr="00B873B2">
        <w:rPr>
          <w:rFonts w:eastAsia="Times New Roman" w:cs="Times New Roman"/>
        </w:rPr>
        <w:t xml:space="preserve">, Passeriformes, and </w:t>
      </w:r>
      <w:proofErr w:type="spellStart"/>
      <w:r w:rsidRPr="00B873B2">
        <w:rPr>
          <w:rFonts w:eastAsia="Times New Roman" w:cs="Times New Roman"/>
        </w:rPr>
        <w:t>Anseriformes</w:t>
      </w:r>
      <w:proofErr w:type="spellEnd"/>
      <w:r w:rsidRPr="00B873B2">
        <w:rPr>
          <w:rFonts w:eastAsia="Times New Roman" w:cs="Times New Roman"/>
        </w:rPr>
        <w:t xml:space="preserve">) with 10 different species.  Mortality data based on both diet and body weight are presented in </w:t>
      </w:r>
      <w:r w:rsidRPr="00B873B2">
        <w:rPr>
          <w:rFonts w:eastAsia="Times New Roman" w:cs="Times New Roman"/>
          <w:b/>
        </w:rPr>
        <w:t xml:space="preserve">Figures </w:t>
      </w:r>
      <w:r w:rsidR="006636E4" w:rsidRPr="00B873B2">
        <w:rPr>
          <w:rFonts w:eastAsia="Times New Roman" w:cs="Times New Roman"/>
          <w:b/>
        </w:rPr>
        <w:t>6-</w:t>
      </w:r>
      <w:r w:rsidR="005F0845" w:rsidRPr="00B873B2">
        <w:rPr>
          <w:rFonts w:eastAsia="Times New Roman" w:cs="Times New Roman"/>
          <w:b/>
        </w:rPr>
        <w:t xml:space="preserve">3 and </w:t>
      </w:r>
      <w:r w:rsidR="006636E4" w:rsidRPr="00B873B2">
        <w:rPr>
          <w:rFonts w:eastAsia="Times New Roman" w:cs="Times New Roman"/>
          <w:b/>
        </w:rPr>
        <w:t>6-</w:t>
      </w:r>
      <w:r w:rsidR="005F0845" w:rsidRPr="00B873B2">
        <w:rPr>
          <w:rFonts w:eastAsia="Times New Roman" w:cs="Times New Roman"/>
          <w:b/>
        </w:rPr>
        <w:t>4</w:t>
      </w:r>
      <w:r w:rsidRPr="00B873B2">
        <w:rPr>
          <w:rFonts w:eastAsia="Times New Roman" w:cs="Times New Roman"/>
        </w:rPr>
        <w:t xml:space="preserve">.  Toxicity values for dietary-based studies ranged from 10 mg/kg-diet (LOAEL for chick survival from a chronic reproduction study with chickens, </w:t>
      </w:r>
      <w:proofErr w:type="spellStart"/>
      <w:r w:rsidRPr="00B873B2">
        <w:rPr>
          <w:rFonts w:eastAsia="Times New Roman" w:cs="Times New Roman"/>
        </w:rPr>
        <w:t>Sauter</w:t>
      </w:r>
      <w:proofErr w:type="spellEnd"/>
      <w:r w:rsidRPr="00B873B2">
        <w:rPr>
          <w:rFonts w:eastAsia="Times New Roman" w:cs="Times New Roman"/>
        </w:rPr>
        <w:t xml:space="preserve"> et al. 1972, E38642) to an 8-d LC50 value of &gt;5850 mg/kg/diet for mallard ducks (MRID 48963303). For dose-based studies, toxicity values ranged from a 14-d LD50 of 136 mg a.i./kg-</w:t>
      </w:r>
      <w:proofErr w:type="spellStart"/>
      <w:r w:rsidRPr="00B873B2">
        <w:rPr>
          <w:rFonts w:eastAsia="Times New Roman" w:cs="Times New Roman"/>
        </w:rPr>
        <w:t>bw</w:t>
      </w:r>
      <w:proofErr w:type="spellEnd"/>
      <w:r w:rsidRPr="00B873B2">
        <w:rPr>
          <w:rFonts w:eastAsia="Times New Roman" w:cs="Times New Roman"/>
        </w:rPr>
        <w:t xml:space="preserve"> (Ring-Necked Pheasant; MRID 48963305) to &gt;2400 mg/kg-</w:t>
      </w:r>
      <w:proofErr w:type="spellStart"/>
      <w:r w:rsidRPr="00B873B2">
        <w:rPr>
          <w:rFonts w:eastAsia="Times New Roman" w:cs="Times New Roman"/>
        </w:rPr>
        <w:t>bw</w:t>
      </w:r>
      <w:proofErr w:type="spellEnd"/>
      <w:r w:rsidRPr="00B873B2">
        <w:rPr>
          <w:rFonts w:eastAsia="Times New Roman" w:cs="Times New Roman"/>
        </w:rPr>
        <w:t xml:space="preserve"> for canary (MRID 48571805).</w:t>
      </w:r>
    </w:p>
    <w:p w14:paraId="4FFC1128" w14:textId="77777777" w:rsidR="00990DAC" w:rsidRPr="00B873B2" w:rsidRDefault="00990DAC" w:rsidP="00990DAC">
      <w:pPr>
        <w:spacing w:after="0" w:line="240" w:lineRule="auto"/>
        <w:rPr>
          <w:rFonts w:eastAsia="Times New Roman" w:cs="Times New Roman"/>
        </w:rPr>
      </w:pPr>
    </w:p>
    <w:p w14:paraId="142AFE1B" w14:textId="77777777" w:rsidR="00990DAC" w:rsidRPr="00B873B2" w:rsidRDefault="00990DAC" w:rsidP="00990DAC">
      <w:pPr>
        <w:spacing w:after="0" w:line="240" w:lineRule="auto"/>
      </w:pPr>
    </w:p>
    <w:p w14:paraId="50630BBA" w14:textId="77777777" w:rsidR="00990DAC" w:rsidRPr="00B873B2" w:rsidRDefault="00990DAC" w:rsidP="00990DAC">
      <w:pPr>
        <w:spacing w:after="0" w:line="240" w:lineRule="auto"/>
      </w:pPr>
      <w:r w:rsidRPr="00B873B2">
        <w:rPr>
          <w:noProof/>
        </w:rPr>
        <w:drawing>
          <wp:inline distT="0" distB="0" distL="0" distR="0" wp14:anchorId="2A0EC64B" wp14:editId="60C29312">
            <wp:extent cx="5781675" cy="46767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81675" cy="4676775"/>
                    </a:xfrm>
                    <a:prstGeom prst="rect">
                      <a:avLst/>
                    </a:prstGeom>
                    <a:noFill/>
                  </pic:spPr>
                </pic:pic>
              </a:graphicData>
            </a:graphic>
          </wp:inline>
        </w:drawing>
      </w:r>
    </w:p>
    <w:p w14:paraId="02C5C813" w14:textId="69F92682" w:rsidR="00990DAC" w:rsidRPr="00B873B2" w:rsidRDefault="00B61DE5" w:rsidP="00990DAC">
      <w:pPr>
        <w:spacing w:after="0" w:line="240" w:lineRule="auto"/>
      </w:pPr>
      <w:bookmarkStart w:id="106" w:name="_Toc468711641"/>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3</w:t>
      </w:r>
      <w:r w:rsidRPr="00B873B2">
        <w:rPr>
          <w:b/>
        </w:rPr>
        <w:fldChar w:fldCharType="end"/>
      </w:r>
      <w:r w:rsidR="00990DAC" w:rsidRPr="00B873B2">
        <w:rPr>
          <w:rFonts w:cs="Times New Roman"/>
          <w:b/>
        </w:rPr>
        <w:t xml:space="preserve">.  Mortality Effects for </w:t>
      </w:r>
      <w:r w:rsidR="006636E4" w:rsidRPr="00B873B2">
        <w:rPr>
          <w:rFonts w:cs="Times New Roman"/>
          <w:b/>
        </w:rPr>
        <w:t>B</w:t>
      </w:r>
      <w:r w:rsidR="00990DAC" w:rsidRPr="00B873B2">
        <w:rPr>
          <w:rFonts w:cs="Times New Roman"/>
          <w:b/>
        </w:rPr>
        <w:t xml:space="preserve">irds </w:t>
      </w:r>
      <w:r w:rsidR="006636E4" w:rsidRPr="00B873B2">
        <w:rPr>
          <w:rFonts w:cs="Times New Roman"/>
          <w:b/>
        </w:rPr>
        <w:t>B</w:t>
      </w:r>
      <w:r w:rsidR="00990DAC" w:rsidRPr="00B873B2">
        <w:rPr>
          <w:rFonts w:cs="Times New Roman"/>
          <w:b/>
        </w:rPr>
        <w:t xml:space="preserve">ased on mg/kg-diet.  </w:t>
      </w:r>
      <w:r w:rsidR="00990DAC" w:rsidRPr="00B873B2">
        <w:rPr>
          <w:rFonts w:cs="Times New Roman"/>
        </w:rPr>
        <w:t>Endpoint labels include measured endpoint, test species order and test duration.  Blue data</w:t>
      </w:r>
      <w:r w:rsidR="00A3786B" w:rsidRPr="00B873B2">
        <w:rPr>
          <w:rFonts w:cs="Times New Roman"/>
        </w:rPr>
        <w:t xml:space="preserve"> </w:t>
      </w:r>
      <w:r w:rsidR="00990DAC" w:rsidRPr="00B873B2">
        <w:rPr>
          <w:rFonts w:cs="Times New Roman"/>
        </w:rPr>
        <w:t>points are from open literature</w:t>
      </w:r>
      <w:r w:rsidR="00A3786B" w:rsidRPr="00B873B2">
        <w:rPr>
          <w:rFonts w:cs="Times New Roman"/>
        </w:rPr>
        <w:t>,</w:t>
      </w:r>
      <w:r w:rsidR="00990DAC" w:rsidRPr="00B873B2">
        <w:rPr>
          <w:rFonts w:cs="Times New Roman"/>
        </w:rPr>
        <w:t xml:space="preserve"> and red data</w:t>
      </w:r>
      <w:r w:rsidR="00A3786B" w:rsidRPr="00B873B2">
        <w:rPr>
          <w:rFonts w:cs="Times New Roman"/>
        </w:rPr>
        <w:t xml:space="preserve"> </w:t>
      </w:r>
      <w:r w:rsidR="00990DAC" w:rsidRPr="00B873B2">
        <w:rPr>
          <w:rFonts w:cs="Times New Roman"/>
        </w:rPr>
        <w:t>points are from registrant-submitted studies.</w:t>
      </w:r>
      <w:bookmarkEnd w:id="106"/>
    </w:p>
    <w:p w14:paraId="78992AC9" w14:textId="77777777" w:rsidR="00990DAC" w:rsidRPr="00B873B2" w:rsidRDefault="00990DAC" w:rsidP="00990DAC">
      <w:pPr>
        <w:spacing w:after="0" w:line="240" w:lineRule="auto"/>
      </w:pPr>
    </w:p>
    <w:p w14:paraId="270B4F78" w14:textId="77777777" w:rsidR="00990DAC" w:rsidRPr="00B873B2" w:rsidRDefault="00990DAC" w:rsidP="00990DAC">
      <w:pPr>
        <w:spacing w:after="0" w:line="240" w:lineRule="auto"/>
      </w:pPr>
    </w:p>
    <w:p w14:paraId="77F46F1B" w14:textId="77777777" w:rsidR="00990DAC" w:rsidRPr="00B873B2" w:rsidRDefault="00990DAC" w:rsidP="00990DAC">
      <w:pPr>
        <w:spacing w:after="0" w:line="240" w:lineRule="auto"/>
        <w:rPr>
          <w:rFonts w:cs="Times New Roman"/>
        </w:rPr>
      </w:pPr>
    </w:p>
    <w:p w14:paraId="775747B5" w14:textId="77777777" w:rsidR="00990DAC" w:rsidRPr="00B873B2" w:rsidRDefault="00990DAC" w:rsidP="00990DAC">
      <w:pPr>
        <w:spacing w:after="0" w:line="240" w:lineRule="auto"/>
        <w:rPr>
          <w:rFonts w:cs="Times New Roman"/>
        </w:rPr>
      </w:pPr>
      <w:r w:rsidRPr="00B873B2">
        <w:rPr>
          <w:rFonts w:cs="Times New Roman"/>
          <w:noProof/>
        </w:rPr>
        <w:drawing>
          <wp:inline distT="0" distB="0" distL="0" distR="0" wp14:anchorId="2B027132" wp14:editId="17BD5858">
            <wp:extent cx="6189345" cy="6297930"/>
            <wp:effectExtent l="0" t="0" r="190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89345" cy="6297930"/>
                    </a:xfrm>
                    <a:prstGeom prst="rect">
                      <a:avLst/>
                    </a:prstGeom>
                    <a:noFill/>
                  </pic:spPr>
                </pic:pic>
              </a:graphicData>
            </a:graphic>
          </wp:inline>
        </w:drawing>
      </w:r>
    </w:p>
    <w:p w14:paraId="6A66CFFB" w14:textId="457A4DEC" w:rsidR="00990DAC" w:rsidRPr="00B873B2" w:rsidRDefault="00B61DE5" w:rsidP="00990DAC">
      <w:pPr>
        <w:spacing w:after="0" w:line="240" w:lineRule="auto"/>
      </w:pPr>
      <w:bookmarkStart w:id="107" w:name="_Toc468711642"/>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4</w:t>
      </w:r>
      <w:r w:rsidRPr="00B873B2">
        <w:rPr>
          <w:b/>
        </w:rPr>
        <w:fldChar w:fldCharType="end"/>
      </w:r>
      <w:r w:rsidR="00990DAC" w:rsidRPr="00B873B2">
        <w:rPr>
          <w:rFonts w:cs="Times New Roman"/>
          <w:b/>
        </w:rPr>
        <w:t xml:space="preserve">.  Mortality Effects for </w:t>
      </w:r>
      <w:r w:rsidR="006636E4" w:rsidRPr="00B873B2">
        <w:rPr>
          <w:rFonts w:cs="Times New Roman"/>
          <w:b/>
        </w:rPr>
        <w:t>B</w:t>
      </w:r>
      <w:r w:rsidR="00990DAC" w:rsidRPr="00B873B2">
        <w:rPr>
          <w:rFonts w:cs="Times New Roman"/>
          <w:b/>
        </w:rPr>
        <w:t xml:space="preserve">irds </w:t>
      </w:r>
      <w:r w:rsidR="006636E4" w:rsidRPr="00B873B2">
        <w:rPr>
          <w:rFonts w:cs="Times New Roman"/>
          <w:b/>
        </w:rPr>
        <w:t>B</w:t>
      </w:r>
      <w:r w:rsidR="00990DAC" w:rsidRPr="00B873B2">
        <w:rPr>
          <w:rFonts w:cs="Times New Roman"/>
          <w:b/>
        </w:rPr>
        <w:t>ased on mg/kg-</w:t>
      </w:r>
      <w:proofErr w:type="spellStart"/>
      <w:r w:rsidR="00990DAC" w:rsidRPr="00B873B2">
        <w:rPr>
          <w:rFonts w:cs="Times New Roman"/>
          <w:b/>
        </w:rPr>
        <w:t>bw</w:t>
      </w:r>
      <w:proofErr w:type="spellEnd"/>
      <w:r w:rsidR="00990DAC" w:rsidRPr="00B873B2">
        <w:rPr>
          <w:rFonts w:cs="Times New Roman"/>
          <w:b/>
        </w:rPr>
        <w:t>.</w:t>
      </w:r>
      <w:r w:rsidR="00990DAC" w:rsidRPr="00B873B2">
        <w:rPr>
          <w:rFonts w:cs="Times New Roman"/>
        </w:rPr>
        <w:t xml:space="preserve">  Values are adjusted to 100g bird for presentation purposes.  Endpoint labels include measured endpoint, test s</w:t>
      </w:r>
      <w:r w:rsidR="005F0845" w:rsidRPr="00B873B2">
        <w:rPr>
          <w:rFonts w:cs="Times New Roman"/>
        </w:rPr>
        <w:t>pecies order and test duration</w:t>
      </w:r>
      <w:r w:rsidR="00990DAC" w:rsidRPr="00B873B2">
        <w:rPr>
          <w:rFonts w:cs="Times New Roman"/>
        </w:rPr>
        <w:t>.  Blue data</w:t>
      </w:r>
      <w:r w:rsidR="00A3786B" w:rsidRPr="00B873B2">
        <w:rPr>
          <w:rFonts w:cs="Times New Roman"/>
        </w:rPr>
        <w:t xml:space="preserve"> </w:t>
      </w:r>
      <w:r w:rsidR="00990DAC" w:rsidRPr="00B873B2">
        <w:rPr>
          <w:rFonts w:cs="Times New Roman"/>
        </w:rPr>
        <w:t>points are from open literature</w:t>
      </w:r>
      <w:r w:rsidR="00A3786B" w:rsidRPr="00B873B2">
        <w:rPr>
          <w:rFonts w:cs="Times New Roman"/>
        </w:rPr>
        <w:t>,</w:t>
      </w:r>
      <w:r w:rsidR="00990DAC" w:rsidRPr="00B873B2">
        <w:rPr>
          <w:rFonts w:cs="Times New Roman"/>
        </w:rPr>
        <w:t xml:space="preserve"> and red data</w:t>
      </w:r>
      <w:r w:rsidR="00A3786B" w:rsidRPr="00B873B2">
        <w:rPr>
          <w:rFonts w:cs="Times New Roman"/>
        </w:rPr>
        <w:t xml:space="preserve"> </w:t>
      </w:r>
      <w:r w:rsidR="00990DAC" w:rsidRPr="00B873B2">
        <w:rPr>
          <w:rFonts w:cs="Times New Roman"/>
        </w:rPr>
        <w:t>points are from registrant-submitted studies</w:t>
      </w:r>
      <w:r w:rsidR="00A3786B" w:rsidRPr="00B873B2">
        <w:rPr>
          <w:rFonts w:cs="Times New Roman"/>
        </w:rPr>
        <w:t>.</w:t>
      </w:r>
      <w:bookmarkEnd w:id="107"/>
    </w:p>
    <w:p w14:paraId="5EE2DF78" w14:textId="77777777" w:rsidR="00990DAC" w:rsidRPr="00B873B2" w:rsidRDefault="00990DAC" w:rsidP="00990DAC">
      <w:pPr>
        <w:spacing w:after="0" w:line="240" w:lineRule="auto"/>
      </w:pPr>
    </w:p>
    <w:p w14:paraId="40A3DB48" w14:textId="65DAD3F4" w:rsidR="00990DAC" w:rsidRPr="00B873B2" w:rsidRDefault="00990DAC" w:rsidP="00990DAC">
      <w:pPr>
        <w:spacing w:after="0" w:line="240" w:lineRule="auto"/>
      </w:pPr>
      <w:r w:rsidRPr="00B873B2">
        <w:t>As mentioned above, several different test species have been subjected to acute oral toxicity studies, yielding LD50 values that range from 136 to &gt;2400 mg a.i./kg-</w:t>
      </w:r>
      <w:proofErr w:type="spellStart"/>
      <w:r w:rsidRPr="00B873B2">
        <w:t>bw</w:t>
      </w:r>
      <w:proofErr w:type="spellEnd"/>
      <w:r w:rsidRPr="00B873B2">
        <w:t xml:space="preserve"> (</w:t>
      </w:r>
      <w:r w:rsidRPr="00B873B2">
        <w:rPr>
          <w:b/>
        </w:rPr>
        <w:t xml:space="preserve">Table </w:t>
      </w:r>
      <w:r w:rsidR="006636E4" w:rsidRPr="00B873B2">
        <w:rPr>
          <w:b/>
        </w:rPr>
        <w:t>6-</w:t>
      </w:r>
      <w:r w:rsidRPr="00B873B2">
        <w:rPr>
          <w:b/>
        </w:rPr>
        <w:t>3</w:t>
      </w:r>
      <w:r w:rsidRPr="00B873B2">
        <w:t xml:space="preserve">). Based on this, malathion is considered moderately toxic to practically non-toxic to birds. A subset of the available data were used to derive a species sensitivity distribution (SSD) </w:t>
      </w:r>
      <w:r w:rsidR="00236BF2">
        <w:t>for comparison to</w:t>
      </w:r>
      <w:r w:rsidRPr="00B873B2">
        <w:t xml:space="preserve"> the dose-based mortality thresholds. LD</w:t>
      </w:r>
      <w:r w:rsidRPr="00B873B2">
        <w:rPr>
          <w:vertAlign w:val="subscript"/>
        </w:rPr>
        <w:t>50</w:t>
      </w:r>
      <w:r w:rsidRPr="00B873B2">
        <w:t xml:space="preserve"> values were used in the SSD if they were conducted with TGAI and adult birds. The species sensitivity distribution for dose-based exposures to birds is depicted in </w:t>
      </w:r>
      <w:r w:rsidRPr="00B873B2">
        <w:rPr>
          <w:b/>
        </w:rPr>
        <w:t xml:space="preserve">Figure </w:t>
      </w:r>
      <w:r w:rsidR="006636E4" w:rsidRPr="00B873B2">
        <w:rPr>
          <w:b/>
        </w:rPr>
        <w:t>6-</w:t>
      </w:r>
      <w:r w:rsidRPr="00B873B2">
        <w:rPr>
          <w:b/>
        </w:rPr>
        <w:t>5</w:t>
      </w:r>
      <w:r w:rsidRPr="00B873B2">
        <w:t xml:space="preserve">. Summary statistics for the SSD are provided in </w:t>
      </w:r>
      <w:r w:rsidRPr="00B873B2">
        <w:rPr>
          <w:b/>
        </w:rPr>
        <w:t xml:space="preserve">Table </w:t>
      </w:r>
      <w:r w:rsidR="006636E4" w:rsidRPr="00B873B2">
        <w:rPr>
          <w:b/>
        </w:rPr>
        <w:t>6-</w:t>
      </w:r>
      <w:r w:rsidRPr="00B873B2">
        <w:rPr>
          <w:b/>
        </w:rPr>
        <w:t>4</w:t>
      </w:r>
      <w:r w:rsidRPr="00B873B2">
        <w:t xml:space="preserve">. </w:t>
      </w:r>
      <w:r w:rsidR="00AF5090" w:rsidRPr="00B873B2">
        <w:t xml:space="preserve">The SSD report for birds is provided in </w:t>
      </w:r>
      <w:r w:rsidR="00FA23BE" w:rsidRPr="00B873B2">
        <w:rPr>
          <w:b/>
        </w:rPr>
        <w:t>APPENDIX 2-9</w:t>
      </w:r>
      <w:r w:rsidR="00AF5090" w:rsidRPr="00B873B2">
        <w:t xml:space="preserve"> and </w:t>
      </w:r>
      <w:r w:rsidRPr="00B873B2">
        <w:t>includes the details of how this SSD was derived.</w:t>
      </w:r>
    </w:p>
    <w:p w14:paraId="69202714" w14:textId="77777777" w:rsidR="00990DAC" w:rsidRPr="00B873B2" w:rsidRDefault="00990DAC" w:rsidP="00990DAC">
      <w:pPr>
        <w:spacing w:after="0" w:line="240" w:lineRule="auto"/>
      </w:pPr>
    </w:p>
    <w:p w14:paraId="118826E0" w14:textId="15F2AEC6" w:rsidR="00990DAC" w:rsidRPr="00B873B2" w:rsidRDefault="003C5086" w:rsidP="00990DAC">
      <w:pPr>
        <w:spacing w:after="0" w:line="240" w:lineRule="auto"/>
        <w:rPr>
          <w:b/>
        </w:rPr>
      </w:pPr>
      <w:bookmarkStart w:id="108" w:name="_Toc434936964"/>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3</w:t>
      </w:r>
      <w:r w:rsidRPr="00B873B2">
        <w:rPr>
          <w:b/>
        </w:rPr>
        <w:fldChar w:fldCharType="end"/>
      </w:r>
      <w:r w:rsidR="00990DAC" w:rsidRPr="00B873B2">
        <w:rPr>
          <w:b/>
        </w:rPr>
        <w:t xml:space="preserve">. Available </w:t>
      </w:r>
      <w:r w:rsidR="006636E4" w:rsidRPr="00B873B2">
        <w:rPr>
          <w:b/>
        </w:rPr>
        <w:t>M</w:t>
      </w:r>
      <w:r w:rsidR="00990DAC" w:rsidRPr="00B873B2">
        <w:rPr>
          <w:b/>
        </w:rPr>
        <w:t xml:space="preserve">edian </w:t>
      </w:r>
      <w:r w:rsidR="006636E4" w:rsidRPr="00B873B2">
        <w:rPr>
          <w:b/>
        </w:rPr>
        <w:t>L</w:t>
      </w:r>
      <w:r w:rsidR="00990DAC" w:rsidRPr="00B873B2">
        <w:rPr>
          <w:b/>
        </w:rPr>
        <w:t xml:space="preserve">ethal </w:t>
      </w:r>
      <w:r w:rsidR="006636E4" w:rsidRPr="00B873B2">
        <w:rPr>
          <w:b/>
        </w:rPr>
        <w:t>D</w:t>
      </w:r>
      <w:r w:rsidR="00990DAC" w:rsidRPr="00B873B2">
        <w:rPr>
          <w:b/>
        </w:rPr>
        <w:t xml:space="preserve">oses (oral) for </w:t>
      </w:r>
      <w:r w:rsidR="006636E4" w:rsidRPr="00B873B2">
        <w:rPr>
          <w:b/>
        </w:rPr>
        <w:t>B</w:t>
      </w:r>
      <w:r w:rsidR="00990DAC" w:rsidRPr="00B873B2">
        <w:rPr>
          <w:b/>
        </w:rPr>
        <w:t xml:space="preserve">irds </w:t>
      </w:r>
      <w:r w:rsidR="006636E4" w:rsidRPr="00B873B2">
        <w:rPr>
          <w:b/>
        </w:rPr>
        <w:t>E</w:t>
      </w:r>
      <w:r w:rsidR="00990DAC" w:rsidRPr="00B873B2">
        <w:rPr>
          <w:b/>
        </w:rPr>
        <w:t xml:space="preserve">xposed to </w:t>
      </w:r>
      <w:r w:rsidR="006636E4" w:rsidRPr="00B873B2">
        <w:rPr>
          <w:b/>
        </w:rPr>
        <w:t>Malathion</w:t>
      </w:r>
      <w:bookmarkEnd w:id="108"/>
    </w:p>
    <w:tbl>
      <w:tblPr>
        <w:tblW w:w="8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859"/>
        <w:gridCol w:w="943"/>
        <w:gridCol w:w="1814"/>
        <w:gridCol w:w="1594"/>
      </w:tblGrid>
      <w:tr w:rsidR="008B5617" w:rsidRPr="00B873B2" w14:paraId="12CFA39A" w14:textId="77777777" w:rsidTr="008B5617">
        <w:trPr>
          <w:trHeight w:val="900"/>
        </w:trPr>
        <w:tc>
          <w:tcPr>
            <w:tcW w:w="2853" w:type="dxa"/>
            <w:shd w:val="clear" w:color="000000" w:fill="D9D9D9"/>
            <w:vAlign w:val="center"/>
            <w:hideMark/>
          </w:tcPr>
          <w:p w14:paraId="2F481579"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Species Tested</w:t>
            </w:r>
          </w:p>
        </w:tc>
        <w:tc>
          <w:tcPr>
            <w:tcW w:w="859" w:type="dxa"/>
            <w:shd w:val="clear" w:color="000000" w:fill="D9D9D9"/>
            <w:vAlign w:val="center"/>
            <w:hideMark/>
          </w:tcPr>
          <w:p w14:paraId="7B6CA256"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 xml:space="preserve">% </w:t>
            </w:r>
            <w:proofErr w:type="spellStart"/>
            <w:r w:rsidRPr="00B873B2">
              <w:rPr>
                <w:rFonts w:eastAsia="Times New Roman" w:cs="Times New Roman"/>
                <w:b/>
                <w:color w:val="000000"/>
                <w:sz w:val="20"/>
              </w:rPr>
              <w:t>ai</w:t>
            </w:r>
            <w:proofErr w:type="spellEnd"/>
          </w:p>
        </w:tc>
        <w:tc>
          <w:tcPr>
            <w:tcW w:w="943" w:type="dxa"/>
            <w:shd w:val="clear" w:color="000000" w:fill="D9D9D9"/>
            <w:vAlign w:val="center"/>
            <w:hideMark/>
          </w:tcPr>
          <w:p w14:paraId="119CC637"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LD50 (mg a.i./kg-</w:t>
            </w:r>
            <w:proofErr w:type="spellStart"/>
            <w:r w:rsidRPr="00B873B2">
              <w:rPr>
                <w:rFonts w:eastAsia="Times New Roman" w:cs="Times New Roman"/>
                <w:b/>
                <w:color w:val="000000"/>
                <w:sz w:val="20"/>
              </w:rPr>
              <w:t>bw</w:t>
            </w:r>
            <w:proofErr w:type="spellEnd"/>
            <w:r w:rsidRPr="00B873B2">
              <w:rPr>
                <w:rFonts w:eastAsia="Times New Roman" w:cs="Times New Roman"/>
                <w:b/>
                <w:color w:val="000000"/>
                <w:sz w:val="20"/>
              </w:rPr>
              <w:t>)</w:t>
            </w:r>
          </w:p>
        </w:tc>
        <w:tc>
          <w:tcPr>
            <w:tcW w:w="1814" w:type="dxa"/>
            <w:shd w:val="clear" w:color="000000" w:fill="D9D9D9"/>
            <w:vAlign w:val="center"/>
            <w:hideMark/>
          </w:tcPr>
          <w:p w14:paraId="466CE0F4"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 xml:space="preserve">Confidence Intervals </w:t>
            </w:r>
          </w:p>
          <w:p w14:paraId="59FEDA97"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(where available)</w:t>
            </w:r>
          </w:p>
        </w:tc>
        <w:tc>
          <w:tcPr>
            <w:tcW w:w="1594" w:type="dxa"/>
            <w:shd w:val="clear" w:color="000000" w:fill="D9D9D9"/>
            <w:vAlign w:val="center"/>
            <w:hideMark/>
          </w:tcPr>
          <w:p w14:paraId="2114A68D"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Reference MRID or ECOTOX</w:t>
            </w:r>
          </w:p>
        </w:tc>
      </w:tr>
      <w:tr w:rsidR="008B5617" w:rsidRPr="00B873B2" w14:paraId="327ED89B" w14:textId="77777777" w:rsidTr="008B5617">
        <w:trPr>
          <w:trHeight w:val="600"/>
        </w:trPr>
        <w:tc>
          <w:tcPr>
            <w:tcW w:w="2853" w:type="dxa"/>
            <w:shd w:val="clear" w:color="auto" w:fill="auto"/>
            <w:vAlign w:val="center"/>
            <w:hideMark/>
          </w:tcPr>
          <w:p w14:paraId="42C3FA73"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Mallard Duck (</w:t>
            </w:r>
            <w:r w:rsidRPr="00B873B2">
              <w:rPr>
                <w:rFonts w:eastAsia="Times New Roman" w:cs="Times New Roman"/>
                <w:i/>
                <w:iCs/>
                <w:color w:val="000000"/>
                <w:sz w:val="20"/>
              </w:rPr>
              <w:t>Anas platyrhynchos</w:t>
            </w:r>
            <w:r w:rsidRPr="00B873B2">
              <w:rPr>
                <w:rFonts w:eastAsia="Times New Roman" w:cs="Times New Roman"/>
                <w:color w:val="000000"/>
                <w:sz w:val="20"/>
              </w:rPr>
              <w:t>)</w:t>
            </w:r>
          </w:p>
        </w:tc>
        <w:tc>
          <w:tcPr>
            <w:tcW w:w="859" w:type="dxa"/>
            <w:shd w:val="clear" w:color="auto" w:fill="auto"/>
            <w:vAlign w:val="center"/>
            <w:hideMark/>
          </w:tcPr>
          <w:p w14:paraId="736BEDC2"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95</w:t>
            </w:r>
          </w:p>
        </w:tc>
        <w:tc>
          <w:tcPr>
            <w:tcW w:w="943" w:type="dxa"/>
            <w:shd w:val="clear" w:color="auto" w:fill="auto"/>
            <w:vAlign w:val="center"/>
            <w:hideMark/>
          </w:tcPr>
          <w:p w14:paraId="0E8D1F78"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1485*</w:t>
            </w:r>
          </w:p>
        </w:tc>
        <w:tc>
          <w:tcPr>
            <w:tcW w:w="1814" w:type="dxa"/>
            <w:shd w:val="clear" w:color="auto" w:fill="auto"/>
            <w:vAlign w:val="center"/>
            <w:hideMark/>
          </w:tcPr>
          <w:p w14:paraId="56FCF8F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(1020-2150)</w:t>
            </w:r>
          </w:p>
        </w:tc>
        <w:tc>
          <w:tcPr>
            <w:tcW w:w="1594" w:type="dxa"/>
            <w:shd w:val="clear" w:color="auto" w:fill="auto"/>
            <w:vAlign w:val="center"/>
            <w:hideMark/>
          </w:tcPr>
          <w:p w14:paraId="41E7E250"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MRID 00160000; Hudson </w:t>
            </w:r>
            <w:r w:rsidRPr="00B873B2">
              <w:rPr>
                <w:rFonts w:eastAsia="Times New Roman" w:cs="Times New Roman"/>
                <w:i/>
                <w:color w:val="000000"/>
                <w:sz w:val="20"/>
              </w:rPr>
              <w:t>et. al</w:t>
            </w:r>
            <w:r w:rsidRPr="00B873B2">
              <w:rPr>
                <w:rFonts w:eastAsia="Times New Roman" w:cs="Times New Roman"/>
                <w:color w:val="000000"/>
                <w:sz w:val="20"/>
              </w:rPr>
              <w:t>. 1984 (ECOTOX 50386)</w:t>
            </w:r>
          </w:p>
        </w:tc>
      </w:tr>
      <w:tr w:rsidR="008B5617" w:rsidRPr="00B873B2" w14:paraId="535086A7" w14:textId="77777777" w:rsidTr="008B5617">
        <w:trPr>
          <w:trHeight w:val="600"/>
        </w:trPr>
        <w:tc>
          <w:tcPr>
            <w:tcW w:w="2853" w:type="dxa"/>
            <w:shd w:val="clear" w:color="auto" w:fill="auto"/>
            <w:vAlign w:val="center"/>
          </w:tcPr>
          <w:p w14:paraId="47489357"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Mallard Duck (</w:t>
            </w:r>
            <w:r w:rsidRPr="00B873B2">
              <w:rPr>
                <w:rFonts w:eastAsia="Times New Roman" w:cs="Times New Roman"/>
                <w:i/>
                <w:iCs/>
                <w:color w:val="000000"/>
                <w:sz w:val="20"/>
              </w:rPr>
              <w:t>Anas platyrhynchos</w:t>
            </w:r>
            <w:r w:rsidRPr="00B873B2">
              <w:rPr>
                <w:rFonts w:eastAsia="Times New Roman" w:cs="Times New Roman"/>
                <w:color w:val="000000"/>
                <w:sz w:val="20"/>
              </w:rPr>
              <w:t>)</w:t>
            </w:r>
          </w:p>
        </w:tc>
        <w:tc>
          <w:tcPr>
            <w:tcW w:w="859" w:type="dxa"/>
            <w:shd w:val="clear" w:color="auto" w:fill="auto"/>
            <w:vAlign w:val="center"/>
          </w:tcPr>
          <w:p w14:paraId="46495310"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96</w:t>
            </w:r>
          </w:p>
        </w:tc>
        <w:tc>
          <w:tcPr>
            <w:tcW w:w="943" w:type="dxa"/>
            <w:shd w:val="clear" w:color="auto" w:fill="auto"/>
            <w:vAlign w:val="center"/>
          </w:tcPr>
          <w:p w14:paraId="06045A38"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&gt;2250</w:t>
            </w:r>
          </w:p>
        </w:tc>
        <w:tc>
          <w:tcPr>
            <w:tcW w:w="1814" w:type="dxa"/>
            <w:shd w:val="clear" w:color="auto" w:fill="auto"/>
            <w:vAlign w:val="center"/>
          </w:tcPr>
          <w:p w14:paraId="7005BBCE"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NA</w:t>
            </w:r>
          </w:p>
        </w:tc>
        <w:tc>
          <w:tcPr>
            <w:tcW w:w="1594" w:type="dxa"/>
            <w:shd w:val="clear" w:color="auto" w:fill="auto"/>
            <w:vAlign w:val="center"/>
          </w:tcPr>
          <w:p w14:paraId="2702C72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48963307</w:t>
            </w:r>
          </w:p>
        </w:tc>
      </w:tr>
      <w:tr w:rsidR="008B5617" w:rsidRPr="00B873B2" w14:paraId="396C99D2" w14:textId="77777777" w:rsidTr="008B5617">
        <w:trPr>
          <w:trHeight w:val="765"/>
        </w:trPr>
        <w:tc>
          <w:tcPr>
            <w:tcW w:w="2853" w:type="dxa"/>
            <w:shd w:val="clear" w:color="auto" w:fill="auto"/>
            <w:vAlign w:val="center"/>
            <w:hideMark/>
          </w:tcPr>
          <w:p w14:paraId="534AA908" w14:textId="77777777" w:rsidR="008B5617" w:rsidRPr="00B873B2" w:rsidRDefault="008B5617" w:rsidP="00990DAC">
            <w:pPr>
              <w:spacing w:after="0" w:line="240" w:lineRule="auto"/>
              <w:rPr>
                <w:rFonts w:eastAsia="Times New Roman" w:cs="Times New Roman"/>
                <w:bCs/>
                <w:color w:val="000000"/>
                <w:sz w:val="20"/>
              </w:rPr>
            </w:pPr>
            <w:r w:rsidRPr="00B873B2">
              <w:rPr>
                <w:rFonts w:eastAsia="Times New Roman" w:cs="Times New Roman"/>
                <w:color w:val="000000"/>
                <w:sz w:val="20"/>
              </w:rPr>
              <w:t>Ring-Necked Pheasant (</w:t>
            </w:r>
            <w:r w:rsidRPr="00B873B2">
              <w:rPr>
                <w:rFonts w:eastAsia="Times New Roman" w:cs="Times New Roman"/>
                <w:i/>
                <w:iCs/>
                <w:color w:val="000000"/>
                <w:sz w:val="20"/>
              </w:rPr>
              <w:t>Phasianus colchicus</w:t>
            </w:r>
            <w:r w:rsidRPr="00B873B2">
              <w:rPr>
                <w:rFonts w:eastAsia="Times New Roman" w:cs="Times New Roman"/>
                <w:color w:val="000000"/>
                <w:sz w:val="20"/>
              </w:rPr>
              <w:t>)</w:t>
            </w:r>
          </w:p>
        </w:tc>
        <w:tc>
          <w:tcPr>
            <w:tcW w:w="859" w:type="dxa"/>
            <w:shd w:val="clear" w:color="auto" w:fill="auto"/>
            <w:vAlign w:val="center"/>
            <w:hideMark/>
          </w:tcPr>
          <w:p w14:paraId="7243751D" w14:textId="77777777" w:rsidR="008B5617" w:rsidRPr="00B873B2" w:rsidRDefault="008B5617" w:rsidP="00990DAC">
            <w:pPr>
              <w:spacing w:after="0" w:line="240" w:lineRule="auto"/>
              <w:jc w:val="center"/>
              <w:rPr>
                <w:rFonts w:eastAsia="Times New Roman" w:cs="Times New Roman"/>
                <w:bCs/>
                <w:color w:val="000000"/>
                <w:sz w:val="20"/>
              </w:rPr>
            </w:pPr>
            <w:r w:rsidRPr="00B873B2">
              <w:rPr>
                <w:rFonts w:eastAsia="Times New Roman" w:cs="Times New Roman"/>
                <w:bCs/>
                <w:color w:val="000000"/>
                <w:sz w:val="20"/>
              </w:rPr>
              <w:t>95</w:t>
            </w:r>
          </w:p>
        </w:tc>
        <w:tc>
          <w:tcPr>
            <w:tcW w:w="943" w:type="dxa"/>
            <w:shd w:val="clear" w:color="auto" w:fill="auto"/>
            <w:vAlign w:val="center"/>
            <w:hideMark/>
          </w:tcPr>
          <w:p w14:paraId="20F0D83E" w14:textId="77777777" w:rsidR="008B5617" w:rsidRPr="00B873B2" w:rsidRDefault="008B5617" w:rsidP="00990DAC">
            <w:pPr>
              <w:spacing w:after="0" w:line="240" w:lineRule="auto"/>
              <w:jc w:val="center"/>
              <w:rPr>
                <w:rFonts w:eastAsia="Times New Roman" w:cs="Times New Roman"/>
                <w:bCs/>
                <w:color w:val="000000"/>
                <w:sz w:val="20"/>
              </w:rPr>
            </w:pPr>
            <w:r w:rsidRPr="00B873B2">
              <w:rPr>
                <w:rFonts w:eastAsia="Times New Roman" w:cs="Times New Roman"/>
                <w:bCs/>
                <w:color w:val="000000"/>
                <w:sz w:val="20"/>
              </w:rPr>
              <w:t>167*</w:t>
            </w:r>
          </w:p>
        </w:tc>
        <w:tc>
          <w:tcPr>
            <w:tcW w:w="1814" w:type="dxa"/>
            <w:shd w:val="clear" w:color="auto" w:fill="auto"/>
            <w:vAlign w:val="center"/>
            <w:hideMark/>
          </w:tcPr>
          <w:p w14:paraId="52A47BFE" w14:textId="77777777" w:rsidR="008B5617" w:rsidRPr="00B873B2" w:rsidRDefault="008B5617" w:rsidP="00990DAC">
            <w:pPr>
              <w:spacing w:after="0" w:line="240" w:lineRule="auto"/>
              <w:jc w:val="center"/>
              <w:rPr>
                <w:rFonts w:eastAsia="Times New Roman" w:cs="Times New Roman"/>
                <w:bCs/>
                <w:color w:val="000000"/>
                <w:sz w:val="20"/>
              </w:rPr>
            </w:pPr>
            <w:r w:rsidRPr="00B873B2">
              <w:rPr>
                <w:rFonts w:eastAsia="Times New Roman" w:cs="Times New Roman"/>
                <w:bCs/>
                <w:color w:val="000000"/>
                <w:sz w:val="20"/>
              </w:rPr>
              <w:t>(120-231)</w:t>
            </w:r>
          </w:p>
        </w:tc>
        <w:tc>
          <w:tcPr>
            <w:tcW w:w="1594" w:type="dxa"/>
            <w:shd w:val="clear" w:color="auto" w:fill="auto"/>
            <w:vAlign w:val="center"/>
          </w:tcPr>
          <w:p w14:paraId="0B35A554" w14:textId="77777777" w:rsidR="008B5617" w:rsidRPr="00B873B2" w:rsidRDefault="008B5617" w:rsidP="00990DAC">
            <w:pPr>
              <w:spacing w:after="0" w:line="240" w:lineRule="auto"/>
              <w:jc w:val="center"/>
              <w:rPr>
                <w:rFonts w:eastAsia="Times New Roman" w:cs="Times New Roman"/>
                <w:bCs/>
                <w:color w:val="000000"/>
                <w:sz w:val="20"/>
              </w:rPr>
            </w:pPr>
            <w:r w:rsidRPr="00B873B2">
              <w:rPr>
                <w:rFonts w:eastAsia="Times New Roman" w:cs="Times New Roman"/>
                <w:bCs/>
                <w:color w:val="000000"/>
                <w:sz w:val="20"/>
              </w:rPr>
              <w:t>MRID 00160000</w:t>
            </w:r>
          </w:p>
        </w:tc>
      </w:tr>
      <w:tr w:rsidR="008B5617" w:rsidRPr="00B873B2" w14:paraId="3171D188" w14:textId="77777777" w:rsidTr="008B5617">
        <w:trPr>
          <w:trHeight w:val="765"/>
        </w:trPr>
        <w:tc>
          <w:tcPr>
            <w:tcW w:w="2853" w:type="dxa"/>
            <w:shd w:val="clear" w:color="auto" w:fill="auto"/>
            <w:vAlign w:val="center"/>
          </w:tcPr>
          <w:p w14:paraId="1655F238" w14:textId="79B7F903"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Ring-Necked Pheasant</w:t>
            </w:r>
            <w:r w:rsidR="00706E6F" w:rsidRPr="00B873B2">
              <w:rPr>
                <w:rFonts w:eastAsia="Times New Roman" w:cs="Times New Roman"/>
                <w:color w:val="000000"/>
                <w:sz w:val="20"/>
                <w:vertAlign w:val="superscript"/>
              </w:rPr>
              <w:t>1</w:t>
            </w:r>
            <w:r w:rsidRPr="00B873B2">
              <w:rPr>
                <w:rFonts w:eastAsia="Times New Roman" w:cs="Times New Roman"/>
                <w:color w:val="000000"/>
                <w:sz w:val="20"/>
              </w:rPr>
              <w:t xml:space="preserve"> (</w:t>
            </w:r>
            <w:r w:rsidRPr="00B873B2">
              <w:rPr>
                <w:rFonts w:eastAsia="Times New Roman" w:cs="Times New Roman"/>
                <w:i/>
                <w:iCs/>
                <w:color w:val="000000"/>
                <w:sz w:val="20"/>
              </w:rPr>
              <w:t>Phasianus colchicus</w:t>
            </w:r>
            <w:r w:rsidRPr="00B873B2">
              <w:rPr>
                <w:rFonts w:eastAsia="Times New Roman" w:cs="Times New Roman"/>
                <w:color w:val="000000"/>
                <w:sz w:val="20"/>
              </w:rPr>
              <w:t>)</w:t>
            </w:r>
          </w:p>
        </w:tc>
        <w:tc>
          <w:tcPr>
            <w:tcW w:w="859" w:type="dxa"/>
            <w:shd w:val="clear" w:color="auto" w:fill="auto"/>
            <w:vAlign w:val="center"/>
          </w:tcPr>
          <w:p w14:paraId="7A3A1B84" w14:textId="77777777" w:rsidR="008B5617" w:rsidRPr="00B873B2" w:rsidRDefault="008B5617" w:rsidP="00990DAC">
            <w:pPr>
              <w:spacing w:after="0" w:line="240" w:lineRule="auto"/>
              <w:jc w:val="center"/>
              <w:rPr>
                <w:rFonts w:eastAsia="Times New Roman" w:cs="Times New Roman"/>
                <w:bCs/>
                <w:color w:val="000000"/>
                <w:sz w:val="20"/>
              </w:rPr>
            </w:pPr>
            <w:r w:rsidRPr="00B873B2">
              <w:rPr>
                <w:rFonts w:eastAsia="Times New Roman" w:cs="Times New Roman"/>
                <w:color w:val="000000"/>
                <w:sz w:val="20"/>
              </w:rPr>
              <w:t>96</w:t>
            </w:r>
          </w:p>
        </w:tc>
        <w:tc>
          <w:tcPr>
            <w:tcW w:w="943" w:type="dxa"/>
            <w:shd w:val="clear" w:color="auto" w:fill="auto"/>
            <w:vAlign w:val="center"/>
          </w:tcPr>
          <w:p w14:paraId="223E9A9B" w14:textId="77777777" w:rsidR="008B5617" w:rsidRPr="00B873B2" w:rsidRDefault="008B5617" w:rsidP="00990DAC">
            <w:pPr>
              <w:spacing w:after="0" w:line="240" w:lineRule="auto"/>
              <w:jc w:val="center"/>
              <w:rPr>
                <w:rFonts w:eastAsia="Times New Roman" w:cs="Times New Roman"/>
                <w:bCs/>
                <w:color w:val="000000"/>
                <w:sz w:val="20"/>
              </w:rPr>
            </w:pPr>
            <w:r w:rsidRPr="00B873B2">
              <w:rPr>
                <w:rFonts w:eastAsia="Times New Roman" w:cs="Times New Roman"/>
                <w:color w:val="000000"/>
                <w:sz w:val="20"/>
              </w:rPr>
              <w:t>136*</w:t>
            </w:r>
          </w:p>
        </w:tc>
        <w:tc>
          <w:tcPr>
            <w:tcW w:w="1814" w:type="dxa"/>
            <w:shd w:val="clear" w:color="auto" w:fill="auto"/>
            <w:vAlign w:val="center"/>
          </w:tcPr>
          <w:p w14:paraId="56BDE554" w14:textId="77777777" w:rsidR="008B5617" w:rsidRPr="00B873B2" w:rsidRDefault="008B5617" w:rsidP="00990DAC">
            <w:pPr>
              <w:spacing w:after="0" w:line="240" w:lineRule="auto"/>
              <w:jc w:val="center"/>
              <w:rPr>
                <w:rFonts w:eastAsia="Times New Roman" w:cs="Times New Roman"/>
                <w:bCs/>
                <w:color w:val="000000"/>
                <w:sz w:val="20"/>
              </w:rPr>
            </w:pPr>
            <w:r w:rsidRPr="00B873B2">
              <w:rPr>
                <w:rFonts w:eastAsia="Times New Roman" w:cs="Times New Roman"/>
                <w:color w:val="000000"/>
                <w:sz w:val="20"/>
              </w:rPr>
              <w:t>108-170</w:t>
            </w:r>
          </w:p>
        </w:tc>
        <w:tc>
          <w:tcPr>
            <w:tcW w:w="1594" w:type="dxa"/>
            <w:shd w:val="clear" w:color="auto" w:fill="auto"/>
            <w:vAlign w:val="center"/>
          </w:tcPr>
          <w:p w14:paraId="4E13AA1F" w14:textId="77777777" w:rsidR="008B5617" w:rsidRPr="00B873B2" w:rsidRDefault="008B5617" w:rsidP="00990DAC">
            <w:pPr>
              <w:spacing w:after="0" w:line="240" w:lineRule="auto"/>
              <w:jc w:val="center"/>
              <w:rPr>
                <w:rFonts w:eastAsia="Times New Roman" w:cs="Times New Roman"/>
                <w:bCs/>
                <w:color w:val="000000"/>
                <w:sz w:val="20"/>
              </w:rPr>
            </w:pPr>
            <w:r w:rsidRPr="00B873B2">
              <w:rPr>
                <w:rFonts w:eastAsia="Times New Roman" w:cs="Times New Roman"/>
                <w:color w:val="000000"/>
                <w:sz w:val="20"/>
              </w:rPr>
              <w:t>MRID 48963305</w:t>
            </w:r>
          </w:p>
        </w:tc>
      </w:tr>
      <w:tr w:rsidR="008B5617" w:rsidRPr="00B873B2" w14:paraId="6BAC6D83" w14:textId="77777777" w:rsidTr="008B5617">
        <w:trPr>
          <w:trHeight w:val="600"/>
        </w:trPr>
        <w:tc>
          <w:tcPr>
            <w:tcW w:w="2853" w:type="dxa"/>
            <w:shd w:val="clear" w:color="auto" w:fill="auto"/>
            <w:vAlign w:val="center"/>
          </w:tcPr>
          <w:p w14:paraId="76802219"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Sharp tailed grouse (</w:t>
            </w:r>
            <w:r w:rsidRPr="00B873B2">
              <w:rPr>
                <w:rFonts w:eastAsia="Times New Roman" w:cs="Times New Roman"/>
                <w:i/>
                <w:color w:val="000000"/>
                <w:sz w:val="20"/>
              </w:rPr>
              <w:t>Tympanuchus phasianellus</w:t>
            </w:r>
            <w:r w:rsidRPr="00B873B2">
              <w:rPr>
                <w:rFonts w:eastAsia="Times New Roman" w:cs="Times New Roman"/>
                <w:color w:val="000000"/>
                <w:sz w:val="20"/>
              </w:rPr>
              <w:t>)</w:t>
            </w:r>
          </w:p>
        </w:tc>
        <w:tc>
          <w:tcPr>
            <w:tcW w:w="859" w:type="dxa"/>
            <w:shd w:val="clear" w:color="auto" w:fill="auto"/>
            <w:vAlign w:val="center"/>
          </w:tcPr>
          <w:p w14:paraId="2CA9152A"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tech</w:t>
            </w:r>
          </w:p>
        </w:tc>
        <w:tc>
          <w:tcPr>
            <w:tcW w:w="943" w:type="dxa"/>
            <w:shd w:val="clear" w:color="auto" w:fill="auto"/>
            <w:vAlign w:val="center"/>
          </w:tcPr>
          <w:p w14:paraId="6D9DBE4D"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220*</w:t>
            </w:r>
          </w:p>
        </w:tc>
        <w:tc>
          <w:tcPr>
            <w:tcW w:w="1814" w:type="dxa"/>
            <w:shd w:val="clear" w:color="auto" w:fill="auto"/>
            <w:vAlign w:val="center"/>
          </w:tcPr>
          <w:p w14:paraId="579A8C34"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(171-240)</w:t>
            </w:r>
          </w:p>
        </w:tc>
        <w:tc>
          <w:tcPr>
            <w:tcW w:w="1594" w:type="dxa"/>
            <w:shd w:val="clear" w:color="auto" w:fill="auto"/>
            <w:vAlign w:val="center"/>
          </w:tcPr>
          <w:p w14:paraId="5F01870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Crabtree, D.G., 1965, Denver Wildlife Res. Center, USFWS as cited in RED</w:t>
            </w:r>
          </w:p>
        </w:tc>
      </w:tr>
      <w:tr w:rsidR="008B5617" w:rsidRPr="00B873B2" w14:paraId="784FB010" w14:textId="77777777" w:rsidTr="008B5617">
        <w:trPr>
          <w:trHeight w:val="900"/>
        </w:trPr>
        <w:tc>
          <w:tcPr>
            <w:tcW w:w="2853" w:type="dxa"/>
            <w:shd w:val="clear" w:color="auto" w:fill="auto"/>
            <w:vAlign w:val="center"/>
            <w:hideMark/>
          </w:tcPr>
          <w:p w14:paraId="50F22849"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Northern Bobwhite Quail (</w:t>
            </w:r>
            <w:r w:rsidRPr="00B873B2">
              <w:rPr>
                <w:rFonts w:eastAsia="Times New Roman" w:cs="Times New Roman"/>
                <w:i/>
                <w:iCs/>
                <w:color w:val="000000"/>
                <w:sz w:val="20"/>
              </w:rPr>
              <w:t>Colinus virginianus</w:t>
            </w:r>
            <w:r w:rsidRPr="00B873B2">
              <w:rPr>
                <w:rFonts w:eastAsia="Times New Roman" w:cs="Times New Roman"/>
                <w:color w:val="000000"/>
                <w:sz w:val="20"/>
              </w:rPr>
              <w:t>)</w:t>
            </w:r>
          </w:p>
        </w:tc>
        <w:tc>
          <w:tcPr>
            <w:tcW w:w="859" w:type="dxa"/>
            <w:shd w:val="clear" w:color="auto" w:fill="auto"/>
            <w:vAlign w:val="center"/>
            <w:hideMark/>
          </w:tcPr>
          <w:p w14:paraId="75004F5C"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96</w:t>
            </w:r>
          </w:p>
        </w:tc>
        <w:tc>
          <w:tcPr>
            <w:tcW w:w="943" w:type="dxa"/>
            <w:shd w:val="clear" w:color="auto" w:fill="auto"/>
            <w:vAlign w:val="center"/>
            <w:hideMark/>
          </w:tcPr>
          <w:p w14:paraId="27F16A45"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361*</w:t>
            </w:r>
          </w:p>
        </w:tc>
        <w:tc>
          <w:tcPr>
            <w:tcW w:w="1814" w:type="dxa"/>
            <w:shd w:val="clear" w:color="auto" w:fill="auto"/>
            <w:vAlign w:val="center"/>
            <w:hideMark/>
          </w:tcPr>
          <w:p w14:paraId="738697A1"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298-440</w:t>
            </w:r>
          </w:p>
        </w:tc>
        <w:tc>
          <w:tcPr>
            <w:tcW w:w="1594" w:type="dxa"/>
            <w:shd w:val="clear" w:color="auto" w:fill="auto"/>
            <w:vAlign w:val="center"/>
            <w:hideMark/>
          </w:tcPr>
          <w:p w14:paraId="0D73EF08"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48153114</w:t>
            </w:r>
          </w:p>
        </w:tc>
      </w:tr>
      <w:tr w:rsidR="008B5617" w:rsidRPr="00B873B2" w14:paraId="68926442" w14:textId="77777777" w:rsidTr="008B5617">
        <w:trPr>
          <w:trHeight w:val="600"/>
        </w:trPr>
        <w:tc>
          <w:tcPr>
            <w:tcW w:w="2853" w:type="dxa"/>
            <w:shd w:val="clear" w:color="auto" w:fill="auto"/>
            <w:vAlign w:val="center"/>
            <w:hideMark/>
          </w:tcPr>
          <w:p w14:paraId="24224F93"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Canary (</w:t>
            </w:r>
            <w:r w:rsidRPr="00B873B2">
              <w:rPr>
                <w:rFonts w:eastAsia="Times New Roman" w:cs="Times New Roman"/>
                <w:i/>
                <w:color w:val="000000"/>
                <w:sz w:val="20"/>
              </w:rPr>
              <w:t>Serinus canaria</w:t>
            </w:r>
            <w:r w:rsidRPr="00B873B2">
              <w:rPr>
                <w:rFonts w:eastAsia="Times New Roman" w:cs="Times New Roman"/>
                <w:color w:val="000000"/>
                <w:sz w:val="20"/>
              </w:rPr>
              <w:t>)</w:t>
            </w:r>
          </w:p>
        </w:tc>
        <w:tc>
          <w:tcPr>
            <w:tcW w:w="859" w:type="dxa"/>
            <w:shd w:val="clear" w:color="auto" w:fill="auto"/>
            <w:vAlign w:val="center"/>
            <w:hideMark/>
          </w:tcPr>
          <w:p w14:paraId="53537452"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96</w:t>
            </w:r>
          </w:p>
        </w:tc>
        <w:tc>
          <w:tcPr>
            <w:tcW w:w="943" w:type="dxa"/>
            <w:shd w:val="clear" w:color="auto" w:fill="auto"/>
            <w:vAlign w:val="center"/>
            <w:hideMark/>
          </w:tcPr>
          <w:p w14:paraId="43A2574A"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&gt;2400</w:t>
            </w:r>
          </w:p>
        </w:tc>
        <w:tc>
          <w:tcPr>
            <w:tcW w:w="1814" w:type="dxa"/>
            <w:shd w:val="clear" w:color="auto" w:fill="auto"/>
            <w:vAlign w:val="center"/>
            <w:hideMark/>
          </w:tcPr>
          <w:p w14:paraId="45FB8222"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NA</w:t>
            </w:r>
          </w:p>
        </w:tc>
        <w:tc>
          <w:tcPr>
            <w:tcW w:w="1594" w:type="dxa"/>
            <w:shd w:val="clear" w:color="auto" w:fill="auto"/>
            <w:vAlign w:val="center"/>
            <w:hideMark/>
          </w:tcPr>
          <w:p w14:paraId="5CBC1A6E"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48571805</w:t>
            </w:r>
          </w:p>
        </w:tc>
      </w:tr>
      <w:tr w:rsidR="008B5617" w:rsidRPr="00B873B2" w14:paraId="719BB414" w14:textId="77777777" w:rsidTr="008B5617">
        <w:trPr>
          <w:trHeight w:val="900"/>
        </w:trPr>
        <w:tc>
          <w:tcPr>
            <w:tcW w:w="2853" w:type="dxa"/>
            <w:shd w:val="clear" w:color="auto" w:fill="auto"/>
            <w:vAlign w:val="center"/>
          </w:tcPr>
          <w:p w14:paraId="531D2080"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Horned lark (</w:t>
            </w:r>
            <w:r w:rsidRPr="00B873B2">
              <w:rPr>
                <w:rFonts w:eastAsia="Times New Roman" w:cs="Times New Roman"/>
                <w:i/>
                <w:color w:val="000000"/>
                <w:sz w:val="20"/>
              </w:rPr>
              <w:t>Eremophila alpestris</w:t>
            </w:r>
            <w:r w:rsidRPr="00B873B2">
              <w:rPr>
                <w:rFonts w:eastAsia="Times New Roman" w:cs="Times New Roman"/>
                <w:color w:val="000000"/>
                <w:sz w:val="20"/>
              </w:rPr>
              <w:t>)</w:t>
            </w:r>
          </w:p>
        </w:tc>
        <w:tc>
          <w:tcPr>
            <w:tcW w:w="859" w:type="dxa"/>
            <w:shd w:val="clear" w:color="auto" w:fill="auto"/>
            <w:vAlign w:val="center"/>
          </w:tcPr>
          <w:p w14:paraId="1F74B741"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95</w:t>
            </w:r>
          </w:p>
        </w:tc>
        <w:tc>
          <w:tcPr>
            <w:tcW w:w="943" w:type="dxa"/>
            <w:shd w:val="clear" w:color="auto" w:fill="auto"/>
            <w:vAlign w:val="center"/>
          </w:tcPr>
          <w:p w14:paraId="5BA6E98A"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403*</w:t>
            </w:r>
          </w:p>
        </w:tc>
        <w:tc>
          <w:tcPr>
            <w:tcW w:w="1814" w:type="dxa"/>
            <w:shd w:val="clear" w:color="auto" w:fill="auto"/>
            <w:vAlign w:val="center"/>
          </w:tcPr>
          <w:p w14:paraId="2D5A446D"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(247-658)</w:t>
            </w:r>
          </w:p>
        </w:tc>
        <w:tc>
          <w:tcPr>
            <w:tcW w:w="1594" w:type="dxa"/>
            <w:shd w:val="clear" w:color="auto" w:fill="auto"/>
            <w:vAlign w:val="center"/>
          </w:tcPr>
          <w:p w14:paraId="7AFFD5A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00160000</w:t>
            </w:r>
          </w:p>
        </w:tc>
      </w:tr>
      <w:tr w:rsidR="008B5617" w:rsidRPr="00B873B2" w14:paraId="5D7F81C9" w14:textId="77777777" w:rsidTr="008B5617">
        <w:trPr>
          <w:trHeight w:val="600"/>
        </w:trPr>
        <w:tc>
          <w:tcPr>
            <w:tcW w:w="2853" w:type="dxa"/>
            <w:shd w:val="clear" w:color="auto" w:fill="auto"/>
            <w:vAlign w:val="center"/>
            <w:hideMark/>
          </w:tcPr>
          <w:p w14:paraId="7D584737"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Domestic chicken (</w:t>
            </w:r>
            <w:r w:rsidRPr="00B873B2">
              <w:rPr>
                <w:rFonts w:eastAsia="Times New Roman" w:cs="Times New Roman"/>
                <w:i/>
                <w:color w:val="000000"/>
                <w:sz w:val="20"/>
              </w:rPr>
              <w:t>Gallus domesticus</w:t>
            </w:r>
            <w:r w:rsidRPr="00B873B2">
              <w:rPr>
                <w:rFonts w:eastAsia="Times New Roman" w:cs="Times New Roman"/>
                <w:color w:val="000000"/>
                <w:sz w:val="20"/>
              </w:rPr>
              <w:t>)</w:t>
            </w:r>
          </w:p>
        </w:tc>
        <w:tc>
          <w:tcPr>
            <w:tcW w:w="859" w:type="dxa"/>
            <w:shd w:val="clear" w:color="auto" w:fill="auto"/>
            <w:vAlign w:val="center"/>
            <w:hideMark/>
          </w:tcPr>
          <w:p w14:paraId="3EB1152C"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97.7</w:t>
            </w:r>
          </w:p>
        </w:tc>
        <w:tc>
          <w:tcPr>
            <w:tcW w:w="943" w:type="dxa"/>
            <w:shd w:val="clear" w:color="auto" w:fill="auto"/>
            <w:vAlign w:val="center"/>
            <w:hideMark/>
          </w:tcPr>
          <w:p w14:paraId="2A860D21"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524.8*</w:t>
            </w:r>
          </w:p>
        </w:tc>
        <w:tc>
          <w:tcPr>
            <w:tcW w:w="1814" w:type="dxa"/>
            <w:shd w:val="clear" w:color="auto" w:fill="auto"/>
            <w:vAlign w:val="center"/>
            <w:hideMark/>
          </w:tcPr>
          <w:p w14:paraId="73B2842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NR</w:t>
            </w:r>
          </w:p>
        </w:tc>
        <w:tc>
          <w:tcPr>
            <w:tcW w:w="1594" w:type="dxa"/>
            <w:shd w:val="clear" w:color="auto" w:fill="auto"/>
            <w:vAlign w:val="center"/>
            <w:hideMark/>
          </w:tcPr>
          <w:p w14:paraId="2284ABDB"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 Gupta and Paul, 1971 (ECOTOX 36916)</w:t>
            </w:r>
          </w:p>
        </w:tc>
      </w:tr>
      <w:tr w:rsidR="008B5617" w:rsidRPr="00B873B2" w14:paraId="73A45523" w14:textId="77777777" w:rsidTr="008B5617">
        <w:trPr>
          <w:trHeight w:val="600"/>
        </w:trPr>
        <w:tc>
          <w:tcPr>
            <w:tcW w:w="2853" w:type="dxa"/>
            <w:shd w:val="clear" w:color="auto" w:fill="auto"/>
            <w:vAlign w:val="center"/>
          </w:tcPr>
          <w:p w14:paraId="7FA2E358"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Domestic chicken (</w:t>
            </w:r>
            <w:r w:rsidRPr="00B873B2">
              <w:rPr>
                <w:rFonts w:eastAsia="Times New Roman" w:cs="Times New Roman"/>
                <w:i/>
                <w:color w:val="000000"/>
                <w:sz w:val="20"/>
              </w:rPr>
              <w:t>Gallus domesticus</w:t>
            </w:r>
            <w:r w:rsidRPr="00B873B2">
              <w:rPr>
                <w:rFonts w:eastAsia="Times New Roman" w:cs="Times New Roman"/>
                <w:color w:val="000000"/>
                <w:sz w:val="20"/>
              </w:rPr>
              <w:t>)</w:t>
            </w:r>
          </w:p>
        </w:tc>
        <w:tc>
          <w:tcPr>
            <w:tcW w:w="859" w:type="dxa"/>
            <w:shd w:val="clear" w:color="auto" w:fill="auto"/>
            <w:vAlign w:val="center"/>
          </w:tcPr>
          <w:p w14:paraId="26F89351"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50</w:t>
            </w:r>
          </w:p>
        </w:tc>
        <w:tc>
          <w:tcPr>
            <w:tcW w:w="943" w:type="dxa"/>
            <w:shd w:val="clear" w:color="auto" w:fill="auto"/>
            <w:vAlign w:val="center"/>
          </w:tcPr>
          <w:p w14:paraId="29385714"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281</w:t>
            </w:r>
          </w:p>
        </w:tc>
        <w:tc>
          <w:tcPr>
            <w:tcW w:w="1814" w:type="dxa"/>
            <w:shd w:val="clear" w:color="auto" w:fill="auto"/>
            <w:vAlign w:val="center"/>
          </w:tcPr>
          <w:p w14:paraId="71716D22"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NR</w:t>
            </w:r>
          </w:p>
        </w:tc>
        <w:tc>
          <w:tcPr>
            <w:tcW w:w="1594" w:type="dxa"/>
            <w:shd w:val="clear" w:color="auto" w:fill="auto"/>
            <w:vAlign w:val="center"/>
          </w:tcPr>
          <w:p w14:paraId="2774AD82"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McDonald et al. 1964 (ECOTOX 162524)</w:t>
            </w:r>
          </w:p>
        </w:tc>
      </w:tr>
    </w:tbl>
    <w:p w14:paraId="02632252" w14:textId="77777777" w:rsidR="00990DAC" w:rsidRPr="00B873B2" w:rsidRDefault="00990DAC" w:rsidP="00990DAC">
      <w:pPr>
        <w:spacing w:after="0" w:line="240" w:lineRule="auto"/>
      </w:pPr>
      <w:r w:rsidRPr="00B873B2">
        <w:t>*Value used to derive SSD; NR = not reported; NA= not applicable</w:t>
      </w:r>
    </w:p>
    <w:p w14:paraId="302847FB" w14:textId="303A1ADE" w:rsidR="00990DAC" w:rsidRPr="00B873B2" w:rsidRDefault="00706E6F" w:rsidP="00990DAC">
      <w:pPr>
        <w:spacing w:after="0" w:line="240" w:lineRule="auto"/>
      </w:pPr>
      <w:r w:rsidRPr="00B873B2">
        <w:t>1</w:t>
      </w:r>
      <w:r w:rsidR="00990DAC" w:rsidRPr="00B873B2">
        <w:t xml:space="preserve"> = default body </w:t>
      </w:r>
      <w:proofErr w:type="spellStart"/>
      <w:r w:rsidR="00990DAC" w:rsidRPr="00B873B2">
        <w:t>wt</w:t>
      </w:r>
      <w:proofErr w:type="spellEnd"/>
      <w:r w:rsidR="00990DAC" w:rsidRPr="00B873B2">
        <w:t xml:space="preserve"> for pheasant is 1135 g.</w:t>
      </w:r>
    </w:p>
    <w:p w14:paraId="145E37C3" w14:textId="77777777" w:rsidR="00990DAC" w:rsidRPr="00B873B2" w:rsidRDefault="00990DAC" w:rsidP="00990DAC">
      <w:pPr>
        <w:spacing w:after="0" w:line="240" w:lineRule="auto"/>
      </w:pPr>
    </w:p>
    <w:p w14:paraId="7D8DFA92" w14:textId="0444F2EB" w:rsidR="00990DAC" w:rsidRPr="00B873B2" w:rsidRDefault="001A4305" w:rsidP="00990DAC">
      <w:pPr>
        <w:spacing w:after="0" w:line="240" w:lineRule="auto"/>
      </w:pPr>
      <w:r w:rsidRPr="00B873B2">
        <w:rPr>
          <w:rFonts w:ascii="Times New Roman" w:eastAsia="Calibri" w:hAnsi="Times New Roman" w:cs="Times New Roman"/>
          <w:noProof/>
          <w:sz w:val="24"/>
          <w:szCs w:val="24"/>
        </w:rPr>
        <w:drawing>
          <wp:inline distT="0" distB="0" distL="0" distR="0" wp14:anchorId="6427D43F" wp14:editId="1615A7E9">
            <wp:extent cx="5943600" cy="3933190"/>
            <wp:effectExtent l="0" t="0" r="0" b="0"/>
            <wp:docPr id="8" name="Picture 8" descr="E:\SSDs _Nov 2015\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Ds _Nov 2015\bir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33190"/>
                    </a:xfrm>
                    <a:prstGeom prst="rect">
                      <a:avLst/>
                    </a:prstGeom>
                    <a:noFill/>
                    <a:ln>
                      <a:noFill/>
                    </a:ln>
                  </pic:spPr>
                </pic:pic>
              </a:graphicData>
            </a:graphic>
          </wp:inline>
        </w:drawing>
      </w:r>
    </w:p>
    <w:p w14:paraId="4AD29EDC" w14:textId="6CB37FF6" w:rsidR="00990DAC" w:rsidRPr="00B873B2" w:rsidRDefault="00B61DE5" w:rsidP="00990DAC">
      <w:pPr>
        <w:spacing w:after="0" w:line="240" w:lineRule="auto"/>
      </w:pPr>
      <w:bookmarkStart w:id="109" w:name="_Toc468711643"/>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5</w:t>
      </w:r>
      <w:r w:rsidRPr="00B873B2">
        <w:rPr>
          <w:b/>
        </w:rPr>
        <w:fldChar w:fldCharType="end"/>
      </w:r>
      <w:r w:rsidR="00990DAC" w:rsidRPr="00B873B2">
        <w:rPr>
          <w:b/>
        </w:rPr>
        <w:t xml:space="preserve">. SSD </w:t>
      </w:r>
      <w:r w:rsidR="005F0845" w:rsidRPr="00B873B2">
        <w:rPr>
          <w:b/>
        </w:rPr>
        <w:t>for</w:t>
      </w:r>
      <w:r w:rsidR="00990DAC" w:rsidRPr="00B873B2">
        <w:rPr>
          <w:b/>
        </w:rPr>
        <w:t xml:space="preserve"> </w:t>
      </w:r>
      <w:r w:rsidR="006636E4" w:rsidRPr="00B873B2">
        <w:rPr>
          <w:b/>
        </w:rPr>
        <w:t>M</w:t>
      </w:r>
      <w:r w:rsidR="005F0845" w:rsidRPr="00B873B2">
        <w:rPr>
          <w:b/>
        </w:rPr>
        <w:t xml:space="preserve">ortality for </w:t>
      </w:r>
      <w:r w:rsidR="006636E4" w:rsidRPr="00B873B2">
        <w:rPr>
          <w:b/>
        </w:rPr>
        <w:t>B</w:t>
      </w:r>
      <w:r w:rsidR="00990DAC" w:rsidRPr="00B873B2">
        <w:rPr>
          <w:b/>
        </w:rPr>
        <w:t>ird</w:t>
      </w:r>
      <w:r w:rsidR="005F0845" w:rsidRPr="00B873B2">
        <w:rPr>
          <w:b/>
        </w:rPr>
        <w:t>s</w:t>
      </w:r>
      <w:r w:rsidR="00990DAC" w:rsidRPr="00B873B2">
        <w:rPr>
          <w:b/>
        </w:rPr>
        <w:t>.</w:t>
      </w:r>
      <w:r w:rsidR="00990DAC" w:rsidRPr="00B873B2">
        <w:t xml:space="preserve"> Black points indicate single toxicity values. Red points indicate multiple toxicity values.  Blue line indicates full range of toxicity values for a given taxon.  All values standardized to a 100 g bird using </w:t>
      </w:r>
      <w:proofErr w:type="spellStart"/>
      <w:r w:rsidR="00990DAC" w:rsidRPr="00B873B2">
        <w:t>Mineau</w:t>
      </w:r>
      <w:proofErr w:type="spellEnd"/>
      <w:r w:rsidR="00990DAC" w:rsidRPr="00B873B2">
        <w:t xml:space="preserve"> Scaling Factor = 1.15 (default).</w:t>
      </w:r>
      <w:bookmarkEnd w:id="109"/>
    </w:p>
    <w:p w14:paraId="0D254673" w14:textId="77777777" w:rsidR="00990DAC" w:rsidRPr="00B873B2" w:rsidRDefault="00990DAC" w:rsidP="00990DAC">
      <w:pPr>
        <w:spacing w:after="0" w:line="240" w:lineRule="auto"/>
      </w:pPr>
    </w:p>
    <w:p w14:paraId="6A0C6C29" w14:textId="7E252B39" w:rsidR="00990DAC" w:rsidRPr="00B873B2" w:rsidRDefault="003C5086" w:rsidP="00990DAC">
      <w:pPr>
        <w:spacing w:after="0" w:line="240" w:lineRule="auto"/>
        <w:rPr>
          <w:b/>
        </w:rPr>
      </w:pPr>
      <w:bookmarkStart w:id="110" w:name="_Toc434936965"/>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4</w:t>
      </w:r>
      <w:r w:rsidRPr="00B873B2">
        <w:rPr>
          <w:b/>
        </w:rPr>
        <w:fldChar w:fldCharType="end"/>
      </w:r>
      <w:r w:rsidR="00990DAC" w:rsidRPr="00B873B2">
        <w:rPr>
          <w:b/>
        </w:rPr>
        <w:t xml:space="preserve">. Summary </w:t>
      </w:r>
      <w:r w:rsidR="006636E4" w:rsidRPr="00B873B2">
        <w:rPr>
          <w:b/>
        </w:rPr>
        <w:t>S</w:t>
      </w:r>
      <w:r w:rsidR="00990DAC" w:rsidRPr="00B873B2">
        <w:rPr>
          <w:b/>
        </w:rPr>
        <w:t xml:space="preserve">tatistics for SSDs </w:t>
      </w:r>
      <w:r w:rsidR="005960CC" w:rsidRPr="00B873B2">
        <w:rPr>
          <w:b/>
        </w:rPr>
        <w:t>F</w:t>
      </w:r>
      <w:r w:rsidR="00990DAC" w:rsidRPr="00B873B2">
        <w:rPr>
          <w:b/>
        </w:rPr>
        <w:t xml:space="preserve">it to Malathion </w:t>
      </w:r>
      <w:r w:rsidR="005960CC" w:rsidRPr="00B873B2">
        <w:rPr>
          <w:b/>
        </w:rPr>
        <w:t>T</w:t>
      </w:r>
      <w:r w:rsidR="00990DAC" w:rsidRPr="00B873B2">
        <w:rPr>
          <w:b/>
        </w:rPr>
        <w:t xml:space="preserve">est </w:t>
      </w:r>
      <w:r w:rsidR="005960CC" w:rsidRPr="00B873B2">
        <w:rPr>
          <w:b/>
        </w:rPr>
        <w:t>R</w:t>
      </w:r>
      <w:r w:rsidR="00990DAC" w:rsidRPr="00B873B2">
        <w:rPr>
          <w:b/>
        </w:rPr>
        <w:t xml:space="preserve">esults for </w:t>
      </w:r>
      <w:r w:rsidR="005960CC" w:rsidRPr="00B873B2">
        <w:rPr>
          <w:b/>
        </w:rPr>
        <w:t>B</w:t>
      </w:r>
      <w:r w:rsidR="00990DAC" w:rsidRPr="00B873B2">
        <w:rPr>
          <w:b/>
        </w:rPr>
        <w:t>irds</w:t>
      </w:r>
      <w:bookmarkEnd w:id="110"/>
    </w:p>
    <w:tbl>
      <w:tblPr>
        <w:tblW w:w="6317"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517"/>
        <w:gridCol w:w="1800"/>
      </w:tblGrid>
      <w:tr w:rsidR="001A4305" w:rsidRPr="00B873B2" w14:paraId="09FF2136" w14:textId="77777777" w:rsidTr="00915422">
        <w:tc>
          <w:tcPr>
            <w:tcW w:w="4517" w:type="dxa"/>
            <w:tcBorders>
              <w:top w:val="single" w:sz="12" w:space="0" w:color="000000"/>
              <w:bottom w:val="single" w:sz="12" w:space="0" w:color="000000"/>
            </w:tcBorders>
          </w:tcPr>
          <w:p w14:paraId="572A90DA" w14:textId="77777777" w:rsidR="001A4305" w:rsidRPr="00B873B2" w:rsidRDefault="001A4305" w:rsidP="001A4305">
            <w:pPr>
              <w:spacing w:after="0" w:line="240" w:lineRule="auto"/>
            </w:pPr>
            <w:r w:rsidRPr="00B873B2">
              <w:t>Statistic</w:t>
            </w:r>
          </w:p>
        </w:tc>
        <w:tc>
          <w:tcPr>
            <w:tcW w:w="1800" w:type="dxa"/>
            <w:tcBorders>
              <w:top w:val="single" w:sz="12" w:space="0" w:color="000000"/>
              <w:bottom w:val="single" w:sz="12" w:space="0" w:color="000000"/>
            </w:tcBorders>
          </w:tcPr>
          <w:p w14:paraId="1703DB42" w14:textId="77777777" w:rsidR="001A4305" w:rsidRPr="00B873B2" w:rsidRDefault="001A4305" w:rsidP="001A4305">
            <w:pPr>
              <w:spacing w:after="0" w:line="240" w:lineRule="auto"/>
            </w:pPr>
            <w:r w:rsidRPr="00B873B2">
              <w:t>Birds</w:t>
            </w:r>
          </w:p>
        </w:tc>
      </w:tr>
      <w:tr w:rsidR="001A4305" w:rsidRPr="00B873B2" w14:paraId="18F1ADAD" w14:textId="77777777" w:rsidTr="00915422">
        <w:tc>
          <w:tcPr>
            <w:tcW w:w="4517" w:type="dxa"/>
            <w:tcBorders>
              <w:top w:val="single" w:sz="12" w:space="0" w:color="000000"/>
            </w:tcBorders>
          </w:tcPr>
          <w:p w14:paraId="1BA9CADE" w14:textId="77777777" w:rsidR="001A4305" w:rsidRPr="00B873B2" w:rsidRDefault="001A4305" w:rsidP="001A4305">
            <w:pPr>
              <w:spacing w:after="0" w:line="240" w:lineRule="auto"/>
            </w:pPr>
            <w:r w:rsidRPr="00B873B2">
              <w:t xml:space="preserve">Best Distribution (by </w:t>
            </w:r>
            <w:proofErr w:type="spellStart"/>
            <w:r w:rsidRPr="00B873B2">
              <w:t>AIC</w:t>
            </w:r>
            <w:r w:rsidRPr="00B873B2">
              <w:rPr>
                <w:vertAlign w:val="subscript"/>
              </w:rPr>
              <w:t>c</w:t>
            </w:r>
            <w:proofErr w:type="spellEnd"/>
            <w:r w:rsidRPr="00B873B2">
              <w:t>)</w:t>
            </w:r>
          </w:p>
        </w:tc>
        <w:tc>
          <w:tcPr>
            <w:tcW w:w="1800" w:type="dxa"/>
            <w:tcBorders>
              <w:top w:val="single" w:sz="12" w:space="0" w:color="000000"/>
            </w:tcBorders>
          </w:tcPr>
          <w:p w14:paraId="5BD86D9B" w14:textId="77777777" w:rsidR="001A4305" w:rsidRPr="00B873B2" w:rsidRDefault="001A4305" w:rsidP="001A4305">
            <w:pPr>
              <w:spacing w:after="0" w:line="240" w:lineRule="auto"/>
            </w:pPr>
            <w:r w:rsidRPr="00B873B2">
              <w:t>Triangular</w:t>
            </w:r>
          </w:p>
        </w:tc>
      </w:tr>
      <w:tr w:rsidR="001A4305" w:rsidRPr="00B873B2" w14:paraId="37937EC3" w14:textId="77777777" w:rsidTr="00915422">
        <w:tc>
          <w:tcPr>
            <w:tcW w:w="4517" w:type="dxa"/>
          </w:tcPr>
          <w:p w14:paraId="0AA07B93" w14:textId="77777777" w:rsidR="001A4305" w:rsidRPr="00B873B2" w:rsidRDefault="001A4305" w:rsidP="001A4305">
            <w:pPr>
              <w:spacing w:after="0" w:line="240" w:lineRule="auto"/>
            </w:pPr>
            <w:r w:rsidRPr="00B873B2">
              <w:t>Goodness of fit P-value</w:t>
            </w:r>
          </w:p>
        </w:tc>
        <w:tc>
          <w:tcPr>
            <w:tcW w:w="1800" w:type="dxa"/>
          </w:tcPr>
          <w:p w14:paraId="49B172F2" w14:textId="77777777" w:rsidR="001A4305" w:rsidRPr="00B873B2" w:rsidRDefault="001A4305" w:rsidP="001A4305">
            <w:pPr>
              <w:spacing w:after="0" w:line="240" w:lineRule="auto"/>
            </w:pPr>
            <w:r w:rsidRPr="00B873B2">
              <w:t>1.0</w:t>
            </w:r>
          </w:p>
        </w:tc>
      </w:tr>
      <w:tr w:rsidR="001A4305" w:rsidRPr="00B873B2" w14:paraId="126B120A" w14:textId="77777777" w:rsidTr="00915422">
        <w:tc>
          <w:tcPr>
            <w:tcW w:w="4517" w:type="dxa"/>
          </w:tcPr>
          <w:p w14:paraId="3072D84E" w14:textId="77777777" w:rsidR="001A4305" w:rsidRPr="00B873B2" w:rsidRDefault="001A4305" w:rsidP="001A4305">
            <w:pPr>
              <w:spacing w:after="0" w:line="240" w:lineRule="auto"/>
            </w:pPr>
            <w:r w:rsidRPr="00B873B2">
              <w:t>CV of the HC</w:t>
            </w:r>
            <w:r w:rsidRPr="00B873B2">
              <w:rPr>
                <w:vertAlign w:val="subscript"/>
              </w:rPr>
              <w:t>05</w:t>
            </w:r>
          </w:p>
        </w:tc>
        <w:tc>
          <w:tcPr>
            <w:tcW w:w="1800" w:type="dxa"/>
          </w:tcPr>
          <w:p w14:paraId="40E0FD88" w14:textId="77777777" w:rsidR="001A4305" w:rsidRPr="00B873B2" w:rsidRDefault="001A4305" w:rsidP="001A4305">
            <w:pPr>
              <w:spacing w:after="0" w:line="240" w:lineRule="auto"/>
            </w:pPr>
            <w:r w:rsidRPr="00B873B2">
              <w:t>0.5476</w:t>
            </w:r>
          </w:p>
        </w:tc>
      </w:tr>
      <w:tr w:rsidR="001A4305" w:rsidRPr="00B873B2" w14:paraId="19130790" w14:textId="77777777" w:rsidTr="00915422">
        <w:tc>
          <w:tcPr>
            <w:tcW w:w="4517" w:type="dxa"/>
          </w:tcPr>
          <w:p w14:paraId="309FD5FC" w14:textId="77777777" w:rsidR="001A4305" w:rsidRPr="00B873B2" w:rsidRDefault="001A4305" w:rsidP="001A4305">
            <w:pPr>
              <w:spacing w:after="0" w:line="240" w:lineRule="auto"/>
            </w:pPr>
            <w:r w:rsidRPr="00B873B2">
              <w:t>HC</w:t>
            </w:r>
            <w:r w:rsidRPr="00B873B2">
              <w:rPr>
                <w:vertAlign w:val="subscript"/>
              </w:rPr>
              <w:t>05</w:t>
            </w:r>
          </w:p>
        </w:tc>
        <w:tc>
          <w:tcPr>
            <w:tcW w:w="1800" w:type="dxa"/>
          </w:tcPr>
          <w:p w14:paraId="7EE101E7" w14:textId="77777777" w:rsidR="001A4305" w:rsidRPr="00B873B2" w:rsidRDefault="001A4305" w:rsidP="001A4305">
            <w:pPr>
              <w:spacing w:after="0" w:line="240" w:lineRule="auto"/>
            </w:pPr>
            <w:r w:rsidRPr="00B873B2">
              <w:t>107.97</w:t>
            </w:r>
          </w:p>
        </w:tc>
      </w:tr>
      <w:tr w:rsidR="001A4305" w:rsidRPr="00B873B2" w14:paraId="280BC6C2" w14:textId="77777777" w:rsidTr="00915422">
        <w:tc>
          <w:tcPr>
            <w:tcW w:w="4517" w:type="dxa"/>
          </w:tcPr>
          <w:p w14:paraId="0A15D08B" w14:textId="77777777" w:rsidR="001A4305" w:rsidRPr="00B873B2" w:rsidRDefault="001A4305" w:rsidP="001A4305">
            <w:pPr>
              <w:spacing w:after="0" w:line="240" w:lineRule="auto"/>
            </w:pPr>
            <w:r w:rsidRPr="00B873B2">
              <w:t>HC</w:t>
            </w:r>
            <w:r w:rsidRPr="00B873B2">
              <w:rPr>
                <w:vertAlign w:val="subscript"/>
              </w:rPr>
              <w:t>10</w:t>
            </w:r>
          </w:p>
        </w:tc>
        <w:tc>
          <w:tcPr>
            <w:tcW w:w="1800" w:type="dxa"/>
          </w:tcPr>
          <w:p w14:paraId="01EE24F0" w14:textId="77777777" w:rsidR="001A4305" w:rsidRPr="00B873B2" w:rsidRDefault="001A4305" w:rsidP="001A4305">
            <w:pPr>
              <w:spacing w:after="0" w:line="240" w:lineRule="auto"/>
            </w:pPr>
            <w:r w:rsidRPr="00B873B2">
              <w:t>133.82</w:t>
            </w:r>
          </w:p>
        </w:tc>
      </w:tr>
      <w:tr w:rsidR="001A4305" w:rsidRPr="00B873B2" w14:paraId="511F131E" w14:textId="77777777" w:rsidTr="00915422">
        <w:tc>
          <w:tcPr>
            <w:tcW w:w="4517" w:type="dxa"/>
          </w:tcPr>
          <w:p w14:paraId="66D4C376" w14:textId="77777777" w:rsidR="001A4305" w:rsidRPr="00B873B2" w:rsidRDefault="001A4305" w:rsidP="001A4305">
            <w:pPr>
              <w:spacing w:after="0" w:line="240" w:lineRule="auto"/>
            </w:pPr>
            <w:r w:rsidRPr="00B873B2">
              <w:t>HC</w:t>
            </w:r>
            <w:r w:rsidRPr="00B873B2">
              <w:rPr>
                <w:vertAlign w:val="subscript"/>
              </w:rPr>
              <w:t>50</w:t>
            </w:r>
          </w:p>
        </w:tc>
        <w:tc>
          <w:tcPr>
            <w:tcW w:w="1800" w:type="dxa"/>
          </w:tcPr>
          <w:p w14:paraId="0B5B858C" w14:textId="77777777" w:rsidR="001A4305" w:rsidRPr="00B873B2" w:rsidRDefault="001A4305" w:rsidP="001A4305">
            <w:pPr>
              <w:spacing w:after="0" w:line="240" w:lineRule="auto"/>
            </w:pPr>
            <w:r w:rsidRPr="00B873B2">
              <w:t>331.1</w:t>
            </w:r>
          </w:p>
        </w:tc>
      </w:tr>
      <w:tr w:rsidR="001A4305" w:rsidRPr="00B873B2" w14:paraId="05D81DD0" w14:textId="77777777" w:rsidTr="00915422">
        <w:tc>
          <w:tcPr>
            <w:tcW w:w="4517" w:type="dxa"/>
          </w:tcPr>
          <w:p w14:paraId="302D35C6" w14:textId="77777777" w:rsidR="001A4305" w:rsidRPr="00B873B2" w:rsidRDefault="001A4305" w:rsidP="001A4305">
            <w:pPr>
              <w:spacing w:after="0" w:line="240" w:lineRule="auto"/>
            </w:pPr>
            <w:r w:rsidRPr="00B873B2">
              <w:t>HC</w:t>
            </w:r>
            <w:r w:rsidRPr="00B873B2">
              <w:rPr>
                <w:vertAlign w:val="subscript"/>
              </w:rPr>
              <w:t>90</w:t>
            </w:r>
          </w:p>
        </w:tc>
        <w:tc>
          <w:tcPr>
            <w:tcW w:w="1800" w:type="dxa"/>
          </w:tcPr>
          <w:p w14:paraId="5174B888" w14:textId="77777777" w:rsidR="001A4305" w:rsidRPr="00B873B2" w:rsidRDefault="001A4305" w:rsidP="001A4305">
            <w:pPr>
              <w:spacing w:after="0" w:line="240" w:lineRule="auto"/>
            </w:pPr>
            <w:r w:rsidRPr="00B873B2">
              <w:t>819.1</w:t>
            </w:r>
          </w:p>
        </w:tc>
      </w:tr>
      <w:tr w:rsidR="001A4305" w:rsidRPr="00B873B2" w14:paraId="6464006B" w14:textId="77777777" w:rsidTr="00915422">
        <w:tc>
          <w:tcPr>
            <w:tcW w:w="4517" w:type="dxa"/>
          </w:tcPr>
          <w:p w14:paraId="4EFC7753" w14:textId="77777777" w:rsidR="001A4305" w:rsidRPr="00B873B2" w:rsidRDefault="001A4305" w:rsidP="001A4305">
            <w:pPr>
              <w:spacing w:after="0" w:line="240" w:lineRule="auto"/>
            </w:pPr>
            <w:r w:rsidRPr="00B873B2">
              <w:t>HC</w:t>
            </w:r>
            <w:r w:rsidRPr="00B873B2">
              <w:rPr>
                <w:vertAlign w:val="subscript"/>
              </w:rPr>
              <w:t>95</w:t>
            </w:r>
          </w:p>
        </w:tc>
        <w:tc>
          <w:tcPr>
            <w:tcW w:w="1800" w:type="dxa"/>
          </w:tcPr>
          <w:p w14:paraId="467A7EEC" w14:textId="77777777" w:rsidR="001A4305" w:rsidRPr="00B873B2" w:rsidRDefault="001A4305" w:rsidP="001A4305">
            <w:pPr>
              <w:spacing w:after="0" w:line="240" w:lineRule="auto"/>
            </w:pPr>
            <w:r w:rsidRPr="00B873B2">
              <w:t>1015</w:t>
            </w:r>
          </w:p>
        </w:tc>
      </w:tr>
      <w:tr w:rsidR="001A4305" w:rsidRPr="00B873B2" w14:paraId="4BB8EF40" w14:textId="77777777" w:rsidTr="00915422">
        <w:tc>
          <w:tcPr>
            <w:tcW w:w="4517" w:type="dxa"/>
          </w:tcPr>
          <w:p w14:paraId="6B70FD28" w14:textId="77777777" w:rsidR="001A4305" w:rsidRPr="00B873B2" w:rsidRDefault="001A4305" w:rsidP="001A4305">
            <w:pPr>
              <w:spacing w:after="0" w:line="240" w:lineRule="auto"/>
              <w:rPr>
                <w:vertAlign w:val="superscript"/>
              </w:rPr>
            </w:pPr>
            <w:r w:rsidRPr="00B873B2">
              <w:t>Mortality Threshold (slope = 6.6)</w:t>
            </w:r>
            <w:r w:rsidRPr="00B873B2">
              <w:rPr>
                <w:vertAlign w:val="superscript"/>
              </w:rPr>
              <w:t>1</w:t>
            </w:r>
          </w:p>
        </w:tc>
        <w:tc>
          <w:tcPr>
            <w:tcW w:w="1800" w:type="dxa"/>
          </w:tcPr>
          <w:p w14:paraId="68ACE423" w14:textId="77777777" w:rsidR="001A4305" w:rsidRPr="00B873B2" w:rsidRDefault="001A4305" w:rsidP="001A4305">
            <w:pPr>
              <w:spacing w:after="0" w:line="240" w:lineRule="auto"/>
            </w:pPr>
            <w:r w:rsidRPr="00B873B2">
              <w:t>20.6</w:t>
            </w:r>
          </w:p>
        </w:tc>
      </w:tr>
      <w:tr w:rsidR="001A4305" w:rsidRPr="00B873B2" w14:paraId="615E11AC" w14:textId="77777777" w:rsidTr="00915422">
        <w:tc>
          <w:tcPr>
            <w:tcW w:w="4517" w:type="dxa"/>
            <w:tcBorders>
              <w:bottom w:val="single" w:sz="12" w:space="0" w:color="000000"/>
            </w:tcBorders>
          </w:tcPr>
          <w:p w14:paraId="10BF509B" w14:textId="77777777" w:rsidR="001A4305" w:rsidRPr="00B873B2" w:rsidRDefault="001A4305" w:rsidP="001A4305">
            <w:pPr>
              <w:spacing w:after="0" w:line="240" w:lineRule="auto"/>
            </w:pPr>
            <w:r w:rsidRPr="00B873B2">
              <w:t>Indirect Effects Threshold (slope = 6.6)</w:t>
            </w:r>
          </w:p>
        </w:tc>
        <w:tc>
          <w:tcPr>
            <w:tcW w:w="1800" w:type="dxa"/>
            <w:tcBorders>
              <w:bottom w:val="single" w:sz="12" w:space="0" w:color="000000"/>
            </w:tcBorders>
          </w:tcPr>
          <w:p w14:paraId="1684026F" w14:textId="77777777" w:rsidR="001A4305" w:rsidRPr="00B873B2" w:rsidRDefault="001A4305" w:rsidP="001A4305">
            <w:pPr>
              <w:spacing w:after="0" w:line="240" w:lineRule="auto"/>
            </w:pPr>
            <w:r w:rsidRPr="00B873B2">
              <w:t>69.0</w:t>
            </w:r>
          </w:p>
        </w:tc>
      </w:tr>
    </w:tbl>
    <w:p w14:paraId="70D8D9E9" w14:textId="05D79E3F" w:rsidR="001A4305" w:rsidRPr="00B873B2" w:rsidRDefault="001A4305" w:rsidP="001A4305">
      <w:pPr>
        <w:spacing w:after="0" w:line="240" w:lineRule="auto"/>
      </w:pPr>
      <w:r w:rsidRPr="00B873B2">
        <w:rPr>
          <w:vertAlign w:val="superscript"/>
        </w:rPr>
        <w:t xml:space="preserve">1 </w:t>
      </w:r>
      <w:r w:rsidRPr="00B873B2">
        <w:t xml:space="preserve">Dose-response slope for study near the HC05 (MRID 48963305). </w:t>
      </w:r>
    </w:p>
    <w:p w14:paraId="57D746A6" w14:textId="77777777" w:rsidR="001A4305" w:rsidRPr="00B873B2" w:rsidRDefault="001A4305" w:rsidP="00990DAC">
      <w:pPr>
        <w:spacing w:after="0" w:line="240" w:lineRule="auto"/>
      </w:pPr>
    </w:p>
    <w:p w14:paraId="18892550" w14:textId="744302BB" w:rsidR="00990DAC" w:rsidRPr="00B873B2" w:rsidRDefault="00990DAC" w:rsidP="00990DAC">
      <w:pPr>
        <w:spacing w:after="0" w:line="240" w:lineRule="auto"/>
      </w:pPr>
      <w:r w:rsidRPr="00B873B2">
        <w:t>Dietary-based LC</w:t>
      </w:r>
      <w:r w:rsidRPr="00B873B2">
        <w:rPr>
          <w:vertAlign w:val="subscript"/>
        </w:rPr>
        <w:t>50</w:t>
      </w:r>
      <w:r w:rsidRPr="00B873B2">
        <w:t xml:space="preserve"> values are also available for several test species. Values range from 2022 to &gt;5850 mg a.i./kg-diet (</w:t>
      </w:r>
      <w:r w:rsidRPr="00B873B2">
        <w:rPr>
          <w:b/>
        </w:rPr>
        <w:t xml:space="preserve">Table </w:t>
      </w:r>
      <w:r w:rsidR="005960CC" w:rsidRPr="00B873B2">
        <w:rPr>
          <w:b/>
        </w:rPr>
        <w:t>6-</w:t>
      </w:r>
      <w:r w:rsidRPr="00B873B2">
        <w:rPr>
          <w:b/>
        </w:rPr>
        <w:t>5</w:t>
      </w:r>
      <w:r w:rsidRPr="00B873B2">
        <w:t xml:space="preserve">). For many of the studies, these dietary toxicity data were obtained from studies conducted at the US Fish and Wildlife Service (Heath </w:t>
      </w:r>
      <w:r w:rsidRPr="00B873B2">
        <w:rPr>
          <w:i/>
          <w:iCs/>
        </w:rPr>
        <w:t>et al</w:t>
      </w:r>
      <w:r w:rsidRPr="00B873B2">
        <w:t xml:space="preserve">., 1972; Hill </w:t>
      </w:r>
      <w:r w:rsidRPr="00B873B2">
        <w:rPr>
          <w:i/>
          <w:iCs/>
        </w:rPr>
        <w:t>et al</w:t>
      </w:r>
      <w:r w:rsidRPr="00B873B2">
        <w:t xml:space="preserve">., 1975; Hill and </w:t>
      </w:r>
      <w:proofErr w:type="spellStart"/>
      <w:r w:rsidRPr="00B873B2">
        <w:t>Camardese</w:t>
      </w:r>
      <w:proofErr w:type="spellEnd"/>
      <w:r w:rsidRPr="00B873B2">
        <w:t xml:space="preserve">, 1986), and were subsequently obtained by </w:t>
      </w:r>
      <w:r w:rsidR="00E5258C" w:rsidRPr="00B873B2">
        <w:t>EPA</w:t>
      </w:r>
      <w:r w:rsidRPr="00B873B2">
        <w:t xml:space="preserve"> and given MRID number</w:t>
      </w:r>
      <w:r w:rsidR="00A3786B" w:rsidRPr="00B873B2">
        <w:t>s</w:t>
      </w:r>
      <w:r w:rsidRPr="00B873B2">
        <w:t xml:space="preserve"> (MRID 00022923, 00062489, 40910905). Based on these data, malathion is considered slightly toxic to practically non-toxic to birds. The LC</w:t>
      </w:r>
      <w:r w:rsidRPr="00B873B2">
        <w:rPr>
          <w:vertAlign w:val="subscript"/>
        </w:rPr>
        <w:t>50</w:t>
      </w:r>
      <w:r w:rsidRPr="00B873B2">
        <w:t xml:space="preserve"> value of 2022 mg a.i./kg-diet was used to derive the food-based mortality thresholds for birds. </w:t>
      </w:r>
    </w:p>
    <w:p w14:paraId="60692D60" w14:textId="77777777" w:rsidR="00990DAC" w:rsidRPr="00B873B2" w:rsidRDefault="00990DAC" w:rsidP="00990DAC">
      <w:pPr>
        <w:spacing w:after="0" w:line="240" w:lineRule="auto"/>
      </w:pPr>
    </w:p>
    <w:p w14:paraId="3DFEA85F" w14:textId="33C33488" w:rsidR="00990DAC" w:rsidRPr="00B873B2" w:rsidRDefault="003C5086" w:rsidP="00990DAC">
      <w:pPr>
        <w:spacing w:after="0" w:line="240" w:lineRule="auto"/>
        <w:rPr>
          <w:b/>
        </w:rPr>
      </w:pPr>
      <w:bookmarkStart w:id="111" w:name="_Toc434936966"/>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5</w:t>
      </w:r>
      <w:r w:rsidRPr="00B873B2">
        <w:rPr>
          <w:b/>
        </w:rPr>
        <w:fldChar w:fldCharType="end"/>
      </w:r>
      <w:r w:rsidR="00990DAC" w:rsidRPr="00B873B2">
        <w:rPr>
          <w:b/>
        </w:rPr>
        <w:t xml:space="preserve">. Median </w:t>
      </w:r>
      <w:r w:rsidR="00A3786B" w:rsidRPr="00B873B2">
        <w:rPr>
          <w:b/>
        </w:rPr>
        <w:t>L</w:t>
      </w:r>
      <w:r w:rsidR="00990DAC" w:rsidRPr="00B873B2">
        <w:rPr>
          <w:b/>
        </w:rPr>
        <w:t xml:space="preserve">ethal </w:t>
      </w:r>
      <w:r w:rsidR="00A3786B" w:rsidRPr="00B873B2">
        <w:rPr>
          <w:b/>
        </w:rPr>
        <w:t>C</w:t>
      </w:r>
      <w:r w:rsidR="00990DAC" w:rsidRPr="00B873B2">
        <w:rPr>
          <w:b/>
        </w:rPr>
        <w:t xml:space="preserve">oncentrations </w:t>
      </w:r>
      <w:r w:rsidR="00A3786B" w:rsidRPr="00B873B2">
        <w:rPr>
          <w:b/>
        </w:rPr>
        <w:t>R</w:t>
      </w:r>
      <w:r w:rsidR="00990DAC" w:rsidRPr="00B873B2">
        <w:rPr>
          <w:b/>
        </w:rPr>
        <w:t xml:space="preserve">esulting from </w:t>
      </w:r>
      <w:r w:rsidR="00A3786B" w:rsidRPr="00B873B2">
        <w:rPr>
          <w:b/>
        </w:rPr>
        <w:t>S</w:t>
      </w:r>
      <w:r w:rsidR="00990DAC" w:rsidRPr="00B873B2">
        <w:rPr>
          <w:b/>
        </w:rPr>
        <w:t xml:space="preserve">ub-acute </w:t>
      </w:r>
      <w:r w:rsidR="00A3786B" w:rsidRPr="00B873B2">
        <w:rPr>
          <w:b/>
        </w:rPr>
        <w:t>D</w:t>
      </w:r>
      <w:r w:rsidR="00990DAC" w:rsidRPr="00B873B2">
        <w:rPr>
          <w:b/>
        </w:rPr>
        <w:t xml:space="preserve">ietary </w:t>
      </w:r>
      <w:r w:rsidR="00A3786B" w:rsidRPr="00B873B2">
        <w:rPr>
          <w:b/>
        </w:rPr>
        <w:t>Exposures</w:t>
      </w:r>
      <w:bookmarkEnd w:id="111"/>
    </w:p>
    <w:tbl>
      <w:tblPr>
        <w:tblW w:w="7762" w:type="dxa"/>
        <w:tblLook w:val="04A0" w:firstRow="1" w:lastRow="0" w:firstColumn="1" w:lastColumn="0" w:noHBand="0" w:noVBand="1"/>
      </w:tblPr>
      <w:tblGrid>
        <w:gridCol w:w="2166"/>
        <w:gridCol w:w="929"/>
        <w:gridCol w:w="959"/>
        <w:gridCol w:w="1978"/>
        <w:gridCol w:w="1730"/>
      </w:tblGrid>
      <w:tr w:rsidR="008B5617" w:rsidRPr="00B873B2" w14:paraId="2B7C84FE" w14:textId="77777777" w:rsidTr="008B5617">
        <w:trPr>
          <w:trHeight w:val="900"/>
        </w:trPr>
        <w:tc>
          <w:tcPr>
            <w:tcW w:w="2166" w:type="dxa"/>
            <w:tcBorders>
              <w:top w:val="single" w:sz="4" w:space="0" w:color="auto"/>
              <w:left w:val="single" w:sz="4" w:space="0" w:color="auto"/>
              <w:bottom w:val="nil"/>
              <w:right w:val="single" w:sz="4" w:space="0" w:color="auto"/>
            </w:tcBorders>
            <w:shd w:val="clear" w:color="000000" w:fill="D9D9D9"/>
            <w:vAlign w:val="center"/>
            <w:hideMark/>
          </w:tcPr>
          <w:p w14:paraId="6D8E1EF3"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Species Tested</w:t>
            </w:r>
          </w:p>
        </w:tc>
        <w:tc>
          <w:tcPr>
            <w:tcW w:w="929" w:type="dxa"/>
            <w:tcBorders>
              <w:top w:val="single" w:sz="4" w:space="0" w:color="auto"/>
              <w:left w:val="nil"/>
              <w:bottom w:val="nil"/>
              <w:right w:val="single" w:sz="4" w:space="0" w:color="auto"/>
            </w:tcBorders>
            <w:shd w:val="clear" w:color="000000" w:fill="D9D9D9"/>
            <w:vAlign w:val="center"/>
            <w:hideMark/>
          </w:tcPr>
          <w:p w14:paraId="00463356"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 xml:space="preserve">% </w:t>
            </w:r>
            <w:proofErr w:type="spellStart"/>
            <w:r w:rsidRPr="00B873B2">
              <w:rPr>
                <w:rFonts w:eastAsia="Times New Roman" w:cs="Times New Roman"/>
                <w:b/>
                <w:color w:val="000000"/>
                <w:sz w:val="20"/>
              </w:rPr>
              <w:t>ai</w:t>
            </w:r>
            <w:proofErr w:type="spellEnd"/>
          </w:p>
        </w:tc>
        <w:tc>
          <w:tcPr>
            <w:tcW w:w="959" w:type="dxa"/>
            <w:tcBorders>
              <w:top w:val="single" w:sz="4" w:space="0" w:color="auto"/>
              <w:left w:val="nil"/>
              <w:bottom w:val="nil"/>
              <w:right w:val="single" w:sz="4" w:space="0" w:color="auto"/>
            </w:tcBorders>
            <w:shd w:val="clear" w:color="000000" w:fill="D9D9D9"/>
            <w:vAlign w:val="center"/>
            <w:hideMark/>
          </w:tcPr>
          <w:p w14:paraId="202C22D1"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LC50 (mg a.i./kg-diet)</w:t>
            </w:r>
          </w:p>
        </w:tc>
        <w:tc>
          <w:tcPr>
            <w:tcW w:w="1978" w:type="dxa"/>
            <w:tcBorders>
              <w:top w:val="single" w:sz="4" w:space="0" w:color="auto"/>
              <w:left w:val="nil"/>
              <w:bottom w:val="nil"/>
              <w:right w:val="single" w:sz="4" w:space="0" w:color="auto"/>
            </w:tcBorders>
            <w:shd w:val="clear" w:color="000000" w:fill="D9D9D9"/>
            <w:vAlign w:val="center"/>
            <w:hideMark/>
          </w:tcPr>
          <w:p w14:paraId="584064B9"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 xml:space="preserve">Confidence Intervals </w:t>
            </w:r>
          </w:p>
          <w:p w14:paraId="3964E94B"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(where available)</w:t>
            </w:r>
          </w:p>
        </w:tc>
        <w:tc>
          <w:tcPr>
            <w:tcW w:w="1730" w:type="dxa"/>
            <w:tcBorders>
              <w:top w:val="single" w:sz="4" w:space="0" w:color="auto"/>
              <w:left w:val="nil"/>
              <w:bottom w:val="nil"/>
              <w:right w:val="single" w:sz="4" w:space="0" w:color="auto"/>
            </w:tcBorders>
            <w:shd w:val="clear" w:color="000000" w:fill="D9D9D9"/>
            <w:vAlign w:val="center"/>
            <w:hideMark/>
          </w:tcPr>
          <w:p w14:paraId="6F56C526" w14:textId="77777777" w:rsidR="008B5617" w:rsidRPr="00B873B2" w:rsidRDefault="008B5617" w:rsidP="00990DAC">
            <w:pPr>
              <w:spacing w:after="0" w:line="240" w:lineRule="auto"/>
              <w:jc w:val="center"/>
              <w:rPr>
                <w:rFonts w:eastAsia="Times New Roman" w:cs="Times New Roman"/>
                <w:b/>
                <w:color w:val="000000"/>
                <w:sz w:val="20"/>
              </w:rPr>
            </w:pPr>
            <w:r w:rsidRPr="00B873B2">
              <w:rPr>
                <w:rFonts w:eastAsia="Times New Roman" w:cs="Times New Roman"/>
                <w:b/>
                <w:color w:val="000000"/>
                <w:sz w:val="20"/>
              </w:rPr>
              <w:t>Reference MRID or ECOTOX</w:t>
            </w:r>
          </w:p>
        </w:tc>
      </w:tr>
      <w:tr w:rsidR="008B5617" w:rsidRPr="00B873B2" w14:paraId="4FA22DE4" w14:textId="77777777" w:rsidTr="008B5617">
        <w:trPr>
          <w:trHeight w:val="765"/>
        </w:trPr>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6E082"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Ring-Necked Pheasant (</w:t>
            </w:r>
            <w:r w:rsidRPr="00B873B2">
              <w:rPr>
                <w:rFonts w:eastAsia="Times New Roman" w:cs="Times New Roman"/>
                <w:i/>
                <w:iCs/>
                <w:color w:val="000000"/>
                <w:sz w:val="20"/>
              </w:rPr>
              <w:t>Phasianus colchicus</w:t>
            </w:r>
            <w:r w:rsidRPr="00B873B2">
              <w:rPr>
                <w:rFonts w:eastAsia="Times New Roman" w:cs="Times New Roman"/>
                <w:color w:val="000000"/>
                <w:sz w:val="20"/>
              </w:rPr>
              <w:t>)</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19DFCC12"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95</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39A49725"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2639</w:t>
            </w:r>
          </w:p>
        </w:tc>
        <w:tc>
          <w:tcPr>
            <w:tcW w:w="1978" w:type="dxa"/>
            <w:tcBorders>
              <w:top w:val="single" w:sz="4" w:space="0" w:color="auto"/>
              <w:left w:val="nil"/>
              <w:bottom w:val="single" w:sz="4" w:space="0" w:color="auto"/>
              <w:right w:val="single" w:sz="4" w:space="0" w:color="auto"/>
            </w:tcBorders>
            <w:shd w:val="clear" w:color="auto" w:fill="auto"/>
            <w:vAlign w:val="center"/>
            <w:hideMark/>
          </w:tcPr>
          <w:p w14:paraId="7A4740A7"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2220-3098</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A883B2F"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MRID  00022923; Hill </w:t>
            </w:r>
            <w:r w:rsidRPr="00B873B2">
              <w:rPr>
                <w:rFonts w:eastAsia="Times New Roman" w:cs="Times New Roman"/>
                <w:i/>
                <w:color w:val="000000"/>
                <w:sz w:val="20"/>
              </w:rPr>
              <w:t>et al</w:t>
            </w:r>
            <w:r w:rsidRPr="00B873B2">
              <w:rPr>
                <w:rFonts w:eastAsia="Times New Roman" w:cs="Times New Roman"/>
                <w:color w:val="000000"/>
                <w:sz w:val="20"/>
              </w:rPr>
              <w:t>. 1975 (ECOTOX 35243)</w:t>
            </w:r>
          </w:p>
        </w:tc>
      </w:tr>
      <w:tr w:rsidR="008B5617" w:rsidRPr="00B873B2" w14:paraId="1B282382" w14:textId="77777777" w:rsidTr="008B5617">
        <w:trPr>
          <w:trHeight w:val="765"/>
        </w:trPr>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1BC7605E"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Ring-Necked Pheasant (</w:t>
            </w:r>
            <w:r w:rsidRPr="00B873B2">
              <w:rPr>
                <w:rFonts w:eastAsia="Times New Roman" w:cs="Times New Roman"/>
                <w:i/>
                <w:iCs/>
                <w:color w:val="000000"/>
                <w:sz w:val="20"/>
              </w:rPr>
              <w:t>Phasianus colchicus</w:t>
            </w:r>
            <w:r w:rsidRPr="00B873B2">
              <w:rPr>
                <w:rFonts w:eastAsia="Times New Roman" w:cs="Times New Roman"/>
                <w:color w:val="000000"/>
                <w:sz w:val="20"/>
              </w:rPr>
              <w:t>)</w:t>
            </w:r>
          </w:p>
        </w:tc>
        <w:tc>
          <w:tcPr>
            <w:tcW w:w="929" w:type="dxa"/>
            <w:tcBorders>
              <w:top w:val="single" w:sz="4" w:space="0" w:color="auto"/>
              <w:left w:val="nil"/>
              <w:bottom w:val="single" w:sz="4" w:space="0" w:color="auto"/>
              <w:right w:val="single" w:sz="4" w:space="0" w:color="auto"/>
            </w:tcBorders>
            <w:shd w:val="clear" w:color="auto" w:fill="auto"/>
            <w:vAlign w:val="center"/>
          </w:tcPr>
          <w:p w14:paraId="4AC8B623"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96</w:t>
            </w:r>
          </w:p>
        </w:tc>
        <w:tc>
          <w:tcPr>
            <w:tcW w:w="959" w:type="dxa"/>
            <w:tcBorders>
              <w:top w:val="single" w:sz="4" w:space="0" w:color="auto"/>
              <w:left w:val="nil"/>
              <w:bottom w:val="single" w:sz="4" w:space="0" w:color="auto"/>
              <w:right w:val="single" w:sz="4" w:space="0" w:color="auto"/>
            </w:tcBorders>
            <w:shd w:val="clear" w:color="auto" w:fill="auto"/>
            <w:vAlign w:val="center"/>
          </w:tcPr>
          <w:p w14:paraId="11003B34"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2505</w:t>
            </w:r>
          </w:p>
        </w:tc>
        <w:tc>
          <w:tcPr>
            <w:tcW w:w="1978" w:type="dxa"/>
            <w:tcBorders>
              <w:top w:val="single" w:sz="4" w:space="0" w:color="auto"/>
              <w:left w:val="nil"/>
              <w:bottom w:val="single" w:sz="4" w:space="0" w:color="auto"/>
              <w:right w:val="single" w:sz="4" w:space="0" w:color="auto"/>
            </w:tcBorders>
            <w:shd w:val="clear" w:color="auto" w:fill="auto"/>
            <w:vAlign w:val="center"/>
          </w:tcPr>
          <w:p w14:paraId="50EBEF3D"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2074-3025</w:t>
            </w:r>
          </w:p>
        </w:tc>
        <w:tc>
          <w:tcPr>
            <w:tcW w:w="1730" w:type="dxa"/>
            <w:tcBorders>
              <w:top w:val="single" w:sz="4" w:space="0" w:color="auto"/>
              <w:left w:val="nil"/>
              <w:bottom w:val="single" w:sz="4" w:space="0" w:color="auto"/>
              <w:right w:val="single" w:sz="4" w:space="0" w:color="auto"/>
            </w:tcBorders>
            <w:shd w:val="clear" w:color="auto" w:fill="auto"/>
            <w:vAlign w:val="center"/>
          </w:tcPr>
          <w:p w14:paraId="0645DD97"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48963301</w:t>
            </w:r>
          </w:p>
        </w:tc>
      </w:tr>
      <w:tr w:rsidR="008B5617" w:rsidRPr="00B873B2" w14:paraId="7F9EE135" w14:textId="77777777" w:rsidTr="008B5617">
        <w:trPr>
          <w:trHeight w:val="600"/>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DE6F2AA"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Northern Bobwhite Quail (</w:t>
            </w:r>
            <w:r w:rsidRPr="00B873B2">
              <w:rPr>
                <w:rFonts w:eastAsia="Times New Roman" w:cs="Times New Roman"/>
                <w:i/>
                <w:iCs/>
                <w:color w:val="000000"/>
                <w:sz w:val="20"/>
              </w:rPr>
              <w:t>Colinus virginianus</w:t>
            </w:r>
            <w:r w:rsidRPr="00B873B2">
              <w:rPr>
                <w:rFonts w:eastAsia="Times New Roman" w:cs="Times New Roman"/>
                <w:color w:val="000000"/>
                <w:sz w:val="20"/>
              </w:rPr>
              <w:t>)</w:t>
            </w:r>
          </w:p>
        </w:tc>
        <w:tc>
          <w:tcPr>
            <w:tcW w:w="929" w:type="dxa"/>
            <w:tcBorders>
              <w:top w:val="nil"/>
              <w:left w:val="nil"/>
              <w:bottom w:val="single" w:sz="4" w:space="0" w:color="auto"/>
              <w:right w:val="single" w:sz="4" w:space="0" w:color="auto"/>
            </w:tcBorders>
            <w:shd w:val="clear" w:color="auto" w:fill="auto"/>
            <w:vAlign w:val="center"/>
            <w:hideMark/>
          </w:tcPr>
          <w:p w14:paraId="4FF845B0"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95</w:t>
            </w:r>
          </w:p>
        </w:tc>
        <w:tc>
          <w:tcPr>
            <w:tcW w:w="959" w:type="dxa"/>
            <w:tcBorders>
              <w:top w:val="nil"/>
              <w:left w:val="nil"/>
              <w:bottom w:val="single" w:sz="4" w:space="0" w:color="auto"/>
              <w:right w:val="single" w:sz="4" w:space="0" w:color="auto"/>
            </w:tcBorders>
            <w:shd w:val="clear" w:color="auto" w:fill="auto"/>
            <w:vAlign w:val="center"/>
            <w:hideMark/>
          </w:tcPr>
          <w:p w14:paraId="02965A5E"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3497</w:t>
            </w:r>
          </w:p>
        </w:tc>
        <w:tc>
          <w:tcPr>
            <w:tcW w:w="1978" w:type="dxa"/>
            <w:tcBorders>
              <w:top w:val="nil"/>
              <w:left w:val="nil"/>
              <w:bottom w:val="single" w:sz="4" w:space="0" w:color="auto"/>
              <w:right w:val="single" w:sz="4" w:space="0" w:color="auto"/>
            </w:tcBorders>
            <w:shd w:val="clear" w:color="auto" w:fill="auto"/>
            <w:vAlign w:val="center"/>
            <w:hideMark/>
          </w:tcPr>
          <w:p w14:paraId="5D156B10"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2959-4011</w:t>
            </w:r>
          </w:p>
        </w:tc>
        <w:tc>
          <w:tcPr>
            <w:tcW w:w="1730" w:type="dxa"/>
            <w:tcBorders>
              <w:top w:val="nil"/>
              <w:left w:val="nil"/>
              <w:bottom w:val="single" w:sz="4" w:space="0" w:color="auto"/>
              <w:right w:val="single" w:sz="4" w:space="0" w:color="auto"/>
            </w:tcBorders>
            <w:shd w:val="clear" w:color="auto" w:fill="auto"/>
            <w:vAlign w:val="center"/>
            <w:hideMark/>
          </w:tcPr>
          <w:p w14:paraId="19B93762"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00022923</w:t>
            </w:r>
          </w:p>
        </w:tc>
      </w:tr>
      <w:tr w:rsidR="008B5617" w:rsidRPr="00B873B2" w14:paraId="5D13E116" w14:textId="77777777" w:rsidTr="008B5617">
        <w:trPr>
          <w:trHeight w:val="600"/>
        </w:trPr>
        <w:tc>
          <w:tcPr>
            <w:tcW w:w="2166" w:type="dxa"/>
            <w:tcBorders>
              <w:top w:val="nil"/>
              <w:left w:val="single" w:sz="4" w:space="0" w:color="auto"/>
              <w:bottom w:val="single" w:sz="4" w:space="0" w:color="auto"/>
              <w:right w:val="single" w:sz="4" w:space="0" w:color="auto"/>
            </w:tcBorders>
            <w:shd w:val="clear" w:color="auto" w:fill="auto"/>
            <w:vAlign w:val="center"/>
          </w:tcPr>
          <w:p w14:paraId="0D32AC5D" w14:textId="77777777" w:rsidR="008B5617" w:rsidRPr="00B873B2" w:rsidRDefault="008B5617" w:rsidP="00990DAC">
            <w:pPr>
              <w:spacing w:after="0" w:line="240" w:lineRule="auto"/>
              <w:rPr>
                <w:rFonts w:eastAsia="Times New Roman" w:cs="Times New Roman"/>
                <w:color w:val="000000"/>
                <w:sz w:val="20"/>
                <w:vertAlign w:val="superscript"/>
              </w:rPr>
            </w:pPr>
            <w:r w:rsidRPr="00B873B2">
              <w:rPr>
                <w:rFonts w:eastAsia="Times New Roman" w:cs="Times New Roman"/>
                <w:color w:val="000000"/>
                <w:sz w:val="20"/>
              </w:rPr>
              <w:t>Northern Bobwhite Quail (</w:t>
            </w:r>
            <w:r w:rsidRPr="00B873B2">
              <w:rPr>
                <w:rFonts w:eastAsia="Times New Roman" w:cs="Times New Roman"/>
                <w:i/>
                <w:iCs/>
                <w:color w:val="000000"/>
                <w:sz w:val="20"/>
              </w:rPr>
              <w:t>Colinus virginianus</w:t>
            </w:r>
            <w:r w:rsidRPr="00B873B2">
              <w:rPr>
                <w:rFonts w:eastAsia="Times New Roman" w:cs="Times New Roman"/>
                <w:color w:val="000000"/>
                <w:sz w:val="20"/>
              </w:rPr>
              <w:t>)</w:t>
            </w:r>
            <w:r w:rsidRPr="00B873B2">
              <w:rPr>
                <w:rFonts w:eastAsia="Times New Roman" w:cs="Times New Roman"/>
                <w:color w:val="000000"/>
                <w:sz w:val="20"/>
                <w:vertAlign w:val="superscript"/>
              </w:rPr>
              <w:t>1</w:t>
            </w:r>
          </w:p>
        </w:tc>
        <w:tc>
          <w:tcPr>
            <w:tcW w:w="929" w:type="dxa"/>
            <w:tcBorders>
              <w:top w:val="nil"/>
              <w:left w:val="nil"/>
              <w:bottom w:val="single" w:sz="4" w:space="0" w:color="auto"/>
              <w:right w:val="single" w:sz="4" w:space="0" w:color="auto"/>
            </w:tcBorders>
            <w:shd w:val="clear" w:color="auto" w:fill="auto"/>
            <w:vAlign w:val="center"/>
          </w:tcPr>
          <w:p w14:paraId="6C0B13DF"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96</w:t>
            </w:r>
          </w:p>
        </w:tc>
        <w:tc>
          <w:tcPr>
            <w:tcW w:w="959" w:type="dxa"/>
            <w:tcBorders>
              <w:top w:val="nil"/>
              <w:left w:val="nil"/>
              <w:bottom w:val="single" w:sz="4" w:space="0" w:color="auto"/>
              <w:right w:val="single" w:sz="4" w:space="0" w:color="auto"/>
            </w:tcBorders>
            <w:shd w:val="clear" w:color="auto" w:fill="auto"/>
            <w:vAlign w:val="center"/>
          </w:tcPr>
          <w:p w14:paraId="000632AC"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2022*</w:t>
            </w:r>
          </w:p>
        </w:tc>
        <w:tc>
          <w:tcPr>
            <w:tcW w:w="1978" w:type="dxa"/>
            <w:tcBorders>
              <w:top w:val="nil"/>
              <w:left w:val="nil"/>
              <w:bottom w:val="single" w:sz="4" w:space="0" w:color="auto"/>
              <w:right w:val="single" w:sz="4" w:space="0" w:color="auto"/>
            </w:tcBorders>
            <w:shd w:val="clear" w:color="auto" w:fill="auto"/>
            <w:vAlign w:val="center"/>
          </w:tcPr>
          <w:p w14:paraId="08D2B041"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1565-2612</w:t>
            </w:r>
          </w:p>
        </w:tc>
        <w:tc>
          <w:tcPr>
            <w:tcW w:w="1730" w:type="dxa"/>
            <w:tcBorders>
              <w:top w:val="nil"/>
              <w:left w:val="nil"/>
              <w:bottom w:val="single" w:sz="4" w:space="0" w:color="auto"/>
              <w:right w:val="single" w:sz="4" w:space="0" w:color="auto"/>
            </w:tcBorders>
            <w:shd w:val="clear" w:color="auto" w:fill="auto"/>
            <w:vAlign w:val="center"/>
          </w:tcPr>
          <w:p w14:paraId="15C050D5"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48153106</w:t>
            </w:r>
          </w:p>
        </w:tc>
      </w:tr>
      <w:tr w:rsidR="008B5617" w:rsidRPr="00B873B2" w14:paraId="03A919AD" w14:textId="77777777" w:rsidTr="008B5617">
        <w:trPr>
          <w:trHeight w:val="600"/>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5EAEFF9F"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Japanese Quail (</w:t>
            </w:r>
            <w:r w:rsidRPr="00B873B2">
              <w:rPr>
                <w:rFonts w:eastAsia="Times New Roman" w:cs="Times New Roman"/>
                <w:i/>
                <w:iCs/>
                <w:color w:val="000000"/>
                <w:sz w:val="20"/>
              </w:rPr>
              <w:t>Coturnix japonica</w:t>
            </w:r>
            <w:r w:rsidRPr="00B873B2">
              <w:rPr>
                <w:rFonts w:eastAsia="Times New Roman" w:cs="Times New Roman"/>
                <w:color w:val="000000"/>
                <w:sz w:val="20"/>
              </w:rPr>
              <w:t>)</w:t>
            </w:r>
          </w:p>
        </w:tc>
        <w:tc>
          <w:tcPr>
            <w:tcW w:w="929" w:type="dxa"/>
            <w:tcBorders>
              <w:top w:val="nil"/>
              <w:left w:val="nil"/>
              <w:bottom w:val="single" w:sz="4" w:space="0" w:color="auto"/>
              <w:right w:val="single" w:sz="4" w:space="0" w:color="auto"/>
            </w:tcBorders>
            <w:shd w:val="clear" w:color="auto" w:fill="auto"/>
            <w:vAlign w:val="center"/>
            <w:hideMark/>
          </w:tcPr>
          <w:p w14:paraId="7A915D5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95</w:t>
            </w:r>
          </w:p>
        </w:tc>
        <w:tc>
          <w:tcPr>
            <w:tcW w:w="959" w:type="dxa"/>
            <w:tcBorders>
              <w:top w:val="nil"/>
              <w:left w:val="nil"/>
              <w:bottom w:val="single" w:sz="4" w:space="0" w:color="auto"/>
              <w:right w:val="single" w:sz="4" w:space="0" w:color="auto"/>
            </w:tcBorders>
            <w:shd w:val="clear" w:color="auto" w:fill="auto"/>
            <w:vAlign w:val="center"/>
            <w:hideMark/>
          </w:tcPr>
          <w:p w14:paraId="35B69FA2"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2962</w:t>
            </w:r>
          </w:p>
        </w:tc>
        <w:tc>
          <w:tcPr>
            <w:tcW w:w="1978" w:type="dxa"/>
            <w:tcBorders>
              <w:top w:val="nil"/>
              <w:left w:val="nil"/>
              <w:bottom w:val="single" w:sz="4" w:space="0" w:color="auto"/>
              <w:right w:val="single" w:sz="4" w:space="0" w:color="auto"/>
            </w:tcBorders>
            <w:shd w:val="clear" w:color="auto" w:fill="auto"/>
            <w:vAlign w:val="center"/>
            <w:hideMark/>
          </w:tcPr>
          <w:p w14:paraId="3A16D934"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2453-3656</w:t>
            </w:r>
          </w:p>
        </w:tc>
        <w:tc>
          <w:tcPr>
            <w:tcW w:w="1730" w:type="dxa"/>
            <w:tcBorders>
              <w:top w:val="nil"/>
              <w:left w:val="nil"/>
              <w:bottom w:val="single" w:sz="4" w:space="0" w:color="auto"/>
              <w:right w:val="single" w:sz="4" w:space="0" w:color="auto"/>
            </w:tcBorders>
            <w:shd w:val="clear" w:color="auto" w:fill="auto"/>
            <w:vAlign w:val="center"/>
            <w:hideMark/>
          </w:tcPr>
          <w:p w14:paraId="19976115"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00022923</w:t>
            </w:r>
          </w:p>
        </w:tc>
      </w:tr>
      <w:tr w:rsidR="008B5617" w:rsidRPr="00B873B2" w14:paraId="322B0493" w14:textId="77777777" w:rsidTr="008B5617">
        <w:trPr>
          <w:trHeight w:val="600"/>
        </w:trPr>
        <w:tc>
          <w:tcPr>
            <w:tcW w:w="2166" w:type="dxa"/>
            <w:tcBorders>
              <w:top w:val="nil"/>
              <w:left w:val="single" w:sz="4" w:space="0" w:color="auto"/>
              <w:bottom w:val="single" w:sz="4" w:space="0" w:color="auto"/>
              <w:right w:val="single" w:sz="4" w:space="0" w:color="auto"/>
            </w:tcBorders>
            <w:shd w:val="clear" w:color="auto" w:fill="auto"/>
            <w:vAlign w:val="center"/>
          </w:tcPr>
          <w:p w14:paraId="094AA18C"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Japanese Quail (</w:t>
            </w:r>
            <w:r w:rsidRPr="00B873B2">
              <w:rPr>
                <w:rFonts w:eastAsia="Times New Roman" w:cs="Times New Roman"/>
                <w:i/>
                <w:iCs/>
                <w:color w:val="000000"/>
                <w:sz w:val="20"/>
              </w:rPr>
              <w:t>Coturnix japonica</w:t>
            </w:r>
            <w:r w:rsidRPr="00B873B2">
              <w:rPr>
                <w:rFonts w:eastAsia="Times New Roman" w:cs="Times New Roman"/>
                <w:color w:val="000000"/>
                <w:sz w:val="20"/>
              </w:rPr>
              <w:t>)</w:t>
            </w:r>
          </w:p>
        </w:tc>
        <w:tc>
          <w:tcPr>
            <w:tcW w:w="929" w:type="dxa"/>
            <w:tcBorders>
              <w:top w:val="nil"/>
              <w:left w:val="nil"/>
              <w:bottom w:val="single" w:sz="4" w:space="0" w:color="auto"/>
              <w:right w:val="single" w:sz="4" w:space="0" w:color="auto"/>
            </w:tcBorders>
            <w:shd w:val="clear" w:color="auto" w:fill="auto"/>
            <w:vAlign w:val="center"/>
          </w:tcPr>
          <w:p w14:paraId="0F2424F8"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100</w:t>
            </w:r>
          </w:p>
        </w:tc>
        <w:tc>
          <w:tcPr>
            <w:tcW w:w="959" w:type="dxa"/>
            <w:tcBorders>
              <w:top w:val="nil"/>
              <w:left w:val="nil"/>
              <w:bottom w:val="single" w:sz="4" w:space="0" w:color="auto"/>
              <w:right w:val="single" w:sz="4" w:space="0" w:color="auto"/>
            </w:tcBorders>
            <w:shd w:val="clear" w:color="auto" w:fill="auto"/>
            <w:vAlign w:val="center"/>
          </w:tcPr>
          <w:p w14:paraId="78AAFEE7"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2128</w:t>
            </w:r>
          </w:p>
        </w:tc>
        <w:tc>
          <w:tcPr>
            <w:tcW w:w="1978" w:type="dxa"/>
            <w:tcBorders>
              <w:top w:val="nil"/>
              <w:left w:val="nil"/>
              <w:bottom w:val="single" w:sz="4" w:space="0" w:color="auto"/>
              <w:right w:val="single" w:sz="4" w:space="0" w:color="auto"/>
            </w:tcBorders>
            <w:shd w:val="clear" w:color="auto" w:fill="auto"/>
            <w:vAlign w:val="center"/>
          </w:tcPr>
          <w:p w14:paraId="5301E8B1"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1780-2546</w:t>
            </w:r>
          </w:p>
        </w:tc>
        <w:tc>
          <w:tcPr>
            <w:tcW w:w="1730" w:type="dxa"/>
            <w:tcBorders>
              <w:top w:val="nil"/>
              <w:left w:val="nil"/>
              <w:bottom w:val="single" w:sz="4" w:space="0" w:color="auto"/>
              <w:right w:val="single" w:sz="4" w:space="0" w:color="auto"/>
            </w:tcBorders>
            <w:shd w:val="clear" w:color="auto" w:fill="auto"/>
            <w:vAlign w:val="center"/>
          </w:tcPr>
          <w:p w14:paraId="0B48A30C"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bCs/>
                <w:color w:val="000000"/>
                <w:sz w:val="20"/>
              </w:rPr>
              <w:t xml:space="preserve">MRID 00062489; Heath </w:t>
            </w:r>
            <w:r w:rsidRPr="00B873B2">
              <w:rPr>
                <w:rFonts w:eastAsia="Times New Roman" w:cs="Times New Roman"/>
                <w:bCs/>
                <w:i/>
                <w:color w:val="000000"/>
                <w:sz w:val="20"/>
              </w:rPr>
              <w:t>et al</w:t>
            </w:r>
            <w:r w:rsidRPr="00B873B2">
              <w:rPr>
                <w:rFonts w:eastAsia="Times New Roman" w:cs="Times New Roman"/>
                <w:bCs/>
                <w:color w:val="000000"/>
                <w:sz w:val="20"/>
              </w:rPr>
              <w:t>. 1972 (ECOTOX 35214)</w:t>
            </w:r>
          </w:p>
        </w:tc>
      </w:tr>
      <w:tr w:rsidR="008B5617" w:rsidRPr="00B873B2" w14:paraId="67D6762E" w14:textId="77777777" w:rsidTr="008B5617">
        <w:trPr>
          <w:trHeight w:val="600"/>
        </w:trPr>
        <w:tc>
          <w:tcPr>
            <w:tcW w:w="2166" w:type="dxa"/>
            <w:tcBorders>
              <w:top w:val="nil"/>
              <w:left w:val="single" w:sz="4" w:space="0" w:color="auto"/>
              <w:bottom w:val="single" w:sz="4" w:space="0" w:color="auto"/>
              <w:right w:val="single" w:sz="4" w:space="0" w:color="auto"/>
            </w:tcBorders>
            <w:shd w:val="clear" w:color="auto" w:fill="auto"/>
            <w:vAlign w:val="center"/>
          </w:tcPr>
          <w:p w14:paraId="375B5697"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Japanese Quail (</w:t>
            </w:r>
            <w:r w:rsidRPr="00B873B2">
              <w:rPr>
                <w:rFonts w:eastAsia="Times New Roman" w:cs="Times New Roman"/>
                <w:i/>
                <w:iCs/>
                <w:color w:val="000000"/>
                <w:sz w:val="20"/>
              </w:rPr>
              <w:t>Coturnix japonica</w:t>
            </w:r>
            <w:r w:rsidRPr="00B873B2">
              <w:rPr>
                <w:rFonts w:eastAsia="Times New Roman" w:cs="Times New Roman"/>
                <w:color w:val="000000"/>
                <w:sz w:val="20"/>
              </w:rPr>
              <w:t>)</w:t>
            </w:r>
          </w:p>
        </w:tc>
        <w:tc>
          <w:tcPr>
            <w:tcW w:w="929" w:type="dxa"/>
            <w:tcBorders>
              <w:top w:val="nil"/>
              <w:left w:val="nil"/>
              <w:bottom w:val="single" w:sz="4" w:space="0" w:color="auto"/>
              <w:right w:val="single" w:sz="4" w:space="0" w:color="auto"/>
            </w:tcBorders>
            <w:shd w:val="clear" w:color="auto" w:fill="auto"/>
            <w:vAlign w:val="center"/>
          </w:tcPr>
          <w:p w14:paraId="4615BADE"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95</w:t>
            </w:r>
          </w:p>
        </w:tc>
        <w:tc>
          <w:tcPr>
            <w:tcW w:w="959" w:type="dxa"/>
            <w:tcBorders>
              <w:top w:val="nil"/>
              <w:left w:val="nil"/>
              <w:bottom w:val="single" w:sz="4" w:space="0" w:color="auto"/>
              <w:right w:val="single" w:sz="4" w:space="0" w:color="auto"/>
            </w:tcBorders>
            <w:shd w:val="clear" w:color="auto" w:fill="auto"/>
            <w:vAlign w:val="center"/>
          </w:tcPr>
          <w:p w14:paraId="4AAEB29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2968</w:t>
            </w:r>
          </w:p>
        </w:tc>
        <w:tc>
          <w:tcPr>
            <w:tcW w:w="1978" w:type="dxa"/>
            <w:tcBorders>
              <w:top w:val="nil"/>
              <w:left w:val="nil"/>
              <w:bottom w:val="single" w:sz="4" w:space="0" w:color="auto"/>
              <w:right w:val="single" w:sz="4" w:space="0" w:color="auto"/>
            </w:tcBorders>
            <w:shd w:val="clear" w:color="auto" w:fill="auto"/>
            <w:vAlign w:val="center"/>
          </w:tcPr>
          <w:p w14:paraId="2B05F97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NA</w:t>
            </w:r>
          </w:p>
        </w:tc>
        <w:tc>
          <w:tcPr>
            <w:tcW w:w="1730" w:type="dxa"/>
            <w:tcBorders>
              <w:top w:val="nil"/>
              <w:left w:val="nil"/>
              <w:bottom w:val="single" w:sz="4" w:space="0" w:color="auto"/>
              <w:right w:val="single" w:sz="4" w:space="0" w:color="auto"/>
            </w:tcBorders>
            <w:shd w:val="clear" w:color="auto" w:fill="auto"/>
            <w:vAlign w:val="center"/>
          </w:tcPr>
          <w:p w14:paraId="1F3FFCF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40910905</w:t>
            </w:r>
          </w:p>
          <w:p w14:paraId="74D81BB7"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Hill </w:t>
            </w:r>
            <w:r w:rsidRPr="00B873B2">
              <w:rPr>
                <w:rFonts w:eastAsia="Times New Roman" w:cs="Times New Roman"/>
                <w:i/>
                <w:color w:val="000000"/>
                <w:sz w:val="20"/>
              </w:rPr>
              <w:t>et al</w:t>
            </w:r>
            <w:r w:rsidRPr="00B873B2">
              <w:rPr>
                <w:rFonts w:eastAsia="Times New Roman" w:cs="Times New Roman"/>
                <w:color w:val="000000"/>
                <w:sz w:val="20"/>
              </w:rPr>
              <w:t>. 1986 (ECOTOX 50181)</w:t>
            </w:r>
          </w:p>
        </w:tc>
      </w:tr>
      <w:tr w:rsidR="008B5617" w:rsidRPr="00B873B2" w14:paraId="2381C5D4" w14:textId="77777777" w:rsidTr="008B5617">
        <w:trPr>
          <w:trHeight w:val="900"/>
        </w:trPr>
        <w:tc>
          <w:tcPr>
            <w:tcW w:w="2166" w:type="dxa"/>
            <w:tcBorders>
              <w:top w:val="nil"/>
              <w:left w:val="single" w:sz="4" w:space="0" w:color="auto"/>
              <w:bottom w:val="single" w:sz="4" w:space="0" w:color="auto"/>
              <w:right w:val="single" w:sz="4" w:space="0" w:color="auto"/>
            </w:tcBorders>
            <w:shd w:val="clear" w:color="auto" w:fill="auto"/>
            <w:vAlign w:val="center"/>
          </w:tcPr>
          <w:p w14:paraId="2980B8A6"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Mallard Duck (</w:t>
            </w:r>
            <w:r w:rsidRPr="00B873B2">
              <w:rPr>
                <w:rFonts w:eastAsia="Times New Roman" w:cs="Times New Roman"/>
                <w:i/>
                <w:iCs/>
                <w:color w:val="000000"/>
                <w:sz w:val="20"/>
              </w:rPr>
              <w:t>Anas platyrhynchos</w:t>
            </w:r>
            <w:r w:rsidRPr="00B873B2">
              <w:rPr>
                <w:rFonts w:eastAsia="Times New Roman" w:cs="Times New Roman"/>
                <w:color w:val="000000"/>
                <w:sz w:val="20"/>
              </w:rPr>
              <w:t>)</w:t>
            </w:r>
          </w:p>
        </w:tc>
        <w:tc>
          <w:tcPr>
            <w:tcW w:w="929" w:type="dxa"/>
            <w:tcBorders>
              <w:top w:val="nil"/>
              <w:left w:val="nil"/>
              <w:bottom w:val="single" w:sz="4" w:space="0" w:color="auto"/>
              <w:right w:val="single" w:sz="4" w:space="0" w:color="auto"/>
            </w:tcBorders>
            <w:shd w:val="clear" w:color="auto" w:fill="auto"/>
            <w:vAlign w:val="center"/>
          </w:tcPr>
          <w:p w14:paraId="4A388E66"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95</w:t>
            </w:r>
          </w:p>
        </w:tc>
        <w:tc>
          <w:tcPr>
            <w:tcW w:w="959" w:type="dxa"/>
            <w:tcBorders>
              <w:top w:val="nil"/>
              <w:left w:val="nil"/>
              <w:bottom w:val="single" w:sz="4" w:space="0" w:color="auto"/>
              <w:right w:val="single" w:sz="4" w:space="0" w:color="auto"/>
            </w:tcBorders>
            <w:shd w:val="clear" w:color="auto" w:fill="auto"/>
            <w:vAlign w:val="center"/>
          </w:tcPr>
          <w:p w14:paraId="76BBAD94"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&gt;5000</w:t>
            </w:r>
          </w:p>
        </w:tc>
        <w:tc>
          <w:tcPr>
            <w:tcW w:w="1978" w:type="dxa"/>
            <w:tcBorders>
              <w:top w:val="nil"/>
              <w:left w:val="nil"/>
              <w:bottom w:val="single" w:sz="4" w:space="0" w:color="auto"/>
              <w:right w:val="single" w:sz="4" w:space="0" w:color="auto"/>
            </w:tcBorders>
            <w:shd w:val="clear" w:color="auto" w:fill="auto"/>
            <w:vAlign w:val="center"/>
          </w:tcPr>
          <w:p w14:paraId="18FEEE65"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NA</w:t>
            </w:r>
          </w:p>
        </w:tc>
        <w:tc>
          <w:tcPr>
            <w:tcW w:w="1730" w:type="dxa"/>
            <w:tcBorders>
              <w:top w:val="nil"/>
              <w:left w:val="nil"/>
              <w:bottom w:val="single" w:sz="4" w:space="0" w:color="auto"/>
              <w:right w:val="single" w:sz="4" w:space="0" w:color="auto"/>
            </w:tcBorders>
            <w:shd w:val="clear" w:color="auto" w:fill="auto"/>
            <w:vAlign w:val="center"/>
          </w:tcPr>
          <w:p w14:paraId="070C5443"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00022923</w:t>
            </w:r>
          </w:p>
        </w:tc>
      </w:tr>
      <w:tr w:rsidR="008B5617" w:rsidRPr="00B873B2" w14:paraId="0141112D" w14:textId="77777777" w:rsidTr="008B5617">
        <w:trPr>
          <w:trHeight w:val="600"/>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448F266A" w14:textId="77777777" w:rsidR="008B5617" w:rsidRPr="00B873B2" w:rsidRDefault="008B5617" w:rsidP="00990DAC">
            <w:pPr>
              <w:spacing w:after="0" w:line="240" w:lineRule="auto"/>
              <w:rPr>
                <w:rFonts w:eastAsia="Times New Roman" w:cs="Times New Roman"/>
                <w:color w:val="000000"/>
                <w:sz w:val="20"/>
              </w:rPr>
            </w:pPr>
            <w:r w:rsidRPr="00B873B2">
              <w:rPr>
                <w:rFonts w:eastAsia="Times New Roman" w:cs="Times New Roman"/>
                <w:color w:val="000000"/>
                <w:sz w:val="20"/>
              </w:rPr>
              <w:t>Mallard Duck (</w:t>
            </w:r>
            <w:r w:rsidRPr="00B873B2">
              <w:rPr>
                <w:rFonts w:eastAsia="Times New Roman" w:cs="Times New Roman"/>
                <w:i/>
                <w:iCs/>
                <w:color w:val="000000"/>
                <w:sz w:val="20"/>
              </w:rPr>
              <w:t>Anas platyrhynchos</w:t>
            </w:r>
            <w:r w:rsidRPr="00B873B2">
              <w:rPr>
                <w:rFonts w:eastAsia="Times New Roman" w:cs="Times New Roman"/>
                <w:color w:val="000000"/>
                <w:sz w:val="20"/>
              </w:rPr>
              <w:t>)</w:t>
            </w:r>
          </w:p>
        </w:tc>
        <w:tc>
          <w:tcPr>
            <w:tcW w:w="929" w:type="dxa"/>
            <w:tcBorders>
              <w:top w:val="nil"/>
              <w:left w:val="nil"/>
              <w:bottom w:val="single" w:sz="4" w:space="0" w:color="auto"/>
              <w:right w:val="single" w:sz="4" w:space="0" w:color="auto"/>
            </w:tcBorders>
            <w:shd w:val="clear" w:color="auto" w:fill="auto"/>
            <w:vAlign w:val="center"/>
            <w:hideMark/>
          </w:tcPr>
          <w:p w14:paraId="42C18687"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96</w:t>
            </w:r>
          </w:p>
        </w:tc>
        <w:tc>
          <w:tcPr>
            <w:tcW w:w="959" w:type="dxa"/>
            <w:tcBorders>
              <w:top w:val="nil"/>
              <w:left w:val="nil"/>
              <w:bottom w:val="single" w:sz="4" w:space="0" w:color="auto"/>
              <w:right w:val="single" w:sz="4" w:space="0" w:color="auto"/>
            </w:tcBorders>
            <w:shd w:val="clear" w:color="auto" w:fill="auto"/>
            <w:vAlign w:val="center"/>
            <w:hideMark/>
          </w:tcPr>
          <w:p w14:paraId="1552B09A"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&gt;5850</w:t>
            </w:r>
          </w:p>
        </w:tc>
        <w:tc>
          <w:tcPr>
            <w:tcW w:w="1978" w:type="dxa"/>
            <w:tcBorders>
              <w:top w:val="nil"/>
              <w:left w:val="nil"/>
              <w:bottom w:val="single" w:sz="4" w:space="0" w:color="auto"/>
              <w:right w:val="single" w:sz="4" w:space="0" w:color="auto"/>
            </w:tcBorders>
            <w:shd w:val="clear" w:color="auto" w:fill="auto"/>
            <w:vAlign w:val="center"/>
            <w:hideMark/>
          </w:tcPr>
          <w:p w14:paraId="204DC955"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NA</w:t>
            </w:r>
          </w:p>
        </w:tc>
        <w:tc>
          <w:tcPr>
            <w:tcW w:w="1730" w:type="dxa"/>
            <w:tcBorders>
              <w:top w:val="nil"/>
              <w:left w:val="nil"/>
              <w:bottom w:val="single" w:sz="4" w:space="0" w:color="auto"/>
              <w:right w:val="single" w:sz="4" w:space="0" w:color="auto"/>
            </w:tcBorders>
            <w:shd w:val="clear" w:color="auto" w:fill="auto"/>
            <w:vAlign w:val="center"/>
            <w:hideMark/>
          </w:tcPr>
          <w:p w14:paraId="63317CFF" w14:textId="77777777" w:rsidR="008B5617" w:rsidRPr="00B873B2" w:rsidRDefault="008B5617" w:rsidP="00990DAC">
            <w:pPr>
              <w:spacing w:after="0" w:line="240" w:lineRule="auto"/>
              <w:jc w:val="center"/>
              <w:rPr>
                <w:rFonts w:eastAsia="Times New Roman" w:cs="Times New Roman"/>
                <w:color w:val="000000"/>
                <w:sz w:val="20"/>
              </w:rPr>
            </w:pPr>
            <w:r w:rsidRPr="00B873B2">
              <w:rPr>
                <w:rFonts w:eastAsia="Times New Roman" w:cs="Times New Roman"/>
                <w:color w:val="000000"/>
                <w:sz w:val="20"/>
              </w:rPr>
              <w:t>MRID 48963303</w:t>
            </w:r>
          </w:p>
        </w:tc>
      </w:tr>
    </w:tbl>
    <w:p w14:paraId="21855383" w14:textId="77777777" w:rsidR="005F0845" w:rsidRPr="00B873B2" w:rsidRDefault="00990DAC" w:rsidP="00990DAC">
      <w:pPr>
        <w:spacing w:after="0" w:line="240" w:lineRule="auto"/>
      </w:pPr>
      <w:r w:rsidRPr="00B873B2">
        <w:t>*Value used to derive mortality threshold; dose-response slope of this study is 5.74.;</w:t>
      </w:r>
      <w:r w:rsidR="005F0845" w:rsidRPr="00B873B2">
        <w:t xml:space="preserve"> </w:t>
      </w:r>
    </w:p>
    <w:p w14:paraId="06E56A81" w14:textId="5144BEB3" w:rsidR="00990DAC" w:rsidRPr="00B873B2" w:rsidRDefault="00990DAC" w:rsidP="00E30E1E">
      <w:pPr>
        <w:pStyle w:val="ListParagraph"/>
        <w:numPr>
          <w:ilvl w:val="0"/>
          <w:numId w:val="21"/>
        </w:numPr>
        <w:spacing w:after="0" w:line="240" w:lineRule="auto"/>
      </w:pPr>
      <w:r w:rsidRPr="00B873B2">
        <w:t xml:space="preserve">default body </w:t>
      </w:r>
      <w:proofErr w:type="spellStart"/>
      <w:r w:rsidRPr="00B873B2">
        <w:t>wt</w:t>
      </w:r>
      <w:proofErr w:type="spellEnd"/>
      <w:r w:rsidRPr="00B873B2">
        <w:t xml:space="preserve"> for quail is 178 g.</w:t>
      </w:r>
    </w:p>
    <w:p w14:paraId="2A338C10" w14:textId="77777777" w:rsidR="00990DAC" w:rsidRPr="00B873B2" w:rsidRDefault="00990DAC" w:rsidP="00990DAC">
      <w:pPr>
        <w:spacing w:after="0" w:line="240" w:lineRule="auto"/>
        <w:rPr>
          <w:b/>
        </w:rPr>
      </w:pPr>
    </w:p>
    <w:p w14:paraId="16911A4E" w14:textId="77777777" w:rsidR="00990DAC" w:rsidRPr="00B873B2" w:rsidRDefault="00990DAC" w:rsidP="00990DAC">
      <w:pPr>
        <w:spacing w:after="0" w:line="240" w:lineRule="auto"/>
      </w:pPr>
    </w:p>
    <w:p w14:paraId="597D295E" w14:textId="5655A224" w:rsidR="00AF5090" w:rsidRPr="00B873B2" w:rsidRDefault="00AF5090" w:rsidP="00025A5C">
      <w:pPr>
        <w:pStyle w:val="Heading3"/>
        <w:numPr>
          <w:ilvl w:val="2"/>
          <w:numId w:val="26"/>
        </w:numPr>
        <w:rPr>
          <w:sz w:val="24"/>
          <w:szCs w:val="24"/>
        </w:rPr>
      </w:pPr>
      <w:bookmarkStart w:id="112" w:name="_Toc471720547"/>
      <w:r w:rsidRPr="00B873B2">
        <w:rPr>
          <w:sz w:val="24"/>
          <w:szCs w:val="24"/>
        </w:rPr>
        <w:t>Sublethal Effects to Birds</w:t>
      </w:r>
      <w:bookmarkEnd w:id="112"/>
    </w:p>
    <w:p w14:paraId="31A8D104" w14:textId="77777777" w:rsidR="00AF5090" w:rsidRPr="00B873B2" w:rsidRDefault="00AF5090" w:rsidP="00990DAC">
      <w:pPr>
        <w:spacing w:after="0" w:line="240" w:lineRule="auto"/>
      </w:pPr>
    </w:p>
    <w:p w14:paraId="6E9971CB" w14:textId="4829514A" w:rsidR="00AF5090" w:rsidRPr="00B873B2" w:rsidRDefault="00AF5090" w:rsidP="00990DAC">
      <w:pPr>
        <w:spacing w:after="0" w:line="240" w:lineRule="auto"/>
      </w:pPr>
      <w:r w:rsidRPr="00B873B2">
        <w:t>Sublethal effects including effects on growth, reproduction, behavior and sensory function to birds are discussed in this section.</w:t>
      </w:r>
    </w:p>
    <w:p w14:paraId="4A94C3D3" w14:textId="77777777" w:rsidR="00AF5090" w:rsidRPr="00B873B2" w:rsidRDefault="00AF5090" w:rsidP="00990DAC">
      <w:pPr>
        <w:spacing w:after="0" w:line="240" w:lineRule="auto"/>
      </w:pPr>
    </w:p>
    <w:p w14:paraId="3E8A3CA8" w14:textId="39C8E947" w:rsidR="00AF5090" w:rsidRPr="00B873B2" w:rsidRDefault="00AF5090" w:rsidP="00025A5C">
      <w:pPr>
        <w:pStyle w:val="Heading4"/>
        <w:numPr>
          <w:ilvl w:val="3"/>
          <w:numId w:val="26"/>
        </w:numPr>
        <w:rPr>
          <w:rFonts w:eastAsiaTheme="majorEastAsia" w:cs="Times New Roman"/>
          <w:sz w:val="22"/>
          <w:szCs w:val="22"/>
        </w:rPr>
      </w:pPr>
      <w:bookmarkStart w:id="113" w:name="_Toc471720548"/>
      <w:r w:rsidRPr="00B873B2">
        <w:rPr>
          <w:rFonts w:eastAsiaTheme="majorEastAsia" w:cs="Times New Roman"/>
          <w:sz w:val="22"/>
          <w:szCs w:val="22"/>
        </w:rPr>
        <w:t>Effects on Growth of Birds</w:t>
      </w:r>
      <w:bookmarkEnd w:id="113"/>
    </w:p>
    <w:p w14:paraId="5845C1EF" w14:textId="77777777" w:rsidR="00AF5090" w:rsidRPr="00B873B2" w:rsidRDefault="00AF5090" w:rsidP="00AF5090">
      <w:pPr>
        <w:spacing w:after="0" w:line="240" w:lineRule="auto"/>
      </w:pPr>
    </w:p>
    <w:p w14:paraId="072DE3EA" w14:textId="526E48F9"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r w:rsidRPr="00B873B2">
        <w:t xml:space="preserve">Effects on growth </w:t>
      </w:r>
      <w:r w:rsidR="005F0845" w:rsidRPr="00B873B2">
        <w:t>are</w:t>
      </w:r>
      <w:r w:rsidRPr="00B873B2">
        <w:t xml:space="preserve"> observed in several registrant submitted studies, including both body weight gains and losses, as well as in open literature studies (</w:t>
      </w:r>
      <w:r w:rsidRPr="00B873B2">
        <w:rPr>
          <w:b/>
        </w:rPr>
        <w:t xml:space="preserve">Table </w:t>
      </w:r>
      <w:r w:rsidR="005F0845" w:rsidRPr="00B873B2">
        <w:rPr>
          <w:b/>
        </w:rPr>
        <w:t>6 and Figures 5 and 6</w:t>
      </w:r>
      <w:r w:rsidRPr="00B873B2">
        <w:t>).</w:t>
      </w:r>
      <w:r w:rsidR="00223502" w:rsidRPr="00B873B2">
        <w:t xml:space="preserve"> A couple of the studies reported effects on liver weight or other organs.</w:t>
      </w:r>
      <w:r w:rsidRPr="00B873B2">
        <w:t xml:space="preserve"> </w:t>
      </w:r>
    </w:p>
    <w:p w14:paraId="068D45AD"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74B6C421" w14:textId="600E5734" w:rsidR="00AF5090" w:rsidRPr="00B873B2" w:rsidRDefault="003C5086"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b/>
        </w:rPr>
      </w:pPr>
      <w:bookmarkStart w:id="114" w:name="_Toc434936967"/>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6</w:t>
      </w:r>
      <w:r w:rsidRPr="00B873B2">
        <w:rPr>
          <w:b/>
        </w:rPr>
        <w:fldChar w:fldCharType="end"/>
      </w:r>
      <w:r w:rsidR="00AF5090" w:rsidRPr="00B873B2">
        <w:rPr>
          <w:b/>
        </w:rPr>
        <w:t>. Growth Effects in Birds Exposed to Malathion</w:t>
      </w:r>
      <w:bookmarkEnd w:id="114"/>
    </w:p>
    <w:tbl>
      <w:tblPr>
        <w:tblStyle w:val="TableGrid1"/>
        <w:tblW w:w="0" w:type="auto"/>
        <w:tblLook w:val="04A0" w:firstRow="1" w:lastRow="0" w:firstColumn="1" w:lastColumn="0" w:noHBand="0" w:noVBand="1"/>
      </w:tblPr>
      <w:tblGrid>
        <w:gridCol w:w="1514"/>
        <w:gridCol w:w="3647"/>
        <w:gridCol w:w="1636"/>
        <w:gridCol w:w="938"/>
        <w:gridCol w:w="1615"/>
      </w:tblGrid>
      <w:tr w:rsidR="003D4065" w:rsidRPr="00B873B2" w14:paraId="5439564D" w14:textId="77777777" w:rsidTr="00DD2092">
        <w:tc>
          <w:tcPr>
            <w:tcW w:w="1514" w:type="dxa"/>
            <w:shd w:val="clear" w:color="auto" w:fill="D9D9D9" w:themeFill="background1" w:themeFillShade="D9"/>
          </w:tcPr>
          <w:p w14:paraId="34A49E42"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b/>
                <w:sz w:val="20"/>
                <w:szCs w:val="22"/>
              </w:rPr>
            </w:pPr>
            <w:r w:rsidRPr="00B873B2">
              <w:rPr>
                <w:rFonts w:asciiTheme="minorHAnsi" w:hAnsiTheme="minorHAnsi"/>
                <w:b/>
                <w:sz w:val="20"/>
                <w:szCs w:val="22"/>
              </w:rPr>
              <w:t>Test species</w:t>
            </w:r>
          </w:p>
        </w:tc>
        <w:tc>
          <w:tcPr>
            <w:tcW w:w="3647" w:type="dxa"/>
            <w:shd w:val="clear" w:color="auto" w:fill="D9D9D9" w:themeFill="background1" w:themeFillShade="D9"/>
          </w:tcPr>
          <w:p w14:paraId="2A582744"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b/>
                <w:sz w:val="20"/>
                <w:szCs w:val="22"/>
              </w:rPr>
            </w:pPr>
            <w:r w:rsidRPr="00B873B2">
              <w:rPr>
                <w:rFonts w:asciiTheme="minorHAnsi" w:hAnsiTheme="minorHAnsi"/>
                <w:b/>
                <w:sz w:val="20"/>
                <w:szCs w:val="22"/>
              </w:rPr>
              <w:t>Growth Effect</w:t>
            </w:r>
          </w:p>
        </w:tc>
        <w:tc>
          <w:tcPr>
            <w:tcW w:w="1636" w:type="dxa"/>
            <w:shd w:val="clear" w:color="auto" w:fill="D9D9D9" w:themeFill="background1" w:themeFillShade="D9"/>
          </w:tcPr>
          <w:p w14:paraId="12E714A7"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b/>
                <w:sz w:val="20"/>
                <w:szCs w:val="22"/>
              </w:rPr>
            </w:pPr>
            <w:r w:rsidRPr="00B873B2">
              <w:rPr>
                <w:rFonts w:asciiTheme="minorHAnsi" w:hAnsiTheme="minorHAnsi"/>
                <w:b/>
                <w:sz w:val="20"/>
                <w:szCs w:val="22"/>
              </w:rPr>
              <w:t xml:space="preserve">NOEC(L)/ LOEC(L) </w:t>
            </w:r>
          </w:p>
        </w:tc>
        <w:tc>
          <w:tcPr>
            <w:tcW w:w="938" w:type="dxa"/>
            <w:shd w:val="clear" w:color="auto" w:fill="D9D9D9" w:themeFill="background1" w:themeFillShade="D9"/>
          </w:tcPr>
          <w:p w14:paraId="460FFFF1"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b/>
                <w:sz w:val="20"/>
                <w:szCs w:val="22"/>
              </w:rPr>
            </w:pPr>
            <w:r w:rsidRPr="00B873B2">
              <w:rPr>
                <w:rFonts w:asciiTheme="minorHAnsi" w:hAnsiTheme="minorHAnsi"/>
                <w:b/>
                <w:sz w:val="20"/>
                <w:szCs w:val="22"/>
              </w:rPr>
              <w:t>Test material</w:t>
            </w:r>
          </w:p>
        </w:tc>
        <w:tc>
          <w:tcPr>
            <w:tcW w:w="1615" w:type="dxa"/>
            <w:shd w:val="clear" w:color="auto" w:fill="D9D9D9" w:themeFill="background1" w:themeFillShade="D9"/>
          </w:tcPr>
          <w:p w14:paraId="6EDAA002"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b/>
                <w:sz w:val="20"/>
                <w:szCs w:val="22"/>
              </w:rPr>
            </w:pPr>
            <w:r w:rsidRPr="00B873B2">
              <w:rPr>
                <w:rFonts w:asciiTheme="minorHAnsi" w:hAnsiTheme="minorHAnsi"/>
                <w:b/>
                <w:sz w:val="20"/>
                <w:szCs w:val="22"/>
              </w:rPr>
              <w:t>Source</w:t>
            </w:r>
          </w:p>
        </w:tc>
      </w:tr>
      <w:tr w:rsidR="003D4065" w:rsidRPr="00B873B2" w14:paraId="30DABEA2" w14:textId="77777777" w:rsidTr="00DD2092">
        <w:tc>
          <w:tcPr>
            <w:tcW w:w="9350" w:type="dxa"/>
            <w:gridSpan w:val="5"/>
            <w:shd w:val="clear" w:color="auto" w:fill="auto"/>
          </w:tcPr>
          <w:p w14:paraId="36B09F44"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Theme="minorHAnsi" w:hAnsiTheme="minorHAnsi"/>
                <w:b/>
                <w:sz w:val="20"/>
                <w:szCs w:val="22"/>
              </w:rPr>
            </w:pPr>
            <w:r w:rsidRPr="00B873B2">
              <w:rPr>
                <w:rFonts w:asciiTheme="minorHAnsi" w:hAnsiTheme="minorHAnsi"/>
                <w:b/>
                <w:sz w:val="20"/>
                <w:szCs w:val="22"/>
              </w:rPr>
              <w:t>mg/kg-diet</w:t>
            </w:r>
          </w:p>
        </w:tc>
      </w:tr>
      <w:tr w:rsidR="003D4065" w:rsidRPr="00B873B2" w14:paraId="14583DC6" w14:textId="77777777" w:rsidTr="00DD2092">
        <w:tc>
          <w:tcPr>
            <w:tcW w:w="9350" w:type="dxa"/>
            <w:gridSpan w:val="5"/>
            <w:shd w:val="clear" w:color="auto" w:fill="auto"/>
          </w:tcPr>
          <w:p w14:paraId="52D018E7"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b/>
                <w:sz w:val="20"/>
                <w:szCs w:val="22"/>
              </w:rPr>
            </w:pPr>
            <w:r w:rsidRPr="00B873B2">
              <w:rPr>
                <w:rFonts w:asciiTheme="minorHAnsi" w:hAnsiTheme="minorHAnsi"/>
                <w:b/>
                <w:sz w:val="20"/>
                <w:szCs w:val="22"/>
              </w:rPr>
              <w:t>Acute</w:t>
            </w:r>
          </w:p>
        </w:tc>
      </w:tr>
      <w:tr w:rsidR="003D4065" w:rsidRPr="00B873B2" w14:paraId="5FE91AB8" w14:textId="77777777" w:rsidTr="00DD2092">
        <w:tc>
          <w:tcPr>
            <w:tcW w:w="1514" w:type="dxa"/>
          </w:tcPr>
          <w:p w14:paraId="18467EF8"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Ring-necked pheasant</w:t>
            </w:r>
          </w:p>
        </w:tc>
        <w:tc>
          <w:tcPr>
            <w:tcW w:w="3647" w:type="dxa"/>
          </w:tcPr>
          <w:p w14:paraId="63819FBF"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Decreased body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xml:space="preserve"> gain from day 0-5 at ≥551 ppm-diet;</w:t>
            </w:r>
          </w:p>
          <w:p w14:paraId="7EDA504E"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Overall body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xml:space="preserve"> gain reductions at ≥1010</w:t>
            </w:r>
          </w:p>
        </w:tc>
        <w:tc>
          <w:tcPr>
            <w:tcW w:w="1636" w:type="dxa"/>
          </w:tcPr>
          <w:p w14:paraId="1847AC16"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304/ 551 </w:t>
            </w:r>
          </w:p>
        </w:tc>
        <w:tc>
          <w:tcPr>
            <w:tcW w:w="938" w:type="dxa"/>
          </w:tcPr>
          <w:p w14:paraId="10A18344"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tcPr>
          <w:p w14:paraId="1F356ED1"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MRID 48963301</w:t>
            </w:r>
          </w:p>
        </w:tc>
      </w:tr>
      <w:tr w:rsidR="003D4065" w:rsidRPr="00B873B2" w14:paraId="7E3C05DD" w14:textId="77777777" w:rsidTr="00DD2092">
        <w:tc>
          <w:tcPr>
            <w:tcW w:w="1514" w:type="dxa"/>
          </w:tcPr>
          <w:p w14:paraId="0CB2FA09"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Mallard duck</w:t>
            </w:r>
          </w:p>
        </w:tc>
        <w:tc>
          <w:tcPr>
            <w:tcW w:w="3647" w:type="dxa"/>
          </w:tcPr>
          <w:p w14:paraId="492EE20B"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Decreased body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xml:space="preserve"> gain from day 0-5, reduced body </w:t>
            </w:r>
            <w:proofErr w:type="spellStart"/>
            <w:r w:rsidRPr="00B873B2">
              <w:rPr>
                <w:rFonts w:asciiTheme="minorHAnsi" w:hAnsiTheme="minorHAnsi"/>
                <w:sz w:val="20"/>
                <w:szCs w:val="22"/>
              </w:rPr>
              <w:t>wt</w:t>
            </w:r>
            <w:proofErr w:type="spellEnd"/>
          </w:p>
        </w:tc>
        <w:tc>
          <w:tcPr>
            <w:tcW w:w="1636" w:type="dxa"/>
          </w:tcPr>
          <w:p w14:paraId="26A2915F"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1845 / 3170 </w:t>
            </w:r>
          </w:p>
        </w:tc>
        <w:tc>
          <w:tcPr>
            <w:tcW w:w="938" w:type="dxa"/>
          </w:tcPr>
          <w:p w14:paraId="45AFA707"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tcPr>
          <w:p w14:paraId="7EA79640"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MRID 48963303</w:t>
            </w:r>
          </w:p>
        </w:tc>
      </w:tr>
      <w:tr w:rsidR="003D4065" w:rsidRPr="00B873B2" w14:paraId="111B2E82" w14:textId="77777777" w:rsidTr="00DD2092">
        <w:tc>
          <w:tcPr>
            <w:tcW w:w="1514" w:type="dxa"/>
          </w:tcPr>
          <w:p w14:paraId="5FB9EFC9"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Japanese quail</w:t>
            </w:r>
          </w:p>
        </w:tc>
        <w:tc>
          <w:tcPr>
            <w:tcW w:w="3647" w:type="dxa"/>
          </w:tcPr>
          <w:p w14:paraId="7B30DFA3" w14:textId="228FEC32"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Increased liver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xml:space="preserve"> (61 d)</w:t>
            </w:r>
          </w:p>
        </w:tc>
        <w:tc>
          <w:tcPr>
            <w:tcW w:w="1636" w:type="dxa"/>
          </w:tcPr>
          <w:p w14:paraId="1D006674"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NA/100</w:t>
            </w:r>
          </w:p>
        </w:tc>
        <w:tc>
          <w:tcPr>
            <w:tcW w:w="938" w:type="dxa"/>
          </w:tcPr>
          <w:p w14:paraId="33673BE5"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tcPr>
          <w:p w14:paraId="1A718C2C"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Cecil </w:t>
            </w:r>
            <w:r w:rsidRPr="00B873B2">
              <w:rPr>
                <w:rFonts w:asciiTheme="minorHAnsi" w:hAnsiTheme="minorHAnsi"/>
                <w:i/>
                <w:sz w:val="20"/>
                <w:szCs w:val="22"/>
              </w:rPr>
              <w:t>et al</w:t>
            </w:r>
            <w:r w:rsidRPr="00B873B2">
              <w:rPr>
                <w:rFonts w:asciiTheme="minorHAnsi" w:hAnsiTheme="minorHAnsi"/>
                <w:sz w:val="20"/>
                <w:szCs w:val="22"/>
              </w:rPr>
              <w:t>. 1974 (</w:t>
            </w:r>
            <w:proofErr w:type="spellStart"/>
            <w:r w:rsidRPr="00B873B2">
              <w:rPr>
                <w:rFonts w:asciiTheme="minorHAnsi" w:hAnsiTheme="minorHAnsi"/>
                <w:sz w:val="20"/>
                <w:szCs w:val="22"/>
              </w:rPr>
              <w:t>Ecotox</w:t>
            </w:r>
            <w:proofErr w:type="spellEnd"/>
            <w:r w:rsidRPr="00B873B2">
              <w:rPr>
                <w:rFonts w:asciiTheme="minorHAnsi" w:hAnsiTheme="minorHAnsi"/>
                <w:sz w:val="20"/>
                <w:szCs w:val="22"/>
              </w:rPr>
              <w:t xml:space="preserve"> 35083)</w:t>
            </w:r>
          </w:p>
        </w:tc>
      </w:tr>
      <w:tr w:rsidR="003D4065" w:rsidRPr="00B873B2" w14:paraId="531952DC" w14:textId="77777777" w:rsidTr="00DD2092">
        <w:tc>
          <w:tcPr>
            <w:tcW w:w="1514" w:type="dxa"/>
          </w:tcPr>
          <w:p w14:paraId="5AD3DF62"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Domestic chicken</w:t>
            </w:r>
          </w:p>
        </w:tc>
        <w:tc>
          <w:tcPr>
            <w:tcW w:w="3647" w:type="dxa"/>
          </w:tcPr>
          <w:p w14:paraId="0D2D883F"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No effect on </w:t>
            </w:r>
            <w:proofErr w:type="spellStart"/>
            <w:r w:rsidRPr="00B873B2">
              <w:rPr>
                <w:rFonts w:asciiTheme="minorHAnsi" w:hAnsiTheme="minorHAnsi"/>
                <w:sz w:val="20"/>
                <w:szCs w:val="22"/>
              </w:rPr>
              <w:t>wt</w:t>
            </w:r>
            <w:proofErr w:type="spellEnd"/>
          </w:p>
        </w:tc>
        <w:tc>
          <w:tcPr>
            <w:tcW w:w="1636" w:type="dxa"/>
          </w:tcPr>
          <w:p w14:paraId="26D0A3F7"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100/NA  </w:t>
            </w:r>
          </w:p>
        </w:tc>
        <w:tc>
          <w:tcPr>
            <w:tcW w:w="938" w:type="dxa"/>
          </w:tcPr>
          <w:p w14:paraId="2D2F14B9"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NR</w:t>
            </w:r>
          </w:p>
        </w:tc>
        <w:tc>
          <w:tcPr>
            <w:tcW w:w="1615" w:type="dxa"/>
          </w:tcPr>
          <w:p w14:paraId="023AB675"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Pym </w:t>
            </w:r>
            <w:r w:rsidRPr="00B873B2">
              <w:rPr>
                <w:rFonts w:asciiTheme="minorHAnsi" w:hAnsiTheme="minorHAnsi"/>
                <w:i/>
                <w:sz w:val="20"/>
                <w:szCs w:val="22"/>
              </w:rPr>
              <w:t>et al</w:t>
            </w:r>
            <w:r w:rsidRPr="00B873B2">
              <w:rPr>
                <w:rFonts w:asciiTheme="minorHAnsi" w:hAnsiTheme="minorHAnsi"/>
                <w:sz w:val="20"/>
                <w:szCs w:val="22"/>
              </w:rPr>
              <w:t xml:space="preserve">. 1984 </w:t>
            </w:r>
          </w:p>
          <w:p w14:paraId="2176514A"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w:t>
            </w:r>
            <w:proofErr w:type="spellStart"/>
            <w:r w:rsidRPr="00B873B2">
              <w:rPr>
                <w:rFonts w:asciiTheme="minorHAnsi" w:hAnsiTheme="minorHAnsi"/>
                <w:sz w:val="20"/>
                <w:szCs w:val="22"/>
              </w:rPr>
              <w:t>Ecotox</w:t>
            </w:r>
            <w:proofErr w:type="spellEnd"/>
            <w:r w:rsidRPr="00B873B2">
              <w:rPr>
                <w:rFonts w:asciiTheme="minorHAnsi" w:hAnsiTheme="minorHAnsi"/>
                <w:sz w:val="20"/>
                <w:szCs w:val="22"/>
              </w:rPr>
              <w:t xml:space="preserve"> 38417)</w:t>
            </w:r>
          </w:p>
        </w:tc>
      </w:tr>
      <w:tr w:rsidR="003D4065" w:rsidRPr="00B873B2" w14:paraId="12727227" w14:textId="77777777" w:rsidTr="00DD2092">
        <w:tc>
          <w:tcPr>
            <w:tcW w:w="1514" w:type="dxa"/>
          </w:tcPr>
          <w:p w14:paraId="0D8C9DA3"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Domestic chicken</w:t>
            </w:r>
          </w:p>
        </w:tc>
        <w:tc>
          <w:tcPr>
            <w:tcW w:w="3647" w:type="dxa"/>
          </w:tcPr>
          <w:p w14:paraId="66883647"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No effect on </w:t>
            </w:r>
            <w:proofErr w:type="spellStart"/>
            <w:r w:rsidRPr="00B873B2">
              <w:rPr>
                <w:rFonts w:asciiTheme="minorHAnsi" w:hAnsiTheme="minorHAnsi"/>
                <w:sz w:val="20"/>
                <w:szCs w:val="22"/>
              </w:rPr>
              <w:t>wt</w:t>
            </w:r>
            <w:proofErr w:type="spellEnd"/>
          </w:p>
        </w:tc>
        <w:tc>
          <w:tcPr>
            <w:tcW w:w="1636" w:type="dxa"/>
          </w:tcPr>
          <w:p w14:paraId="12972740"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≥100/NA  </w:t>
            </w:r>
          </w:p>
        </w:tc>
        <w:tc>
          <w:tcPr>
            <w:tcW w:w="938" w:type="dxa"/>
          </w:tcPr>
          <w:p w14:paraId="4BC9737A"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NR</w:t>
            </w:r>
          </w:p>
        </w:tc>
        <w:tc>
          <w:tcPr>
            <w:tcW w:w="1615" w:type="dxa"/>
          </w:tcPr>
          <w:p w14:paraId="0A5FF620"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McDonald </w:t>
            </w:r>
            <w:r w:rsidRPr="00B873B2">
              <w:rPr>
                <w:rFonts w:asciiTheme="minorHAnsi" w:hAnsiTheme="minorHAnsi"/>
                <w:i/>
                <w:sz w:val="20"/>
                <w:szCs w:val="22"/>
              </w:rPr>
              <w:t>et al</w:t>
            </w:r>
            <w:r w:rsidRPr="00B873B2">
              <w:rPr>
                <w:rFonts w:asciiTheme="minorHAnsi" w:hAnsiTheme="minorHAnsi"/>
                <w:sz w:val="20"/>
                <w:szCs w:val="22"/>
              </w:rPr>
              <w:t xml:space="preserve">. 1964 </w:t>
            </w:r>
          </w:p>
          <w:p w14:paraId="1E71E532"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w:t>
            </w:r>
            <w:proofErr w:type="spellStart"/>
            <w:r w:rsidRPr="00B873B2">
              <w:rPr>
                <w:rFonts w:asciiTheme="minorHAnsi" w:hAnsiTheme="minorHAnsi"/>
                <w:sz w:val="20"/>
                <w:szCs w:val="22"/>
              </w:rPr>
              <w:t>Ecotox</w:t>
            </w:r>
            <w:proofErr w:type="spellEnd"/>
            <w:r w:rsidRPr="00B873B2">
              <w:rPr>
                <w:rFonts w:asciiTheme="minorHAnsi" w:hAnsiTheme="minorHAnsi"/>
                <w:sz w:val="20"/>
                <w:szCs w:val="22"/>
              </w:rPr>
              <w:t xml:space="preserve"> 162521)</w:t>
            </w:r>
          </w:p>
        </w:tc>
      </w:tr>
      <w:tr w:rsidR="005F0845" w:rsidRPr="00B873B2" w14:paraId="5F5847A0" w14:textId="77777777" w:rsidTr="00DD2092">
        <w:tc>
          <w:tcPr>
            <w:tcW w:w="1514" w:type="dxa"/>
            <w:vMerge w:val="restart"/>
          </w:tcPr>
          <w:p w14:paraId="716FB3F0"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Domestic chicken</w:t>
            </w:r>
          </w:p>
        </w:tc>
        <w:tc>
          <w:tcPr>
            <w:tcW w:w="3647" w:type="dxa"/>
          </w:tcPr>
          <w:p w14:paraId="6556FDB7" w14:textId="6A6D6DB2"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Decreased body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xml:space="preserve"> (90 days)</w:t>
            </w:r>
          </w:p>
        </w:tc>
        <w:tc>
          <w:tcPr>
            <w:tcW w:w="1636" w:type="dxa"/>
          </w:tcPr>
          <w:p w14:paraId="55503550"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400/800  </w:t>
            </w:r>
          </w:p>
        </w:tc>
        <w:tc>
          <w:tcPr>
            <w:tcW w:w="938" w:type="dxa"/>
            <w:vMerge w:val="restart"/>
          </w:tcPr>
          <w:p w14:paraId="011A241E"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NR</w:t>
            </w:r>
          </w:p>
        </w:tc>
        <w:tc>
          <w:tcPr>
            <w:tcW w:w="1615" w:type="dxa"/>
            <w:vMerge w:val="restart"/>
          </w:tcPr>
          <w:p w14:paraId="62E85582"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proofErr w:type="spellStart"/>
            <w:r w:rsidRPr="00B873B2">
              <w:rPr>
                <w:rFonts w:asciiTheme="minorHAnsi" w:hAnsiTheme="minorHAnsi"/>
                <w:sz w:val="20"/>
                <w:szCs w:val="22"/>
              </w:rPr>
              <w:t>Varshneya</w:t>
            </w:r>
            <w:proofErr w:type="spellEnd"/>
            <w:r w:rsidRPr="00B873B2">
              <w:rPr>
                <w:rFonts w:asciiTheme="minorHAnsi" w:hAnsiTheme="minorHAnsi"/>
                <w:sz w:val="20"/>
                <w:szCs w:val="22"/>
              </w:rPr>
              <w:t xml:space="preserve"> </w:t>
            </w:r>
            <w:r w:rsidRPr="00B873B2">
              <w:rPr>
                <w:rFonts w:asciiTheme="minorHAnsi" w:hAnsiTheme="minorHAnsi"/>
                <w:i/>
                <w:sz w:val="20"/>
                <w:szCs w:val="22"/>
              </w:rPr>
              <w:t>et al</w:t>
            </w:r>
            <w:r w:rsidRPr="00B873B2">
              <w:rPr>
                <w:rFonts w:asciiTheme="minorHAnsi" w:hAnsiTheme="minorHAnsi"/>
                <w:sz w:val="20"/>
                <w:szCs w:val="22"/>
              </w:rPr>
              <w:t>. 1986 &amp; 1988</w:t>
            </w:r>
          </w:p>
          <w:p w14:paraId="0625486E"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w:t>
            </w:r>
            <w:proofErr w:type="spellStart"/>
            <w:r w:rsidRPr="00B873B2">
              <w:rPr>
                <w:rFonts w:asciiTheme="minorHAnsi" w:hAnsiTheme="minorHAnsi"/>
                <w:sz w:val="20"/>
                <w:szCs w:val="22"/>
              </w:rPr>
              <w:t>Ecotox</w:t>
            </w:r>
            <w:proofErr w:type="spellEnd"/>
            <w:r w:rsidRPr="00B873B2">
              <w:rPr>
                <w:rFonts w:asciiTheme="minorHAnsi" w:hAnsiTheme="minorHAnsi"/>
                <w:sz w:val="20"/>
                <w:szCs w:val="22"/>
              </w:rPr>
              <w:t xml:space="preserve"> 89120, 90699)</w:t>
            </w:r>
          </w:p>
        </w:tc>
      </w:tr>
      <w:tr w:rsidR="005F0845" w:rsidRPr="00B873B2" w14:paraId="6BDA9B7B" w14:textId="77777777" w:rsidTr="00DD2092">
        <w:tc>
          <w:tcPr>
            <w:tcW w:w="1514" w:type="dxa"/>
            <w:vMerge/>
          </w:tcPr>
          <w:p w14:paraId="58C0B0A5"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p>
        </w:tc>
        <w:tc>
          <w:tcPr>
            <w:tcW w:w="3647" w:type="dxa"/>
          </w:tcPr>
          <w:p w14:paraId="73459CE1"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Effects on liver </w:t>
            </w:r>
            <w:proofErr w:type="spellStart"/>
            <w:r w:rsidRPr="00B873B2">
              <w:rPr>
                <w:rFonts w:asciiTheme="minorHAnsi" w:hAnsiTheme="minorHAnsi"/>
                <w:sz w:val="20"/>
                <w:szCs w:val="22"/>
              </w:rPr>
              <w:t>wt</w:t>
            </w:r>
            <w:proofErr w:type="spellEnd"/>
          </w:p>
        </w:tc>
        <w:tc>
          <w:tcPr>
            <w:tcW w:w="1636" w:type="dxa"/>
          </w:tcPr>
          <w:p w14:paraId="50A05601"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NA/ 400 </w:t>
            </w:r>
          </w:p>
        </w:tc>
        <w:tc>
          <w:tcPr>
            <w:tcW w:w="938" w:type="dxa"/>
            <w:vMerge/>
          </w:tcPr>
          <w:p w14:paraId="32103E5A"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p>
        </w:tc>
        <w:tc>
          <w:tcPr>
            <w:tcW w:w="1615" w:type="dxa"/>
            <w:vMerge/>
          </w:tcPr>
          <w:p w14:paraId="3434E24E" w14:textId="77777777" w:rsidR="005F0845" w:rsidRPr="00B873B2" w:rsidRDefault="005F084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p>
        </w:tc>
      </w:tr>
      <w:tr w:rsidR="003D4065" w:rsidRPr="00B873B2" w14:paraId="565FB20A" w14:textId="77777777" w:rsidTr="00DD2092">
        <w:tc>
          <w:tcPr>
            <w:tcW w:w="9350" w:type="dxa"/>
            <w:gridSpan w:val="5"/>
          </w:tcPr>
          <w:p w14:paraId="3C8BB306"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b/>
                <w:sz w:val="20"/>
                <w:szCs w:val="22"/>
              </w:rPr>
            </w:pPr>
            <w:r w:rsidRPr="00B873B2">
              <w:rPr>
                <w:rFonts w:asciiTheme="minorHAnsi" w:hAnsiTheme="minorHAnsi"/>
                <w:b/>
                <w:sz w:val="20"/>
                <w:szCs w:val="22"/>
              </w:rPr>
              <w:t>Chronic</w:t>
            </w:r>
          </w:p>
        </w:tc>
      </w:tr>
      <w:tr w:rsidR="003D4065" w:rsidRPr="00B873B2" w14:paraId="2FC8737D" w14:textId="77777777" w:rsidTr="00DD2092">
        <w:tc>
          <w:tcPr>
            <w:tcW w:w="1514" w:type="dxa"/>
          </w:tcPr>
          <w:p w14:paraId="303E00B3"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Northern Bobwhite quail</w:t>
            </w:r>
          </w:p>
        </w:tc>
        <w:tc>
          <w:tcPr>
            <w:tcW w:w="3647" w:type="dxa"/>
          </w:tcPr>
          <w:p w14:paraId="55ADAF6A"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Decreased body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xml:space="preserve"> (@ 2wks and test termination day 161)</w:t>
            </w:r>
          </w:p>
        </w:tc>
        <w:tc>
          <w:tcPr>
            <w:tcW w:w="1636" w:type="dxa"/>
          </w:tcPr>
          <w:p w14:paraId="032F4DED"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350/1200 </w:t>
            </w:r>
          </w:p>
        </w:tc>
        <w:tc>
          <w:tcPr>
            <w:tcW w:w="938" w:type="dxa"/>
          </w:tcPr>
          <w:p w14:paraId="48CD3D76"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tcPr>
          <w:p w14:paraId="04BBB2D6"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MRID 43501501</w:t>
            </w:r>
          </w:p>
        </w:tc>
      </w:tr>
      <w:tr w:rsidR="003D4065" w:rsidRPr="00B873B2" w14:paraId="6EC09768" w14:textId="77777777" w:rsidTr="00DD2092">
        <w:tc>
          <w:tcPr>
            <w:tcW w:w="1514" w:type="dxa"/>
          </w:tcPr>
          <w:p w14:paraId="380361A5"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Mallard duck</w:t>
            </w:r>
          </w:p>
        </w:tc>
        <w:tc>
          <w:tcPr>
            <w:tcW w:w="3647" w:type="dxa"/>
          </w:tcPr>
          <w:p w14:paraId="74C5CB9C"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Decreased body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xml:space="preserve"> (test termination day 161)</w:t>
            </w:r>
          </w:p>
        </w:tc>
        <w:tc>
          <w:tcPr>
            <w:tcW w:w="1636" w:type="dxa"/>
          </w:tcPr>
          <w:p w14:paraId="63210340"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1200/2400 </w:t>
            </w:r>
          </w:p>
        </w:tc>
        <w:tc>
          <w:tcPr>
            <w:tcW w:w="938" w:type="dxa"/>
          </w:tcPr>
          <w:p w14:paraId="04869787"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tcPr>
          <w:p w14:paraId="3A6FD163" w14:textId="77777777" w:rsidR="003D4065" w:rsidRPr="00B873B2" w:rsidRDefault="003D4065" w:rsidP="00DD209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MRID 42782101</w:t>
            </w:r>
          </w:p>
        </w:tc>
      </w:tr>
      <w:tr w:rsidR="003D4065" w:rsidRPr="00B873B2" w14:paraId="116FEEE5" w14:textId="77777777" w:rsidTr="00DD2092">
        <w:tc>
          <w:tcPr>
            <w:tcW w:w="1514" w:type="dxa"/>
          </w:tcPr>
          <w:p w14:paraId="2107EEE0" w14:textId="1AC46E3C"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Domestic chicken</w:t>
            </w:r>
          </w:p>
        </w:tc>
        <w:tc>
          <w:tcPr>
            <w:tcW w:w="3647" w:type="dxa"/>
          </w:tcPr>
          <w:p w14:paraId="4863C950" w14:textId="34364F60"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Effects on weight gain (252 d duration)</w:t>
            </w:r>
          </w:p>
        </w:tc>
        <w:tc>
          <w:tcPr>
            <w:tcW w:w="1636" w:type="dxa"/>
          </w:tcPr>
          <w:p w14:paraId="372ED5E8" w14:textId="49D68A40"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237.5/475</w:t>
            </w:r>
          </w:p>
        </w:tc>
        <w:tc>
          <w:tcPr>
            <w:tcW w:w="938" w:type="dxa"/>
          </w:tcPr>
          <w:p w14:paraId="1AD108F0" w14:textId="46829C61"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tcPr>
          <w:p w14:paraId="6050A8FD" w14:textId="1BB61AFE"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Lillie </w:t>
            </w:r>
            <w:r w:rsidRPr="00B873B2">
              <w:rPr>
                <w:rFonts w:asciiTheme="minorHAnsi" w:hAnsiTheme="minorHAnsi"/>
                <w:i/>
                <w:sz w:val="20"/>
                <w:szCs w:val="22"/>
              </w:rPr>
              <w:t>et al</w:t>
            </w:r>
            <w:r w:rsidRPr="00B873B2">
              <w:rPr>
                <w:rFonts w:asciiTheme="minorHAnsi" w:hAnsiTheme="minorHAnsi"/>
                <w:sz w:val="20"/>
                <w:szCs w:val="22"/>
              </w:rPr>
              <w:t>. 1973 (</w:t>
            </w:r>
            <w:proofErr w:type="spellStart"/>
            <w:r w:rsidRPr="00B873B2">
              <w:rPr>
                <w:rFonts w:asciiTheme="minorHAnsi" w:hAnsiTheme="minorHAnsi"/>
                <w:sz w:val="20"/>
                <w:szCs w:val="22"/>
              </w:rPr>
              <w:t>Ecotox</w:t>
            </w:r>
            <w:proofErr w:type="spellEnd"/>
            <w:r w:rsidRPr="00B873B2">
              <w:rPr>
                <w:rFonts w:asciiTheme="minorHAnsi" w:hAnsiTheme="minorHAnsi"/>
                <w:sz w:val="20"/>
                <w:szCs w:val="22"/>
              </w:rPr>
              <w:t xml:space="preserve"> 37706)</w:t>
            </w:r>
          </w:p>
        </w:tc>
      </w:tr>
      <w:tr w:rsidR="003D4065" w:rsidRPr="00B873B2" w14:paraId="7EB7F8A2" w14:textId="77777777" w:rsidTr="00DD2092">
        <w:tc>
          <w:tcPr>
            <w:tcW w:w="9350" w:type="dxa"/>
            <w:gridSpan w:val="5"/>
          </w:tcPr>
          <w:p w14:paraId="2B42FCD3"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Theme="minorHAnsi" w:hAnsiTheme="minorHAnsi"/>
                <w:b/>
                <w:sz w:val="20"/>
                <w:szCs w:val="22"/>
              </w:rPr>
            </w:pPr>
            <w:r w:rsidRPr="00B873B2">
              <w:rPr>
                <w:rFonts w:asciiTheme="minorHAnsi" w:hAnsiTheme="minorHAnsi"/>
                <w:b/>
                <w:sz w:val="20"/>
                <w:szCs w:val="22"/>
              </w:rPr>
              <w:t>mg/kg-</w:t>
            </w:r>
            <w:proofErr w:type="spellStart"/>
            <w:r w:rsidRPr="00B873B2">
              <w:rPr>
                <w:rFonts w:asciiTheme="minorHAnsi" w:hAnsiTheme="minorHAnsi"/>
                <w:b/>
                <w:sz w:val="20"/>
                <w:szCs w:val="22"/>
              </w:rPr>
              <w:t>bw</w:t>
            </w:r>
            <w:proofErr w:type="spellEnd"/>
            <w:r w:rsidRPr="00B873B2">
              <w:rPr>
                <w:rFonts w:asciiTheme="minorHAnsi" w:hAnsiTheme="minorHAnsi"/>
                <w:b/>
                <w:sz w:val="20"/>
                <w:szCs w:val="22"/>
              </w:rPr>
              <w:t xml:space="preserve"> </w:t>
            </w:r>
          </w:p>
          <w:p w14:paraId="6D7D65D1" w14:textId="43E9F0DA"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Theme="minorHAnsi" w:hAnsiTheme="minorHAnsi"/>
                <w:b/>
                <w:sz w:val="20"/>
                <w:szCs w:val="22"/>
              </w:rPr>
            </w:pPr>
            <w:r w:rsidRPr="00B873B2">
              <w:rPr>
                <w:rFonts w:asciiTheme="minorHAnsi" w:hAnsiTheme="minorHAnsi"/>
                <w:b/>
                <w:sz w:val="20"/>
                <w:szCs w:val="22"/>
              </w:rPr>
              <w:t>(all acute duration)</w:t>
            </w:r>
          </w:p>
        </w:tc>
      </w:tr>
      <w:tr w:rsidR="003D4065" w:rsidRPr="00B873B2" w14:paraId="7D757B65" w14:textId="77777777" w:rsidTr="00DD2092">
        <w:tc>
          <w:tcPr>
            <w:tcW w:w="1514" w:type="dxa"/>
            <w:vMerge w:val="restart"/>
          </w:tcPr>
          <w:p w14:paraId="72CA6CD7"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Ring-necked pheasant</w:t>
            </w:r>
          </w:p>
        </w:tc>
        <w:tc>
          <w:tcPr>
            <w:tcW w:w="3647" w:type="dxa"/>
          </w:tcPr>
          <w:p w14:paraId="5ABE5609"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No effect on body </w:t>
            </w:r>
            <w:proofErr w:type="spellStart"/>
            <w:r w:rsidRPr="00B873B2">
              <w:rPr>
                <w:rFonts w:asciiTheme="minorHAnsi" w:hAnsiTheme="minorHAnsi"/>
                <w:sz w:val="20"/>
                <w:szCs w:val="22"/>
              </w:rPr>
              <w:t>wt</w:t>
            </w:r>
            <w:proofErr w:type="spellEnd"/>
          </w:p>
        </w:tc>
        <w:tc>
          <w:tcPr>
            <w:tcW w:w="1636" w:type="dxa"/>
          </w:tcPr>
          <w:p w14:paraId="52F780B1"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218.5 / NA </w:t>
            </w:r>
          </w:p>
        </w:tc>
        <w:tc>
          <w:tcPr>
            <w:tcW w:w="938" w:type="dxa"/>
            <w:vMerge w:val="restart"/>
          </w:tcPr>
          <w:p w14:paraId="7C10F5F1"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vMerge w:val="restart"/>
          </w:tcPr>
          <w:p w14:paraId="31B8111E"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Day </w:t>
            </w:r>
            <w:r w:rsidRPr="00B873B2">
              <w:rPr>
                <w:rFonts w:asciiTheme="minorHAnsi" w:hAnsiTheme="minorHAnsi"/>
                <w:i/>
                <w:sz w:val="20"/>
                <w:szCs w:val="22"/>
              </w:rPr>
              <w:t>et al</w:t>
            </w:r>
            <w:r w:rsidRPr="00B873B2">
              <w:rPr>
                <w:rFonts w:asciiTheme="minorHAnsi" w:hAnsiTheme="minorHAnsi"/>
                <w:sz w:val="20"/>
                <w:szCs w:val="22"/>
              </w:rPr>
              <w:t>. 1995 (</w:t>
            </w:r>
            <w:proofErr w:type="spellStart"/>
            <w:r w:rsidRPr="00B873B2">
              <w:rPr>
                <w:rFonts w:asciiTheme="minorHAnsi" w:hAnsiTheme="minorHAnsi"/>
                <w:sz w:val="20"/>
                <w:szCs w:val="22"/>
              </w:rPr>
              <w:t>Ecotox</w:t>
            </w:r>
            <w:proofErr w:type="spellEnd"/>
            <w:r w:rsidRPr="00B873B2">
              <w:rPr>
                <w:rFonts w:asciiTheme="minorHAnsi" w:hAnsiTheme="minorHAnsi"/>
                <w:sz w:val="20"/>
                <w:szCs w:val="22"/>
              </w:rPr>
              <w:t xml:space="preserve"> 63276)</w:t>
            </w:r>
          </w:p>
        </w:tc>
      </w:tr>
      <w:tr w:rsidR="003D4065" w:rsidRPr="00B873B2" w14:paraId="26F81264" w14:textId="77777777" w:rsidTr="00DD2092">
        <w:tc>
          <w:tcPr>
            <w:tcW w:w="1514" w:type="dxa"/>
            <w:vMerge/>
          </w:tcPr>
          <w:p w14:paraId="1F0BC72E"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p>
        </w:tc>
        <w:tc>
          <w:tcPr>
            <w:tcW w:w="3647" w:type="dxa"/>
          </w:tcPr>
          <w:p w14:paraId="21E5025C" w14:textId="031628A6"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Effects on thymus and spleen organ weights (3 d)</w:t>
            </w:r>
          </w:p>
        </w:tc>
        <w:tc>
          <w:tcPr>
            <w:tcW w:w="1636" w:type="dxa"/>
          </w:tcPr>
          <w:p w14:paraId="6998444F"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87.4/ 218.5 </w:t>
            </w:r>
          </w:p>
        </w:tc>
        <w:tc>
          <w:tcPr>
            <w:tcW w:w="938" w:type="dxa"/>
            <w:vMerge/>
          </w:tcPr>
          <w:p w14:paraId="11817015"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p>
        </w:tc>
        <w:tc>
          <w:tcPr>
            <w:tcW w:w="1615" w:type="dxa"/>
            <w:vMerge/>
          </w:tcPr>
          <w:p w14:paraId="2DB57FE4"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p>
        </w:tc>
      </w:tr>
      <w:tr w:rsidR="003D4065" w:rsidRPr="00B873B2" w14:paraId="6F1BAC14" w14:textId="77777777" w:rsidTr="00DD2092">
        <w:tc>
          <w:tcPr>
            <w:tcW w:w="1514" w:type="dxa"/>
          </w:tcPr>
          <w:p w14:paraId="15E64186"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Ring-necked pheasant</w:t>
            </w:r>
          </w:p>
        </w:tc>
        <w:tc>
          <w:tcPr>
            <w:tcW w:w="3647" w:type="dxa"/>
          </w:tcPr>
          <w:p w14:paraId="3D6C7830"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Decreased average female body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xml:space="preserve"> from days 0-3</w:t>
            </w:r>
          </w:p>
        </w:tc>
        <w:tc>
          <w:tcPr>
            <w:tcW w:w="1636" w:type="dxa"/>
          </w:tcPr>
          <w:p w14:paraId="054BA05C"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63/ 105 </w:t>
            </w:r>
          </w:p>
        </w:tc>
        <w:tc>
          <w:tcPr>
            <w:tcW w:w="938" w:type="dxa"/>
          </w:tcPr>
          <w:p w14:paraId="41539182"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tcPr>
          <w:p w14:paraId="3E0208E2"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MRID 48963305</w:t>
            </w:r>
          </w:p>
        </w:tc>
      </w:tr>
      <w:tr w:rsidR="003D4065" w:rsidRPr="00B873B2" w14:paraId="0EFB18B9" w14:textId="77777777" w:rsidTr="00DD2092">
        <w:tc>
          <w:tcPr>
            <w:tcW w:w="1514" w:type="dxa"/>
          </w:tcPr>
          <w:p w14:paraId="13A55D46"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Canary</w:t>
            </w:r>
          </w:p>
        </w:tc>
        <w:tc>
          <w:tcPr>
            <w:tcW w:w="3647" w:type="dxa"/>
          </w:tcPr>
          <w:p w14:paraId="49F81062"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Decreased (NS) in average female body weight (</w:t>
            </w:r>
            <w:proofErr w:type="spellStart"/>
            <w:r w:rsidRPr="00B873B2">
              <w:rPr>
                <w:rFonts w:asciiTheme="minorHAnsi" w:hAnsiTheme="minorHAnsi"/>
                <w:sz w:val="20"/>
                <w:szCs w:val="22"/>
              </w:rPr>
              <w:t>wt</w:t>
            </w:r>
            <w:proofErr w:type="spellEnd"/>
            <w:r w:rsidRPr="00B873B2">
              <w:rPr>
                <w:rFonts w:asciiTheme="minorHAnsi" w:hAnsiTheme="minorHAnsi"/>
                <w:sz w:val="20"/>
                <w:szCs w:val="22"/>
              </w:rPr>
              <w:t>) from day 0-14;</w:t>
            </w:r>
          </w:p>
          <w:p w14:paraId="4C996428"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No effect on male or overall (combined sex) body wt.</w:t>
            </w:r>
          </w:p>
        </w:tc>
        <w:tc>
          <w:tcPr>
            <w:tcW w:w="1636" w:type="dxa"/>
          </w:tcPr>
          <w:p w14:paraId="33A4233B"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 xml:space="preserve">300 / 600 </w:t>
            </w:r>
          </w:p>
        </w:tc>
        <w:tc>
          <w:tcPr>
            <w:tcW w:w="938" w:type="dxa"/>
          </w:tcPr>
          <w:p w14:paraId="3AE859F6"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TGAI</w:t>
            </w:r>
          </w:p>
        </w:tc>
        <w:tc>
          <w:tcPr>
            <w:tcW w:w="1615" w:type="dxa"/>
          </w:tcPr>
          <w:p w14:paraId="7ED00FCD" w14:textId="77777777" w:rsidR="003D4065" w:rsidRPr="00B873B2" w:rsidRDefault="003D4065" w:rsidP="003D406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sz w:val="20"/>
                <w:szCs w:val="22"/>
              </w:rPr>
            </w:pPr>
            <w:r w:rsidRPr="00B873B2">
              <w:rPr>
                <w:rFonts w:asciiTheme="minorHAnsi" w:hAnsiTheme="minorHAnsi"/>
                <w:sz w:val="20"/>
                <w:szCs w:val="22"/>
              </w:rPr>
              <w:t>MRID 48571805</w:t>
            </w:r>
          </w:p>
        </w:tc>
      </w:tr>
    </w:tbl>
    <w:p w14:paraId="12A2677F"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r w:rsidRPr="00B873B2">
        <w:t>NA = not available (effects at all doses/concentration tested, or no effect at all doses/concentrations tested); NR = not reported; NS = not statistically different from control</w:t>
      </w:r>
    </w:p>
    <w:p w14:paraId="7B692602"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217067BB" w14:textId="34955FC4" w:rsidR="00480DD8" w:rsidRPr="00B873B2" w:rsidRDefault="00480DD8"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r w:rsidRPr="00B873B2">
        <w:rPr>
          <w:b/>
        </w:rPr>
        <w:t>Figure</w:t>
      </w:r>
      <w:r w:rsidR="005960CC" w:rsidRPr="00B873B2">
        <w:rPr>
          <w:b/>
        </w:rPr>
        <w:t>s</w:t>
      </w:r>
      <w:r w:rsidRPr="00B873B2">
        <w:rPr>
          <w:b/>
        </w:rPr>
        <w:t xml:space="preserve"> </w:t>
      </w:r>
      <w:r w:rsidR="005960CC" w:rsidRPr="00B873B2">
        <w:rPr>
          <w:b/>
        </w:rPr>
        <w:t>6-</w:t>
      </w:r>
      <w:r w:rsidR="005F0845" w:rsidRPr="00B873B2">
        <w:rPr>
          <w:b/>
        </w:rPr>
        <w:t>5</w:t>
      </w:r>
      <w:r w:rsidRPr="00B873B2">
        <w:rPr>
          <w:b/>
        </w:rPr>
        <w:t xml:space="preserve"> and </w:t>
      </w:r>
      <w:r w:rsidR="005960CC" w:rsidRPr="00B873B2">
        <w:rPr>
          <w:b/>
        </w:rPr>
        <w:t>6-</w:t>
      </w:r>
      <w:r w:rsidR="005F0845" w:rsidRPr="00B873B2">
        <w:rPr>
          <w:b/>
        </w:rPr>
        <w:t>6</w:t>
      </w:r>
      <w:r w:rsidR="005F0845" w:rsidRPr="00B873B2">
        <w:t xml:space="preserve"> </w:t>
      </w:r>
      <w:r w:rsidRPr="00B873B2">
        <w:t>present studies with growth effects for dietary-based and dose-based studies, respectively.  Discussion of effects on body weight/weight gain for several studies are described below.</w:t>
      </w:r>
    </w:p>
    <w:p w14:paraId="70483BB6" w14:textId="77777777" w:rsidR="00480DD8" w:rsidRPr="00B873B2" w:rsidRDefault="00480DD8"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1E279999" w14:textId="77777777" w:rsidR="00480DD8" w:rsidRPr="00B873B2" w:rsidRDefault="00480DD8"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0BE427BF" w14:textId="693608D7" w:rsidR="00AF5090" w:rsidRPr="00B873B2" w:rsidRDefault="00B93966"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r w:rsidRPr="00B873B2">
        <w:rPr>
          <w:noProof/>
        </w:rPr>
        <w:drawing>
          <wp:inline distT="0" distB="0" distL="0" distR="0" wp14:anchorId="566977DD" wp14:editId="4402DD2A">
            <wp:extent cx="5934075" cy="4676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4676775"/>
                    </a:xfrm>
                    <a:prstGeom prst="rect">
                      <a:avLst/>
                    </a:prstGeom>
                    <a:noFill/>
                    <a:ln>
                      <a:noFill/>
                    </a:ln>
                  </pic:spPr>
                </pic:pic>
              </a:graphicData>
            </a:graphic>
          </wp:inline>
        </w:drawing>
      </w:r>
    </w:p>
    <w:p w14:paraId="4AD5782B" w14:textId="01C2A05F" w:rsidR="00AF5090" w:rsidRPr="00B873B2" w:rsidRDefault="00B61DE5"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bookmarkStart w:id="115" w:name="_Toc468711644"/>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6</w:t>
      </w:r>
      <w:r w:rsidRPr="00B873B2">
        <w:rPr>
          <w:b/>
        </w:rPr>
        <w:fldChar w:fldCharType="end"/>
      </w:r>
      <w:r w:rsidR="00AF5090" w:rsidRPr="00B873B2">
        <w:rPr>
          <w:rFonts w:cs="Times New Roman"/>
          <w:b/>
        </w:rPr>
        <w:t xml:space="preserve">.  Growth Effects for </w:t>
      </w:r>
      <w:r w:rsidR="005960CC" w:rsidRPr="00B873B2">
        <w:rPr>
          <w:rFonts w:cs="Times New Roman"/>
          <w:b/>
        </w:rPr>
        <w:t>B</w:t>
      </w:r>
      <w:r w:rsidR="00AF5090" w:rsidRPr="00B873B2">
        <w:rPr>
          <w:rFonts w:cs="Times New Roman"/>
          <w:b/>
        </w:rPr>
        <w:t xml:space="preserve">irds </w:t>
      </w:r>
      <w:r w:rsidR="005960CC" w:rsidRPr="00B873B2">
        <w:rPr>
          <w:rFonts w:cs="Times New Roman"/>
          <w:b/>
        </w:rPr>
        <w:t>B</w:t>
      </w:r>
      <w:r w:rsidR="00AF5090" w:rsidRPr="00B873B2">
        <w:rPr>
          <w:rFonts w:cs="Times New Roman"/>
          <w:b/>
        </w:rPr>
        <w:t>ased on mg/kg-diet.</w:t>
      </w:r>
      <w:r w:rsidR="00AF5090" w:rsidRPr="00B873B2">
        <w:rPr>
          <w:rFonts w:cs="Times New Roman"/>
        </w:rPr>
        <w:t xml:space="preserve">  Endpoint labels include measured endpoint, test species order</w:t>
      </w:r>
      <w:r w:rsidR="00A3786B" w:rsidRPr="00B873B2">
        <w:rPr>
          <w:rFonts w:cs="Times New Roman"/>
        </w:rPr>
        <w:t>,</w:t>
      </w:r>
      <w:r w:rsidR="00AF5090" w:rsidRPr="00B873B2">
        <w:rPr>
          <w:rFonts w:cs="Times New Roman"/>
        </w:rPr>
        <w:t xml:space="preserve"> and test duration.  Blue data</w:t>
      </w:r>
      <w:r w:rsidR="005960CC" w:rsidRPr="00B873B2">
        <w:rPr>
          <w:rFonts w:cs="Times New Roman"/>
        </w:rPr>
        <w:t xml:space="preserve"> </w:t>
      </w:r>
      <w:r w:rsidR="00AF5090" w:rsidRPr="00B873B2">
        <w:rPr>
          <w:rFonts w:cs="Times New Roman"/>
        </w:rPr>
        <w:t>points are from open literature</w:t>
      </w:r>
      <w:r w:rsidR="00A3786B" w:rsidRPr="00B873B2">
        <w:rPr>
          <w:rFonts w:cs="Times New Roman"/>
        </w:rPr>
        <w:t>,</w:t>
      </w:r>
      <w:r w:rsidR="00AF5090" w:rsidRPr="00B873B2">
        <w:rPr>
          <w:rFonts w:cs="Times New Roman"/>
        </w:rPr>
        <w:t xml:space="preserve"> and red data</w:t>
      </w:r>
      <w:r w:rsidR="005960CC" w:rsidRPr="00B873B2">
        <w:rPr>
          <w:rFonts w:cs="Times New Roman"/>
        </w:rPr>
        <w:t xml:space="preserve"> </w:t>
      </w:r>
      <w:r w:rsidR="00AF5090" w:rsidRPr="00B873B2">
        <w:rPr>
          <w:rFonts w:cs="Times New Roman"/>
        </w:rPr>
        <w:t>points are from registrant-submitted studies.</w:t>
      </w:r>
      <w:bookmarkEnd w:id="115"/>
    </w:p>
    <w:p w14:paraId="7A6FE2C8"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315C18B4"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352C8995" w14:textId="2F190765" w:rsidR="00AF5090" w:rsidRPr="00B873B2" w:rsidRDefault="00B93966"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r w:rsidRPr="00B873B2">
        <w:rPr>
          <w:noProof/>
        </w:rPr>
        <w:drawing>
          <wp:inline distT="0" distB="0" distL="0" distR="0" wp14:anchorId="76E5BC6E" wp14:editId="0EBE2188">
            <wp:extent cx="5934075" cy="4305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4305300"/>
                    </a:xfrm>
                    <a:prstGeom prst="rect">
                      <a:avLst/>
                    </a:prstGeom>
                    <a:noFill/>
                    <a:ln>
                      <a:noFill/>
                    </a:ln>
                  </pic:spPr>
                </pic:pic>
              </a:graphicData>
            </a:graphic>
          </wp:inline>
        </w:drawing>
      </w:r>
    </w:p>
    <w:p w14:paraId="08A6EAF4" w14:textId="6722BA89" w:rsidR="00AF5090" w:rsidRPr="00B873B2" w:rsidRDefault="00B61DE5"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cs="Times New Roman"/>
        </w:rPr>
      </w:pPr>
      <w:bookmarkStart w:id="116" w:name="_Toc468711645"/>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7</w:t>
      </w:r>
      <w:r w:rsidRPr="00B873B2">
        <w:rPr>
          <w:b/>
        </w:rPr>
        <w:fldChar w:fldCharType="end"/>
      </w:r>
      <w:r w:rsidR="00AF5090" w:rsidRPr="00B873B2">
        <w:rPr>
          <w:rFonts w:cs="Times New Roman"/>
          <w:b/>
        </w:rPr>
        <w:t xml:space="preserve">.  Growth Effects for </w:t>
      </w:r>
      <w:r w:rsidR="005960CC" w:rsidRPr="00B873B2">
        <w:rPr>
          <w:rFonts w:cs="Times New Roman"/>
          <w:b/>
        </w:rPr>
        <w:t>B</w:t>
      </w:r>
      <w:r w:rsidR="00AF5090" w:rsidRPr="00B873B2">
        <w:rPr>
          <w:rFonts w:cs="Times New Roman"/>
          <w:b/>
        </w:rPr>
        <w:t>irds</w:t>
      </w:r>
      <w:r w:rsidR="005960CC" w:rsidRPr="00B873B2">
        <w:rPr>
          <w:rFonts w:cs="Times New Roman"/>
          <w:b/>
        </w:rPr>
        <w:t xml:space="preserve"> B</w:t>
      </w:r>
      <w:r w:rsidR="00AF5090" w:rsidRPr="00B873B2">
        <w:rPr>
          <w:rFonts w:cs="Times New Roman"/>
          <w:b/>
        </w:rPr>
        <w:t>ased on mg/kg-</w:t>
      </w:r>
      <w:proofErr w:type="spellStart"/>
      <w:r w:rsidR="00AF5090" w:rsidRPr="00B873B2">
        <w:rPr>
          <w:rFonts w:cs="Times New Roman"/>
          <w:b/>
        </w:rPr>
        <w:t>bw</w:t>
      </w:r>
      <w:proofErr w:type="spellEnd"/>
      <w:r w:rsidR="00AF5090" w:rsidRPr="00B873B2">
        <w:rPr>
          <w:rFonts w:cs="Times New Roman"/>
        </w:rPr>
        <w:t>.  Endpoints normalized to 100g for presentation purposes.  Endpoint labels include measured endpoint, test species order and test duration.  Blue data</w:t>
      </w:r>
      <w:r w:rsidR="005960CC" w:rsidRPr="00B873B2">
        <w:rPr>
          <w:rFonts w:cs="Times New Roman"/>
        </w:rPr>
        <w:t xml:space="preserve"> </w:t>
      </w:r>
      <w:r w:rsidR="00AF5090" w:rsidRPr="00B873B2">
        <w:rPr>
          <w:rFonts w:cs="Times New Roman"/>
        </w:rPr>
        <w:t>points are from open literature</w:t>
      </w:r>
      <w:r w:rsidR="00A3786B" w:rsidRPr="00B873B2">
        <w:rPr>
          <w:rFonts w:cs="Times New Roman"/>
        </w:rPr>
        <w:t>,</w:t>
      </w:r>
      <w:r w:rsidR="00AF5090" w:rsidRPr="00B873B2">
        <w:rPr>
          <w:rFonts w:cs="Times New Roman"/>
        </w:rPr>
        <w:t xml:space="preserve"> and red data</w:t>
      </w:r>
      <w:r w:rsidR="005960CC" w:rsidRPr="00B873B2">
        <w:rPr>
          <w:rFonts w:cs="Times New Roman"/>
        </w:rPr>
        <w:t xml:space="preserve"> </w:t>
      </w:r>
      <w:r w:rsidR="00AF5090" w:rsidRPr="00B873B2">
        <w:rPr>
          <w:rFonts w:cs="Times New Roman"/>
        </w:rPr>
        <w:t>points are from registrant-submitted studies.</w:t>
      </w:r>
      <w:bookmarkEnd w:id="116"/>
    </w:p>
    <w:p w14:paraId="69E4274A"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70C434BF"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i/>
        </w:rPr>
      </w:pPr>
      <w:r w:rsidRPr="00B873B2">
        <w:rPr>
          <w:i/>
        </w:rPr>
        <w:t>Acute Studies</w:t>
      </w:r>
    </w:p>
    <w:p w14:paraId="32286EAF"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b/>
          <w:i/>
        </w:rPr>
      </w:pPr>
    </w:p>
    <w:p w14:paraId="542B0D9C" w14:textId="08A11B6A"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r w:rsidRPr="00B873B2">
        <w:t>In an acute oral toxicity study with the canary (</w:t>
      </w:r>
      <w:r w:rsidRPr="00B873B2">
        <w:rPr>
          <w:i/>
        </w:rPr>
        <w:t xml:space="preserve">Serinus </w:t>
      </w:r>
      <w:r w:rsidRPr="00B873B2">
        <w:t xml:space="preserve">canaria), birds were exposed to technical malathion by oral gavage at nominal levels of 0 (vehicle control), 150, 300, 600, 1200, and 2400 mg </w:t>
      </w:r>
      <w:proofErr w:type="spellStart"/>
      <w:r w:rsidRPr="00B873B2">
        <w:t>ai</w:t>
      </w:r>
      <w:proofErr w:type="spellEnd"/>
      <w:r w:rsidRPr="00B873B2">
        <w:t xml:space="preserve">/kg </w:t>
      </w:r>
      <w:proofErr w:type="spellStart"/>
      <w:r w:rsidRPr="00B873B2">
        <w:t>bw</w:t>
      </w:r>
      <w:proofErr w:type="spellEnd"/>
      <w:r w:rsidRPr="00B873B2">
        <w:t xml:space="preserve"> (adjusted for purity)</w:t>
      </w:r>
      <w:r w:rsidR="00EB2003" w:rsidRPr="00B873B2">
        <w:t xml:space="preserve"> (MRID 48571805)</w:t>
      </w:r>
      <w:r w:rsidRPr="00B873B2">
        <w:t xml:space="preserve">. There was a significant (p&lt;0.05) reduction in food consumption during week 1 in the 600 mg </w:t>
      </w:r>
      <w:proofErr w:type="spellStart"/>
      <w:r w:rsidRPr="00B873B2">
        <w:t>ai</w:t>
      </w:r>
      <w:proofErr w:type="spellEnd"/>
      <w:r w:rsidRPr="00B873B2">
        <w:t xml:space="preserve">/kg </w:t>
      </w:r>
      <w:proofErr w:type="spellStart"/>
      <w:r w:rsidRPr="00B873B2">
        <w:t>bw</w:t>
      </w:r>
      <w:proofErr w:type="spellEnd"/>
      <w:r w:rsidRPr="00B873B2">
        <w:t xml:space="preserve"> group, compared to the control</w:t>
      </w:r>
      <w:r w:rsidR="002F4589" w:rsidRPr="00B873B2">
        <w:t>. W</w:t>
      </w:r>
      <w:r w:rsidRPr="00B873B2">
        <w:t xml:space="preserve">hile not statistically different from control, average female body weights exhibited a loss between days 0 to 14 at this treatment level, while gains were evident for all other treated levels, including the control. There were no apparent effects on male or overall (combined sex) body weight changes at any level. </w:t>
      </w:r>
    </w:p>
    <w:p w14:paraId="12B5F1F1"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690F5CFA" w14:textId="3E604F7E"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bCs/>
        </w:rPr>
      </w:pPr>
      <w:r w:rsidRPr="00B873B2">
        <w:t>In</w:t>
      </w:r>
      <w:r w:rsidR="00EB2003" w:rsidRPr="00B873B2">
        <w:t xml:space="preserve"> </w:t>
      </w:r>
      <w:r w:rsidRPr="00B873B2">
        <w:t>an acute oral toxicity study with ring-necked pheasant (</w:t>
      </w:r>
      <w:r w:rsidRPr="00B873B2">
        <w:rPr>
          <w:i/>
        </w:rPr>
        <w:t>Phasianus colchicus</w:t>
      </w:r>
      <w:r w:rsidRPr="00B873B2">
        <w:t xml:space="preserve">), malathion technical was administered to the birds by gavage at nominal levels of 0 (vehicle control), 63, 105, 175, 292 and 486 mg </w:t>
      </w:r>
      <w:proofErr w:type="spellStart"/>
      <w:r w:rsidRPr="00B873B2">
        <w:t>ai</w:t>
      </w:r>
      <w:proofErr w:type="spellEnd"/>
      <w:r w:rsidRPr="00B873B2">
        <w:t xml:space="preserve">/kg </w:t>
      </w:r>
      <w:proofErr w:type="spellStart"/>
      <w:r w:rsidRPr="00B873B2">
        <w:t>bw</w:t>
      </w:r>
      <w:proofErr w:type="spellEnd"/>
      <w:r w:rsidR="00EB2003" w:rsidRPr="00B873B2">
        <w:t xml:space="preserve"> (MRID 48963305)</w:t>
      </w:r>
      <w:r w:rsidRPr="00B873B2">
        <w:t xml:space="preserve">. </w:t>
      </w:r>
      <w:r w:rsidRPr="00B873B2">
        <w:rPr>
          <w:bCs/>
        </w:rPr>
        <w:t xml:space="preserve">There was a loss of mean body weight from Days 0 to 3 for surviving females from the 105 and 175 mg </w:t>
      </w:r>
      <w:proofErr w:type="spellStart"/>
      <w:r w:rsidRPr="00B873B2">
        <w:rPr>
          <w:bCs/>
        </w:rPr>
        <w:t>ai</w:t>
      </w:r>
      <w:proofErr w:type="spellEnd"/>
      <w:r w:rsidRPr="00B873B2">
        <w:rPr>
          <w:bCs/>
        </w:rPr>
        <w:t xml:space="preserve">/kg dose levels (loss of 29 and 56g at 105 and 175 mg </w:t>
      </w:r>
      <w:proofErr w:type="spellStart"/>
      <w:r w:rsidRPr="00B873B2">
        <w:rPr>
          <w:bCs/>
        </w:rPr>
        <w:t>ai</w:t>
      </w:r>
      <w:proofErr w:type="spellEnd"/>
      <w:r w:rsidRPr="00B873B2">
        <w:rPr>
          <w:bCs/>
        </w:rPr>
        <w:t>/kg-</w:t>
      </w:r>
      <w:proofErr w:type="spellStart"/>
      <w:r w:rsidRPr="00B873B2">
        <w:rPr>
          <w:bCs/>
        </w:rPr>
        <w:t>bw</w:t>
      </w:r>
      <w:proofErr w:type="spellEnd"/>
      <w:r w:rsidRPr="00B873B2">
        <w:rPr>
          <w:bCs/>
        </w:rPr>
        <w:t xml:space="preserve"> compared to loss of 3 g in control); all birds died at higher test concentrations.  An increase of mean body weight gain was then noted from Days 7 to 14 for surviving females in the 105 and 175mg </w:t>
      </w:r>
      <w:proofErr w:type="spellStart"/>
      <w:r w:rsidRPr="00B873B2">
        <w:rPr>
          <w:bCs/>
        </w:rPr>
        <w:t>ai</w:t>
      </w:r>
      <w:proofErr w:type="spellEnd"/>
      <w:r w:rsidRPr="00B873B2">
        <w:rPr>
          <w:bCs/>
        </w:rPr>
        <w:t xml:space="preserve">/kg </w:t>
      </w:r>
      <w:proofErr w:type="spellStart"/>
      <w:r w:rsidRPr="00B873B2">
        <w:rPr>
          <w:bCs/>
        </w:rPr>
        <w:t>bw</w:t>
      </w:r>
      <w:proofErr w:type="spellEnd"/>
      <w:r w:rsidRPr="00B873B2">
        <w:rPr>
          <w:bCs/>
        </w:rPr>
        <w:t xml:space="preserve"> dose levels relative to the control.  In addition, mean food consumption appeared to be reduced in females from Days 0 to 3 at the 105 and 175 mg </w:t>
      </w:r>
      <w:proofErr w:type="spellStart"/>
      <w:r w:rsidRPr="00B873B2">
        <w:rPr>
          <w:bCs/>
        </w:rPr>
        <w:t>ai</w:t>
      </w:r>
      <w:proofErr w:type="spellEnd"/>
      <w:r w:rsidRPr="00B873B2">
        <w:rPr>
          <w:bCs/>
        </w:rPr>
        <w:t xml:space="preserve">/kg </w:t>
      </w:r>
      <w:proofErr w:type="spellStart"/>
      <w:r w:rsidRPr="00B873B2">
        <w:rPr>
          <w:bCs/>
        </w:rPr>
        <w:t>bw</w:t>
      </w:r>
      <w:proofErr w:type="spellEnd"/>
      <w:r w:rsidRPr="00B873B2">
        <w:rPr>
          <w:bCs/>
        </w:rPr>
        <w:t xml:space="preserve"> levels relative to the control.  </w:t>
      </w:r>
    </w:p>
    <w:p w14:paraId="0D6EC607"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pPr>
    </w:p>
    <w:p w14:paraId="6DAFC0E6" w14:textId="77777777" w:rsidR="00AF5090" w:rsidRPr="00B873B2" w:rsidRDefault="00AF5090" w:rsidP="00EB200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bCs/>
        </w:rPr>
      </w:pPr>
      <w:r w:rsidRPr="00B873B2">
        <w:t xml:space="preserve">In another study with the ring-necked pheasant, the acute dietary toxicity of malathion technical to 13-day old was assessed (MRID 48963301).  Malathion technical was administered to the birds in the diet at nominal concentrations of 0 (vehicle control), 100, 178, 316, 562, 1000, 1780, 3160 and 5620 mg </w:t>
      </w:r>
      <w:proofErr w:type="spellStart"/>
      <w:r w:rsidRPr="00B873B2">
        <w:t>ai</w:t>
      </w:r>
      <w:proofErr w:type="spellEnd"/>
      <w:r w:rsidRPr="00B873B2">
        <w:t xml:space="preserve">/kg.  Mean-measured concentrations were &lt;25.0 (&lt;LOQ, control), 96.7, 171, 304, 551, 1010, 1730, 3190 and 5840 mg </w:t>
      </w:r>
      <w:proofErr w:type="spellStart"/>
      <w:r w:rsidRPr="00B873B2">
        <w:t>ai</w:t>
      </w:r>
      <w:proofErr w:type="spellEnd"/>
      <w:r w:rsidRPr="00B873B2">
        <w:t xml:space="preserve">/kg diet, respectively. </w:t>
      </w:r>
      <w:r w:rsidRPr="00B873B2">
        <w:rPr>
          <w:bCs/>
        </w:rPr>
        <w:t xml:space="preserve">Reductions in body weight gain from Days 0 to 5 were observed for surviving birds in the 551, 1010, 1730, and 3190 mg </w:t>
      </w:r>
      <w:proofErr w:type="spellStart"/>
      <w:r w:rsidRPr="00B873B2">
        <w:rPr>
          <w:bCs/>
        </w:rPr>
        <w:t>ai</w:t>
      </w:r>
      <w:proofErr w:type="spellEnd"/>
      <w:r w:rsidRPr="00B873B2">
        <w:rPr>
          <w:bCs/>
        </w:rPr>
        <w:t xml:space="preserve">/kg diet levels (weight gain of 30, 28, 17 and loss of 18 g at 551, 1010, 1730, and 3190 mg </w:t>
      </w:r>
      <w:proofErr w:type="spellStart"/>
      <w:r w:rsidRPr="00B873B2">
        <w:rPr>
          <w:bCs/>
        </w:rPr>
        <w:t>ai</w:t>
      </w:r>
      <w:proofErr w:type="spellEnd"/>
      <w:r w:rsidRPr="00B873B2">
        <w:rPr>
          <w:bCs/>
        </w:rPr>
        <w:t xml:space="preserve">/kg diet compared to weight gain of 38 in control).  Day 5 and Day 8 mean body weights were reduced compared to the control at both the 1730 and 3190 mg </w:t>
      </w:r>
      <w:proofErr w:type="spellStart"/>
      <w:r w:rsidRPr="00B873B2">
        <w:rPr>
          <w:bCs/>
        </w:rPr>
        <w:t>ai</w:t>
      </w:r>
      <w:proofErr w:type="spellEnd"/>
      <w:r w:rsidRPr="00B873B2">
        <w:rPr>
          <w:bCs/>
        </w:rPr>
        <w:t xml:space="preserve">/kg diet levels, and the change in body weight from Days 5 to 8 was reduced compared to the control at the 3190 mg </w:t>
      </w:r>
      <w:proofErr w:type="spellStart"/>
      <w:r w:rsidRPr="00B873B2">
        <w:rPr>
          <w:bCs/>
        </w:rPr>
        <w:t>ai</w:t>
      </w:r>
      <w:proofErr w:type="spellEnd"/>
      <w:r w:rsidRPr="00B873B2">
        <w:rPr>
          <w:bCs/>
        </w:rPr>
        <w:t xml:space="preserve">/kg diet level.  Overall, body weight gain was reduced compared to the control at the 1010, 1730, and 3190 mg </w:t>
      </w:r>
      <w:proofErr w:type="spellStart"/>
      <w:r w:rsidRPr="00B873B2">
        <w:rPr>
          <w:bCs/>
        </w:rPr>
        <w:t>ai</w:t>
      </w:r>
      <w:proofErr w:type="spellEnd"/>
      <w:r w:rsidRPr="00B873B2">
        <w:rPr>
          <w:bCs/>
        </w:rPr>
        <w:t xml:space="preserve">/kg diet levels (gain of 58, 47 and 14g for 1010, 1730, and 3190 mg </w:t>
      </w:r>
      <w:proofErr w:type="spellStart"/>
      <w:r w:rsidRPr="00B873B2">
        <w:rPr>
          <w:bCs/>
        </w:rPr>
        <w:t>ai</w:t>
      </w:r>
      <w:proofErr w:type="spellEnd"/>
      <w:r w:rsidRPr="00B873B2">
        <w:rPr>
          <w:bCs/>
        </w:rPr>
        <w:t xml:space="preserve">/kg diet vs. gain of 67g in control).  There was an apparent reduction in feed consumption for the 5840 mg </w:t>
      </w:r>
      <w:proofErr w:type="spellStart"/>
      <w:r w:rsidRPr="00B873B2">
        <w:rPr>
          <w:bCs/>
        </w:rPr>
        <w:t>ai</w:t>
      </w:r>
      <w:proofErr w:type="spellEnd"/>
      <w:r w:rsidRPr="00B873B2">
        <w:rPr>
          <w:bCs/>
        </w:rPr>
        <w:t xml:space="preserve">/kg diet level when compared to the control from Days 1 to 2.  </w:t>
      </w:r>
    </w:p>
    <w:p w14:paraId="0A8826E7" w14:textId="77777777" w:rsidR="00AF5090" w:rsidRPr="00B873B2" w:rsidRDefault="00AF5090" w:rsidP="00AF509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p>
    <w:p w14:paraId="24491C66" w14:textId="6E6333DF" w:rsidR="00AF5090" w:rsidRPr="00B873B2" w:rsidRDefault="00AF5090" w:rsidP="00AF5090">
      <w:pPr>
        <w:spacing w:after="0" w:line="240" w:lineRule="auto"/>
        <w:rPr>
          <w:bCs/>
        </w:rPr>
      </w:pPr>
      <w:r w:rsidRPr="00B873B2">
        <w:t>The acute dietary toxicity of malathion to 9-day old mallard duck (</w:t>
      </w:r>
      <w:r w:rsidRPr="00B873B2">
        <w:rPr>
          <w:i/>
        </w:rPr>
        <w:t>Anas platyrhynchos</w:t>
      </w:r>
      <w:r w:rsidRPr="00B873B2">
        <w:t>) was assessed over 8 days (MRID 48963303)</w:t>
      </w:r>
      <w:r w:rsidR="006B529A" w:rsidRPr="00B873B2">
        <w:t xml:space="preserve"> with exposure to m</w:t>
      </w:r>
      <w:r w:rsidRPr="00B873B2">
        <w:t xml:space="preserve">alathion </w:t>
      </w:r>
      <w:r w:rsidR="006B529A" w:rsidRPr="00B873B2">
        <w:t>t</w:t>
      </w:r>
      <w:r w:rsidRPr="00B873B2">
        <w:t xml:space="preserve">echnical </w:t>
      </w:r>
      <w:r w:rsidR="006B529A" w:rsidRPr="00B873B2">
        <w:t>via</w:t>
      </w:r>
      <w:r w:rsidRPr="00B873B2">
        <w:t xml:space="preserve"> the diet at nominal concentrations of 0 (vehicle control), 562, 1000, 1780, 3160 and 5620 mg </w:t>
      </w:r>
      <w:proofErr w:type="spellStart"/>
      <w:r w:rsidRPr="00B873B2">
        <w:t>ai</w:t>
      </w:r>
      <w:proofErr w:type="spellEnd"/>
      <w:r w:rsidRPr="00B873B2">
        <w:t xml:space="preserve">/kg.  Mean-measured concentrations were &lt;100 (&lt;LOQ, control), 585, 1065, 1845, 3170, and 5850 mg </w:t>
      </w:r>
      <w:proofErr w:type="spellStart"/>
      <w:r w:rsidRPr="00B873B2">
        <w:t>ai</w:t>
      </w:r>
      <w:proofErr w:type="spellEnd"/>
      <w:r w:rsidRPr="00B873B2">
        <w:t xml:space="preserve">/kg diet, respectively.  </w:t>
      </w:r>
      <w:r w:rsidRPr="00B873B2">
        <w:rPr>
          <w:bCs/>
        </w:rPr>
        <w:t xml:space="preserve">No treatment-related mortality, clinical signs of toxicity, or effect on food consumption were observed at any test level.  </w:t>
      </w:r>
      <w:r w:rsidR="005F09D3" w:rsidRPr="00B873B2">
        <w:rPr>
          <w:bCs/>
        </w:rPr>
        <w:t>However, t</w:t>
      </w:r>
      <w:r w:rsidRPr="00B873B2">
        <w:rPr>
          <w:bCs/>
        </w:rPr>
        <w:t xml:space="preserve">here was a reduction in mean body weight gain from Days 0 to 5 for birds in the 3170 and 5850 mg </w:t>
      </w:r>
      <w:proofErr w:type="spellStart"/>
      <w:r w:rsidRPr="00B873B2">
        <w:rPr>
          <w:bCs/>
        </w:rPr>
        <w:t>ai</w:t>
      </w:r>
      <w:proofErr w:type="spellEnd"/>
      <w:r w:rsidRPr="00B873B2">
        <w:rPr>
          <w:bCs/>
        </w:rPr>
        <w:t xml:space="preserve">/kg diet levels (gain of 82 and 55g for 3170 and 5850 mg </w:t>
      </w:r>
      <w:proofErr w:type="spellStart"/>
      <w:r w:rsidRPr="00B873B2">
        <w:rPr>
          <w:bCs/>
        </w:rPr>
        <w:t>ai</w:t>
      </w:r>
      <w:proofErr w:type="spellEnd"/>
      <w:r w:rsidRPr="00B873B2">
        <w:rPr>
          <w:bCs/>
        </w:rPr>
        <w:t xml:space="preserve">/kg diet vs. gain of 151g in control).  Also at these levels, the Day 5 and Day 8 mean body weights were reduced compared to the control, and overall body weight changes were reduced compared to the control.  </w:t>
      </w:r>
    </w:p>
    <w:p w14:paraId="23D33C8A" w14:textId="77777777" w:rsidR="00AF5090" w:rsidRPr="00B873B2" w:rsidRDefault="00AF5090" w:rsidP="00AF5090">
      <w:pPr>
        <w:spacing w:after="0" w:line="240" w:lineRule="auto"/>
        <w:rPr>
          <w:bCs/>
        </w:rPr>
      </w:pPr>
    </w:p>
    <w:p w14:paraId="79C6388B" w14:textId="77777777" w:rsidR="00AF5090" w:rsidRPr="00B873B2" w:rsidRDefault="00AF5090" w:rsidP="00AF5090">
      <w:pPr>
        <w:spacing w:after="0" w:line="240" w:lineRule="auto"/>
        <w:rPr>
          <w:rFonts w:cs="Times New Roman"/>
        </w:rPr>
      </w:pPr>
      <w:r w:rsidRPr="00B873B2">
        <w:rPr>
          <w:rFonts w:cs="Times New Roman"/>
        </w:rPr>
        <w:t>In an additional study, eight week old ring-necked pheasants were exposed to a single oral dose of malathion at 87.4, and 218.5 mg/kg-</w:t>
      </w:r>
      <w:proofErr w:type="spellStart"/>
      <w:r w:rsidRPr="00B873B2">
        <w:rPr>
          <w:rFonts w:cs="Times New Roman"/>
        </w:rPr>
        <w:t>bw</w:t>
      </w:r>
      <w:proofErr w:type="spellEnd"/>
      <w:r w:rsidRPr="00B873B2">
        <w:rPr>
          <w:rFonts w:cs="Times New Roman"/>
        </w:rPr>
        <w:t xml:space="preserve"> (Day et al. 1995; ECOTOX 63276). Body weights were not affected at either dose compared to control, but effects were observed on absolute and relative organ weights for the thymus and spleen (coded as growth, morphological effects in ECOTOX). This study is discussed in greater detail in the section on AChE as it represents the sublethal threshold value.</w:t>
      </w:r>
    </w:p>
    <w:p w14:paraId="39A6EC65" w14:textId="77777777" w:rsidR="00AF5090" w:rsidRPr="00B873B2" w:rsidRDefault="00AF5090" w:rsidP="00AF509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p>
    <w:p w14:paraId="53C7BD40" w14:textId="77777777" w:rsidR="00AF5090" w:rsidRPr="00B873B2" w:rsidRDefault="00AF5090" w:rsidP="00AF509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rPr>
          <w:i/>
        </w:rPr>
      </w:pPr>
      <w:r w:rsidRPr="00B873B2">
        <w:rPr>
          <w:i/>
        </w:rPr>
        <w:t>Chronic Studies</w:t>
      </w:r>
    </w:p>
    <w:p w14:paraId="30B422EF" w14:textId="77777777" w:rsidR="00AF5090" w:rsidRPr="00B873B2" w:rsidRDefault="00AF5090" w:rsidP="00AF509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p>
    <w:p w14:paraId="09ACE6C5" w14:textId="77777777" w:rsidR="00AF5090" w:rsidRPr="00B873B2" w:rsidRDefault="00AF5090" w:rsidP="00AF509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r w:rsidRPr="00B873B2">
        <w:t>In the one-generation reproductive study with Northern bobwhite quail (</w:t>
      </w:r>
      <w:r w:rsidRPr="00B873B2">
        <w:rPr>
          <w:i/>
        </w:rPr>
        <w:t>Colinus virginianus</w:t>
      </w:r>
      <w:r w:rsidRPr="00B873B2">
        <w:t xml:space="preserve">), a statistically significant reduction was noted in male and female body weight  at the 1200 mg </w:t>
      </w:r>
      <w:proofErr w:type="spellStart"/>
      <w:r w:rsidRPr="00B873B2">
        <w:t>ai</w:t>
      </w:r>
      <w:proofErr w:type="spellEnd"/>
      <w:r w:rsidRPr="00B873B2">
        <w:t xml:space="preserve">/kg-diet treatment group during first two weeks of study (NOAEC = 350 mg </w:t>
      </w:r>
      <w:proofErr w:type="spellStart"/>
      <w:r w:rsidRPr="00B873B2">
        <w:t>ai</w:t>
      </w:r>
      <w:proofErr w:type="spellEnd"/>
      <w:r w:rsidRPr="00B873B2">
        <w:t xml:space="preserve">/kg-diet). Many of the birds which showed a large body weight loss at the beginning of study subsequently died. There was also a statistically significant 14.4% reduction in female body weight at the 1200 mg </w:t>
      </w:r>
      <w:proofErr w:type="spellStart"/>
      <w:r w:rsidRPr="00B873B2">
        <w:t>ai</w:t>
      </w:r>
      <w:proofErr w:type="spellEnd"/>
      <w:r w:rsidRPr="00B873B2">
        <w:t>/kg-diet treatment group at test termination (MRID 43501501).</w:t>
      </w:r>
    </w:p>
    <w:p w14:paraId="491DD308" w14:textId="77777777" w:rsidR="00AF5090" w:rsidRPr="00B873B2" w:rsidRDefault="00AF5090" w:rsidP="00AF509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p>
    <w:p w14:paraId="1835ADFB" w14:textId="77777777" w:rsidR="00AF5090" w:rsidRPr="00B873B2" w:rsidRDefault="00AF5090" w:rsidP="00AF509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r w:rsidRPr="00B873B2">
        <w:rPr>
          <w:bCs/>
        </w:rPr>
        <w:t>In the one-generation reproduction study with mallard ducks (</w:t>
      </w:r>
      <w:r w:rsidRPr="00B873B2">
        <w:rPr>
          <w:bCs/>
          <w:i/>
        </w:rPr>
        <w:t xml:space="preserve">Anas </w:t>
      </w:r>
      <w:proofErr w:type="spellStart"/>
      <w:r w:rsidRPr="00B873B2">
        <w:rPr>
          <w:bCs/>
          <w:i/>
        </w:rPr>
        <w:t>platyrhychos</w:t>
      </w:r>
      <w:proofErr w:type="spellEnd"/>
      <w:r w:rsidRPr="00B873B2">
        <w:rPr>
          <w:bCs/>
        </w:rPr>
        <w:t>), a</w:t>
      </w:r>
      <w:r w:rsidRPr="00B873B2">
        <w:rPr>
          <w:b/>
          <w:bCs/>
        </w:rPr>
        <w:t xml:space="preserve"> </w:t>
      </w:r>
      <w:r w:rsidRPr="00B873B2">
        <w:t xml:space="preserve">significant 7.5% decrease  in body weights was noted only among the males at 2400 mg </w:t>
      </w:r>
      <w:proofErr w:type="spellStart"/>
      <w:r w:rsidRPr="00B873B2">
        <w:t>ai</w:t>
      </w:r>
      <w:proofErr w:type="spellEnd"/>
      <w:r w:rsidRPr="00B873B2">
        <w:t xml:space="preserve">/kg-diet at study termination (NOAEC = 1200 mg </w:t>
      </w:r>
      <w:proofErr w:type="spellStart"/>
      <w:r w:rsidRPr="00B873B2">
        <w:t>ai</w:t>
      </w:r>
      <w:proofErr w:type="spellEnd"/>
      <w:r w:rsidRPr="00B873B2">
        <w:t>/kg-diet). No significant differences were noted among the females at this level. Although not statistically significant except at termination, the males at 2400 mg/kg-diet displayed weight loss at each successive interval throughout the study. This finding was considered to be treatment-related (MRID 42782101).</w:t>
      </w:r>
    </w:p>
    <w:p w14:paraId="5E602204" w14:textId="77777777" w:rsidR="00AF5090" w:rsidRPr="00B873B2" w:rsidRDefault="00AF5090" w:rsidP="00AF5090">
      <w:pPr>
        <w:spacing w:after="0" w:line="240" w:lineRule="auto"/>
      </w:pPr>
    </w:p>
    <w:p w14:paraId="2905D742" w14:textId="77777777" w:rsidR="00AF5090" w:rsidRPr="00B873B2" w:rsidRDefault="00AF5090" w:rsidP="00AF509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r w:rsidRPr="00B873B2">
        <w:t xml:space="preserve">In </w:t>
      </w:r>
      <w:proofErr w:type="spellStart"/>
      <w:r w:rsidRPr="00B873B2">
        <w:t>Varshneya</w:t>
      </w:r>
      <w:proofErr w:type="spellEnd"/>
      <w:r w:rsidRPr="00B873B2">
        <w:t xml:space="preserve"> </w:t>
      </w:r>
      <w:r w:rsidRPr="00B873B2">
        <w:rPr>
          <w:i/>
        </w:rPr>
        <w:t>et al</w:t>
      </w:r>
      <w:r w:rsidRPr="00B873B2">
        <w:t>. 1986 (ECOTOX 89120), the body weight of cockerels (</w:t>
      </w:r>
      <w:r w:rsidRPr="00B873B2">
        <w:rPr>
          <w:i/>
        </w:rPr>
        <w:t>Gallus domesticus</w:t>
      </w:r>
      <w:r w:rsidRPr="00B873B2">
        <w:t>) exposed to dietary concentrations of malathion at 800 and 1600 ppm were significantly reduced after 90 days with no effect reported at 400 ppm (1.22 kg in control vs. 1.02 and 0.86 kg at 800 and 1600 ppm). Additionally, liver weights were significantly increased at all test concentrations.</w:t>
      </w:r>
    </w:p>
    <w:p w14:paraId="601FD6B7" w14:textId="77777777" w:rsidR="00AF5090" w:rsidRPr="00B873B2" w:rsidRDefault="00AF5090" w:rsidP="00AF5090">
      <w:pPr>
        <w:spacing w:after="0" w:line="240" w:lineRule="auto"/>
      </w:pPr>
    </w:p>
    <w:p w14:paraId="407D1F38" w14:textId="77777777" w:rsidR="00AF5090" w:rsidRPr="00B873B2" w:rsidRDefault="00AF5090" w:rsidP="00AF5090">
      <w:pPr>
        <w:spacing w:after="0" w:line="240" w:lineRule="auto"/>
        <w:rPr>
          <w:bCs/>
        </w:rPr>
      </w:pPr>
      <w:r w:rsidRPr="00B873B2">
        <w:rPr>
          <w:rFonts w:cs="Times New Roman"/>
        </w:rPr>
        <w:t xml:space="preserve">In Cecil </w:t>
      </w:r>
      <w:r w:rsidRPr="00B873B2">
        <w:rPr>
          <w:rFonts w:cs="Times New Roman"/>
          <w:i/>
        </w:rPr>
        <w:t>et al</w:t>
      </w:r>
      <w:r w:rsidRPr="00B873B2">
        <w:rPr>
          <w:rFonts w:cs="Times New Roman"/>
        </w:rPr>
        <w:t>. 1974, E35083, while not an effect on body weight or other parameters typically considered growth effects, liver weights were increased in Japanese quail exposed to malathion at 100 ppm (considered to be mg/kg-diet; 99.7% purity) for two months (this effect is coded under growth, morphology in ECOTOX). Additionally, lipid content was increased at this dose.</w:t>
      </w:r>
    </w:p>
    <w:p w14:paraId="3FD3E1CD" w14:textId="77777777" w:rsidR="00AF5090" w:rsidRPr="00B873B2" w:rsidRDefault="00AF5090" w:rsidP="00AF5090">
      <w:pPr>
        <w:spacing w:after="0" w:line="276" w:lineRule="auto"/>
        <w:contextualSpacing/>
        <w:rPr>
          <w:rFonts w:cs="Times New Roman"/>
          <w:b/>
        </w:rPr>
      </w:pPr>
    </w:p>
    <w:p w14:paraId="2FE3597F" w14:textId="16823247" w:rsidR="006B529A" w:rsidRPr="00B873B2" w:rsidRDefault="005960CC" w:rsidP="00CD700D">
      <w:pPr>
        <w:pStyle w:val="ListParagraph"/>
        <w:numPr>
          <w:ilvl w:val="3"/>
          <w:numId w:val="6"/>
        </w:numPr>
        <w:spacing w:after="0" w:line="276" w:lineRule="auto"/>
        <w:outlineLvl w:val="3"/>
        <w:rPr>
          <w:rFonts w:cs="Times New Roman"/>
          <w:b/>
        </w:rPr>
      </w:pPr>
      <w:r w:rsidRPr="00B873B2">
        <w:rPr>
          <w:rFonts w:cs="Times New Roman"/>
          <w:b/>
        </w:rPr>
        <w:t xml:space="preserve">    </w:t>
      </w:r>
      <w:bookmarkStart w:id="117" w:name="_Toc471720549"/>
      <w:r w:rsidR="006B529A" w:rsidRPr="00B873B2">
        <w:rPr>
          <w:rFonts w:cs="Times New Roman"/>
          <w:b/>
        </w:rPr>
        <w:t>Effects on Reproduction of Birds</w:t>
      </w:r>
      <w:bookmarkEnd w:id="117"/>
    </w:p>
    <w:p w14:paraId="3FED3ACC" w14:textId="77777777" w:rsidR="006B529A" w:rsidRPr="00B873B2" w:rsidRDefault="006B529A" w:rsidP="006B529A">
      <w:pPr>
        <w:spacing w:after="0" w:line="276" w:lineRule="auto"/>
        <w:rPr>
          <w:rFonts w:cs="Times New Roman"/>
          <w:b/>
        </w:rPr>
      </w:pPr>
    </w:p>
    <w:p w14:paraId="11025920" w14:textId="1BCF90EE" w:rsidR="006B529A" w:rsidRPr="00B873B2" w:rsidRDefault="006B529A" w:rsidP="006B529A">
      <w:pPr>
        <w:spacing w:after="0" w:line="240" w:lineRule="auto"/>
      </w:pPr>
      <w:r w:rsidRPr="00B873B2">
        <w:t>Several studies are available that investigate the reproductive effects of malathion on birds (</w:t>
      </w:r>
      <w:r w:rsidRPr="00B873B2">
        <w:rPr>
          <w:b/>
        </w:rPr>
        <w:t xml:space="preserve">Table </w:t>
      </w:r>
      <w:r w:rsidR="005960CC" w:rsidRPr="00B873B2">
        <w:rPr>
          <w:b/>
        </w:rPr>
        <w:t>6-</w:t>
      </w:r>
      <w:r w:rsidRPr="00B873B2">
        <w:rPr>
          <w:b/>
        </w:rPr>
        <w:t>7</w:t>
      </w:r>
      <w:r w:rsidRPr="00B873B2">
        <w:t>). The dietary-based (</w:t>
      </w:r>
      <w:r w:rsidRPr="00B873B2">
        <w:rPr>
          <w:i/>
        </w:rPr>
        <w:t>i.e.,</w:t>
      </w:r>
      <w:r w:rsidRPr="00B873B2">
        <w:t xml:space="preserve"> units of mg a.i./kg-diet) thresholds for direct and indirect sublethal effects are based on the effects data from the registrant study with the bobwhite quail (MRID 43501501). In this study, no significant differences in reproductive parameters were observed between controls and the 110 mg a.i./kg-diet treatment group. Adverse effects observed at necropsy, including regressed ovaries and enlarged/flaccid gizzards were observed in some of the female birds at 350 mg a.i./kg-diet and the LOAEC was based on this finding. Decreases in number of eggs, egg viability (i.e., decrease in number of viable embryos per </w:t>
      </w:r>
      <w:proofErr w:type="spellStart"/>
      <w:r w:rsidRPr="00B873B2">
        <w:t>egs</w:t>
      </w:r>
      <w:proofErr w:type="spellEnd"/>
      <w:r w:rsidRPr="00B873B2">
        <w:t xml:space="preserve"> set) and eggshell thickness were observed at 1200 mg a.i./kg-diet. Although the data from ECOTOX 38642 represents a more sensitive endpoint than the NOEC and LOEC values from MRID 43501501, the endpoints from the former study were not chosen to represent the threshold for avian reproduction because of considerable uncertainties associated with the study. In particular, the test formulation was not identified, the control and treatment birds were maintained in separate buildings, a low number of replicates, and lack of reporting of statistical methods or variability. </w:t>
      </w:r>
    </w:p>
    <w:p w14:paraId="2221CD82" w14:textId="77777777" w:rsidR="006B529A" w:rsidRPr="00B873B2" w:rsidRDefault="006B529A" w:rsidP="006B529A">
      <w:pPr>
        <w:spacing w:after="0" w:line="240" w:lineRule="auto"/>
      </w:pPr>
    </w:p>
    <w:p w14:paraId="05D5C680" w14:textId="77777777" w:rsidR="006B529A" w:rsidRPr="00B873B2" w:rsidRDefault="006B529A" w:rsidP="006B529A">
      <w:pPr>
        <w:spacing w:after="0" w:line="240" w:lineRule="auto"/>
      </w:pPr>
    </w:p>
    <w:p w14:paraId="752CE0E8" w14:textId="25D128D6" w:rsidR="006B529A" w:rsidRPr="00B873B2" w:rsidRDefault="001C40AF" w:rsidP="006B529A">
      <w:pPr>
        <w:spacing w:after="0" w:line="240" w:lineRule="auto"/>
        <w:rPr>
          <w:b/>
        </w:rPr>
      </w:pPr>
      <w:bookmarkStart w:id="118" w:name="_Toc434936968"/>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7</w:t>
      </w:r>
      <w:r w:rsidRPr="00B873B2">
        <w:rPr>
          <w:b/>
        </w:rPr>
        <w:fldChar w:fldCharType="end"/>
      </w:r>
      <w:r w:rsidR="006B529A" w:rsidRPr="00B873B2">
        <w:rPr>
          <w:b/>
        </w:rPr>
        <w:t xml:space="preserve">. Reproductive </w:t>
      </w:r>
      <w:r w:rsidR="005960CC" w:rsidRPr="00B873B2">
        <w:rPr>
          <w:b/>
        </w:rPr>
        <w:t>E</w:t>
      </w:r>
      <w:r w:rsidR="006B529A" w:rsidRPr="00B873B2">
        <w:rPr>
          <w:b/>
        </w:rPr>
        <w:t xml:space="preserve">ffects in Birds </w:t>
      </w:r>
      <w:r w:rsidR="005960CC" w:rsidRPr="00B873B2">
        <w:rPr>
          <w:b/>
        </w:rPr>
        <w:t>E</w:t>
      </w:r>
      <w:r w:rsidR="006B529A" w:rsidRPr="00B873B2">
        <w:rPr>
          <w:b/>
        </w:rPr>
        <w:t>xposed to Malathion.</w:t>
      </w:r>
      <w:bookmarkEnd w:id="118"/>
    </w:p>
    <w:tbl>
      <w:tblPr>
        <w:tblStyle w:val="TableGrid1"/>
        <w:tblW w:w="0" w:type="auto"/>
        <w:tblLook w:val="04A0" w:firstRow="1" w:lastRow="0" w:firstColumn="1" w:lastColumn="0" w:noHBand="0" w:noVBand="1"/>
      </w:tblPr>
      <w:tblGrid>
        <w:gridCol w:w="1514"/>
        <w:gridCol w:w="3647"/>
        <w:gridCol w:w="1636"/>
        <w:gridCol w:w="938"/>
        <w:gridCol w:w="1615"/>
      </w:tblGrid>
      <w:tr w:rsidR="006B529A" w:rsidRPr="00B873B2" w14:paraId="73621A90" w14:textId="77777777" w:rsidTr="0042264A">
        <w:tc>
          <w:tcPr>
            <w:tcW w:w="1514" w:type="dxa"/>
            <w:shd w:val="clear" w:color="auto" w:fill="D9D9D9" w:themeFill="background1" w:themeFillShade="D9"/>
          </w:tcPr>
          <w:p w14:paraId="55BD1E43" w14:textId="77777777" w:rsidR="006B529A" w:rsidRPr="00B873B2" w:rsidRDefault="006B529A" w:rsidP="0042264A">
            <w:pPr>
              <w:rPr>
                <w:rFonts w:asciiTheme="minorHAnsi" w:hAnsiTheme="minorHAnsi"/>
                <w:b/>
                <w:sz w:val="20"/>
                <w:szCs w:val="22"/>
              </w:rPr>
            </w:pPr>
            <w:r w:rsidRPr="00B873B2">
              <w:rPr>
                <w:rFonts w:asciiTheme="minorHAnsi" w:hAnsiTheme="minorHAnsi"/>
                <w:b/>
                <w:sz w:val="20"/>
                <w:szCs w:val="22"/>
              </w:rPr>
              <w:t>Test species</w:t>
            </w:r>
          </w:p>
        </w:tc>
        <w:tc>
          <w:tcPr>
            <w:tcW w:w="3647" w:type="dxa"/>
            <w:shd w:val="clear" w:color="auto" w:fill="D9D9D9" w:themeFill="background1" w:themeFillShade="D9"/>
          </w:tcPr>
          <w:p w14:paraId="533EE574" w14:textId="77777777" w:rsidR="006B529A" w:rsidRPr="00B873B2" w:rsidRDefault="006B529A" w:rsidP="0042264A">
            <w:pPr>
              <w:rPr>
                <w:rFonts w:asciiTheme="minorHAnsi" w:hAnsiTheme="minorHAnsi"/>
                <w:b/>
                <w:sz w:val="20"/>
                <w:szCs w:val="22"/>
              </w:rPr>
            </w:pPr>
            <w:r w:rsidRPr="00B873B2">
              <w:rPr>
                <w:rFonts w:asciiTheme="minorHAnsi" w:hAnsiTheme="minorHAnsi"/>
                <w:b/>
                <w:sz w:val="20"/>
                <w:szCs w:val="22"/>
              </w:rPr>
              <w:t>Reproductive effects observed at LOEC (percent of control)</w:t>
            </w:r>
          </w:p>
        </w:tc>
        <w:tc>
          <w:tcPr>
            <w:tcW w:w="1636" w:type="dxa"/>
            <w:shd w:val="clear" w:color="auto" w:fill="D9D9D9" w:themeFill="background1" w:themeFillShade="D9"/>
          </w:tcPr>
          <w:p w14:paraId="2EF5694F" w14:textId="77777777" w:rsidR="006B529A" w:rsidRPr="00B873B2" w:rsidRDefault="006B529A" w:rsidP="0042264A">
            <w:pPr>
              <w:rPr>
                <w:rFonts w:asciiTheme="minorHAnsi" w:hAnsiTheme="minorHAnsi"/>
                <w:b/>
                <w:sz w:val="20"/>
                <w:szCs w:val="22"/>
              </w:rPr>
            </w:pPr>
            <w:r w:rsidRPr="00B873B2">
              <w:rPr>
                <w:rFonts w:asciiTheme="minorHAnsi" w:hAnsiTheme="minorHAnsi"/>
                <w:b/>
                <w:sz w:val="20"/>
                <w:szCs w:val="22"/>
              </w:rPr>
              <w:t>NOEC/LOEC (mg a.i./kg-food)</w:t>
            </w:r>
          </w:p>
        </w:tc>
        <w:tc>
          <w:tcPr>
            <w:tcW w:w="938" w:type="dxa"/>
            <w:shd w:val="clear" w:color="auto" w:fill="D9D9D9" w:themeFill="background1" w:themeFillShade="D9"/>
          </w:tcPr>
          <w:p w14:paraId="17D5D132" w14:textId="77777777" w:rsidR="006B529A" w:rsidRPr="00B873B2" w:rsidRDefault="006B529A" w:rsidP="0042264A">
            <w:pPr>
              <w:rPr>
                <w:rFonts w:asciiTheme="minorHAnsi" w:hAnsiTheme="minorHAnsi"/>
                <w:b/>
                <w:sz w:val="20"/>
                <w:szCs w:val="22"/>
              </w:rPr>
            </w:pPr>
            <w:r w:rsidRPr="00B873B2">
              <w:rPr>
                <w:rFonts w:asciiTheme="minorHAnsi" w:hAnsiTheme="minorHAnsi"/>
                <w:b/>
                <w:sz w:val="20"/>
                <w:szCs w:val="22"/>
              </w:rPr>
              <w:t>Test material</w:t>
            </w:r>
          </w:p>
        </w:tc>
        <w:tc>
          <w:tcPr>
            <w:tcW w:w="1615" w:type="dxa"/>
            <w:shd w:val="clear" w:color="auto" w:fill="D9D9D9" w:themeFill="background1" w:themeFillShade="D9"/>
          </w:tcPr>
          <w:p w14:paraId="00C7284F" w14:textId="77777777" w:rsidR="006B529A" w:rsidRPr="00B873B2" w:rsidRDefault="006B529A" w:rsidP="0042264A">
            <w:pPr>
              <w:rPr>
                <w:rFonts w:asciiTheme="minorHAnsi" w:hAnsiTheme="minorHAnsi"/>
                <w:b/>
                <w:sz w:val="20"/>
                <w:szCs w:val="22"/>
              </w:rPr>
            </w:pPr>
            <w:r w:rsidRPr="00B873B2">
              <w:rPr>
                <w:rFonts w:asciiTheme="minorHAnsi" w:hAnsiTheme="minorHAnsi"/>
                <w:b/>
                <w:sz w:val="20"/>
                <w:szCs w:val="22"/>
              </w:rPr>
              <w:t>Source</w:t>
            </w:r>
          </w:p>
        </w:tc>
      </w:tr>
      <w:tr w:rsidR="006B529A" w:rsidRPr="00B873B2" w14:paraId="4261FEC4" w14:textId="77777777" w:rsidTr="0042264A">
        <w:tc>
          <w:tcPr>
            <w:tcW w:w="1514" w:type="dxa"/>
          </w:tcPr>
          <w:p w14:paraId="15A20B8A" w14:textId="77777777" w:rsidR="006B529A" w:rsidRPr="00B873B2" w:rsidRDefault="006B529A" w:rsidP="0042264A">
            <w:pPr>
              <w:rPr>
                <w:rFonts w:asciiTheme="minorHAnsi" w:hAnsiTheme="minorHAnsi"/>
                <w:b/>
                <w:sz w:val="20"/>
                <w:szCs w:val="22"/>
              </w:rPr>
            </w:pPr>
            <w:r w:rsidRPr="00B873B2">
              <w:rPr>
                <w:rFonts w:asciiTheme="minorHAnsi" w:hAnsiTheme="minorHAnsi"/>
                <w:sz w:val="20"/>
                <w:szCs w:val="22"/>
              </w:rPr>
              <w:t>Domestic chicken</w:t>
            </w:r>
          </w:p>
        </w:tc>
        <w:tc>
          <w:tcPr>
            <w:tcW w:w="3647" w:type="dxa"/>
          </w:tcPr>
          <w:p w14:paraId="04A16A81" w14:textId="77777777" w:rsidR="006B529A" w:rsidRPr="00B873B2" w:rsidRDefault="006B529A" w:rsidP="0042264A">
            <w:pPr>
              <w:rPr>
                <w:rFonts w:asciiTheme="minorHAnsi" w:hAnsiTheme="minorHAnsi"/>
                <w:b/>
                <w:sz w:val="20"/>
                <w:szCs w:val="22"/>
              </w:rPr>
            </w:pPr>
            <w:r w:rsidRPr="00B873B2">
              <w:rPr>
                <w:rFonts w:asciiTheme="minorHAnsi" w:hAnsiTheme="minorHAnsi"/>
                <w:sz w:val="20"/>
                <w:szCs w:val="22"/>
              </w:rPr>
              <w:t>1. Decrease in egg production (11%)</w:t>
            </w:r>
          </w:p>
        </w:tc>
        <w:tc>
          <w:tcPr>
            <w:tcW w:w="1636" w:type="dxa"/>
          </w:tcPr>
          <w:p w14:paraId="3F7F8146" w14:textId="77777777" w:rsidR="006B529A" w:rsidRPr="00B873B2" w:rsidRDefault="006B529A" w:rsidP="0042264A">
            <w:pPr>
              <w:rPr>
                <w:rFonts w:asciiTheme="minorHAnsi" w:hAnsiTheme="minorHAnsi"/>
                <w:b/>
                <w:sz w:val="20"/>
                <w:szCs w:val="22"/>
              </w:rPr>
            </w:pPr>
            <w:r w:rsidRPr="00B873B2">
              <w:rPr>
                <w:rFonts w:asciiTheme="minorHAnsi" w:hAnsiTheme="minorHAnsi"/>
                <w:sz w:val="20"/>
                <w:szCs w:val="22"/>
              </w:rPr>
              <w:t>None/0.1</w:t>
            </w:r>
          </w:p>
        </w:tc>
        <w:tc>
          <w:tcPr>
            <w:tcW w:w="938" w:type="dxa"/>
          </w:tcPr>
          <w:p w14:paraId="198F2CEE" w14:textId="77777777" w:rsidR="006B529A" w:rsidRPr="00B873B2" w:rsidRDefault="006B529A" w:rsidP="0042264A">
            <w:pPr>
              <w:rPr>
                <w:rFonts w:asciiTheme="minorHAnsi" w:hAnsiTheme="minorHAnsi"/>
                <w:b/>
                <w:sz w:val="20"/>
                <w:szCs w:val="22"/>
              </w:rPr>
            </w:pPr>
            <w:r w:rsidRPr="00B873B2">
              <w:rPr>
                <w:rFonts w:asciiTheme="minorHAnsi" w:hAnsiTheme="minorHAnsi"/>
                <w:sz w:val="20"/>
                <w:szCs w:val="22"/>
              </w:rPr>
              <w:t>Formula</w:t>
            </w:r>
          </w:p>
        </w:tc>
        <w:tc>
          <w:tcPr>
            <w:tcW w:w="1615" w:type="dxa"/>
          </w:tcPr>
          <w:p w14:paraId="24BB596A" w14:textId="77777777" w:rsidR="006B529A" w:rsidRPr="00B873B2" w:rsidRDefault="006B529A" w:rsidP="0042264A">
            <w:pPr>
              <w:rPr>
                <w:rFonts w:asciiTheme="minorHAnsi" w:hAnsiTheme="minorHAnsi"/>
                <w:b/>
                <w:sz w:val="20"/>
                <w:szCs w:val="22"/>
              </w:rPr>
            </w:pPr>
            <w:proofErr w:type="spellStart"/>
            <w:r w:rsidRPr="00B873B2">
              <w:rPr>
                <w:rFonts w:asciiTheme="minorHAnsi" w:hAnsiTheme="minorHAnsi"/>
                <w:sz w:val="20"/>
                <w:szCs w:val="22"/>
              </w:rPr>
              <w:t>Sauter</w:t>
            </w:r>
            <w:proofErr w:type="spellEnd"/>
            <w:r w:rsidRPr="00B873B2">
              <w:rPr>
                <w:rFonts w:asciiTheme="minorHAnsi" w:hAnsiTheme="minorHAnsi"/>
                <w:sz w:val="20"/>
                <w:szCs w:val="22"/>
              </w:rPr>
              <w:t xml:space="preserve"> </w:t>
            </w:r>
            <w:r w:rsidRPr="00B873B2">
              <w:rPr>
                <w:rFonts w:asciiTheme="minorHAnsi" w:hAnsiTheme="minorHAnsi"/>
                <w:i/>
                <w:sz w:val="20"/>
                <w:szCs w:val="22"/>
              </w:rPr>
              <w:t>et al</w:t>
            </w:r>
            <w:r w:rsidRPr="00B873B2">
              <w:rPr>
                <w:rFonts w:asciiTheme="minorHAnsi" w:hAnsiTheme="minorHAnsi"/>
                <w:sz w:val="20"/>
                <w:szCs w:val="22"/>
              </w:rPr>
              <w:t>. 1972 (ECOTOX 38642)</w:t>
            </w:r>
          </w:p>
        </w:tc>
      </w:tr>
      <w:tr w:rsidR="006B529A" w:rsidRPr="00B873B2" w14:paraId="27F28F3C" w14:textId="77777777" w:rsidTr="0042264A">
        <w:tc>
          <w:tcPr>
            <w:tcW w:w="1514" w:type="dxa"/>
          </w:tcPr>
          <w:p w14:paraId="44777514"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Bobwhite quail</w:t>
            </w:r>
          </w:p>
        </w:tc>
        <w:tc>
          <w:tcPr>
            <w:tcW w:w="3647" w:type="dxa"/>
          </w:tcPr>
          <w:p w14:paraId="35D34BDF"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1. Regressed ovaries and enlarged flaccid gizzards observed during necropsy</w:t>
            </w:r>
          </w:p>
          <w:p w14:paraId="0612680E"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2. Decrease in number of eggs laid (75%)</w:t>
            </w:r>
          </w:p>
          <w:p w14:paraId="0B2EA3DA"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3. Decrease in egg viability (~75%)</w:t>
            </w:r>
          </w:p>
          <w:p w14:paraId="17508F9B"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4. Decrease in eggshell thickness (15%)</w:t>
            </w:r>
          </w:p>
        </w:tc>
        <w:tc>
          <w:tcPr>
            <w:tcW w:w="1636" w:type="dxa"/>
          </w:tcPr>
          <w:p w14:paraId="08A1E3A3"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110/350</w:t>
            </w:r>
          </w:p>
        </w:tc>
        <w:tc>
          <w:tcPr>
            <w:tcW w:w="938" w:type="dxa"/>
          </w:tcPr>
          <w:p w14:paraId="45A68BC7" w14:textId="77777777" w:rsidR="006B529A" w:rsidRPr="00B873B2" w:rsidRDefault="006B529A" w:rsidP="0042264A">
            <w:pPr>
              <w:rPr>
                <w:rFonts w:asciiTheme="minorHAnsi" w:hAnsiTheme="minorHAnsi"/>
                <w:color w:val="000000"/>
                <w:sz w:val="20"/>
                <w:szCs w:val="22"/>
              </w:rPr>
            </w:pPr>
            <w:r w:rsidRPr="00B873B2">
              <w:rPr>
                <w:rFonts w:asciiTheme="minorHAnsi" w:hAnsiTheme="minorHAnsi"/>
                <w:color w:val="000000"/>
                <w:sz w:val="20"/>
                <w:szCs w:val="22"/>
              </w:rPr>
              <w:t>TGAI</w:t>
            </w:r>
          </w:p>
        </w:tc>
        <w:tc>
          <w:tcPr>
            <w:tcW w:w="1615" w:type="dxa"/>
          </w:tcPr>
          <w:p w14:paraId="214D278A" w14:textId="77777777" w:rsidR="006B529A" w:rsidRPr="00B873B2" w:rsidRDefault="006B529A" w:rsidP="0042264A">
            <w:pPr>
              <w:rPr>
                <w:rFonts w:asciiTheme="minorHAnsi" w:hAnsiTheme="minorHAnsi"/>
                <w:color w:val="000000"/>
                <w:sz w:val="20"/>
                <w:szCs w:val="22"/>
              </w:rPr>
            </w:pPr>
            <w:r w:rsidRPr="00B873B2">
              <w:rPr>
                <w:rFonts w:asciiTheme="minorHAnsi" w:hAnsiTheme="minorHAnsi"/>
                <w:color w:val="000000"/>
                <w:sz w:val="20"/>
                <w:szCs w:val="22"/>
              </w:rPr>
              <w:t>MRID 43501501</w:t>
            </w:r>
          </w:p>
        </w:tc>
      </w:tr>
      <w:tr w:rsidR="006B529A" w:rsidRPr="00B873B2" w14:paraId="4F283D75" w14:textId="77777777" w:rsidTr="0042264A">
        <w:tc>
          <w:tcPr>
            <w:tcW w:w="1514" w:type="dxa"/>
          </w:tcPr>
          <w:p w14:paraId="1F6DA9D2"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Mallard Duck</w:t>
            </w:r>
          </w:p>
        </w:tc>
        <w:tc>
          <w:tcPr>
            <w:tcW w:w="3647" w:type="dxa"/>
          </w:tcPr>
          <w:p w14:paraId="4D189988"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1. Decrease in male body weight</w:t>
            </w:r>
          </w:p>
          <w:p w14:paraId="43C6D1BE"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2. Decrease in eggshell thickness</w:t>
            </w:r>
          </w:p>
          <w:p w14:paraId="3D694FF9"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3. Decrease in egg viability</w:t>
            </w:r>
          </w:p>
        </w:tc>
        <w:tc>
          <w:tcPr>
            <w:tcW w:w="1636" w:type="dxa"/>
          </w:tcPr>
          <w:p w14:paraId="0C2DD728"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1200/2400</w:t>
            </w:r>
          </w:p>
        </w:tc>
        <w:tc>
          <w:tcPr>
            <w:tcW w:w="938" w:type="dxa"/>
          </w:tcPr>
          <w:p w14:paraId="55A3C8E3" w14:textId="77777777" w:rsidR="006B529A" w:rsidRPr="00B873B2" w:rsidRDefault="006B529A" w:rsidP="0042264A">
            <w:pPr>
              <w:rPr>
                <w:rFonts w:asciiTheme="minorHAnsi" w:hAnsiTheme="minorHAnsi"/>
                <w:color w:val="000000"/>
                <w:sz w:val="20"/>
                <w:szCs w:val="22"/>
              </w:rPr>
            </w:pPr>
            <w:r w:rsidRPr="00B873B2">
              <w:rPr>
                <w:rFonts w:asciiTheme="minorHAnsi" w:hAnsiTheme="minorHAnsi"/>
                <w:color w:val="000000"/>
                <w:sz w:val="20"/>
                <w:szCs w:val="22"/>
              </w:rPr>
              <w:t>TGAI</w:t>
            </w:r>
          </w:p>
        </w:tc>
        <w:tc>
          <w:tcPr>
            <w:tcW w:w="1615" w:type="dxa"/>
          </w:tcPr>
          <w:p w14:paraId="075E7E84" w14:textId="77777777" w:rsidR="006B529A" w:rsidRPr="00B873B2" w:rsidRDefault="006B529A" w:rsidP="0042264A">
            <w:pPr>
              <w:rPr>
                <w:rFonts w:asciiTheme="minorHAnsi" w:hAnsiTheme="minorHAnsi"/>
                <w:color w:val="000000"/>
                <w:sz w:val="20"/>
                <w:szCs w:val="22"/>
              </w:rPr>
            </w:pPr>
            <w:r w:rsidRPr="00B873B2">
              <w:rPr>
                <w:rFonts w:asciiTheme="minorHAnsi" w:hAnsiTheme="minorHAnsi"/>
                <w:color w:val="000000"/>
                <w:sz w:val="20"/>
                <w:szCs w:val="22"/>
              </w:rPr>
              <w:t>MRID 42782101</w:t>
            </w:r>
          </w:p>
        </w:tc>
      </w:tr>
      <w:tr w:rsidR="006B529A" w:rsidRPr="00B873B2" w14:paraId="46C503CD" w14:textId="77777777" w:rsidTr="0042264A">
        <w:tc>
          <w:tcPr>
            <w:tcW w:w="1514" w:type="dxa"/>
          </w:tcPr>
          <w:p w14:paraId="55CA917C"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Domestic Chicken</w:t>
            </w:r>
          </w:p>
        </w:tc>
        <w:tc>
          <w:tcPr>
            <w:tcW w:w="3647" w:type="dxa"/>
          </w:tcPr>
          <w:p w14:paraId="573C3609"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1. Decrease in egg production</w:t>
            </w:r>
          </w:p>
        </w:tc>
        <w:tc>
          <w:tcPr>
            <w:tcW w:w="1636" w:type="dxa"/>
          </w:tcPr>
          <w:p w14:paraId="3BF1D801"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100/none</w:t>
            </w:r>
          </w:p>
        </w:tc>
        <w:tc>
          <w:tcPr>
            <w:tcW w:w="938" w:type="dxa"/>
          </w:tcPr>
          <w:p w14:paraId="47F864F2" w14:textId="77777777" w:rsidR="006B529A" w:rsidRPr="00B873B2" w:rsidRDefault="006B529A" w:rsidP="0042264A">
            <w:pPr>
              <w:rPr>
                <w:rFonts w:asciiTheme="minorHAnsi" w:hAnsiTheme="minorHAnsi"/>
                <w:color w:val="000000"/>
                <w:sz w:val="20"/>
                <w:szCs w:val="22"/>
              </w:rPr>
            </w:pPr>
            <w:r w:rsidRPr="00B873B2">
              <w:rPr>
                <w:rFonts w:asciiTheme="minorHAnsi" w:hAnsiTheme="minorHAnsi"/>
                <w:color w:val="000000"/>
                <w:sz w:val="20"/>
                <w:szCs w:val="22"/>
              </w:rPr>
              <w:t>TGAI</w:t>
            </w:r>
          </w:p>
        </w:tc>
        <w:tc>
          <w:tcPr>
            <w:tcW w:w="1615" w:type="dxa"/>
          </w:tcPr>
          <w:p w14:paraId="1F4575CD" w14:textId="77777777" w:rsidR="006B529A" w:rsidRPr="00B873B2" w:rsidRDefault="006B529A" w:rsidP="0042264A">
            <w:pPr>
              <w:rPr>
                <w:rFonts w:asciiTheme="minorHAnsi" w:hAnsiTheme="minorHAnsi"/>
                <w:color w:val="000000"/>
                <w:sz w:val="20"/>
                <w:szCs w:val="22"/>
              </w:rPr>
            </w:pPr>
            <w:r w:rsidRPr="00B873B2">
              <w:rPr>
                <w:rFonts w:asciiTheme="minorHAnsi" w:hAnsiTheme="minorHAnsi"/>
                <w:color w:val="000000"/>
                <w:sz w:val="20"/>
                <w:szCs w:val="22"/>
              </w:rPr>
              <w:t xml:space="preserve">Pym </w:t>
            </w:r>
            <w:r w:rsidRPr="00B873B2">
              <w:rPr>
                <w:rFonts w:asciiTheme="minorHAnsi" w:hAnsiTheme="minorHAnsi"/>
                <w:i/>
                <w:color w:val="000000"/>
                <w:sz w:val="20"/>
                <w:szCs w:val="22"/>
              </w:rPr>
              <w:t>et al</w:t>
            </w:r>
            <w:r w:rsidRPr="00B873B2">
              <w:rPr>
                <w:rFonts w:asciiTheme="minorHAnsi" w:hAnsiTheme="minorHAnsi"/>
                <w:color w:val="000000"/>
                <w:sz w:val="20"/>
                <w:szCs w:val="22"/>
              </w:rPr>
              <w:t>. 1984 (ECOTOX 38417)</w:t>
            </w:r>
          </w:p>
        </w:tc>
      </w:tr>
      <w:tr w:rsidR="006B529A" w:rsidRPr="00B873B2" w14:paraId="3F639FE3" w14:textId="77777777" w:rsidTr="0042264A">
        <w:tc>
          <w:tcPr>
            <w:tcW w:w="1514" w:type="dxa"/>
          </w:tcPr>
          <w:p w14:paraId="0F2FB082"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Domestic Chicken</w:t>
            </w:r>
          </w:p>
        </w:tc>
        <w:tc>
          <w:tcPr>
            <w:tcW w:w="3647" w:type="dxa"/>
          </w:tcPr>
          <w:p w14:paraId="33932752"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1. Decrease in chick growth</w:t>
            </w:r>
          </w:p>
          <w:p w14:paraId="2F584231"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2. Decrease in weight gain</w:t>
            </w:r>
          </w:p>
        </w:tc>
        <w:tc>
          <w:tcPr>
            <w:tcW w:w="1636" w:type="dxa"/>
          </w:tcPr>
          <w:p w14:paraId="67F01DA0" w14:textId="77777777" w:rsidR="006B529A" w:rsidRPr="00B873B2" w:rsidRDefault="006B529A" w:rsidP="0042264A">
            <w:pPr>
              <w:rPr>
                <w:rFonts w:asciiTheme="minorHAnsi" w:hAnsiTheme="minorHAnsi"/>
                <w:sz w:val="20"/>
                <w:szCs w:val="22"/>
              </w:rPr>
            </w:pPr>
            <w:r w:rsidRPr="00B873B2">
              <w:rPr>
                <w:rFonts w:asciiTheme="minorHAnsi" w:hAnsiTheme="minorHAnsi"/>
                <w:sz w:val="20"/>
                <w:szCs w:val="22"/>
              </w:rPr>
              <w:t>237.5/475</w:t>
            </w:r>
          </w:p>
        </w:tc>
        <w:tc>
          <w:tcPr>
            <w:tcW w:w="938" w:type="dxa"/>
          </w:tcPr>
          <w:p w14:paraId="01AD7C70" w14:textId="77777777" w:rsidR="006B529A" w:rsidRPr="00B873B2" w:rsidRDefault="006B529A" w:rsidP="0042264A">
            <w:pPr>
              <w:rPr>
                <w:rFonts w:asciiTheme="minorHAnsi" w:hAnsiTheme="minorHAnsi"/>
                <w:color w:val="000000"/>
                <w:sz w:val="20"/>
                <w:szCs w:val="22"/>
              </w:rPr>
            </w:pPr>
            <w:r w:rsidRPr="00B873B2">
              <w:rPr>
                <w:rFonts w:asciiTheme="minorHAnsi" w:hAnsiTheme="minorHAnsi"/>
                <w:color w:val="000000"/>
                <w:sz w:val="20"/>
                <w:szCs w:val="22"/>
              </w:rPr>
              <w:t>TGAI</w:t>
            </w:r>
          </w:p>
        </w:tc>
        <w:tc>
          <w:tcPr>
            <w:tcW w:w="1615" w:type="dxa"/>
          </w:tcPr>
          <w:p w14:paraId="778B8B15" w14:textId="77777777" w:rsidR="006B529A" w:rsidRPr="00B873B2" w:rsidRDefault="006B529A" w:rsidP="0042264A">
            <w:pPr>
              <w:rPr>
                <w:rFonts w:asciiTheme="minorHAnsi" w:hAnsiTheme="minorHAnsi"/>
                <w:color w:val="000000"/>
                <w:sz w:val="20"/>
                <w:szCs w:val="22"/>
              </w:rPr>
            </w:pPr>
            <w:r w:rsidRPr="00B873B2">
              <w:rPr>
                <w:rFonts w:asciiTheme="minorHAnsi" w:hAnsiTheme="minorHAnsi"/>
                <w:color w:val="000000"/>
                <w:sz w:val="20"/>
                <w:szCs w:val="22"/>
              </w:rPr>
              <w:t>ECOTOX 37706</w:t>
            </w:r>
          </w:p>
        </w:tc>
      </w:tr>
    </w:tbl>
    <w:p w14:paraId="6B8CBB82" w14:textId="77777777" w:rsidR="006B529A" w:rsidRPr="00B873B2" w:rsidRDefault="006B529A" w:rsidP="006B529A">
      <w:pPr>
        <w:spacing w:after="0" w:line="276" w:lineRule="auto"/>
        <w:rPr>
          <w:rFonts w:cs="Times New Roman"/>
          <w:b/>
        </w:rPr>
      </w:pPr>
    </w:p>
    <w:p w14:paraId="57AAE9AB" w14:textId="40BCB5AD" w:rsidR="00990DAC" w:rsidRPr="00B873B2" w:rsidRDefault="005960CC" w:rsidP="00CD700D">
      <w:pPr>
        <w:pStyle w:val="ListParagraph"/>
        <w:numPr>
          <w:ilvl w:val="3"/>
          <w:numId w:val="6"/>
        </w:numPr>
        <w:spacing w:after="0" w:line="276" w:lineRule="auto"/>
        <w:outlineLvl w:val="3"/>
        <w:rPr>
          <w:rFonts w:cs="Times New Roman"/>
          <w:b/>
        </w:rPr>
      </w:pPr>
      <w:r w:rsidRPr="00B873B2">
        <w:rPr>
          <w:rFonts w:cs="Times New Roman"/>
          <w:b/>
        </w:rPr>
        <w:t xml:space="preserve">   </w:t>
      </w:r>
      <w:bookmarkStart w:id="119" w:name="_Toc471720550"/>
      <w:r w:rsidR="006B529A" w:rsidRPr="00B873B2">
        <w:rPr>
          <w:rFonts w:cs="Times New Roman"/>
          <w:b/>
        </w:rPr>
        <w:t xml:space="preserve">Effects on </w:t>
      </w:r>
      <w:r w:rsidR="00990DAC" w:rsidRPr="00B873B2">
        <w:rPr>
          <w:rFonts w:cs="Times New Roman"/>
          <w:b/>
        </w:rPr>
        <w:t>Beh</w:t>
      </w:r>
      <w:r w:rsidR="006B529A" w:rsidRPr="00B873B2">
        <w:rPr>
          <w:rFonts w:cs="Times New Roman"/>
          <w:b/>
        </w:rPr>
        <w:t>avior of Birds</w:t>
      </w:r>
      <w:bookmarkEnd w:id="119"/>
    </w:p>
    <w:p w14:paraId="52D31BF6" w14:textId="77777777" w:rsidR="00990DAC" w:rsidRPr="00B873B2" w:rsidRDefault="00990DAC" w:rsidP="00990DAC">
      <w:pPr>
        <w:spacing w:after="0" w:line="240" w:lineRule="auto"/>
      </w:pPr>
    </w:p>
    <w:p w14:paraId="07E49A37" w14:textId="013E9B5C" w:rsidR="00990DAC" w:rsidRPr="00B873B2" w:rsidRDefault="00990DAC" w:rsidP="00990DAC">
      <w:pPr>
        <w:spacing w:after="0" w:line="240" w:lineRule="auto"/>
      </w:pPr>
      <w:r w:rsidRPr="00B873B2">
        <w:t xml:space="preserve">Behavioral effects </w:t>
      </w:r>
      <w:r w:rsidR="005F0845" w:rsidRPr="00B873B2">
        <w:t>are</w:t>
      </w:r>
      <w:r w:rsidRPr="00B873B2">
        <w:t xml:space="preserve"> observed in several acute oral and acute dietary toxicity tests submitted by the registrant, including labored breathing, piloerection, wing droop, ruffled appearance, loss of coordination, lower limb weakness, prostate posture, convulsions, shallow and rapid respiration, tremors, loss of righting reflex, and depression (</w:t>
      </w:r>
      <w:r w:rsidRPr="00B873B2">
        <w:rPr>
          <w:b/>
        </w:rPr>
        <w:t xml:space="preserve">Table </w:t>
      </w:r>
      <w:r w:rsidR="00A3786B" w:rsidRPr="00B873B2">
        <w:rPr>
          <w:b/>
        </w:rPr>
        <w:t>6-</w:t>
      </w:r>
      <w:r w:rsidR="005F0845" w:rsidRPr="00B873B2">
        <w:rPr>
          <w:b/>
        </w:rPr>
        <w:t>8</w:t>
      </w:r>
      <w:r w:rsidRPr="00B873B2">
        <w:t xml:space="preserve">). Details on each of the studies are provided below. </w:t>
      </w:r>
    </w:p>
    <w:p w14:paraId="67FCEE65" w14:textId="77777777" w:rsidR="00990DAC" w:rsidRPr="00B873B2" w:rsidRDefault="00990DAC" w:rsidP="00990DAC">
      <w:pPr>
        <w:spacing w:after="0" w:line="240" w:lineRule="auto"/>
      </w:pPr>
    </w:p>
    <w:p w14:paraId="6D527E4B" w14:textId="77777777" w:rsidR="00990DAC" w:rsidRPr="00B873B2" w:rsidRDefault="00990DAC" w:rsidP="00990DAC">
      <w:pPr>
        <w:spacing w:after="0" w:line="240" w:lineRule="auto"/>
      </w:pPr>
    </w:p>
    <w:p w14:paraId="10C3E8C7" w14:textId="15203A75" w:rsidR="00990DAC" w:rsidRPr="00B873B2" w:rsidRDefault="001C40AF" w:rsidP="00990DAC">
      <w:pPr>
        <w:spacing w:after="0" w:line="240" w:lineRule="auto"/>
        <w:rPr>
          <w:b/>
        </w:rPr>
      </w:pPr>
      <w:bookmarkStart w:id="120" w:name="_Toc434936969"/>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8</w:t>
      </w:r>
      <w:r w:rsidRPr="00B873B2">
        <w:rPr>
          <w:b/>
        </w:rPr>
        <w:fldChar w:fldCharType="end"/>
      </w:r>
      <w:r w:rsidR="00990DAC" w:rsidRPr="00B873B2">
        <w:rPr>
          <w:b/>
        </w:rPr>
        <w:t>. Behavior Effects in Birds Exposed to Malathion</w:t>
      </w:r>
      <w:bookmarkEnd w:id="120"/>
    </w:p>
    <w:tbl>
      <w:tblPr>
        <w:tblStyle w:val="TableGrid1"/>
        <w:tblW w:w="0" w:type="auto"/>
        <w:tblLook w:val="04A0" w:firstRow="1" w:lastRow="0" w:firstColumn="1" w:lastColumn="0" w:noHBand="0" w:noVBand="1"/>
      </w:tblPr>
      <w:tblGrid>
        <w:gridCol w:w="1514"/>
        <w:gridCol w:w="3647"/>
        <w:gridCol w:w="1636"/>
        <w:gridCol w:w="938"/>
        <w:gridCol w:w="1615"/>
      </w:tblGrid>
      <w:tr w:rsidR="00990DAC" w:rsidRPr="00B873B2" w14:paraId="200EDA66" w14:textId="77777777" w:rsidTr="00524A70">
        <w:tc>
          <w:tcPr>
            <w:tcW w:w="1514" w:type="dxa"/>
            <w:shd w:val="clear" w:color="auto" w:fill="D9D9D9" w:themeFill="background1" w:themeFillShade="D9"/>
          </w:tcPr>
          <w:p w14:paraId="46C5D290" w14:textId="77777777" w:rsidR="00990DAC" w:rsidRPr="00B873B2" w:rsidRDefault="00990DAC" w:rsidP="00990DAC">
            <w:pPr>
              <w:rPr>
                <w:rFonts w:asciiTheme="minorHAnsi" w:hAnsiTheme="minorHAnsi"/>
                <w:b/>
                <w:sz w:val="20"/>
                <w:szCs w:val="22"/>
              </w:rPr>
            </w:pPr>
            <w:r w:rsidRPr="00B873B2">
              <w:rPr>
                <w:rFonts w:asciiTheme="minorHAnsi" w:hAnsiTheme="minorHAnsi"/>
                <w:b/>
                <w:sz w:val="20"/>
                <w:szCs w:val="22"/>
              </w:rPr>
              <w:t>Test species</w:t>
            </w:r>
          </w:p>
        </w:tc>
        <w:tc>
          <w:tcPr>
            <w:tcW w:w="3647" w:type="dxa"/>
            <w:shd w:val="clear" w:color="auto" w:fill="D9D9D9" w:themeFill="background1" w:themeFillShade="D9"/>
          </w:tcPr>
          <w:p w14:paraId="2E2BC7F6" w14:textId="77777777" w:rsidR="00990DAC" w:rsidRPr="00B873B2" w:rsidRDefault="00990DAC" w:rsidP="00990DAC">
            <w:pPr>
              <w:rPr>
                <w:rFonts w:asciiTheme="minorHAnsi" w:hAnsiTheme="minorHAnsi"/>
                <w:b/>
                <w:sz w:val="20"/>
                <w:szCs w:val="22"/>
              </w:rPr>
            </w:pPr>
            <w:r w:rsidRPr="00B873B2">
              <w:rPr>
                <w:rFonts w:asciiTheme="minorHAnsi" w:hAnsiTheme="minorHAnsi"/>
                <w:b/>
                <w:sz w:val="20"/>
                <w:szCs w:val="22"/>
              </w:rPr>
              <w:t>Behavioral Effect</w:t>
            </w:r>
          </w:p>
        </w:tc>
        <w:tc>
          <w:tcPr>
            <w:tcW w:w="1636" w:type="dxa"/>
            <w:shd w:val="clear" w:color="auto" w:fill="D9D9D9" w:themeFill="background1" w:themeFillShade="D9"/>
          </w:tcPr>
          <w:p w14:paraId="60A3068D" w14:textId="77777777" w:rsidR="00990DAC" w:rsidRPr="00B873B2" w:rsidRDefault="00990DAC" w:rsidP="00990DAC">
            <w:pPr>
              <w:rPr>
                <w:rFonts w:asciiTheme="minorHAnsi" w:hAnsiTheme="minorHAnsi"/>
                <w:b/>
                <w:sz w:val="20"/>
                <w:szCs w:val="22"/>
              </w:rPr>
            </w:pPr>
            <w:r w:rsidRPr="00B873B2">
              <w:rPr>
                <w:rFonts w:asciiTheme="minorHAnsi" w:hAnsiTheme="minorHAnsi"/>
                <w:b/>
                <w:sz w:val="20"/>
                <w:szCs w:val="22"/>
              </w:rPr>
              <w:t xml:space="preserve">NOEC(L)/ LOEC(L) </w:t>
            </w:r>
          </w:p>
        </w:tc>
        <w:tc>
          <w:tcPr>
            <w:tcW w:w="938" w:type="dxa"/>
            <w:shd w:val="clear" w:color="auto" w:fill="D9D9D9" w:themeFill="background1" w:themeFillShade="D9"/>
          </w:tcPr>
          <w:p w14:paraId="693F356C" w14:textId="77777777" w:rsidR="00990DAC" w:rsidRPr="00B873B2" w:rsidRDefault="00990DAC" w:rsidP="00990DAC">
            <w:pPr>
              <w:rPr>
                <w:rFonts w:asciiTheme="minorHAnsi" w:hAnsiTheme="minorHAnsi"/>
                <w:b/>
                <w:sz w:val="20"/>
                <w:szCs w:val="22"/>
              </w:rPr>
            </w:pPr>
            <w:r w:rsidRPr="00B873B2">
              <w:rPr>
                <w:rFonts w:asciiTheme="minorHAnsi" w:hAnsiTheme="minorHAnsi"/>
                <w:b/>
                <w:sz w:val="20"/>
                <w:szCs w:val="22"/>
              </w:rPr>
              <w:t>Test material</w:t>
            </w:r>
          </w:p>
        </w:tc>
        <w:tc>
          <w:tcPr>
            <w:tcW w:w="1615" w:type="dxa"/>
            <w:shd w:val="clear" w:color="auto" w:fill="D9D9D9" w:themeFill="background1" w:themeFillShade="D9"/>
          </w:tcPr>
          <w:p w14:paraId="38F16725" w14:textId="77777777" w:rsidR="00990DAC" w:rsidRPr="00B873B2" w:rsidRDefault="00990DAC" w:rsidP="00990DAC">
            <w:pPr>
              <w:rPr>
                <w:rFonts w:asciiTheme="minorHAnsi" w:hAnsiTheme="minorHAnsi"/>
                <w:b/>
                <w:sz w:val="20"/>
                <w:szCs w:val="22"/>
              </w:rPr>
            </w:pPr>
            <w:r w:rsidRPr="00B873B2">
              <w:rPr>
                <w:rFonts w:asciiTheme="minorHAnsi" w:hAnsiTheme="minorHAnsi"/>
                <w:b/>
                <w:sz w:val="20"/>
                <w:szCs w:val="22"/>
              </w:rPr>
              <w:t>Source</w:t>
            </w:r>
          </w:p>
        </w:tc>
      </w:tr>
      <w:tr w:rsidR="00990DAC" w:rsidRPr="00B873B2" w14:paraId="53D93421" w14:textId="77777777" w:rsidTr="00524A70">
        <w:tc>
          <w:tcPr>
            <w:tcW w:w="1514" w:type="dxa"/>
          </w:tcPr>
          <w:p w14:paraId="74DD3A5E"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Canary</w:t>
            </w:r>
          </w:p>
        </w:tc>
        <w:tc>
          <w:tcPr>
            <w:tcW w:w="3647" w:type="dxa"/>
          </w:tcPr>
          <w:p w14:paraId="661514A5"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 xml:space="preserve">Labored breathing, piloerection, tremors, loss of righting reflex, lethargy, wing droop </w:t>
            </w:r>
          </w:p>
        </w:tc>
        <w:tc>
          <w:tcPr>
            <w:tcW w:w="1636" w:type="dxa"/>
          </w:tcPr>
          <w:p w14:paraId="51C5D861"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300 / 600 mg a.i./kg-</w:t>
            </w:r>
            <w:proofErr w:type="spellStart"/>
            <w:r w:rsidRPr="00B873B2">
              <w:rPr>
                <w:rFonts w:asciiTheme="minorHAnsi" w:hAnsiTheme="minorHAnsi"/>
                <w:sz w:val="20"/>
                <w:szCs w:val="22"/>
              </w:rPr>
              <w:t>bw</w:t>
            </w:r>
            <w:proofErr w:type="spellEnd"/>
          </w:p>
        </w:tc>
        <w:tc>
          <w:tcPr>
            <w:tcW w:w="938" w:type="dxa"/>
          </w:tcPr>
          <w:p w14:paraId="2E0AE44B"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TGAI</w:t>
            </w:r>
          </w:p>
        </w:tc>
        <w:tc>
          <w:tcPr>
            <w:tcW w:w="1615" w:type="dxa"/>
          </w:tcPr>
          <w:p w14:paraId="72E4F007"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MRID 48571805</w:t>
            </w:r>
          </w:p>
        </w:tc>
      </w:tr>
      <w:tr w:rsidR="00990DAC" w:rsidRPr="00B873B2" w14:paraId="564DD522" w14:textId="77777777" w:rsidTr="00524A70">
        <w:tc>
          <w:tcPr>
            <w:tcW w:w="1514" w:type="dxa"/>
          </w:tcPr>
          <w:p w14:paraId="4EB1ABEE"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Ring-necked pheasant</w:t>
            </w:r>
          </w:p>
        </w:tc>
        <w:tc>
          <w:tcPr>
            <w:tcW w:w="3647" w:type="dxa"/>
          </w:tcPr>
          <w:p w14:paraId="111DB06A"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Wing droop, ruffled appearance, loss of coordination, lower limb weakness and rigidity, respiration abnormality, prostrate posture, convulsions, and salivation</w:t>
            </w:r>
          </w:p>
        </w:tc>
        <w:tc>
          <w:tcPr>
            <w:tcW w:w="1636" w:type="dxa"/>
          </w:tcPr>
          <w:p w14:paraId="3B059C03"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63/ 105 mg a.i./kg-</w:t>
            </w:r>
            <w:proofErr w:type="spellStart"/>
            <w:r w:rsidRPr="00B873B2">
              <w:rPr>
                <w:rFonts w:asciiTheme="minorHAnsi" w:hAnsiTheme="minorHAnsi"/>
                <w:sz w:val="20"/>
                <w:szCs w:val="22"/>
              </w:rPr>
              <w:t>bw</w:t>
            </w:r>
            <w:proofErr w:type="spellEnd"/>
          </w:p>
        </w:tc>
        <w:tc>
          <w:tcPr>
            <w:tcW w:w="938" w:type="dxa"/>
          </w:tcPr>
          <w:p w14:paraId="613F0032"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TGAI</w:t>
            </w:r>
          </w:p>
        </w:tc>
        <w:tc>
          <w:tcPr>
            <w:tcW w:w="1615" w:type="dxa"/>
          </w:tcPr>
          <w:p w14:paraId="48F76797" w14:textId="77777777" w:rsidR="00990DAC" w:rsidRPr="00B873B2" w:rsidRDefault="00990DAC" w:rsidP="00990DAC">
            <w:pPr>
              <w:rPr>
                <w:rFonts w:asciiTheme="minorHAnsi" w:hAnsiTheme="minorHAnsi"/>
                <w:sz w:val="20"/>
                <w:szCs w:val="22"/>
              </w:rPr>
            </w:pPr>
            <w:r w:rsidRPr="00B873B2">
              <w:rPr>
                <w:rFonts w:asciiTheme="minorHAnsi" w:hAnsiTheme="minorHAnsi"/>
                <w:sz w:val="20"/>
                <w:szCs w:val="22"/>
              </w:rPr>
              <w:t>MRID 48963305</w:t>
            </w:r>
          </w:p>
        </w:tc>
      </w:tr>
      <w:tr w:rsidR="0042264A" w:rsidRPr="00B873B2" w14:paraId="5CD5E0A8" w14:textId="77777777" w:rsidTr="00524A70">
        <w:tc>
          <w:tcPr>
            <w:tcW w:w="1514" w:type="dxa"/>
          </w:tcPr>
          <w:p w14:paraId="0BC9F2E3" w14:textId="661143B8" w:rsidR="0042264A" w:rsidRPr="00B873B2" w:rsidRDefault="0042264A" w:rsidP="0042264A">
            <w:pPr>
              <w:rPr>
                <w:rFonts w:asciiTheme="minorHAnsi" w:hAnsiTheme="minorHAnsi"/>
                <w:sz w:val="20"/>
                <w:szCs w:val="22"/>
              </w:rPr>
            </w:pPr>
            <w:r w:rsidRPr="00B873B2">
              <w:rPr>
                <w:rFonts w:asciiTheme="minorHAnsi" w:hAnsiTheme="minorHAnsi"/>
                <w:sz w:val="20"/>
                <w:szCs w:val="22"/>
              </w:rPr>
              <w:t>Japanese quail</w:t>
            </w:r>
          </w:p>
        </w:tc>
        <w:tc>
          <w:tcPr>
            <w:tcW w:w="3647" w:type="dxa"/>
          </w:tcPr>
          <w:p w14:paraId="5D779AAC" w14:textId="3F5FDD4F" w:rsidR="0042264A" w:rsidRPr="00B873B2" w:rsidRDefault="0042264A" w:rsidP="0042264A">
            <w:pPr>
              <w:rPr>
                <w:rFonts w:asciiTheme="minorHAnsi" w:hAnsiTheme="minorHAnsi"/>
                <w:sz w:val="20"/>
                <w:szCs w:val="22"/>
              </w:rPr>
            </w:pPr>
            <w:r w:rsidRPr="00B873B2">
              <w:rPr>
                <w:rFonts w:asciiTheme="minorHAnsi" w:hAnsiTheme="minorHAnsi"/>
                <w:sz w:val="20"/>
                <w:szCs w:val="22"/>
              </w:rPr>
              <w:t>Righting response</w:t>
            </w:r>
          </w:p>
        </w:tc>
        <w:tc>
          <w:tcPr>
            <w:tcW w:w="1636" w:type="dxa"/>
          </w:tcPr>
          <w:p w14:paraId="507598C4" w14:textId="5BB9F604" w:rsidR="0042264A" w:rsidRPr="00B873B2" w:rsidRDefault="0042264A" w:rsidP="0042264A">
            <w:pPr>
              <w:rPr>
                <w:rFonts w:asciiTheme="minorHAnsi" w:hAnsiTheme="minorHAnsi"/>
                <w:sz w:val="20"/>
                <w:szCs w:val="22"/>
              </w:rPr>
            </w:pPr>
            <w:r w:rsidRPr="00B873B2">
              <w:rPr>
                <w:rFonts w:asciiTheme="minorHAnsi" w:hAnsiTheme="minorHAnsi"/>
                <w:sz w:val="20"/>
                <w:szCs w:val="22"/>
              </w:rPr>
              <w:t>75 / NA mg/kg/d</w:t>
            </w:r>
          </w:p>
        </w:tc>
        <w:tc>
          <w:tcPr>
            <w:tcW w:w="938" w:type="dxa"/>
          </w:tcPr>
          <w:p w14:paraId="4A7280B4" w14:textId="081FDAE3" w:rsidR="0042264A" w:rsidRPr="00B873B2" w:rsidRDefault="0042264A" w:rsidP="0042264A">
            <w:pPr>
              <w:rPr>
                <w:rFonts w:asciiTheme="minorHAnsi" w:hAnsiTheme="minorHAnsi"/>
                <w:sz w:val="20"/>
                <w:szCs w:val="22"/>
              </w:rPr>
            </w:pPr>
            <w:r w:rsidRPr="00B873B2">
              <w:rPr>
                <w:rFonts w:asciiTheme="minorHAnsi" w:hAnsiTheme="minorHAnsi"/>
                <w:sz w:val="20"/>
                <w:szCs w:val="22"/>
              </w:rPr>
              <w:t>Formula (56.5%)</w:t>
            </w:r>
          </w:p>
        </w:tc>
        <w:tc>
          <w:tcPr>
            <w:tcW w:w="1615" w:type="dxa"/>
          </w:tcPr>
          <w:p w14:paraId="25C049A4" w14:textId="491CEB5D" w:rsidR="0042264A" w:rsidRPr="00B873B2" w:rsidRDefault="0042264A" w:rsidP="0042264A">
            <w:pPr>
              <w:rPr>
                <w:rFonts w:asciiTheme="minorHAnsi" w:hAnsiTheme="minorHAnsi"/>
                <w:sz w:val="20"/>
                <w:szCs w:val="22"/>
              </w:rPr>
            </w:pPr>
            <w:proofErr w:type="spellStart"/>
            <w:r w:rsidRPr="00B873B2">
              <w:rPr>
                <w:rFonts w:asciiTheme="minorHAnsi" w:hAnsiTheme="minorHAnsi"/>
                <w:sz w:val="20"/>
                <w:szCs w:val="22"/>
              </w:rPr>
              <w:t>Meydani</w:t>
            </w:r>
            <w:proofErr w:type="spellEnd"/>
            <w:r w:rsidRPr="00B873B2">
              <w:rPr>
                <w:rFonts w:asciiTheme="minorHAnsi" w:hAnsiTheme="minorHAnsi"/>
                <w:sz w:val="20"/>
                <w:szCs w:val="22"/>
              </w:rPr>
              <w:t xml:space="preserve"> and Post, 1979 (</w:t>
            </w:r>
            <w:proofErr w:type="spellStart"/>
            <w:r w:rsidRPr="00B873B2">
              <w:rPr>
                <w:rFonts w:asciiTheme="minorHAnsi" w:hAnsiTheme="minorHAnsi"/>
                <w:sz w:val="20"/>
                <w:szCs w:val="22"/>
              </w:rPr>
              <w:t>Ecotox</w:t>
            </w:r>
            <w:proofErr w:type="spellEnd"/>
            <w:r w:rsidRPr="00B873B2">
              <w:rPr>
                <w:rFonts w:asciiTheme="minorHAnsi" w:hAnsiTheme="minorHAnsi"/>
                <w:sz w:val="20"/>
                <w:szCs w:val="22"/>
              </w:rPr>
              <w:t xml:space="preserve"> 52202)</w:t>
            </w:r>
          </w:p>
        </w:tc>
      </w:tr>
      <w:tr w:rsidR="0042264A" w:rsidRPr="00B873B2" w14:paraId="1E71A345" w14:textId="77777777" w:rsidTr="00524A70">
        <w:tc>
          <w:tcPr>
            <w:tcW w:w="1514" w:type="dxa"/>
          </w:tcPr>
          <w:p w14:paraId="7B31D93F"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Mallard duck</w:t>
            </w:r>
          </w:p>
        </w:tc>
        <w:tc>
          <w:tcPr>
            <w:tcW w:w="3647" w:type="dxa"/>
          </w:tcPr>
          <w:p w14:paraId="42684E55"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lower limb weakness and loss of coordination</w:t>
            </w:r>
          </w:p>
        </w:tc>
        <w:tc>
          <w:tcPr>
            <w:tcW w:w="1636" w:type="dxa"/>
          </w:tcPr>
          <w:p w14:paraId="3691E3E1"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292 / 486 mg a.i/kg-</w:t>
            </w:r>
            <w:proofErr w:type="spellStart"/>
            <w:r w:rsidRPr="00B873B2">
              <w:rPr>
                <w:rFonts w:asciiTheme="minorHAnsi" w:hAnsiTheme="minorHAnsi"/>
                <w:sz w:val="20"/>
                <w:szCs w:val="22"/>
              </w:rPr>
              <w:t>bw</w:t>
            </w:r>
            <w:proofErr w:type="spellEnd"/>
          </w:p>
        </w:tc>
        <w:tc>
          <w:tcPr>
            <w:tcW w:w="938" w:type="dxa"/>
          </w:tcPr>
          <w:p w14:paraId="15DFEFC7"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TGAI</w:t>
            </w:r>
          </w:p>
        </w:tc>
        <w:tc>
          <w:tcPr>
            <w:tcW w:w="1615" w:type="dxa"/>
          </w:tcPr>
          <w:p w14:paraId="4AFE723E"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MRID 48963307</w:t>
            </w:r>
          </w:p>
        </w:tc>
      </w:tr>
      <w:tr w:rsidR="0042264A" w:rsidRPr="00B873B2" w14:paraId="1E89AA2A" w14:textId="77777777" w:rsidTr="00524A70">
        <w:tc>
          <w:tcPr>
            <w:tcW w:w="1514" w:type="dxa"/>
          </w:tcPr>
          <w:p w14:paraId="08915361"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Domestic chicken</w:t>
            </w:r>
          </w:p>
        </w:tc>
        <w:tc>
          <w:tcPr>
            <w:tcW w:w="3647" w:type="dxa"/>
          </w:tcPr>
          <w:p w14:paraId="4A386463"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Alterations in pentobarbital sleeping time</w:t>
            </w:r>
          </w:p>
        </w:tc>
        <w:tc>
          <w:tcPr>
            <w:tcW w:w="1636" w:type="dxa"/>
          </w:tcPr>
          <w:p w14:paraId="707013FC"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NA / 400 mg/kg-diet</w:t>
            </w:r>
          </w:p>
        </w:tc>
        <w:tc>
          <w:tcPr>
            <w:tcW w:w="938" w:type="dxa"/>
          </w:tcPr>
          <w:p w14:paraId="16BBAB94" w14:textId="77777777" w:rsidR="0042264A" w:rsidRPr="00B873B2" w:rsidRDefault="0042264A" w:rsidP="0042264A">
            <w:pPr>
              <w:rPr>
                <w:rFonts w:asciiTheme="minorHAnsi" w:hAnsiTheme="minorHAnsi"/>
                <w:sz w:val="20"/>
                <w:szCs w:val="22"/>
              </w:rPr>
            </w:pPr>
            <w:r w:rsidRPr="00B873B2">
              <w:rPr>
                <w:rFonts w:asciiTheme="minorHAnsi" w:hAnsiTheme="minorHAnsi"/>
                <w:sz w:val="20"/>
                <w:szCs w:val="22"/>
              </w:rPr>
              <w:t>NR</w:t>
            </w:r>
          </w:p>
        </w:tc>
        <w:tc>
          <w:tcPr>
            <w:tcW w:w="1615" w:type="dxa"/>
          </w:tcPr>
          <w:p w14:paraId="38B1F826" w14:textId="77777777" w:rsidR="0042264A" w:rsidRPr="00B873B2" w:rsidRDefault="0042264A" w:rsidP="0042264A">
            <w:pPr>
              <w:rPr>
                <w:rFonts w:asciiTheme="minorHAnsi" w:hAnsiTheme="minorHAnsi"/>
                <w:sz w:val="20"/>
                <w:szCs w:val="22"/>
              </w:rPr>
            </w:pPr>
            <w:proofErr w:type="spellStart"/>
            <w:r w:rsidRPr="00B873B2">
              <w:rPr>
                <w:rFonts w:asciiTheme="minorHAnsi" w:hAnsiTheme="minorHAnsi"/>
                <w:sz w:val="20"/>
                <w:szCs w:val="22"/>
              </w:rPr>
              <w:t>Varshneya</w:t>
            </w:r>
            <w:proofErr w:type="spellEnd"/>
            <w:r w:rsidRPr="00B873B2">
              <w:rPr>
                <w:rFonts w:asciiTheme="minorHAnsi" w:hAnsiTheme="minorHAnsi"/>
                <w:sz w:val="20"/>
                <w:szCs w:val="22"/>
              </w:rPr>
              <w:t xml:space="preserve"> </w:t>
            </w:r>
            <w:r w:rsidRPr="00B873B2">
              <w:rPr>
                <w:rFonts w:asciiTheme="minorHAnsi" w:hAnsiTheme="minorHAnsi"/>
                <w:i/>
                <w:sz w:val="20"/>
                <w:szCs w:val="22"/>
              </w:rPr>
              <w:t>et al</w:t>
            </w:r>
            <w:r w:rsidRPr="00B873B2">
              <w:rPr>
                <w:rFonts w:asciiTheme="minorHAnsi" w:hAnsiTheme="minorHAnsi"/>
                <w:sz w:val="20"/>
                <w:szCs w:val="22"/>
              </w:rPr>
              <w:t>. 1986 (</w:t>
            </w:r>
            <w:proofErr w:type="spellStart"/>
            <w:r w:rsidRPr="00B873B2">
              <w:rPr>
                <w:rFonts w:asciiTheme="minorHAnsi" w:hAnsiTheme="minorHAnsi"/>
                <w:sz w:val="20"/>
                <w:szCs w:val="22"/>
              </w:rPr>
              <w:t>Ecotox</w:t>
            </w:r>
            <w:proofErr w:type="spellEnd"/>
            <w:r w:rsidRPr="00B873B2">
              <w:rPr>
                <w:rFonts w:asciiTheme="minorHAnsi" w:hAnsiTheme="minorHAnsi"/>
                <w:sz w:val="20"/>
                <w:szCs w:val="22"/>
              </w:rPr>
              <w:t xml:space="preserve"> 89120)</w:t>
            </w:r>
          </w:p>
        </w:tc>
      </w:tr>
      <w:tr w:rsidR="0042264A" w:rsidRPr="00B873B2" w14:paraId="510060DF" w14:textId="77777777" w:rsidTr="00524A70">
        <w:tc>
          <w:tcPr>
            <w:tcW w:w="1514" w:type="dxa"/>
          </w:tcPr>
          <w:p w14:paraId="2251D75D" w14:textId="0006AA03" w:rsidR="0042264A" w:rsidRPr="00B873B2" w:rsidRDefault="0042264A" w:rsidP="0042264A">
            <w:pPr>
              <w:rPr>
                <w:rFonts w:asciiTheme="minorHAnsi" w:hAnsiTheme="minorHAnsi"/>
                <w:sz w:val="20"/>
                <w:szCs w:val="22"/>
              </w:rPr>
            </w:pPr>
            <w:r w:rsidRPr="00B873B2">
              <w:rPr>
                <w:rFonts w:asciiTheme="minorHAnsi" w:hAnsiTheme="minorHAnsi"/>
                <w:sz w:val="20"/>
                <w:szCs w:val="22"/>
              </w:rPr>
              <w:t>Ring-necked pheasant</w:t>
            </w:r>
          </w:p>
        </w:tc>
        <w:tc>
          <w:tcPr>
            <w:tcW w:w="3647" w:type="dxa"/>
          </w:tcPr>
          <w:p w14:paraId="38BFD6EA" w14:textId="1AB4DB15" w:rsidR="0042264A" w:rsidRPr="00B873B2" w:rsidRDefault="0042264A" w:rsidP="0042264A">
            <w:pPr>
              <w:rPr>
                <w:rFonts w:asciiTheme="minorHAnsi" w:hAnsiTheme="minorHAnsi"/>
                <w:sz w:val="20"/>
                <w:szCs w:val="22"/>
              </w:rPr>
            </w:pPr>
            <w:r w:rsidRPr="00B873B2">
              <w:rPr>
                <w:rFonts w:asciiTheme="minorHAnsi" w:hAnsiTheme="minorHAnsi"/>
                <w:sz w:val="20"/>
                <w:szCs w:val="22"/>
              </w:rPr>
              <w:t>ruffled appearance, lethargy, wing droop, loss of coordination, depression, lower limb weakness, loss of righting reflex, and prostrate posture</w:t>
            </w:r>
          </w:p>
        </w:tc>
        <w:tc>
          <w:tcPr>
            <w:tcW w:w="1636" w:type="dxa"/>
          </w:tcPr>
          <w:p w14:paraId="32A49777" w14:textId="27456BA1" w:rsidR="0042264A" w:rsidRPr="00B873B2" w:rsidRDefault="0042264A" w:rsidP="0042264A">
            <w:pPr>
              <w:rPr>
                <w:rFonts w:asciiTheme="minorHAnsi" w:hAnsiTheme="minorHAnsi"/>
                <w:sz w:val="20"/>
                <w:szCs w:val="22"/>
              </w:rPr>
            </w:pPr>
            <w:r w:rsidRPr="00B873B2">
              <w:rPr>
                <w:rFonts w:asciiTheme="minorHAnsi" w:hAnsiTheme="minorHAnsi"/>
                <w:sz w:val="20"/>
                <w:szCs w:val="22"/>
              </w:rPr>
              <w:t>1010 / 1730 mg a.i./kg-diet</w:t>
            </w:r>
          </w:p>
        </w:tc>
        <w:tc>
          <w:tcPr>
            <w:tcW w:w="938" w:type="dxa"/>
          </w:tcPr>
          <w:p w14:paraId="6F537C81" w14:textId="2D3ECD0A" w:rsidR="0042264A" w:rsidRPr="00B873B2" w:rsidRDefault="0042264A" w:rsidP="0042264A">
            <w:pPr>
              <w:rPr>
                <w:rFonts w:asciiTheme="minorHAnsi" w:hAnsiTheme="minorHAnsi"/>
                <w:sz w:val="20"/>
                <w:szCs w:val="22"/>
              </w:rPr>
            </w:pPr>
            <w:r w:rsidRPr="00B873B2">
              <w:rPr>
                <w:rFonts w:asciiTheme="minorHAnsi" w:hAnsiTheme="minorHAnsi"/>
                <w:sz w:val="20"/>
                <w:szCs w:val="22"/>
              </w:rPr>
              <w:t>TGAI</w:t>
            </w:r>
          </w:p>
        </w:tc>
        <w:tc>
          <w:tcPr>
            <w:tcW w:w="1615" w:type="dxa"/>
          </w:tcPr>
          <w:p w14:paraId="70DC5D9E" w14:textId="5D4CD265" w:rsidR="0042264A" w:rsidRPr="00B873B2" w:rsidRDefault="0042264A" w:rsidP="0042264A">
            <w:pPr>
              <w:rPr>
                <w:rFonts w:asciiTheme="minorHAnsi" w:hAnsiTheme="minorHAnsi"/>
                <w:sz w:val="20"/>
                <w:szCs w:val="22"/>
              </w:rPr>
            </w:pPr>
            <w:r w:rsidRPr="00B873B2">
              <w:rPr>
                <w:rFonts w:asciiTheme="minorHAnsi" w:hAnsiTheme="minorHAnsi"/>
                <w:sz w:val="20"/>
                <w:szCs w:val="22"/>
              </w:rPr>
              <w:t>MRID 48963301</w:t>
            </w:r>
          </w:p>
        </w:tc>
      </w:tr>
    </w:tbl>
    <w:p w14:paraId="16912933" w14:textId="77777777" w:rsidR="00990DAC" w:rsidRPr="00B873B2" w:rsidRDefault="00990DAC" w:rsidP="00990DAC">
      <w:pPr>
        <w:spacing w:after="0" w:line="240" w:lineRule="auto"/>
        <w:rPr>
          <w:sz w:val="20"/>
        </w:rPr>
      </w:pPr>
      <w:r w:rsidRPr="00B873B2">
        <w:rPr>
          <w:sz w:val="20"/>
        </w:rPr>
        <w:t>NA = not available (effects at all doses/concentration tested, or no effect at all doses/concentrations tested); NR = not reported</w:t>
      </w:r>
    </w:p>
    <w:p w14:paraId="72996BB2" w14:textId="77777777" w:rsidR="00990DAC" w:rsidRPr="00B873B2" w:rsidRDefault="00990DAC" w:rsidP="00990DAC">
      <w:pPr>
        <w:spacing w:after="0" w:line="240" w:lineRule="auto"/>
      </w:pPr>
    </w:p>
    <w:p w14:paraId="02C56F9F" w14:textId="6EC9E912" w:rsidR="00990DAC" w:rsidRPr="00B873B2" w:rsidRDefault="00990DAC" w:rsidP="00990DAC">
      <w:pPr>
        <w:spacing w:after="0" w:line="240" w:lineRule="auto"/>
      </w:pPr>
      <w:r w:rsidRPr="00B873B2">
        <w:t>In</w:t>
      </w:r>
      <w:r w:rsidR="006B529A" w:rsidRPr="00B873B2">
        <w:t xml:space="preserve"> the</w:t>
      </w:r>
      <w:r w:rsidRPr="00B873B2">
        <w:t xml:space="preserve"> acute oral toxicity study with the canary (</w:t>
      </w:r>
      <w:proofErr w:type="spellStart"/>
      <w:r w:rsidRPr="00B873B2">
        <w:rPr>
          <w:i/>
        </w:rPr>
        <w:t>S</w:t>
      </w:r>
      <w:r w:rsidR="006B529A" w:rsidRPr="00B873B2">
        <w:rPr>
          <w:i/>
        </w:rPr>
        <w:t>.</w:t>
      </w:r>
      <w:r w:rsidRPr="00B873B2">
        <w:rPr>
          <w:i/>
        </w:rPr>
        <w:t>canaria</w:t>
      </w:r>
      <w:proofErr w:type="spellEnd"/>
      <w:r w:rsidR="006B529A" w:rsidRPr="00B873B2">
        <w:t>) discussed in the growth effects section, t</w:t>
      </w:r>
      <w:r w:rsidRPr="00B873B2">
        <w:t xml:space="preserve">he 14-day </w:t>
      </w:r>
      <w:r w:rsidR="006B529A" w:rsidRPr="00B873B2">
        <w:t xml:space="preserve">behavioral observed </w:t>
      </w:r>
      <w:r w:rsidRPr="00B873B2">
        <w:t xml:space="preserve">NOAEL was determined to be 300 mg </w:t>
      </w:r>
      <w:proofErr w:type="spellStart"/>
      <w:r w:rsidRPr="00B873B2">
        <w:t>ai</w:t>
      </w:r>
      <w:proofErr w:type="spellEnd"/>
      <w:r w:rsidRPr="00B873B2">
        <w:t xml:space="preserve">/kg </w:t>
      </w:r>
      <w:proofErr w:type="spellStart"/>
      <w:r w:rsidRPr="00B873B2">
        <w:t>bw</w:t>
      </w:r>
      <w:proofErr w:type="spellEnd"/>
      <w:r w:rsidRPr="00B873B2">
        <w:t xml:space="preserve"> based on transient sublethal effects, including labored breathing and piloerection at the 600 and 1200 mg a.i./kg </w:t>
      </w:r>
      <w:proofErr w:type="spellStart"/>
      <w:r w:rsidRPr="00B873B2">
        <w:t>bw</w:t>
      </w:r>
      <w:proofErr w:type="spellEnd"/>
      <w:r w:rsidRPr="00B873B2">
        <w:t xml:space="preserve"> groups, and tremors, labored breathing, loss of righting reflex, lethargy, and wing droop at the 2400 mg a.i./kg </w:t>
      </w:r>
      <w:proofErr w:type="spellStart"/>
      <w:r w:rsidRPr="00B873B2">
        <w:t>bw</w:t>
      </w:r>
      <w:proofErr w:type="spellEnd"/>
      <w:r w:rsidRPr="00B873B2">
        <w:t xml:space="preserve"> group</w:t>
      </w:r>
      <w:r w:rsidR="006B529A" w:rsidRPr="00B873B2">
        <w:t xml:space="preserve"> (MRID 48571805)</w:t>
      </w:r>
      <w:r w:rsidRPr="00B873B2">
        <w:t xml:space="preserve">. </w:t>
      </w:r>
    </w:p>
    <w:p w14:paraId="6B57E639" w14:textId="77777777" w:rsidR="00990DAC" w:rsidRPr="00B873B2" w:rsidRDefault="00990DAC" w:rsidP="00990DAC">
      <w:pPr>
        <w:spacing w:after="0" w:line="240" w:lineRule="auto"/>
      </w:pPr>
    </w:p>
    <w:p w14:paraId="26281325" w14:textId="534FAD48" w:rsidR="00990DAC" w:rsidRPr="00B873B2" w:rsidRDefault="006B529A" w:rsidP="00990DAC">
      <w:pPr>
        <w:spacing w:after="0" w:line="240" w:lineRule="auto"/>
        <w:rPr>
          <w:bCs/>
        </w:rPr>
      </w:pPr>
      <w:r w:rsidRPr="00B873B2">
        <w:t>In addition to the growth effects discussed above i</w:t>
      </w:r>
      <w:r w:rsidR="00990DAC" w:rsidRPr="00B873B2">
        <w:t>n MRID 48963305</w:t>
      </w:r>
      <w:r w:rsidRPr="00B873B2">
        <w:t xml:space="preserve"> </w:t>
      </w:r>
      <w:r w:rsidR="00990DAC" w:rsidRPr="00B873B2">
        <w:t>with ring-necked pheasant (</w:t>
      </w:r>
      <w:r w:rsidR="00990DAC" w:rsidRPr="00B873B2">
        <w:rPr>
          <w:i/>
        </w:rPr>
        <w:t>P</w:t>
      </w:r>
      <w:r w:rsidRPr="00B873B2">
        <w:rPr>
          <w:i/>
        </w:rPr>
        <w:t xml:space="preserve">. </w:t>
      </w:r>
      <w:r w:rsidR="00990DAC" w:rsidRPr="00B873B2">
        <w:rPr>
          <w:i/>
        </w:rPr>
        <w:t>colchicus</w:t>
      </w:r>
      <w:r w:rsidR="00990DAC" w:rsidRPr="00B873B2">
        <w:t xml:space="preserve">), </w:t>
      </w:r>
      <w:r w:rsidRPr="00B873B2">
        <w:t>c</w:t>
      </w:r>
      <w:r w:rsidR="00990DAC" w:rsidRPr="00B873B2">
        <w:rPr>
          <w:bCs/>
        </w:rPr>
        <w:t xml:space="preserve">linical signs of toxicity were observed at the ≥105 mg </w:t>
      </w:r>
      <w:proofErr w:type="spellStart"/>
      <w:r w:rsidR="00990DAC" w:rsidRPr="00B873B2">
        <w:rPr>
          <w:bCs/>
        </w:rPr>
        <w:t>ai</w:t>
      </w:r>
      <w:proofErr w:type="spellEnd"/>
      <w:r w:rsidR="00990DAC" w:rsidRPr="00B873B2">
        <w:rPr>
          <w:bCs/>
        </w:rPr>
        <w:t xml:space="preserve">/kg </w:t>
      </w:r>
      <w:proofErr w:type="spellStart"/>
      <w:r w:rsidR="00990DAC" w:rsidRPr="00B873B2">
        <w:rPr>
          <w:bCs/>
        </w:rPr>
        <w:t>bw</w:t>
      </w:r>
      <w:proofErr w:type="spellEnd"/>
      <w:r w:rsidR="00990DAC" w:rsidRPr="00B873B2">
        <w:rPr>
          <w:bCs/>
        </w:rPr>
        <w:t xml:space="preserve"> dose levels.  Effects included wing droop, ruffled appearance, loss of coordination, lower limb weakness, prostrate posture, convulsions, shallow and rapid respiration, lower limb rigidity and salivation.  Effects had abated in all survivors by Day 2.  Gross necropsies were performed on three mortalities each from the 105, 175, 292 and 486 mg </w:t>
      </w:r>
      <w:proofErr w:type="spellStart"/>
      <w:r w:rsidR="00990DAC" w:rsidRPr="00B873B2">
        <w:rPr>
          <w:bCs/>
        </w:rPr>
        <w:t>ai</w:t>
      </w:r>
      <w:proofErr w:type="spellEnd"/>
      <w:r w:rsidR="00990DAC" w:rsidRPr="00B873B2">
        <w:rPr>
          <w:bCs/>
        </w:rPr>
        <w:t xml:space="preserve">/kg </w:t>
      </w:r>
      <w:proofErr w:type="spellStart"/>
      <w:r w:rsidR="00990DAC" w:rsidRPr="00B873B2">
        <w:rPr>
          <w:bCs/>
        </w:rPr>
        <w:t>bw</w:t>
      </w:r>
      <w:proofErr w:type="spellEnd"/>
      <w:r w:rsidR="00990DAC" w:rsidRPr="00B873B2">
        <w:rPr>
          <w:bCs/>
        </w:rPr>
        <w:t xml:space="preserve"> dose levels.  Similar findings observed in at least half of the birds included pale breast muscle, pale spleen, distended gizzard, gizzard lining sloughing and a portion or whole gizzard was flaccid.  These findings were considered a result of treatment.  </w:t>
      </w:r>
    </w:p>
    <w:p w14:paraId="6A73355A" w14:textId="77777777" w:rsidR="00990DAC" w:rsidRPr="00B873B2" w:rsidRDefault="00990DAC" w:rsidP="00990DAC">
      <w:pPr>
        <w:spacing w:after="0" w:line="240" w:lineRule="auto"/>
        <w:rPr>
          <w:bCs/>
        </w:rPr>
      </w:pPr>
    </w:p>
    <w:p w14:paraId="60D29F66" w14:textId="24CEF7D8" w:rsidR="00990DAC" w:rsidRPr="00B873B2" w:rsidRDefault="00990DAC" w:rsidP="00990DAC">
      <w:pPr>
        <w:spacing w:after="0" w:line="240" w:lineRule="auto"/>
        <w:rPr>
          <w:bCs/>
        </w:rPr>
      </w:pPr>
      <w:r w:rsidRPr="00B873B2">
        <w:t xml:space="preserve">In </w:t>
      </w:r>
      <w:r w:rsidR="006B529A" w:rsidRPr="00B873B2">
        <w:t xml:space="preserve">the other study </w:t>
      </w:r>
      <w:r w:rsidRPr="00B873B2">
        <w:t>with the ring-necked pheasant</w:t>
      </w:r>
      <w:r w:rsidR="006B529A" w:rsidRPr="00B873B2">
        <w:t xml:space="preserve"> </w:t>
      </w:r>
      <w:r w:rsidRPr="00B873B2">
        <w:t>(MRID 48963301)</w:t>
      </w:r>
      <w:r w:rsidR="006B529A" w:rsidRPr="00B873B2">
        <w:t>, c</w:t>
      </w:r>
      <w:r w:rsidRPr="00B873B2">
        <w:rPr>
          <w:bCs/>
        </w:rPr>
        <w:t xml:space="preserve">linical signs of toxicity were observed in birds from the ≥1730 mg </w:t>
      </w:r>
      <w:proofErr w:type="spellStart"/>
      <w:r w:rsidRPr="00B873B2">
        <w:rPr>
          <w:bCs/>
        </w:rPr>
        <w:t>ai</w:t>
      </w:r>
      <w:proofErr w:type="spellEnd"/>
      <w:r w:rsidRPr="00B873B2">
        <w:rPr>
          <w:bCs/>
        </w:rPr>
        <w:t xml:space="preserve">/kg diet levels.  Effects were first noted on Day 2 and included ruffled appearance, lethargy, wing droop, loss of coordination, depression, lower limb weakness, loss of righting reflex, and prostrate posture.  </w:t>
      </w:r>
    </w:p>
    <w:p w14:paraId="0B3A06DE" w14:textId="77777777" w:rsidR="00990DAC" w:rsidRPr="00B873B2" w:rsidRDefault="00990DAC" w:rsidP="00990DAC">
      <w:pPr>
        <w:spacing w:after="0" w:line="240" w:lineRule="auto"/>
        <w:rPr>
          <w:bCs/>
        </w:rPr>
      </w:pPr>
    </w:p>
    <w:p w14:paraId="4C261AF6" w14:textId="23A78EF3" w:rsidR="00990DAC" w:rsidRPr="00B873B2" w:rsidRDefault="00990DAC" w:rsidP="00990DAC">
      <w:pPr>
        <w:spacing w:after="0" w:line="240" w:lineRule="auto"/>
      </w:pPr>
      <w:r w:rsidRPr="00B873B2">
        <w:t>The acute oral toxicity of malathion to 31-week old mallard duck (</w:t>
      </w:r>
      <w:r w:rsidRPr="00B873B2">
        <w:rPr>
          <w:i/>
        </w:rPr>
        <w:t>Anas platyrhynchos</w:t>
      </w:r>
      <w:r w:rsidRPr="00B873B2">
        <w:t>) was assessed over 14 days (MRID 48963307)</w:t>
      </w:r>
      <w:r w:rsidR="005F09D3" w:rsidRPr="00B873B2">
        <w:t xml:space="preserve"> with m</w:t>
      </w:r>
      <w:r w:rsidRPr="00B873B2">
        <w:t xml:space="preserve">alathion technical administered by gavage at nominal levels of 0 (vehicle control), 292, 486, 810, 1350 and 2250 mg </w:t>
      </w:r>
      <w:proofErr w:type="spellStart"/>
      <w:r w:rsidRPr="00B873B2">
        <w:t>ai</w:t>
      </w:r>
      <w:proofErr w:type="spellEnd"/>
      <w:r w:rsidRPr="00B873B2">
        <w:t xml:space="preserve">/kg </w:t>
      </w:r>
      <w:proofErr w:type="spellStart"/>
      <w:r w:rsidRPr="00B873B2">
        <w:t>bw</w:t>
      </w:r>
      <w:proofErr w:type="spellEnd"/>
      <w:r w:rsidRPr="00B873B2">
        <w:t xml:space="preserve">.  Clinical signs of toxicity were observed at the ≥486 mg </w:t>
      </w:r>
      <w:proofErr w:type="spellStart"/>
      <w:r w:rsidRPr="00B873B2">
        <w:t>ai</w:t>
      </w:r>
      <w:proofErr w:type="spellEnd"/>
      <w:r w:rsidRPr="00B873B2">
        <w:t xml:space="preserve">/kg dose levels.  Effects included lower limb weakness and loss of coordination.  All surviving birds appeared normal in appearance from Day 1 and thereafter.  Gross necropsies were performed on the two mortalities from the 2250 mg </w:t>
      </w:r>
      <w:proofErr w:type="spellStart"/>
      <w:r w:rsidRPr="00B873B2">
        <w:t>ai</w:t>
      </w:r>
      <w:proofErr w:type="spellEnd"/>
      <w:r w:rsidRPr="00B873B2">
        <w:t xml:space="preserve">/kg </w:t>
      </w:r>
      <w:proofErr w:type="spellStart"/>
      <w:r w:rsidRPr="00B873B2">
        <w:t>bw</w:t>
      </w:r>
      <w:proofErr w:type="spellEnd"/>
      <w:r w:rsidRPr="00B873B2">
        <w:t xml:space="preserve"> dose level; one bird was noted with a slightly flaccid gizzard and the other with areas of intracranial bleeding.   </w:t>
      </w:r>
    </w:p>
    <w:p w14:paraId="6CE51E90" w14:textId="77777777" w:rsidR="00990DAC" w:rsidRPr="00B873B2" w:rsidRDefault="00990DAC" w:rsidP="00990DAC">
      <w:pPr>
        <w:spacing w:after="0" w:line="240" w:lineRule="auto"/>
      </w:pPr>
    </w:p>
    <w:p w14:paraId="2CD27A4B" w14:textId="77777777" w:rsidR="00990DAC" w:rsidRPr="00B873B2" w:rsidRDefault="00990DAC" w:rsidP="00990DAC">
      <w:pPr>
        <w:spacing w:after="0" w:line="240" w:lineRule="auto"/>
      </w:pPr>
      <w:r w:rsidRPr="00B873B2">
        <w:t xml:space="preserve">In addition to the registrant submitted studies discussed above, </w:t>
      </w:r>
      <w:proofErr w:type="spellStart"/>
      <w:r w:rsidRPr="00B873B2">
        <w:t>Varshneya</w:t>
      </w:r>
      <w:proofErr w:type="spellEnd"/>
      <w:r w:rsidRPr="00B873B2">
        <w:t xml:space="preserve"> </w:t>
      </w:r>
      <w:r w:rsidRPr="00B873B2">
        <w:rPr>
          <w:i/>
        </w:rPr>
        <w:t>et al</w:t>
      </w:r>
      <w:r w:rsidRPr="00B873B2">
        <w:t xml:space="preserve">. 1986 (ECOTOX study 89120) describes a behavioral effect. In this study, white leghorn cockerels were fed a diet containing 0, 400, 800 and 1600 mg/kg-diet of malathion (purity not reported) for 90 days. In addition to observed effects on body weights and liver/body weight ratios for treated birds, the pentobarbital sleeping time was longer in malathion-treated cockerels at all concentrations than in control birds (18.4 min in control vs. 39, 34.5, and 57 min. in 400, 800 and 1600 ppm, respectively). </w:t>
      </w:r>
    </w:p>
    <w:p w14:paraId="21AA4C04" w14:textId="77777777" w:rsidR="00990DAC" w:rsidRPr="00B873B2" w:rsidRDefault="00990DAC" w:rsidP="00990DAC">
      <w:pPr>
        <w:spacing w:after="0" w:line="240" w:lineRule="auto"/>
      </w:pPr>
    </w:p>
    <w:p w14:paraId="1D32F4D8" w14:textId="77777777" w:rsidR="00990DAC" w:rsidRPr="00B873B2" w:rsidRDefault="00990DAC" w:rsidP="00990DAC">
      <w:pPr>
        <w:spacing w:after="0" w:line="240" w:lineRule="auto"/>
        <w:rPr>
          <w:bCs/>
        </w:rPr>
      </w:pPr>
      <w:r w:rsidRPr="00B873B2">
        <w:t xml:space="preserve">In a study with </w:t>
      </w:r>
      <w:r w:rsidRPr="00B873B2">
        <w:rPr>
          <w:i/>
        </w:rPr>
        <w:t xml:space="preserve">Coturnix </w:t>
      </w:r>
      <w:proofErr w:type="spellStart"/>
      <w:r w:rsidRPr="00B873B2">
        <w:rPr>
          <w:i/>
        </w:rPr>
        <w:t>coturnix</w:t>
      </w:r>
      <w:proofErr w:type="spellEnd"/>
      <w:r w:rsidRPr="00B873B2">
        <w:t xml:space="preserve"> quail (</w:t>
      </w:r>
      <w:proofErr w:type="spellStart"/>
      <w:r w:rsidRPr="00B873B2">
        <w:t>Meydani</w:t>
      </w:r>
      <w:proofErr w:type="spellEnd"/>
      <w:r w:rsidRPr="00B873B2">
        <w:t xml:space="preserve"> and Post, 1979; E52202), there were no reported effects (41-d NOAEL) on righting response at malathion concentrations of 75 mg/kg/d (purity 56.5%).</w:t>
      </w:r>
    </w:p>
    <w:p w14:paraId="46E7CF92" w14:textId="77777777" w:rsidR="00990DAC" w:rsidRPr="00B873B2" w:rsidRDefault="00990DAC" w:rsidP="00990DAC">
      <w:pPr>
        <w:spacing w:after="0" w:line="240" w:lineRule="auto"/>
      </w:pPr>
    </w:p>
    <w:p w14:paraId="4612EA5B" w14:textId="6B18B4D9" w:rsidR="00990DAC" w:rsidRPr="00B873B2" w:rsidRDefault="005960CC" w:rsidP="00CD700D">
      <w:pPr>
        <w:pStyle w:val="ListParagraph"/>
        <w:numPr>
          <w:ilvl w:val="3"/>
          <w:numId w:val="6"/>
        </w:numPr>
        <w:spacing w:after="0" w:line="276" w:lineRule="auto"/>
        <w:outlineLvl w:val="3"/>
        <w:rPr>
          <w:rFonts w:cs="Times New Roman"/>
          <w:b/>
        </w:rPr>
      </w:pPr>
      <w:r w:rsidRPr="00B873B2">
        <w:rPr>
          <w:rFonts w:cs="Times New Roman"/>
          <w:b/>
        </w:rPr>
        <w:t xml:space="preserve">  </w:t>
      </w:r>
      <w:bookmarkStart w:id="121" w:name="_Toc471720551"/>
      <w:r w:rsidR="0081549D" w:rsidRPr="00B873B2">
        <w:rPr>
          <w:rFonts w:cs="Times New Roman"/>
          <w:b/>
        </w:rPr>
        <w:t xml:space="preserve">Effects on </w:t>
      </w:r>
      <w:r w:rsidR="00990DAC" w:rsidRPr="00B873B2">
        <w:rPr>
          <w:rFonts w:cs="Times New Roman"/>
          <w:b/>
        </w:rPr>
        <w:t>Sensory</w:t>
      </w:r>
      <w:r w:rsidR="0081549D" w:rsidRPr="00B873B2">
        <w:rPr>
          <w:rFonts w:cs="Times New Roman"/>
          <w:b/>
        </w:rPr>
        <w:t xml:space="preserve"> Function of Birds</w:t>
      </w:r>
      <w:bookmarkEnd w:id="121"/>
    </w:p>
    <w:p w14:paraId="5EB5887D" w14:textId="77777777" w:rsidR="00990DAC" w:rsidRPr="00B873B2" w:rsidRDefault="00990DAC" w:rsidP="00990DAC">
      <w:pPr>
        <w:spacing w:after="0" w:line="240" w:lineRule="auto"/>
      </w:pPr>
    </w:p>
    <w:p w14:paraId="7541FEAB" w14:textId="4D327883" w:rsidR="00990DAC" w:rsidRPr="00B873B2" w:rsidRDefault="00990DAC" w:rsidP="00990DAC">
      <w:pPr>
        <w:spacing w:after="0" w:line="240" w:lineRule="auto"/>
      </w:pPr>
      <w:r w:rsidRPr="00B873B2">
        <w:t xml:space="preserve">There </w:t>
      </w:r>
      <w:r w:rsidR="005F0845" w:rsidRPr="00B873B2">
        <w:t>are</w:t>
      </w:r>
      <w:r w:rsidRPr="00B873B2">
        <w:t xml:space="preserve"> no studies specific to sensory for birds.</w:t>
      </w:r>
    </w:p>
    <w:p w14:paraId="7FD3EF76" w14:textId="77777777" w:rsidR="00990DAC" w:rsidRPr="00B873B2" w:rsidRDefault="00990DAC" w:rsidP="00990DAC">
      <w:pPr>
        <w:spacing w:after="0" w:line="240" w:lineRule="auto"/>
      </w:pPr>
    </w:p>
    <w:p w14:paraId="37F53011" w14:textId="2DDED781" w:rsidR="00990DAC" w:rsidRPr="00B873B2" w:rsidRDefault="005960CC" w:rsidP="00CD700D">
      <w:pPr>
        <w:pStyle w:val="ListParagraph"/>
        <w:numPr>
          <w:ilvl w:val="3"/>
          <w:numId w:val="6"/>
        </w:numPr>
        <w:spacing w:after="0" w:line="276" w:lineRule="auto"/>
        <w:outlineLvl w:val="3"/>
        <w:rPr>
          <w:rFonts w:cs="Times New Roman"/>
          <w:b/>
        </w:rPr>
      </w:pPr>
      <w:r w:rsidRPr="00B873B2">
        <w:rPr>
          <w:rFonts w:cs="Times New Roman"/>
          <w:b/>
        </w:rPr>
        <w:t xml:space="preserve">  </w:t>
      </w:r>
      <w:bookmarkStart w:id="122" w:name="_Toc471720552"/>
      <w:r w:rsidR="00990DAC" w:rsidRPr="00B873B2">
        <w:rPr>
          <w:rFonts w:cs="Times New Roman"/>
          <w:b/>
        </w:rPr>
        <w:t>Other Effects</w:t>
      </w:r>
      <w:r w:rsidR="00345605" w:rsidRPr="00B873B2">
        <w:rPr>
          <w:rFonts w:cs="Times New Roman"/>
          <w:b/>
        </w:rPr>
        <w:t xml:space="preserve"> Reported for Birds</w:t>
      </w:r>
      <w:bookmarkEnd w:id="122"/>
    </w:p>
    <w:p w14:paraId="5441D258" w14:textId="77777777" w:rsidR="00990DAC" w:rsidRPr="00B873B2" w:rsidRDefault="00990DAC" w:rsidP="00990DAC">
      <w:pPr>
        <w:spacing w:after="0" w:line="240" w:lineRule="auto"/>
      </w:pPr>
    </w:p>
    <w:p w14:paraId="7C2F4F75" w14:textId="5683FF1C" w:rsidR="00990DAC" w:rsidRPr="00B873B2" w:rsidRDefault="00990DAC" w:rsidP="00990DAC">
      <w:pPr>
        <w:spacing w:after="0" w:line="240" w:lineRule="auto"/>
      </w:pPr>
      <w:r w:rsidRPr="00B873B2">
        <w:t>Effects other than those identified as mortality</w:t>
      </w:r>
      <w:r w:rsidR="00CD277A" w:rsidRPr="00B873B2">
        <w:t xml:space="preserve"> </w:t>
      </w:r>
      <w:r w:rsidRPr="00B873B2">
        <w:t xml:space="preserve">(survival), behavior, sensory, growth, and reproduction are reported for malathion.  These include cellular, biochemical (in addition to effects on </w:t>
      </w:r>
      <w:r w:rsidR="00345605" w:rsidRPr="00B873B2">
        <w:t>acetyl-</w:t>
      </w:r>
      <w:r w:rsidRPr="00B873B2">
        <w:t xml:space="preserve">cholinesterase), and physiological. A summary of each of these effect types are discussed below.  </w:t>
      </w:r>
    </w:p>
    <w:p w14:paraId="5E5A2FBE" w14:textId="77777777" w:rsidR="00990DAC" w:rsidRPr="00B873B2" w:rsidRDefault="00990DAC" w:rsidP="00990DAC">
      <w:pPr>
        <w:spacing w:after="0" w:line="240" w:lineRule="auto"/>
      </w:pPr>
    </w:p>
    <w:p w14:paraId="44E66AE2" w14:textId="77777777" w:rsidR="00990DAC" w:rsidRPr="00B873B2" w:rsidRDefault="00990DAC" w:rsidP="00D81A6D">
      <w:pPr>
        <w:rPr>
          <w:u w:val="single"/>
        </w:rPr>
      </w:pPr>
      <w:bookmarkStart w:id="123" w:name="_Toc409692745"/>
      <w:r w:rsidRPr="00B873B2">
        <w:rPr>
          <w:u w:val="single"/>
        </w:rPr>
        <w:t>Biochemical and Cellular</w:t>
      </w:r>
    </w:p>
    <w:p w14:paraId="569F384B" w14:textId="77777777" w:rsidR="00990DAC" w:rsidRPr="00B873B2" w:rsidRDefault="00990DAC" w:rsidP="00990DAC">
      <w:pPr>
        <w:spacing w:after="0" w:line="240" w:lineRule="auto"/>
      </w:pPr>
    </w:p>
    <w:p w14:paraId="353F6712" w14:textId="648C38E7" w:rsidR="00990DAC" w:rsidRPr="00B873B2" w:rsidRDefault="00990DAC" w:rsidP="00990DAC">
      <w:pPr>
        <w:spacing w:after="0" w:line="240" w:lineRule="auto"/>
      </w:pPr>
      <w:r w:rsidRPr="00B873B2">
        <w:t xml:space="preserve">Biochemical effects in addition to alterations in </w:t>
      </w:r>
      <w:r w:rsidR="00345605" w:rsidRPr="00B873B2">
        <w:t>acetyl-</w:t>
      </w:r>
      <w:r w:rsidRPr="00B873B2">
        <w:t>cholinesterase (</w:t>
      </w:r>
      <w:r w:rsidR="00345605" w:rsidRPr="00B873B2">
        <w:t>A</w:t>
      </w:r>
      <w:r w:rsidRPr="00B873B2">
        <w:t xml:space="preserve">ChE) </w:t>
      </w:r>
      <w:r w:rsidR="005F0845" w:rsidRPr="00B873B2">
        <w:t>are</w:t>
      </w:r>
      <w:r w:rsidRPr="00B873B2">
        <w:t xml:space="preserve"> reported for birds exposed to malathion.  These effects include alterations in lipids, cholesterol, antipyrine, N-</w:t>
      </w:r>
      <w:proofErr w:type="spellStart"/>
      <w:r w:rsidRPr="00B873B2">
        <w:t>demthylases</w:t>
      </w:r>
      <w:proofErr w:type="spellEnd"/>
      <w:r w:rsidRPr="00B873B2">
        <w:t xml:space="preserve">, aniline hydroxylase, </w:t>
      </w:r>
      <w:r w:rsidR="00CD277A" w:rsidRPr="00B873B2">
        <w:t xml:space="preserve">and </w:t>
      </w:r>
      <w:r w:rsidRPr="00B873B2">
        <w:t xml:space="preserve">noradrenaline.  Cellular effects include alterations in white blood cell count, micronuclei, and leukocytes and reduced </w:t>
      </w:r>
      <w:proofErr w:type="spellStart"/>
      <w:r w:rsidRPr="00B873B2">
        <w:t>corticle</w:t>
      </w:r>
      <w:proofErr w:type="spellEnd"/>
      <w:r w:rsidRPr="00B873B2">
        <w:t xml:space="preserve"> volume (histology). </w:t>
      </w:r>
    </w:p>
    <w:p w14:paraId="5C61DE80" w14:textId="77777777" w:rsidR="00990DAC" w:rsidRPr="00B873B2" w:rsidRDefault="00990DAC" w:rsidP="00990DAC">
      <w:pPr>
        <w:spacing w:after="0" w:line="240" w:lineRule="auto"/>
      </w:pPr>
    </w:p>
    <w:p w14:paraId="31A1C0D9" w14:textId="6FFF532D" w:rsidR="00990DAC" w:rsidRPr="00B873B2" w:rsidRDefault="00990DAC" w:rsidP="00D81A6D">
      <w:pPr>
        <w:ind w:firstLine="720"/>
        <w:rPr>
          <w:i/>
        </w:rPr>
      </w:pPr>
      <w:r w:rsidRPr="00B873B2">
        <w:rPr>
          <w:i/>
        </w:rPr>
        <w:t>Cholinesterase (ChE) Inhibition</w:t>
      </w:r>
      <w:bookmarkEnd w:id="123"/>
    </w:p>
    <w:p w14:paraId="25701156" w14:textId="77777777" w:rsidR="00990DAC" w:rsidRPr="00B873B2" w:rsidRDefault="00990DAC" w:rsidP="00990DAC">
      <w:pPr>
        <w:spacing w:after="0" w:line="240" w:lineRule="auto"/>
      </w:pPr>
    </w:p>
    <w:p w14:paraId="5755D52D" w14:textId="2A423F66" w:rsidR="00990DAC" w:rsidRPr="00B873B2" w:rsidRDefault="00990DAC" w:rsidP="00990D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r w:rsidRPr="00B873B2">
        <w:t xml:space="preserve">Given the mode of action of malathion, it is expected that the chemical will have an impact on </w:t>
      </w:r>
      <w:r w:rsidR="00345605" w:rsidRPr="00B873B2">
        <w:t>A</w:t>
      </w:r>
      <w:r w:rsidRPr="00B873B2">
        <w:t xml:space="preserve">ChE. While registrant submitted studies did not measure </w:t>
      </w:r>
      <w:r w:rsidR="00345605" w:rsidRPr="00B873B2">
        <w:t>A</w:t>
      </w:r>
      <w:r w:rsidRPr="00B873B2">
        <w:t xml:space="preserve">ChE, numerous studies in the open literature report increases and/or decreases in </w:t>
      </w:r>
      <w:r w:rsidR="00345605" w:rsidRPr="00B873B2">
        <w:t>A</w:t>
      </w:r>
      <w:r w:rsidRPr="00B873B2">
        <w:t xml:space="preserve">ChE </w:t>
      </w:r>
      <w:r w:rsidR="00345605" w:rsidRPr="00B873B2">
        <w:t xml:space="preserve">as well as other forms of cholinesterase </w:t>
      </w:r>
      <w:r w:rsidRPr="00B873B2">
        <w:t>activity</w:t>
      </w:r>
      <w:r w:rsidRPr="00B873B2">
        <w:rPr>
          <w:bCs/>
          <w:color w:val="000000"/>
        </w:rPr>
        <w:t xml:space="preserve"> across various species of birds. Eight studies reported effects on </w:t>
      </w:r>
      <w:r w:rsidR="00345605" w:rsidRPr="00B873B2">
        <w:rPr>
          <w:bCs/>
          <w:color w:val="000000"/>
        </w:rPr>
        <w:t>cholinesterase</w:t>
      </w:r>
      <w:r w:rsidRPr="00B873B2">
        <w:rPr>
          <w:bCs/>
          <w:color w:val="000000"/>
        </w:rPr>
        <w:t xml:space="preserve"> activity (6 were from dose-based studies and 2 from a dietary-based study) (</w:t>
      </w:r>
      <w:r w:rsidR="005F0845" w:rsidRPr="00B873B2">
        <w:rPr>
          <w:b/>
          <w:bCs/>
          <w:color w:val="000000"/>
        </w:rPr>
        <w:t xml:space="preserve">Figure </w:t>
      </w:r>
      <w:r w:rsidR="005960CC" w:rsidRPr="00B873B2">
        <w:rPr>
          <w:b/>
          <w:bCs/>
          <w:color w:val="000000"/>
        </w:rPr>
        <w:t>6-</w:t>
      </w:r>
      <w:r w:rsidR="005F0845" w:rsidRPr="00B873B2">
        <w:rPr>
          <w:b/>
          <w:bCs/>
          <w:color w:val="000000"/>
        </w:rPr>
        <w:t xml:space="preserve">7 and </w:t>
      </w:r>
      <w:r w:rsidRPr="00B873B2">
        <w:rPr>
          <w:b/>
          <w:bCs/>
          <w:color w:val="000000"/>
        </w:rPr>
        <w:t xml:space="preserve">Table </w:t>
      </w:r>
      <w:r w:rsidR="005960CC" w:rsidRPr="00B873B2">
        <w:rPr>
          <w:b/>
          <w:bCs/>
          <w:color w:val="000000"/>
        </w:rPr>
        <w:t>6-</w:t>
      </w:r>
      <w:r w:rsidR="005F0845" w:rsidRPr="00B873B2">
        <w:rPr>
          <w:b/>
          <w:bCs/>
          <w:color w:val="000000"/>
        </w:rPr>
        <w:t>9</w:t>
      </w:r>
      <w:r w:rsidRPr="00B873B2">
        <w:rPr>
          <w:bCs/>
          <w:color w:val="000000"/>
        </w:rPr>
        <w:t>).</w:t>
      </w:r>
    </w:p>
    <w:p w14:paraId="12DFFD63" w14:textId="77777777" w:rsidR="00990DAC" w:rsidRPr="00B873B2" w:rsidRDefault="00990DAC" w:rsidP="00990DAC">
      <w:pPr>
        <w:spacing w:after="0" w:line="240" w:lineRule="auto"/>
      </w:pPr>
    </w:p>
    <w:p w14:paraId="360870DE" w14:textId="77777777" w:rsidR="00990DAC" w:rsidRPr="00B873B2" w:rsidRDefault="00990DAC" w:rsidP="00990DAC">
      <w:pPr>
        <w:spacing w:after="0" w:line="240" w:lineRule="auto"/>
      </w:pPr>
    </w:p>
    <w:p w14:paraId="7CDECD6F" w14:textId="77777777" w:rsidR="00990DAC" w:rsidRPr="00B873B2" w:rsidRDefault="00990DAC" w:rsidP="00990DAC">
      <w:pPr>
        <w:spacing w:after="0" w:line="240" w:lineRule="auto"/>
      </w:pPr>
    </w:p>
    <w:p w14:paraId="0A7C24E5" w14:textId="77777777" w:rsidR="00990DAC" w:rsidRPr="00B873B2" w:rsidRDefault="00990DAC" w:rsidP="00990DAC">
      <w:pPr>
        <w:spacing w:after="0" w:line="240" w:lineRule="auto"/>
      </w:pPr>
      <w:r w:rsidRPr="00B873B2">
        <w:rPr>
          <w:noProof/>
        </w:rPr>
        <w:drawing>
          <wp:inline distT="0" distB="0" distL="0" distR="0" wp14:anchorId="5ACB9D7B" wp14:editId="50656E38">
            <wp:extent cx="6303645" cy="548640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3645" cy="5486400"/>
                    </a:xfrm>
                    <a:prstGeom prst="rect">
                      <a:avLst/>
                    </a:prstGeom>
                    <a:noFill/>
                  </pic:spPr>
                </pic:pic>
              </a:graphicData>
            </a:graphic>
          </wp:inline>
        </w:drawing>
      </w:r>
    </w:p>
    <w:p w14:paraId="57A02B8C" w14:textId="6E9E145C" w:rsidR="00990DAC" w:rsidRPr="00B873B2" w:rsidRDefault="00B61DE5" w:rsidP="00990DAC">
      <w:pPr>
        <w:spacing w:after="0" w:line="240" w:lineRule="auto"/>
      </w:pPr>
      <w:bookmarkStart w:id="124" w:name="_Toc468711646"/>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8</w:t>
      </w:r>
      <w:r w:rsidRPr="00B873B2">
        <w:rPr>
          <w:b/>
        </w:rPr>
        <w:fldChar w:fldCharType="end"/>
      </w:r>
      <w:r w:rsidR="00990DAC" w:rsidRPr="00B873B2">
        <w:rPr>
          <w:b/>
        </w:rPr>
        <w:t xml:space="preserve">.  Cholinesterase Effects for </w:t>
      </w:r>
      <w:r w:rsidR="005960CC" w:rsidRPr="00B873B2">
        <w:rPr>
          <w:b/>
        </w:rPr>
        <w:t>B</w:t>
      </w:r>
      <w:r w:rsidR="00990DAC" w:rsidRPr="00B873B2">
        <w:rPr>
          <w:b/>
        </w:rPr>
        <w:t xml:space="preserve">irds </w:t>
      </w:r>
      <w:r w:rsidR="005960CC" w:rsidRPr="00B873B2">
        <w:rPr>
          <w:b/>
        </w:rPr>
        <w:t>B</w:t>
      </w:r>
      <w:r w:rsidR="00990DAC" w:rsidRPr="00B873B2">
        <w:rPr>
          <w:b/>
        </w:rPr>
        <w:t>ased on mg/kg-</w:t>
      </w:r>
      <w:proofErr w:type="spellStart"/>
      <w:r w:rsidR="00990DAC" w:rsidRPr="00B873B2">
        <w:rPr>
          <w:b/>
        </w:rPr>
        <w:t>bw</w:t>
      </w:r>
      <w:proofErr w:type="spellEnd"/>
      <w:r w:rsidR="00990DAC" w:rsidRPr="00B873B2">
        <w:rPr>
          <w:b/>
        </w:rPr>
        <w:t>.</w:t>
      </w:r>
      <w:r w:rsidR="00990DAC" w:rsidRPr="00B873B2">
        <w:t xml:space="preserve">  Values are adjusted to 100g bird for presentation purposes.  Endpoint labels include measured endpoint, test species order and test duration (all effects are presented in </w:t>
      </w:r>
      <w:r w:rsidR="00FA23BE" w:rsidRPr="00B873B2">
        <w:rPr>
          <w:b/>
        </w:rPr>
        <w:t>APPENDIX 2-2</w:t>
      </w:r>
      <w:r w:rsidR="00990DAC" w:rsidRPr="00B873B2">
        <w:t xml:space="preserve">).  Blue </w:t>
      </w:r>
      <w:proofErr w:type="spellStart"/>
      <w:r w:rsidR="00990DAC" w:rsidRPr="00B873B2">
        <w:t>datapoints</w:t>
      </w:r>
      <w:proofErr w:type="spellEnd"/>
      <w:r w:rsidR="00990DAC" w:rsidRPr="00B873B2">
        <w:t xml:space="preserve"> are from open literature studies.</w:t>
      </w:r>
      <w:bookmarkEnd w:id="124"/>
    </w:p>
    <w:p w14:paraId="36B38934" w14:textId="77777777" w:rsidR="00990DAC" w:rsidRPr="00B873B2" w:rsidRDefault="00990DAC" w:rsidP="00990DAC">
      <w:pPr>
        <w:spacing w:after="0" w:line="240" w:lineRule="auto"/>
      </w:pPr>
    </w:p>
    <w:p w14:paraId="20A36696" w14:textId="18884DF0" w:rsidR="00990DAC" w:rsidRPr="00B873B2" w:rsidRDefault="001C40AF" w:rsidP="00990DAC">
      <w:pPr>
        <w:spacing w:after="0" w:line="240" w:lineRule="auto"/>
        <w:rPr>
          <w:b/>
        </w:rPr>
      </w:pPr>
      <w:bookmarkStart w:id="125" w:name="_Toc434936970"/>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9</w:t>
      </w:r>
      <w:r w:rsidRPr="00B873B2">
        <w:rPr>
          <w:b/>
        </w:rPr>
        <w:fldChar w:fldCharType="end"/>
      </w:r>
      <w:r w:rsidR="00990DAC" w:rsidRPr="00B873B2">
        <w:rPr>
          <w:b/>
        </w:rPr>
        <w:t xml:space="preserve">. Cholinesterase </w:t>
      </w:r>
      <w:r w:rsidR="005960CC" w:rsidRPr="00B873B2">
        <w:rPr>
          <w:b/>
        </w:rPr>
        <w:t>E</w:t>
      </w:r>
      <w:r w:rsidR="00990DAC" w:rsidRPr="00B873B2">
        <w:rPr>
          <w:b/>
        </w:rPr>
        <w:t xml:space="preserve">ffects in Birds </w:t>
      </w:r>
      <w:r w:rsidR="005960CC" w:rsidRPr="00B873B2">
        <w:rPr>
          <w:b/>
        </w:rPr>
        <w:t>E</w:t>
      </w:r>
      <w:r w:rsidR="00990DAC" w:rsidRPr="00B873B2">
        <w:rPr>
          <w:b/>
        </w:rPr>
        <w:t xml:space="preserve">xposed to Malathion </w:t>
      </w:r>
      <w:r w:rsidR="005960CC" w:rsidRPr="00B873B2">
        <w:rPr>
          <w:b/>
        </w:rPr>
        <w:t>B</w:t>
      </w:r>
      <w:r w:rsidR="00FB45A0" w:rsidRPr="00B873B2">
        <w:rPr>
          <w:b/>
        </w:rPr>
        <w:t>ased on mg/kg-diet</w:t>
      </w:r>
      <w:bookmarkEnd w:id="125"/>
    </w:p>
    <w:tbl>
      <w:tblPr>
        <w:tblStyle w:val="TableGrid1"/>
        <w:tblW w:w="0" w:type="auto"/>
        <w:tblLook w:val="04A0" w:firstRow="1" w:lastRow="0" w:firstColumn="1" w:lastColumn="0" w:noHBand="0" w:noVBand="1"/>
      </w:tblPr>
      <w:tblGrid>
        <w:gridCol w:w="1504"/>
        <w:gridCol w:w="3612"/>
        <w:gridCol w:w="1619"/>
        <w:gridCol w:w="1010"/>
        <w:gridCol w:w="1605"/>
      </w:tblGrid>
      <w:tr w:rsidR="00990DAC" w:rsidRPr="00B873B2" w14:paraId="626FDC03" w14:textId="77777777" w:rsidTr="00524A70">
        <w:tc>
          <w:tcPr>
            <w:tcW w:w="1514" w:type="dxa"/>
            <w:shd w:val="clear" w:color="auto" w:fill="D9D9D9" w:themeFill="background1" w:themeFillShade="D9"/>
          </w:tcPr>
          <w:p w14:paraId="37A3420A" w14:textId="77777777" w:rsidR="00990DAC" w:rsidRPr="00B873B2" w:rsidRDefault="00990DAC" w:rsidP="00990DAC">
            <w:pPr>
              <w:rPr>
                <w:rFonts w:asciiTheme="minorHAnsi" w:hAnsiTheme="minorHAnsi"/>
                <w:b/>
                <w:sz w:val="22"/>
                <w:szCs w:val="22"/>
              </w:rPr>
            </w:pPr>
            <w:r w:rsidRPr="00B873B2">
              <w:rPr>
                <w:rFonts w:asciiTheme="minorHAnsi" w:hAnsiTheme="minorHAnsi"/>
                <w:b/>
                <w:sz w:val="22"/>
                <w:szCs w:val="22"/>
              </w:rPr>
              <w:t>Test species</w:t>
            </w:r>
          </w:p>
        </w:tc>
        <w:tc>
          <w:tcPr>
            <w:tcW w:w="3647" w:type="dxa"/>
            <w:shd w:val="clear" w:color="auto" w:fill="D9D9D9" w:themeFill="background1" w:themeFillShade="D9"/>
          </w:tcPr>
          <w:p w14:paraId="0D29404B" w14:textId="51E4675C" w:rsidR="00990DAC" w:rsidRPr="00B873B2" w:rsidRDefault="00345605" w:rsidP="00990DAC">
            <w:pPr>
              <w:rPr>
                <w:rFonts w:asciiTheme="minorHAnsi" w:hAnsiTheme="minorHAnsi"/>
                <w:b/>
                <w:sz w:val="22"/>
                <w:szCs w:val="22"/>
              </w:rPr>
            </w:pPr>
            <w:r w:rsidRPr="00B873B2">
              <w:rPr>
                <w:rFonts w:asciiTheme="minorHAnsi" w:hAnsiTheme="minorHAnsi"/>
                <w:b/>
                <w:sz w:val="22"/>
                <w:szCs w:val="22"/>
              </w:rPr>
              <w:t xml:space="preserve">Form of Cholinesterase </w:t>
            </w:r>
          </w:p>
        </w:tc>
        <w:tc>
          <w:tcPr>
            <w:tcW w:w="1636" w:type="dxa"/>
            <w:shd w:val="clear" w:color="auto" w:fill="D9D9D9" w:themeFill="background1" w:themeFillShade="D9"/>
          </w:tcPr>
          <w:p w14:paraId="02943BBE" w14:textId="77777777" w:rsidR="00990DAC" w:rsidRPr="00B873B2" w:rsidRDefault="00990DAC" w:rsidP="00990DAC">
            <w:pPr>
              <w:rPr>
                <w:rFonts w:asciiTheme="minorHAnsi" w:hAnsiTheme="minorHAnsi"/>
                <w:b/>
                <w:sz w:val="22"/>
                <w:szCs w:val="22"/>
              </w:rPr>
            </w:pPr>
            <w:r w:rsidRPr="00B873B2">
              <w:rPr>
                <w:rFonts w:asciiTheme="minorHAnsi" w:hAnsiTheme="minorHAnsi"/>
                <w:b/>
                <w:sz w:val="22"/>
                <w:szCs w:val="22"/>
              </w:rPr>
              <w:t xml:space="preserve">NOEC/ LOEC mg/kg-diet </w:t>
            </w:r>
          </w:p>
        </w:tc>
        <w:tc>
          <w:tcPr>
            <w:tcW w:w="938" w:type="dxa"/>
            <w:shd w:val="clear" w:color="auto" w:fill="D9D9D9" w:themeFill="background1" w:themeFillShade="D9"/>
          </w:tcPr>
          <w:p w14:paraId="0BC487DF" w14:textId="77777777" w:rsidR="00990DAC" w:rsidRPr="00B873B2" w:rsidRDefault="00990DAC" w:rsidP="00990DAC">
            <w:pPr>
              <w:rPr>
                <w:rFonts w:asciiTheme="minorHAnsi" w:hAnsiTheme="minorHAnsi"/>
                <w:b/>
                <w:sz w:val="22"/>
                <w:szCs w:val="22"/>
              </w:rPr>
            </w:pPr>
            <w:r w:rsidRPr="00B873B2">
              <w:rPr>
                <w:rFonts w:asciiTheme="minorHAnsi" w:hAnsiTheme="minorHAnsi"/>
                <w:b/>
                <w:sz w:val="22"/>
                <w:szCs w:val="22"/>
              </w:rPr>
              <w:t>Test material</w:t>
            </w:r>
          </w:p>
        </w:tc>
        <w:tc>
          <w:tcPr>
            <w:tcW w:w="1615" w:type="dxa"/>
            <w:shd w:val="clear" w:color="auto" w:fill="D9D9D9" w:themeFill="background1" w:themeFillShade="D9"/>
          </w:tcPr>
          <w:p w14:paraId="0D9D3110" w14:textId="77777777" w:rsidR="00990DAC" w:rsidRPr="00B873B2" w:rsidRDefault="00990DAC" w:rsidP="00990DAC">
            <w:pPr>
              <w:rPr>
                <w:rFonts w:asciiTheme="minorHAnsi" w:hAnsiTheme="minorHAnsi"/>
                <w:b/>
                <w:sz w:val="22"/>
                <w:szCs w:val="22"/>
              </w:rPr>
            </w:pPr>
            <w:r w:rsidRPr="00B873B2">
              <w:rPr>
                <w:rFonts w:asciiTheme="minorHAnsi" w:hAnsiTheme="minorHAnsi"/>
                <w:b/>
                <w:sz w:val="22"/>
                <w:szCs w:val="22"/>
              </w:rPr>
              <w:t>Source</w:t>
            </w:r>
          </w:p>
        </w:tc>
      </w:tr>
      <w:tr w:rsidR="00990DAC" w:rsidRPr="00B873B2" w14:paraId="3D6F7F23" w14:textId="77777777" w:rsidTr="00524A70">
        <w:tc>
          <w:tcPr>
            <w:tcW w:w="1514" w:type="dxa"/>
          </w:tcPr>
          <w:p w14:paraId="78584C4B" w14:textId="77777777" w:rsidR="00990DAC" w:rsidRPr="00B873B2" w:rsidRDefault="00990DAC" w:rsidP="00990DAC">
            <w:pPr>
              <w:rPr>
                <w:rFonts w:asciiTheme="minorHAnsi" w:hAnsiTheme="minorHAnsi"/>
                <w:sz w:val="22"/>
                <w:szCs w:val="22"/>
              </w:rPr>
            </w:pPr>
            <w:r w:rsidRPr="00B873B2">
              <w:rPr>
                <w:rFonts w:asciiTheme="minorHAnsi" w:hAnsiTheme="minorHAnsi"/>
                <w:sz w:val="22"/>
                <w:szCs w:val="22"/>
              </w:rPr>
              <w:t>European starling</w:t>
            </w:r>
          </w:p>
        </w:tc>
        <w:tc>
          <w:tcPr>
            <w:tcW w:w="3647" w:type="dxa"/>
          </w:tcPr>
          <w:p w14:paraId="6E73E2A9" w14:textId="77777777" w:rsidR="00990DAC" w:rsidRPr="00B873B2" w:rsidRDefault="00990DAC" w:rsidP="00990DAC">
            <w:pPr>
              <w:rPr>
                <w:rFonts w:asciiTheme="minorHAnsi" w:hAnsiTheme="minorHAnsi"/>
                <w:sz w:val="22"/>
                <w:szCs w:val="22"/>
              </w:rPr>
            </w:pPr>
            <w:r w:rsidRPr="00B873B2">
              <w:rPr>
                <w:rFonts w:asciiTheme="minorHAnsi" w:hAnsiTheme="minorHAnsi"/>
                <w:sz w:val="22"/>
                <w:szCs w:val="22"/>
              </w:rPr>
              <w:t>Acetylcholinesterase</w:t>
            </w:r>
          </w:p>
        </w:tc>
        <w:tc>
          <w:tcPr>
            <w:tcW w:w="1636" w:type="dxa"/>
          </w:tcPr>
          <w:p w14:paraId="6ECB72B0" w14:textId="77777777" w:rsidR="00990DAC" w:rsidRPr="00B873B2" w:rsidRDefault="00990DAC" w:rsidP="00990DAC">
            <w:pPr>
              <w:rPr>
                <w:rFonts w:asciiTheme="minorHAnsi" w:hAnsiTheme="minorHAnsi"/>
                <w:sz w:val="22"/>
                <w:szCs w:val="22"/>
              </w:rPr>
            </w:pPr>
            <w:r w:rsidRPr="00B873B2">
              <w:rPr>
                <w:rFonts w:asciiTheme="minorHAnsi" w:hAnsiTheme="minorHAnsi"/>
                <w:sz w:val="22"/>
                <w:szCs w:val="22"/>
              </w:rPr>
              <w:t>35 / 160</w:t>
            </w:r>
          </w:p>
        </w:tc>
        <w:tc>
          <w:tcPr>
            <w:tcW w:w="938" w:type="dxa"/>
          </w:tcPr>
          <w:p w14:paraId="0DFBCF8A" w14:textId="77777777" w:rsidR="00990DAC" w:rsidRPr="00B873B2" w:rsidRDefault="00990DAC" w:rsidP="00990DAC">
            <w:pPr>
              <w:rPr>
                <w:rFonts w:asciiTheme="minorHAnsi" w:hAnsiTheme="minorHAnsi"/>
                <w:sz w:val="22"/>
                <w:szCs w:val="22"/>
              </w:rPr>
            </w:pPr>
            <w:r w:rsidRPr="00B873B2">
              <w:rPr>
                <w:rFonts w:asciiTheme="minorHAnsi" w:hAnsiTheme="minorHAnsi"/>
                <w:sz w:val="22"/>
                <w:szCs w:val="22"/>
              </w:rPr>
              <w:t>Not reported</w:t>
            </w:r>
          </w:p>
        </w:tc>
        <w:tc>
          <w:tcPr>
            <w:tcW w:w="1615" w:type="dxa"/>
          </w:tcPr>
          <w:p w14:paraId="10558F84" w14:textId="77777777" w:rsidR="00990DAC" w:rsidRPr="00B873B2" w:rsidRDefault="00990DAC" w:rsidP="00990DAC">
            <w:pPr>
              <w:rPr>
                <w:rFonts w:asciiTheme="minorHAnsi" w:hAnsiTheme="minorHAnsi"/>
                <w:sz w:val="22"/>
                <w:szCs w:val="22"/>
              </w:rPr>
            </w:pPr>
            <w:r w:rsidRPr="00B873B2">
              <w:rPr>
                <w:rFonts w:asciiTheme="minorHAnsi" w:hAnsiTheme="minorHAnsi"/>
                <w:sz w:val="22"/>
                <w:szCs w:val="22"/>
              </w:rPr>
              <w:t xml:space="preserve">Dieter </w:t>
            </w:r>
            <w:r w:rsidRPr="00B873B2">
              <w:rPr>
                <w:rFonts w:asciiTheme="minorHAnsi" w:hAnsiTheme="minorHAnsi"/>
                <w:i/>
                <w:sz w:val="22"/>
                <w:szCs w:val="22"/>
              </w:rPr>
              <w:t>et al</w:t>
            </w:r>
            <w:r w:rsidRPr="00B873B2">
              <w:rPr>
                <w:rFonts w:asciiTheme="minorHAnsi" w:hAnsiTheme="minorHAnsi"/>
                <w:sz w:val="22"/>
                <w:szCs w:val="22"/>
              </w:rPr>
              <w:t>. 1975 (</w:t>
            </w:r>
            <w:proofErr w:type="spellStart"/>
            <w:r w:rsidRPr="00B873B2">
              <w:rPr>
                <w:rFonts w:asciiTheme="minorHAnsi" w:hAnsiTheme="minorHAnsi"/>
                <w:sz w:val="22"/>
                <w:szCs w:val="22"/>
              </w:rPr>
              <w:t>Ecotox</w:t>
            </w:r>
            <w:proofErr w:type="spellEnd"/>
            <w:r w:rsidRPr="00B873B2">
              <w:rPr>
                <w:rFonts w:asciiTheme="minorHAnsi" w:hAnsiTheme="minorHAnsi"/>
                <w:sz w:val="22"/>
                <w:szCs w:val="22"/>
              </w:rPr>
              <w:t xml:space="preserve"> 35129)</w:t>
            </w:r>
          </w:p>
        </w:tc>
      </w:tr>
      <w:tr w:rsidR="00990DAC" w:rsidRPr="00B873B2" w14:paraId="61EDFD52" w14:textId="77777777" w:rsidTr="00524A70">
        <w:tc>
          <w:tcPr>
            <w:tcW w:w="1514" w:type="dxa"/>
          </w:tcPr>
          <w:p w14:paraId="796D46CA" w14:textId="77777777" w:rsidR="00990DAC" w:rsidRPr="00B873B2" w:rsidRDefault="00990DAC" w:rsidP="00990DAC">
            <w:pPr>
              <w:rPr>
                <w:rFonts w:asciiTheme="minorHAnsi" w:hAnsiTheme="minorHAnsi"/>
                <w:sz w:val="22"/>
                <w:szCs w:val="22"/>
              </w:rPr>
            </w:pPr>
            <w:r w:rsidRPr="00B873B2">
              <w:rPr>
                <w:rFonts w:asciiTheme="minorHAnsi" w:hAnsiTheme="minorHAnsi"/>
                <w:sz w:val="22"/>
                <w:szCs w:val="22"/>
              </w:rPr>
              <w:t>Domestic chicken</w:t>
            </w:r>
          </w:p>
        </w:tc>
        <w:tc>
          <w:tcPr>
            <w:tcW w:w="3647" w:type="dxa"/>
          </w:tcPr>
          <w:p w14:paraId="7041B4DB" w14:textId="77777777" w:rsidR="00990DAC" w:rsidRPr="00B873B2" w:rsidRDefault="00990DAC" w:rsidP="00990DAC">
            <w:pPr>
              <w:rPr>
                <w:rFonts w:asciiTheme="minorHAnsi" w:hAnsiTheme="minorHAnsi"/>
                <w:sz w:val="22"/>
                <w:szCs w:val="22"/>
              </w:rPr>
            </w:pPr>
            <w:r w:rsidRPr="00B873B2">
              <w:rPr>
                <w:rFonts w:asciiTheme="minorHAnsi" w:hAnsiTheme="minorHAnsi"/>
                <w:sz w:val="22"/>
                <w:szCs w:val="22"/>
              </w:rPr>
              <w:t>Cholinesterase</w:t>
            </w:r>
          </w:p>
        </w:tc>
        <w:tc>
          <w:tcPr>
            <w:tcW w:w="1636" w:type="dxa"/>
          </w:tcPr>
          <w:p w14:paraId="23C430F8" w14:textId="77777777" w:rsidR="00990DAC" w:rsidRPr="00B873B2" w:rsidRDefault="00990DAC" w:rsidP="00990DAC">
            <w:pPr>
              <w:rPr>
                <w:rFonts w:asciiTheme="minorHAnsi" w:hAnsiTheme="minorHAnsi"/>
                <w:sz w:val="22"/>
                <w:szCs w:val="22"/>
              </w:rPr>
            </w:pPr>
            <w:r w:rsidRPr="00B873B2">
              <w:rPr>
                <w:rFonts w:asciiTheme="minorHAnsi" w:hAnsiTheme="minorHAnsi"/>
                <w:sz w:val="22"/>
                <w:szCs w:val="22"/>
              </w:rPr>
              <w:t>NA/ 400</w:t>
            </w:r>
          </w:p>
        </w:tc>
        <w:tc>
          <w:tcPr>
            <w:tcW w:w="938" w:type="dxa"/>
          </w:tcPr>
          <w:p w14:paraId="389753DD" w14:textId="77777777" w:rsidR="00990DAC" w:rsidRPr="00B873B2" w:rsidRDefault="00990DAC" w:rsidP="00990DAC">
            <w:pPr>
              <w:rPr>
                <w:rFonts w:asciiTheme="minorHAnsi" w:hAnsiTheme="minorHAnsi"/>
                <w:color w:val="000000"/>
                <w:sz w:val="22"/>
                <w:szCs w:val="22"/>
              </w:rPr>
            </w:pPr>
            <w:r w:rsidRPr="00B873B2">
              <w:rPr>
                <w:rFonts w:asciiTheme="minorHAnsi" w:hAnsiTheme="minorHAnsi"/>
                <w:color w:val="000000"/>
                <w:sz w:val="22"/>
                <w:szCs w:val="22"/>
              </w:rPr>
              <w:t>Not reported</w:t>
            </w:r>
          </w:p>
        </w:tc>
        <w:tc>
          <w:tcPr>
            <w:tcW w:w="1615" w:type="dxa"/>
          </w:tcPr>
          <w:p w14:paraId="207920DA" w14:textId="77777777" w:rsidR="00990DAC" w:rsidRPr="00B873B2" w:rsidRDefault="00990DAC" w:rsidP="00990DAC">
            <w:pPr>
              <w:rPr>
                <w:rFonts w:asciiTheme="minorHAnsi" w:hAnsiTheme="minorHAnsi"/>
                <w:color w:val="000000"/>
                <w:sz w:val="22"/>
                <w:szCs w:val="22"/>
              </w:rPr>
            </w:pPr>
            <w:proofErr w:type="spellStart"/>
            <w:r w:rsidRPr="00B873B2">
              <w:rPr>
                <w:rFonts w:asciiTheme="minorHAnsi" w:hAnsiTheme="minorHAnsi"/>
                <w:color w:val="000000"/>
                <w:sz w:val="22"/>
                <w:szCs w:val="22"/>
              </w:rPr>
              <w:t>Varshneya</w:t>
            </w:r>
            <w:proofErr w:type="spellEnd"/>
            <w:r w:rsidRPr="00B873B2">
              <w:rPr>
                <w:rFonts w:asciiTheme="minorHAnsi" w:hAnsiTheme="minorHAnsi"/>
                <w:color w:val="000000"/>
                <w:sz w:val="22"/>
                <w:szCs w:val="22"/>
              </w:rPr>
              <w:t xml:space="preserve"> </w:t>
            </w:r>
            <w:r w:rsidRPr="00B873B2">
              <w:rPr>
                <w:rFonts w:asciiTheme="minorHAnsi" w:hAnsiTheme="minorHAnsi"/>
                <w:i/>
                <w:color w:val="000000"/>
                <w:sz w:val="22"/>
                <w:szCs w:val="22"/>
              </w:rPr>
              <w:t>et al</w:t>
            </w:r>
            <w:r w:rsidRPr="00B873B2">
              <w:rPr>
                <w:rFonts w:asciiTheme="minorHAnsi" w:hAnsiTheme="minorHAnsi"/>
                <w:color w:val="000000"/>
                <w:sz w:val="22"/>
                <w:szCs w:val="22"/>
              </w:rPr>
              <w:t>. 1988 (</w:t>
            </w:r>
            <w:proofErr w:type="spellStart"/>
            <w:r w:rsidRPr="00B873B2">
              <w:rPr>
                <w:rFonts w:asciiTheme="minorHAnsi" w:hAnsiTheme="minorHAnsi"/>
                <w:color w:val="000000"/>
                <w:sz w:val="22"/>
                <w:szCs w:val="22"/>
              </w:rPr>
              <w:t>Ecotox</w:t>
            </w:r>
            <w:proofErr w:type="spellEnd"/>
            <w:r w:rsidRPr="00B873B2">
              <w:rPr>
                <w:rFonts w:asciiTheme="minorHAnsi" w:hAnsiTheme="minorHAnsi"/>
                <w:color w:val="000000"/>
                <w:sz w:val="22"/>
                <w:szCs w:val="22"/>
              </w:rPr>
              <w:t xml:space="preserve"> 90699)</w:t>
            </w:r>
          </w:p>
        </w:tc>
      </w:tr>
    </w:tbl>
    <w:p w14:paraId="021C207D" w14:textId="77777777" w:rsidR="00990DAC" w:rsidRPr="00B873B2" w:rsidRDefault="00990DAC" w:rsidP="00990DAC">
      <w:pPr>
        <w:tabs>
          <w:tab w:val="left" w:pos="-1080"/>
          <w:tab w:val="left" w:pos="-720"/>
          <w:tab w:val="left" w:pos="0"/>
          <w:tab w:val="left" w:pos="3420"/>
        </w:tabs>
        <w:spacing w:after="110" w:line="240" w:lineRule="auto"/>
        <w:rPr>
          <w:rFonts w:cs="Times New Roman"/>
          <w:bCs/>
        </w:rPr>
      </w:pPr>
    </w:p>
    <w:p w14:paraId="0C170BE4" w14:textId="77777777" w:rsidR="00990DAC" w:rsidRPr="00B873B2" w:rsidRDefault="00990DAC" w:rsidP="00990DAC">
      <w:pPr>
        <w:tabs>
          <w:tab w:val="left" w:pos="-1080"/>
          <w:tab w:val="left" w:pos="-720"/>
          <w:tab w:val="left" w:pos="0"/>
          <w:tab w:val="left" w:pos="3420"/>
        </w:tabs>
        <w:spacing w:after="110" w:line="240" w:lineRule="auto"/>
        <w:rPr>
          <w:rFonts w:cs="Times New Roman"/>
          <w:bCs/>
        </w:rPr>
      </w:pPr>
    </w:p>
    <w:p w14:paraId="6B2FF14F" w14:textId="77777777" w:rsidR="00990DAC" w:rsidRPr="00B873B2" w:rsidRDefault="00990DAC" w:rsidP="00990DAC">
      <w:pPr>
        <w:tabs>
          <w:tab w:val="left" w:pos="-1080"/>
          <w:tab w:val="left" w:pos="-720"/>
          <w:tab w:val="left" w:pos="0"/>
          <w:tab w:val="left" w:pos="3420"/>
        </w:tabs>
        <w:spacing w:after="110" w:line="240" w:lineRule="auto"/>
        <w:rPr>
          <w:rFonts w:cs="Times New Roman"/>
          <w:bCs/>
        </w:rPr>
      </w:pPr>
      <w:r w:rsidRPr="00B873B2">
        <w:rPr>
          <w:rFonts w:cs="Times New Roman"/>
          <w:bCs/>
        </w:rPr>
        <w:t>In one study (ECOTOX 35129)</w:t>
      </w:r>
      <w:r w:rsidR="00E62CA3" w:rsidRPr="00B873B2">
        <w:rPr>
          <w:rFonts w:cs="Times New Roman"/>
          <w:bCs/>
        </w:rPr>
        <w:t>,</w:t>
      </w:r>
      <w:r w:rsidRPr="00B873B2">
        <w:rPr>
          <w:rFonts w:cs="Times New Roman"/>
          <w:bCs/>
        </w:rPr>
        <w:t xml:space="preserve"> study authors report that starlings fed 160 mg/kg-diet of malathion for 12 weeks showed 30% decrease in plasma AChE and 50% decrease in 1 acetate dehydrogenase activity. While other toxicological endpoints were not measured in this study, effects on AChE were observed within the range of lethal effects endpoints from available studies described in sections above.</w:t>
      </w:r>
    </w:p>
    <w:p w14:paraId="29495F79" w14:textId="77777777" w:rsidR="00990DAC" w:rsidRPr="00B873B2" w:rsidRDefault="00990DAC" w:rsidP="00990DAC">
      <w:pPr>
        <w:tabs>
          <w:tab w:val="left" w:pos="-1080"/>
          <w:tab w:val="left" w:pos="-720"/>
          <w:tab w:val="left" w:pos="0"/>
          <w:tab w:val="left" w:pos="3420"/>
        </w:tabs>
        <w:spacing w:after="110" w:line="240" w:lineRule="auto"/>
        <w:rPr>
          <w:rFonts w:cs="Times New Roman"/>
          <w:bCs/>
        </w:rPr>
      </w:pPr>
      <w:r w:rsidRPr="00B873B2">
        <w:t xml:space="preserve">In </w:t>
      </w:r>
      <w:proofErr w:type="spellStart"/>
      <w:r w:rsidRPr="00B873B2">
        <w:t>Varshneya</w:t>
      </w:r>
      <w:proofErr w:type="spellEnd"/>
      <w:r w:rsidRPr="00B873B2">
        <w:t xml:space="preserve"> </w:t>
      </w:r>
      <w:r w:rsidRPr="00B873B2">
        <w:rPr>
          <w:i/>
        </w:rPr>
        <w:t>et al</w:t>
      </w:r>
      <w:r w:rsidRPr="00B873B2">
        <w:t>. 1988 (ECOTOX 90699), serum cholinesterase in cockerels (</w:t>
      </w:r>
      <w:r w:rsidRPr="00B873B2">
        <w:rPr>
          <w:i/>
        </w:rPr>
        <w:t>Gallus domesticus</w:t>
      </w:r>
      <w:r w:rsidRPr="00B873B2">
        <w:t>) exposed to dietary concentrations of malathion at all test concentrations (400, 800 and 1600 ppm (assumed to be dietary based)) were significantly reduced after 90 days (126 units/mL in control vs. 114, 111, and 108 units/mL in 400, 800, and 1600 ppm, respectively).</w:t>
      </w:r>
    </w:p>
    <w:p w14:paraId="7EE0725B" w14:textId="1461636C" w:rsidR="00990DAC" w:rsidRPr="00B873B2" w:rsidRDefault="00990DAC" w:rsidP="00990DAC">
      <w:pPr>
        <w:tabs>
          <w:tab w:val="left" w:pos="-1080"/>
          <w:tab w:val="left" w:pos="-720"/>
          <w:tab w:val="left" w:pos="0"/>
          <w:tab w:val="left" w:pos="3420"/>
        </w:tabs>
        <w:spacing w:after="110" w:line="240" w:lineRule="auto"/>
        <w:rPr>
          <w:rFonts w:cs="Times New Roman"/>
        </w:rPr>
      </w:pPr>
      <w:r w:rsidRPr="00B873B2">
        <w:rPr>
          <w:rFonts w:cs="Times New Roman"/>
        </w:rPr>
        <w:t>In an additional study, which provides the direct and indirect sublethal effects thresholds, eight week old ring-necked pheasants were exposed to malathion (95%) at doses of 0 (negative control; 2.5 ml of corn oil; n= 10), 87.4 (40% of the observed LD50 value; n= 10), and 218.5 (the observed LD50 value; n= 20) mg/kg-</w:t>
      </w:r>
      <w:proofErr w:type="spellStart"/>
      <w:r w:rsidRPr="00B873B2">
        <w:rPr>
          <w:rFonts w:cs="Times New Roman"/>
        </w:rPr>
        <w:t>bw</w:t>
      </w:r>
      <w:proofErr w:type="spellEnd"/>
      <w:r w:rsidRPr="00B873B2">
        <w:rPr>
          <w:rFonts w:cs="Times New Roman"/>
        </w:rPr>
        <w:t xml:space="preserve"> (</w:t>
      </w:r>
      <w:r w:rsidR="00A1028D" w:rsidRPr="00B873B2">
        <w:rPr>
          <w:rFonts w:cs="Times New Roman"/>
        </w:rPr>
        <w:t xml:space="preserve">Day </w:t>
      </w:r>
      <w:r w:rsidR="00A1028D" w:rsidRPr="00B873B2">
        <w:rPr>
          <w:rFonts w:cs="Times New Roman"/>
          <w:i/>
        </w:rPr>
        <w:t>et al.</w:t>
      </w:r>
      <w:r w:rsidR="00A1028D" w:rsidRPr="00B873B2">
        <w:rPr>
          <w:rFonts w:cs="Times New Roman"/>
        </w:rPr>
        <w:t xml:space="preserve"> 1996, </w:t>
      </w:r>
      <w:r w:rsidRPr="00B873B2">
        <w:rPr>
          <w:rFonts w:cs="Times New Roman"/>
        </w:rPr>
        <w:t>ECOTOX 63276). Dose selection, exposure route, and age of test organism were selected to correlate with potential field conditions (i.e., young birds feeding exclusively on insects). Seven birds in the high dose group died within 4 hours of exposure. Brains were harvested from these birds and frozen at -80°C. Surviving birds had blood drawn 3 days after dosing prior to being euthanized. Body weight and lymphoid organ (bursa of Fabricius [BOF], thymus and spleen) weights were measured; histomorphometric and histopathological evaluations were conducted on lymphoid organs; and brain AChE levels were measured. The study also ran a concurrent test on immunosuppressed birds, which suggests toxic effects of malathion are aggravated. Body and organ weights and histomorphometric measures of birds exposed to the low dose (92 mg/kg-</w:t>
      </w:r>
      <w:proofErr w:type="spellStart"/>
      <w:r w:rsidRPr="00B873B2">
        <w:rPr>
          <w:rFonts w:cs="Times New Roman"/>
        </w:rPr>
        <w:t>bw</w:t>
      </w:r>
      <w:proofErr w:type="spellEnd"/>
      <w:r w:rsidRPr="00B873B2">
        <w:rPr>
          <w:rFonts w:cs="Times New Roman"/>
        </w:rPr>
        <w:t>; 87.4 mg a.i./kg-</w:t>
      </w:r>
      <w:proofErr w:type="spellStart"/>
      <w:r w:rsidRPr="00B873B2">
        <w:rPr>
          <w:rFonts w:cs="Times New Roman"/>
        </w:rPr>
        <w:t>bw</w:t>
      </w:r>
      <w:proofErr w:type="spellEnd"/>
      <w:r w:rsidRPr="00B873B2">
        <w:rPr>
          <w:rFonts w:cs="Times New Roman"/>
        </w:rPr>
        <w:t>) were not statistically different from the controls. However, histopathological changes in the thymus (i.e., the number of cortical macrophages per field and the number of cortical lymphocyte necrosis per field) were observed in birds exposed to the low dose and brain AChE levels were significantly reduced (~15% from controls). For the 13 birds that survived exposure to the high dose (230 mg/kg-</w:t>
      </w:r>
      <w:proofErr w:type="spellStart"/>
      <w:r w:rsidRPr="00B873B2">
        <w:rPr>
          <w:rFonts w:cs="Times New Roman"/>
        </w:rPr>
        <w:t>bw</w:t>
      </w:r>
      <w:proofErr w:type="spellEnd"/>
      <w:r w:rsidRPr="00B873B2">
        <w:rPr>
          <w:rFonts w:cs="Times New Roman"/>
        </w:rPr>
        <w:t>; 218.5 mg a.i./kg-</w:t>
      </w:r>
      <w:proofErr w:type="spellStart"/>
      <w:r w:rsidRPr="00B873B2">
        <w:rPr>
          <w:rFonts w:cs="Times New Roman"/>
        </w:rPr>
        <w:t>bw</w:t>
      </w:r>
      <w:proofErr w:type="spellEnd"/>
      <w:r w:rsidRPr="00B873B2">
        <w:rPr>
          <w:rFonts w:cs="Times New Roman"/>
        </w:rPr>
        <w:t xml:space="preserve">), effects were observed on absolute and relative organ weights (thymus and spleen); all histomorphometric measures for the BOF, thymus and spleen; all histopathological measures for the BOF, thymus and spleen; and brain AChE levels were significantly reduced (~15% from controls).  </w:t>
      </w:r>
      <w:r w:rsidRPr="00B873B2">
        <w:rPr>
          <w:bCs/>
          <w:color w:val="000000"/>
        </w:rPr>
        <w:t xml:space="preserve">It should be noted that dosages associated with this study are within the range of lethal effects endpoints from available studies described in sections above.  </w:t>
      </w:r>
      <w:r w:rsidRPr="00B873B2">
        <w:rPr>
          <w:b/>
          <w:bCs/>
          <w:color w:val="000000"/>
        </w:rPr>
        <w:t>The sublethal threshold for birds is based on decreases in AChE at 87.4 mg a.i./kg-</w:t>
      </w:r>
      <w:proofErr w:type="spellStart"/>
      <w:r w:rsidRPr="00B873B2">
        <w:rPr>
          <w:b/>
          <w:bCs/>
          <w:color w:val="000000"/>
        </w:rPr>
        <w:t>bw</w:t>
      </w:r>
      <w:proofErr w:type="spellEnd"/>
      <w:r w:rsidRPr="00B873B2">
        <w:rPr>
          <w:b/>
          <w:bCs/>
          <w:color w:val="000000"/>
        </w:rPr>
        <w:t xml:space="preserve"> (LOAEL, lowest dose tested, no NOAEL).</w:t>
      </w:r>
    </w:p>
    <w:p w14:paraId="038FFF41" w14:textId="77777777" w:rsidR="00990DAC" w:rsidRPr="00B873B2" w:rsidRDefault="00990DAC" w:rsidP="00990DAC">
      <w:pPr>
        <w:spacing w:after="0" w:line="240" w:lineRule="auto"/>
      </w:pPr>
    </w:p>
    <w:p w14:paraId="46400D32" w14:textId="77777777" w:rsidR="00990DAC" w:rsidRPr="00B873B2" w:rsidRDefault="00990DAC" w:rsidP="00D81A6D">
      <w:pPr>
        <w:ind w:firstLine="720"/>
        <w:rPr>
          <w:i/>
        </w:rPr>
      </w:pPr>
      <w:r w:rsidRPr="00B873B2">
        <w:rPr>
          <w:i/>
        </w:rPr>
        <w:t>Other Biochemical and Cellular Effects</w:t>
      </w:r>
    </w:p>
    <w:p w14:paraId="224713ED" w14:textId="77777777" w:rsidR="00990DAC" w:rsidRPr="00B873B2" w:rsidRDefault="00990DAC" w:rsidP="00990DAC">
      <w:pPr>
        <w:spacing w:after="0" w:line="240" w:lineRule="auto"/>
      </w:pPr>
    </w:p>
    <w:p w14:paraId="1BD43FFE" w14:textId="30A50924" w:rsidR="00990DAC" w:rsidRPr="00B873B2" w:rsidRDefault="00990DAC" w:rsidP="00990DAC">
      <w:pPr>
        <w:spacing w:after="0" w:line="240" w:lineRule="auto"/>
      </w:pPr>
      <w:r w:rsidRPr="00B873B2">
        <w:t>Biochemical and cellular effects for birds other than ChE inhibition were available (</w:t>
      </w:r>
      <w:r w:rsidRPr="00B873B2">
        <w:rPr>
          <w:b/>
        </w:rPr>
        <w:t>Figure</w:t>
      </w:r>
      <w:r w:rsidR="005960CC" w:rsidRPr="00B873B2">
        <w:rPr>
          <w:b/>
        </w:rPr>
        <w:t>s</w:t>
      </w:r>
      <w:r w:rsidRPr="00B873B2">
        <w:rPr>
          <w:b/>
        </w:rPr>
        <w:t xml:space="preserve"> </w:t>
      </w:r>
      <w:r w:rsidR="005960CC" w:rsidRPr="00B873B2">
        <w:rPr>
          <w:b/>
        </w:rPr>
        <w:t>6-</w:t>
      </w:r>
      <w:r w:rsidR="005F0845" w:rsidRPr="00B873B2">
        <w:rPr>
          <w:b/>
        </w:rPr>
        <w:t>8</w:t>
      </w:r>
      <w:r w:rsidRPr="00B873B2">
        <w:rPr>
          <w:b/>
        </w:rPr>
        <w:t xml:space="preserve"> and </w:t>
      </w:r>
      <w:r w:rsidR="005960CC" w:rsidRPr="00B873B2">
        <w:rPr>
          <w:b/>
        </w:rPr>
        <w:t>6-</w:t>
      </w:r>
      <w:r w:rsidR="005F0845" w:rsidRPr="00B873B2">
        <w:rPr>
          <w:b/>
        </w:rPr>
        <w:t>9</w:t>
      </w:r>
      <w:r w:rsidRPr="00B873B2">
        <w:t xml:space="preserve">). </w:t>
      </w:r>
      <w:r w:rsidR="00E62CA3" w:rsidRPr="00B873B2">
        <w:t>S</w:t>
      </w:r>
      <w:r w:rsidRPr="00B873B2">
        <w:t>tudies  reviewed when establishing the sublethal threshold are discussed below.</w:t>
      </w:r>
    </w:p>
    <w:p w14:paraId="38A7C565" w14:textId="77777777" w:rsidR="00990DAC" w:rsidRPr="00B873B2" w:rsidRDefault="00990DAC" w:rsidP="00990DAC">
      <w:pPr>
        <w:spacing w:after="0" w:line="240" w:lineRule="auto"/>
      </w:pPr>
    </w:p>
    <w:p w14:paraId="174C9088" w14:textId="77777777" w:rsidR="00990DAC" w:rsidRPr="00B873B2" w:rsidRDefault="00990DAC" w:rsidP="00990DAC">
      <w:pPr>
        <w:spacing w:after="0" w:line="240" w:lineRule="auto"/>
      </w:pPr>
      <w:r w:rsidRPr="00B873B2">
        <w:rPr>
          <w:noProof/>
        </w:rPr>
        <w:drawing>
          <wp:inline distT="0" distB="0" distL="0" distR="0" wp14:anchorId="5E4241D1" wp14:editId="2EE3E936">
            <wp:extent cx="5855970" cy="5438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55970" cy="5438775"/>
                    </a:xfrm>
                    <a:prstGeom prst="rect">
                      <a:avLst/>
                    </a:prstGeom>
                    <a:noFill/>
                  </pic:spPr>
                </pic:pic>
              </a:graphicData>
            </a:graphic>
          </wp:inline>
        </w:drawing>
      </w:r>
    </w:p>
    <w:p w14:paraId="6F5166E7" w14:textId="50F03EF9" w:rsidR="00990DAC" w:rsidRPr="00B873B2" w:rsidRDefault="00B61DE5" w:rsidP="00990DAC">
      <w:pPr>
        <w:spacing w:after="0" w:line="240" w:lineRule="auto"/>
      </w:pPr>
      <w:bookmarkStart w:id="126" w:name="_Toc468711647"/>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9</w:t>
      </w:r>
      <w:r w:rsidRPr="00B873B2">
        <w:rPr>
          <w:b/>
        </w:rPr>
        <w:fldChar w:fldCharType="end"/>
      </w:r>
      <w:r w:rsidR="00990DAC" w:rsidRPr="00B873B2">
        <w:rPr>
          <w:b/>
        </w:rPr>
        <w:t xml:space="preserve">.  Biochemical and Cellular </w:t>
      </w:r>
      <w:r w:rsidR="005960CC" w:rsidRPr="00B873B2">
        <w:rPr>
          <w:b/>
        </w:rPr>
        <w:t>E</w:t>
      </w:r>
      <w:r w:rsidR="00990DAC" w:rsidRPr="00B873B2">
        <w:rPr>
          <w:b/>
        </w:rPr>
        <w:t xml:space="preserve">ffects for </w:t>
      </w:r>
      <w:r w:rsidR="005960CC" w:rsidRPr="00B873B2">
        <w:rPr>
          <w:b/>
        </w:rPr>
        <w:t>B</w:t>
      </w:r>
      <w:r w:rsidR="00990DAC" w:rsidRPr="00B873B2">
        <w:rPr>
          <w:b/>
        </w:rPr>
        <w:t xml:space="preserve">irds </w:t>
      </w:r>
      <w:r w:rsidR="005960CC" w:rsidRPr="00B873B2">
        <w:rPr>
          <w:b/>
        </w:rPr>
        <w:t>B</w:t>
      </w:r>
      <w:r w:rsidR="00990DAC" w:rsidRPr="00B873B2">
        <w:rPr>
          <w:b/>
        </w:rPr>
        <w:t>ased on mg/kg-</w:t>
      </w:r>
      <w:proofErr w:type="spellStart"/>
      <w:r w:rsidR="00990DAC" w:rsidRPr="00B873B2">
        <w:rPr>
          <w:b/>
        </w:rPr>
        <w:t>bdwt</w:t>
      </w:r>
      <w:proofErr w:type="spellEnd"/>
      <w:r w:rsidR="00990DAC" w:rsidRPr="00B873B2">
        <w:rPr>
          <w:b/>
        </w:rPr>
        <w:t>.</w:t>
      </w:r>
      <w:r w:rsidR="00990DAC" w:rsidRPr="00B873B2">
        <w:t xml:space="preserve"> Values adjusted to 100g for presentation purposes. Endpoint labels include measured endpoint, test species order and test duration.  Blue data</w:t>
      </w:r>
      <w:r w:rsidR="005960CC" w:rsidRPr="00B873B2">
        <w:t xml:space="preserve"> </w:t>
      </w:r>
      <w:r w:rsidR="00990DAC" w:rsidRPr="00B873B2">
        <w:t>points are from open literature.</w:t>
      </w:r>
      <w:bookmarkEnd w:id="126"/>
    </w:p>
    <w:p w14:paraId="20E5A049" w14:textId="77777777" w:rsidR="00990DAC" w:rsidRPr="00B873B2" w:rsidRDefault="00990DAC" w:rsidP="00990DAC">
      <w:pPr>
        <w:spacing w:after="0" w:line="240" w:lineRule="auto"/>
      </w:pPr>
    </w:p>
    <w:p w14:paraId="2442C772" w14:textId="77777777" w:rsidR="00990DAC" w:rsidRPr="00B873B2" w:rsidRDefault="00990DAC" w:rsidP="00990DAC">
      <w:pPr>
        <w:spacing w:after="0" w:line="240" w:lineRule="auto"/>
      </w:pPr>
      <w:r w:rsidRPr="00B873B2">
        <w:rPr>
          <w:noProof/>
        </w:rPr>
        <w:drawing>
          <wp:inline distT="0" distB="0" distL="0" distR="0" wp14:anchorId="787680E0" wp14:editId="753AFD6B">
            <wp:extent cx="6200775" cy="53054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00775" cy="5305425"/>
                    </a:xfrm>
                    <a:prstGeom prst="rect">
                      <a:avLst/>
                    </a:prstGeom>
                    <a:noFill/>
                    <a:ln>
                      <a:noFill/>
                    </a:ln>
                  </pic:spPr>
                </pic:pic>
              </a:graphicData>
            </a:graphic>
          </wp:inline>
        </w:drawing>
      </w:r>
    </w:p>
    <w:p w14:paraId="30EA195C" w14:textId="1E3B7F85" w:rsidR="00990DAC" w:rsidRPr="00B873B2" w:rsidRDefault="00B61DE5" w:rsidP="00990DAC">
      <w:pPr>
        <w:spacing w:after="0" w:line="240" w:lineRule="auto"/>
      </w:pPr>
      <w:bookmarkStart w:id="127" w:name="_Toc468711648"/>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10</w:t>
      </w:r>
      <w:r w:rsidRPr="00B873B2">
        <w:rPr>
          <w:b/>
        </w:rPr>
        <w:fldChar w:fldCharType="end"/>
      </w:r>
      <w:r w:rsidR="00990DAC" w:rsidRPr="00B873B2">
        <w:rPr>
          <w:b/>
        </w:rPr>
        <w:t xml:space="preserve">.  Biochemical and Cellular </w:t>
      </w:r>
      <w:r w:rsidR="005960CC" w:rsidRPr="00B873B2">
        <w:rPr>
          <w:b/>
        </w:rPr>
        <w:t>E</w:t>
      </w:r>
      <w:r w:rsidR="00990DAC" w:rsidRPr="00B873B2">
        <w:rPr>
          <w:b/>
        </w:rPr>
        <w:t xml:space="preserve">ffects for </w:t>
      </w:r>
      <w:r w:rsidR="005960CC" w:rsidRPr="00B873B2">
        <w:rPr>
          <w:b/>
        </w:rPr>
        <w:t>B</w:t>
      </w:r>
      <w:r w:rsidR="00990DAC" w:rsidRPr="00B873B2">
        <w:rPr>
          <w:b/>
        </w:rPr>
        <w:t xml:space="preserve">irds </w:t>
      </w:r>
      <w:r w:rsidR="005960CC" w:rsidRPr="00B873B2">
        <w:rPr>
          <w:b/>
        </w:rPr>
        <w:t>B</w:t>
      </w:r>
      <w:r w:rsidR="00990DAC" w:rsidRPr="00B873B2">
        <w:rPr>
          <w:b/>
        </w:rPr>
        <w:t>ased on mg/kg-diet.</w:t>
      </w:r>
      <w:r w:rsidR="00990DAC" w:rsidRPr="00B873B2">
        <w:t xml:space="preserve"> Endpoint labels include measured endpoint, test species order and test duration.  Blue data</w:t>
      </w:r>
      <w:r w:rsidR="005960CC" w:rsidRPr="00B873B2">
        <w:t xml:space="preserve"> </w:t>
      </w:r>
      <w:r w:rsidR="00990DAC" w:rsidRPr="00B873B2">
        <w:t>points are from open literature studies.</w:t>
      </w:r>
      <w:bookmarkEnd w:id="127"/>
    </w:p>
    <w:p w14:paraId="1FDBBA10" w14:textId="77777777" w:rsidR="00990DAC" w:rsidRPr="00B873B2" w:rsidRDefault="00990DAC" w:rsidP="00990DAC">
      <w:pPr>
        <w:spacing w:after="0" w:line="240" w:lineRule="auto"/>
      </w:pPr>
    </w:p>
    <w:p w14:paraId="4B7DB0E8" w14:textId="0071D498" w:rsidR="00990DAC" w:rsidRPr="00B873B2" w:rsidRDefault="00990DAC" w:rsidP="00990DAC">
      <w:pPr>
        <w:tabs>
          <w:tab w:val="left" w:pos="-1080"/>
          <w:tab w:val="left" w:pos="-720"/>
          <w:tab w:val="left" w:pos="0"/>
          <w:tab w:val="left" w:pos="3420"/>
        </w:tabs>
        <w:spacing w:after="110" w:line="240" w:lineRule="auto"/>
      </w:pPr>
      <w:r w:rsidRPr="00B873B2">
        <w:rPr>
          <w:rFonts w:cs="Times New Roman"/>
        </w:rPr>
        <w:t xml:space="preserve">In Goyal </w:t>
      </w:r>
      <w:r w:rsidRPr="00B873B2">
        <w:rPr>
          <w:rFonts w:cs="Times New Roman"/>
          <w:i/>
        </w:rPr>
        <w:t>et al</w:t>
      </w:r>
      <w:r w:rsidRPr="00B873B2">
        <w:rPr>
          <w:rFonts w:cs="Times New Roman"/>
        </w:rPr>
        <w:t xml:space="preserve">. 1986 </w:t>
      </w:r>
      <w:r w:rsidR="00E62CA3" w:rsidRPr="00B873B2">
        <w:rPr>
          <w:rFonts w:cs="Times New Roman"/>
        </w:rPr>
        <w:t>(</w:t>
      </w:r>
      <w:r w:rsidRPr="00B873B2">
        <w:rPr>
          <w:rFonts w:cs="Times New Roman"/>
        </w:rPr>
        <w:t>E90624</w:t>
      </w:r>
      <w:r w:rsidR="00E62CA3" w:rsidRPr="00B873B2">
        <w:rPr>
          <w:rFonts w:cs="Times New Roman"/>
        </w:rPr>
        <w:t>)</w:t>
      </w:r>
      <w:r w:rsidRPr="00B873B2">
        <w:rPr>
          <w:rFonts w:cs="Times New Roman"/>
        </w:rPr>
        <w:t xml:space="preserve"> 6-10 week old white-leg horn chicks were orally administered technical malathion (97.2%) dissolved in arachis (peanut) oil at 75 mg/kg and 150 mg/kg malathion, respectively, for 15 or 30 consecutive days after which adrenal glands were removed to estimate ascorbic acid, cholesterol, corticosterone, and catecholamines. Control group (arachis oil only) was included.  Malathion exposure for 15 days did not result in significant effects on any of the parameters studied for either the 75 mg/kg or 150 mg/kg dose. A decrease in ascorbic acid and adrenal cholesterol combined with an increase in corticosterone was observed at 30 days. </w:t>
      </w:r>
    </w:p>
    <w:p w14:paraId="2FF89DDB" w14:textId="4900604D" w:rsidR="00990DAC" w:rsidRPr="00B873B2" w:rsidRDefault="00990DAC" w:rsidP="00990DAC">
      <w:pPr>
        <w:spacing w:after="0" w:line="240" w:lineRule="auto"/>
      </w:pPr>
      <w:r w:rsidRPr="00B873B2">
        <w:rPr>
          <w:rFonts w:cs="Times New Roman"/>
        </w:rPr>
        <w:t xml:space="preserve">In </w:t>
      </w:r>
      <w:proofErr w:type="spellStart"/>
      <w:r w:rsidRPr="00B873B2">
        <w:rPr>
          <w:rFonts w:cs="Times New Roman"/>
        </w:rPr>
        <w:t>Sodhi</w:t>
      </w:r>
      <w:proofErr w:type="spellEnd"/>
      <w:r w:rsidRPr="00B873B2">
        <w:rPr>
          <w:rFonts w:cs="Times New Roman"/>
        </w:rPr>
        <w:t xml:space="preserve"> </w:t>
      </w:r>
      <w:r w:rsidRPr="00B873B2">
        <w:rPr>
          <w:rFonts w:cs="Times New Roman"/>
          <w:i/>
        </w:rPr>
        <w:t>et al</w:t>
      </w:r>
      <w:r w:rsidRPr="00B873B2">
        <w:rPr>
          <w:rFonts w:cs="Times New Roman"/>
        </w:rPr>
        <w:t xml:space="preserve">. 2008 </w:t>
      </w:r>
      <w:r w:rsidR="00E62CA3" w:rsidRPr="00B873B2">
        <w:rPr>
          <w:rFonts w:cs="Times New Roman"/>
        </w:rPr>
        <w:t>(</w:t>
      </w:r>
      <w:r w:rsidRPr="00B873B2">
        <w:rPr>
          <w:rFonts w:cs="Times New Roman"/>
        </w:rPr>
        <w:t>E104560</w:t>
      </w:r>
      <w:r w:rsidR="00E62CA3" w:rsidRPr="00B873B2">
        <w:rPr>
          <w:rFonts w:cs="Times New Roman"/>
        </w:rPr>
        <w:t>)</w:t>
      </w:r>
      <w:r w:rsidRPr="00B873B2">
        <w:rPr>
          <w:rFonts w:cs="Times New Roman"/>
        </w:rPr>
        <w:t xml:space="preserve"> day old broiler chicks were vaccinated against New Castle disease and an infectious bursal disease. At one week of age chicks were given 10 mg/kg </w:t>
      </w:r>
      <w:proofErr w:type="spellStart"/>
      <w:r w:rsidRPr="00B873B2">
        <w:rPr>
          <w:rFonts w:cs="Times New Roman"/>
        </w:rPr>
        <w:t>bw</w:t>
      </w:r>
      <w:proofErr w:type="spellEnd"/>
      <w:r w:rsidRPr="00B873B2">
        <w:rPr>
          <w:rFonts w:cs="Times New Roman"/>
        </w:rPr>
        <w:t xml:space="preserve"> of malathion (purity not reported) orally each day for 60 days. Another group were given the same dose of malathion plus α tocopherol and selenium combination (α tocopherol 150 IU/kg feed and selenium 0.1 mg/kg feed), daily for 60 days. Control group was included. In the malathion only group, plasma lipid peroxidation was increased compared to control, and erythrocytic glutathione peroxidase activity and plasma vitamin E concentration were decreased. In the liver, it was noted that moderate to severe degenerative and necrotic changes such as, bile duct proliferation and congestion of hepatic sinusoids with infiltration of </w:t>
      </w:r>
      <w:proofErr w:type="spellStart"/>
      <w:r w:rsidRPr="00B873B2">
        <w:rPr>
          <w:rFonts w:cs="Times New Roman"/>
        </w:rPr>
        <w:t>lymphomononuclear</w:t>
      </w:r>
      <w:proofErr w:type="spellEnd"/>
      <w:r w:rsidRPr="00B873B2">
        <w:rPr>
          <w:rFonts w:cs="Times New Roman"/>
        </w:rPr>
        <w:t xml:space="preserve"> cells were observed in the malathion-only chicks. The number and severity of histopathological changers in the liver was decreased in the malathion plus α tocopherol and selenium combination chicks.</w:t>
      </w:r>
    </w:p>
    <w:p w14:paraId="6FCCB1C6" w14:textId="77777777" w:rsidR="00990DAC" w:rsidRPr="00B873B2" w:rsidRDefault="00990DAC" w:rsidP="00990DAC">
      <w:pPr>
        <w:spacing w:after="0" w:line="240" w:lineRule="auto"/>
      </w:pPr>
    </w:p>
    <w:p w14:paraId="1ACCE341" w14:textId="77777777" w:rsidR="00990DAC" w:rsidRPr="00B873B2" w:rsidRDefault="00990DAC" w:rsidP="00990DAC">
      <w:pPr>
        <w:spacing w:after="0" w:line="240" w:lineRule="auto"/>
      </w:pPr>
      <w:r w:rsidRPr="00B873B2">
        <w:t xml:space="preserve">The frequency of micronuclei in bone marrow of </w:t>
      </w:r>
      <w:r w:rsidRPr="00B873B2">
        <w:rPr>
          <w:rFonts w:cs="Times New Roman"/>
          <w:i/>
        </w:rPr>
        <w:t>Gallus domesticus</w:t>
      </w:r>
      <w:r w:rsidRPr="00B873B2">
        <w:t xml:space="preserve"> chicks were reported to be significantly increased at malathion (purity not reported) doses of 2.5, 5, and 10 mg/kg </w:t>
      </w:r>
      <w:proofErr w:type="spellStart"/>
      <w:r w:rsidRPr="00B873B2">
        <w:t>bw</w:t>
      </w:r>
      <w:proofErr w:type="spellEnd"/>
      <w:r w:rsidRPr="00B873B2">
        <w:t xml:space="preserve"> (oral dose) compared to control after 24 or 48 hours of dosing (</w:t>
      </w:r>
      <w:proofErr w:type="spellStart"/>
      <w:r w:rsidRPr="00B873B2">
        <w:t>Giri</w:t>
      </w:r>
      <w:proofErr w:type="spellEnd"/>
      <w:r w:rsidRPr="00B873B2">
        <w:t xml:space="preserve"> et al. 2002, E120759).</w:t>
      </w:r>
    </w:p>
    <w:p w14:paraId="413704DD" w14:textId="77777777" w:rsidR="00990DAC" w:rsidRPr="00B873B2" w:rsidRDefault="00990DAC" w:rsidP="00990DAC">
      <w:pPr>
        <w:spacing w:after="0" w:line="240" w:lineRule="auto"/>
      </w:pPr>
    </w:p>
    <w:p w14:paraId="76C25A5D" w14:textId="77777777" w:rsidR="00990DAC" w:rsidRPr="00B873B2" w:rsidRDefault="00990DAC" w:rsidP="00D81A6D">
      <w:pPr>
        <w:spacing w:after="0" w:line="276" w:lineRule="auto"/>
        <w:contextualSpacing/>
        <w:rPr>
          <w:rFonts w:cs="Times New Roman"/>
          <w:u w:val="single"/>
        </w:rPr>
      </w:pPr>
      <w:r w:rsidRPr="00B873B2">
        <w:rPr>
          <w:rFonts w:cs="Times New Roman"/>
          <w:u w:val="single"/>
        </w:rPr>
        <w:t>Physiological Effects</w:t>
      </w:r>
    </w:p>
    <w:p w14:paraId="191197F3" w14:textId="77777777" w:rsidR="00990DAC" w:rsidRPr="00B873B2" w:rsidRDefault="00990DAC" w:rsidP="00990DAC">
      <w:pPr>
        <w:spacing w:after="0" w:line="240" w:lineRule="auto"/>
      </w:pPr>
    </w:p>
    <w:p w14:paraId="52FF09FC" w14:textId="77777777" w:rsidR="00990DAC" w:rsidRPr="00B873B2" w:rsidRDefault="00990DAC" w:rsidP="00990DAC">
      <w:pPr>
        <w:spacing w:after="0" w:line="240" w:lineRule="auto"/>
      </w:pPr>
      <w:r w:rsidRPr="00B873B2">
        <w:t xml:space="preserve">One study reported alterations in physiological parameters in ECOTOX.  Rishi and Garg, 1993 (ECOTOX 90659) reported increases in antibody </w:t>
      </w:r>
      <w:proofErr w:type="spellStart"/>
      <w:r w:rsidRPr="00B873B2">
        <w:t>titres</w:t>
      </w:r>
      <w:proofErr w:type="spellEnd"/>
      <w:r w:rsidRPr="00B873B2">
        <w:t xml:space="preserve"> in white leg-horn chickens at malathion (purity not reported) doses of 22.6 and 45.2 mg/kg at 10 and 20 day exposures.  Decreases in antibody </w:t>
      </w:r>
      <w:proofErr w:type="spellStart"/>
      <w:r w:rsidRPr="00B873B2">
        <w:t>titres</w:t>
      </w:r>
      <w:proofErr w:type="spellEnd"/>
      <w:r w:rsidRPr="00B873B2">
        <w:t xml:space="preserve"> were reported at a dose of 90.4 mg/kg (assumed to be dose-based).</w:t>
      </w:r>
    </w:p>
    <w:p w14:paraId="1D2EF80B" w14:textId="77777777" w:rsidR="00990DAC" w:rsidRPr="00B873B2" w:rsidRDefault="00990DAC" w:rsidP="00990DAC">
      <w:pPr>
        <w:spacing w:after="0" w:line="240" w:lineRule="auto"/>
      </w:pPr>
    </w:p>
    <w:p w14:paraId="671D87A5" w14:textId="65E45849" w:rsidR="00A1028D" w:rsidRPr="00B873B2" w:rsidRDefault="00A1028D" w:rsidP="00E30E1E">
      <w:pPr>
        <w:pStyle w:val="Heading3"/>
        <w:numPr>
          <w:ilvl w:val="2"/>
          <w:numId w:val="6"/>
        </w:numPr>
        <w:rPr>
          <w:sz w:val="24"/>
          <w:szCs w:val="24"/>
        </w:rPr>
      </w:pPr>
      <w:bookmarkStart w:id="128" w:name="_Toc471720553"/>
      <w:r w:rsidRPr="00B873B2">
        <w:rPr>
          <w:sz w:val="24"/>
          <w:szCs w:val="24"/>
        </w:rPr>
        <w:t xml:space="preserve">Field </w:t>
      </w:r>
      <w:r w:rsidR="005960CC" w:rsidRPr="00B873B2">
        <w:rPr>
          <w:sz w:val="24"/>
          <w:szCs w:val="24"/>
        </w:rPr>
        <w:t>S</w:t>
      </w:r>
      <w:r w:rsidRPr="00B873B2">
        <w:rPr>
          <w:sz w:val="24"/>
          <w:szCs w:val="24"/>
        </w:rPr>
        <w:t>tudies</w:t>
      </w:r>
      <w:r w:rsidR="00223502" w:rsidRPr="00B873B2">
        <w:rPr>
          <w:sz w:val="24"/>
          <w:szCs w:val="24"/>
        </w:rPr>
        <w:t xml:space="preserve"> for Birds</w:t>
      </w:r>
      <w:bookmarkEnd w:id="128"/>
    </w:p>
    <w:p w14:paraId="72E9C358" w14:textId="77777777" w:rsidR="00A1028D" w:rsidRPr="00B873B2" w:rsidRDefault="00A1028D" w:rsidP="00A1028D">
      <w:pPr>
        <w:spacing w:after="0" w:line="240" w:lineRule="auto"/>
        <w:rPr>
          <w:b/>
        </w:rPr>
      </w:pPr>
    </w:p>
    <w:p w14:paraId="0AE6F0E7" w14:textId="77777777"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r w:rsidRPr="00B873B2">
        <w:rPr>
          <w:bCs/>
          <w:color w:val="000000"/>
        </w:rPr>
        <w:t>The following discussions refer to avian field studies with malathion and birds. These studies provide in-field lines of evidence that can be used to evaluate malathion risks to birds (and by extension risks to terrestrial-phase amphibians).</w:t>
      </w:r>
    </w:p>
    <w:p w14:paraId="58B48C68" w14:textId="77777777"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p>
    <w:p w14:paraId="217B5E5B" w14:textId="77777777"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r w:rsidRPr="00B873B2">
        <w:rPr>
          <w:bCs/>
          <w:color w:val="000000"/>
        </w:rPr>
        <w:t xml:space="preserve">In a Montana study (1966), live-trapped </w:t>
      </w:r>
      <w:proofErr w:type="spellStart"/>
      <w:r w:rsidRPr="00B873B2">
        <w:rPr>
          <w:bCs/>
          <w:color w:val="000000"/>
        </w:rPr>
        <w:t>sharptailed</w:t>
      </w:r>
      <w:proofErr w:type="spellEnd"/>
      <w:r w:rsidRPr="00B873B2">
        <w:rPr>
          <w:bCs/>
          <w:color w:val="000000"/>
        </w:rPr>
        <w:t xml:space="preserve"> grouse were given oral doses of dieldrin, malathion, and lactose (controls) and released after tagging. They were subsequently observed by capture or radio tracking. The lethal dose of malathion was observed to occur between 200-240 mg/kg (note: this is consistent with lethal effects levels in laboratory studies described above). Reaction to malathion occurred within 72 hours - either death or full recovery. Sublethal signs included depression, slow reactions, blinking, head nodding, and eventual heart or respiratory failure. Radio tracked grouse displayed normal to severe reactions once released. Eight of twelve birds were recovered. Predators are suspected in the disappearance of unrecovered birds (in one case a bird moderately dosed with dieldrin was confirmed killed by a coyote). Grouse that were dosed carried transmitters up to 12 days after release. All confirmed predator kills had received what were considered sublethal doses of the test material. Other birds were discovered to have been attacked and injured. The radio transmitters did not hinder all birds as many were recovered in healthy condition. The sublethal effects of the malathion and dieldrin on survivability are suspected. All controls (n=14) survived and successfully bred (MRID 00113233).</w:t>
      </w:r>
    </w:p>
    <w:p w14:paraId="14DF841B" w14:textId="77777777"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p>
    <w:p w14:paraId="5DDBB861" w14:textId="650E3FC9"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r w:rsidRPr="00B873B2">
        <w:rPr>
          <w:bCs/>
          <w:color w:val="000000"/>
        </w:rPr>
        <w:t xml:space="preserve">An aerial application of malathion was made over Winnipeg in July 1983 as an ULV solution (95% malathion). Application rate was 210 ml/ha over the entire city to control mosquitoes. Forty one sparrows and thirty nine pigeons were collected within 2 weeks of spraying. Caged exposed sparrows were sacrificed and examined as well. Slight, but not statistically significant, differences were noted (6-12% variation) in AChE levels of post spray to </w:t>
      </w:r>
      <w:proofErr w:type="spellStart"/>
      <w:r w:rsidRPr="00B873B2">
        <w:rPr>
          <w:bCs/>
          <w:color w:val="000000"/>
        </w:rPr>
        <w:t>prespray</w:t>
      </w:r>
      <w:proofErr w:type="spellEnd"/>
      <w:r w:rsidRPr="00B873B2">
        <w:rPr>
          <w:bCs/>
          <w:color w:val="000000"/>
        </w:rPr>
        <w:t xml:space="preserve"> birds. Some reservation is expressed that study birds may all have been exposed to ground fogging applications prior to aerial app</w:t>
      </w:r>
      <w:r w:rsidR="00A03CC4" w:rsidRPr="00B873B2">
        <w:rPr>
          <w:bCs/>
          <w:color w:val="000000"/>
        </w:rPr>
        <w:t>lication exposure (</w:t>
      </w:r>
      <w:proofErr w:type="spellStart"/>
      <w:r w:rsidR="00A03CC4" w:rsidRPr="00B873B2">
        <w:rPr>
          <w:bCs/>
          <w:color w:val="000000"/>
        </w:rPr>
        <w:t>Kucera</w:t>
      </w:r>
      <w:proofErr w:type="spellEnd"/>
      <w:r w:rsidR="00A03CC4" w:rsidRPr="00B873B2">
        <w:rPr>
          <w:bCs/>
          <w:color w:val="000000"/>
        </w:rPr>
        <w:t>, 1987</w:t>
      </w:r>
      <w:r w:rsidRPr="00B873B2">
        <w:rPr>
          <w:bCs/>
          <w:color w:val="000000"/>
        </w:rPr>
        <w:t>).</w:t>
      </w:r>
    </w:p>
    <w:p w14:paraId="513D4066" w14:textId="77777777"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p>
    <w:p w14:paraId="35DC56C2" w14:textId="300E28F6"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r w:rsidRPr="00B873B2">
        <w:rPr>
          <w:bCs/>
          <w:color w:val="000000"/>
        </w:rPr>
        <w:t xml:space="preserve">An experimental program to control melon flies on the Island of </w:t>
      </w:r>
      <w:proofErr w:type="spellStart"/>
      <w:r w:rsidRPr="00B873B2">
        <w:rPr>
          <w:bCs/>
          <w:color w:val="000000"/>
        </w:rPr>
        <w:t>Bota</w:t>
      </w:r>
      <w:proofErr w:type="spellEnd"/>
      <w:r w:rsidRPr="00B873B2">
        <w:rPr>
          <w:bCs/>
          <w:color w:val="000000"/>
        </w:rPr>
        <w:t xml:space="preserve"> (Northern Marianas Islands) provided the USFWS with an opportunity to monitor avian populations while subjected to exposure to malathion laced bait sprays (Cue-lure) that were aerially applied. Applications were made at 3 week intervals beginning in Oct. 1988 at up to 5 -30 g/hectare depending on bait type. Of the 10 native species counted, 5 increased in number and 5 decreased. The author was not certain if this was a normal annual fluctuation or one caused by pesticides. Populations of the white throated ground dove, the Philippine turtle dove, and possibly the bridled white eye were significantly lower in the following year. No acute mortality was reported. The other 20 native species were observed and populations appeared unaffected. Even insectivorous species did not appear to suffer popu</w:t>
      </w:r>
      <w:r w:rsidR="00A03CC4" w:rsidRPr="00B873B2">
        <w:rPr>
          <w:bCs/>
          <w:color w:val="000000"/>
        </w:rPr>
        <w:t>lation decreases (</w:t>
      </w:r>
      <w:proofErr w:type="spellStart"/>
      <w:r w:rsidR="00A03CC4" w:rsidRPr="00B873B2">
        <w:rPr>
          <w:bCs/>
          <w:color w:val="000000"/>
        </w:rPr>
        <w:t>Engbring</w:t>
      </w:r>
      <w:proofErr w:type="spellEnd"/>
      <w:r w:rsidR="00A03CC4" w:rsidRPr="00B873B2">
        <w:rPr>
          <w:bCs/>
          <w:color w:val="000000"/>
        </w:rPr>
        <w:t xml:space="preserve"> 1989</w:t>
      </w:r>
      <w:r w:rsidRPr="00B873B2">
        <w:rPr>
          <w:bCs/>
          <w:color w:val="000000"/>
        </w:rPr>
        <w:t>).</w:t>
      </w:r>
    </w:p>
    <w:p w14:paraId="60F911D0" w14:textId="77777777"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p>
    <w:p w14:paraId="4E2D4163" w14:textId="317B93AA"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r w:rsidRPr="00B873B2">
        <w:rPr>
          <w:bCs/>
          <w:color w:val="000000"/>
        </w:rPr>
        <w:t xml:space="preserve">During 1964-1968 boll weevil control programs on cotton, game and non-game bird populations near cotton fields were observed. Applications were aerial at 12 to 16 oz. (approx. 1.2 lb </w:t>
      </w:r>
      <w:proofErr w:type="spellStart"/>
      <w:r w:rsidRPr="00B873B2">
        <w:rPr>
          <w:bCs/>
          <w:color w:val="000000"/>
        </w:rPr>
        <w:t>ai</w:t>
      </w:r>
      <w:proofErr w:type="spellEnd"/>
      <w:r w:rsidRPr="00B873B2">
        <w:rPr>
          <w:bCs/>
          <w:color w:val="000000"/>
        </w:rPr>
        <w:t>) of technical malathion per acre, with up to 7 applications made at 5-22 day intervals. No major differences in weight gain were noted between treated and control birds. No toxicant related mortality was noted after 3 applications of malathion. No dead birds were located adjacent to fields. However, sublethal indicators other than weight were not m</w:t>
      </w:r>
      <w:r w:rsidR="00A03CC4" w:rsidRPr="00B873B2">
        <w:rPr>
          <w:bCs/>
          <w:color w:val="000000"/>
        </w:rPr>
        <w:t>easured (Parsons and Davis 1971</w:t>
      </w:r>
      <w:r w:rsidRPr="00B873B2">
        <w:rPr>
          <w:bCs/>
          <w:color w:val="000000"/>
        </w:rPr>
        <w:t>).</w:t>
      </w:r>
    </w:p>
    <w:p w14:paraId="3932513A" w14:textId="77777777" w:rsidR="00A1028D" w:rsidRPr="00B873B2" w:rsidRDefault="00A1028D" w:rsidP="00A1028D">
      <w:pPr>
        <w:spacing w:after="0" w:line="240" w:lineRule="auto"/>
      </w:pPr>
    </w:p>
    <w:p w14:paraId="5A62E4E0" w14:textId="77777777"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Times New Roman"/>
          <w:color w:val="000000"/>
        </w:rPr>
      </w:pPr>
      <w:r w:rsidRPr="00B873B2">
        <w:rPr>
          <w:rFonts w:eastAsia="Times New Roman" w:cs="Times New Roman"/>
          <w:color w:val="000000"/>
        </w:rPr>
        <w:t xml:space="preserve">The following study evaluated multiple species including birds (summary obtained from USEPA RED 2000 document).  In "The Ecology of a Small Forested Watershed Treated with the Insecticide Malathion </w:t>
      </w:r>
      <w:r w:rsidRPr="00B873B2">
        <w:rPr>
          <w:rFonts w:eastAsia="Times New Roman" w:cs="Times New Roman"/>
          <w:i/>
          <w:color w:val="000000"/>
        </w:rPr>
        <w:t>S35."</w:t>
      </w:r>
      <w:r w:rsidRPr="00B873B2">
        <w:rPr>
          <w:rFonts w:eastAsia="Times New Roman" w:cs="Times New Roman"/>
          <w:color w:val="000000"/>
        </w:rPr>
        <w:t>(</w:t>
      </w:r>
      <w:proofErr w:type="spellStart"/>
      <w:r w:rsidRPr="00B873B2">
        <w:rPr>
          <w:rFonts w:eastAsia="Times New Roman" w:cs="Times New Roman"/>
          <w:color w:val="000000"/>
        </w:rPr>
        <w:t>S.Giles</w:t>
      </w:r>
      <w:proofErr w:type="spellEnd"/>
      <w:r w:rsidRPr="00B873B2">
        <w:rPr>
          <w:rFonts w:eastAsia="Times New Roman" w:cs="Times New Roman"/>
          <w:color w:val="000000"/>
        </w:rPr>
        <w:t>, Robert H., Jr., 1970), Aerial Application to 2 adjoining Ohio watersheds was observed -with one treated and the other untreated. Malathion was radio tagged with Sulfur 35 radio nuclide. Two 20 acre watersheds (primarily deciduous forests) were selected for comparison. Application rate was 2 lbs/acre and 4 applications were made. Spray residue: cards were placed under application areas for residue analysis. Residue collection discs were also suspended above the canopy using helium filled balloons. Glass discs were placed in the trees as well as the shrubs and in soil/litter surfaces. Radioactivity was high in the tissues of plant sampled in the treated areas indicating active systemic uptake of malathion. New shoots and leaves showed especially high levels of radioactivity. Metabolites of malathion showed up in new stem and leaf growth up to one year after application.</w:t>
      </w:r>
    </w:p>
    <w:p w14:paraId="1EF3582B" w14:textId="77777777" w:rsidR="00A1028D" w:rsidRPr="00B873B2" w:rsidRDefault="00A1028D" w:rsidP="00A1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Times New Roman"/>
          <w:color w:val="000000"/>
        </w:rPr>
      </w:pPr>
    </w:p>
    <w:p w14:paraId="24B44F92" w14:textId="788A2795" w:rsidR="00A1028D" w:rsidRPr="00B873B2" w:rsidRDefault="00A1028D" w:rsidP="00A1028D">
      <w:pPr>
        <w:spacing w:after="0" w:line="240" w:lineRule="auto"/>
      </w:pPr>
      <w:r w:rsidRPr="00B873B2">
        <w:rPr>
          <w:rFonts w:eastAsia="Times New Roman" w:cs="Times New Roman"/>
          <w:color w:val="000000"/>
        </w:rPr>
        <w:t>Birds showed some reaction up to 48 hours post application, but no lasting effects were noted. Lack of singing was observed throughout treated areas immediately after application and persisted for 2 days. By day 4 singing intensity was equal in treated and control areas. Possible explanations include sublethal insecticidal response, behavioral response due to loss of food, or possibly temporary emigration from the treated areas. Some radioactivity was detected in collected bird's whole organ tissues. Insectivorous birds had the highest detection of radioactivity on feathers.</w:t>
      </w:r>
    </w:p>
    <w:p w14:paraId="345D50A8" w14:textId="77777777" w:rsidR="00A1028D" w:rsidRPr="00B873B2" w:rsidRDefault="00A1028D" w:rsidP="00990DAC">
      <w:pPr>
        <w:spacing w:after="0" w:line="240" w:lineRule="auto"/>
      </w:pPr>
    </w:p>
    <w:p w14:paraId="44CB8063" w14:textId="77777777" w:rsidR="00A1028D" w:rsidRPr="00B873B2" w:rsidRDefault="00A1028D" w:rsidP="00A1028D">
      <w:pPr>
        <w:spacing w:after="0" w:line="240" w:lineRule="auto"/>
        <w:ind w:firstLine="720"/>
        <w:rPr>
          <w:u w:val="single"/>
        </w:rPr>
      </w:pPr>
      <w:r w:rsidRPr="00B873B2">
        <w:rPr>
          <w:u w:val="single"/>
        </w:rPr>
        <w:t>Data Reported in Units of Mass/acre</w:t>
      </w:r>
    </w:p>
    <w:p w14:paraId="4E092BFB" w14:textId="77777777" w:rsidR="00A1028D" w:rsidRPr="00B873B2" w:rsidRDefault="00A1028D" w:rsidP="00A1028D">
      <w:pPr>
        <w:spacing w:after="0" w:line="240" w:lineRule="auto"/>
      </w:pPr>
    </w:p>
    <w:p w14:paraId="50E92A1A" w14:textId="009D6809" w:rsidR="00A1028D" w:rsidRPr="00B873B2" w:rsidRDefault="00A1028D" w:rsidP="00A1028D">
      <w:pPr>
        <w:spacing w:after="0" w:line="240" w:lineRule="auto"/>
      </w:pPr>
      <w:r w:rsidRPr="00B873B2">
        <w:t>A few studies in the ECOTOX database report endpoints in units of lb/acre or g</w:t>
      </w:r>
      <w:r w:rsidR="00A03CC4" w:rsidRPr="00B873B2">
        <w:t xml:space="preserve">/ha or </w:t>
      </w:r>
      <w:proofErr w:type="spellStart"/>
      <w:r w:rsidR="00A03CC4" w:rsidRPr="00B873B2">
        <w:t>oz</w:t>
      </w:r>
      <w:proofErr w:type="spellEnd"/>
      <w:r w:rsidR="00A03CC4" w:rsidRPr="00B873B2">
        <w:t xml:space="preserve">/acre. </w:t>
      </w:r>
      <w:r w:rsidR="00A03CC4" w:rsidRPr="00B873B2">
        <w:rPr>
          <w:b/>
        </w:rPr>
        <w:t xml:space="preserve">Table </w:t>
      </w:r>
      <w:r w:rsidR="00FA23BE" w:rsidRPr="00B873B2">
        <w:rPr>
          <w:b/>
        </w:rPr>
        <w:t>6-</w:t>
      </w:r>
      <w:r w:rsidR="00A03CC4" w:rsidRPr="00B873B2">
        <w:rPr>
          <w:b/>
        </w:rPr>
        <w:t>10</w:t>
      </w:r>
      <w:r w:rsidR="00A03CC4" w:rsidRPr="00B873B2">
        <w:t xml:space="preserve"> summarizes</w:t>
      </w:r>
      <w:r w:rsidRPr="00B873B2">
        <w:t xml:space="preserve"> those studies/results are presented below with the units converted to lb/acre.</w:t>
      </w:r>
    </w:p>
    <w:p w14:paraId="1C011332" w14:textId="77777777" w:rsidR="00A1028D" w:rsidRPr="00B873B2" w:rsidRDefault="00A1028D" w:rsidP="00A1028D">
      <w:pPr>
        <w:spacing w:after="0" w:line="240" w:lineRule="auto"/>
      </w:pPr>
    </w:p>
    <w:p w14:paraId="74F76827" w14:textId="77777777" w:rsidR="00A03CC4" w:rsidRPr="00B873B2" w:rsidRDefault="00A03CC4" w:rsidP="00A1028D">
      <w:pPr>
        <w:spacing w:after="0" w:line="240" w:lineRule="auto"/>
        <w:rPr>
          <w:b/>
        </w:rPr>
      </w:pPr>
    </w:p>
    <w:p w14:paraId="704A2048" w14:textId="0C241FFA" w:rsidR="00A1028D" w:rsidRPr="00B873B2" w:rsidRDefault="001C40AF" w:rsidP="00A1028D">
      <w:pPr>
        <w:spacing w:after="0" w:line="240" w:lineRule="auto"/>
        <w:rPr>
          <w:b/>
        </w:rPr>
      </w:pPr>
      <w:bookmarkStart w:id="129" w:name="_Toc434936971"/>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10</w:t>
      </w:r>
      <w:r w:rsidRPr="00B873B2">
        <w:rPr>
          <w:b/>
        </w:rPr>
        <w:fldChar w:fldCharType="end"/>
      </w:r>
      <w:r w:rsidR="00A1028D" w:rsidRPr="00B873B2">
        <w:rPr>
          <w:b/>
        </w:rPr>
        <w:t xml:space="preserve">.  Toxicity Data for Malathion </w:t>
      </w:r>
      <w:r w:rsidR="005960CC" w:rsidRPr="00B873B2">
        <w:rPr>
          <w:b/>
        </w:rPr>
        <w:t>B</w:t>
      </w:r>
      <w:r w:rsidR="00A1028D" w:rsidRPr="00B873B2">
        <w:rPr>
          <w:b/>
        </w:rPr>
        <w:t>ased on lb/A (not in arrays)</w:t>
      </w:r>
      <w:bookmarkEnd w:id="129"/>
    </w:p>
    <w:tbl>
      <w:tblPr>
        <w:tblW w:w="8910" w:type="dxa"/>
        <w:tblInd w:w="-5" w:type="dxa"/>
        <w:tblLook w:val="04A0" w:firstRow="1" w:lastRow="0" w:firstColumn="1" w:lastColumn="0" w:noHBand="0" w:noVBand="1"/>
      </w:tblPr>
      <w:tblGrid>
        <w:gridCol w:w="1283"/>
        <w:gridCol w:w="778"/>
        <w:gridCol w:w="1899"/>
        <w:gridCol w:w="1080"/>
        <w:gridCol w:w="1710"/>
        <w:gridCol w:w="2160"/>
      </w:tblGrid>
      <w:tr w:rsidR="00A1028D" w:rsidRPr="00B873B2" w14:paraId="6BDDB517" w14:textId="77777777" w:rsidTr="00A03CC4">
        <w:trPr>
          <w:trHeight w:val="773"/>
        </w:trPr>
        <w:tc>
          <w:tcPr>
            <w:tcW w:w="1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6C5500F" w14:textId="77777777" w:rsidR="00A1028D" w:rsidRPr="00B873B2" w:rsidRDefault="00A1028D" w:rsidP="00DD2092">
            <w:pPr>
              <w:spacing w:after="0" w:line="240" w:lineRule="auto"/>
              <w:rPr>
                <w:b/>
                <w:bCs/>
                <w:sz w:val="20"/>
              </w:rPr>
            </w:pPr>
            <w:r w:rsidRPr="00B873B2">
              <w:rPr>
                <w:b/>
                <w:bCs/>
                <w:sz w:val="20"/>
              </w:rPr>
              <w:t>Species</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A9D2A7D" w14:textId="77777777" w:rsidR="00A1028D" w:rsidRPr="00B873B2" w:rsidRDefault="00A1028D" w:rsidP="00DD2092">
            <w:pPr>
              <w:spacing w:after="0" w:line="240" w:lineRule="auto"/>
              <w:rPr>
                <w:b/>
                <w:bCs/>
                <w:sz w:val="20"/>
              </w:rPr>
            </w:pPr>
            <w:r w:rsidRPr="00B873B2">
              <w:rPr>
                <w:b/>
                <w:bCs/>
                <w:sz w:val="20"/>
              </w:rPr>
              <w:t>Effect Group</w:t>
            </w:r>
          </w:p>
        </w:tc>
        <w:tc>
          <w:tcPr>
            <w:tcW w:w="189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A73CB7C" w14:textId="77777777" w:rsidR="00A1028D" w:rsidRPr="00B873B2" w:rsidRDefault="00A1028D" w:rsidP="00DD2092">
            <w:pPr>
              <w:spacing w:after="0" w:line="240" w:lineRule="auto"/>
              <w:rPr>
                <w:b/>
                <w:bCs/>
                <w:sz w:val="20"/>
              </w:rPr>
            </w:pPr>
            <w:r w:rsidRPr="00B873B2">
              <w:rPr>
                <w:b/>
                <w:bCs/>
                <w:sz w:val="20"/>
              </w:rPr>
              <w:t>Endpoint</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752383B" w14:textId="77777777" w:rsidR="00A1028D" w:rsidRPr="00B873B2" w:rsidRDefault="00A1028D" w:rsidP="00DD2092">
            <w:pPr>
              <w:spacing w:after="0" w:line="240" w:lineRule="auto"/>
              <w:rPr>
                <w:b/>
                <w:bCs/>
                <w:sz w:val="20"/>
              </w:rPr>
            </w:pPr>
            <w:r w:rsidRPr="00B873B2">
              <w:rPr>
                <w:b/>
                <w:bCs/>
                <w:sz w:val="20"/>
              </w:rPr>
              <w:t xml:space="preserve">Duration </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843DD49" w14:textId="77777777" w:rsidR="00A1028D" w:rsidRPr="00B873B2" w:rsidRDefault="00A1028D" w:rsidP="00DD2092">
            <w:pPr>
              <w:spacing w:after="0" w:line="240" w:lineRule="auto"/>
              <w:rPr>
                <w:b/>
                <w:bCs/>
                <w:sz w:val="20"/>
              </w:rPr>
            </w:pPr>
            <w:r w:rsidRPr="00B873B2">
              <w:rPr>
                <w:b/>
                <w:bCs/>
                <w:sz w:val="20"/>
              </w:rPr>
              <w:t>Endpoint Concentration</w:t>
            </w:r>
          </w:p>
        </w:tc>
        <w:tc>
          <w:tcPr>
            <w:tcW w:w="21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E8D4004" w14:textId="77777777" w:rsidR="00A1028D" w:rsidRPr="00B873B2" w:rsidRDefault="00A1028D" w:rsidP="00DD2092">
            <w:pPr>
              <w:spacing w:after="0" w:line="240" w:lineRule="auto"/>
              <w:rPr>
                <w:b/>
                <w:bCs/>
                <w:sz w:val="20"/>
              </w:rPr>
            </w:pPr>
            <w:r w:rsidRPr="00B873B2">
              <w:rPr>
                <w:b/>
                <w:bCs/>
                <w:sz w:val="20"/>
              </w:rPr>
              <w:t>Reference #</w:t>
            </w:r>
          </w:p>
        </w:tc>
      </w:tr>
      <w:tr w:rsidR="00A1028D" w:rsidRPr="00B873B2" w14:paraId="6038C386" w14:textId="77777777" w:rsidTr="00A03CC4">
        <w:trPr>
          <w:trHeight w:val="316"/>
        </w:trPr>
        <w:tc>
          <w:tcPr>
            <w:tcW w:w="1283" w:type="dxa"/>
            <w:tcBorders>
              <w:top w:val="nil"/>
              <w:left w:val="single" w:sz="4" w:space="0" w:color="auto"/>
              <w:bottom w:val="single" w:sz="4" w:space="0" w:color="auto"/>
              <w:right w:val="single" w:sz="4" w:space="0" w:color="auto"/>
            </w:tcBorders>
            <w:shd w:val="clear" w:color="000000" w:fill="FFFFFF"/>
            <w:vAlign w:val="bottom"/>
          </w:tcPr>
          <w:p w14:paraId="337912D1" w14:textId="77777777" w:rsidR="00A1028D" w:rsidRPr="00B873B2" w:rsidRDefault="00A1028D" w:rsidP="00DD2092">
            <w:pPr>
              <w:spacing w:after="0" w:line="240" w:lineRule="auto"/>
              <w:rPr>
                <w:sz w:val="20"/>
              </w:rPr>
            </w:pPr>
            <w:r w:rsidRPr="00B873B2">
              <w:rPr>
                <w:sz w:val="20"/>
              </w:rPr>
              <w:t>Bobwhite quail (Colinus virginianus)</w:t>
            </w:r>
          </w:p>
        </w:tc>
        <w:tc>
          <w:tcPr>
            <w:tcW w:w="778" w:type="dxa"/>
            <w:tcBorders>
              <w:top w:val="nil"/>
              <w:left w:val="nil"/>
              <w:bottom w:val="single" w:sz="4" w:space="0" w:color="auto"/>
              <w:right w:val="single" w:sz="4" w:space="0" w:color="auto"/>
            </w:tcBorders>
            <w:shd w:val="clear" w:color="000000" w:fill="FFFFFF"/>
            <w:vAlign w:val="bottom"/>
          </w:tcPr>
          <w:p w14:paraId="46D39F49" w14:textId="77777777" w:rsidR="00A1028D" w:rsidRPr="00B873B2" w:rsidRDefault="00A1028D" w:rsidP="00DD2092">
            <w:pPr>
              <w:spacing w:after="0" w:line="240" w:lineRule="auto"/>
              <w:rPr>
                <w:sz w:val="20"/>
              </w:rPr>
            </w:pPr>
            <w:r w:rsidRPr="00B873B2">
              <w:rPr>
                <w:sz w:val="20"/>
              </w:rPr>
              <w:t>MOR</w:t>
            </w:r>
          </w:p>
        </w:tc>
        <w:tc>
          <w:tcPr>
            <w:tcW w:w="1899" w:type="dxa"/>
            <w:tcBorders>
              <w:top w:val="nil"/>
              <w:left w:val="nil"/>
              <w:bottom w:val="single" w:sz="4" w:space="0" w:color="auto"/>
              <w:right w:val="single" w:sz="4" w:space="0" w:color="auto"/>
            </w:tcBorders>
            <w:shd w:val="clear" w:color="000000" w:fill="FFFFFF"/>
            <w:vAlign w:val="bottom"/>
          </w:tcPr>
          <w:p w14:paraId="3F9298AC" w14:textId="77777777" w:rsidR="00A1028D" w:rsidRPr="00B873B2" w:rsidRDefault="00A1028D" w:rsidP="00DD2092">
            <w:pPr>
              <w:spacing w:after="0" w:line="240" w:lineRule="auto"/>
              <w:rPr>
                <w:sz w:val="20"/>
              </w:rPr>
            </w:pPr>
            <w:r w:rsidRPr="00B873B2">
              <w:rPr>
                <w:sz w:val="20"/>
              </w:rPr>
              <w:t>Mortality</w:t>
            </w:r>
          </w:p>
        </w:tc>
        <w:tc>
          <w:tcPr>
            <w:tcW w:w="1080" w:type="dxa"/>
            <w:tcBorders>
              <w:top w:val="nil"/>
              <w:left w:val="nil"/>
              <w:bottom w:val="single" w:sz="4" w:space="0" w:color="auto"/>
              <w:right w:val="single" w:sz="4" w:space="0" w:color="auto"/>
            </w:tcBorders>
            <w:shd w:val="clear" w:color="000000" w:fill="FFFFFF"/>
            <w:vAlign w:val="bottom"/>
          </w:tcPr>
          <w:p w14:paraId="75F7E090" w14:textId="77777777" w:rsidR="00A1028D" w:rsidRPr="00B873B2" w:rsidRDefault="00A1028D" w:rsidP="00DD2092">
            <w:pPr>
              <w:spacing w:after="0" w:line="240" w:lineRule="auto"/>
              <w:rPr>
                <w:sz w:val="20"/>
              </w:rPr>
            </w:pPr>
            <w:r w:rsidRPr="00B873B2">
              <w:rPr>
                <w:sz w:val="20"/>
              </w:rPr>
              <w:t>5 wks</w:t>
            </w:r>
          </w:p>
        </w:tc>
        <w:tc>
          <w:tcPr>
            <w:tcW w:w="1710" w:type="dxa"/>
            <w:tcBorders>
              <w:top w:val="nil"/>
              <w:left w:val="nil"/>
              <w:bottom w:val="single" w:sz="4" w:space="0" w:color="auto"/>
              <w:right w:val="single" w:sz="4" w:space="0" w:color="auto"/>
            </w:tcBorders>
            <w:shd w:val="clear" w:color="000000" w:fill="FFFFFF"/>
            <w:vAlign w:val="bottom"/>
          </w:tcPr>
          <w:p w14:paraId="416EEB99" w14:textId="77777777" w:rsidR="00A1028D" w:rsidRPr="00B873B2" w:rsidRDefault="00A1028D" w:rsidP="00DD2092">
            <w:pPr>
              <w:spacing w:after="0" w:line="240" w:lineRule="auto"/>
              <w:rPr>
                <w:sz w:val="20"/>
              </w:rPr>
            </w:pPr>
            <w:r w:rsidRPr="00B873B2">
              <w:rPr>
                <w:sz w:val="20"/>
              </w:rPr>
              <w:t>NR-ZERO = 0.38</w:t>
            </w:r>
          </w:p>
        </w:tc>
        <w:tc>
          <w:tcPr>
            <w:tcW w:w="2160" w:type="dxa"/>
            <w:tcBorders>
              <w:top w:val="nil"/>
              <w:left w:val="nil"/>
              <w:bottom w:val="single" w:sz="4" w:space="0" w:color="auto"/>
              <w:right w:val="single" w:sz="4" w:space="0" w:color="auto"/>
            </w:tcBorders>
            <w:shd w:val="clear" w:color="000000" w:fill="FFFFFF"/>
            <w:vAlign w:val="bottom"/>
          </w:tcPr>
          <w:p w14:paraId="57512D03" w14:textId="77777777" w:rsidR="00A1028D" w:rsidRPr="00B873B2" w:rsidRDefault="00A1028D" w:rsidP="00DD2092">
            <w:pPr>
              <w:spacing w:after="0" w:line="240" w:lineRule="auto"/>
              <w:rPr>
                <w:sz w:val="20"/>
              </w:rPr>
            </w:pPr>
            <w:r w:rsidRPr="00B873B2">
              <w:rPr>
                <w:sz w:val="20"/>
              </w:rPr>
              <w:t xml:space="preserve">Joseph </w:t>
            </w:r>
            <w:r w:rsidRPr="00B873B2">
              <w:rPr>
                <w:i/>
                <w:sz w:val="20"/>
              </w:rPr>
              <w:t>et al</w:t>
            </w:r>
            <w:r w:rsidRPr="00B873B2">
              <w:rPr>
                <w:sz w:val="20"/>
              </w:rPr>
              <w:t>. 1972, E2901</w:t>
            </w:r>
          </w:p>
        </w:tc>
      </w:tr>
      <w:tr w:rsidR="00A1028D" w:rsidRPr="00B873B2" w14:paraId="7C86E07C" w14:textId="77777777" w:rsidTr="00A03CC4">
        <w:trPr>
          <w:trHeight w:val="316"/>
        </w:trPr>
        <w:tc>
          <w:tcPr>
            <w:tcW w:w="1283" w:type="dxa"/>
            <w:tcBorders>
              <w:top w:val="nil"/>
              <w:left w:val="single" w:sz="4" w:space="0" w:color="auto"/>
              <w:bottom w:val="single" w:sz="4" w:space="0" w:color="auto"/>
              <w:right w:val="single" w:sz="4" w:space="0" w:color="auto"/>
            </w:tcBorders>
            <w:shd w:val="clear" w:color="000000" w:fill="FFFFFF"/>
            <w:vAlign w:val="bottom"/>
          </w:tcPr>
          <w:p w14:paraId="7CB1DA0C" w14:textId="77777777" w:rsidR="00A1028D" w:rsidRPr="00B873B2" w:rsidRDefault="00A1028D" w:rsidP="00DD2092">
            <w:pPr>
              <w:spacing w:after="0" w:line="240" w:lineRule="auto"/>
              <w:rPr>
                <w:sz w:val="20"/>
              </w:rPr>
            </w:pPr>
            <w:r w:rsidRPr="00B873B2">
              <w:rPr>
                <w:sz w:val="20"/>
              </w:rPr>
              <w:t>House sparrow (Passer domesticus)</w:t>
            </w:r>
          </w:p>
        </w:tc>
        <w:tc>
          <w:tcPr>
            <w:tcW w:w="778" w:type="dxa"/>
            <w:tcBorders>
              <w:top w:val="nil"/>
              <w:left w:val="nil"/>
              <w:bottom w:val="single" w:sz="4" w:space="0" w:color="auto"/>
              <w:right w:val="single" w:sz="4" w:space="0" w:color="auto"/>
            </w:tcBorders>
            <w:shd w:val="clear" w:color="000000" w:fill="FFFFFF"/>
            <w:vAlign w:val="bottom"/>
          </w:tcPr>
          <w:p w14:paraId="4E06ED8D" w14:textId="77777777" w:rsidR="00A1028D" w:rsidRPr="00B873B2" w:rsidRDefault="00A1028D" w:rsidP="00DD2092">
            <w:pPr>
              <w:spacing w:after="0" w:line="240" w:lineRule="auto"/>
              <w:rPr>
                <w:sz w:val="20"/>
              </w:rPr>
            </w:pPr>
            <w:r w:rsidRPr="00B873B2">
              <w:rPr>
                <w:sz w:val="20"/>
              </w:rPr>
              <w:t>POP</w:t>
            </w:r>
          </w:p>
        </w:tc>
        <w:tc>
          <w:tcPr>
            <w:tcW w:w="1899" w:type="dxa"/>
            <w:tcBorders>
              <w:top w:val="nil"/>
              <w:left w:val="nil"/>
              <w:bottom w:val="single" w:sz="4" w:space="0" w:color="auto"/>
              <w:right w:val="single" w:sz="4" w:space="0" w:color="auto"/>
            </w:tcBorders>
            <w:shd w:val="clear" w:color="000000" w:fill="FFFFFF"/>
            <w:vAlign w:val="bottom"/>
          </w:tcPr>
          <w:p w14:paraId="7AD42957" w14:textId="77777777" w:rsidR="00A1028D" w:rsidRPr="00B873B2" w:rsidRDefault="00A1028D" w:rsidP="00DD2092">
            <w:pPr>
              <w:spacing w:after="0" w:line="240" w:lineRule="auto"/>
              <w:rPr>
                <w:sz w:val="20"/>
              </w:rPr>
            </w:pPr>
            <w:r w:rsidRPr="00B873B2">
              <w:rPr>
                <w:sz w:val="20"/>
              </w:rPr>
              <w:t>Abundance</w:t>
            </w:r>
          </w:p>
        </w:tc>
        <w:tc>
          <w:tcPr>
            <w:tcW w:w="1080" w:type="dxa"/>
            <w:tcBorders>
              <w:top w:val="nil"/>
              <w:left w:val="nil"/>
              <w:bottom w:val="single" w:sz="4" w:space="0" w:color="auto"/>
              <w:right w:val="single" w:sz="4" w:space="0" w:color="auto"/>
            </w:tcBorders>
            <w:shd w:val="clear" w:color="000000" w:fill="FFFFFF"/>
            <w:vAlign w:val="bottom"/>
          </w:tcPr>
          <w:p w14:paraId="3842D6C2" w14:textId="77777777" w:rsidR="00A1028D" w:rsidRPr="00B873B2" w:rsidRDefault="00A1028D" w:rsidP="00DD2092">
            <w:pPr>
              <w:spacing w:after="0" w:line="240" w:lineRule="auto"/>
              <w:rPr>
                <w:sz w:val="20"/>
              </w:rPr>
            </w:pPr>
            <w:r w:rsidRPr="00B873B2">
              <w:rPr>
                <w:sz w:val="20"/>
              </w:rPr>
              <w:t>43 or 70d</w:t>
            </w:r>
          </w:p>
        </w:tc>
        <w:tc>
          <w:tcPr>
            <w:tcW w:w="1710" w:type="dxa"/>
            <w:tcBorders>
              <w:top w:val="nil"/>
              <w:left w:val="nil"/>
              <w:bottom w:val="single" w:sz="4" w:space="0" w:color="auto"/>
              <w:right w:val="single" w:sz="4" w:space="0" w:color="auto"/>
            </w:tcBorders>
            <w:shd w:val="clear" w:color="000000" w:fill="FFFFFF"/>
            <w:vAlign w:val="bottom"/>
          </w:tcPr>
          <w:p w14:paraId="77359688" w14:textId="77777777" w:rsidR="00A1028D" w:rsidRPr="00B873B2" w:rsidRDefault="00A1028D" w:rsidP="00DD2092">
            <w:pPr>
              <w:spacing w:after="0" w:line="240" w:lineRule="auto"/>
              <w:rPr>
                <w:sz w:val="20"/>
              </w:rPr>
            </w:pPr>
            <w:r w:rsidRPr="00B873B2">
              <w:rPr>
                <w:sz w:val="20"/>
              </w:rPr>
              <w:t>NOAEL = 0.184</w:t>
            </w:r>
          </w:p>
        </w:tc>
        <w:tc>
          <w:tcPr>
            <w:tcW w:w="2160" w:type="dxa"/>
            <w:tcBorders>
              <w:top w:val="nil"/>
              <w:left w:val="nil"/>
              <w:bottom w:val="single" w:sz="4" w:space="0" w:color="auto"/>
              <w:right w:val="single" w:sz="4" w:space="0" w:color="auto"/>
            </w:tcBorders>
            <w:shd w:val="clear" w:color="000000" w:fill="FFFFFF"/>
            <w:vAlign w:val="bottom"/>
          </w:tcPr>
          <w:p w14:paraId="5DDCD93D" w14:textId="77777777" w:rsidR="00A1028D" w:rsidRPr="00B873B2" w:rsidRDefault="00A1028D" w:rsidP="00DD2092">
            <w:pPr>
              <w:spacing w:after="0" w:line="240" w:lineRule="auto"/>
              <w:rPr>
                <w:sz w:val="20"/>
              </w:rPr>
            </w:pPr>
            <w:r w:rsidRPr="00B873B2">
              <w:rPr>
                <w:sz w:val="20"/>
              </w:rPr>
              <w:t xml:space="preserve">Hill </w:t>
            </w:r>
            <w:r w:rsidRPr="00B873B2">
              <w:rPr>
                <w:i/>
                <w:sz w:val="20"/>
              </w:rPr>
              <w:t>et al</w:t>
            </w:r>
            <w:r w:rsidRPr="00B873B2">
              <w:rPr>
                <w:sz w:val="20"/>
              </w:rPr>
              <w:t>. 1971, E37115</w:t>
            </w:r>
          </w:p>
        </w:tc>
      </w:tr>
      <w:tr w:rsidR="00A1028D" w:rsidRPr="00B873B2" w14:paraId="03EE9862" w14:textId="77777777" w:rsidTr="00A03CC4">
        <w:trPr>
          <w:trHeight w:val="316"/>
        </w:trPr>
        <w:tc>
          <w:tcPr>
            <w:tcW w:w="1283" w:type="dxa"/>
            <w:tcBorders>
              <w:top w:val="nil"/>
              <w:left w:val="single" w:sz="4" w:space="0" w:color="auto"/>
              <w:bottom w:val="single" w:sz="4" w:space="0" w:color="auto"/>
              <w:right w:val="single" w:sz="4" w:space="0" w:color="auto"/>
            </w:tcBorders>
            <w:shd w:val="clear" w:color="000000" w:fill="FFFFFF"/>
            <w:vAlign w:val="bottom"/>
          </w:tcPr>
          <w:p w14:paraId="5D5EE164" w14:textId="77777777" w:rsidR="00A1028D" w:rsidRPr="00B873B2" w:rsidRDefault="00A1028D" w:rsidP="00DD2092">
            <w:pPr>
              <w:spacing w:after="0" w:line="240" w:lineRule="auto"/>
              <w:rPr>
                <w:sz w:val="20"/>
              </w:rPr>
            </w:pPr>
            <w:r w:rsidRPr="00B873B2">
              <w:rPr>
                <w:sz w:val="20"/>
              </w:rPr>
              <w:t>Bird class</w:t>
            </w:r>
          </w:p>
        </w:tc>
        <w:tc>
          <w:tcPr>
            <w:tcW w:w="778" w:type="dxa"/>
            <w:tcBorders>
              <w:top w:val="nil"/>
              <w:left w:val="nil"/>
              <w:bottom w:val="single" w:sz="4" w:space="0" w:color="auto"/>
              <w:right w:val="single" w:sz="4" w:space="0" w:color="auto"/>
            </w:tcBorders>
            <w:shd w:val="clear" w:color="000000" w:fill="FFFFFF"/>
            <w:vAlign w:val="bottom"/>
          </w:tcPr>
          <w:p w14:paraId="1BF9AC58" w14:textId="77777777" w:rsidR="00A1028D" w:rsidRPr="00B873B2" w:rsidRDefault="00A1028D" w:rsidP="00DD2092">
            <w:pPr>
              <w:spacing w:after="0" w:line="240" w:lineRule="auto"/>
              <w:rPr>
                <w:sz w:val="20"/>
              </w:rPr>
            </w:pPr>
            <w:r w:rsidRPr="00B873B2">
              <w:rPr>
                <w:sz w:val="20"/>
              </w:rPr>
              <w:t>POP</w:t>
            </w:r>
          </w:p>
        </w:tc>
        <w:tc>
          <w:tcPr>
            <w:tcW w:w="1899" w:type="dxa"/>
            <w:tcBorders>
              <w:top w:val="nil"/>
              <w:left w:val="nil"/>
              <w:bottom w:val="single" w:sz="4" w:space="0" w:color="auto"/>
              <w:right w:val="single" w:sz="4" w:space="0" w:color="auto"/>
            </w:tcBorders>
            <w:shd w:val="clear" w:color="000000" w:fill="FFFFFF"/>
            <w:vAlign w:val="bottom"/>
          </w:tcPr>
          <w:p w14:paraId="54557ED7" w14:textId="77777777" w:rsidR="00A1028D" w:rsidRPr="00B873B2" w:rsidRDefault="00A1028D" w:rsidP="00DD2092">
            <w:pPr>
              <w:spacing w:after="0" w:line="240" w:lineRule="auto"/>
              <w:rPr>
                <w:sz w:val="20"/>
              </w:rPr>
            </w:pPr>
            <w:r w:rsidRPr="00B873B2">
              <w:rPr>
                <w:sz w:val="20"/>
              </w:rPr>
              <w:t>Abundance</w:t>
            </w:r>
          </w:p>
        </w:tc>
        <w:tc>
          <w:tcPr>
            <w:tcW w:w="1080" w:type="dxa"/>
            <w:tcBorders>
              <w:top w:val="nil"/>
              <w:left w:val="nil"/>
              <w:bottom w:val="single" w:sz="4" w:space="0" w:color="auto"/>
              <w:right w:val="single" w:sz="4" w:space="0" w:color="auto"/>
            </w:tcBorders>
            <w:shd w:val="clear" w:color="000000" w:fill="FFFFFF"/>
            <w:vAlign w:val="bottom"/>
          </w:tcPr>
          <w:p w14:paraId="6EEFD3E5" w14:textId="77777777" w:rsidR="00A1028D" w:rsidRPr="00B873B2" w:rsidRDefault="00A1028D" w:rsidP="00DD2092">
            <w:pPr>
              <w:spacing w:after="0" w:line="240" w:lineRule="auto"/>
              <w:rPr>
                <w:sz w:val="20"/>
              </w:rPr>
            </w:pPr>
            <w:r w:rsidRPr="00B873B2">
              <w:rPr>
                <w:sz w:val="20"/>
              </w:rPr>
              <w:t>7 d</w:t>
            </w:r>
          </w:p>
        </w:tc>
        <w:tc>
          <w:tcPr>
            <w:tcW w:w="1710" w:type="dxa"/>
            <w:tcBorders>
              <w:top w:val="nil"/>
              <w:left w:val="nil"/>
              <w:bottom w:val="single" w:sz="4" w:space="0" w:color="auto"/>
              <w:right w:val="single" w:sz="4" w:space="0" w:color="auto"/>
            </w:tcBorders>
            <w:shd w:val="clear" w:color="000000" w:fill="FFFFFF"/>
            <w:vAlign w:val="bottom"/>
          </w:tcPr>
          <w:p w14:paraId="01A0F793" w14:textId="77777777" w:rsidR="00A1028D" w:rsidRPr="00B873B2" w:rsidRDefault="00A1028D" w:rsidP="00DD2092">
            <w:pPr>
              <w:spacing w:after="0" w:line="240" w:lineRule="auto"/>
              <w:rPr>
                <w:sz w:val="20"/>
              </w:rPr>
            </w:pPr>
            <w:r w:rsidRPr="00B873B2">
              <w:rPr>
                <w:sz w:val="20"/>
              </w:rPr>
              <w:t>NOAEL = 0.425</w:t>
            </w:r>
          </w:p>
        </w:tc>
        <w:tc>
          <w:tcPr>
            <w:tcW w:w="2160" w:type="dxa"/>
            <w:tcBorders>
              <w:top w:val="nil"/>
              <w:left w:val="nil"/>
              <w:bottom w:val="single" w:sz="4" w:space="0" w:color="auto"/>
              <w:right w:val="single" w:sz="4" w:space="0" w:color="auto"/>
            </w:tcBorders>
            <w:shd w:val="clear" w:color="000000" w:fill="FFFFFF"/>
            <w:vAlign w:val="bottom"/>
          </w:tcPr>
          <w:p w14:paraId="17466DCA" w14:textId="77777777" w:rsidR="00A1028D" w:rsidRPr="00B873B2" w:rsidRDefault="00A1028D" w:rsidP="00DD2092">
            <w:pPr>
              <w:spacing w:after="0" w:line="240" w:lineRule="auto"/>
              <w:rPr>
                <w:sz w:val="20"/>
              </w:rPr>
            </w:pPr>
            <w:r w:rsidRPr="00B873B2">
              <w:rPr>
                <w:sz w:val="20"/>
              </w:rPr>
              <w:t>McEwen</w:t>
            </w:r>
            <w:r w:rsidRPr="00B873B2">
              <w:rPr>
                <w:i/>
                <w:sz w:val="20"/>
              </w:rPr>
              <w:t xml:space="preserve"> et al</w:t>
            </w:r>
            <w:r w:rsidRPr="00B873B2">
              <w:rPr>
                <w:sz w:val="20"/>
              </w:rPr>
              <w:t>. 1972, E37883</w:t>
            </w:r>
          </w:p>
        </w:tc>
      </w:tr>
      <w:tr w:rsidR="00A1028D" w:rsidRPr="00B873B2" w14:paraId="481A704E" w14:textId="77777777" w:rsidTr="00A03CC4">
        <w:trPr>
          <w:trHeight w:val="316"/>
        </w:trPr>
        <w:tc>
          <w:tcPr>
            <w:tcW w:w="1283" w:type="dxa"/>
            <w:tcBorders>
              <w:top w:val="single" w:sz="4" w:space="0" w:color="auto"/>
              <w:left w:val="single" w:sz="4" w:space="0" w:color="auto"/>
              <w:bottom w:val="single" w:sz="4" w:space="0" w:color="auto"/>
              <w:right w:val="single" w:sz="4" w:space="0" w:color="auto"/>
            </w:tcBorders>
            <w:shd w:val="clear" w:color="000000" w:fill="FFFFFF"/>
            <w:vAlign w:val="bottom"/>
          </w:tcPr>
          <w:p w14:paraId="735896D7" w14:textId="77777777" w:rsidR="00A1028D" w:rsidRPr="00B873B2" w:rsidRDefault="00A1028D" w:rsidP="00DD2092">
            <w:pPr>
              <w:spacing w:after="0" w:line="240" w:lineRule="auto"/>
              <w:rPr>
                <w:sz w:val="20"/>
              </w:rPr>
            </w:pPr>
            <w:r w:rsidRPr="00B873B2">
              <w:rPr>
                <w:sz w:val="20"/>
              </w:rPr>
              <w:t xml:space="preserve">Blue tit (Parus </w:t>
            </w:r>
            <w:proofErr w:type="spellStart"/>
            <w:r w:rsidRPr="00B873B2">
              <w:rPr>
                <w:sz w:val="20"/>
              </w:rPr>
              <w:t>caeruleus</w:t>
            </w:r>
            <w:proofErr w:type="spellEnd"/>
            <w:r w:rsidRPr="00B873B2">
              <w:rPr>
                <w:sz w:val="20"/>
              </w:rPr>
              <w:t>)</w:t>
            </w:r>
          </w:p>
        </w:tc>
        <w:tc>
          <w:tcPr>
            <w:tcW w:w="778" w:type="dxa"/>
            <w:tcBorders>
              <w:top w:val="single" w:sz="4" w:space="0" w:color="auto"/>
              <w:left w:val="nil"/>
              <w:bottom w:val="single" w:sz="4" w:space="0" w:color="auto"/>
              <w:right w:val="single" w:sz="4" w:space="0" w:color="auto"/>
            </w:tcBorders>
            <w:shd w:val="clear" w:color="000000" w:fill="FFFFFF"/>
            <w:vAlign w:val="bottom"/>
          </w:tcPr>
          <w:p w14:paraId="289FB73F" w14:textId="77777777" w:rsidR="00A1028D" w:rsidRPr="00B873B2" w:rsidRDefault="00A1028D" w:rsidP="00DD2092">
            <w:pPr>
              <w:spacing w:after="0" w:line="240" w:lineRule="auto"/>
              <w:rPr>
                <w:sz w:val="20"/>
              </w:rPr>
            </w:pPr>
            <w:r w:rsidRPr="00B873B2">
              <w:rPr>
                <w:sz w:val="20"/>
              </w:rPr>
              <w:t>GRO, REP, MOR</w:t>
            </w:r>
          </w:p>
        </w:tc>
        <w:tc>
          <w:tcPr>
            <w:tcW w:w="1899" w:type="dxa"/>
            <w:tcBorders>
              <w:top w:val="single" w:sz="4" w:space="0" w:color="auto"/>
              <w:left w:val="nil"/>
              <w:bottom w:val="single" w:sz="4" w:space="0" w:color="auto"/>
              <w:right w:val="single" w:sz="4" w:space="0" w:color="auto"/>
            </w:tcBorders>
            <w:shd w:val="clear" w:color="000000" w:fill="FFFFFF"/>
            <w:vAlign w:val="bottom"/>
          </w:tcPr>
          <w:p w14:paraId="1245B4CC" w14:textId="77777777" w:rsidR="00A1028D" w:rsidRPr="00B873B2" w:rsidRDefault="00A1028D" w:rsidP="00DD2092">
            <w:pPr>
              <w:spacing w:after="0" w:line="240" w:lineRule="auto"/>
              <w:rPr>
                <w:sz w:val="20"/>
              </w:rPr>
            </w:pPr>
            <w:r w:rsidRPr="00B873B2">
              <w:rPr>
                <w:sz w:val="20"/>
              </w:rPr>
              <w:t>Brood development, weight, nest abandoned, mortality</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17359F79" w14:textId="77777777" w:rsidR="00A1028D" w:rsidRPr="00B873B2" w:rsidRDefault="00A1028D" w:rsidP="00DD2092">
            <w:pPr>
              <w:spacing w:after="0" w:line="240" w:lineRule="auto"/>
              <w:rPr>
                <w:sz w:val="20"/>
              </w:rPr>
            </w:pPr>
            <w:r w:rsidRPr="00B873B2">
              <w:rPr>
                <w:sz w:val="20"/>
              </w:rPr>
              <w:t>14 or 26 d</w:t>
            </w:r>
          </w:p>
        </w:tc>
        <w:tc>
          <w:tcPr>
            <w:tcW w:w="1710" w:type="dxa"/>
            <w:tcBorders>
              <w:top w:val="single" w:sz="4" w:space="0" w:color="auto"/>
              <w:left w:val="nil"/>
              <w:bottom w:val="single" w:sz="4" w:space="0" w:color="auto"/>
              <w:right w:val="single" w:sz="4" w:space="0" w:color="auto"/>
            </w:tcBorders>
            <w:shd w:val="clear" w:color="000000" w:fill="FFFFFF"/>
            <w:vAlign w:val="bottom"/>
          </w:tcPr>
          <w:p w14:paraId="7F33A29F" w14:textId="77777777" w:rsidR="00A1028D" w:rsidRPr="00B873B2" w:rsidRDefault="00A1028D" w:rsidP="00DD2092">
            <w:pPr>
              <w:spacing w:after="0" w:line="240" w:lineRule="auto"/>
              <w:rPr>
                <w:sz w:val="20"/>
              </w:rPr>
            </w:pPr>
            <w:r w:rsidRPr="00B873B2">
              <w:rPr>
                <w:sz w:val="20"/>
              </w:rPr>
              <w:t>NOAEL = 1.05</w:t>
            </w:r>
          </w:p>
        </w:tc>
        <w:tc>
          <w:tcPr>
            <w:tcW w:w="2160" w:type="dxa"/>
            <w:tcBorders>
              <w:top w:val="single" w:sz="4" w:space="0" w:color="auto"/>
              <w:left w:val="nil"/>
              <w:bottom w:val="single" w:sz="4" w:space="0" w:color="auto"/>
              <w:right w:val="single" w:sz="4" w:space="0" w:color="auto"/>
            </w:tcBorders>
            <w:shd w:val="clear" w:color="000000" w:fill="FFFFFF"/>
            <w:vAlign w:val="bottom"/>
          </w:tcPr>
          <w:p w14:paraId="7AF29A68" w14:textId="77777777" w:rsidR="00A1028D" w:rsidRPr="00B873B2" w:rsidRDefault="00A1028D" w:rsidP="00DD2092">
            <w:pPr>
              <w:spacing w:after="0" w:line="240" w:lineRule="auto"/>
              <w:rPr>
                <w:sz w:val="20"/>
              </w:rPr>
            </w:pPr>
            <w:proofErr w:type="spellStart"/>
            <w:r w:rsidRPr="00B873B2">
              <w:rPr>
                <w:sz w:val="20"/>
              </w:rPr>
              <w:t>Pascual</w:t>
            </w:r>
            <w:proofErr w:type="spellEnd"/>
            <w:r w:rsidRPr="00B873B2">
              <w:rPr>
                <w:sz w:val="20"/>
              </w:rPr>
              <w:t xml:space="preserve"> , 1994, E39598</w:t>
            </w:r>
          </w:p>
        </w:tc>
      </w:tr>
      <w:tr w:rsidR="00A1028D" w:rsidRPr="00B873B2" w14:paraId="21CF6589" w14:textId="77777777" w:rsidTr="00A03CC4">
        <w:trPr>
          <w:trHeight w:val="316"/>
        </w:trPr>
        <w:tc>
          <w:tcPr>
            <w:tcW w:w="1283" w:type="dxa"/>
            <w:tcBorders>
              <w:top w:val="single" w:sz="4" w:space="0" w:color="auto"/>
              <w:left w:val="single" w:sz="4" w:space="0" w:color="auto"/>
              <w:bottom w:val="single" w:sz="4" w:space="0" w:color="auto"/>
              <w:right w:val="single" w:sz="4" w:space="0" w:color="auto"/>
            </w:tcBorders>
            <w:shd w:val="clear" w:color="000000" w:fill="FFFFFF"/>
            <w:vAlign w:val="bottom"/>
          </w:tcPr>
          <w:p w14:paraId="39534929" w14:textId="77777777" w:rsidR="00A1028D" w:rsidRPr="00B873B2" w:rsidRDefault="00A1028D" w:rsidP="00DD2092">
            <w:pPr>
              <w:spacing w:after="0" w:line="240" w:lineRule="auto"/>
              <w:rPr>
                <w:sz w:val="20"/>
              </w:rPr>
            </w:pPr>
            <w:r w:rsidRPr="00B873B2">
              <w:rPr>
                <w:sz w:val="20"/>
              </w:rPr>
              <w:t>Bird class</w:t>
            </w:r>
          </w:p>
        </w:tc>
        <w:tc>
          <w:tcPr>
            <w:tcW w:w="778" w:type="dxa"/>
            <w:tcBorders>
              <w:top w:val="single" w:sz="4" w:space="0" w:color="auto"/>
              <w:left w:val="nil"/>
              <w:bottom w:val="single" w:sz="4" w:space="0" w:color="auto"/>
              <w:right w:val="single" w:sz="4" w:space="0" w:color="auto"/>
            </w:tcBorders>
            <w:shd w:val="clear" w:color="000000" w:fill="FFFFFF"/>
            <w:vAlign w:val="bottom"/>
          </w:tcPr>
          <w:p w14:paraId="4B2A8827" w14:textId="77777777" w:rsidR="00A1028D" w:rsidRPr="00B873B2" w:rsidRDefault="00A1028D" w:rsidP="00DD2092">
            <w:pPr>
              <w:spacing w:after="0" w:line="240" w:lineRule="auto"/>
              <w:rPr>
                <w:sz w:val="20"/>
              </w:rPr>
            </w:pPr>
            <w:r w:rsidRPr="00B873B2">
              <w:rPr>
                <w:sz w:val="20"/>
              </w:rPr>
              <w:t>POP</w:t>
            </w:r>
          </w:p>
        </w:tc>
        <w:tc>
          <w:tcPr>
            <w:tcW w:w="1899" w:type="dxa"/>
            <w:tcBorders>
              <w:top w:val="single" w:sz="4" w:space="0" w:color="auto"/>
              <w:left w:val="nil"/>
              <w:bottom w:val="single" w:sz="4" w:space="0" w:color="auto"/>
              <w:right w:val="single" w:sz="4" w:space="0" w:color="auto"/>
            </w:tcBorders>
            <w:shd w:val="clear" w:color="000000" w:fill="FFFFFF"/>
            <w:vAlign w:val="bottom"/>
          </w:tcPr>
          <w:p w14:paraId="39B62D57" w14:textId="77777777" w:rsidR="00A1028D" w:rsidRPr="00B873B2" w:rsidRDefault="00A1028D" w:rsidP="00DD2092">
            <w:pPr>
              <w:spacing w:after="0" w:line="240" w:lineRule="auto"/>
              <w:rPr>
                <w:sz w:val="20"/>
              </w:rPr>
            </w:pPr>
            <w:r w:rsidRPr="00B873B2">
              <w:rPr>
                <w:sz w:val="20"/>
              </w:rPr>
              <w:t>Abundance</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1CF62F09" w14:textId="77777777" w:rsidR="00A1028D" w:rsidRPr="00B873B2" w:rsidRDefault="00A1028D" w:rsidP="00DD2092">
            <w:pPr>
              <w:spacing w:after="0" w:line="240" w:lineRule="auto"/>
              <w:rPr>
                <w:sz w:val="20"/>
              </w:rPr>
            </w:pPr>
            <w:r w:rsidRPr="00B873B2">
              <w:rPr>
                <w:sz w:val="20"/>
              </w:rPr>
              <w:t>28 d</w:t>
            </w:r>
          </w:p>
        </w:tc>
        <w:tc>
          <w:tcPr>
            <w:tcW w:w="1710" w:type="dxa"/>
            <w:tcBorders>
              <w:top w:val="single" w:sz="4" w:space="0" w:color="auto"/>
              <w:left w:val="nil"/>
              <w:bottom w:val="single" w:sz="4" w:space="0" w:color="auto"/>
              <w:right w:val="single" w:sz="4" w:space="0" w:color="auto"/>
            </w:tcBorders>
            <w:shd w:val="clear" w:color="000000" w:fill="FFFFFF"/>
            <w:vAlign w:val="bottom"/>
          </w:tcPr>
          <w:p w14:paraId="2B772A3D" w14:textId="77777777" w:rsidR="00A1028D" w:rsidRPr="00B873B2" w:rsidRDefault="00A1028D" w:rsidP="00DD2092">
            <w:pPr>
              <w:spacing w:after="0" w:line="240" w:lineRule="auto"/>
              <w:rPr>
                <w:sz w:val="20"/>
              </w:rPr>
            </w:pPr>
            <w:r w:rsidRPr="00B873B2">
              <w:rPr>
                <w:sz w:val="20"/>
              </w:rPr>
              <w:t>LOAEL = 0.31</w:t>
            </w:r>
          </w:p>
        </w:tc>
        <w:tc>
          <w:tcPr>
            <w:tcW w:w="2160" w:type="dxa"/>
            <w:tcBorders>
              <w:top w:val="single" w:sz="4" w:space="0" w:color="auto"/>
              <w:left w:val="nil"/>
              <w:bottom w:val="single" w:sz="4" w:space="0" w:color="auto"/>
              <w:right w:val="single" w:sz="4" w:space="0" w:color="auto"/>
            </w:tcBorders>
            <w:shd w:val="clear" w:color="000000" w:fill="FFFFFF"/>
            <w:vAlign w:val="bottom"/>
          </w:tcPr>
          <w:p w14:paraId="159C21F5" w14:textId="77777777" w:rsidR="00A1028D" w:rsidRPr="00B873B2" w:rsidRDefault="00A1028D" w:rsidP="00DD2092">
            <w:pPr>
              <w:spacing w:after="0" w:line="240" w:lineRule="auto"/>
              <w:rPr>
                <w:sz w:val="20"/>
              </w:rPr>
            </w:pPr>
            <w:proofErr w:type="spellStart"/>
            <w:r w:rsidRPr="00B873B2">
              <w:rPr>
                <w:sz w:val="20"/>
              </w:rPr>
              <w:t>Norelius</w:t>
            </w:r>
            <w:proofErr w:type="spellEnd"/>
            <w:r w:rsidRPr="00B873B2">
              <w:rPr>
                <w:sz w:val="20"/>
              </w:rPr>
              <w:t xml:space="preserve"> and Lockwood, 1999, E52733</w:t>
            </w:r>
          </w:p>
        </w:tc>
      </w:tr>
      <w:tr w:rsidR="00A1028D" w:rsidRPr="00B873B2" w14:paraId="71CB0F7E" w14:textId="77777777" w:rsidTr="00A03CC4">
        <w:trPr>
          <w:trHeight w:val="316"/>
        </w:trPr>
        <w:tc>
          <w:tcPr>
            <w:tcW w:w="1283" w:type="dxa"/>
            <w:vMerge w:val="restart"/>
            <w:tcBorders>
              <w:top w:val="single" w:sz="4" w:space="0" w:color="auto"/>
              <w:left w:val="single" w:sz="4" w:space="0" w:color="auto"/>
              <w:right w:val="single" w:sz="4" w:space="0" w:color="auto"/>
            </w:tcBorders>
            <w:shd w:val="clear" w:color="000000" w:fill="FFFFFF"/>
            <w:vAlign w:val="bottom"/>
          </w:tcPr>
          <w:p w14:paraId="2C76EEB8" w14:textId="77777777" w:rsidR="00A1028D" w:rsidRPr="00B873B2" w:rsidRDefault="00A1028D" w:rsidP="00DD2092">
            <w:pPr>
              <w:spacing w:after="0" w:line="240" w:lineRule="auto"/>
              <w:rPr>
                <w:sz w:val="20"/>
              </w:rPr>
            </w:pPr>
            <w:r w:rsidRPr="00B873B2">
              <w:rPr>
                <w:sz w:val="20"/>
              </w:rPr>
              <w:t>Brewer’s sparrow (</w:t>
            </w:r>
            <w:r w:rsidRPr="00B873B2">
              <w:rPr>
                <w:i/>
                <w:sz w:val="20"/>
              </w:rPr>
              <w:t xml:space="preserve">Spizella </w:t>
            </w:r>
            <w:proofErr w:type="spellStart"/>
            <w:r w:rsidRPr="00B873B2">
              <w:rPr>
                <w:i/>
                <w:sz w:val="20"/>
              </w:rPr>
              <w:t>breweri</w:t>
            </w:r>
            <w:proofErr w:type="spellEnd"/>
            <w:r w:rsidRPr="00B873B2">
              <w:rPr>
                <w:sz w:val="20"/>
              </w:rPr>
              <w:t>)</w:t>
            </w:r>
          </w:p>
        </w:tc>
        <w:tc>
          <w:tcPr>
            <w:tcW w:w="778" w:type="dxa"/>
            <w:tcBorders>
              <w:top w:val="single" w:sz="4" w:space="0" w:color="auto"/>
              <w:left w:val="nil"/>
              <w:bottom w:val="single" w:sz="4" w:space="0" w:color="auto"/>
              <w:right w:val="single" w:sz="4" w:space="0" w:color="auto"/>
            </w:tcBorders>
            <w:shd w:val="clear" w:color="000000" w:fill="FFFFFF"/>
            <w:vAlign w:val="bottom"/>
          </w:tcPr>
          <w:p w14:paraId="69B0DA4A" w14:textId="77777777" w:rsidR="00A1028D" w:rsidRPr="00B873B2" w:rsidRDefault="00A1028D" w:rsidP="00DD2092">
            <w:pPr>
              <w:spacing w:after="0" w:line="240" w:lineRule="auto"/>
              <w:rPr>
                <w:sz w:val="20"/>
              </w:rPr>
            </w:pPr>
            <w:r w:rsidRPr="00B873B2">
              <w:rPr>
                <w:sz w:val="20"/>
              </w:rPr>
              <w:t xml:space="preserve">GRO, </w:t>
            </w:r>
          </w:p>
        </w:tc>
        <w:tc>
          <w:tcPr>
            <w:tcW w:w="1899" w:type="dxa"/>
            <w:tcBorders>
              <w:top w:val="single" w:sz="4" w:space="0" w:color="auto"/>
              <w:left w:val="nil"/>
              <w:bottom w:val="single" w:sz="4" w:space="0" w:color="auto"/>
              <w:right w:val="single" w:sz="4" w:space="0" w:color="auto"/>
            </w:tcBorders>
            <w:shd w:val="clear" w:color="000000" w:fill="FFFFFF"/>
            <w:vAlign w:val="bottom"/>
          </w:tcPr>
          <w:p w14:paraId="40B333BB" w14:textId="77777777" w:rsidR="00A1028D" w:rsidRPr="00B873B2" w:rsidRDefault="00A1028D" w:rsidP="00DD2092">
            <w:pPr>
              <w:spacing w:after="0" w:line="240" w:lineRule="auto"/>
              <w:rPr>
                <w:sz w:val="20"/>
              </w:rPr>
            </w:pPr>
            <w:r w:rsidRPr="00B873B2">
              <w:rPr>
                <w:sz w:val="20"/>
              </w:rPr>
              <w:t>Length, biomass</w:t>
            </w:r>
          </w:p>
        </w:tc>
        <w:tc>
          <w:tcPr>
            <w:tcW w:w="1080" w:type="dxa"/>
            <w:vMerge w:val="restart"/>
            <w:tcBorders>
              <w:top w:val="single" w:sz="4" w:space="0" w:color="auto"/>
              <w:left w:val="nil"/>
              <w:right w:val="single" w:sz="4" w:space="0" w:color="auto"/>
            </w:tcBorders>
            <w:shd w:val="clear" w:color="000000" w:fill="FFFFFF"/>
            <w:vAlign w:val="bottom"/>
          </w:tcPr>
          <w:p w14:paraId="35D46786" w14:textId="77777777" w:rsidR="00A1028D" w:rsidRPr="00B873B2" w:rsidRDefault="00A1028D" w:rsidP="00DD2092">
            <w:pPr>
              <w:spacing w:after="0" w:line="240" w:lineRule="auto"/>
              <w:rPr>
                <w:sz w:val="20"/>
              </w:rPr>
            </w:pPr>
            <w:r w:rsidRPr="00B873B2">
              <w:rPr>
                <w:sz w:val="20"/>
              </w:rPr>
              <w:t xml:space="preserve">2 </w:t>
            </w:r>
            <w:proofErr w:type="spellStart"/>
            <w:r w:rsidRPr="00B873B2">
              <w:rPr>
                <w:sz w:val="20"/>
              </w:rPr>
              <w:t>yrs</w:t>
            </w:r>
            <w:proofErr w:type="spellEnd"/>
          </w:p>
        </w:tc>
        <w:tc>
          <w:tcPr>
            <w:tcW w:w="1710" w:type="dxa"/>
            <w:tcBorders>
              <w:top w:val="single" w:sz="4" w:space="0" w:color="auto"/>
              <w:left w:val="nil"/>
              <w:bottom w:val="single" w:sz="4" w:space="0" w:color="auto"/>
              <w:right w:val="single" w:sz="4" w:space="0" w:color="auto"/>
            </w:tcBorders>
            <w:shd w:val="clear" w:color="000000" w:fill="FFFFFF"/>
            <w:vAlign w:val="bottom"/>
          </w:tcPr>
          <w:p w14:paraId="30944A4F" w14:textId="77777777" w:rsidR="00A1028D" w:rsidRPr="00B873B2" w:rsidRDefault="00A1028D" w:rsidP="00DD2092">
            <w:pPr>
              <w:spacing w:after="0" w:line="240" w:lineRule="auto"/>
              <w:rPr>
                <w:sz w:val="20"/>
              </w:rPr>
            </w:pPr>
            <w:r w:rsidRPr="00B873B2">
              <w:rPr>
                <w:sz w:val="20"/>
              </w:rPr>
              <w:t>LOAEL = 0.53</w:t>
            </w:r>
          </w:p>
        </w:tc>
        <w:tc>
          <w:tcPr>
            <w:tcW w:w="2160" w:type="dxa"/>
            <w:vMerge w:val="restart"/>
            <w:tcBorders>
              <w:top w:val="single" w:sz="4" w:space="0" w:color="auto"/>
              <w:left w:val="nil"/>
              <w:right w:val="single" w:sz="4" w:space="0" w:color="auto"/>
            </w:tcBorders>
            <w:shd w:val="clear" w:color="000000" w:fill="FFFFFF"/>
            <w:vAlign w:val="bottom"/>
          </w:tcPr>
          <w:p w14:paraId="43F38F3E" w14:textId="77777777" w:rsidR="00A1028D" w:rsidRPr="00B873B2" w:rsidRDefault="00A1028D" w:rsidP="00DD2092">
            <w:pPr>
              <w:spacing w:after="0" w:line="240" w:lineRule="auto"/>
              <w:rPr>
                <w:sz w:val="20"/>
              </w:rPr>
            </w:pPr>
            <w:r w:rsidRPr="00B873B2">
              <w:rPr>
                <w:sz w:val="20"/>
              </w:rPr>
              <w:t xml:space="preserve">Howe </w:t>
            </w:r>
            <w:r w:rsidRPr="00B873B2">
              <w:rPr>
                <w:i/>
                <w:sz w:val="20"/>
              </w:rPr>
              <w:t>et al.</w:t>
            </w:r>
            <w:r w:rsidRPr="00B873B2">
              <w:rPr>
                <w:sz w:val="20"/>
              </w:rPr>
              <w:t xml:space="preserve"> 1996, E89113</w:t>
            </w:r>
          </w:p>
        </w:tc>
      </w:tr>
      <w:tr w:rsidR="00A1028D" w:rsidRPr="00B873B2" w14:paraId="5C8D8AE8" w14:textId="77777777" w:rsidTr="00A03CC4">
        <w:trPr>
          <w:trHeight w:val="316"/>
        </w:trPr>
        <w:tc>
          <w:tcPr>
            <w:tcW w:w="1283" w:type="dxa"/>
            <w:vMerge/>
            <w:tcBorders>
              <w:left w:val="single" w:sz="4" w:space="0" w:color="auto"/>
              <w:bottom w:val="single" w:sz="4" w:space="0" w:color="auto"/>
              <w:right w:val="single" w:sz="4" w:space="0" w:color="auto"/>
            </w:tcBorders>
            <w:shd w:val="clear" w:color="000000" w:fill="FFFFFF"/>
            <w:vAlign w:val="bottom"/>
          </w:tcPr>
          <w:p w14:paraId="161E4A0A" w14:textId="77777777" w:rsidR="00A1028D" w:rsidRPr="00B873B2" w:rsidRDefault="00A1028D" w:rsidP="00DD2092">
            <w:pPr>
              <w:spacing w:after="0" w:line="240" w:lineRule="auto"/>
              <w:rPr>
                <w:sz w:val="20"/>
              </w:rPr>
            </w:pPr>
          </w:p>
        </w:tc>
        <w:tc>
          <w:tcPr>
            <w:tcW w:w="778" w:type="dxa"/>
            <w:tcBorders>
              <w:top w:val="single" w:sz="4" w:space="0" w:color="auto"/>
              <w:left w:val="nil"/>
              <w:bottom w:val="single" w:sz="4" w:space="0" w:color="auto"/>
              <w:right w:val="single" w:sz="4" w:space="0" w:color="auto"/>
            </w:tcBorders>
            <w:shd w:val="clear" w:color="000000" w:fill="FFFFFF"/>
            <w:vAlign w:val="bottom"/>
          </w:tcPr>
          <w:p w14:paraId="230B1F73" w14:textId="77777777" w:rsidR="00A1028D" w:rsidRPr="00B873B2" w:rsidRDefault="00A1028D" w:rsidP="00DD2092">
            <w:pPr>
              <w:spacing w:after="0" w:line="240" w:lineRule="auto"/>
              <w:rPr>
                <w:sz w:val="20"/>
              </w:rPr>
            </w:pPr>
            <w:r w:rsidRPr="00B873B2">
              <w:rPr>
                <w:sz w:val="20"/>
              </w:rPr>
              <w:t>DVP, BEH, MOR</w:t>
            </w:r>
          </w:p>
        </w:tc>
        <w:tc>
          <w:tcPr>
            <w:tcW w:w="1899" w:type="dxa"/>
            <w:tcBorders>
              <w:top w:val="single" w:sz="4" w:space="0" w:color="auto"/>
              <w:left w:val="nil"/>
              <w:bottom w:val="single" w:sz="4" w:space="0" w:color="auto"/>
              <w:right w:val="single" w:sz="4" w:space="0" w:color="auto"/>
            </w:tcBorders>
            <w:shd w:val="clear" w:color="000000" w:fill="FFFFFF"/>
            <w:vAlign w:val="bottom"/>
          </w:tcPr>
          <w:p w14:paraId="7CC252FE" w14:textId="77777777" w:rsidR="00A1028D" w:rsidRPr="00B873B2" w:rsidRDefault="00A1028D" w:rsidP="00DD2092">
            <w:pPr>
              <w:spacing w:after="0" w:line="240" w:lineRule="auto"/>
              <w:rPr>
                <w:sz w:val="20"/>
              </w:rPr>
            </w:pPr>
            <w:r w:rsidRPr="00B873B2">
              <w:rPr>
                <w:sz w:val="20"/>
              </w:rPr>
              <w:t>Brood development, flight, mortality</w:t>
            </w:r>
          </w:p>
        </w:tc>
        <w:tc>
          <w:tcPr>
            <w:tcW w:w="1080" w:type="dxa"/>
            <w:vMerge/>
            <w:tcBorders>
              <w:left w:val="nil"/>
              <w:right w:val="single" w:sz="4" w:space="0" w:color="auto"/>
            </w:tcBorders>
            <w:shd w:val="clear" w:color="000000" w:fill="FFFFFF"/>
            <w:vAlign w:val="bottom"/>
          </w:tcPr>
          <w:p w14:paraId="45F6E0C5" w14:textId="77777777" w:rsidR="00A1028D" w:rsidRPr="00B873B2" w:rsidRDefault="00A1028D" w:rsidP="00DD2092">
            <w:pPr>
              <w:spacing w:after="0" w:line="240" w:lineRule="auto"/>
              <w:rPr>
                <w:sz w:val="20"/>
              </w:rPr>
            </w:pPr>
          </w:p>
        </w:tc>
        <w:tc>
          <w:tcPr>
            <w:tcW w:w="1710" w:type="dxa"/>
            <w:tcBorders>
              <w:top w:val="single" w:sz="4" w:space="0" w:color="auto"/>
              <w:left w:val="nil"/>
              <w:bottom w:val="single" w:sz="4" w:space="0" w:color="auto"/>
              <w:right w:val="single" w:sz="4" w:space="0" w:color="auto"/>
            </w:tcBorders>
            <w:shd w:val="clear" w:color="000000" w:fill="FFFFFF"/>
            <w:vAlign w:val="bottom"/>
          </w:tcPr>
          <w:p w14:paraId="2B19C135" w14:textId="77777777" w:rsidR="00A1028D" w:rsidRPr="00B873B2" w:rsidRDefault="00A1028D" w:rsidP="00DD2092">
            <w:pPr>
              <w:spacing w:after="0" w:line="240" w:lineRule="auto"/>
              <w:rPr>
                <w:sz w:val="20"/>
              </w:rPr>
            </w:pPr>
            <w:r w:rsidRPr="00B873B2">
              <w:rPr>
                <w:sz w:val="20"/>
              </w:rPr>
              <w:t>NOAEL=0.53</w:t>
            </w:r>
          </w:p>
        </w:tc>
        <w:tc>
          <w:tcPr>
            <w:tcW w:w="2160" w:type="dxa"/>
            <w:vMerge/>
            <w:tcBorders>
              <w:left w:val="nil"/>
              <w:right w:val="single" w:sz="4" w:space="0" w:color="auto"/>
            </w:tcBorders>
            <w:shd w:val="clear" w:color="000000" w:fill="FFFFFF"/>
            <w:vAlign w:val="bottom"/>
          </w:tcPr>
          <w:p w14:paraId="1615C75A" w14:textId="77777777" w:rsidR="00A1028D" w:rsidRPr="00B873B2" w:rsidRDefault="00A1028D" w:rsidP="00DD2092">
            <w:pPr>
              <w:spacing w:after="0" w:line="240" w:lineRule="auto"/>
              <w:rPr>
                <w:sz w:val="20"/>
              </w:rPr>
            </w:pPr>
          </w:p>
        </w:tc>
      </w:tr>
      <w:tr w:rsidR="00A1028D" w:rsidRPr="00B873B2" w14:paraId="3DB01FC2" w14:textId="77777777" w:rsidTr="00A03CC4">
        <w:trPr>
          <w:trHeight w:val="316"/>
        </w:trPr>
        <w:tc>
          <w:tcPr>
            <w:tcW w:w="1283" w:type="dxa"/>
            <w:tcBorders>
              <w:top w:val="single" w:sz="4" w:space="0" w:color="auto"/>
              <w:left w:val="single" w:sz="4" w:space="0" w:color="auto"/>
              <w:bottom w:val="single" w:sz="4" w:space="0" w:color="auto"/>
              <w:right w:val="single" w:sz="4" w:space="0" w:color="auto"/>
            </w:tcBorders>
            <w:shd w:val="clear" w:color="000000" w:fill="FFFFFF"/>
            <w:vAlign w:val="bottom"/>
          </w:tcPr>
          <w:p w14:paraId="3D16BD80" w14:textId="77777777" w:rsidR="00A1028D" w:rsidRPr="00B873B2" w:rsidRDefault="00A1028D" w:rsidP="00DD2092">
            <w:pPr>
              <w:spacing w:after="0" w:line="240" w:lineRule="auto"/>
              <w:rPr>
                <w:sz w:val="20"/>
              </w:rPr>
            </w:pPr>
            <w:r w:rsidRPr="00B873B2">
              <w:rPr>
                <w:sz w:val="20"/>
              </w:rPr>
              <w:t>Sage Thrasher (</w:t>
            </w:r>
            <w:proofErr w:type="spellStart"/>
            <w:r w:rsidRPr="00B873B2">
              <w:rPr>
                <w:i/>
                <w:sz w:val="20"/>
              </w:rPr>
              <w:t>Oreoscoptes</w:t>
            </w:r>
            <w:proofErr w:type="spellEnd"/>
            <w:r w:rsidRPr="00B873B2">
              <w:rPr>
                <w:i/>
                <w:sz w:val="20"/>
              </w:rPr>
              <w:t xml:space="preserve"> montanus</w:t>
            </w:r>
            <w:r w:rsidRPr="00B873B2">
              <w:rPr>
                <w:sz w:val="20"/>
              </w:rPr>
              <w:t>)</w:t>
            </w:r>
          </w:p>
        </w:tc>
        <w:tc>
          <w:tcPr>
            <w:tcW w:w="778" w:type="dxa"/>
            <w:tcBorders>
              <w:top w:val="single" w:sz="4" w:space="0" w:color="auto"/>
              <w:left w:val="nil"/>
              <w:bottom w:val="single" w:sz="4" w:space="0" w:color="auto"/>
              <w:right w:val="single" w:sz="4" w:space="0" w:color="auto"/>
            </w:tcBorders>
            <w:shd w:val="clear" w:color="000000" w:fill="FFFFFF"/>
            <w:vAlign w:val="bottom"/>
          </w:tcPr>
          <w:p w14:paraId="2C709B76" w14:textId="77777777" w:rsidR="00A1028D" w:rsidRPr="00B873B2" w:rsidRDefault="00A1028D" w:rsidP="00DD2092">
            <w:pPr>
              <w:spacing w:after="0" w:line="240" w:lineRule="auto"/>
              <w:rPr>
                <w:sz w:val="20"/>
              </w:rPr>
            </w:pPr>
            <w:r w:rsidRPr="00B873B2">
              <w:rPr>
                <w:sz w:val="20"/>
              </w:rPr>
              <w:t>GRO, BEH, MOR</w:t>
            </w:r>
          </w:p>
        </w:tc>
        <w:tc>
          <w:tcPr>
            <w:tcW w:w="1899" w:type="dxa"/>
            <w:tcBorders>
              <w:top w:val="single" w:sz="4" w:space="0" w:color="auto"/>
              <w:left w:val="nil"/>
              <w:bottom w:val="single" w:sz="4" w:space="0" w:color="auto"/>
              <w:right w:val="single" w:sz="4" w:space="0" w:color="auto"/>
            </w:tcBorders>
            <w:shd w:val="clear" w:color="000000" w:fill="FFFFFF"/>
            <w:vAlign w:val="bottom"/>
          </w:tcPr>
          <w:p w14:paraId="7708CE0A" w14:textId="77777777" w:rsidR="00A1028D" w:rsidRPr="00B873B2" w:rsidRDefault="00A1028D" w:rsidP="00DD2092">
            <w:pPr>
              <w:spacing w:after="0" w:line="240" w:lineRule="auto"/>
              <w:rPr>
                <w:sz w:val="20"/>
              </w:rPr>
            </w:pPr>
            <w:r w:rsidRPr="00B873B2">
              <w:rPr>
                <w:sz w:val="20"/>
              </w:rPr>
              <w:t>Size, Brood development, flight, mortality</w:t>
            </w:r>
          </w:p>
        </w:tc>
        <w:tc>
          <w:tcPr>
            <w:tcW w:w="1080" w:type="dxa"/>
            <w:vMerge/>
            <w:tcBorders>
              <w:left w:val="nil"/>
              <w:bottom w:val="single" w:sz="4" w:space="0" w:color="auto"/>
              <w:right w:val="single" w:sz="4" w:space="0" w:color="auto"/>
            </w:tcBorders>
            <w:shd w:val="clear" w:color="000000" w:fill="FFFFFF"/>
            <w:vAlign w:val="bottom"/>
          </w:tcPr>
          <w:p w14:paraId="27D53D1C" w14:textId="77777777" w:rsidR="00A1028D" w:rsidRPr="00B873B2" w:rsidRDefault="00A1028D" w:rsidP="00DD2092">
            <w:pPr>
              <w:spacing w:after="0" w:line="240" w:lineRule="auto"/>
              <w:rPr>
                <w:sz w:val="20"/>
              </w:rPr>
            </w:pPr>
          </w:p>
        </w:tc>
        <w:tc>
          <w:tcPr>
            <w:tcW w:w="1710" w:type="dxa"/>
            <w:tcBorders>
              <w:top w:val="single" w:sz="4" w:space="0" w:color="auto"/>
              <w:left w:val="nil"/>
              <w:bottom w:val="single" w:sz="4" w:space="0" w:color="auto"/>
              <w:right w:val="single" w:sz="4" w:space="0" w:color="auto"/>
            </w:tcBorders>
            <w:shd w:val="clear" w:color="000000" w:fill="FFFFFF"/>
            <w:vAlign w:val="bottom"/>
          </w:tcPr>
          <w:p w14:paraId="3A962F2B" w14:textId="77777777" w:rsidR="00A1028D" w:rsidRPr="00B873B2" w:rsidRDefault="00A1028D" w:rsidP="00DD2092">
            <w:pPr>
              <w:spacing w:after="0" w:line="240" w:lineRule="auto"/>
              <w:rPr>
                <w:sz w:val="20"/>
              </w:rPr>
            </w:pPr>
            <w:r w:rsidRPr="00B873B2">
              <w:rPr>
                <w:sz w:val="20"/>
              </w:rPr>
              <w:t>NOAEL=0.53</w:t>
            </w:r>
          </w:p>
        </w:tc>
        <w:tc>
          <w:tcPr>
            <w:tcW w:w="2160" w:type="dxa"/>
            <w:vMerge/>
            <w:tcBorders>
              <w:left w:val="nil"/>
              <w:bottom w:val="single" w:sz="4" w:space="0" w:color="auto"/>
              <w:right w:val="single" w:sz="4" w:space="0" w:color="auto"/>
            </w:tcBorders>
            <w:shd w:val="clear" w:color="000000" w:fill="FFFFFF"/>
            <w:vAlign w:val="bottom"/>
          </w:tcPr>
          <w:p w14:paraId="2E9C4FDA" w14:textId="77777777" w:rsidR="00A1028D" w:rsidRPr="00B873B2" w:rsidRDefault="00A1028D" w:rsidP="00DD2092">
            <w:pPr>
              <w:spacing w:after="0" w:line="240" w:lineRule="auto"/>
              <w:rPr>
                <w:sz w:val="20"/>
              </w:rPr>
            </w:pPr>
          </w:p>
        </w:tc>
      </w:tr>
      <w:tr w:rsidR="00A1028D" w:rsidRPr="00B873B2" w14:paraId="4058B20F" w14:textId="77777777" w:rsidTr="00A03CC4">
        <w:trPr>
          <w:trHeight w:val="316"/>
        </w:trPr>
        <w:tc>
          <w:tcPr>
            <w:tcW w:w="1283" w:type="dxa"/>
            <w:tcBorders>
              <w:top w:val="single" w:sz="4" w:space="0" w:color="auto"/>
              <w:left w:val="single" w:sz="4" w:space="0" w:color="auto"/>
              <w:bottom w:val="single" w:sz="4" w:space="0" w:color="auto"/>
              <w:right w:val="single" w:sz="4" w:space="0" w:color="auto"/>
            </w:tcBorders>
            <w:shd w:val="clear" w:color="000000" w:fill="FFFFFF"/>
            <w:vAlign w:val="bottom"/>
          </w:tcPr>
          <w:p w14:paraId="28BF2CD8" w14:textId="77777777" w:rsidR="00A1028D" w:rsidRPr="00B873B2" w:rsidRDefault="00A1028D" w:rsidP="00DD2092">
            <w:pPr>
              <w:spacing w:after="0" w:line="240" w:lineRule="auto"/>
              <w:rPr>
                <w:sz w:val="20"/>
              </w:rPr>
            </w:pPr>
            <w:r w:rsidRPr="00B873B2">
              <w:rPr>
                <w:sz w:val="20"/>
              </w:rPr>
              <w:t>Bird class</w:t>
            </w:r>
          </w:p>
        </w:tc>
        <w:tc>
          <w:tcPr>
            <w:tcW w:w="778" w:type="dxa"/>
            <w:tcBorders>
              <w:top w:val="single" w:sz="4" w:space="0" w:color="auto"/>
              <w:left w:val="nil"/>
              <w:bottom w:val="single" w:sz="4" w:space="0" w:color="auto"/>
              <w:right w:val="single" w:sz="4" w:space="0" w:color="auto"/>
            </w:tcBorders>
            <w:shd w:val="clear" w:color="000000" w:fill="FFFFFF"/>
            <w:vAlign w:val="bottom"/>
          </w:tcPr>
          <w:p w14:paraId="49282C5D" w14:textId="77777777" w:rsidR="00A1028D" w:rsidRPr="00B873B2" w:rsidRDefault="00A1028D" w:rsidP="00DD2092">
            <w:pPr>
              <w:spacing w:after="0" w:line="240" w:lineRule="auto"/>
              <w:rPr>
                <w:sz w:val="20"/>
              </w:rPr>
            </w:pPr>
            <w:r w:rsidRPr="00B873B2">
              <w:rPr>
                <w:sz w:val="20"/>
              </w:rPr>
              <w:t>BCM</w:t>
            </w:r>
          </w:p>
        </w:tc>
        <w:tc>
          <w:tcPr>
            <w:tcW w:w="1899" w:type="dxa"/>
            <w:tcBorders>
              <w:top w:val="single" w:sz="4" w:space="0" w:color="auto"/>
              <w:left w:val="nil"/>
              <w:bottom w:val="single" w:sz="4" w:space="0" w:color="auto"/>
              <w:right w:val="single" w:sz="4" w:space="0" w:color="auto"/>
            </w:tcBorders>
            <w:shd w:val="clear" w:color="000000" w:fill="FFFFFF"/>
            <w:vAlign w:val="bottom"/>
          </w:tcPr>
          <w:p w14:paraId="253ADA15" w14:textId="77777777" w:rsidR="00A1028D" w:rsidRPr="00B873B2" w:rsidRDefault="00A1028D" w:rsidP="00DD2092">
            <w:pPr>
              <w:spacing w:after="0" w:line="240" w:lineRule="auto"/>
              <w:rPr>
                <w:sz w:val="20"/>
              </w:rPr>
            </w:pPr>
            <w:r w:rsidRPr="00B873B2">
              <w:rPr>
                <w:sz w:val="20"/>
              </w:rPr>
              <w:t>Acetylcholinesterase</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5DCD197D" w14:textId="77777777" w:rsidR="00A1028D" w:rsidRPr="00B873B2" w:rsidRDefault="00A1028D" w:rsidP="00DD2092">
            <w:pPr>
              <w:spacing w:after="0" w:line="240" w:lineRule="auto"/>
              <w:rPr>
                <w:sz w:val="20"/>
              </w:rPr>
            </w:pPr>
            <w:r w:rsidRPr="00B873B2">
              <w:rPr>
                <w:sz w:val="20"/>
              </w:rPr>
              <w:t>9 d</w:t>
            </w:r>
          </w:p>
        </w:tc>
        <w:tc>
          <w:tcPr>
            <w:tcW w:w="1710" w:type="dxa"/>
            <w:tcBorders>
              <w:top w:val="single" w:sz="4" w:space="0" w:color="auto"/>
              <w:left w:val="nil"/>
              <w:bottom w:val="single" w:sz="4" w:space="0" w:color="auto"/>
              <w:right w:val="single" w:sz="4" w:space="0" w:color="auto"/>
            </w:tcBorders>
            <w:shd w:val="clear" w:color="000000" w:fill="FFFFFF"/>
            <w:vAlign w:val="bottom"/>
          </w:tcPr>
          <w:p w14:paraId="2057C3A7" w14:textId="77777777" w:rsidR="00A1028D" w:rsidRPr="00B873B2" w:rsidRDefault="00A1028D" w:rsidP="00DD2092">
            <w:pPr>
              <w:spacing w:after="0" w:line="240" w:lineRule="auto"/>
              <w:rPr>
                <w:sz w:val="20"/>
              </w:rPr>
            </w:pPr>
            <w:r w:rsidRPr="00B873B2">
              <w:rPr>
                <w:sz w:val="20"/>
              </w:rPr>
              <w:t>NOAEL=0.28</w:t>
            </w:r>
          </w:p>
        </w:tc>
        <w:tc>
          <w:tcPr>
            <w:tcW w:w="2160" w:type="dxa"/>
            <w:tcBorders>
              <w:top w:val="single" w:sz="4" w:space="0" w:color="auto"/>
              <w:left w:val="nil"/>
              <w:bottom w:val="single" w:sz="4" w:space="0" w:color="auto"/>
              <w:right w:val="single" w:sz="4" w:space="0" w:color="auto"/>
            </w:tcBorders>
            <w:shd w:val="clear" w:color="000000" w:fill="FFFFFF"/>
            <w:vAlign w:val="bottom"/>
          </w:tcPr>
          <w:p w14:paraId="61F99F14" w14:textId="77777777" w:rsidR="00A1028D" w:rsidRPr="00B873B2" w:rsidRDefault="00A1028D" w:rsidP="00DD2092">
            <w:pPr>
              <w:spacing w:after="0" w:line="240" w:lineRule="auto"/>
              <w:rPr>
                <w:sz w:val="20"/>
              </w:rPr>
            </w:pPr>
            <w:r w:rsidRPr="00B873B2">
              <w:rPr>
                <w:sz w:val="20"/>
              </w:rPr>
              <w:t>McLean</w:t>
            </w:r>
            <w:r w:rsidRPr="00B873B2">
              <w:rPr>
                <w:i/>
                <w:sz w:val="20"/>
              </w:rPr>
              <w:t xml:space="preserve"> et al</w:t>
            </w:r>
            <w:r w:rsidRPr="00B873B2">
              <w:rPr>
                <w:sz w:val="20"/>
              </w:rPr>
              <w:t>. 1975, E89523</w:t>
            </w:r>
          </w:p>
        </w:tc>
      </w:tr>
    </w:tbl>
    <w:p w14:paraId="47096287" w14:textId="77777777" w:rsidR="00990DAC" w:rsidRPr="00B873B2" w:rsidRDefault="00990DAC" w:rsidP="00990DAC">
      <w:pPr>
        <w:spacing w:after="0" w:line="240" w:lineRule="auto"/>
      </w:pPr>
    </w:p>
    <w:p w14:paraId="1565CC57" w14:textId="77777777" w:rsidR="00A1028D" w:rsidRPr="00B873B2" w:rsidRDefault="00A1028D" w:rsidP="00CD700D">
      <w:pPr>
        <w:pStyle w:val="ListParagraph"/>
        <w:numPr>
          <w:ilvl w:val="1"/>
          <w:numId w:val="6"/>
        </w:numPr>
        <w:spacing w:after="0" w:line="276" w:lineRule="auto"/>
        <w:outlineLvl w:val="1"/>
        <w:rPr>
          <w:rFonts w:cs="Times New Roman"/>
          <w:b/>
          <w:sz w:val="24"/>
          <w:szCs w:val="24"/>
        </w:rPr>
      </w:pPr>
      <w:bookmarkStart w:id="130" w:name="_Toc471720554"/>
      <w:r w:rsidRPr="00B873B2">
        <w:rPr>
          <w:rFonts w:cs="Times New Roman"/>
          <w:b/>
          <w:sz w:val="24"/>
          <w:szCs w:val="24"/>
        </w:rPr>
        <w:t>Effects to Birds Not Included in the Arrays</w:t>
      </w:r>
      <w:bookmarkEnd w:id="130"/>
    </w:p>
    <w:p w14:paraId="40B0C11A" w14:textId="77777777" w:rsidR="00A1028D" w:rsidRPr="00B873B2" w:rsidRDefault="00A1028D" w:rsidP="00A1028D">
      <w:pPr>
        <w:spacing w:after="0" w:line="276" w:lineRule="auto"/>
        <w:rPr>
          <w:rFonts w:cs="Times New Roman"/>
          <w:b/>
        </w:rPr>
      </w:pPr>
    </w:p>
    <w:p w14:paraId="4E159DCC" w14:textId="7D5CEEF5" w:rsidR="00990DAC" w:rsidRPr="00B873B2" w:rsidRDefault="00990DAC" w:rsidP="00A1028D">
      <w:pPr>
        <w:spacing w:after="0" w:line="276" w:lineRule="auto"/>
        <w:rPr>
          <w:rFonts w:cs="Times New Roman"/>
          <w:u w:val="single"/>
        </w:rPr>
      </w:pPr>
      <w:r w:rsidRPr="00B873B2">
        <w:rPr>
          <w:rFonts w:cs="Times New Roman"/>
          <w:u w:val="single"/>
        </w:rPr>
        <w:t>Exposure Routes other than Dietary or Dose-based</w:t>
      </w:r>
    </w:p>
    <w:p w14:paraId="2E538343" w14:textId="77777777" w:rsidR="00990DAC" w:rsidRPr="00B873B2" w:rsidRDefault="00990DAC" w:rsidP="00990DAC">
      <w:pPr>
        <w:spacing w:after="0" w:line="240" w:lineRule="auto"/>
      </w:pPr>
    </w:p>
    <w:p w14:paraId="54DF673F" w14:textId="62B1CB3F" w:rsidR="00990DAC" w:rsidRPr="00B873B2" w:rsidRDefault="00990DAC" w:rsidP="00990DAC">
      <w:pPr>
        <w:spacing w:after="0" w:line="240" w:lineRule="auto"/>
      </w:pPr>
      <w:r w:rsidRPr="00B873B2">
        <w:t xml:space="preserve">Exposure to malathion by routes other than dietary (via feed or oral) </w:t>
      </w:r>
      <w:r w:rsidR="00A03CC4" w:rsidRPr="00B873B2">
        <w:t>are</w:t>
      </w:r>
      <w:r w:rsidRPr="00B873B2">
        <w:t xml:space="preserve"> available and include direct application and drinking water.  </w:t>
      </w:r>
    </w:p>
    <w:p w14:paraId="1988C7C9" w14:textId="77777777" w:rsidR="00990DAC" w:rsidRPr="00B873B2" w:rsidRDefault="00990DAC" w:rsidP="00990DAC">
      <w:pPr>
        <w:spacing w:after="0" w:line="240" w:lineRule="auto"/>
      </w:pPr>
    </w:p>
    <w:p w14:paraId="2F653313" w14:textId="77777777" w:rsidR="00990DAC" w:rsidRPr="00B873B2" w:rsidRDefault="00990DAC" w:rsidP="00A1028D">
      <w:pPr>
        <w:spacing w:after="0" w:line="276" w:lineRule="auto"/>
        <w:ind w:left="720"/>
        <w:contextualSpacing/>
        <w:rPr>
          <w:rFonts w:cs="Times New Roman"/>
          <w:i/>
        </w:rPr>
      </w:pPr>
      <w:r w:rsidRPr="00B873B2">
        <w:rPr>
          <w:rFonts w:cs="Times New Roman"/>
          <w:i/>
        </w:rPr>
        <w:t>Topical/Direct or Indirect Spray/Drench</w:t>
      </w:r>
    </w:p>
    <w:p w14:paraId="58653D90" w14:textId="77777777" w:rsidR="00990DAC" w:rsidRPr="00B873B2" w:rsidRDefault="00990DAC" w:rsidP="00990DAC">
      <w:pPr>
        <w:spacing w:after="0" w:line="240" w:lineRule="auto"/>
      </w:pPr>
    </w:p>
    <w:p w14:paraId="3EF7991A" w14:textId="20D3E583" w:rsidR="00990DAC" w:rsidRPr="00B873B2" w:rsidRDefault="00990DAC" w:rsidP="00990DAC">
      <w:pPr>
        <w:spacing w:after="0" w:line="240" w:lineRule="auto"/>
      </w:pPr>
      <w:r w:rsidRPr="00B873B2">
        <w:t xml:space="preserve">Studies with exposure types of topical, drench, or spray (direct or indirect) were reported in ECOTOX and are presented in </w:t>
      </w:r>
      <w:r w:rsidRPr="00B873B2">
        <w:rPr>
          <w:b/>
        </w:rPr>
        <w:t xml:space="preserve">Table </w:t>
      </w:r>
      <w:r w:rsidR="00B2751D" w:rsidRPr="00B873B2">
        <w:rPr>
          <w:b/>
        </w:rPr>
        <w:t>6-</w:t>
      </w:r>
      <w:r w:rsidR="00A03CC4" w:rsidRPr="00B873B2">
        <w:rPr>
          <w:b/>
        </w:rPr>
        <w:t>11</w:t>
      </w:r>
      <w:r w:rsidRPr="00B873B2">
        <w:t>.</w:t>
      </w:r>
    </w:p>
    <w:p w14:paraId="3BB9417A" w14:textId="77777777" w:rsidR="00990DAC" w:rsidRPr="00B873B2" w:rsidRDefault="00990DAC" w:rsidP="00990DAC">
      <w:pPr>
        <w:spacing w:after="0" w:line="240" w:lineRule="auto"/>
      </w:pPr>
    </w:p>
    <w:p w14:paraId="17A13A7A" w14:textId="77777777" w:rsidR="00A03CC4" w:rsidRPr="00B873B2" w:rsidRDefault="00A03CC4" w:rsidP="00990DAC">
      <w:pPr>
        <w:spacing w:after="359" w:line="240" w:lineRule="auto"/>
        <w:ind w:left="-14" w:right="-14"/>
        <w:rPr>
          <w:rFonts w:cs="Times New Roman"/>
          <w:b/>
        </w:rPr>
      </w:pPr>
    </w:p>
    <w:p w14:paraId="4B9B2978" w14:textId="77777777" w:rsidR="008F71D3" w:rsidRPr="00B873B2" w:rsidRDefault="008F71D3" w:rsidP="00A03CC4">
      <w:pPr>
        <w:spacing w:after="0" w:line="240" w:lineRule="auto"/>
        <w:ind w:left="-14" w:right="-14"/>
        <w:rPr>
          <w:rFonts w:cs="Times New Roman"/>
          <w:b/>
        </w:rPr>
      </w:pPr>
    </w:p>
    <w:p w14:paraId="4D11C6A7" w14:textId="427F31C6" w:rsidR="00990DAC" w:rsidRPr="00B873B2" w:rsidRDefault="001C40AF" w:rsidP="00A03CC4">
      <w:pPr>
        <w:spacing w:after="0" w:line="240" w:lineRule="auto"/>
        <w:ind w:left="-14" w:right="-14"/>
        <w:rPr>
          <w:rFonts w:cs="Times New Roman"/>
          <w:b/>
        </w:rPr>
      </w:pPr>
      <w:bookmarkStart w:id="131" w:name="_Toc434936972"/>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11</w:t>
      </w:r>
      <w:r w:rsidRPr="00B873B2">
        <w:rPr>
          <w:b/>
        </w:rPr>
        <w:fldChar w:fldCharType="end"/>
      </w:r>
      <w:r w:rsidR="00990DAC" w:rsidRPr="00B873B2">
        <w:rPr>
          <w:rFonts w:cs="Times New Roman"/>
          <w:b/>
        </w:rPr>
        <w:t xml:space="preserve">.  Toxicity Data for Malathion </w:t>
      </w:r>
      <w:r w:rsidR="00B2751D" w:rsidRPr="00B873B2">
        <w:rPr>
          <w:rFonts w:cs="Times New Roman"/>
          <w:b/>
        </w:rPr>
        <w:t>B</w:t>
      </w:r>
      <w:r w:rsidR="00990DAC" w:rsidRPr="00B873B2">
        <w:rPr>
          <w:rFonts w:cs="Times New Roman"/>
          <w:b/>
        </w:rPr>
        <w:t>ased on External Application Methods</w:t>
      </w:r>
      <w:bookmarkEnd w:id="131"/>
    </w:p>
    <w:tbl>
      <w:tblPr>
        <w:tblW w:w="9988" w:type="dxa"/>
        <w:tblInd w:w="-5" w:type="dxa"/>
        <w:tblLook w:val="04A0" w:firstRow="1" w:lastRow="0" w:firstColumn="1" w:lastColumn="0" w:noHBand="0" w:noVBand="1"/>
      </w:tblPr>
      <w:tblGrid>
        <w:gridCol w:w="1191"/>
        <w:gridCol w:w="797"/>
        <w:gridCol w:w="1065"/>
        <w:gridCol w:w="1028"/>
        <w:gridCol w:w="994"/>
        <w:gridCol w:w="1450"/>
        <w:gridCol w:w="843"/>
        <w:gridCol w:w="1207"/>
        <w:gridCol w:w="1413"/>
      </w:tblGrid>
      <w:tr w:rsidR="00990DAC" w:rsidRPr="00B873B2" w14:paraId="392BA52D" w14:textId="77777777" w:rsidTr="00524A70">
        <w:trPr>
          <w:trHeight w:val="773"/>
        </w:trPr>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FECCA2"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Species</w:t>
            </w:r>
          </w:p>
        </w:tc>
        <w:tc>
          <w:tcPr>
            <w:tcW w:w="7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FD4621"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Effect Group</w:t>
            </w:r>
          </w:p>
        </w:tc>
        <w:tc>
          <w:tcPr>
            <w:tcW w:w="10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7853AD"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Endpoint</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2EFF13"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Exposure Type</w:t>
            </w:r>
          </w:p>
        </w:tc>
        <w:tc>
          <w:tcPr>
            <w:tcW w:w="9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FC2CAE"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Duration (d)</w:t>
            </w:r>
          </w:p>
        </w:tc>
        <w:tc>
          <w:tcPr>
            <w:tcW w:w="14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4AF291"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Endpoint Concentration</w:t>
            </w:r>
          </w:p>
        </w:tc>
        <w:tc>
          <w:tcPr>
            <w:tcW w:w="8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4878F9"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UNITS</w:t>
            </w:r>
          </w:p>
        </w:tc>
        <w:tc>
          <w:tcPr>
            <w:tcW w:w="12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355A932"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Test Location</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48BA9C" w14:textId="77777777" w:rsidR="00990DAC" w:rsidRPr="00B873B2" w:rsidRDefault="00990DAC" w:rsidP="00A03CC4">
            <w:pPr>
              <w:spacing w:after="0" w:line="240" w:lineRule="auto"/>
              <w:jc w:val="center"/>
              <w:rPr>
                <w:rFonts w:cs="Times New Roman"/>
                <w:b/>
                <w:bCs/>
                <w:sz w:val="20"/>
              </w:rPr>
            </w:pPr>
            <w:r w:rsidRPr="00B873B2">
              <w:rPr>
                <w:rFonts w:cs="Times New Roman"/>
                <w:b/>
                <w:bCs/>
                <w:sz w:val="20"/>
              </w:rPr>
              <w:t>Reference #</w:t>
            </w:r>
          </w:p>
        </w:tc>
      </w:tr>
      <w:tr w:rsidR="00990DAC" w:rsidRPr="00B873B2" w14:paraId="17D5D4B7" w14:textId="77777777" w:rsidTr="00524A70">
        <w:trPr>
          <w:trHeight w:val="316"/>
        </w:trPr>
        <w:tc>
          <w:tcPr>
            <w:tcW w:w="1185" w:type="dxa"/>
            <w:tcBorders>
              <w:top w:val="nil"/>
              <w:left w:val="single" w:sz="4" w:space="0" w:color="auto"/>
              <w:bottom w:val="single" w:sz="4" w:space="0" w:color="auto"/>
              <w:right w:val="single" w:sz="4" w:space="0" w:color="auto"/>
            </w:tcBorders>
            <w:shd w:val="clear" w:color="000000" w:fill="FFFFFF"/>
            <w:vAlign w:val="center"/>
          </w:tcPr>
          <w:p w14:paraId="5A6C7328" w14:textId="77777777" w:rsidR="00990DAC" w:rsidRPr="00B873B2" w:rsidRDefault="00990DAC" w:rsidP="00990DAC">
            <w:pPr>
              <w:spacing w:after="0" w:line="240" w:lineRule="auto"/>
              <w:jc w:val="center"/>
              <w:rPr>
                <w:rFonts w:cs="Times New Roman"/>
                <w:sz w:val="20"/>
              </w:rPr>
            </w:pPr>
            <w:r w:rsidRPr="00B873B2">
              <w:rPr>
                <w:rFonts w:cs="Times New Roman"/>
                <w:sz w:val="20"/>
              </w:rPr>
              <w:t>Domestic Chicken (</w:t>
            </w:r>
            <w:r w:rsidRPr="00B873B2">
              <w:rPr>
                <w:rFonts w:cs="Times New Roman"/>
                <w:i/>
                <w:sz w:val="20"/>
              </w:rPr>
              <w:t>Gallus domesticus</w:t>
            </w:r>
            <w:r w:rsidRPr="00B873B2">
              <w:rPr>
                <w:rFonts w:cs="Times New Roman"/>
                <w:sz w:val="20"/>
              </w:rPr>
              <w:t>)</w:t>
            </w:r>
          </w:p>
        </w:tc>
        <w:tc>
          <w:tcPr>
            <w:tcW w:w="798" w:type="dxa"/>
            <w:tcBorders>
              <w:top w:val="nil"/>
              <w:left w:val="nil"/>
              <w:bottom w:val="single" w:sz="4" w:space="0" w:color="auto"/>
              <w:right w:val="single" w:sz="4" w:space="0" w:color="auto"/>
            </w:tcBorders>
            <w:shd w:val="clear" w:color="000000" w:fill="FFFFFF"/>
            <w:vAlign w:val="center"/>
          </w:tcPr>
          <w:p w14:paraId="0D8AAE22" w14:textId="77777777" w:rsidR="00990DAC" w:rsidRPr="00B873B2" w:rsidRDefault="00990DAC" w:rsidP="00990DAC">
            <w:pPr>
              <w:spacing w:after="0" w:line="240" w:lineRule="auto"/>
              <w:jc w:val="center"/>
              <w:rPr>
                <w:rFonts w:cs="Times New Roman"/>
                <w:sz w:val="20"/>
              </w:rPr>
            </w:pPr>
            <w:r w:rsidRPr="00B873B2">
              <w:rPr>
                <w:rFonts w:cs="Times New Roman"/>
                <w:sz w:val="20"/>
              </w:rPr>
              <w:t>BCM</w:t>
            </w:r>
          </w:p>
        </w:tc>
        <w:tc>
          <w:tcPr>
            <w:tcW w:w="1065" w:type="dxa"/>
            <w:tcBorders>
              <w:top w:val="nil"/>
              <w:left w:val="nil"/>
              <w:bottom w:val="single" w:sz="4" w:space="0" w:color="auto"/>
              <w:right w:val="single" w:sz="4" w:space="0" w:color="auto"/>
            </w:tcBorders>
            <w:shd w:val="clear" w:color="000000" w:fill="FFFFFF"/>
            <w:vAlign w:val="center"/>
          </w:tcPr>
          <w:p w14:paraId="1C4717B5" w14:textId="77777777" w:rsidR="00990DAC" w:rsidRPr="00B873B2" w:rsidRDefault="00990DAC" w:rsidP="00990DAC">
            <w:pPr>
              <w:spacing w:after="0" w:line="240" w:lineRule="auto"/>
              <w:jc w:val="center"/>
              <w:rPr>
                <w:rFonts w:cs="Times New Roman"/>
                <w:sz w:val="20"/>
              </w:rPr>
            </w:pPr>
            <w:r w:rsidRPr="00B873B2">
              <w:rPr>
                <w:rFonts w:cs="Times New Roman"/>
                <w:sz w:val="20"/>
              </w:rPr>
              <w:t>ChE</w:t>
            </w:r>
          </w:p>
        </w:tc>
        <w:tc>
          <w:tcPr>
            <w:tcW w:w="1028" w:type="dxa"/>
            <w:tcBorders>
              <w:top w:val="nil"/>
              <w:left w:val="nil"/>
              <w:bottom w:val="single" w:sz="4" w:space="0" w:color="auto"/>
              <w:right w:val="single" w:sz="4" w:space="0" w:color="auto"/>
            </w:tcBorders>
            <w:shd w:val="clear" w:color="000000" w:fill="FFFFFF"/>
            <w:vAlign w:val="center"/>
          </w:tcPr>
          <w:p w14:paraId="6E654DEC" w14:textId="77777777" w:rsidR="00990DAC" w:rsidRPr="00B873B2" w:rsidRDefault="00990DAC" w:rsidP="00990DAC">
            <w:pPr>
              <w:spacing w:after="0" w:line="240" w:lineRule="auto"/>
              <w:jc w:val="center"/>
              <w:rPr>
                <w:rFonts w:cs="Times New Roman"/>
                <w:sz w:val="20"/>
              </w:rPr>
            </w:pPr>
            <w:r w:rsidRPr="00B873B2">
              <w:rPr>
                <w:rFonts w:cs="Times New Roman"/>
                <w:sz w:val="20"/>
              </w:rPr>
              <w:t>Topical</w:t>
            </w:r>
          </w:p>
        </w:tc>
        <w:tc>
          <w:tcPr>
            <w:tcW w:w="994" w:type="dxa"/>
            <w:tcBorders>
              <w:top w:val="nil"/>
              <w:left w:val="nil"/>
              <w:bottom w:val="single" w:sz="4" w:space="0" w:color="auto"/>
              <w:right w:val="single" w:sz="4" w:space="0" w:color="auto"/>
            </w:tcBorders>
            <w:shd w:val="clear" w:color="000000" w:fill="FFFFFF"/>
            <w:vAlign w:val="center"/>
          </w:tcPr>
          <w:p w14:paraId="3F6B4867" w14:textId="77777777" w:rsidR="00990DAC" w:rsidRPr="00B873B2" w:rsidRDefault="00990DAC" w:rsidP="00990DAC">
            <w:pPr>
              <w:spacing w:after="0" w:line="240" w:lineRule="auto"/>
              <w:jc w:val="center"/>
              <w:rPr>
                <w:rFonts w:cs="Times New Roman"/>
                <w:sz w:val="20"/>
              </w:rPr>
            </w:pPr>
            <w:r w:rsidRPr="00B873B2">
              <w:rPr>
                <w:rFonts w:cs="Times New Roman"/>
                <w:sz w:val="20"/>
              </w:rPr>
              <w:t>0.04 (1hr)</w:t>
            </w:r>
          </w:p>
        </w:tc>
        <w:tc>
          <w:tcPr>
            <w:tcW w:w="1450" w:type="dxa"/>
            <w:tcBorders>
              <w:top w:val="nil"/>
              <w:left w:val="nil"/>
              <w:bottom w:val="single" w:sz="4" w:space="0" w:color="auto"/>
              <w:right w:val="single" w:sz="4" w:space="0" w:color="auto"/>
            </w:tcBorders>
            <w:shd w:val="clear" w:color="000000" w:fill="FFFFFF"/>
            <w:vAlign w:val="center"/>
          </w:tcPr>
          <w:p w14:paraId="11C56007" w14:textId="77777777" w:rsidR="00990DAC" w:rsidRPr="00B873B2" w:rsidRDefault="00990DAC" w:rsidP="00990DAC">
            <w:pPr>
              <w:spacing w:after="0" w:line="240" w:lineRule="auto"/>
              <w:jc w:val="center"/>
              <w:rPr>
                <w:rFonts w:cs="Times New Roman"/>
                <w:sz w:val="20"/>
              </w:rPr>
            </w:pPr>
            <w:r w:rsidRPr="00B873B2">
              <w:rPr>
                <w:rFonts w:cs="Times New Roman"/>
                <w:sz w:val="20"/>
              </w:rPr>
              <w:t>NOAEL=100</w:t>
            </w:r>
          </w:p>
        </w:tc>
        <w:tc>
          <w:tcPr>
            <w:tcW w:w="844" w:type="dxa"/>
            <w:tcBorders>
              <w:top w:val="nil"/>
              <w:left w:val="nil"/>
              <w:bottom w:val="single" w:sz="4" w:space="0" w:color="auto"/>
              <w:right w:val="single" w:sz="4" w:space="0" w:color="auto"/>
            </w:tcBorders>
            <w:shd w:val="clear" w:color="000000" w:fill="FFFFFF"/>
            <w:vAlign w:val="center"/>
          </w:tcPr>
          <w:p w14:paraId="5C01A064" w14:textId="77777777" w:rsidR="00990DAC" w:rsidRPr="00B873B2" w:rsidRDefault="00990DAC" w:rsidP="00990DAC">
            <w:pPr>
              <w:spacing w:after="0" w:line="240" w:lineRule="auto"/>
              <w:jc w:val="center"/>
              <w:rPr>
                <w:rFonts w:cs="Times New Roman"/>
                <w:sz w:val="20"/>
              </w:rPr>
            </w:pPr>
            <w:r w:rsidRPr="00B873B2">
              <w:rPr>
                <w:rFonts w:cs="Times New Roman"/>
                <w:sz w:val="20"/>
              </w:rPr>
              <w:t xml:space="preserve">Mg/kg </w:t>
            </w:r>
            <w:proofErr w:type="spellStart"/>
            <w:r w:rsidRPr="00B873B2">
              <w:rPr>
                <w:rFonts w:cs="Times New Roman"/>
                <w:sz w:val="20"/>
              </w:rPr>
              <w:t>bw</w:t>
            </w:r>
            <w:proofErr w:type="spellEnd"/>
          </w:p>
        </w:tc>
        <w:tc>
          <w:tcPr>
            <w:tcW w:w="1209" w:type="dxa"/>
            <w:tcBorders>
              <w:top w:val="nil"/>
              <w:left w:val="nil"/>
              <w:bottom w:val="single" w:sz="4" w:space="0" w:color="auto"/>
              <w:right w:val="single" w:sz="4" w:space="0" w:color="auto"/>
            </w:tcBorders>
            <w:shd w:val="clear" w:color="000000" w:fill="FFFFFF"/>
            <w:vAlign w:val="center"/>
          </w:tcPr>
          <w:p w14:paraId="457310D7" w14:textId="77777777" w:rsidR="00990DAC" w:rsidRPr="00B873B2" w:rsidRDefault="00990DAC" w:rsidP="00990DAC">
            <w:pPr>
              <w:spacing w:after="0" w:line="240" w:lineRule="auto"/>
              <w:jc w:val="center"/>
              <w:rPr>
                <w:rFonts w:cs="Times New Roman"/>
                <w:sz w:val="20"/>
              </w:rPr>
            </w:pPr>
            <w:r w:rsidRPr="00B873B2">
              <w:rPr>
                <w:rFonts w:cs="Times New Roman"/>
                <w:sz w:val="20"/>
              </w:rPr>
              <w:t>Lab</w:t>
            </w:r>
          </w:p>
        </w:tc>
        <w:tc>
          <w:tcPr>
            <w:tcW w:w="1415" w:type="dxa"/>
            <w:tcBorders>
              <w:top w:val="nil"/>
              <w:left w:val="nil"/>
              <w:bottom w:val="single" w:sz="4" w:space="0" w:color="auto"/>
              <w:right w:val="single" w:sz="4" w:space="0" w:color="auto"/>
            </w:tcBorders>
            <w:shd w:val="clear" w:color="000000" w:fill="FFFFFF"/>
            <w:vAlign w:val="center"/>
          </w:tcPr>
          <w:p w14:paraId="6A59F340" w14:textId="77777777" w:rsidR="00990DAC" w:rsidRPr="00B873B2" w:rsidRDefault="00990DAC" w:rsidP="00990DAC">
            <w:pPr>
              <w:spacing w:after="0" w:line="240" w:lineRule="auto"/>
              <w:jc w:val="center"/>
              <w:rPr>
                <w:rFonts w:cs="Times New Roman"/>
                <w:sz w:val="20"/>
              </w:rPr>
            </w:pPr>
            <w:r w:rsidRPr="00B873B2">
              <w:rPr>
                <w:rFonts w:cs="Times New Roman"/>
                <w:sz w:val="20"/>
              </w:rPr>
              <w:t>Srivastava 1971, E38887</w:t>
            </w:r>
          </w:p>
        </w:tc>
      </w:tr>
      <w:tr w:rsidR="00990DAC" w:rsidRPr="00B873B2" w14:paraId="10829D53" w14:textId="77777777" w:rsidTr="00524A70">
        <w:trPr>
          <w:trHeight w:val="316"/>
        </w:trPr>
        <w:tc>
          <w:tcPr>
            <w:tcW w:w="1185" w:type="dxa"/>
            <w:tcBorders>
              <w:top w:val="nil"/>
              <w:left w:val="single" w:sz="4" w:space="0" w:color="auto"/>
              <w:bottom w:val="single" w:sz="4" w:space="0" w:color="auto"/>
              <w:right w:val="single" w:sz="4" w:space="0" w:color="auto"/>
            </w:tcBorders>
            <w:shd w:val="clear" w:color="000000" w:fill="FFFFFF"/>
            <w:vAlign w:val="center"/>
          </w:tcPr>
          <w:p w14:paraId="014E2AA1" w14:textId="77777777" w:rsidR="00990DAC" w:rsidRPr="00B873B2" w:rsidRDefault="00990DAC" w:rsidP="00990DAC">
            <w:pPr>
              <w:spacing w:after="0" w:line="240" w:lineRule="auto"/>
              <w:jc w:val="center"/>
              <w:rPr>
                <w:rFonts w:cs="Times New Roman"/>
                <w:sz w:val="20"/>
              </w:rPr>
            </w:pPr>
            <w:r w:rsidRPr="00B873B2">
              <w:rPr>
                <w:rFonts w:cs="Times New Roman"/>
                <w:sz w:val="20"/>
              </w:rPr>
              <w:t>Domestic Chicken (</w:t>
            </w:r>
            <w:r w:rsidRPr="00B873B2">
              <w:rPr>
                <w:rFonts w:cs="Times New Roman"/>
                <w:i/>
                <w:sz w:val="20"/>
              </w:rPr>
              <w:t>Gallus domesticus</w:t>
            </w:r>
            <w:r w:rsidRPr="00B873B2">
              <w:rPr>
                <w:rFonts w:cs="Times New Roman"/>
                <w:sz w:val="20"/>
              </w:rPr>
              <w:t>)</w:t>
            </w:r>
          </w:p>
        </w:tc>
        <w:tc>
          <w:tcPr>
            <w:tcW w:w="798" w:type="dxa"/>
            <w:tcBorders>
              <w:top w:val="nil"/>
              <w:left w:val="nil"/>
              <w:bottom w:val="single" w:sz="4" w:space="0" w:color="auto"/>
              <w:right w:val="single" w:sz="4" w:space="0" w:color="auto"/>
            </w:tcBorders>
            <w:shd w:val="clear" w:color="000000" w:fill="FFFFFF"/>
            <w:vAlign w:val="center"/>
          </w:tcPr>
          <w:p w14:paraId="2EC6142B" w14:textId="77777777" w:rsidR="00990DAC" w:rsidRPr="00B873B2" w:rsidRDefault="00990DAC" w:rsidP="00990DAC">
            <w:pPr>
              <w:spacing w:after="0" w:line="240" w:lineRule="auto"/>
              <w:jc w:val="center"/>
              <w:rPr>
                <w:rFonts w:cs="Times New Roman"/>
                <w:sz w:val="20"/>
              </w:rPr>
            </w:pPr>
            <w:r w:rsidRPr="00B873B2">
              <w:rPr>
                <w:rFonts w:cs="Times New Roman"/>
                <w:sz w:val="20"/>
              </w:rPr>
              <w:t>BCM</w:t>
            </w:r>
          </w:p>
        </w:tc>
        <w:tc>
          <w:tcPr>
            <w:tcW w:w="1065" w:type="dxa"/>
            <w:tcBorders>
              <w:top w:val="nil"/>
              <w:left w:val="nil"/>
              <w:bottom w:val="single" w:sz="4" w:space="0" w:color="auto"/>
              <w:right w:val="single" w:sz="4" w:space="0" w:color="auto"/>
            </w:tcBorders>
            <w:shd w:val="clear" w:color="000000" w:fill="FFFFFF"/>
            <w:vAlign w:val="center"/>
          </w:tcPr>
          <w:p w14:paraId="00007983" w14:textId="77777777" w:rsidR="00990DAC" w:rsidRPr="00B873B2" w:rsidRDefault="00990DAC" w:rsidP="00990DAC">
            <w:pPr>
              <w:spacing w:after="0" w:line="240" w:lineRule="auto"/>
              <w:jc w:val="center"/>
              <w:rPr>
                <w:rFonts w:cs="Times New Roman"/>
                <w:sz w:val="20"/>
              </w:rPr>
            </w:pPr>
            <w:r w:rsidRPr="00B873B2">
              <w:rPr>
                <w:rFonts w:cs="Times New Roman"/>
                <w:sz w:val="20"/>
              </w:rPr>
              <w:t>Urea, SGOT</w:t>
            </w:r>
          </w:p>
        </w:tc>
        <w:tc>
          <w:tcPr>
            <w:tcW w:w="1028" w:type="dxa"/>
            <w:tcBorders>
              <w:top w:val="nil"/>
              <w:left w:val="nil"/>
              <w:bottom w:val="single" w:sz="4" w:space="0" w:color="auto"/>
              <w:right w:val="single" w:sz="4" w:space="0" w:color="auto"/>
            </w:tcBorders>
            <w:shd w:val="clear" w:color="000000" w:fill="FFFFFF"/>
            <w:vAlign w:val="center"/>
          </w:tcPr>
          <w:p w14:paraId="2D4244EF" w14:textId="77777777" w:rsidR="00990DAC" w:rsidRPr="00B873B2" w:rsidRDefault="00990DAC" w:rsidP="00990DAC">
            <w:pPr>
              <w:spacing w:after="0" w:line="240" w:lineRule="auto"/>
              <w:jc w:val="center"/>
              <w:rPr>
                <w:rFonts w:cs="Times New Roman"/>
                <w:sz w:val="20"/>
              </w:rPr>
            </w:pPr>
            <w:r w:rsidRPr="00B873B2">
              <w:rPr>
                <w:rFonts w:cs="Times New Roman"/>
                <w:sz w:val="20"/>
              </w:rPr>
              <w:t>Drench</w:t>
            </w:r>
          </w:p>
        </w:tc>
        <w:tc>
          <w:tcPr>
            <w:tcW w:w="994" w:type="dxa"/>
            <w:tcBorders>
              <w:top w:val="nil"/>
              <w:left w:val="nil"/>
              <w:bottom w:val="single" w:sz="4" w:space="0" w:color="auto"/>
              <w:right w:val="single" w:sz="4" w:space="0" w:color="auto"/>
            </w:tcBorders>
            <w:shd w:val="clear" w:color="000000" w:fill="FFFFFF"/>
            <w:vAlign w:val="center"/>
          </w:tcPr>
          <w:p w14:paraId="625B58B5" w14:textId="77777777" w:rsidR="00990DAC" w:rsidRPr="00B873B2" w:rsidRDefault="00990DAC" w:rsidP="00990DAC">
            <w:pPr>
              <w:spacing w:after="0" w:line="240" w:lineRule="auto"/>
              <w:jc w:val="center"/>
              <w:rPr>
                <w:rFonts w:cs="Times New Roman"/>
                <w:sz w:val="20"/>
              </w:rPr>
            </w:pPr>
            <w:r w:rsidRPr="00B873B2">
              <w:rPr>
                <w:rFonts w:cs="Times New Roman"/>
                <w:sz w:val="20"/>
              </w:rPr>
              <w:t>21 or 14</w:t>
            </w:r>
          </w:p>
        </w:tc>
        <w:tc>
          <w:tcPr>
            <w:tcW w:w="1450" w:type="dxa"/>
            <w:tcBorders>
              <w:top w:val="nil"/>
              <w:left w:val="nil"/>
              <w:bottom w:val="single" w:sz="4" w:space="0" w:color="auto"/>
              <w:right w:val="single" w:sz="4" w:space="0" w:color="auto"/>
            </w:tcBorders>
            <w:shd w:val="clear" w:color="000000" w:fill="FFFFFF"/>
            <w:vAlign w:val="center"/>
          </w:tcPr>
          <w:p w14:paraId="6566F97F" w14:textId="77777777" w:rsidR="00990DAC" w:rsidRPr="00B873B2" w:rsidRDefault="00990DAC" w:rsidP="00990DAC">
            <w:pPr>
              <w:spacing w:after="0" w:line="240" w:lineRule="auto"/>
              <w:jc w:val="center"/>
              <w:rPr>
                <w:rFonts w:cs="Times New Roman"/>
                <w:sz w:val="20"/>
              </w:rPr>
            </w:pPr>
            <w:r w:rsidRPr="00B873B2">
              <w:rPr>
                <w:rFonts w:cs="Times New Roman"/>
                <w:sz w:val="20"/>
              </w:rPr>
              <w:t>LOAEL=10</w:t>
            </w:r>
          </w:p>
        </w:tc>
        <w:tc>
          <w:tcPr>
            <w:tcW w:w="844" w:type="dxa"/>
            <w:tcBorders>
              <w:top w:val="nil"/>
              <w:left w:val="nil"/>
              <w:bottom w:val="single" w:sz="4" w:space="0" w:color="auto"/>
              <w:right w:val="single" w:sz="4" w:space="0" w:color="auto"/>
            </w:tcBorders>
            <w:shd w:val="clear" w:color="000000" w:fill="FFFFFF"/>
            <w:vAlign w:val="center"/>
          </w:tcPr>
          <w:p w14:paraId="3A7E6849" w14:textId="77777777" w:rsidR="00990DAC" w:rsidRPr="00B873B2" w:rsidRDefault="00990DAC" w:rsidP="00990DAC">
            <w:pPr>
              <w:spacing w:after="0" w:line="240" w:lineRule="auto"/>
              <w:jc w:val="center"/>
              <w:rPr>
                <w:rFonts w:cs="Times New Roman"/>
                <w:sz w:val="20"/>
              </w:rPr>
            </w:pPr>
            <w:r w:rsidRPr="00B873B2">
              <w:rPr>
                <w:rFonts w:cs="Times New Roman"/>
                <w:sz w:val="20"/>
              </w:rPr>
              <w:t xml:space="preserve">Mg/kg </w:t>
            </w:r>
            <w:proofErr w:type="spellStart"/>
            <w:r w:rsidRPr="00B873B2">
              <w:rPr>
                <w:rFonts w:cs="Times New Roman"/>
                <w:sz w:val="20"/>
              </w:rPr>
              <w:t>bw</w:t>
            </w:r>
            <w:proofErr w:type="spellEnd"/>
          </w:p>
        </w:tc>
        <w:tc>
          <w:tcPr>
            <w:tcW w:w="1209" w:type="dxa"/>
            <w:tcBorders>
              <w:top w:val="nil"/>
              <w:left w:val="nil"/>
              <w:bottom w:val="single" w:sz="4" w:space="0" w:color="auto"/>
              <w:right w:val="single" w:sz="4" w:space="0" w:color="auto"/>
            </w:tcBorders>
            <w:shd w:val="clear" w:color="000000" w:fill="FFFFFF"/>
            <w:vAlign w:val="center"/>
          </w:tcPr>
          <w:p w14:paraId="1E73889F" w14:textId="77777777" w:rsidR="00990DAC" w:rsidRPr="00B873B2" w:rsidRDefault="00990DAC" w:rsidP="00990DAC">
            <w:pPr>
              <w:spacing w:after="0" w:line="240" w:lineRule="auto"/>
              <w:jc w:val="center"/>
              <w:rPr>
                <w:rFonts w:cs="Times New Roman"/>
                <w:sz w:val="20"/>
              </w:rPr>
            </w:pPr>
            <w:r w:rsidRPr="00B873B2">
              <w:rPr>
                <w:rFonts w:cs="Times New Roman"/>
                <w:sz w:val="20"/>
              </w:rPr>
              <w:t>Lab</w:t>
            </w:r>
          </w:p>
        </w:tc>
        <w:tc>
          <w:tcPr>
            <w:tcW w:w="1415" w:type="dxa"/>
            <w:tcBorders>
              <w:top w:val="nil"/>
              <w:left w:val="nil"/>
              <w:bottom w:val="single" w:sz="4" w:space="0" w:color="auto"/>
              <w:right w:val="single" w:sz="4" w:space="0" w:color="auto"/>
            </w:tcBorders>
            <w:shd w:val="clear" w:color="000000" w:fill="FFFFFF"/>
            <w:vAlign w:val="center"/>
          </w:tcPr>
          <w:p w14:paraId="514CF5E8" w14:textId="77777777" w:rsidR="00990DAC" w:rsidRPr="00B873B2" w:rsidRDefault="00990DAC" w:rsidP="00990DAC">
            <w:pPr>
              <w:spacing w:after="0" w:line="240" w:lineRule="auto"/>
              <w:jc w:val="center"/>
              <w:rPr>
                <w:rFonts w:cs="Times New Roman"/>
                <w:sz w:val="20"/>
              </w:rPr>
            </w:pPr>
            <w:proofErr w:type="spellStart"/>
            <w:r w:rsidRPr="00B873B2">
              <w:rPr>
                <w:rFonts w:cs="Times New Roman"/>
                <w:sz w:val="20"/>
              </w:rPr>
              <w:t>Sodhi</w:t>
            </w:r>
            <w:proofErr w:type="spellEnd"/>
            <w:r w:rsidRPr="00B873B2">
              <w:rPr>
                <w:rFonts w:cs="Times New Roman"/>
                <w:sz w:val="20"/>
              </w:rPr>
              <w:t xml:space="preserve"> </w:t>
            </w:r>
            <w:r w:rsidRPr="00B873B2">
              <w:rPr>
                <w:rFonts w:cs="Times New Roman"/>
                <w:i/>
                <w:sz w:val="20"/>
              </w:rPr>
              <w:t>et al</w:t>
            </w:r>
            <w:r w:rsidRPr="00B873B2">
              <w:rPr>
                <w:rFonts w:cs="Times New Roman"/>
                <w:sz w:val="20"/>
              </w:rPr>
              <w:t>. 1996, E89019</w:t>
            </w:r>
          </w:p>
        </w:tc>
      </w:tr>
      <w:tr w:rsidR="00990DAC" w:rsidRPr="00B873B2" w14:paraId="570907C9" w14:textId="77777777" w:rsidTr="00524A70">
        <w:trPr>
          <w:trHeight w:val="316"/>
        </w:trPr>
        <w:tc>
          <w:tcPr>
            <w:tcW w:w="1185" w:type="dxa"/>
            <w:tcBorders>
              <w:top w:val="nil"/>
              <w:left w:val="single" w:sz="4" w:space="0" w:color="auto"/>
              <w:bottom w:val="single" w:sz="4" w:space="0" w:color="auto"/>
              <w:right w:val="single" w:sz="4" w:space="0" w:color="auto"/>
            </w:tcBorders>
            <w:shd w:val="clear" w:color="000000" w:fill="FFFFFF"/>
            <w:vAlign w:val="center"/>
          </w:tcPr>
          <w:p w14:paraId="7DDA3D09" w14:textId="77777777" w:rsidR="00990DAC" w:rsidRPr="00B873B2" w:rsidRDefault="00990DAC" w:rsidP="00990DAC">
            <w:pPr>
              <w:spacing w:after="0" w:line="240" w:lineRule="auto"/>
              <w:jc w:val="center"/>
              <w:rPr>
                <w:rFonts w:cs="Times New Roman"/>
                <w:sz w:val="20"/>
              </w:rPr>
            </w:pPr>
            <w:r w:rsidRPr="00B873B2">
              <w:rPr>
                <w:rFonts w:cs="Times New Roman"/>
                <w:sz w:val="20"/>
              </w:rPr>
              <w:t>Domestic Chicken (</w:t>
            </w:r>
            <w:r w:rsidRPr="00B873B2">
              <w:rPr>
                <w:rFonts w:cs="Times New Roman"/>
                <w:i/>
                <w:sz w:val="20"/>
              </w:rPr>
              <w:t>Gallus domesticus</w:t>
            </w:r>
            <w:r w:rsidRPr="00B873B2">
              <w:rPr>
                <w:rFonts w:cs="Times New Roman"/>
                <w:sz w:val="20"/>
              </w:rPr>
              <w:t>)</w:t>
            </w:r>
          </w:p>
        </w:tc>
        <w:tc>
          <w:tcPr>
            <w:tcW w:w="798" w:type="dxa"/>
            <w:tcBorders>
              <w:top w:val="nil"/>
              <w:left w:val="nil"/>
              <w:bottom w:val="single" w:sz="4" w:space="0" w:color="auto"/>
              <w:right w:val="single" w:sz="4" w:space="0" w:color="auto"/>
            </w:tcBorders>
            <w:shd w:val="clear" w:color="000000" w:fill="FFFFFF"/>
            <w:vAlign w:val="center"/>
          </w:tcPr>
          <w:p w14:paraId="386471D7" w14:textId="77777777" w:rsidR="00990DAC" w:rsidRPr="00B873B2" w:rsidRDefault="00990DAC" w:rsidP="00990DAC">
            <w:pPr>
              <w:spacing w:after="0" w:line="240" w:lineRule="auto"/>
              <w:jc w:val="center"/>
              <w:rPr>
                <w:rFonts w:cs="Times New Roman"/>
                <w:sz w:val="20"/>
              </w:rPr>
            </w:pPr>
            <w:r w:rsidRPr="00B873B2">
              <w:rPr>
                <w:rFonts w:cs="Times New Roman"/>
                <w:sz w:val="20"/>
              </w:rPr>
              <w:t>PHY, BCM, GRO</w:t>
            </w:r>
          </w:p>
        </w:tc>
        <w:tc>
          <w:tcPr>
            <w:tcW w:w="1065" w:type="dxa"/>
            <w:tcBorders>
              <w:top w:val="nil"/>
              <w:left w:val="nil"/>
              <w:bottom w:val="single" w:sz="4" w:space="0" w:color="auto"/>
              <w:right w:val="single" w:sz="4" w:space="0" w:color="auto"/>
            </w:tcBorders>
            <w:shd w:val="clear" w:color="000000" w:fill="FFFFFF"/>
            <w:vAlign w:val="center"/>
          </w:tcPr>
          <w:p w14:paraId="00700A6B" w14:textId="77777777" w:rsidR="00990DAC" w:rsidRPr="00B873B2" w:rsidRDefault="00990DAC" w:rsidP="00990DAC">
            <w:pPr>
              <w:spacing w:after="0" w:line="240" w:lineRule="auto"/>
              <w:jc w:val="center"/>
              <w:rPr>
                <w:rFonts w:cs="Times New Roman"/>
                <w:sz w:val="20"/>
              </w:rPr>
            </w:pPr>
            <w:r w:rsidRPr="00B873B2">
              <w:rPr>
                <w:rFonts w:cs="Times New Roman"/>
                <w:sz w:val="20"/>
              </w:rPr>
              <w:t>General immunity, total protein, weight</w:t>
            </w:r>
          </w:p>
        </w:tc>
        <w:tc>
          <w:tcPr>
            <w:tcW w:w="1028" w:type="dxa"/>
            <w:tcBorders>
              <w:top w:val="nil"/>
              <w:left w:val="nil"/>
              <w:bottom w:val="single" w:sz="4" w:space="0" w:color="auto"/>
              <w:right w:val="single" w:sz="4" w:space="0" w:color="auto"/>
            </w:tcBorders>
            <w:shd w:val="clear" w:color="000000" w:fill="FFFFFF"/>
            <w:vAlign w:val="center"/>
          </w:tcPr>
          <w:p w14:paraId="654C5F05" w14:textId="77777777" w:rsidR="00990DAC" w:rsidRPr="00B873B2" w:rsidRDefault="00990DAC" w:rsidP="00990DAC">
            <w:pPr>
              <w:spacing w:after="0" w:line="240" w:lineRule="auto"/>
              <w:jc w:val="center"/>
              <w:rPr>
                <w:rFonts w:cs="Times New Roman"/>
                <w:sz w:val="20"/>
              </w:rPr>
            </w:pPr>
            <w:r w:rsidRPr="00B873B2">
              <w:rPr>
                <w:rFonts w:cs="Times New Roman"/>
                <w:sz w:val="20"/>
              </w:rPr>
              <w:t>Drench</w:t>
            </w:r>
          </w:p>
        </w:tc>
        <w:tc>
          <w:tcPr>
            <w:tcW w:w="994" w:type="dxa"/>
            <w:tcBorders>
              <w:top w:val="nil"/>
              <w:left w:val="nil"/>
              <w:bottom w:val="single" w:sz="4" w:space="0" w:color="auto"/>
              <w:right w:val="single" w:sz="4" w:space="0" w:color="auto"/>
            </w:tcBorders>
            <w:shd w:val="clear" w:color="000000" w:fill="FFFFFF"/>
            <w:vAlign w:val="center"/>
          </w:tcPr>
          <w:p w14:paraId="3DE62CD7" w14:textId="77777777" w:rsidR="00990DAC" w:rsidRPr="00B873B2" w:rsidRDefault="00990DAC" w:rsidP="00990DAC">
            <w:pPr>
              <w:spacing w:after="0" w:line="240" w:lineRule="auto"/>
              <w:jc w:val="center"/>
              <w:rPr>
                <w:rFonts w:cs="Times New Roman"/>
                <w:sz w:val="20"/>
              </w:rPr>
            </w:pPr>
            <w:r w:rsidRPr="00B873B2">
              <w:rPr>
                <w:rFonts w:cs="Times New Roman"/>
                <w:sz w:val="20"/>
              </w:rPr>
              <w:t>7 or 14</w:t>
            </w:r>
          </w:p>
        </w:tc>
        <w:tc>
          <w:tcPr>
            <w:tcW w:w="1450" w:type="dxa"/>
            <w:tcBorders>
              <w:top w:val="nil"/>
              <w:left w:val="nil"/>
              <w:bottom w:val="single" w:sz="4" w:space="0" w:color="auto"/>
              <w:right w:val="single" w:sz="4" w:space="0" w:color="auto"/>
            </w:tcBorders>
            <w:shd w:val="clear" w:color="000000" w:fill="FFFFFF"/>
            <w:vAlign w:val="center"/>
          </w:tcPr>
          <w:p w14:paraId="42531A3C" w14:textId="77777777" w:rsidR="00990DAC" w:rsidRPr="00B873B2" w:rsidRDefault="00990DAC" w:rsidP="00990DAC">
            <w:pPr>
              <w:spacing w:after="0" w:line="240" w:lineRule="auto"/>
              <w:jc w:val="center"/>
              <w:rPr>
                <w:rFonts w:cs="Times New Roman"/>
                <w:sz w:val="20"/>
              </w:rPr>
            </w:pPr>
            <w:r w:rsidRPr="00B873B2">
              <w:rPr>
                <w:rFonts w:cs="Times New Roman"/>
                <w:sz w:val="20"/>
              </w:rPr>
              <w:t>LOAEL=10</w:t>
            </w:r>
          </w:p>
        </w:tc>
        <w:tc>
          <w:tcPr>
            <w:tcW w:w="844" w:type="dxa"/>
            <w:tcBorders>
              <w:top w:val="nil"/>
              <w:left w:val="nil"/>
              <w:bottom w:val="single" w:sz="4" w:space="0" w:color="auto"/>
              <w:right w:val="single" w:sz="4" w:space="0" w:color="auto"/>
            </w:tcBorders>
            <w:shd w:val="clear" w:color="000000" w:fill="FFFFFF"/>
            <w:vAlign w:val="center"/>
          </w:tcPr>
          <w:p w14:paraId="09223961" w14:textId="77777777" w:rsidR="00990DAC" w:rsidRPr="00B873B2" w:rsidRDefault="00990DAC" w:rsidP="00990DAC">
            <w:pPr>
              <w:spacing w:after="0" w:line="240" w:lineRule="auto"/>
              <w:jc w:val="center"/>
              <w:rPr>
                <w:rFonts w:cs="Times New Roman"/>
                <w:sz w:val="20"/>
              </w:rPr>
            </w:pPr>
            <w:r w:rsidRPr="00B873B2">
              <w:rPr>
                <w:rFonts w:cs="Times New Roman"/>
                <w:sz w:val="20"/>
              </w:rPr>
              <w:t xml:space="preserve">Mg/kg </w:t>
            </w:r>
            <w:proofErr w:type="spellStart"/>
            <w:r w:rsidRPr="00B873B2">
              <w:rPr>
                <w:rFonts w:cs="Times New Roman"/>
                <w:sz w:val="20"/>
              </w:rPr>
              <w:t>bw</w:t>
            </w:r>
            <w:proofErr w:type="spellEnd"/>
          </w:p>
        </w:tc>
        <w:tc>
          <w:tcPr>
            <w:tcW w:w="1209" w:type="dxa"/>
            <w:tcBorders>
              <w:top w:val="nil"/>
              <w:left w:val="nil"/>
              <w:bottom w:val="single" w:sz="4" w:space="0" w:color="auto"/>
              <w:right w:val="single" w:sz="4" w:space="0" w:color="auto"/>
            </w:tcBorders>
            <w:shd w:val="clear" w:color="000000" w:fill="FFFFFF"/>
            <w:vAlign w:val="center"/>
          </w:tcPr>
          <w:p w14:paraId="00FFFFF4" w14:textId="77777777" w:rsidR="00990DAC" w:rsidRPr="00B873B2" w:rsidRDefault="00990DAC" w:rsidP="00990DAC">
            <w:pPr>
              <w:spacing w:after="0" w:line="240" w:lineRule="auto"/>
              <w:jc w:val="center"/>
              <w:rPr>
                <w:rFonts w:cs="Times New Roman"/>
                <w:sz w:val="20"/>
              </w:rPr>
            </w:pPr>
            <w:r w:rsidRPr="00B873B2">
              <w:rPr>
                <w:rFonts w:cs="Times New Roman"/>
                <w:sz w:val="20"/>
              </w:rPr>
              <w:t>Lab</w:t>
            </w:r>
          </w:p>
        </w:tc>
        <w:tc>
          <w:tcPr>
            <w:tcW w:w="1415" w:type="dxa"/>
            <w:tcBorders>
              <w:top w:val="nil"/>
              <w:left w:val="nil"/>
              <w:bottom w:val="single" w:sz="4" w:space="0" w:color="auto"/>
              <w:right w:val="single" w:sz="4" w:space="0" w:color="auto"/>
            </w:tcBorders>
            <w:shd w:val="clear" w:color="000000" w:fill="FFFFFF"/>
            <w:vAlign w:val="center"/>
          </w:tcPr>
          <w:p w14:paraId="780AF294" w14:textId="77777777" w:rsidR="00990DAC" w:rsidRPr="00B873B2" w:rsidRDefault="00990DAC" w:rsidP="00990DAC">
            <w:pPr>
              <w:spacing w:after="0" w:line="240" w:lineRule="auto"/>
              <w:jc w:val="center"/>
              <w:rPr>
                <w:rFonts w:cs="Times New Roman"/>
                <w:sz w:val="20"/>
              </w:rPr>
            </w:pPr>
            <w:proofErr w:type="spellStart"/>
            <w:r w:rsidRPr="00B873B2">
              <w:rPr>
                <w:rFonts w:cs="Times New Roman"/>
                <w:sz w:val="20"/>
              </w:rPr>
              <w:t>Sodhi</w:t>
            </w:r>
            <w:proofErr w:type="spellEnd"/>
            <w:r w:rsidRPr="00B873B2">
              <w:rPr>
                <w:rFonts w:cs="Times New Roman"/>
                <w:sz w:val="20"/>
              </w:rPr>
              <w:t xml:space="preserve"> </w:t>
            </w:r>
            <w:r w:rsidRPr="00B873B2">
              <w:rPr>
                <w:rFonts w:cs="Times New Roman"/>
                <w:i/>
                <w:sz w:val="20"/>
              </w:rPr>
              <w:t>et al</w:t>
            </w:r>
            <w:r w:rsidRPr="00B873B2">
              <w:rPr>
                <w:rFonts w:cs="Times New Roman"/>
                <w:sz w:val="20"/>
              </w:rPr>
              <w:t>. 1996, E89387</w:t>
            </w:r>
          </w:p>
        </w:tc>
      </w:tr>
      <w:tr w:rsidR="00990DAC" w:rsidRPr="00B873B2" w14:paraId="4A028233" w14:textId="77777777" w:rsidTr="00524A70">
        <w:trPr>
          <w:trHeight w:val="316"/>
        </w:trPr>
        <w:tc>
          <w:tcPr>
            <w:tcW w:w="11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07C7E51" w14:textId="77777777" w:rsidR="00990DAC" w:rsidRPr="00B873B2" w:rsidRDefault="00990DAC" w:rsidP="00990DAC">
            <w:pPr>
              <w:spacing w:after="0" w:line="240" w:lineRule="auto"/>
              <w:jc w:val="center"/>
              <w:rPr>
                <w:rFonts w:cs="Times New Roman"/>
                <w:sz w:val="20"/>
              </w:rPr>
            </w:pPr>
            <w:r w:rsidRPr="00B873B2">
              <w:rPr>
                <w:rFonts w:cs="Times New Roman"/>
                <w:sz w:val="20"/>
              </w:rPr>
              <w:t>Red-legged partridge (</w:t>
            </w:r>
            <w:r w:rsidRPr="00B873B2">
              <w:rPr>
                <w:rFonts w:cs="Times New Roman"/>
                <w:i/>
                <w:sz w:val="20"/>
              </w:rPr>
              <w:t>Alectoris rufa</w:t>
            </w:r>
            <w:r w:rsidRPr="00B873B2">
              <w:rPr>
                <w:rFonts w:cs="Times New Roman"/>
                <w:sz w:val="20"/>
              </w:rPr>
              <w:t>)</w:t>
            </w:r>
          </w:p>
        </w:tc>
        <w:tc>
          <w:tcPr>
            <w:tcW w:w="798" w:type="dxa"/>
            <w:tcBorders>
              <w:top w:val="single" w:sz="4" w:space="0" w:color="auto"/>
              <w:left w:val="nil"/>
              <w:bottom w:val="single" w:sz="4" w:space="0" w:color="auto"/>
              <w:right w:val="single" w:sz="4" w:space="0" w:color="auto"/>
            </w:tcBorders>
            <w:shd w:val="clear" w:color="000000" w:fill="FFFFFF"/>
            <w:vAlign w:val="center"/>
          </w:tcPr>
          <w:p w14:paraId="1306AA2B" w14:textId="77777777" w:rsidR="00990DAC" w:rsidRPr="00B873B2" w:rsidRDefault="00990DAC" w:rsidP="00990DAC">
            <w:pPr>
              <w:spacing w:after="0" w:line="240" w:lineRule="auto"/>
              <w:jc w:val="center"/>
              <w:rPr>
                <w:rFonts w:cs="Times New Roman"/>
                <w:sz w:val="20"/>
              </w:rPr>
            </w:pPr>
            <w:r w:rsidRPr="00B873B2">
              <w:rPr>
                <w:rFonts w:cs="Times New Roman"/>
                <w:sz w:val="20"/>
              </w:rPr>
              <w:t>BCM</w:t>
            </w:r>
          </w:p>
        </w:tc>
        <w:tc>
          <w:tcPr>
            <w:tcW w:w="1065" w:type="dxa"/>
            <w:tcBorders>
              <w:top w:val="single" w:sz="4" w:space="0" w:color="auto"/>
              <w:left w:val="nil"/>
              <w:bottom w:val="single" w:sz="4" w:space="0" w:color="auto"/>
              <w:right w:val="single" w:sz="4" w:space="0" w:color="auto"/>
            </w:tcBorders>
            <w:shd w:val="clear" w:color="000000" w:fill="FFFFFF"/>
            <w:vAlign w:val="center"/>
          </w:tcPr>
          <w:p w14:paraId="01BAE4B4" w14:textId="77777777" w:rsidR="00990DAC" w:rsidRPr="00B873B2" w:rsidRDefault="00990DAC" w:rsidP="00990DAC">
            <w:pPr>
              <w:spacing w:after="0" w:line="240" w:lineRule="auto"/>
              <w:jc w:val="center"/>
              <w:rPr>
                <w:rFonts w:cs="Times New Roman"/>
                <w:sz w:val="20"/>
              </w:rPr>
            </w:pPr>
            <w:r w:rsidRPr="00B873B2">
              <w:rPr>
                <w:rFonts w:cs="Times New Roman"/>
                <w:sz w:val="20"/>
              </w:rPr>
              <w:t>EROD, AEPX, MCPR</w:t>
            </w:r>
          </w:p>
        </w:tc>
        <w:tc>
          <w:tcPr>
            <w:tcW w:w="1028" w:type="dxa"/>
            <w:vMerge w:val="restart"/>
            <w:tcBorders>
              <w:top w:val="single" w:sz="4" w:space="0" w:color="auto"/>
              <w:left w:val="nil"/>
              <w:bottom w:val="single" w:sz="4" w:space="0" w:color="auto"/>
              <w:right w:val="single" w:sz="4" w:space="0" w:color="auto"/>
            </w:tcBorders>
            <w:shd w:val="clear" w:color="000000" w:fill="FFFFFF"/>
            <w:vAlign w:val="center"/>
          </w:tcPr>
          <w:p w14:paraId="79E47FE4" w14:textId="77777777" w:rsidR="00990DAC" w:rsidRPr="00B873B2" w:rsidRDefault="00990DAC" w:rsidP="00990DAC">
            <w:pPr>
              <w:spacing w:after="0" w:line="240" w:lineRule="auto"/>
              <w:jc w:val="center"/>
              <w:rPr>
                <w:rFonts w:cs="Times New Roman"/>
                <w:sz w:val="20"/>
                <w:vertAlign w:val="superscript"/>
              </w:rPr>
            </w:pPr>
            <w:r w:rsidRPr="00B873B2">
              <w:rPr>
                <w:rFonts w:cs="Times New Roman"/>
                <w:sz w:val="20"/>
              </w:rPr>
              <w:t>Spray</w:t>
            </w:r>
            <w:r w:rsidRPr="00B873B2">
              <w:rPr>
                <w:rFonts w:cs="Times New Roman"/>
                <w:sz w:val="20"/>
                <w:vertAlign w:val="superscript"/>
              </w:rPr>
              <w:t>1</w:t>
            </w:r>
          </w:p>
        </w:tc>
        <w:tc>
          <w:tcPr>
            <w:tcW w:w="994" w:type="dxa"/>
            <w:tcBorders>
              <w:top w:val="single" w:sz="4" w:space="0" w:color="auto"/>
              <w:left w:val="nil"/>
              <w:bottom w:val="single" w:sz="4" w:space="0" w:color="auto"/>
              <w:right w:val="single" w:sz="4" w:space="0" w:color="auto"/>
            </w:tcBorders>
            <w:shd w:val="clear" w:color="000000" w:fill="FFFFFF"/>
            <w:vAlign w:val="center"/>
          </w:tcPr>
          <w:p w14:paraId="4E0B3801" w14:textId="77777777" w:rsidR="00990DAC" w:rsidRPr="00B873B2" w:rsidRDefault="00990DAC" w:rsidP="00990DAC">
            <w:pPr>
              <w:spacing w:after="0" w:line="240" w:lineRule="auto"/>
              <w:jc w:val="center"/>
              <w:rPr>
                <w:rFonts w:cs="Times New Roman"/>
                <w:sz w:val="20"/>
              </w:rPr>
            </w:pPr>
            <w:r w:rsidRPr="00B873B2">
              <w:rPr>
                <w:rFonts w:cs="Times New Roman"/>
                <w:sz w:val="20"/>
              </w:rPr>
              <w:t>7</w:t>
            </w:r>
          </w:p>
        </w:tc>
        <w:tc>
          <w:tcPr>
            <w:tcW w:w="1450" w:type="dxa"/>
            <w:tcBorders>
              <w:top w:val="single" w:sz="4" w:space="0" w:color="auto"/>
              <w:left w:val="nil"/>
              <w:bottom w:val="single" w:sz="4" w:space="0" w:color="auto"/>
              <w:right w:val="single" w:sz="4" w:space="0" w:color="auto"/>
            </w:tcBorders>
            <w:shd w:val="clear" w:color="000000" w:fill="FFFFFF"/>
            <w:vAlign w:val="center"/>
          </w:tcPr>
          <w:p w14:paraId="1F70579B" w14:textId="77777777" w:rsidR="00990DAC" w:rsidRPr="00B873B2" w:rsidRDefault="00990DAC" w:rsidP="00990DAC">
            <w:pPr>
              <w:spacing w:after="0" w:line="240" w:lineRule="auto"/>
              <w:jc w:val="center"/>
              <w:rPr>
                <w:rFonts w:cs="Times New Roman"/>
                <w:sz w:val="20"/>
              </w:rPr>
            </w:pPr>
            <w:r w:rsidRPr="00B873B2">
              <w:rPr>
                <w:rFonts w:cs="Times New Roman"/>
                <w:sz w:val="20"/>
              </w:rPr>
              <w:t>NOAEL=600</w:t>
            </w:r>
          </w:p>
        </w:tc>
        <w:tc>
          <w:tcPr>
            <w:tcW w:w="844" w:type="dxa"/>
            <w:vMerge w:val="restart"/>
            <w:tcBorders>
              <w:top w:val="single" w:sz="4" w:space="0" w:color="auto"/>
              <w:left w:val="nil"/>
              <w:bottom w:val="single" w:sz="4" w:space="0" w:color="auto"/>
              <w:right w:val="single" w:sz="4" w:space="0" w:color="auto"/>
            </w:tcBorders>
            <w:shd w:val="clear" w:color="000000" w:fill="FFFFFF"/>
            <w:vAlign w:val="center"/>
          </w:tcPr>
          <w:p w14:paraId="33DD9599" w14:textId="77777777" w:rsidR="00990DAC" w:rsidRPr="00B873B2" w:rsidRDefault="00990DAC" w:rsidP="00990DAC">
            <w:pPr>
              <w:spacing w:after="0" w:line="240" w:lineRule="auto"/>
              <w:jc w:val="center"/>
              <w:rPr>
                <w:rFonts w:cs="Times New Roman"/>
                <w:sz w:val="20"/>
              </w:rPr>
            </w:pPr>
            <w:r w:rsidRPr="00B873B2">
              <w:rPr>
                <w:rFonts w:cs="Times New Roman"/>
                <w:sz w:val="20"/>
              </w:rPr>
              <w:t>µg a.i/L</w:t>
            </w:r>
          </w:p>
        </w:tc>
        <w:tc>
          <w:tcPr>
            <w:tcW w:w="1209" w:type="dxa"/>
            <w:vMerge w:val="restart"/>
            <w:tcBorders>
              <w:top w:val="single" w:sz="4" w:space="0" w:color="auto"/>
              <w:left w:val="nil"/>
              <w:bottom w:val="single" w:sz="4" w:space="0" w:color="auto"/>
              <w:right w:val="single" w:sz="4" w:space="0" w:color="auto"/>
            </w:tcBorders>
            <w:shd w:val="clear" w:color="000000" w:fill="FFFFFF"/>
            <w:vAlign w:val="center"/>
          </w:tcPr>
          <w:p w14:paraId="56C0E293" w14:textId="77777777" w:rsidR="00990DAC" w:rsidRPr="00B873B2" w:rsidRDefault="00990DAC" w:rsidP="00990DAC">
            <w:pPr>
              <w:spacing w:after="0" w:line="240" w:lineRule="auto"/>
              <w:jc w:val="center"/>
              <w:rPr>
                <w:rFonts w:cs="Times New Roman"/>
                <w:sz w:val="20"/>
              </w:rPr>
            </w:pPr>
            <w:r w:rsidRPr="00B873B2">
              <w:rPr>
                <w:rFonts w:cs="Times New Roman"/>
                <w:sz w:val="20"/>
              </w:rPr>
              <w:t>Field</w:t>
            </w:r>
          </w:p>
        </w:tc>
        <w:tc>
          <w:tcPr>
            <w:tcW w:w="1415" w:type="dxa"/>
            <w:vMerge w:val="restart"/>
            <w:tcBorders>
              <w:top w:val="single" w:sz="4" w:space="0" w:color="auto"/>
              <w:left w:val="nil"/>
              <w:bottom w:val="single" w:sz="4" w:space="0" w:color="auto"/>
              <w:right w:val="single" w:sz="4" w:space="0" w:color="auto"/>
            </w:tcBorders>
            <w:shd w:val="clear" w:color="000000" w:fill="FFFFFF"/>
            <w:vAlign w:val="center"/>
          </w:tcPr>
          <w:p w14:paraId="40C112FE" w14:textId="77777777" w:rsidR="00990DAC" w:rsidRPr="00B873B2" w:rsidRDefault="00990DAC" w:rsidP="00990DAC">
            <w:pPr>
              <w:spacing w:after="0" w:line="240" w:lineRule="auto"/>
              <w:jc w:val="center"/>
              <w:rPr>
                <w:rFonts w:cs="Times New Roman"/>
                <w:sz w:val="20"/>
              </w:rPr>
            </w:pPr>
            <w:r w:rsidRPr="00B873B2">
              <w:rPr>
                <w:rFonts w:cs="Times New Roman"/>
                <w:sz w:val="20"/>
              </w:rPr>
              <w:t>Johnston, 1996, E40317</w:t>
            </w:r>
          </w:p>
        </w:tc>
      </w:tr>
      <w:tr w:rsidR="00990DAC" w:rsidRPr="00B873B2" w14:paraId="01C9DA5B" w14:textId="77777777" w:rsidTr="00524A70">
        <w:trPr>
          <w:trHeight w:val="316"/>
        </w:trPr>
        <w:tc>
          <w:tcPr>
            <w:tcW w:w="1185" w:type="dxa"/>
            <w:vMerge/>
            <w:tcBorders>
              <w:top w:val="single" w:sz="4" w:space="0" w:color="auto"/>
              <w:left w:val="single" w:sz="4" w:space="0" w:color="auto"/>
              <w:right w:val="single" w:sz="4" w:space="0" w:color="auto"/>
            </w:tcBorders>
            <w:shd w:val="clear" w:color="000000" w:fill="FFFFFF"/>
            <w:vAlign w:val="center"/>
          </w:tcPr>
          <w:p w14:paraId="5D49B5E4" w14:textId="77777777" w:rsidR="00990DAC" w:rsidRPr="00B873B2" w:rsidRDefault="00990DAC" w:rsidP="00990DAC">
            <w:pPr>
              <w:spacing w:after="0" w:line="240" w:lineRule="auto"/>
              <w:jc w:val="center"/>
              <w:rPr>
                <w:rFonts w:cs="Times New Roman"/>
                <w:sz w:val="20"/>
              </w:rPr>
            </w:pPr>
          </w:p>
        </w:tc>
        <w:tc>
          <w:tcPr>
            <w:tcW w:w="798" w:type="dxa"/>
            <w:tcBorders>
              <w:top w:val="single" w:sz="4" w:space="0" w:color="auto"/>
              <w:left w:val="nil"/>
              <w:bottom w:val="single" w:sz="4" w:space="0" w:color="auto"/>
              <w:right w:val="single" w:sz="4" w:space="0" w:color="auto"/>
            </w:tcBorders>
            <w:shd w:val="clear" w:color="000000" w:fill="FFFFFF"/>
            <w:vAlign w:val="center"/>
          </w:tcPr>
          <w:p w14:paraId="6FD3E416" w14:textId="77777777" w:rsidR="00990DAC" w:rsidRPr="00B873B2" w:rsidRDefault="00990DAC" w:rsidP="00990DAC">
            <w:pPr>
              <w:spacing w:after="0" w:line="240" w:lineRule="auto"/>
              <w:jc w:val="center"/>
              <w:rPr>
                <w:rFonts w:cs="Times New Roman"/>
                <w:sz w:val="20"/>
              </w:rPr>
            </w:pPr>
            <w:r w:rsidRPr="00B873B2">
              <w:rPr>
                <w:rFonts w:cs="Times New Roman"/>
                <w:sz w:val="20"/>
              </w:rPr>
              <w:t>BCM</w:t>
            </w:r>
          </w:p>
        </w:tc>
        <w:tc>
          <w:tcPr>
            <w:tcW w:w="1065" w:type="dxa"/>
            <w:tcBorders>
              <w:top w:val="single" w:sz="4" w:space="0" w:color="auto"/>
              <w:left w:val="nil"/>
              <w:bottom w:val="single" w:sz="4" w:space="0" w:color="auto"/>
              <w:right w:val="single" w:sz="4" w:space="0" w:color="auto"/>
            </w:tcBorders>
            <w:shd w:val="clear" w:color="000000" w:fill="FFFFFF"/>
            <w:vAlign w:val="center"/>
          </w:tcPr>
          <w:p w14:paraId="2EE20E4A" w14:textId="77777777" w:rsidR="00990DAC" w:rsidRPr="00B873B2" w:rsidRDefault="00990DAC" w:rsidP="00990DAC">
            <w:pPr>
              <w:spacing w:after="0" w:line="240" w:lineRule="auto"/>
              <w:jc w:val="center"/>
              <w:rPr>
                <w:rFonts w:cs="Times New Roman"/>
                <w:sz w:val="20"/>
              </w:rPr>
            </w:pPr>
            <w:proofErr w:type="spellStart"/>
            <w:r w:rsidRPr="00B873B2">
              <w:rPr>
                <w:rFonts w:cs="Times New Roman"/>
                <w:sz w:val="20"/>
              </w:rPr>
              <w:t>BChE</w:t>
            </w:r>
            <w:proofErr w:type="spellEnd"/>
            <w:r w:rsidRPr="00B873B2">
              <w:rPr>
                <w:rFonts w:cs="Times New Roman"/>
                <w:sz w:val="20"/>
              </w:rPr>
              <w:t>, P450</w:t>
            </w:r>
          </w:p>
        </w:tc>
        <w:tc>
          <w:tcPr>
            <w:tcW w:w="1028" w:type="dxa"/>
            <w:vMerge/>
            <w:tcBorders>
              <w:top w:val="single" w:sz="4" w:space="0" w:color="auto"/>
              <w:left w:val="nil"/>
              <w:right w:val="single" w:sz="4" w:space="0" w:color="auto"/>
            </w:tcBorders>
            <w:shd w:val="clear" w:color="000000" w:fill="FFFFFF"/>
            <w:vAlign w:val="center"/>
          </w:tcPr>
          <w:p w14:paraId="314AEEBF" w14:textId="77777777" w:rsidR="00990DAC" w:rsidRPr="00B873B2" w:rsidRDefault="00990DAC" w:rsidP="00990DAC">
            <w:pPr>
              <w:spacing w:after="0" w:line="240" w:lineRule="auto"/>
              <w:jc w:val="center"/>
              <w:rPr>
                <w:rFonts w:cs="Times New Roman"/>
                <w:sz w:val="20"/>
              </w:rPr>
            </w:pPr>
          </w:p>
        </w:tc>
        <w:tc>
          <w:tcPr>
            <w:tcW w:w="994" w:type="dxa"/>
            <w:tcBorders>
              <w:top w:val="single" w:sz="4" w:space="0" w:color="auto"/>
              <w:left w:val="nil"/>
              <w:bottom w:val="single" w:sz="4" w:space="0" w:color="auto"/>
              <w:right w:val="single" w:sz="4" w:space="0" w:color="auto"/>
            </w:tcBorders>
            <w:shd w:val="clear" w:color="000000" w:fill="FFFFFF"/>
            <w:vAlign w:val="center"/>
          </w:tcPr>
          <w:p w14:paraId="22B5E244" w14:textId="77777777" w:rsidR="00990DAC" w:rsidRPr="00B873B2" w:rsidRDefault="00990DAC" w:rsidP="00990DAC">
            <w:pPr>
              <w:spacing w:after="0" w:line="240" w:lineRule="auto"/>
              <w:jc w:val="center"/>
              <w:rPr>
                <w:rFonts w:cs="Times New Roman"/>
                <w:sz w:val="20"/>
              </w:rPr>
            </w:pPr>
            <w:r w:rsidRPr="00B873B2">
              <w:rPr>
                <w:rFonts w:cs="Times New Roman"/>
                <w:sz w:val="20"/>
              </w:rPr>
              <w:t>1</w:t>
            </w:r>
          </w:p>
        </w:tc>
        <w:tc>
          <w:tcPr>
            <w:tcW w:w="1450" w:type="dxa"/>
            <w:tcBorders>
              <w:top w:val="single" w:sz="4" w:space="0" w:color="auto"/>
              <w:left w:val="nil"/>
              <w:bottom w:val="single" w:sz="4" w:space="0" w:color="auto"/>
              <w:right w:val="single" w:sz="4" w:space="0" w:color="auto"/>
            </w:tcBorders>
            <w:shd w:val="clear" w:color="000000" w:fill="FFFFFF"/>
            <w:vAlign w:val="center"/>
          </w:tcPr>
          <w:p w14:paraId="36B60C1E" w14:textId="77777777" w:rsidR="00990DAC" w:rsidRPr="00B873B2" w:rsidRDefault="00990DAC" w:rsidP="00990DAC">
            <w:pPr>
              <w:spacing w:after="0" w:line="240" w:lineRule="auto"/>
              <w:jc w:val="center"/>
              <w:rPr>
                <w:rFonts w:cs="Times New Roman"/>
                <w:sz w:val="20"/>
              </w:rPr>
            </w:pPr>
            <w:r w:rsidRPr="00B873B2">
              <w:rPr>
                <w:rFonts w:cs="Times New Roman"/>
                <w:sz w:val="20"/>
              </w:rPr>
              <w:t>LOAEL=600</w:t>
            </w:r>
          </w:p>
        </w:tc>
        <w:tc>
          <w:tcPr>
            <w:tcW w:w="844" w:type="dxa"/>
            <w:vMerge/>
            <w:tcBorders>
              <w:top w:val="single" w:sz="4" w:space="0" w:color="auto"/>
              <w:left w:val="nil"/>
              <w:right w:val="single" w:sz="4" w:space="0" w:color="auto"/>
            </w:tcBorders>
            <w:shd w:val="clear" w:color="000000" w:fill="FFFFFF"/>
            <w:vAlign w:val="center"/>
          </w:tcPr>
          <w:p w14:paraId="00FBA455" w14:textId="77777777" w:rsidR="00990DAC" w:rsidRPr="00B873B2" w:rsidRDefault="00990DAC" w:rsidP="00990DAC">
            <w:pPr>
              <w:spacing w:after="0" w:line="240" w:lineRule="auto"/>
              <w:jc w:val="center"/>
              <w:rPr>
                <w:rFonts w:cs="Times New Roman"/>
                <w:sz w:val="20"/>
              </w:rPr>
            </w:pPr>
          </w:p>
        </w:tc>
        <w:tc>
          <w:tcPr>
            <w:tcW w:w="1209" w:type="dxa"/>
            <w:vMerge/>
            <w:tcBorders>
              <w:top w:val="single" w:sz="4" w:space="0" w:color="auto"/>
              <w:left w:val="nil"/>
              <w:right w:val="single" w:sz="4" w:space="0" w:color="auto"/>
            </w:tcBorders>
            <w:shd w:val="clear" w:color="000000" w:fill="FFFFFF"/>
            <w:vAlign w:val="center"/>
          </w:tcPr>
          <w:p w14:paraId="50DC04A7" w14:textId="77777777" w:rsidR="00990DAC" w:rsidRPr="00B873B2" w:rsidRDefault="00990DAC" w:rsidP="00990DAC">
            <w:pPr>
              <w:spacing w:after="0" w:line="240" w:lineRule="auto"/>
              <w:jc w:val="center"/>
              <w:rPr>
                <w:rFonts w:cs="Times New Roman"/>
                <w:sz w:val="20"/>
              </w:rPr>
            </w:pPr>
          </w:p>
        </w:tc>
        <w:tc>
          <w:tcPr>
            <w:tcW w:w="1415" w:type="dxa"/>
            <w:vMerge/>
            <w:tcBorders>
              <w:top w:val="single" w:sz="4" w:space="0" w:color="auto"/>
              <w:left w:val="nil"/>
              <w:right w:val="single" w:sz="4" w:space="0" w:color="auto"/>
            </w:tcBorders>
            <w:shd w:val="clear" w:color="000000" w:fill="FFFFFF"/>
            <w:vAlign w:val="center"/>
          </w:tcPr>
          <w:p w14:paraId="23AB6837" w14:textId="77777777" w:rsidR="00990DAC" w:rsidRPr="00B873B2" w:rsidRDefault="00990DAC" w:rsidP="00990DAC">
            <w:pPr>
              <w:spacing w:after="0" w:line="240" w:lineRule="auto"/>
              <w:jc w:val="center"/>
              <w:rPr>
                <w:rFonts w:cs="Times New Roman"/>
                <w:sz w:val="20"/>
              </w:rPr>
            </w:pPr>
          </w:p>
        </w:tc>
      </w:tr>
      <w:tr w:rsidR="00990DAC" w:rsidRPr="00B873B2" w14:paraId="43D05D61" w14:textId="77777777" w:rsidTr="00524A70">
        <w:trPr>
          <w:trHeight w:val="316"/>
        </w:trPr>
        <w:tc>
          <w:tcPr>
            <w:tcW w:w="1185" w:type="dxa"/>
            <w:vMerge/>
            <w:tcBorders>
              <w:left w:val="single" w:sz="4" w:space="0" w:color="auto"/>
              <w:bottom w:val="single" w:sz="4" w:space="0" w:color="auto"/>
              <w:right w:val="single" w:sz="4" w:space="0" w:color="auto"/>
            </w:tcBorders>
            <w:shd w:val="clear" w:color="000000" w:fill="FFFFFF"/>
            <w:vAlign w:val="center"/>
          </w:tcPr>
          <w:p w14:paraId="37CA7667" w14:textId="77777777" w:rsidR="00990DAC" w:rsidRPr="00B873B2" w:rsidRDefault="00990DAC" w:rsidP="00990DAC">
            <w:pPr>
              <w:spacing w:after="0" w:line="240" w:lineRule="auto"/>
              <w:jc w:val="center"/>
              <w:rPr>
                <w:rFonts w:cs="Times New Roman"/>
                <w:sz w:val="20"/>
              </w:rPr>
            </w:pPr>
          </w:p>
        </w:tc>
        <w:tc>
          <w:tcPr>
            <w:tcW w:w="798" w:type="dxa"/>
            <w:tcBorders>
              <w:top w:val="nil"/>
              <w:left w:val="nil"/>
              <w:bottom w:val="single" w:sz="4" w:space="0" w:color="auto"/>
              <w:right w:val="single" w:sz="4" w:space="0" w:color="auto"/>
            </w:tcBorders>
            <w:shd w:val="clear" w:color="000000" w:fill="FFFFFF"/>
            <w:vAlign w:val="center"/>
          </w:tcPr>
          <w:p w14:paraId="6D2D20BD" w14:textId="77777777" w:rsidR="00990DAC" w:rsidRPr="00B873B2" w:rsidRDefault="00990DAC" w:rsidP="00990DAC">
            <w:pPr>
              <w:spacing w:after="0" w:line="240" w:lineRule="auto"/>
              <w:jc w:val="center"/>
              <w:rPr>
                <w:rFonts w:cs="Times New Roman"/>
                <w:sz w:val="20"/>
              </w:rPr>
            </w:pPr>
            <w:r w:rsidRPr="00B873B2">
              <w:rPr>
                <w:rFonts w:cs="Times New Roman"/>
                <w:sz w:val="20"/>
              </w:rPr>
              <w:t>GRO</w:t>
            </w:r>
          </w:p>
        </w:tc>
        <w:tc>
          <w:tcPr>
            <w:tcW w:w="1065" w:type="dxa"/>
            <w:tcBorders>
              <w:top w:val="nil"/>
              <w:left w:val="nil"/>
              <w:bottom w:val="single" w:sz="4" w:space="0" w:color="auto"/>
              <w:right w:val="single" w:sz="4" w:space="0" w:color="auto"/>
            </w:tcBorders>
            <w:shd w:val="clear" w:color="000000" w:fill="FFFFFF"/>
            <w:vAlign w:val="center"/>
          </w:tcPr>
          <w:p w14:paraId="774DE2E6" w14:textId="77777777" w:rsidR="00990DAC" w:rsidRPr="00B873B2" w:rsidRDefault="00990DAC" w:rsidP="00990DAC">
            <w:pPr>
              <w:spacing w:after="0" w:line="240" w:lineRule="auto"/>
              <w:jc w:val="center"/>
              <w:rPr>
                <w:rFonts w:cs="Times New Roman"/>
                <w:sz w:val="20"/>
              </w:rPr>
            </w:pPr>
            <w:r w:rsidRPr="00B873B2">
              <w:rPr>
                <w:rFonts w:cs="Times New Roman"/>
                <w:sz w:val="20"/>
              </w:rPr>
              <w:t xml:space="preserve">Organ </w:t>
            </w:r>
            <w:proofErr w:type="spellStart"/>
            <w:r w:rsidRPr="00B873B2">
              <w:rPr>
                <w:rFonts w:cs="Times New Roman"/>
                <w:sz w:val="20"/>
              </w:rPr>
              <w:t>wt</w:t>
            </w:r>
            <w:proofErr w:type="spellEnd"/>
            <w:r w:rsidRPr="00B873B2">
              <w:rPr>
                <w:rFonts w:cs="Times New Roman"/>
                <w:sz w:val="20"/>
              </w:rPr>
              <w:t>, weight</w:t>
            </w:r>
          </w:p>
        </w:tc>
        <w:tc>
          <w:tcPr>
            <w:tcW w:w="1028" w:type="dxa"/>
            <w:vMerge/>
            <w:tcBorders>
              <w:left w:val="nil"/>
              <w:bottom w:val="single" w:sz="4" w:space="0" w:color="auto"/>
              <w:right w:val="single" w:sz="4" w:space="0" w:color="auto"/>
            </w:tcBorders>
            <w:shd w:val="clear" w:color="000000" w:fill="FFFFFF"/>
            <w:vAlign w:val="center"/>
          </w:tcPr>
          <w:p w14:paraId="020695A8" w14:textId="77777777" w:rsidR="00990DAC" w:rsidRPr="00B873B2" w:rsidRDefault="00990DAC" w:rsidP="00990DAC">
            <w:pPr>
              <w:spacing w:after="0" w:line="240" w:lineRule="auto"/>
              <w:jc w:val="center"/>
              <w:rPr>
                <w:rFonts w:cs="Times New Roman"/>
                <w:sz w:val="20"/>
              </w:rPr>
            </w:pPr>
          </w:p>
        </w:tc>
        <w:tc>
          <w:tcPr>
            <w:tcW w:w="994" w:type="dxa"/>
            <w:tcBorders>
              <w:top w:val="single" w:sz="4" w:space="0" w:color="auto"/>
              <w:left w:val="nil"/>
              <w:bottom w:val="single" w:sz="4" w:space="0" w:color="auto"/>
              <w:right w:val="single" w:sz="4" w:space="0" w:color="auto"/>
            </w:tcBorders>
            <w:shd w:val="clear" w:color="000000" w:fill="FFFFFF"/>
            <w:vAlign w:val="center"/>
          </w:tcPr>
          <w:p w14:paraId="51A80A7F" w14:textId="77777777" w:rsidR="00990DAC" w:rsidRPr="00B873B2" w:rsidRDefault="00990DAC" w:rsidP="00990DAC">
            <w:pPr>
              <w:spacing w:after="0" w:line="240" w:lineRule="auto"/>
              <w:jc w:val="center"/>
              <w:rPr>
                <w:rFonts w:cs="Times New Roman"/>
                <w:sz w:val="20"/>
              </w:rPr>
            </w:pPr>
            <w:r w:rsidRPr="00B873B2">
              <w:rPr>
                <w:rFonts w:cs="Times New Roman"/>
                <w:sz w:val="20"/>
              </w:rPr>
              <w:t>7</w:t>
            </w:r>
          </w:p>
        </w:tc>
        <w:tc>
          <w:tcPr>
            <w:tcW w:w="1450" w:type="dxa"/>
            <w:tcBorders>
              <w:top w:val="single" w:sz="4" w:space="0" w:color="auto"/>
              <w:left w:val="nil"/>
              <w:bottom w:val="single" w:sz="4" w:space="0" w:color="auto"/>
              <w:right w:val="single" w:sz="4" w:space="0" w:color="auto"/>
            </w:tcBorders>
            <w:shd w:val="clear" w:color="000000" w:fill="FFFFFF"/>
            <w:vAlign w:val="center"/>
          </w:tcPr>
          <w:p w14:paraId="36A79A62" w14:textId="77777777" w:rsidR="00990DAC" w:rsidRPr="00B873B2" w:rsidRDefault="00990DAC" w:rsidP="00990DAC">
            <w:pPr>
              <w:spacing w:after="0" w:line="240" w:lineRule="auto"/>
              <w:jc w:val="center"/>
              <w:rPr>
                <w:rFonts w:cs="Times New Roman"/>
                <w:sz w:val="20"/>
              </w:rPr>
            </w:pPr>
            <w:r w:rsidRPr="00B873B2">
              <w:rPr>
                <w:rFonts w:cs="Times New Roman"/>
                <w:sz w:val="20"/>
              </w:rPr>
              <w:t>NOAEL = 600</w:t>
            </w:r>
          </w:p>
        </w:tc>
        <w:tc>
          <w:tcPr>
            <w:tcW w:w="844" w:type="dxa"/>
            <w:vMerge/>
            <w:tcBorders>
              <w:left w:val="nil"/>
              <w:bottom w:val="single" w:sz="4" w:space="0" w:color="auto"/>
              <w:right w:val="single" w:sz="4" w:space="0" w:color="auto"/>
            </w:tcBorders>
            <w:shd w:val="clear" w:color="000000" w:fill="FFFFFF"/>
            <w:vAlign w:val="center"/>
          </w:tcPr>
          <w:p w14:paraId="56DA6FD3" w14:textId="77777777" w:rsidR="00990DAC" w:rsidRPr="00B873B2" w:rsidRDefault="00990DAC" w:rsidP="00990DAC">
            <w:pPr>
              <w:spacing w:after="0" w:line="240" w:lineRule="auto"/>
              <w:jc w:val="center"/>
              <w:rPr>
                <w:rFonts w:cs="Times New Roman"/>
                <w:sz w:val="20"/>
              </w:rPr>
            </w:pPr>
          </w:p>
        </w:tc>
        <w:tc>
          <w:tcPr>
            <w:tcW w:w="1209" w:type="dxa"/>
            <w:vMerge/>
            <w:tcBorders>
              <w:left w:val="nil"/>
              <w:bottom w:val="single" w:sz="4" w:space="0" w:color="auto"/>
              <w:right w:val="single" w:sz="4" w:space="0" w:color="auto"/>
            </w:tcBorders>
            <w:shd w:val="clear" w:color="000000" w:fill="FFFFFF"/>
            <w:vAlign w:val="center"/>
          </w:tcPr>
          <w:p w14:paraId="1500E3C5" w14:textId="77777777" w:rsidR="00990DAC" w:rsidRPr="00B873B2" w:rsidRDefault="00990DAC" w:rsidP="00990DAC">
            <w:pPr>
              <w:spacing w:after="0" w:line="240" w:lineRule="auto"/>
              <w:jc w:val="center"/>
              <w:rPr>
                <w:rFonts w:cs="Times New Roman"/>
                <w:sz w:val="20"/>
              </w:rPr>
            </w:pPr>
          </w:p>
        </w:tc>
        <w:tc>
          <w:tcPr>
            <w:tcW w:w="1415" w:type="dxa"/>
            <w:vMerge/>
            <w:tcBorders>
              <w:left w:val="nil"/>
              <w:bottom w:val="single" w:sz="4" w:space="0" w:color="auto"/>
              <w:right w:val="single" w:sz="4" w:space="0" w:color="auto"/>
            </w:tcBorders>
            <w:shd w:val="clear" w:color="000000" w:fill="FFFFFF"/>
            <w:vAlign w:val="center"/>
          </w:tcPr>
          <w:p w14:paraId="5E2EC88B" w14:textId="77777777" w:rsidR="00990DAC" w:rsidRPr="00B873B2" w:rsidRDefault="00990DAC" w:rsidP="00990DAC">
            <w:pPr>
              <w:spacing w:after="0" w:line="240" w:lineRule="auto"/>
              <w:jc w:val="center"/>
              <w:rPr>
                <w:rFonts w:cs="Times New Roman"/>
                <w:sz w:val="20"/>
              </w:rPr>
            </w:pPr>
          </w:p>
        </w:tc>
      </w:tr>
    </w:tbl>
    <w:p w14:paraId="2B9B26C2" w14:textId="77777777" w:rsidR="00990DAC" w:rsidRPr="00B873B2" w:rsidRDefault="00990DAC" w:rsidP="00990DAC">
      <w:pPr>
        <w:spacing w:after="0" w:line="240" w:lineRule="auto"/>
        <w:rPr>
          <w:sz w:val="20"/>
        </w:rPr>
      </w:pPr>
      <w:r w:rsidRPr="00B873B2">
        <w:rPr>
          <w:sz w:val="20"/>
          <w:vertAlign w:val="superscript"/>
        </w:rPr>
        <w:t xml:space="preserve">1 </w:t>
      </w:r>
      <w:r w:rsidRPr="00B873B2">
        <w:rPr>
          <w:sz w:val="20"/>
        </w:rPr>
        <w:t>bird enclosures sprayed, but authors reported birds maintained distances during spray application and not directly sprayed</w:t>
      </w:r>
    </w:p>
    <w:p w14:paraId="7A2AB61E" w14:textId="77777777" w:rsidR="00990DAC" w:rsidRPr="00B873B2" w:rsidRDefault="00990DAC" w:rsidP="00990DAC">
      <w:pPr>
        <w:spacing w:after="0" w:line="240" w:lineRule="auto"/>
        <w:rPr>
          <w:sz w:val="20"/>
        </w:rPr>
      </w:pPr>
      <w:r w:rsidRPr="00B873B2">
        <w:rPr>
          <w:sz w:val="20"/>
        </w:rPr>
        <w:t xml:space="preserve">ChE= cholinesterase; </w:t>
      </w:r>
      <w:proofErr w:type="spellStart"/>
      <w:r w:rsidRPr="00B873B2">
        <w:rPr>
          <w:sz w:val="20"/>
        </w:rPr>
        <w:t>BChE</w:t>
      </w:r>
      <w:proofErr w:type="spellEnd"/>
      <w:r w:rsidRPr="00B873B2">
        <w:rPr>
          <w:sz w:val="20"/>
        </w:rPr>
        <w:t xml:space="preserve"> = </w:t>
      </w:r>
      <w:proofErr w:type="spellStart"/>
      <w:r w:rsidRPr="00B873B2">
        <w:rPr>
          <w:sz w:val="20"/>
        </w:rPr>
        <w:t>buterylcholinesterase</w:t>
      </w:r>
      <w:proofErr w:type="spellEnd"/>
      <w:r w:rsidRPr="00B873B2">
        <w:rPr>
          <w:sz w:val="20"/>
        </w:rPr>
        <w:t xml:space="preserve">; EROD= Ethoxyresorufin O-deethylase; AEPX = aldrin epoxidase; P450= cytochrome 450; MCPR = microsomal proteins; SGOT= Serum glutamate </w:t>
      </w:r>
      <w:proofErr w:type="spellStart"/>
      <w:r w:rsidRPr="00B873B2">
        <w:rPr>
          <w:sz w:val="20"/>
        </w:rPr>
        <w:t>oxalo</w:t>
      </w:r>
      <w:proofErr w:type="spellEnd"/>
      <w:r w:rsidRPr="00B873B2">
        <w:rPr>
          <w:sz w:val="20"/>
        </w:rPr>
        <w:t xml:space="preserve"> acetate transaminase</w:t>
      </w:r>
    </w:p>
    <w:p w14:paraId="53998E57" w14:textId="77777777" w:rsidR="00990DAC" w:rsidRPr="00B873B2" w:rsidRDefault="00990DAC" w:rsidP="00990DAC">
      <w:pPr>
        <w:spacing w:after="0" w:line="240" w:lineRule="auto"/>
      </w:pPr>
    </w:p>
    <w:p w14:paraId="44F679BF" w14:textId="77777777" w:rsidR="00990DAC" w:rsidRPr="00B873B2" w:rsidRDefault="00990DAC" w:rsidP="00A1028D">
      <w:pPr>
        <w:spacing w:after="0" w:line="276" w:lineRule="auto"/>
        <w:ind w:firstLine="720"/>
        <w:contextualSpacing/>
        <w:rPr>
          <w:rFonts w:cs="Times New Roman"/>
          <w:i/>
        </w:rPr>
      </w:pPr>
      <w:r w:rsidRPr="00B873B2">
        <w:rPr>
          <w:rFonts w:cs="Times New Roman"/>
          <w:i/>
        </w:rPr>
        <w:t>Drinking Water</w:t>
      </w:r>
    </w:p>
    <w:p w14:paraId="3EA95B92" w14:textId="77777777" w:rsidR="00990DAC" w:rsidRPr="00B873B2" w:rsidRDefault="00990DAC" w:rsidP="00990DAC">
      <w:pPr>
        <w:spacing w:after="0" w:line="240" w:lineRule="auto"/>
      </w:pPr>
    </w:p>
    <w:p w14:paraId="022AB8F3" w14:textId="3E54D1E7" w:rsidR="00990DAC" w:rsidRPr="00B873B2" w:rsidRDefault="00990DAC" w:rsidP="00990DAC">
      <w:pPr>
        <w:spacing w:after="0" w:line="240" w:lineRule="auto"/>
      </w:pPr>
      <w:r w:rsidRPr="00B873B2">
        <w:t xml:space="preserve">Two studies that evaluated malathion effects from drinking water exposure </w:t>
      </w:r>
      <w:r w:rsidR="00A03CC4" w:rsidRPr="00B873B2">
        <w:t>are</w:t>
      </w:r>
      <w:r w:rsidRPr="00B873B2">
        <w:t xml:space="preserve"> available. </w:t>
      </w:r>
    </w:p>
    <w:p w14:paraId="3C05EBA3" w14:textId="77777777" w:rsidR="00990DAC" w:rsidRPr="00B873B2" w:rsidRDefault="00990DAC" w:rsidP="00990DAC">
      <w:pPr>
        <w:tabs>
          <w:tab w:val="left" w:pos="-1080"/>
          <w:tab w:val="left" w:pos="-720"/>
          <w:tab w:val="left" w:pos="0"/>
          <w:tab w:val="left" w:pos="3420"/>
        </w:tabs>
        <w:spacing w:after="110" w:line="240" w:lineRule="auto"/>
      </w:pPr>
    </w:p>
    <w:p w14:paraId="4A2DB03F" w14:textId="77777777" w:rsidR="00990DAC" w:rsidRPr="00B873B2" w:rsidRDefault="00990DAC" w:rsidP="00990DAC">
      <w:pPr>
        <w:tabs>
          <w:tab w:val="left" w:pos="-1080"/>
          <w:tab w:val="left" w:pos="-720"/>
          <w:tab w:val="left" w:pos="0"/>
          <w:tab w:val="left" w:pos="3420"/>
        </w:tabs>
        <w:spacing w:after="110" w:line="240" w:lineRule="auto"/>
      </w:pPr>
      <w:r w:rsidRPr="00B873B2">
        <w:t xml:space="preserve">In Nain </w:t>
      </w:r>
      <w:r w:rsidRPr="00B873B2">
        <w:rPr>
          <w:i/>
        </w:rPr>
        <w:t>et al</w:t>
      </w:r>
      <w:r w:rsidRPr="00B873B2">
        <w:t>. 2011 (E162409), 54 three week old male Japanese quail were exposed to malathion (Spectracide Malathion</w:t>
      </w:r>
      <w:r w:rsidRPr="00B873B2">
        <w:rPr>
          <w:rFonts w:cs="Times New Roman"/>
        </w:rPr>
        <w:t>®</w:t>
      </w:r>
      <w:r w:rsidRPr="00B873B2">
        <w:t xml:space="preserve">) at nominal concentrations of 0, 1, and 10 ppm via drinking water for eight weeks.  Water consumption was measured in each pen, and the study authors used the water consumption data to calculate estimated daily malathion intake rates in the 1 and 10 ppm exposure groups to be 0.2 and 2.1 mg/kg bodyweight, respectively.  Following the sixth week of exposure, a strain of </w:t>
      </w:r>
      <w:r w:rsidRPr="00B873B2">
        <w:rPr>
          <w:i/>
        </w:rPr>
        <w:t>E. coli</w:t>
      </w:r>
      <w:r w:rsidRPr="00B873B2">
        <w:t xml:space="preserve"> was injected subcutaneously (doses were selected according to a separate challenge study with quail).  </w:t>
      </w:r>
    </w:p>
    <w:p w14:paraId="55CF3E2C" w14:textId="77777777" w:rsidR="00990DAC" w:rsidRPr="00B873B2" w:rsidRDefault="00990DAC" w:rsidP="00990DAC">
      <w:pPr>
        <w:tabs>
          <w:tab w:val="left" w:pos="-1080"/>
          <w:tab w:val="left" w:pos="-720"/>
          <w:tab w:val="left" w:pos="0"/>
          <w:tab w:val="left" w:pos="3420"/>
        </w:tabs>
        <w:spacing w:after="110" w:line="240" w:lineRule="auto"/>
      </w:pPr>
      <w:r w:rsidRPr="00B873B2">
        <w:t xml:space="preserve">No frank effects associated with organophosphate toxicity were observed in any of the treated birds.  An innate immunity test evaluating phagocyte activity (determined via </w:t>
      </w:r>
      <w:proofErr w:type="spellStart"/>
      <w:r w:rsidRPr="00B873B2">
        <w:t>chemoluminescence</w:t>
      </w:r>
      <w:proofErr w:type="spellEnd"/>
      <w:r w:rsidRPr="00B873B2">
        <w:t xml:space="preserve"> assay of whole blood) in the malathion treatments and control and skin thickness changes following </w:t>
      </w:r>
      <w:proofErr w:type="spellStart"/>
      <w:r w:rsidRPr="00B873B2">
        <w:t>phyohemagglution</w:t>
      </w:r>
      <w:proofErr w:type="spellEnd"/>
      <w:r w:rsidRPr="00B873B2">
        <w:t xml:space="preserve"> injection did not reveal significant differences in response between birds exposed to malathion and those of the control.  Total white blood cell and lymphocyte counts were significantly lower (p&lt; 0.05) in the 10 ppm treatment than the control.  Total granulocyte count was lower in the malathion treatments than the control, but not significantly so.  However, mean thrombocyte counts were not reduced in the malathion treatments compared to the control.  Secondary antibody response to the administered dinitro-phenol-keyhole limpet hemocyanin (DNP-KLH) vaccine, as determined through an ELISA, was significantly reduced (p&lt; 0.05) in the 10 ppm treatment compared to the control.  Primary immune response, also measured via ELISA, was reduced in the 10 ppm treatment compared to the control, but not significantly so.  According to the study authors, histopathology of bursa of Fabricius of treated birds identified direct </w:t>
      </w:r>
      <w:proofErr w:type="spellStart"/>
      <w:r w:rsidRPr="00B873B2">
        <w:t>immunotoxic</w:t>
      </w:r>
      <w:proofErr w:type="spellEnd"/>
      <w:r w:rsidRPr="00B873B2">
        <w:t xml:space="preserve"> effects of malathion.  In both malathion treatments, lymphocyte density in bursa of Fabricius was significantly reduced (p&lt; 0.05) compared to the control density.  Increasing epithelial thickness in the bursa of Fabricius correlated with decreasing lymphocyte density, with epithelial thickness significantly greater (p&lt; 0.05) in the 10 ppm treatment compared to the control. Granulocyte counts in splenic red pulp revealed a dose-dependent increase with exposure to malathion (r</w:t>
      </w:r>
      <w:r w:rsidRPr="00B873B2">
        <w:rPr>
          <w:vertAlign w:val="superscript"/>
        </w:rPr>
        <w:t>2</w:t>
      </w:r>
      <w:r w:rsidRPr="00B873B2">
        <w:t xml:space="preserve"> = 0.98), with a significant difference between the control and 10 ppm groups (p&lt; 0.05). There were no significant differences between groups in spleen size, number of germinal centers, or relative percentage of white pulp in the spleen. The ability of the malathion-treated quail to successfully overcome the bacterial challenge was reduced compared to control, albeit not statistically significantly.  The 50% mortality in the 10ppm treatment following the bacterial challenge compared to 22% mortality in the control was considered biologically significant by the study authors, and 10 ppm is considered the LOAEC. </w:t>
      </w:r>
    </w:p>
    <w:p w14:paraId="0A90FD4C" w14:textId="77777777" w:rsidR="00990DAC" w:rsidRPr="00B873B2" w:rsidRDefault="00990DAC" w:rsidP="00990DAC">
      <w:pPr>
        <w:spacing w:after="359" w:line="240" w:lineRule="auto"/>
        <w:ind w:right="-14"/>
        <w:rPr>
          <w:rFonts w:cs="Times New Roman"/>
        </w:rPr>
      </w:pPr>
      <w:r w:rsidRPr="00B873B2">
        <w:rPr>
          <w:rFonts w:cs="Times New Roman"/>
        </w:rPr>
        <w:t xml:space="preserve">In </w:t>
      </w:r>
      <w:proofErr w:type="spellStart"/>
      <w:r w:rsidRPr="00B873B2">
        <w:rPr>
          <w:rFonts w:cs="Times New Roman"/>
        </w:rPr>
        <w:t>Narahrisetti</w:t>
      </w:r>
      <w:proofErr w:type="spellEnd"/>
      <w:r w:rsidRPr="00B873B2">
        <w:rPr>
          <w:rFonts w:cs="Times New Roman"/>
        </w:rPr>
        <w:t xml:space="preserve"> </w:t>
      </w:r>
      <w:r w:rsidRPr="00B873B2">
        <w:rPr>
          <w:rFonts w:cs="Times New Roman"/>
          <w:i/>
        </w:rPr>
        <w:t>et al</w:t>
      </w:r>
      <w:r w:rsidRPr="00B873B2">
        <w:rPr>
          <w:rFonts w:cs="Times New Roman"/>
        </w:rPr>
        <w:t>. 2009 (E162552), domestic chickens were exposed to malathion in drinking water at 500 ppm. After 28 days exposure, none of the birds exhibited any clinical signs or symptoms of toxicity, however, decreases in weight gain (36% at 500 ppm vs. 56% in control) were reported.  Additionally, liver, kidney and heart organ weights were decreased whereas brain weights were increased; however, it is noted that for these organs only either absolute or relative weights were significantly different from control, except for liver which was always decreased.  Levels of cytochrome P450 were also reduced as were hepatic microsomal enzymes.</w:t>
      </w:r>
    </w:p>
    <w:p w14:paraId="201F1A90" w14:textId="77777777" w:rsidR="00990DAC" w:rsidRPr="00B873B2" w:rsidRDefault="00990DAC" w:rsidP="00A1028D">
      <w:pPr>
        <w:spacing w:after="0" w:line="276" w:lineRule="auto"/>
        <w:ind w:firstLine="720"/>
        <w:contextualSpacing/>
        <w:rPr>
          <w:rFonts w:cs="Times New Roman"/>
          <w:i/>
        </w:rPr>
      </w:pPr>
      <w:r w:rsidRPr="00B873B2">
        <w:rPr>
          <w:rFonts w:cs="Times New Roman"/>
          <w:i/>
        </w:rPr>
        <w:t xml:space="preserve">Study with increasing dose over test duration </w:t>
      </w:r>
    </w:p>
    <w:p w14:paraId="644AC9AC" w14:textId="77777777" w:rsidR="00990DAC" w:rsidRPr="00B873B2" w:rsidRDefault="00990DAC" w:rsidP="00990DAC">
      <w:pPr>
        <w:spacing w:after="0" w:line="240" w:lineRule="auto"/>
      </w:pPr>
    </w:p>
    <w:p w14:paraId="2427B0A4" w14:textId="0E6D8C39" w:rsidR="00990DAC" w:rsidRPr="00B873B2" w:rsidRDefault="00990DAC" w:rsidP="00990DAC">
      <w:pPr>
        <w:spacing w:after="0" w:line="240" w:lineRule="auto"/>
      </w:pPr>
      <w:r w:rsidRPr="00B873B2">
        <w:t xml:space="preserve">In </w:t>
      </w:r>
      <w:proofErr w:type="spellStart"/>
      <w:r w:rsidRPr="00B873B2">
        <w:t>Deshmukh</w:t>
      </w:r>
      <w:proofErr w:type="spellEnd"/>
      <w:r w:rsidRPr="00B873B2">
        <w:t xml:space="preserve"> </w:t>
      </w:r>
      <w:r w:rsidRPr="00B873B2">
        <w:rPr>
          <w:i/>
        </w:rPr>
        <w:t>et al</w:t>
      </w:r>
      <w:r w:rsidRPr="00B873B2">
        <w:t xml:space="preserve">. 1991 (E103758 and 89390), the administered dose to the domestic chicken was increased over the </w:t>
      </w:r>
      <w:r w:rsidR="00C96D39" w:rsidRPr="00B873B2">
        <w:t>10-week</w:t>
      </w:r>
      <w:r w:rsidRPr="00B873B2">
        <w:t xml:space="preserve"> study from 800 to 1600 ppm; therefore, since the dose increased over time, this study was not included in the data arrays. In these studies, decreases in weight gain and feed consumption were reported compared to the control.   Levels of total erythrocyte counts or </w:t>
      </w:r>
      <w:proofErr w:type="spellStart"/>
      <w:r w:rsidRPr="00B873B2">
        <w:t>haemoglobin</w:t>
      </w:r>
      <w:proofErr w:type="spellEnd"/>
      <w:r w:rsidRPr="00B873B2">
        <w:t xml:space="preserve"> were not affected.</w:t>
      </w:r>
    </w:p>
    <w:p w14:paraId="21B03F4C" w14:textId="77777777" w:rsidR="00990DAC" w:rsidRPr="00B873B2" w:rsidRDefault="00990DAC" w:rsidP="00990DAC">
      <w:pPr>
        <w:spacing w:after="0" w:line="240" w:lineRule="auto"/>
      </w:pPr>
    </w:p>
    <w:p w14:paraId="01791789" w14:textId="77777777" w:rsidR="00990DAC" w:rsidRPr="00B873B2" w:rsidRDefault="00990DAC" w:rsidP="00990DAC">
      <w:pPr>
        <w:spacing w:after="0" w:line="240" w:lineRule="auto"/>
      </w:pPr>
    </w:p>
    <w:p w14:paraId="16702782" w14:textId="73410FCF" w:rsidR="00A1028D" w:rsidRPr="00B873B2" w:rsidRDefault="00A1028D" w:rsidP="00A1028D">
      <w:pPr>
        <w:spacing w:after="0" w:line="276" w:lineRule="auto"/>
        <w:contextualSpacing/>
        <w:rPr>
          <w:rFonts w:eastAsia="Times New Roman" w:cs="Times New Roman"/>
          <w:u w:val="single"/>
        </w:rPr>
      </w:pPr>
      <w:r w:rsidRPr="00B873B2">
        <w:rPr>
          <w:rFonts w:eastAsia="Times New Roman" w:cs="Times New Roman"/>
          <w:u w:val="single"/>
        </w:rPr>
        <w:t>Other data with non-environmentally-relevant exposure units</w:t>
      </w:r>
    </w:p>
    <w:p w14:paraId="67A86671" w14:textId="77777777" w:rsidR="00A1028D" w:rsidRPr="00B873B2" w:rsidRDefault="00A1028D" w:rsidP="00A1028D">
      <w:pPr>
        <w:spacing w:after="0" w:line="240" w:lineRule="auto"/>
        <w:rPr>
          <w:rFonts w:eastAsia="Times New Roman" w:cs="Times New Roman"/>
        </w:rPr>
      </w:pPr>
    </w:p>
    <w:p w14:paraId="426EE115" w14:textId="77777777" w:rsidR="00A1028D" w:rsidRPr="00B873B2" w:rsidRDefault="00A1028D" w:rsidP="00A1028D">
      <w:pPr>
        <w:spacing w:after="0" w:line="240" w:lineRule="auto"/>
        <w:rPr>
          <w:rFonts w:eastAsia="Times New Roman" w:cs="Times New Roman"/>
        </w:rPr>
      </w:pPr>
      <w:r w:rsidRPr="00B873B2">
        <w:rPr>
          <w:rFonts w:eastAsia="Times New Roman" w:cs="Times New Roman"/>
        </w:rPr>
        <w:t>In addition to the effects described above, there are other avian data available that are not included in the toxicity arrays because, based on the information in ECOTOX, the exposure units are not in or cannot be converted to environmentally-relevant concentrations. Additionally, NOAEC values available from a study without corresponding LOAEC or endpoints reported as no effect (NR-ZERO) (i.e., there were no effects noted in the study for a given endpoint) are not captured in the toxicity arrays.</w:t>
      </w:r>
    </w:p>
    <w:p w14:paraId="32BDA8EA" w14:textId="77777777" w:rsidR="00A1028D" w:rsidRPr="00B873B2" w:rsidRDefault="00A1028D" w:rsidP="00A1028D">
      <w:pPr>
        <w:spacing w:after="0" w:line="240" w:lineRule="auto"/>
        <w:rPr>
          <w:rFonts w:eastAsia="Times New Roman" w:cs="Times New Roman"/>
        </w:rPr>
      </w:pPr>
    </w:p>
    <w:p w14:paraId="3105DB05" w14:textId="70D0DAE4" w:rsidR="00A1028D" w:rsidRPr="00B873B2" w:rsidRDefault="00A1028D" w:rsidP="00A1028D">
      <w:pPr>
        <w:spacing w:after="0" w:line="240" w:lineRule="auto"/>
        <w:rPr>
          <w:rFonts w:eastAsia="Times New Roman" w:cs="Times New Roman"/>
        </w:rPr>
      </w:pPr>
      <w:r w:rsidRPr="00B873B2">
        <w:rPr>
          <w:rFonts w:eastAsia="Times New Roman" w:cs="Times New Roman"/>
        </w:rPr>
        <w:t xml:space="preserve">There are several exposure units listed in the ECOTOX toxicity table that could not be converted to environmentally-relevant units and include % and cc/org (one study with no effect on cholinesterase at 50 cc/org in domestic chicken). The types of effects noted in these studies are discussed below; these only include effects noted – and do not include those associated with a NOAEC value not associated with a LOAEC or </w:t>
      </w:r>
      <w:proofErr w:type="spellStart"/>
      <w:r w:rsidRPr="00B873B2">
        <w:rPr>
          <w:rFonts w:eastAsia="Times New Roman" w:cs="Times New Roman"/>
        </w:rPr>
        <w:t>ICx</w:t>
      </w:r>
      <w:proofErr w:type="spellEnd"/>
      <w:r w:rsidRPr="00B873B2">
        <w:rPr>
          <w:rFonts w:eastAsia="Times New Roman" w:cs="Times New Roman"/>
        </w:rPr>
        <w:t xml:space="preserve"> value.  At the sub-organism level, effects noted include changes in biochemical markers such as cholesterol, lactic acid, triglycerides, and </w:t>
      </w:r>
      <w:proofErr w:type="spellStart"/>
      <w:r w:rsidRPr="00B873B2">
        <w:rPr>
          <w:rFonts w:eastAsia="Times New Roman" w:cs="Times New Roman"/>
        </w:rPr>
        <w:t>lipds</w:t>
      </w:r>
      <w:proofErr w:type="spellEnd"/>
      <w:r w:rsidRPr="00B873B2">
        <w:rPr>
          <w:rFonts w:eastAsia="Times New Roman" w:cs="Times New Roman"/>
        </w:rPr>
        <w:t>.  No effects on mortality were also reported. Therefore, most of the types of effects associated with the sub-organism or whole organism are already captured in the avian toxicity arrays presented above</w:t>
      </w:r>
      <w:r w:rsidR="00A03CC4" w:rsidRPr="00B873B2">
        <w:rPr>
          <w:rFonts w:eastAsia="Times New Roman" w:cs="Times New Roman"/>
        </w:rPr>
        <w:t xml:space="preserve"> (</w:t>
      </w:r>
      <w:r w:rsidR="00A03CC4" w:rsidRPr="00B873B2">
        <w:rPr>
          <w:rFonts w:eastAsia="Times New Roman" w:cs="Times New Roman"/>
          <w:b/>
        </w:rPr>
        <w:t xml:space="preserve">Table </w:t>
      </w:r>
      <w:r w:rsidR="008F71D3" w:rsidRPr="00B873B2">
        <w:rPr>
          <w:rFonts w:eastAsia="Times New Roman" w:cs="Times New Roman"/>
          <w:b/>
        </w:rPr>
        <w:t>6-</w:t>
      </w:r>
      <w:r w:rsidR="00A03CC4" w:rsidRPr="00B873B2">
        <w:rPr>
          <w:rFonts w:eastAsia="Times New Roman" w:cs="Times New Roman"/>
          <w:b/>
        </w:rPr>
        <w:t>1</w:t>
      </w:r>
      <w:r w:rsidR="008F71D3" w:rsidRPr="00B873B2">
        <w:rPr>
          <w:rFonts w:eastAsia="Times New Roman" w:cs="Times New Roman"/>
          <w:b/>
        </w:rPr>
        <w:t>1</w:t>
      </w:r>
      <w:r w:rsidR="00A03CC4" w:rsidRPr="00B873B2">
        <w:rPr>
          <w:rFonts w:eastAsia="Times New Roman" w:cs="Times New Roman"/>
        </w:rPr>
        <w:t>)</w:t>
      </w:r>
      <w:r w:rsidRPr="00B873B2">
        <w:rPr>
          <w:rFonts w:eastAsia="Times New Roman" w:cs="Times New Roman"/>
        </w:rPr>
        <w:t>.</w:t>
      </w:r>
    </w:p>
    <w:p w14:paraId="48B029A1" w14:textId="77777777" w:rsidR="00A1028D" w:rsidRPr="00B873B2" w:rsidRDefault="00A1028D" w:rsidP="00A1028D">
      <w:pPr>
        <w:spacing w:after="0" w:line="240" w:lineRule="auto"/>
        <w:rPr>
          <w:rFonts w:eastAsia="Times New Roman" w:cs="Times New Roman"/>
        </w:rPr>
      </w:pPr>
    </w:p>
    <w:p w14:paraId="2939E506" w14:textId="74C1489B" w:rsidR="00A1028D" w:rsidRPr="00B873B2" w:rsidRDefault="001C40AF" w:rsidP="00A1028D">
      <w:pPr>
        <w:spacing w:after="0" w:line="240" w:lineRule="auto"/>
        <w:rPr>
          <w:b/>
        </w:rPr>
      </w:pPr>
      <w:bookmarkStart w:id="132" w:name="_Toc434936973"/>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12</w:t>
      </w:r>
      <w:r w:rsidRPr="00B873B2">
        <w:rPr>
          <w:b/>
        </w:rPr>
        <w:fldChar w:fldCharType="end"/>
      </w:r>
      <w:r w:rsidR="00A1028D" w:rsidRPr="00B873B2">
        <w:rPr>
          <w:b/>
        </w:rPr>
        <w:t>. Studies in ECOTOX with Reported Toxicity Units of % (all st</w:t>
      </w:r>
      <w:r w:rsidR="00B2751D" w:rsidRPr="00B873B2">
        <w:rPr>
          <w:b/>
        </w:rPr>
        <w:t>udies conducted in laboratory)</w:t>
      </w:r>
      <w:bookmarkEnd w:id="132"/>
    </w:p>
    <w:tbl>
      <w:tblPr>
        <w:tblW w:w="9355" w:type="dxa"/>
        <w:tblInd w:w="-5" w:type="dxa"/>
        <w:tblLook w:val="04A0" w:firstRow="1" w:lastRow="0" w:firstColumn="1" w:lastColumn="0" w:noHBand="0" w:noVBand="1"/>
      </w:tblPr>
      <w:tblGrid>
        <w:gridCol w:w="1249"/>
        <w:gridCol w:w="1581"/>
        <w:gridCol w:w="1747"/>
        <w:gridCol w:w="994"/>
        <w:gridCol w:w="1229"/>
        <w:gridCol w:w="1450"/>
        <w:gridCol w:w="1105"/>
      </w:tblGrid>
      <w:tr w:rsidR="00A1028D" w:rsidRPr="00B873B2" w14:paraId="7E478131" w14:textId="77777777" w:rsidTr="00DD2092">
        <w:trPr>
          <w:trHeight w:val="773"/>
        </w:trPr>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3E15C" w14:textId="77777777" w:rsidR="00A1028D" w:rsidRPr="00B873B2" w:rsidRDefault="00A1028D" w:rsidP="00DD2092">
            <w:pPr>
              <w:spacing w:after="0" w:line="240" w:lineRule="auto"/>
              <w:jc w:val="center"/>
              <w:rPr>
                <w:rFonts w:cs="Times New Roman"/>
                <w:b/>
                <w:bCs/>
                <w:sz w:val="20"/>
              </w:rPr>
            </w:pPr>
            <w:r w:rsidRPr="00B873B2">
              <w:rPr>
                <w:rFonts w:cs="Times New Roman"/>
                <w:b/>
                <w:bCs/>
                <w:sz w:val="20"/>
              </w:rPr>
              <w:t>Species</w:t>
            </w:r>
          </w:p>
        </w:tc>
        <w:tc>
          <w:tcPr>
            <w:tcW w:w="332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EB95984" w14:textId="77777777" w:rsidR="00A1028D" w:rsidRPr="00B873B2" w:rsidRDefault="00A1028D" w:rsidP="00DD2092">
            <w:pPr>
              <w:spacing w:after="0" w:line="240" w:lineRule="auto"/>
              <w:jc w:val="center"/>
              <w:rPr>
                <w:rFonts w:cs="Times New Roman"/>
                <w:b/>
                <w:bCs/>
                <w:sz w:val="20"/>
              </w:rPr>
            </w:pPr>
            <w:r w:rsidRPr="00B873B2">
              <w:rPr>
                <w:rFonts w:cs="Times New Roman"/>
                <w:b/>
                <w:bCs/>
                <w:sz w:val="20"/>
              </w:rPr>
              <w:t>Endpoint</w:t>
            </w:r>
          </w:p>
        </w:tc>
        <w:tc>
          <w:tcPr>
            <w:tcW w:w="9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AC07A6" w14:textId="77777777" w:rsidR="00A1028D" w:rsidRPr="00B873B2" w:rsidRDefault="00A1028D" w:rsidP="00DD2092">
            <w:pPr>
              <w:spacing w:after="0" w:line="240" w:lineRule="auto"/>
              <w:jc w:val="center"/>
              <w:rPr>
                <w:rFonts w:cs="Times New Roman"/>
                <w:b/>
                <w:bCs/>
                <w:sz w:val="20"/>
              </w:rPr>
            </w:pPr>
            <w:r w:rsidRPr="00B873B2">
              <w:rPr>
                <w:rFonts w:cs="Times New Roman"/>
                <w:b/>
                <w:bCs/>
                <w:sz w:val="20"/>
              </w:rPr>
              <w:t>Duration (d)</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DAE5E51" w14:textId="77777777" w:rsidR="00A1028D" w:rsidRPr="00B873B2" w:rsidRDefault="00A1028D" w:rsidP="00DD2092">
            <w:pPr>
              <w:spacing w:after="0" w:line="240" w:lineRule="auto"/>
              <w:jc w:val="center"/>
              <w:rPr>
                <w:rFonts w:cs="Times New Roman"/>
                <w:b/>
                <w:bCs/>
                <w:sz w:val="20"/>
                <w:vertAlign w:val="superscript"/>
              </w:rPr>
            </w:pPr>
            <w:r w:rsidRPr="00B873B2">
              <w:rPr>
                <w:rFonts w:cs="Times New Roman"/>
                <w:b/>
                <w:bCs/>
                <w:sz w:val="20"/>
              </w:rPr>
              <w:t>Purity (%)</w:t>
            </w:r>
            <w:r w:rsidRPr="00B873B2">
              <w:rPr>
                <w:rFonts w:cs="Times New Roman"/>
                <w:b/>
                <w:bCs/>
                <w:sz w:val="20"/>
                <w:vertAlign w:val="superscript"/>
              </w:rPr>
              <w:t>1</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542A9" w14:textId="77777777" w:rsidR="00A1028D" w:rsidRPr="00B873B2" w:rsidRDefault="00A1028D" w:rsidP="00DD2092">
            <w:pPr>
              <w:spacing w:after="0" w:line="240" w:lineRule="auto"/>
              <w:jc w:val="center"/>
              <w:rPr>
                <w:rFonts w:cs="Times New Roman"/>
                <w:b/>
                <w:bCs/>
                <w:sz w:val="20"/>
              </w:rPr>
            </w:pPr>
            <w:r w:rsidRPr="00B873B2">
              <w:rPr>
                <w:rFonts w:cs="Times New Roman"/>
                <w:b/>
                <w:bCs/>
                <w:sz w:val="20"/>
              </w:rPr>
              <w:t>Endpoint Concentration (%)</w:t>
            </w:r>
          </w:p>
        </w:tc>
        <w:tc>
          <w:tcPr>
            <w:tcW w:w="11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BB2357" w14:textId="77777777" w:rsidR="00A1028D" w:rsidRPr="00B873B2" w:rsidRDefault="00A1028D" w:rsidP="00DD2092">
            <w:pPr>
              <w:spacing w:after="0" w:line="240" w:lineRule="auto"/>
              <w:jc w:val="center"/>
              <w:rPr>
                <w:rFonts w:cs="Times New Roman"/>
                <w:b/>
                <w:bCs/>
                <w:sz w:val="20"/>
              </w:rPr>
            </w:pPr>
            <w:r w:rsidRPr="00B873B2">
              <w:rPr>
                <w:rFonts w:cs="Times New Roman"/>
                <w:b/>
                <w:bCs/>
                <w:sz w:val="20"/>
              </w:rPr>
              <w:t>Reference #</w:t>
            </w:r>
          </w:p>
        </w:tc>
      </w:tr>
      <w:tr w:rsidR="00A1028D" w:rsidRPr="00B873B2" w14:paraId="085F0810" w14:textId="77777777" w:rsidTr="00DD2092">
        <w:trPr>
          <w:trHeight w:val="316"/>
        </w:trPr>
        <w:tc>
          <w:tcPr>
            <w:tcW w:w="1249" w:type="dxa"/>
            <w:tcBorders>
              <w:top w:val="nil"/>
              <w:left w:val="single" w:sz="4" w:space="0" w:color="auto"/>
              <w:bottom w:val="single" w:sz="4" w:space="0" w:color="auto"/>
              <w:right w:val="single" w:sz="4" w:space="0" w:color="auto"/>
            </w:tcBorders>
            <w:shd w:val="clear" w:color="000000" w:fill="FFFFFF"/>
          </w:tcPr>
          <w:p w14:paraId="183424AC" w14:textId="77777777" w:rsidR="00A1028D" w:rsidRPr="00B873B2" w:rsidRDefault="00A1028D" w:rsidP="00DD2092">
            <w:pPr>
              <w:spacing w:after="0" w:line="240" w:lineRule="auto"/>
              <w:rPr>
                <w:rFonts w:cs="Times New Roman"/>
                <w:sz w:val="20"/>
              </w:rPr>
            </w:pPr>
            <w:r w:rsidRPr="00B873B2">
              <w:rPr>
                <w:rFonts w:cs="Times New Roman"/>
                <w:sz w:val="20"/>
              </w:rPr>
              <w:t>Chicken (</w:t>
            </w:r>
            <w:r w:rsidRPr="00B873B2">
              <w:rPr>
                <w:rFonts w:cs="Times New Roman"/>
                <w:i/>
                <w:sz w:val="20"/>
              </w:rPr>
              <w:t>Gallus domesticus</w:t>
            </w:r>
            <w:r w:rsidRPr="00B873B2">
              <w:rPr>
                <w:rFonts w:cs="Times New Roman"/>
                <w:sz w:val="20"/>
              </w:rPr>
              <w:t>)</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bottom"/>
          </w:tcPr>
          <w:p w14:paraId="236F954E"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MORTALITY</w:t>
            </w:r>
          </w:p>
        </w:tc>
        <w:tc>
          <w:tcPr>
            <w:tcW w:w="1747" w:type="dxa"/>
            <w:tcBorders>
              <w:top w:val="nil"/>
              <w:left w:val="single" w:sz="4" w:space="0" w:color="auto"/>
              <w:bottom w:val="single" w:sz="4" w:space="0" w:color="auto"/>
              <w:right w:val="single" w:sz="4" w:space="0" w:color="auto"/>
            </w:tcBorders>
            <w:shd w:val="clear" w:color="000000" w:fill="FFFFFF"/>
            <w:vAlign w:val="bottom"/>
          </w:tcPr>
          <w:p w14:paraId="0ABF9B5E" w14:textId="77777777" w:rsidR="00A1028D" w:rsidRPr="00B873B2" w:rsidRDefault="00A1028D" w:rsidP="00DD2092">
            <w:pPr>
              <w:spacing w:after="0" w:line="240" w:lineRule="auto"/>
              <w:rPr>
                <w:rFonts w:cs="Times New Roman"/>
                <w:sz w:val="20"/>
              </w:rPr>
            </w:pPr>
            <w:r w:rsidRPr="00B873B2">
              <w:rPr>
                <w:rFonts w:cs="Times New Roman"/>
                <w:color w:val="000000"/>
                <w:sz w:val="20"/>
              </w:rPr>
              <w:t>NR-ZERO</w:t>
            </w:r>
          </w:p>
        </w:tc>
        <w:tc>
          <w:tcPr>
            <w:tcW w:w="994" w:type="dxa"/>
            <w:tcBorders>
              <w:top w:val="nil"/>
              <w:left w:val="nil"/>
              <w:bottom w:val="single" w:sz="4" w:space="0" w:color="auto"/>
              <w:right w:val="single" w:sz="4" w:space="0" w:color="auto"/>
            </w:tcBorders>
            <w:shd w:val="clear" w:color="000000" w:fill="FFFFFF"/>
            <w:vAlign w:val="bottom"/>
          </w:tcPr>
          <w:p w14:paraId="73B82A4E" w14:textId="77777777" w:rsidR="00A1028D" w:rsidRPr="00B873B2" w:rsidRDefault="00A1028D" w:rsidP="00DD2092">
            <w:pPr>
              <w:spacing w:after="0" w:line="240" w:lineRule="auto"/>
              <w:rPr>
                <w:rFonts w:cs="Times New Roman"/>
                <w:sz w:val="20"/>
              </w:rPr>
            </w:pPr>
            <w:r w:rsidRPr="00B873B2">
              <w:rPr>
                <w:rFonts w:cs="Times New Roman"/>
                <w:color w:val="000000"/>
                <w:sz w:val="2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tcPr>
          <w:p w14:paraId="7B3BE546" w14:textId="77777777" w:rsidR="00A1028D" w:rsidRPr="00B873B2" w:rsidRDefault="00A1028D" w:rsidP="00DD2092">
            <w:pPr>
              <w:spacing w:after="0" w:line="240" w:lineRule="auto"/>
              <w:rPr>
                <w:rFonts w:cs="Times New Roman"/>
                <w:sz w:val="20"/>
              </w:rPr>
            </w:pPr>
            <w:r w:rsidRPr="00B873B2">
              <w:rPr>
                <w:rFonts w:cs="Times New Roman"/>
                <w:color w:val="000000"/>
                <w:sz w:val="20"/>
              </w:rPr>
              <w:t>50</w:t>
            </w:r>
          </w:p>
        </w:tc>
        <w:tc>
          <w:tcPr>
            <w:tcW w:w="1450" w:type="dxa"/>
            <w:tcBorders>
              <w:top w:val="nil"/>
              <w:left w:val="single" w:sz="4" w:space="0" w:color="auto"/>
              <w:bottom w:val="single" w:sz="4" w:space="0" w:color="auto"/>
              <w:right w:val="single" w:sz="4" w:space="0" w:color="auto"/>
            </w:tcBorders>
            <w:shd w:val="clear" w:color="000000" w:fill="FFFFFF"/>
            <w:vAlign w:val="bottom"/>
          </w:tcPr>
          <w:p w14:paraId="43D7A0D8" w14:textId="77777777" w:rsidR="00A1028D" w:rsidRPr="00B873B2" w:rsidRDefault="00A1028D" w:rsidP="00DD2092">
            <w:pPr>
              <w:spacing w:after="0" w:line="240" w:lineRule="auto"/>
              <w:rPr>
                <w:rFonts w:cs="Times New Roman"/>
                <w:sz w:val="20"/>
              </w:rPr>
            </w:pPr>
            <w:r w:rsidRPr="00B873B2">
              <w:rPr>
                <w:rFonts w:cs="Times New Roman"/>
                <w:color w:val="000000"/>
                <w:sz w:val="20"/>
              </w:rPr>
              <w:t>0.05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14:paraId="42426665" w14:textId="77777777" w:rsidR="00A1028D" w:rsidRPr="00B873B2" w:rsidRDefault="00A1028D" w:rsidP="00DD2092">
            <w:pPr>
              <w:spacing w:after="0" w:line="240" w:lineRule="auto"/>
              <w:rPr>
                <w:rFonts w:cs="Times New Roman"/>
                <w:sz w:val="20"/>
              </w:rPr>
            </w:pPr>
            <w:r w:rsidRPr="00B873B2">
              <w:rPr>
                <w:rFonts w:cs="Times New Roman"/>
                <w:color w:val="000000"/>
                <w:sz w:val="20"/>
              </w:rPr>
              <w:t>54135</w:t>
            </w:r>
          </w:p>
        </w:tc>
      </w:tr>
      <w:tr w:rsidR="00A1028D" w:rsidRPr="00B873B2" w14:paraId="600184A0" w14:textId="77777777" w:rsidTr="00DD2092">
        <w:trPr>
          <w:trHeight w:val="316"/>
        </w:trPr>
        <w:tc>
          <w:tcPr>
            <w:tcW w:w="1249" w:type="dxa"/>
            <w:tcBorders>
              <w:top w:val="nil"/>
              <w:left w:val="single" w:sz="4" w:space="0" w:color="auto"/>
              <w:bottom w:val="single" w:sz="4" w:space="0" w:color="auto"/>
              <w:right w:val="single" w:sz="4" w:space="0" w:color="auto"/>
            </w:tcBorders>
            <w:shd w:val="clear" w:color="000000" w:fill="FFFFFF"/>
          </w:tcPr>
          <w:p w14:paraId="40C4F959" w14:textId="77777777" w:rsidR="00A1028D" w:rsidRPr="00B873B2" w:rsidRDefault="00A1028D" w:rsidP="00DD2092">
            <w:pPr>
              <w:spacing w:after="0" w:line="240" w:lineRule="auto"/>
              <w:rPr>
                <w:rFonts w:cs="Times New Roman"/>
                <w:sz w:val="20"/>
              </w:rPr>
            </w:pPr>
            <w:r w:rsidRPr="00B873B2">
              <w:rPr>
                <w:rFonts w:cs="Times New Roman"/>
                <w:sz w:val="20"/>
              </w:rPr>
              <w:t>Chicken (</w:t>
            </w:r>
            <w:r w:rsidRPr="00B873B2">
              <w:rPr>
                <w:rFonts w:cs="Times New Roman"/>
                <w:i/>
                <w:sz w:val="20"/>
              </w:rPr>
              <w:t>Gallus domesticus</w:t>
            </w:r>
            <w:r w:rsidRPr="00B873B2">
              <w:rPr>
                <w:rFonts w:cs="Times New Roman"/>
                <w:sz w:val="20"/>
              </w:rPr>
              <w:t>)</w:t>
            </w:r>
          </w:p>
        </w:tc>
        <w:tc>
          <w:tcPr>
            <w:tcW w:w="1581" w:type="dxa"/>
            <w:tcBorders>
              <w:top w:val="nil"/>
              <w:left w:val="single" w:sz="4" w:space="0" w:color="auto"/>
              <w:bottom w:val="single" w:sz="4" w:space="0" w:color="auto"/>
              <w:right w:val="single" w:sz="4" w:space="0" w:color="auto"/>
            </w:tcBorders>
            <w:shd w:val="clear" w:color="auto" w:fill="auto"/>
            <w:vAlign w:val="bottom"/>
          </w:tcPr>
          <w:p w14:paraId="5F9E9343"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LACTIC ACID</w:t>
            </w:r>
          </w:p>
        </w:tc>
        <w:tc>
          <w:tcPr>
            <w:tcW w:w="1747" w:type="dxa"/>
            <w:tcBorders>
              <w:top w:val="nil"/>
              <w:left w:val="single" w:sz="4" w:space="0" w:color="auto"/>
              <w:bottom w:val="single" w:sz="4" w:space="0" w:color="auto"/>
              <w:right w:val="single" w:sz="4" w:space="0" w:color="auto"/>
            </w:tcBorders>
            <w:shd w:val="clear" w:color="000000" w:fill="FFFFFF"/>
            <w:vAlign w:val="bottom"/>
          </w:tcPr>
          <w:p w14:paraId="61845990" w14:textId="77777777" w:rsidR="00A1028D" w:rsidRPr="00B873B2" w:rsidRDefault="00A1028D" w:rsidP="00DD2092">
            <w:pPr>
              <w:spacing w:after="0" w:line="240" w:lineRule="auto"/>
              <w:rPr>
                <w:rFonts w:cs="Times New Roman"/>
                <w:sz w:val="20"/>
              </w:rPr>
            </w:pPr>
            <w:r w:rsidRPr="00B873B2">
              <w:rPr>
                <w:rFonts w:cs="Times New Roman"/>
                <w:color w:val="000000"/>
                <w:sz w:val="20"/>
              </w:rPr>
              <w:t>LOAEL</w:t>
            </w:r>
          </w:p>
        </w:tc>
        <w:tc>
          <w:tcPr>
            <w:tcW w:w="994" w:type="dxa"/>
            <w:tcBorders>
              <w:top w:val="nil"/>
              <w:left w:val="nil"/>
              <w:bottom w:val="single" w:sz="4" w:space="0" w:color="auto"/>
              <w:right w:val="single" w:sz="4" w:space="0" w:color="auto"/>
            </w:tcBorders>
            <w:shd w:val="clear" w:color="000000" w:fill="FFFFFF"/>
            <w:vAlign w:val="bottom"/>
          </w:tcPr>
          <w:p w14:paraId="2D6CDC8E" w14:textId="77777777" w:rsidR="00A1028D" w:rsidRPr="00B873B2" w:rsidRDefault="00A1028D" w:rsidP="00DD2092">
            <w:pPr>
              <w:spacing w:after="0" w:line="240" w:lineRule="auto"/>
              <w:rPr>
                <w:rFonts w:cs="Times New Roman"/>
                <w:sz w:val="20"/>
              </w:rPr>
            </w:pPr>
            <w:r w:rsidRPr="00B873B2">
              <w:rPr>
                <w:rFonts w:cs="Times New Roman"/>
                <w:color w:val="000000"/>
                <w:sz w:val="20"/>
              </w:rPr>
              <w:t>0.5</w:t>
            </w:r>
          </w:p>
        </w:tc>
        <w:tc>
          <w:tcPr>
            <w:tcW w:w="1229" w:type="dxa"/>
            <w:tcBorders>
              <w:top w:val="nil"/>
              <w:left w:val="single" w:sz="4" w:space="0" w:color="auto"/>
              <w:bottom w:val="single" w:sz="4" w:space="0" w:color="auto"/>
              <w:right w:val="single" w:sz="4" w:space="0" w:color="auto"/>
            </w:tcBorders>
            <w:shd w:val="clear" w:color="auto" w:fill="auto"/>
            <w:vAlign w:val="bottom"/>
          </w:tcPr>
          <w:p w14:paraId="4455F500" w14:textId="77777777" w:rsidR="00A1028D" w:rsidRPr="00B873B2" w:rsidRDefault="00A1028D" w:rsidP="00DD2092">
            <w:pPr>
              <w:spacing w:after="0" w:line="240" w:lineRule="auto"/>
              <w:rPr>
                <w:rFonts w:cs="Times New Roman"/>
                <w:sz w:val="20"/>
              </w:rPr>
            </w:pPr>
            <w:r w:rsidRPr="00B873B2">
              <w:rPr>
                <w:rFonts w:cs="Times New Roman"/>
                <w:color w:val="000000"/>
                <w:sz w:val="20"/>
              </w:rPr>
              <w:t>50</w:t>
            </w:r>
          </w:p>
        </w:tc>
        <w:tc>
          <w:tcPr>
            <w:tcW w:w="1450" w:type="dxa"/>
            <w:tcBorders>
              <w:top w:val="nil"/>
              <w:left w:val="single" w:sz="4" w:space="0" w:color="auto"/>
              <w:bottom w:val="single" w:sz="4" w:space="0" w:color="auto"/>
              <w:right w:val="single" w:sz="4" w:space="0" w:color="auto"/>
            </w:tcBorders>
            <w:shd w:val="clear" w:color="000000" w:fill="FFFFFF"/>
            <w:vAlign w:val="bottom"/>
          </w:tcPr>
          <w:p w14:paraId="30A4CA6E" w14:textId="77777777" w:rsidR="00A1028D" w:rsidRPr="00B873B2" w:rsidRDefault="00A1028D" w:rsidP="00DD2092">
            <w:pPr>
              <w:spacing w:after="0" w:line="240" w:lineRule="auto"/>
              <w:rPr>
                <w:rFonts w:cs="Times New Roman"/>
                <w:sz w:val="20"/>
              </w:rPr>
            </w:pPr>
            <w:r w:rsidRPr="00B873B2">
              <w:rPr>
                <w:rFonts w:cs="Times New Roman"/>
                <w:color w:val="000000"/>
                <w:sz w:val="20"/>
              </w:rPr>
              <w:t>0.5</w:t>
            </w:r>
          </w:p>
        </w:tc>
        <w:tc>
          <w:tcPr>
            <w:tcW w:w="1105" w:type="dxa"/>
            <w:tcBorders>
              <w:top w:val="nil"/>
              <w:left w:val="single" w:sz="4" w:space="0" w:color="auto"/>
              <w:bottom w:val="single" w:sz="4" w:space="0" w:color="auto"/>
              <w:right w:val="single" w:sz="4" w:space="0" w:color="auto"/>
            </w:tcBorders>
            <w:shd w:val="clear" w:color="auto" w:fill="auto"/>
            <w:vAlign w:val="bottom"/>
          </w:tcPr>
          <w:p w14:paraId="3CF6B81A" w14:textId="77777777" w:rsidR="00A1028D" w:rsidRPr="00B873B2" w:rsidRDefault="00A1028D" w:rsidP="00DD2092">
            <w:pPr>
              <w:spacing w:after="0" w:line="240" w:lineRule="auto"/>
              <w:rPr>
                <w:rFonts w:cs="Times New Roman"/>
                <w:sz w:val="20"/>
              </w:rPr>
            </w:pPr>
            <w:r w:rsidRPr="00B873B2">
              <w:rPr>
                <w:rFonts w:cs="Times New Roman"/>
                <w:color w:val="000000"/>
                <w:sz w:val="20"/>
              </w:rPr>
              <w:t>95593</w:t>
            </w:r>
          </w:p>
        </w:tc>
      </w:tr>
      <w:tr w:rsidR="00A1028D" w:rsidRPr="00B873B2" w14:paraId="6A56D50B" w14:textId="77777777" w:rsidTr="00DD2092">
        <w:trPr>
          <w:trHeight w:val="316"/>
        </w:trPr>
        <w:tc>
          <w:tcPr>
            <w:tcW w:w="1249" w:type="dxa"/>
            <w:tcBorders>
              <w:top w:val="nil"/>
              <w:left w:val="single" w:sz="4" w:space="0" w:color="auto"/>
              <w:bottom w:val="single" w:sz="4" w:space="0" w:color="auto"/>
              <w:right w:val="single" w:sz="4" w:space="0" w:color="auto"/>
            </w:tcBorders>
            <w:shd w:val="clear" w:color="000000" w:fill="FFFFFF"/>
          </w:tcPr>
          <w:p w14:paraId="3549DD65" w14:textId="77777777" w:rsidR="00A1028D" w:rsidRPr="00B873B2" w:rsidRDefault="00A1028D" w:rsidP="00DD2092">
            <w:pPr>
              <w:spacing w:after="0" w:line="240" w:lineRule="auto"/>
              <w:rPr>
                <w:rFonts w:cs="Times New Roman"/>
                <w:sz w:val="20"/>
              </w:rPr>
            </w:pPr>
            <w:r w:rsidRPr="00B873B2">
              <w:rPr>
                <w:rFonts w:cs="Times New Roman"/>
                <w:sz w:val="20"/>
              </w:rPr>
              <w:t>Chicken (</w:t>
            </w:r>
            <w:r w:rsidRPr="00B873B2">
              <w:rPr>
                <w:rFonts w:cs="Times New Roman"/>
                <w:i/>
                <w:sz w:val="20"/>
              </w:rPr>
              <w:t>Gallus domesticus</w:t>
            </w:r>
            <w:r w:rsidRPr="00B873B2">
              <w:rPr>
                <w:rFonts w:cs="Times New Roman"/>
                <w:sz w:val="20"/>
              </w:rPr>
              <w:t>)</w:t>
            </w:r>
          </w:p>
        </w:tc>
        <w:tc>
          <w:tcPr>
            <w:tcW w:w="1581" w:type="dxa"/>
            <w:tcBorders>
              <w:top w:val="nil"/>
              <w:left w:val="single" w:sz="4" w:space="0" w:color="auto"/>
              <w:bottom w:val="single" w:sz="4" w:space="0" w:color="auto"/>
              <w:right w:val="single" w:sz="4" w:space="0" w:color="auto"/>
            </w:tcBorders>
            <w:shd w:val="clear" w:color="auto" w:fill="auto"/>
            <w:vAlign w:val="bottom"/>
          </w:tcPr>
          <w:p w14:paraId="6DBF3B6A"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CHOLESTEROL</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bottom"/>
          </w:tcPr>
          <w:p w14:paraId="5C573589" w14:textId="77777777" w:rsidR="00A1028D" w:rsidRPr="00B873B2" w:rsidRDefault="00A1028D" w:rsidP="00DD2092">
            <w:pPr>
              <w:spacing w:after="0" w:line="240" w:lineRule="auto"/>
              <w:rPr>
                <w:rFonts w:cs="Times New Roman"/>
                <w:sz w:val="20"/>
              </w:rPr>
            </w:pPr>
            <w:r w:rsidRPr="00B873B2">
              <w:rPr>
                <w:rFonts w:cs="Times New Roman"/>
                <w:color w:val="000000"/>
                <w:sz w:val="20"/>
              </w:rPr>
              <w:t>NOAEL/LOAEL</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18ADB57E" w14:textId="77777777" w:rsidR="00A1028D" w:rsidRPr="00B873B2" w:rsidRDefault="00A1028D" w:rsidP="00DD2092">
            <w:pPr>
              <w:spacing w:after="0" w:line="240" w:lineRule="auto"/>
              <w:rPr>
                <w:rFonts w:cs="Times New Roman"/>
                <w:sz w:val="20"/>
              </w:rPr>
            </w:pPr>
            <w:r w:rsidRPr="00B873B2">
              <w:rPr>
                <w:rFonts w:cs="Times New Roman"/>
                <w:color w:val="000000"/>
                <w:sz w:val="20"/>
              </w:rPr>
              <w:t>7</w:t>
            </w:r>
          </w:p>
        </w:tc>
        <w:tc>
          <w:tcPr>
            <w:tcW w:w="1229" w:type="dxa"/>
            <w:tcBorders>
              <w:top w:val="nil"/>
              <w:left w:val="single" w:sz="4" w:space="0" w:color="auto"/>
              <w:bottom w:val="single" w:sz="4" w:space="0" w:color="auto"/>
              <w:right w:val="single" w:sz="4" w:space="0" w:color="auto"/>
            </w:tcBorders>
            <w:shd w:val="clear" w:color="auto" w:fill="auto"/>
            <w:vAlign w:val="bottom"/>
          </w:tcPr>
          <w:p w14:paraId="5B186BC1" w14:textId="77777777" w:rsidR="00A1028D" w:rsidRPr="00B873B2" w:rsidRDefault="00A1028D" w:rsidP="00DD2092">
            <w:pPr>
              <w:spacing w:after="0" w:line="240" w:lineRule="auto"/>
              <w:rPr>
                <w:rFonts w:cs="Times New Roman"/>
                <w:sz w:val="20"/>
              </w:rPr>
            </w:pPr>
            <w:r w:rsidRPr="00B873B2">
              <w:rPr>
                <w:rFonts w:cs="Times New Roman"/>
                <w:color w:val="000000"/>
                <w:sz w:val="20"/>
              </w:rPr>
              <w:t>50</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bottom"/>
          </w:tcPr>
          <w:p w14:paraId="52EAA1CE" w14:textId="77777777" w:rsidR="00A1028D" w:rsidRPr="00B873B2" w:rsidRDefault="00A1028D" w:rsidP="00DD2092">
            <w:pPr>
              <w:spacing w:after="0" w:line="240" w:lineRule="auto"/>
              <w:rPr>
                <w:rFonts w:cs="Times New Roman"/>
                <w:sz w:val="20"/>
              </w:rPr>
            </w:pPr>
            <w:r w:rsidRPr="00B873B2">
              <w:rPr>
                <w:rFonts w:cs="Times New Roman"/>
                <w:color w:val="000000"/>
                <w:sz w:val="20"/>
              </w:rPr>
              <w:t>0.5/1</w:t>
            </w:r>
          </w:p>
        </w:tc>
        <w:tc>
          <w:tcPr>
            <w:tcW w:w="1105" w:type="dxa"/>
            <w:tcBorders>
              <w:top w:val="nil"/>
              <w:left w:val="single" w:sz="4" w:space="0" w:color="auto"/>
              <w:bottom w:val="single" w:sz="4" w:space="0" w:color="auto"/>
              <w:right w:val="single" w:sz="4" w:space="0" w:color="auto"/>
            </w:tcBorders>
            <w:shd w:val="clear" w:color="auto" w:fill="auto"/>
            <w:vAlign w:val="bottom"/>
          </w:tcPr>
          <w:p w14:paraId="0E4E3BBF" w14:textId="77777777" w:rsidR="00A1028D" w:rsidRPr="00B873B2" w:rsidRDefault="00A1028D" w:rsidP="00DD2092">
            <w:pPr>
              <w:spacing w:after="0" w:line="240" w:lineRule="auto"/>
              <w:rPr>
                <w:rFonts w:cs="Times New Roman"/>
                <w:sz w:val="20"/>
              </w:rPr>
            </w:pPr>
            <w:r w:rsidRPr="00B873B2">
              <w:rPr>
                <w:rFonts w:cs="Times New Roman"/>
                <w:color w:val="000000"/>
                <w:sz w:val="20"/>
              </w:rPr>
              <w:t>89051</w:t>
            </w:r>
          </w:p>
        </w:tc>
      </w:tr>
      <w:tr w:rsidR="00A1028D" w:rsidRPr="00B873B2" w14:paraId="07E7F4A9" w14:textId="77777777" w:rsidTr="00DD2092">
        <w:trPr>
          <w:trHeight w:val="316"/>
        </w:trPr>
        <w:tc>
          <w:tcPr>
            <w:tcW w:w="1249" w:type="dxa"/>
            <w:tcBorders>
              <w:top w:val="nil"/>
              <w:left w:val="single" w:sz="4" w:space="0" w:color="auto"/>
              <w:bottom w:val="single" w:sz="4" w:space="0" w:color="auto"/>
              <w:right w:val="single" w:sz="4" w:space="0" w:color="auto"/>
            </w:tcBorders>
            <w:shd w:val="clear" w:color="000000" w:fill="FFFFFF"/>
          </w:tcPr>
          <w:p w14:paraId="2037EBDA" w14:textId="77777777" w:rsidR="00A1028D" w:rsidRPr="00B873B2" w:rsidRDefault="00A1028D" w:rsidP="00DD2092">
            <w:pPr>
              <w:spacing w:after="0" w:line="240" w:lineRule="auto"/>
              <w:rPr>
                <w:rFonts w:cs="Times New Roman"/>
                <w:sz w:val="20"/>
              </w:rPr>
            </w:pPr>
            <w:r w:rsidRPr="00B873B2">
              <w:rPr>
                <w:rFonts w:cs="Times New Roman"/>
                <w:sz w:val="20"/>
              </w:rPr>
              <w:t>Chicken (</w:t>
            </w:r>
            <w:r w:rsidRPr="00B873B2">
              <w:rPr>
                <w:rFonts w:cs="Times New Roman"/>
                <w:i/>
                <w:sz w:val="20"/>
              </w:rPr>
              <w:t>Gallus domesticus</w:t>
            </w:r>
            <w:r w:rsidRPr="00B873B2">
              <w:rPr>
                <w:rFonts w:cs="Times New Roman"/>
                <w:sz w:val="20"/>
              </w:rPr>
              <w:t>)</w:t>
            </w:r>
          </w:p>
        </w:tc>
        <w:tc>
          <w:tcPr>
            <w:tcW w:w="1581" w:type="dxa"/>
            <w:tcBorders>
              <w:top w:val="nil"/>
              <w:left w:val="single" w:sz="4" w:space="0" w:color="auto"/>
              <w:bottom w:val="single" w:sz="4" w:space="0" w:color="auto"/>
              <w:right w:val="single" w:sz="4" w:space="0" w:color="auto"/>
            </w:tcBorders>
            <w:shd w:val="clear" w:color="auto" w:fill="auto"/>
            <w:vAlign w:val="bottom"/>
          </w:tcPr>
          <w:p w14:paraId="1C5FD068"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PHOSPHOLIPID CONTENT</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bottom"/>
          </w:tcPr>
          <w:p w14:paraId="22CAE0D4" w14:textId="77777777" w:rsidR="00A1028D" w:rsidRPr="00B873B2" w:rsidRDefault="00A1028D" w:rsidP="00DD2092">
            <w:pPr>
              <w:spacing w:after="0" w:line="240" w:lineRule="auto"/>
              <w:rPr>
                <w:rFonts w:cs="Times New Roman"/>
                <w:sz w:val="20"/>
              </w:rPr>
            </w:pPr>
            <w:r w:rsidRPr="00B873B2">
              <w:rPr>
                <w:rFonts w:cs="Times New Roman"/>
                <w:color w:val="000000"/>
                <w:sz w:val="20"/>
              </w:rPr>
              <w:t>NR-ZERO</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5C1FDD96" w14:textId="77777777" w:rsidR="00A1028D" w:rsidRPr="00B873B2" w:rsidRDefault="00A1028D" w:rsidP="00DD2092">
            <w:pPr>
              <w:spacing w:after="0" w:line="240" w:lineRule="auto"/>
              <w:rPr>
                <w:rFonts w:cs="Times New Roman"/>
                <w:sz w:val="20"/>
              </w:rPr>
            </w:pPr>
            <w:r w:rsidRPr="00B873B2">
              <w:rPr>
                <w:rFonts w:cs="Times New Roman"/>
                <w:color w:val="000000"/>
                <w:sz w:val="20"/>
              </w:rPr>
              <w:t>45</w:t>
            </w:r>
          </w:p>
        </w:tc>
        <w:tc>
          <w:tcPr>
            <w:tcW w:w="1229" w:type="dxa"/>
            <w:tcBorders>
              <w:top w:val="nil"/>
              <w:left w:val="single" w:sz="4" w:space="0" w:color="auto"/>
              <w:bottom w:val="single" w:sz="4" w:space="0" w:color="auto"/>
              <w:right w:val="single" w:sz="4" w:space="0" w:color="auto"/>
            </w:tcBorders>
            <w:shd w:val="clear" w:color="auto" w:fill="auto"/>
            <w:vAlign w:val="bottom"/>
          </w:tcPr>
          <w:p w14:paraId="4D84A2A7" w14:textId="77777777" w:rsidR="00A1028D" w:rsidRPr="00B873B2" w:rsidRDefault="00A1028D" w:rsidP="00DD2092">
            <w:pPr>
              <w:spacing w:after="0" w:line="240" w:lineRule="auto"/>
              <w:rPr>
                <w:rFonts w:cs="Times New Roman"/>
                <w:sz w:val="20"/>
              </w:rPr>
            </w:pPr>
            <w:r w:rsidRPr="00B873B2">
              <w:rPr>
                <w:rFonts w:cs="Times New Roman"/>
                <w:color w:val="000000"/>
                <w:sz w:val="20"/>
              </w:rPr>
              <w:t>99.6</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bottom"/>
          </w:tcPr>
          <w:p w14:paraId="7460AE5E" w14:textId="77777777" w:rsidR="00A1028D" w:rsidRPr="00B873B2" w:rsidRDefault="00A1028D" w:rsidP="00DD2092">
            <w:pPr>
              <w:spacing w:after="0" w:line="240" w:lineRule="auto"/>
              <w:rPr>
                <w:rFonts w:cs="Times New Roman"/>
                <w:sz w:val="20"/>
              </w:rPr>
            </w:pPr>
            <w:r w:rsidRPr="00B873B2">
              <w:rPr>
                <w:rFonts w:cs="Times New Roman"/>
                <w:color w:val="000000"/>
                <w:sz w:val="20"/>
              </w:rPr>
              <w:t>0.5</w:t>
            </w:r>
          </w:p>
        </w:tc>
        <w:tc>
          <w:tcPr>
            <w:tcW w:w="1105" w:type="dxa"/>
            <w:tcBorders>
              <w:top w:val="nil"/>
              <w:left w:val="single" w:sz="4" w:space="0" w:color="auto"/>
              <w:bottom w:val="single" w:sz="4" w:space="0" w:color="auto"/>
              <w:right w:val="single" w:sz="4" w:space="0" w:color="auto"/>
            </w:tcBorders>
            <w:shd w:val="clear" w:color="auto" w:fill="auto"/>
            <w:vAlign w:val="bottom"/>
          </w:tcPr>
          <w:p w14:paraId="3C0E33DA" w14:textId="77777777" w:rsidR="00A1028D" w:rsidRPr="00B873B2" w:rsidRDefault="00A1028D" w:rsidP="00DD2092">
            <w:pPr>
              <w:spacing w:after="0" w:line="240" w:lineRule="auto"/>
              <w:rPr>
                <w:rFonts w:cs="Times New Roman"/>
                <w:sz w:val="20"/>
              </w:rPr>
            </w:pPr>
            <w:r w:rsidRPr="00B873B2">
              <w:rPr>
                <w:rFonts w:cs="Times New Roman"/>
                <w:color w:val="000000"/>
                <w:sz w:val="20"/>
              </w:rPr>
              <w:t>38471</w:t>
            </w:r>
          </w:p>
        </w:tc>
      </w:tr>
      <w:tr w:rsidR="00A1028D" w:rsidRPr="00B873B2" w14:paraId="460ADD29" w14:textId="77777777" w:rsidTr="00DD2092">
        <w:trPr>
          <w:trHeight w:val="316"/>
        </w:trPr>
        <w:tc>
          <w:tcPr>
            <w:tcW w:w="1249" w:type="dxa"/>
            <w:vMerge w:val="restart"/>
            <w:tcBorders>
              <w:top w:val="nil"/>
              <w:left w:val="single" w:sz="4" w:space="0" w:color="auto"/>
              <w:bottom w:val="single" w:sz="4" w:space="0" w:color="auto"/>
              <w:right w:val="single" w:sz="4" w:space="0" w:color="auto"/>
            </w:tcBorders>
            <w:shd w:val="clear" w:color="000000" w:fill="FFFFFF"/>
          </w:tcPr>
          <w:p w14:paraId="68A1AF4A" w14:textId="77777777" w:rsidR="00A1028D" w:rsidRPr="00B873B2" w:rsidRDefault="00A1028D" w:rsidP="00DD2092">
            <w:pPr>
              <w:spacing w:after="0" w:line="240" w:lineRule="auto"/>
              <w:rPr>
                <w:rFonts w:cs="Times New Roman"/>
                <w:sz w:val="20"/>
              </w:rPr>
            </w:pPr>
            <w:r w:rsidRPr="00B873B2">
              <w:rPr>
                <w:rFonts w:cs="Times New Roman"/>
                <w:sz w:val="20"/>
              </w:rPr>
              <w:t>Chicken (</w:t>
            </w:r>
            <w:r w:rsidRPr="00B873B2">
              <w:rPr>
                <w:rFonts w:cs="Times New Roman"/>
                <w:i/>
                <w:sz w:val="20"/>
              </w:rPr>
              <w:t>Gallus domesticus</w:t>
            </w:r>
            <w:r w:rsidRPr="00B873B2">
              <w:rPr>
                <w:rFonts w:cs="Times New Roman"/>
                <w:sz w:val="20"/>
              </w:rPr>
              <w:t>)</w:t>
            </w:r>
          </w:p>
        </w:tc>
        <w:tc>
          <w:tcPr>
            <w:tcW w:w="1581" w:type="dxa"/>
            <w:tcBorders>
              <w:top w:val="nil"/>
              <w:left w:val="single" w:sz="4" w:space="0" w:color="auto"/>
              <w:bottom w:val="single" w:sz="4" w:space="0" w:color="auto"/>
              <w:right w:val="single" w:sz="4" w:space="0" w:color="auto"/>
            </w:tcBorders>
            <w:shd w:val="clear" w:color="auto" w:fill="auto"/>
            <w:vAlign w:val="bottom"/>
          </w:tcPr>
          <w:p w14:paraId="1DCE970E"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TRIGLYCERIDES</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bottom"/>
          </w:tcPr>
          <w:p w14:paraId="1985C084" w14:textId="77777777" w:rsidR="00A1028D" w:rsidRPr="00B873B2" w:rsidRDefault="00A1028D" w:rsidP="00DD2092">
            <w:pPr>
              <w:spacing w:after="0" w:line="240" w:lineRule="auto"/>
              <w:rPr>
                <w:rFonts w:cs="Times New Roman"/>
                <w:sz w:val="20"/>
              </w:rPr>
            </w:pPr>
            <w:r w:rsidRPr="00B873B2">
              <w:rPr>
                <w:rFonts w:cs="Times New Roman"/>
                <w:color w:val="000000"/>
                <w:sz w:val="20"/>
              </w:rPr>
              <w:t>LOAEL</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3B3745EB" w14:textId="77777777" w:rsidR="00A1028D" w:rsidRPr="00B873B2" w:rsidRDefault="00A1028D" w:rsidP="00DD2092">
            <w:pPr>
              <w:spacing w:after="0" w:line="240" w:lineRule="auto"/>
              <w:rPr>
                <w:rFonts w:cs="Times New Roman"/>
                <w:sz w:val="20"/>
              </w:rPr>
            </w:pPr>
            <w:r w:rsidRPr="00B873B2">
              <w:rPr>
                <w:rFonts w:cs="Times New Roman"/>
                <w:color w:val="000000"/>
                <w:sz w:val="20"/>
              </w:rPr>
              <w:t>7</w:t>
            </w:r>
          </w:p>
        </w:tc>
        <w:tc>
          <w:tcPr>
            <w:tcW w:w="1229" w:type="dxa"/>
            <w:tcBorders>
              <w:top w:val="nil"/>
              <w:left w:val="single" w:sz="4" w:space="0" w:color="auto"/>
              <w:bottom w:val="single" w:sz="4" w:space="0" w:color="auto"/>
              <w:right w:val="single" w:sz="4" w:space="0" w:color="auto"/>
            </w:tcBorders>
            <w:shd w:val="clear" w:color="auto" w:fill="auto"/>
            <w:vAlign w:val="bottom"/>
          </w:tcPr>
          <w:p w14:paraId="52822A87" w14:textId="77777777" w:rsidR="00A1028D" w:rsidRPr="00B873B2" w:rsidRDefault="00A1028D" w:rsidP="00DD2092">
            <w:pPr>
              <w:spacing w:after="0" w:line="240" w:lineRule="auto"/>
              <w:rPr>
                <w:rFonts w:cs="Times New Roman"/>
                <w:sz w:val="20"/>
              </w:rPr>
            </w:pPr>
            <w:r w:rsidRPr="00B873B2">
              <w:rPr>
                <w:rFonts w:cs="Times New Roman"/>
                <w:color w:val="000000"/>
                <w:sz w:val="20"/>
              </w:rPr>
              <w:t>50</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bottom"/>
          </w:tcPr>
          <w:p w14:paraId="66A654EF" w14:textId="77777777" w:rsidR="00A1028D" w:rsidRPr="00B873B2" w:rsidRDefault="00A1028D" w:rsidP="00DD2092">
            <w:pPr>
              <w:spacing w:after="0" w:line="240" w:lineRule="auto"/>
              <w:rPr>
                <w:rFonts w:cs="Times New Roman"/>
                <w:sz w:val="20"/>
              </w:rPr>
            </w:pPr>
            <w:r w:rsidRPr="00B873B2">
              <w:rPr>
                <w:rFonts w:cs="Times New Roman"/>
                <w:color w:val="000000"/>
                <w:sz w:val="20"/>
              </w:rPr>
              <w:t>1.5</w:t>
            </w:r>
          </w:p>
        </w:tc>
        <w:tc>
          <w:tcPr>
            <w:tcW w:w="1105" w:type="dxa"/>
            <w:vMerge w:val="restart"/>
            <w:tcBorders>
              <w:top w:val="nil"/>
              <w:left w:val="single" w:sz="4" w:space="0" w:color="auto"/>
              <w:right w:val="single" w:sz="4" w:space="0" w:color="auto"/>
            </w:tcBorders>
            <w:shd w:val="clear" w:color="auto" w:fill="auto"/>
            <w:vAlign w:val="bottom"/>
          </w:tcPr>
          <w:p w14:paraId="16153124" w14:textId="77777777" w:rsidR="00A1028D" w:rsidRPr="00B873B2" w:rsidRDefault="00A1028D" w:rsidP="00DD2092">
            <w:pPr>
              <w:spacing w:after="0" w:line="240" w:lineRule="auto"/>
              <w:rPr>
                <w:rFonts w:cs="Times New Roman"/>
                <w:sz w:val="20"/>
              </w:rPr>
            </w:pPr>
            <w:r w:rsidRPr="00B873B2">
              <w:rPr>
                <w:rFonts w:cs="Times New Roman"/>
                <w:color w:val="000000"/>
                <w:sz w:val="20"/>
              </w:rPr>
              <w:t>91030</w:t>
            </w:r>
          </w:p>
        </w:tc>
      </w:tr>
      <w:tr w:rsidR="00A1028D" w:rsidRPr="00B873B2" w14:paraId="044E6960" w14:textId="77777777" w:rsidTr="00DD2092">
        <w:trPr>
          <w:trHeight w:val="316"/>
        </w:trPr>
        <w:tc>
          <w:tcPr>
            <w:tcW w:w="1249" w:type="dxa"/>
            <w:vMerge/>
            <w:tcBorders>
              <w:top w:val="nil"/>
              <w:left w:val="single" w:sz="4" w:space="0" w:color="auto"/>
              <w:bottom w:val="single" w:sz="4" w:space="0" w:color="auto"/>
              <w:right w:val="single" w:sz="4" w:space="0" w:color="auto"/>
            </w:tcBorders>
            <w:shd w:val="clear" w:color="000000" w:fill="FFFFFF"/>
          </w:tcPr>
          <w:p w14:paraId="29D358BE" w14:textId="77777777" w:rsidR="00A1028D" w:rsidRPr="00B873B2" w:rsidRDefault="00A1028D" w:rsidP="00DD2092">
            <w:pPr>
              <w:spacing w:after="0" w:line="240" w:lineRule="auto"/>
              <w:rPr>
                <w:rFonts w:cs="Times New Roman"/>
                <w:sz w:val="20"/>
              </w:rPr>
            </w:pPr>
          </w:p>
        </w:tc>
        <w:tc>
          <w:tcPr>
            <w:tcW w:w="1581" w:type="dxa"/>
            <w:tcBorders>
              <w:top w:val="nil"/>
              <w:left w:val="single" w:sz="4" w:space="0" w:color="auto"/>
              <w:bottom w:val="single" w:sz="4" w:space="0" w:color="auto"/>
              <w:right w:val="single" w:sz="4" w:space="0" w:color="auto"/>
            </w:tcBorders>
            <w:shd w:val="clear" w:color="auto" w:fill="auto"/>
            <w:vAlign w:val="bottom"/>
          </w:tcPr>
          <w:p w14:paraId="2C004B9D"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MORTALITY</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bottom"/>
          </w:tcPr>
          <w:p w14:paraId="226190AA" w14:textId="77777777" w:rsidR="00A1028D" w:rsidRPr="00B873B2" w:rsidRDefault="00A1028D" w:rsidP="00DD2092">
            <w:pPr>
              <w:spacing w:after="0" w:line="240" w:lineRule="auto"/>
              <w:rPr>
                <w:rFonts w:cs="Times New Roman"/>
                <w:sz w:val="20"/>
              </w:rPr>
            </w:pPr>
            <w:r w:rsidRPr="00B873B2">
              <w:rPr>
                <w:rFonts w:cs="Times New Roman"/>
                <w:color w:val="000000"/>
                <w:sz w:val="20"/>
              </w:rPr>
              <w:t>NOAEL</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13F7A04E" w14:textId="77777777" w:rsidR="00A1028D" w:rsidRPr="00B873B2" w:rsidRDefault="00A1028D" w:rsidP="00DD2092">
            <w:pPr>
              <w:spacing w:after="0" w:line="240" w:lineRule="auto"/>
              <w:rPr>
                <w:rFonts w:cs="Times New Roman"/>
                <w:sz w:val="20"/>
              </w:rPr>
            </w:pPr>
            <w:r w:rsidRPr="00B873B2">
              <w:rPr>
                <w:rFonts w:cs="Times New Roman"/>
                <w:color w:val="000000"/>
                <w:sz w:val="20"/>
              </w:rPr>
              <w:t>7</w:t>
            </w:r>
          </w:p>
        </w:tc>
        <w:tc>
          <w:tcPr>
            <w:tcW w:w="1229" w:type="dxa"/>
            <w:tcBorders>
              <w:top w:val="nil"/>
              <w:left w:val="single" w:sz="4" w:space="0" w:color="auto"/>
              <w:bottom w:val="single" w:sz="4" w:space="0" w:color="auto"/>
              <w:right w:val="single" w:sz="4" w:space="0" w:color="auto"/>
            </w:tcBorders>
            <w:shd w:val="clear" w:color="auto" w:fill="auto"/>
            <w:vAlign w:val="bottom"/>
          </w:tcPr>
          <w:p w14:paraId="1DCD7BF2" w14:textId="77777777" w:rsidR="00A1028D" w:rsidRPr="00B873B2" w:rsidRDefault="00A1028D" w:rsidP="00DD2092">
            <w:pPr>
              <w:spacing w:after="0" w:line="240" w:lineRule="auto"/>
              <w:rPr>
                <w:rFonts w:cs="Times New Roman"/>
                <w:sz w:val="20"/>
              </w:rPr>
            </w:pPr>
            <w:r w:rsidRPr="00B873B2">
              <w:rPr>
                <w:rFonts w:cs="Times New Roman"/>
                <w:color w:val="000000"/>
                <w:sz w:val="20"/>
              </w:rPr>
              <w:t>50</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bottom"/>
          </w:tcPr>
          <w:p w14:paraId="6F18C1D0" w14:textId="77777777" w:rsidR="00A1028D" w:rsidRPr="00B873B2" w:rsidRDefault="00A1028D" w:rsidP="00DD2092">
            <w:pPr>
              <w:spacing w:after="0" w:line="240" w:lineRule="auto"/>
              <w:rPr>
                <w:rFonts w:cs="Times New Roman"/>
                <w:sz w:val="20"/>
              </w:rPr>
            </w:pPr>
            <w:r w:rsidRPr="00B873B2">
              <w:rPr>
                <w:rFonts w:cs="Times New Roman"/>
                <w:color w:val="000000"/>
                <w:sz w:val="20"/>
              </w:rPr>
              <w:t>1.5</w:t>
            </w:r>
          </w:p>
        </w:tc>
        <w:tc>
          <w:tcPr>
            <w:tcW w:w="1105" w:type="dxa"/>
            <w:vMerge/>
            <w:tcBorders>
              <w:left w:val="single" w:sz="4" w:space="0" w:color="auto"/>
              <w:right w:val="single" w:sz="4" w:space="0" w:color="auto"/>
            </w:tcBorders>
            <w:shd w:val="clear" w:color="auto" w:fill="auto"/>
            <w:vAlign w:val="bottom"/>
          </w:tcPr>
          <w:p w14:paraId="23D02CAB" w14:textId="77777777" w:rsidR="00A1028D" w:rsidRPr="00B873B2" w:rsidRDefault="00A1028D" w:rsidP="00DD2092">
            <w:pPr>
              <w:spacing w:after="0" w:line="240" w:lineRule="auto"/>
              <w:rPr>
                <w:rFonts w:cs="Times New Roman"/>
                <w:sz w:val="20"/>
              </w:rPr>
            </w:pPr>
          </w:p>
        </w:tc>
      </w:tr>
      <w:tr w:rsidR="00A1028D" w:rsidRPr="00B873B2" w14:paraId="2679B61A" w14:textId="77777777" w:rsidTr="00DD2092">
        <w:trPr>
          <w:trHeight w:val="316"/>
        </w:trPr>
        <w:tc>
          <w:tcPr>
            <w:tcW w:w="1249" w:type="dxa"/>
            <w:vMerge/>
            <w:tcBorders>
              <w:top w:val="nil"/>
              <w:left w:val="single" w:sz="4" w:space="0" w:color="auto"/>
              <w:bottom w:val="single" w:sz="4" w:space="0" w:color="auto"/>
              <w:right w:val="single" w:sz="4" w:space="0" w:color="auto"/>
            </w:tcBorders>
            <w:shd w:val="clear" w:color="000000" w:fill="FFFFFF"/>
          </w:tcPr>
          <w:p w14:paraId="4F2D45C4" w14:textId="77777777" w:rsidR="00A1028D" w:rsidRPr="00B873B2" w:rsidRDefault="00A1028D" w:rsidP="00DD2092">
            <w:pPr>
              <w:spacing w:after="0" w:line="240" w:lineRule="auto"/>
              <w:rPr>
                <w:rFonts w:cs="Times New Roman"/>
                <w:sz w:val="20"/>
              </w:rPr>
            </w:pPr>
          </w:p>
        </w:tc>
        <w:tc>
          <w:tcPr>
            <w:tcW w:w="1581" w:type="dxa"/>
            <w:tcBorders>
              <w:top w:val="nil"/>
              <w:left w:val="single" w:sz="4" w:space="0" w:color="auto"/>
              <w:bottom w:val="single" w:sz="4" w:space="0" w:color="auto"/>
              <w:right w:val="single" w:sz="4" w:space="0" w:color="auto"/>
            </w:tcBorders>
            <w:shd w:val="clear" w:color="auto" w:fill="auto"/>
            <w:vAlign w:val="bottom"/>
          </w:tcPr>
          <w:p w14:paraId="16DA4B65"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TRIGLYCERIDES</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bottom"/>
          </w:tcPr>
          <w:p w14:paraId="4F8B1757" w14:textId="77777777" w:rsidR="00A1028D" w:rsidRPr="00B873B2" w:rsidRDefault="00A1028D" w:rsidP="00DD2092">
            <w:pPr>
              <w:spacing w:after="0" w:line="240" w:lineRule="auto"/>
              <w:rPr>
                <w:rFonts w:cs="Times New Roman"/>
                <w:sz w:val="20"/>
              </w:rPr>
            </w:pPr>
            <w:r w:rsidRPr="00B873B2">
              <w:rPr>
                <w:rFonts w:cs="Times New Roman"/>
                <w:color w:val="000000"/>
                <w:sz w:val="20"/>
              </w:rPr>
              <w:t>NOAEL</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260B408B" w14:textId="77777777" w:rsidR="00A1028D" w:rsidRPr="00B873B2" w:rsidRDefault="00A1028D" w:rsidP="00DD2092">
            <w:pPr>
              <w:spacing w:after="0" w:line="240" w:lineRule="auto"/>
              <w:rPr>
                <w:rFonts w:cs="Times New Roman"/>
                <w:sz w:val="20"/>
              </w:rPr>
            </w:pPr>
            <w:r w:rsidRPr="00B873B2">
              <w:rPr>
                <w:rFonts w:cs="Times New Roman"/>
                <w:color w:val="000000"/>
                <w:sz w:val="20"/>
              </w:rPr>
              <w:t>7</w:t>
            </w:r>
          </w:p>
        </w:tc>
        <w:tc>
          <w:tcPr>
            <w:tcW w:w="1229" w:type="dxa"/>
            <w:tcBorders>
              <w:top w:val="nil"/>
              <w:left w:val="single" w:sz="4" w:space="0" w:color="auto"/>
              <w:bottom w:val="single" w:sz="4" w:space="0" w:color="auto"/>
              <w:right w:val="single" w:sz="4" w:space="0" w:color="auto"/>
            </w:tcBorders>
            <w:shd w:val="clear" w:color="auto" w:fill="auto"/>
            <w:vAlign w:val="bottom"/>
          </w:tcPr>
          <w:p w14:paraId="18B7E978" w14:textId="77777777" w:rsidR="00A1028D" w:rsidRPr="00B873B2" w:rsidRDefault="00A1028D" w:rsidP="00DD2092">
            <w:pPr>
              <w:spacing w:after="0" w:line="240" w:lineRule="auto"/>
              <w:rPr>
                <w:rFonts w:cs="Times New Roman"/>
                <w:sz w:val="20"/>
              </w:rPr>
            </w:pPr>
            <w:r w:rsidRPr="00B873B2">
              <w:rPr>
                <w:rFonts w:cs="Times New Roman"/>
                <w:color w:val="000000"/>
                <w:sz w:val="20"/>
              </w:rPr>
              <w:t>50</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bottom"/>
          </w:tcPr>
          <w:p w14:paraId="62845352" w14:textId="77777777" w:rsidR="00A1028D" w:rsidRPr="00B873B2" w:rsidRDefault="00A1028D" w:rsidP="00DD2092">
            <w:pPr>
              <w:spacing w:after="0" w:line="240" w:lineRule="auto"/>
              <w:rPr>
                <w:rFonts w:cs="Times New Roman"/>
                <w:sz w:val="20"/>
              </w:rPr>
            </w:pPr>
            <w:r w:rsidRPr="00B873B2">
              <w:rPr>
                <w:rFonts w:cs="Times New Roman"/>
                <w:color w:val="000000"/>
                <w:sz w:val="20"/>
              </w:rPr>
              <w:t>1.5</w:t>
            </w:r>
          </w:p>
        </w:tc>
        <w:tc>
          <w:tcPr>
            <w:tcW w:w="1105" w:type="dxa"/>
            <w:vMerge/>
            <w:tcBorders>
              <w:left w:val="single" w:sz="4" w:space="0" w:color="auto"/>
              <w:right w:val="single" w:sz="4" w:space="0" w:color="auto"/>
            </w:tcBorders>
            <w:shd w:val="clear" w:color="auto" w:fill="auto"/>
            <w:vAlign w:val="bottom"/>
          </w:tcPr>
          <w:p w14:paraId="097D4982" w14:textId="77777777" w:rsidR="00A1028D" w:rsidRPr="00B873B2" w:rsidRDefault="00A1028D" w:rsidP="00DD2092">
            <w:pPr>
              <w:spacing w:after="0" w:line="240" w:lineRule="auto"/>
              <w:rPr>
                <w:rFonts w:cs="Times New Roman"/>
                <w:sz w:val="20"/>
              </w:rPr>
            </w:pPr>
          </w:p>
        </w:tc>
      </w:tr>
      <w:tr w:rsidR="00A1028D" w:rsidRPr="00B873B2" w14:paraId="21656229" w14:textId="77777777" w:rsidTr="00DD2092">
        <w:trPr>
          <w:trHeight w:val="316"/>
        </w:trPr>
        <w:tc>
          <w:tcPr>
            <w:tcW w:w="1249" w:type="dxa"/>
            <w:vMerge/>
            <w:tcBorders>
              <w:top w:val="nil"/>
              <w:left w:val="single" w:sz="4" w:space="0" w:color="auto"/>
              <w:bottom w:val="single" w:sz="4" w:space="0" w:color="auto"/>
              <w:right w:val="single" w:sz="4" w:space="0" w:color="auto"/>
            </w:tcBorders>
            <w:shd w:val="clear" w:color="000000" w:fill="FFFFFF"/>
          </w:tcPr>
          <w:p w14:paraId="264BCDED" w14:textId="77777777" w:rsidR="00A1028D" w:rsidRPr="00B873B2" w:rsidRDefault="00A1028D" w:rsidP="00DD2092">
            <w:pPr>
              <w:spacing w:after="0" w:line="240" w:lineRule="auto"/>
              <w:rPr>
                <w:rFonts w:cs="Times New Roman"/>
                <w:sz w:val="20"/>
              </w:rPr>
            </w:pPr>
          </w:p>
        </w:tc>
        <w:tc>
          <w:tcPr>
            <w:tcW w:w="1581" w:type="dxa"/>
            <w:tcBorders>
              <w:top w:val="nil"/>
              <w:left w:val="single" w:sz="4" w:space="0" w:color="auto"/>
              <w:bottom w:val="single" w:sz="4" w:space="0" w:color="auto"/>
              <w:right w:val="single" w:sz="4" w:space="0" w:color="auto"/>
            </w:tcBorders>
            <w:shd w:val="clear" w:color="auto" w:fill="auto"/>
            <w:vAlign w:val="bottom"/>
          </w:tcPr>
          <w:p w14:paraId="4527C5B4"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LIPIDS</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bottom"/>
          </w:tcPr>
          <w:p w14:paraId="21D8649B"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NOAEL/LOAEL</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05985C76"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7</w:t>
            </w:r>
          </w:p>
        </w:tc>
        <w:tc>
          <w:tcPr>
            <w:tcW w:w="1229" w:type="dxa"/>
            <w:tcBorders>
              <w:top w:val="nil"/>
              <w:left w:val="single" w:sz="4" w:space="0" w:color="auto"/>
              <w:bottom w:val="single" w:sz="4" w:space="0" w:color="auto"/>
              <w:right w:val="single" w:sz="4" w:space="0" w:color="auto"/>
            </w:tcBorders>
            <w:shd w:val="clear" w:color="auto" w:fill="auto"/>
            <w:vAlign w:val="bottom"/>
          </w:tcPr>
          <w:p w14:paraId="411FDFA7"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50</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bottom"/>
          </w:tcPr>
          <w:p w14:paraId="7ED3D9C3"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0.5/1</w:t>
            </w:r>
          </w:p>
        </w:tc>
        <w:tc>
          <w:tcPr>
            <w:tcW w:w="1105" w:type="dxa"/>
            <w:vMerge/>
            <w:tcBorders>
              <w:left w:val="single" w:sz="4" w:space="0" w:color="auto"/>
              <w:right w:val="single" w:sz="4" w:space="0" w:color="auto"/>
            </w:tcBorders>
            <w:shd w:val="clear" w:color="auto" w:fill="auto"/>
            <w:vAlign w:val="bottom"/>
          </w:tcPr>
          <w:p w14:paraId="205614B7" w14:textId="77777777" w:rsidR="00A1028D" w:rsidRPr="00B873B2" w:rsidRDefault="00A1028D" w:rsidP="00DD2092">
            <w:pPr>
              <w:spacing w:after="0" w:line="240" w:lineRule="auto"/>
              <w:rPr>
                <w:rFonts w:cs="Times New Roman"/>
                <w:color w:val="000000"/>
                <w:sz w:val="20"/>
              </w:rPr>
            </w:pPr>
          </w:p>
        </w:tc>
      </w:tr>
      <w:tr w:rsidR="00A1028D" w:rsidRPr="00B873B2" w14:paraId="1F560A8C" w14:textId="77777777" w:rsidTr="00DD2092">
        <w:trPr>
          <w:trHeight w:val="316"/>
        </w:trPr>
        <w:tc>
          <w:tcPr>
            <w:tcW w:w="1249" w:type="dxa"/>
            <w:vMerge/>
            <w:tcBorders>
              <w:top w:val="nil"/>
              <w:left w:val="single" w:sz="4" w:space="0" w:color="auto"/>
              <w:bottom w:val="single" w:sz="4" w:space="0" w:color="auto"/>
              <w:right w:val="single" w:sz="4" w:space="0" w:color="auto"/>
            </w:tcBorders>
            <w:shd w:val="clear" w:color="000000" w:fill="FFFFFF"/>
          </w:tcPr>
          <w:p w14:paraId="497382C8" w14:textId="77777777" w:rsidR="00A1028D" w:rsidRPr="00B873B2" w:rsidRDefault="00A1028D" w:rsidP="00DD2092">
            <w:pPr>
              <w:spacing w:after="0" w:line="240" w:lineRule="auto"/>
              <w:rPr>
                <w:rFonts w:cs="Times New Roman"/>
                <w:sz w:val="20"/>
              </w:rPr>
            </w:pPr>
          </w:p>
        </w:tc>
        <w:tc>
          <w:tcPr>
            <w:tcW w:w="1581" w:type="dxa"/>
            <w:tcBorders>
              <w:top w:val="nil"/>
              <w:left w:val="single" w:sz="4" w:space="0" w:color="auto"/>
              <w:bottom w:val="single" w:sz="4" w:space="0" w:color="auto"/>
              <w:right w:val="single" w:sz="4" w:space="0" w:color="auto"/>
            </w:tcBorders>
            <w:shd w:val="clear" w:color="auto" w:fill="auto"/>
            <w:vAlign w:val="bottom"/>
          </w:tcPr>
          <w:p w14:paraId="6F6CFBDC"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CHOLESTEROL</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bottom"/>
          </w:tcPr>
          <w:p w14:paraId="43071285"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NOAEL</w:t>
            </w:r>
          </w:p>
        </w:tc>
        <w:tc>
          <w:tcPr>
            <w:tcW w:w="994" w:type="dxa"/>
            <w:tcBorders>
              <w:left w:val="nil"/>
              <w:bottom w:val="single" w:sz="4" w:space="0" w:color="auto"/>
              <w:right w:val="single" w:sz="4" w:space="0" w:color="auto"/>
            </w:tcBorders>
            <w:shd w:val="clear" w:color="000000" w:fill="FFFFFF"/>
            <w:vAlign w:val="bottom"/>
          </w:tcPr>
          <w:p w14:paraId="015E4BDE"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7</w:t>
            </w:r>
          </w:p>
        </w:tc>
        <w:tc>
          <w:tcPr>
            <w:tcW w:w="1229" w:type="dxa"/>
            <w:tcBorders>
              <w:top w:val="nil"/>
              <w:left w:val="single" w:sz="4" w:space="0" w:color="auto"/>
              <w:bottom w:val="single" w:sz="4" w:space="0" w:color="auto"/>
              <w:right w:val="single" w:sz="4" w:space="0" w:color="auto"/>
            </w:tcBorders>
            <w:shd w:val="clear" w:color="auto" w:fill="auto"/>
            <w:vAlign w:val="bottom"/>
          </w:tcPr>
          <w:p w14:paraId="19912512"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50</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bottom"/>
          </w:tcPr>
          <w:p w14:paraId="7047D777"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1</w:t>
            </w:r>
          </w:p>
        </w:tc>
        <w:tc>
          <w:tcPr>
            <w:tcW w:w="1105" w:type="dxa"/>
            <w:vMerge/>
            <w:tcBorders>
              <w:left w:val="single" w:sz="4" w:space="0" w:color="auto"/>
              <w:bottom w:val="single" w:sz="4" w:space="0" w:color="auto"/>
              <w:right w:val="single" w:sz="4" w:space="0" w:color="auto"/>
            </w:tcBorders>
            <w:shd w:val="clear" w:color="auto" w:fill="auto"/>
            <w:vAlign w:val="bottom"/>
          </w:tcPr>
          <w:p w14:paraId="0F21D0DB" w14:textId="77777777" w:rsidR="00A1028D" w:rsidRPr="00B873B2" w:rsidRDefault="00A1028D" w:rsidP="00DD2092">
            <w:pPr>
              <w:spacing w:after="0" w:line="240" w:lineRule="auto"/>
              <w:rPr>
                <w:rFonts w:cs="Times New Roman"/>
                <w:color w:val="000000"/>
                <w:sz w:val="20"/>
              </w:rPr>
            </w:pPr>
          </w:p>
        </w:tc>
      </w:tr>
      <w:tr w:rsidR="00A1028D" w:rsidRPr="00B873B2" w14:paraId="5940EB63" w14:textId="77777777" w:rsidTr="00DD2092">
        <w:trPr>
          <w:trHeight w:val="316"/>
        </w:trPr>
        <w:tc>
          <w:tcPr>
            <w:tcW w:w="1249" w:type="dxa"/>
            <w:tcBorders>
              <w:top w:val="nil"/>
              <w:left w:val="single" w:sz="4" w:space="0" w:color="auto"/>
              <w:bottom w:val="single" w:sz="4" w:space="0" w:color="auto"/>
              <w:right w:val="single" w:sz="4" w:space="0" w:color="auto"/>
            </w:tcBorders>
            <w:shd w:val="clear" w:color="000000" w:fill="FFFFFF"/>
          </w:tcPr>
          <w:p w14:paraId="42DF5E0C" w14:textId="77777777" w:rsidR="00A1028D" w:rsidRPr="00B873B2" w:rsidRDefault="00A1028D" w:rsidP="00DD2092">
            <w:pPr>
              <w:spacing w:after="0" w:line="240" w:lineRule="auto"/>
              <w:rPr>
                <w:rFonts w:cs="Times New Roman"/>
                <w:sz w:val="20"/>
              </w:rPr>
            </w:pPr>
            <w:r w:rsidRPr="00B873B2">
              <w:rPr>
                <w:rFonts w:cs="Times New Roman"/>
                <w:sz w:val="20"/>
              </w:rPr>
              <w:t>Chicken (</w:t>
            </w:r>
            <w:r w:rsidRPr="00B873B2">
              <w:rPr>
                <w:rFonts w:cs="Times New Roman"/>
                <w:i/>
                <w:sz w:val="20"/>
              </w:rPr>
              <w:t>Gallus domesticus</w:t>
            </w:r>
            <w:r w:rsidRPr="00B873B2">
              <w:rPr>
                <w:rFonts w:cs="Times New Roman"/>
                <w:sz w:val="20"/>
              </w:rPr>
              <w:t>)</w:t>
            </w:r>
          </w:p>
        </w:tc>
        <w:tc>
          <w:tcPr>
            <w:tcW w:w="1581" w:type="dxa"/>
            <w:tcBorders>
              <w:top w:val="nil"/>
              <w:left w:val="single" w:sz="4" w:space="0" w:color="auto"/>
              <w:bottom w:val="single" w:sz="4" w:space="0" w:color="auto"/>
              <w:right w:val="single" w:sz="4" w:space="0" w:color="auto"/>
            </w:tcBorders>
            <w:shd w:val="clear" w:color="auto" w:fill="auto"/>
            <w:vAlign w:val="bottom"/>
          </w:tcPr>
          <w:p w14:paraId="0E27CD40" w14:textId="77777777" w:rsidR="00A1028D" w:rsidRPr="00B873B2" w:rsidRDefault="00A1028D" w:rsidP="00DD2092">
            <w:pPr>
              <w:spacing w:after="0" w:line="240" w:lineRule="auto"/>
              <w:rPr>
                <w:rFonts w:cs="Times New Roman"/>
                <w:color w:val="000000"/>
                <w:sz w:val="20"/>
              </w:rPr>
            </w:pPr>
            <w:r w:rsidRPr="00B873B2">
              <w:rPr>
                <w:rFonts w:cs="Times New Roman"/>
                <w:color w:val="000000"/>
                <w:sz w:val="20"/>
              </w:rPr>
              <w:t>MORTALITY</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bottom"/>
          </w:tcPr>
          <w:p w14:paraId="27F9D064" w14:textId="77777777" w:rsidR="00A1028D" w:rsidRPr="00B873B2" w:rsidRDefault="00A1028D" w:rsidP="00DD2092">
            <w:pPr>
              <w:spacing w:after="0" w:line="240" w:lineRule="auto"/>
              <w:rPr>
                <w:rFonts w:cs="Times New Roman"/>
                <w:sz w:val="20"/>
              </w:rPr>
            </w:pPr>
            <w:r w:rsidRPr="00B873B2">
              <w:rPr>
                <w:rFonts w:cs="Times New Roman"/>
                <w:color w:val="000000"/>
                <w:sz w:val="20"/>
              </w:rPr>
              <w:t>NR-ZERO</w:t>
            </w:r>
          </w:p>
        </w:tc>
        <w:tc>
          <w:tcPr>
            <w:tcW w:w="994" w:type="dxa"/>
            <w:tcBorders>
              <w:top w:val="single" w:sz="4" w:space="0" w:color="auto"/>
              <w:left w:val="nil"/>
              <w:bottom w:val="single" w:sz="4" w:space="0" w:color="auto"/>
              <w:right w:val="single" w:sz="4" w:space="0" w:color="auto"/>
            </w:tcBorders>
            <w:shd w:val="clear" w:color="000000" w:fill="FFFFFF"/>
            <w:vAlign w:val="bottom"/>
          </w:tcPr>
          <w:p w14:paraId="35BC5263" w14:textId="77777777" w:rsidR="00A1028D" w:rsidRPr="00B873B2" w:rsidRDefault="00A1028D" w:rsidP="00DD2092">
            <w:pPr>
              <w:spacing w:after="0" w:line="240" w:lineRule="auto"/>
              <w:rPr>
                <w:rFonts w:cs="Times New Roman"/>
                <w:sz w:val="20"/>
              </w:rPr>
            </w:pPr>
            <w:r w:rsidRPr="00B873B2">
              <w:rPr>
                <w:rFonts w:cs="Times New Roman"/>
                <w:color w:val="000000"/>
                <w:sz w:val="20"/>
              </w:rPr>
              <w:t>28</w:t>
            </w:r>
          </w:p>
        </w:tc>
        <w:tc>
          <w:tcPr>
            <w:tcW w:w="1229" w:type="dxa"/>
            <w:tcBorders>
              <w:top w:val="nil"/>
              <w:left w:val="single" w:sz="4" w:space="0" w:color="auto"/>
              <w:bottom w:val="single" w:sz="4" w:space="0" w:color="auto"/>
              <w:right w:val="single" w:sz="4" w:space="0" w:color="auto"/>
            </w:tcBorders>
            <w:shd w:val="clear" w:color="auto" w:fill="auto"/>
            <w:vAlign w:val="bottom"/>
          </w:tcPr>
          <w:p w14:paraId="14B17370" w14:textId="77777777" w:rsidR="00A1028D" w:rsidRPr="00B873B2" w:rsidRDefault="00A1028D" w:rsidP="00DD2092">
            <w:pPr>
              <w:spacing w:after="0" w:line="240" w:lineRule="auto"/>
              <w:rPr>
                <w:rFonts w:cs="Times New Roman"/>
                <w:sz w:val="20"/>
              </w:rPr>
            </w:pPr>
            <w:r w:rsidRPr="00B873B2">
              <w:rPr>
                <w:rFonts w:cs="Times New Roman"/>
                <w:color w:val="000000"/>
                <w:sz w:val="20"/>
              </w:rPr>
              <w:t>100</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bottom"/>
          </w:tcPr>
          <w:p w14:paraId="76A6507F" w14:textId="77777777" w:rsidR="00A1028D" w:rsidRPr="00B873B2" w:rsidRDefault="00A1028D" w:rsidP="00DD2092">
            <w:pPr>
              <w:spacing w:after="0" w:line="240" w:lineRule="auto"/>
              <w:rPr>
                <w:rFonts w:cs="Times New Roman"/>
                <w:sz w:val="20"/>
              </w:rPr>
            </w:pPr>
            <w:r w:rsidRPr="00B873B2">
              <w:rPr>
                <w:rFonts w:cs="Times New Roman"/>
                <w:color w:val="000000"/>
                <w:sz w:val="20"/>
              </w:rPr>
              <w:t>4</w:t>
            </w:r>
          </w:p>
        </w:tc>
        <w:tc>
          <w:tcPr>
            <w:tcW w:w="1105" w:type="dxa"/>
            <w:tcBorders>
              <w:top w:val="nil"/>
              <w:left w:val="single" w:sz="4" w:space="0" w:color="auto"/>
              <w:bottom w:val="single" w:sz="4" w:space="0" w:color="auto"/>
              <w:right w:val="single" w:sz="4" w:space="0" w:color="auto"/>
            </w:tcBorders>
            <w:shd w:val="clear" w:color="auto" w:fill="auto"/>
            <w:vAlign w:val="bottom"/>
          </w:tcPr>
          <w:p w14:paraId="656B1CE8" w14:textId="77777777" w:rsidR="00A1028D" w:rsidRPr="00B873B2" w:rsidRDefault="00A1028D" w:rsidP="00DD2092">
            <w:pPr>
              <w:spacing w:after="0" w:line="240" w:lineRule="auto"/>
              <w:rPr>
                <w:rFonts w:cs="Times New Roman"/>
                <w:sz w:val="20"/>
              </w:rPr>
            </w:pPr>
            <w:r w:rsidRPr="00B873B2">
              <w:rPr>
                <w:rFonts w:cs="Times New Roman"/>
                <w:color w:val="000000"/>
                <w:sz w:val="20"/>
              </w:rPr>
              <w:t>162520</w:t>
            </w:r>
          </w:p>
        </w:tc>
      </w:tr>
    </w:tbl>
    <w:p w14:paraId="1D889CD7" w14:textId="7223F81D" w:rsidR="00990DAC" w:rsidRPr="00B873B2" w:rsidRDefault="00A03CC4" w:rsidP="00A03CC4">
      <w:pPr>
        <w:rPr>
          <w:rFonts w:eastAsiaTheme="majorEastAsia" w:cstheme="majorBidi"/>
        </w:rPr>
      </w:pPr>
      <w:r w:rsidRPr="00B873B2">
        <w:rPr>
          <w:vertAlign w:val="superscript"/>
        </w:rPr>
        <w:t>1</w:t>
      </w:r>
      <w:r w:rsidRPr="00B873B2">
        <w:t xml:space="preserve"> </w:t>
      </w:r>
      <w:r w:rsidR="00A1028D" w:rsidRPr="00B873B2">
        <w:t>as reported in ECOTOX</w:t>
      </w:r>
    </w:p>
    <w:p w14:paraId="1CF5B52E" w14:textId="77777777" w:rsidR="00990DAC" w:rsidRPr="00B873B2" w:rsidRDefault="00990DAC" w:rsidP="00990DAC">
      <w:pPr>
        <w:spacing w:after="0" w:line="240" w:lineRule="auto"/>
      </w:pPr>
    </w:p>
    <w:p w14:paraId="704F8540" w14:textId="1E75991F" w:rsidR="00A1028D" w:rsidRPr="00B873B2" w:rsidRDefault="00223502" w:rsidP="004B6B4C">
      <w:pPr>
        <w:pStyle w:val="Heading2"/>
        <w:numPr>
          <w:ilvl w:val="0"/>
          <w:numId w:val="0"/>
        </w:numPr>
        <w:ind w:left="1296"/>
        <w:rPr>
          <w:rFonts w:eastAsia="Times New Roman" w:cs="Times New Roman"/>
          <w:sz w:val="24"/>
          <w:szCs w:val="24"/>
        </w:rPr>
      </w:pPr>
      <w:bookmarkStart w:id="133" w:name="_Toc471720555"/>
      <w:r w:rsidRPr="00B873B2">
        <w:rPr>
          <w:rFonts w:eastAsia="Times New Roman" w:cs="Times New Roman"/>
          <w:sz w:val="24"/>
          <w:szCs w:val="24"/>
        </w:rPr>
        <w:t xml:space="preserve">6.6 </w:t>
      </w:r>
      <w:r w:rsidR="00B2751D" w:rsidRPr="00B873B2">
        <w:rPr>
          <w:rFonts w:eastAsia="Times New Roman" w:cs="Times New Roman"/>
          <w:sz w:val="24"/>
          <w:szCs w:val="24"/>
        </w:rPr>
        <w:t xml:space="preserve">   </w:t>
      </w:r>
      <w:r w:rsidR="00A1028D" w:rsidRPr="00B873B2">
        <w:rPr>
          <w:rFonts w:eastAsia="Times New Roman" w:cs="Times New Roman"/>
          <w:sz w:val="24"/>
          <w:szCs w:val="24"/>
        </w:rPr>
        <w:t xml:space="preserve">Concentrations or Doses Where No Effects </w:t>
      </w:r>
      <w:r w:rsidR="00B2751D" w:rsidRPr="00B873B2">
        <w:rPr>
          <w:rFonts w:eastAsia="Times New Roman" w:cs="Times New Roman"/>
          <w:sz w:val="24"/>
          <w:szCs w:val="24"/>
        </w:rPr>
        <w:t>W</w:t>
      </w:r>
      <w:r w:rsidR="00A1028D" w:rsidRPr="00B873B2">
        <w:rPr>
          <w:rFonts w:eastAsia="Times New Roman" w:cs="Times New Roman"/>
          <w:sz w:val="24"/>
          <w:szCs w:val="24"/>
        </w:rPr>
        <w:t>ere Observed in Birds</w:t>
      </w:r>
      <w:bookmarkEnd w:id="133"/>
    </w:p>
    <w:p w14:paraId="35B7E9A7" w14:textId="77777777" w:rsidR="00A1028D" w:rsidRPr="00B873B2" w:rsidRDefault="00A1028D" w:rsidP="00A1028D">
      <w:pPr>
        <w:spacing w:after="0" w:line="240" w:lineRule="auto"/>
        <w:rPr>
          <w:rFonts w:eastAsia="Times New Roman" w:cs="Times New Roman"/>
          <w:b/>
        </w:rPr>
      </w:pPr>
    </w:p>
    <w:p w14:paraId="6B8B79D1" w14:textId="31BA5029" w:rsidR="00A1028D" w:rsidRPr="00B873B2" w:rsidRDefault="00A1028D" w:rsidP="00A1028D">
      <w:pPr>
        <w:spacing w:after="0" w:line="240" w:lineRule="auto"/>
      </w:pPr>
      <w:r w:rsidRPr="00B873B2">
        <w:rPr>
          <w:rFonts w:eastAsia="Times New Roman" w:cs="Times New Roman"/>
        </w:rPr>
        <w:t>For the exposure unit mg/kg-diet or mg/kg-</w:t>
      </w:r>
      <w:proofErr w:type="spellStart"/>
      <w:r w:rsidRPr="00B873B2">
        <w:rPr>
          <w:rFonts w:eastAsia="Times New Roman" w:cs="Times New Roman"/>
        </w:rPr>
        <w:t>bw</w:t>
      </w:r>
      <w:proofErr w:type="spellEnd"/>
      <w:r w:rsidRPr="00B873B2">
        <w:rPr>
          <w:rFonts w:eastAsia="Times New Roman" w:cs="Times New Roman"/>
        </w:rPr>
        <w:t xml:space="preserve"> there are data available that show concentrations where effects are not seen [i.e., ‘no effect’ (NE) concentrations].  The NE endpoints include NOAEC/NOAEL and NR-Zero values as reported in ECOTOX.  Below are the arrays showing the NE endpoints for birds (see </w:t>
      </w:r>
      <w:r w:rsidRPr="00B873B2">
        <w:rPr>
          <w:rFonts w:eastAsia="Times New Roman" w:cs="Times New Roman"/>
          <w:b/>
        </w:rPr>
        <w:t xml:space="preserve">Figures </w:t>
      </w:r>
      <w:r w:rsidR="00B2751D" w:rsidRPr="00B873B2">
        <w:rPr>
          <w:rFonts w:eastAsia="Times New Roman" w:cs="Times New Roman"/>
          <w:b/>
        </w:rPr>
        <w:t>6-</w:t>
      </w:r>
      <w:r w:rsidR="00FA23BE" w:rsidRPr="00B873B2">
        <w:rPr>
          <w:rFonts w:eastAsia="Times New Roman" w:cs="Times New Roman"/>
          <w:b/>
        </w:rPr>
        <w:t>11</w:t>
      </w:r>
      <w:r w:rsidR="00A03CC4" w:rsidRPr="00B873B2">
        <w:rPr>
          <w:rFonts w:eastAsia="Times New Roman" w:cs="Times New Roman"/>
          <w:b/>
        </w:rPr>
        <w:t xml:space="preserve"> and </w:t>
      </w:r>
      <w:r w:rsidR="00B2751D" w:rsidRPr="00B873B2">
        <w:rPr>
          <w:rFonts w:eastAsia="Times New Roman" w:cs="Times New Roman"/>
          <w:b/>
        </w:rPr>
        <w:t>6-</w:t>
      </w:r>
      <w:r w:rsidR="00FA23BE" w:rsidRPr="00B873B2">
        <w:rPr>
          <w:rFonts w:eastAsia="Times New Roman" w:cs="Times New Roman"/>
          <w:b/>
        </w:rPr>
        <w:t>12</w:t>
      </w:r>
      <w:r w:rsidRPr="00B873B2">
        <w:rPr>
          <w:rFonts w:eastAsia="Times New Roman" w:cs="Times New Roman"/>
        </w:rPr>
        <w:t xml:space="preserve">). </w:t>
      </w:r>
    </w:p>
    <w:p w14:paraId="60CD3212" w14:textId="77777777" w:rsidR="00A1028D" w:rsidRPr="00B873B2" w:rsidRDefault="00A1028D" w:rsidP="00A1028D">
      <w:pPr>
        <w:spacing w:after="0" w:line="240" w:lineRule="auto"/>
      </w:pPr>
    </w:p>
    <w:p w14:paraId="3B06D327" w14:textId="77777777" w:rsidR="00A1028D" w:rsidRPr="00B873B2" w:rsidRDefault="00A1028D" w:rsidP="00A1028D">
      <w:pPr>
        <w:spacing w:after="0" w:line="240" w:lineRule="auto"/>
      </w:pPr>
      <w:r w:rsidRPr="00B873B2">
        <w:rPr>
          <w:noProof/>
        </w:rPr>
        <w:drawing>
          <wp:inline distT="0" distB="0" distL="0" distR="0" wp14:anchorId="14C874D6" wp14:editId="7469117F">
            <wp:extent cx="5943600" cy="6305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p w14:paraId="0FDF4741" w14:textId="3BF7884B" w:rsidR="00A1028D" w:rsidRPr="00B873B2" w:rsidRDefault="00B61DE5" w:rsidP="00A1028D">
      <w:pPr>
        <w:spacing w:after="0" w:line="240" w:lineRule="auto"/>
        <w:rPr>
          <w:rFonts w:cs="Times New Roman"/>
        </w:rPr>
      </w:pPr>
      <w:bookmarkStart w:id="134" w:name="_Toc468711649"/>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11</w:t>
      </w:r>
      <w:r w:rsidRPr="00B873B2">
        <w:rPr>
          <w:b/>
        </w:rPr>
        <w:fldChar w:fldCharType="end"/>
      </w:r>
      <w:r w:rsidR="00A03CC4" w:rsidRPr="00B873B2">
        <w:rPr>
          <w:rFonts w:cs="Times New Roman"/>
          <w:b/>
        </w:rPr>
        <w:t>.</w:t>
      </w:r>
      <w:r w:rsidR="00A1028D" w:rsidRPr="00B873B2">
        <w:rPr>
          <w:rFonts w:cs="Times New Roman"/>
          <w:b/>
        </w:rPr>
        <w:t xml:space="preserve">  </w:t>
      </w:r>
      <w:r w:rsidR="00A03CC4" w:rsidRPr="00B873B2">
        <w:rPr>
          <w:rFonts w:eastAsia="Times New Roman" w:cs="Times New Roman"/>
          <w:b/>
        </w:rPr>
        <w:t xml:space="preserve">Concentrations or </w:t>
      </w:r>
      <w:r w:rsidR="00B2751D" w:rsidRPr="00B873B2">
        <w:rPr>
          <w:rFonts w:eastAsia="Times New Roman" w:cs="Times New Roman"/>
          <w:b/>
        </w:rPr>
        <w:t>D</w:t>
      </w:r>
      <w:r w:rsidR="00A03CC4" w:rsidRPr="00B873B2">
        <w:rPr>
          <w:rFonts w:eastAsia="Times New Roman" w:cs="Times New Roman"/>
          <w:b/>
        </w:rPr>
        <w:t xml:space="preserve">oses </w:t>
      </w:r>
      <w:r w:rsidR="00B2751D" w:rsidRPr="00B873B2">
        <w:rPr>
          <w:rFonts w:eastAsia="Times New Roman" w:cs="Times New Roman"/>
          <w:b/>
        </w:rPr>
        <w:t>W</w:t>
      </w:r>
      <w:r w:rsidR="00A03CC4" w:rsidRPr="00B873B2">
        <w:rPr>
          <w:rFonts w:eastAsia="Times New Roman" w:cs="Times New Roman"/>
          <w:b/>
        </w:rPr>
        <w:t xml:space="preserve">here </w:t>
      </w:r>
      <w:r w:rsidR="00B2751D" w:rsidRPr="00B873B2">
        <w:rPr>
          <w:rFonts w:eastAsia="Times New Roman" w:cs="Times New Roman"/>
          <w:b/>
        </w:rPr>
        <w:t>N</w:t>
      </w:r>
      <w:r w:rsidR="00A03CC4" w:rsidRPr="00B873B2">
        <w:rPr>
          <w:rFonts w:eastAsia="Times New Roman" w:cs="Times New Roman"/>
          <w:b/>
        </w:rPr>
        <w:t xml:space="preserve">o </w:t>
      </w:r>
      <w:r w:rsidR="00B2751D" w:rsidRPr="00B873B2">
        <w:rPr>
          <w:rFonts w:eastAsia="Times New Roman" w:cs="Times New Roman"/>
          <w:b/>
        </w:rPr>
        <w:t>E</w:t>
      </w:r>
      <w:r w:rsidR="00A03CC4" w:rsidRPr="00B873B2">
        <w:rPr>
          <w:rFonts w:eastAsia="Times New Roman" w:cs="Times New Roman"/>
          <w:b/>
        </w:rPr>
        <w:t xml:space="preserve">ffects </w:t>
      </w:r>
      <w:r w:rsidR="00B2751D" w:rsidRPr="00B873B2">
        <w:rPr>
          <w:rFonts w:eastAsia="Times New Roman" w:cs="Times New Roman"/>
          <w:b/>
        </w:rPr>
        <w:t>W</w:t>
      </w:r>
      <w:r w:rsidR="00A03CC4" w:rsidRPr="00B873B2">
        <w:rPr>
          <w:rFonts w:eastAsia="Times New Roman" w:cs="Times New Roman"/>
          <w:b/>
        </w:rPr>
        <w:t xml:space="preserve">ere </w:t>
      </w:r>
      <w:r w:rsidR="00B2751D" w:rsidRPr="00B873B2">
        <w:rPr>
          <w:rFonts w:eastAsia="Times New Roman" w:cs="Times New Roman"/>
          <w:b/>
        </w:rPr>
        <w:t>O</w:t>
      </w:r>
      <w:r w:rsidR="00A03CC4" w:rsidRPr="00B873B2">
        <w:rPr>
          <w:rFonts w:eastAsia="Times New Roman" w:cs="Times New Roman"/>
          <w:b/>
        </w:rPr>
        <w:t>bserved in Birds</w:t>
      </w:r>
      <w:r w:rsidR="00A1028D" w:rsidRPr="00B873B2">
        <w:rPr>
          <w:rFonts w:cs="Times New Roman"/>
          <w:b/>
        </w:rPr>
        <w:t xml:space="preserve"> </w:t>
      </w:r>
      <w:r w:rsidR="00B2751D" w:rsidRPr="00B873B2">
        <w:rPr>
          <w:rFonts w:cs="Times New Roman"/>
          <w:b/>
        </w:rPr>
        <w:t>B</w:t>
      </w:r>
      <w:r w:rsidR="00A1028D" w:rsidRPr="00B873B2">
        <w:rPr>
          <w:rFonts w:cs="Times New Roman"/>
          <w:b/>
        </w:rPr>
        <w:t>ased on mg/kg-diet</w:t>
      </w:r>
      <w:r w:rsidR="00A1028D" w:rsidRPr="00B873B2">
        <w:rPr>
          <w:rFonts w:cs="Times New Roman"/>
        </w:rPr>
        <w:t xml:space="preserve">.  Endpoint labels contain measured endpoint, test </w:t>
      </w:r>
      <w:r w:rsidR="00A03CC4" w:rsidRPr="00B873B2">
        <w:rPr>
          <w:rFonts w:cs="Times New Roman"/>
        </w:rPr>
        <w:t>species order and test duration</w:t>
      </w:r>
      <w:r w:rsidR="00A1028D" w:rsidRPr="00B873B2">
        <w:rPr>
          <w:rFonts w:cs="Times New Roman"/>
        </w:rPr>
        <w:t>.  Blue data</w:t>
      </w:r>
      <w:r w:rsidR="00B2751D" w:rsidRPr="00B873B2">
        <w:rPr>
          <w:rFonts w:cs="Times New Roman"/>
        </w:rPr>
        <w:t xml:space="preserve"> </w:t>
      </w:r>
      <w:r w:rsidR="00A1028D" w:rsidRPr="00B873B2">
        <w:rPr>
          <w:rFonts w:cs="Times New Roman"/>
        </w:rPr>
        <w:t>points are from open literature and red data</w:t>
      </w:r>
      <w:r w:rsidR="00B2751D" w:rsidRPr="00B873B2">
        <w:rPr>
          <w:rFonts w:cs="Times New Roman"/>
        </w:rPr>
        <w:t xml:space="preserve"> </w:t>
      </w:r>
      <w:r w:rsidR="00A1028D" w:rsidRPr="00B873B2">
        <w:rPr>
          <w:rFonts w:cs="Times New Roman"/>
        </w:rPr>
        <w:t>points from registrant submitted studies.  One study &gt;2500 mg/kg-diet (no mortality at 5000 mg/kg-diet) was not included in figure for presentation purposes.</w:t>
      </w:r>
      <w:bookmarkEnd w:id="134"/>
    </w:p>
    <w:p w14:paraId="03BD320D" w14:textId="77777777" w:rsidR="00A1028D" w:rsidRPr="00B873B2" w:rsidRDefault="00A1028D" w:rsidP="00A1028D">
      <w:pPr>
        <w:spacing w:after="0" w:line="240" w:lineRule="auto"/>
        <w:rPr>
          <w:rFonts w:cs="Times New Roman"/>
        </w:rPr>
      </w:pPr>
    </w:p>
    <w:p w14:paraId="0C35E15C" w14:textId="77777777" w:rsidR="00A1028D" w:rsidRPr="00B873B2" w:rsidRDefault="00A1028D" w:rsidP="00A1028D">
      <w:pPr>
        <w:spacing w:after="0" w:line="240" w:lineRule="auto"/>
        <w:rPr>
          <w:rFonts w:cs="Times New Roman"/>
        </w:rPr>
      </w:pPr>
    </w:p>
    <w:p w14:paraId="0A134896" w14:textId="77777777" w:rsidR="00A1028D" w:rsidRPr="00B873B2" w:rsidRDefault="00A1028D" w:rsidP="00A1028D">
      <w:pPr>
        <w:spacing w:after="0" w:line="240" w:lineRule="auto"/>
        <w:rPr>
          <w:rFonts w:cs="Times New Roman"/>
        </w:rPr>
      </w:pPr>
      <w:r w:rsidRPr="00B873B2">
        <w:rPr>
          <w:rFonts w:cs="Times New Roman"/>
          <w:noProof/>
        </w:rPr>
        <w:drawing>
          <wp:inline distT="0" distB="0" distL="0" distR="0" wp14:anchorId="7E4CB098" wp14:editId="5F1FADFB">
            <wp:extent cx="5943600" cy="52863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5286375"/>
                    </a:xfrm>
                    <a:prstGeom prst="rect">
                      <a:avLst/>
                    </a:prstGeom>
                    <a:noFill/>
                    <a:ln>
                      <a:noFill/>
                    </a:ln>
                  </pic:spPr>
                </pic:pic>
              </a:graphicData>
            </a:graphic>
          </wp:inline>
        </w:drawing>
      </w:r>
    </w:p>
    <w:p w14:paraId="20D464E2" w14:textId="51FF4C0B" w:rsidR="00A1028D" w:rsidRPr="00B873B2" w:rsidRDefault="00B61DE5" w:rsidP="00A1028D">
      <w:pPr>
        <w:spacing w:after="0" w:line="240" w:lineRule="auto"/>
        <w:rPr>
          <w:rFonts w:cs="Times New Roman"/>
        </w:rPr>
      </w:pPr>
      <w:bookmarkStart w:id="135" w:name="_Toc468711650"/>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6</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12</w:t>
      </w:r>
      <w:r w:rsidRPr="00B873B2">
        <w:rPr>
          <w:b/>
        </w:rPr>
        <w:fldChar w:fldCharType="end"/>
      </w:r>
      <w:r w:rsidR="00A1028D" w:rsidRPr="00B873B2">
        <w:rPr>
          <w:rFonts w:cs="Times New Roman"/>
          <w:b/>
        </w:rPr>
        <w:t xml:space="preserve">.  </w:t>
      </w:r>
      <w:r w:rsidR="00A03CC4" w:rsidRPr="00B873B2">
        <w:rPr>
          <w:rFonts w:cs="Times New Roman"/>
          <w:b/>
        </w:rPr>
        <w:t xml:space="preserve">Concentrations or </w:t>
      </w:r>
      <w:r w:rsidR="00B2751D" w:rsidRPr="00B873B2">
        <w:rPr>
          <w:rFonts w:cs="Times New Roman"/>
          <w:b/>
        </w:rPr>
        <w:t>D</w:t>
      </w:r>
      <w:r w:rsidR="00A03CC4" w:rsidRPr="00B873B2">
        <w:rPr>
          <w:rFonts w:cs="Times New Roman"/>
          <w:b/>
        </w:rPr>
        <w:t xml:space="preserve">oses </w:t>
      </w:r>
      <w:r w:rsidR="00B2751D" w:rsidRPr="00B873B2">
        <w:rPr>
          <w:rFonts w:cs="Times New Roman"/>
          <w:b/>
        </w:rPr>
        <w:t>W</w:t>
      </w:r>
      <w:r w:rsidR="00A03CC4" w:rsidRPr="00B873B2">
        <w:rPr>
          <w:rFonts w:cs="Times New Roman"/>
          <w:b/>
        </w:rPr>
        <w:t xml:space="preserve">here </w:t>
      </w:r>
      <w:r w:rsidR="00B2751D" w:rsidRPr="00B873B2">
        <w:rPr>
          <w:rFonts w:cs="Times New Roman"/>
          <w:b/>
        </w:rPr>
        <w:t>N</w:t>
      </w:r>
      <w:r w:rsidR="00A03CC4" w:rsidRPr="00B873B2">
        <w:rPr>
          <w:rFonts w:cs="Times New Roman"/>
          <w:b/>
        </w:rPr>
        <w:t xml:space="preserve">o </w:t>
      </w:r>
      <w:r w:rsidR="00B2751D" w:rsidRPr="00B873B2">
        <w:rPr>
          <w:rFonts w:cs="Times New Roman"/>
          <w:b/>
        </w:rPr>
        <w:t>E</w:t>
      </w:r>
      <w:r w:rsidR="00A03CC4" w:rsidRPr="00B873B2">
        <w:rPr>
          <w:rFonts w:cs="Times New Roman"/>
          <w:b/>
        </w:rPr>
        <w:t xml:space="preserve">ffects </w:t>
      </w:r>
      <w:r w:rsidR="00B2751D" w:rsidRPr="00B873B2">
        <w:rPr>
          <w:rFonts w:cs="Times New Roman"/>
          <w:b/>
        </w:rPr>
        <w:t>W</w:t>
      </w:r>
      <w:r w:rsidR="00A03CC4" w:rsidRPr="00B873B2">
        <w:rPr>
          <w:rFonts w:cs="Times New Roman"/>
          <w:b/>
        </w:rPr>
        <w:t xml:space="preserve">ere </w:t>
      </w:r>
      <w:r w:rsidR="00B2751D" w:rsidRPr="00B873B2">
        <w:rPr>
          <w:rFonts w:cs="Times New Roman"/>
          <w:b/>
        </w:rPr>
        <w:t>O</w:t>
      </w:r>
      <w:r w:rsidR="00A03CC4" w:rsidRPr="00B873B2">
        <w:rPr>
          <w:rFonts w:cs="Times New Roman"/>
          <w:b/>
        </w:rPr>
        <w:t>bserved</w:t>
      </w:r>
      <w:r w:rsidR="00A1028D" w:rsidRPr="00B873B2">
        <w:rPr>
          <w:rFonts w:cs="Times New Roman"/>
          <w:b/>
        </w:rPr>
        <w:t xml:space="preserve"> for </w:t>
      </w:r>
      <w:r w:rsidR="00B2751D" w:rsidRPr="00B873B2">
        <w:rPr>
          <w:rFonts w:cs="Times New Roman"/>
          <w:b/>
        </w:rPr>
        <w:t>B</w:t>
      </w:r>
      <w:r w:rsidR="00A1028D" w:rsidRPr="00B873B2">
        <w:rPr>
          <w:rFonts w:cs="Times New Roman"/>
          <w:b/>
        </w:rPr>
        <w:t xml:space="preserve">irds </w:t>
      </w:r>
      <w:r w:rsidR="00B2751D" w:rsidRPr="00B873B2">
        <w:rPr>
          <w:rFonts w:cs="Times New Roman"/>
          <w:b/>
        </w:rPr>
        <w:t>B</w:t>
      </w:r>
      <w:r w:rsidR="00A1028D" w:rsidRPr="00B873B2">
        <w:rPr>
          <w:rFonts w:cs="Times New Roman"/>
          <w:b/>
        </w:rPr>
        <w:t>ased on mg/kg-</w:t>
      </w:r>
      <w:proofErr w:type="spellStart"/>
      <w:r w:rsidR="00A1028D" w:rsidRPr="00B873B2">
        <w:rPr>
          <w:rFonts w:cs="Times New Roman"/>
          <w:b/>
        </w:rPr>
        <w:t>bw</w:t>
      </w:r>
      <w:proofErr w:type="spellEnd"/>
      <w:r w:rsidR="00A1028D" w:rsidRPr="00B873B2">
        <w:rPr>
          <w:rFonts w:cs="Times New Roman"/>
        </w:rPr>
        <w:t>.  Endpoint labels contain measured endpoint, test species order and test durati</w:t>
      </w:r>
      <w:r w:rsidR="00A03CC4" w:rsidRPr="00B873B2">
        <w:rPr>
          <w:rFonts w:cs="Times New Roman"/>
        </w:rPr>
        <w:t>on</w:t>
      </w:r>
      <w:r w:rsidR="00A1028D" w:rsidRPr="00B873B2">
        <w:rPr>
          <w:rFonts w:cs="Times New Roman"/>
        </w:rPr>
        <w:t>.  Blue data</w:t>
      </w:r>
      <w:r w:rsidR="00B2751D" w:rsidRPr="00B873B2">
        <w:rPr>
          <w:rFonts w:cs="Times New Roman"/>
        </w:rPr>
        <w:t xml:space="preserve"> </w:t>
      </w:r>
      <w:r w:rsidR="00A1028D" w:rsidRPr="00B873B2">
        <w:rPr>
          <w:rFonts w:cs="Times New Roman"/>
        </w:rPr>
        <w:t>points are from open literature and red data</w:t>
      </w:r>
      <w:r w:rsidR="00B2751D" w:rsidRPr="00B873B2">
        <w:rPr>
          <w:rFonts w:cs="Times New Roman"/>
        </w:rPr>
        <w:t xml:space="preserve"> </w:t>
      </w:r>
      <w:r w:rsidR="00A1028D" w:rsidRPr="00B873B2">
        <w:rPr>
          <w:rFonts w:cs="Times New Roman"/>
        </w:rPr>
        <w:t>points from registrant submitted studies.</w:t>
      </w:r>
      <w:bookmarkEnd w:id="135"/>
    </w:p>
    <w:p w14:paraId="192F8D88" w14:textId="6E042329" w:rsidR="00990DAC" w:rsidRPr="00B873B2" w:rsidRDefault="00990DAC" w:rsidP="00A03C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rsidRPr="00B873B2">
        <w:rPr>
          <w:rFonts w:eastAsia="Times New Roman" w:cs="Times New Roman"/>
          <w:color w:val="000000"/>
        </w:rPr>
        <w:t xml:space="preserve"> </w:t>
      </w:r>
    </w:p>
    <w:p w14:paraId="373D7CD1" w14:textId="581B3A6F" w:rsidR="00990DAC" w:rsidRPr="00B873B2" w:rsidRDefault="00A1028D" w:rsidP="00CD700D">
      <w:pPr>
        <w:pStyle w:val="ListParagraph"/>
        <w:numPr>
          <w:ilvl w:val="1"/>
          <w:numId w:val="8"/>
        </w:numPr>
        <w:spacing w:after="0" w:line="240" w:lineRule="auto"/>
        <w:outlineLvl w:val="1"/>
        <w:rPr>
          <w:rFonts w:cs="Times New Roman"/>
          <w:b/>
          <w:sz w:val="24"/>
          <w:szCs w:val="24"/>
        </w:rPr>
      </w:pPr>
      <w:bookmarkStart w:id="136" w:name="_Toc471720556"/>
      <w:r w:rsidRPr="00B873B2">
        <w:rPr>
          <w:rFonts w:eastAsia="Times New Roman" w:cs="Times New Roman"/>
          <w:b/>
          <w:sz w:val="24"/>
          <w:szCs w:val="24"/>
        </w:rPr>
        <w:t>Incident Reports for Birds</w:t>
      </w:r>
      <w:bookmarkEnd w:id="136"/>
    </w:p>
    <w:p w14:paraId="4CEA373D" w14:textId="77777777" w:rsidR="00990DAC" w:rsidRPr="00B873B2" w:rsidRDefault="00990DAC" w:rsidP="00990DAC">
      <w:pPr>
        <w:spacing w:after="0" w:line="240" w:lineRule="auto"/>
        <w:rPr>
          <w:rFonts w:cs="Times New Roman"/>
        </w:rPr>
      </w:pPr>
    </w:p>
    <w:p w14:paraId="30370766" w14:textId="294B24CF" w:rsidR="0029507A" w:rsidRPr="00B873B2" w:rsidRDefault="00990DAC" w:rsidP="00990DAC">
      <w:pPr>
        <w:autoSpaceDE w:val="0"/>
        <w:autoSpaceDN w:val="0"/>
        <w:adjustRightInd w:val="0"/>
        <w:spacing w:after="0" w:line="240" w:lineRule="auto"/>
        <w:rPr>
          <w:rFonts w:cs="TimesNewRomanPSMT"/>
        </w:rPr>
      </w:pPr>
      <w:r w:rsidRPr="00B873B2">
        <w:rPr>
          <w:rFonts w:eastAsia="Times New Roman" w:cs="Times New Roman"/>
        </w:rPr>
        <w:t>EFED’s incident database (EIIS)</w:t>
      </w:r>
      <w:r w:rsidR="00A03CC4" w:rsidRPr="00B873B2">
        <w:rPr>
          <w:rFonts w:eastAsia="Times New Roman" w:cs="Times New Roman"/>
        </w:rPr>
        <w:t>, accessed October 26, 2015,</w:t>
      </w:r>
      <w:r w:rsidRPr="00B873B2">
        <w:rPr>
          <w:rFonts w:eastAsia="Times New Roman" w:cs="Times New Roman"/>
        </w:rPr>
        <w:t xml:space="preserve"> contains </w:t>
      </w:r>
      <w:r w:rsidR="0029507A" w:rsidRPr="00B873B2">
        <w:rPr>
          <w:rFonts w:cs="TimesNewRomanPSMT"/>
        </w:rPr>
        <w:t>two</w:t>
      </w:r>
      <w:r w:rsidRPr="00B873B2">
        <w:rPr>
          <w:rFonts w:cs="TimesNewRomanPSMT"/>
        </w:rPr>
        <w:t xml:space="preserve"> incident</w:t>
      </w:r>
      <w:r w:rsidR="0029507A" w:rsidRPr="00B873B2">
        <w:rPr>
          <w:rFonts w:cs="TimesNewRomanPSMT"/>
        </w:rPr>
        <w:t>s</w:t>
      </w:r>
      <w:r w:rsidRPr="00B873B2">
        <w:rPr>
          <w:rFonts w:cs="TimesNewRomanPSMT"/>
        </w:rPr>
        <w:t xml:space="preserve"> associated with malathion use and mortality of </w:t>
      </w:r>
      <w:r w:rsidR="00B72FE8" w:rsidRPr="00B873B2">
        <w:rPr>
          <w:rFonts w:cs="TimesNewRomanPSMT"/>
        </w:rPr>
        <w:t>birds, and t</w:t>
      </w:r>
      <w:r w:rsidRPr="00B873B2">
        <w:rPr>
          <w:rFonts w:cs="TimesNewRomanPSMT"/>
        </w:rPr>
        <w:t xml:space="preserve">he certainty level was “possible.” In </w:t>
      </w:r>
      <w:r w:rsidR="00B72FE8" w:rsidRPr="00B873B2">
        <w:rPr>
          <w:rFonts w:cs="TimesNewRomanPSMT"/>
        </w:rPr>
        <w:t>the one</w:t>
      </w:r>
      <w:r w:rsidRPr="00B873B2">
        <w:rPr>
          <w:rFonts w:cs="TimesNewRomanPSMT"/>
        </w:rPr>
        <w:t xml:space="preserve"> case</w:t>
      </w:r>
      <w:r w:rsidR="00A03CC4" w:rsidRPr="00B873B2">
        <w:rPr>
          <w:rFonts w:cs="TimesNewRomanPSMT"/>
        </w:rPr>
        <w:t xml:space="preserve"> (I005754-011</w:t>
      </w:r>
      <w:r w:rsidR="00415DD4" w:rsidRPr="00B873B2">
        <w:rPr>
          <w:rFonts w:cs="TimesNewRomanPSMT"/>
        </w:rPr>
        <w:t>, 1973</w:t>
      </w:r>
      <w:r w:rsidR="00A03CC4" w:rsidRPr="00B873B2">
        <w:rPr>
          <w:rFonts w:cs="TimesNewRomanPSMT"/>
        </w:rPr>
        <w:t>)</w:t>
      </w:r>
      <w:r w:rsidRPr="00B873B2">
        <w:rPr>
          <w:rFonts w:cs="TimesNewRomanPSMT"/>
        </w:rPr>
        <w:t xml:space="preserve">, </w:t>
      </w:r>
      <w:r w:rsidR="00B72FE8" w:rsidRPr="00B873B2">
        <w:rPr>
          <w:rFonts w:cs="TimesNewRomanPSMT"/>
        </w:rPr>
        <w:t>birds</w:t>
      </w:r>
      <w:r w:rsidRPr="00B873B2">
        <w:rPr>
          <w:rFonts w:cs="TimesNewRomanPSMT"/>
        </w:rPr>
        <w:t xml:space="preserve"> w</w:t>
      </w:r>
      <w:r w:rsidR="00B72FE8" w:rsidRPr="00B873B2">
        <w:rPr>
          <w:rFonts w:cs="TimesNewRomanPSMT"/>
        </w:rPr>
        <w:t>ere</w:t>
      </w:r>
      <w:r w:rsidRPr="00B873B2">
        <w:rPr>
          <w:rFonts w:cs="TimesNewRomanPSMT"/>
        </w:rPr>
        <w:t xml:space="preserve"> exposed to one or more pesticide, other than malathion, which is highly toxic to wildlife. </w:t>
      </w:r>
      <w:r w:rsidR="00B72FE8" w:rsidRPr="00B873B2">
        <w:rPr>
          <w:rFonts w:cs="TimesNewRomanPSMT"/>
        </w:rPr>
        <w:t xml:space="preserve">In the reported incident, </w:t>
      </w:r>
      <w:r w:rsidRPr="00B873B2">
        <w:rPr>
          <w:rFonts w:cs="TimesNewRomanPSMT"/>
        </w:rPr>
        <w:t>17</w:t>
      </w:r>
      <w:r w:rsidR="00B72FE8" w:rsidRPr="00B873B2">
        <w:rPr>
          <w:rFonts w:cs="TimesNewRomanPSMT"/>
        </w:rPr>
        <w:t xml:space="preserve"> western sandpipers were killed and</w:t>
      </w:r>
      <w:r w:rsidRPr="00B873B2">
        <w:rPr>
          <w:rFonts w:cs="TimesNewRomanPSMT"/>
        </w:rPr>
        <w:t xml:space="preserve"> the birds also were exposed to temephos, an insecticide that is much more toxic to birds than malathion. It is uncertain how much exposure to malathion contributed to these mortalities.  </w:t>
      </w:r>
      <w:r w:rsidR="0029507A" w:rsidRPr="00B873B2">
        <w:rPr>
          <w:rFonts w:cs="TimesNewRomanPSMT"/>
        </w:rPr>
        <w:t>In another incident (</w:t>
      </w:r>
      <w:r w:rsidR="00415DD4" w:rsidRPr="00B873B2">
        <w:rPr>
          <w:rFonts w:cs="TimesNewRomanPSMT"/>
        </w:rPr>
        <w:t xml:space="preserve">I017087-001, </w:t>
      </w:r>
      <w:r w:rsidR="0029507A" w:rsidRPr="00B873B2">
        <w:rPr>
          <w:rFonts w:cs="TimesNewRomanPSMT"/>
        </w:rPr>
        <w:t xml:space="preserve">2005), 37 grackles exhibited severe neurologic signs and died in Georgia.  Ten additional grackles were reportedly found dead approximately three miles west of the area the following day.  Malathion was detected in the gastrointestinal content of the birds.  Brain cholinesterase activity was not reduced.  Corn and grit were observed in the </w:t>
      </w:r>
      <w:proofErr w:type="spellStart"/>
      <w:r w:rsidR="0029507A" w:rsidRPr="00B873B2">
        <w:rPr>
          <w:rFonts w:cs="TimesNewRomanPSMT"/>
        </w:rPr>
        <w:t>prventriculum</w:t>
      </w:r>
      <w:proofErr w:type="spellEnd"/>
      <w:r w:rsidR="0029507A" w:rsidRPr="00B873B2">
        <w:rPr>
          <w:rFonts w:cs="TimesNewRomanPSMT"/>
        </w:rPr>
        <w:t xml:space="preserve"> and </w:t>
      </w:r>
      <w:proofErr w:type="spellStart"/>
      <w:r w:rsidR="0029507A" w:rsidRPr="00B873B2">
        <w:rPr>
          <w:rFonts w:cs="TimesNewRomanPSMT"/>
        </w:rPr>
        <w:t>ventriculum</w:t>
      </w:r>
      <w:proofErr w:type="spellEnd"/>
      <w:r w:rsidR="0029507A" w:rsidRPr="00B873B2">
        <w:rPr>
          <w:rFonts w:cs="TimesNewRomanPSMT"/>
        </w:rPr>
        <w:t xml:space="preserve"> of the four birds examined.  Very little corn is grown in this area, which raises the possibility that the birds were intentionally poisoned.</w:t>
      </w:r>
    </w:p>
    <w:p w14:paraId="52356581" w14:textId="77777777" w:rsidR="0029507A" w:rsidRPr="00B873B2" w:rsidRDefault="0029507A" w:rsidP="00990DAC">
      <w:pPr>
        <w:autoSpaceDE w:val="0"/>
        <w:autoSpaceDN w:val="0"/>
        <w:adjustRightInd w:val="0"/>
        <w:spacing w:after="0" w:line="240" w:lineRule="auto"/>
        <w:rPr>
          <w:rFonts w:cs="TimesNewRomanPSMT"/>
        </w:rPr>
      </w:pPr>
    </w:p>
    <w:p w14:paraId="4391B11D" w14:textId="4A2395C4" w:rsidR="00990DAC" w:rsidRPr="00B873B2" w:rsidRDefault="00990DAC" w:rsidP="00990DAC">
      <w:pPr>
        <w:autoSpaceDE w:val="0"/>
        <w:autoSpaceDN w:val="0"/>
        <w:adjustRightInd w:val="0"/>
        <w:spacing w:after="0" w:line="240" w:lineRule="auto"/>
        <w:rPr>
          <w:rFonts w:eastAsia="Times New Roman" w:cs="Times New Roman"/>
        </w:rPr>
      </w:pPr>
      <w:r w:rsidRPr="00B873B2">
        <w:rPr>
          <w:rFonts w:cs="TimesNewRomanPSMT"/>
        </w:rPr>
        <w:t>A query of the AIMS database identified two additional bird kill incidents that were linked to exposure to malathion; however, in both cases</w:t>
      </w:r>
      <w:r w:rsidR="00E62CA3" w:rsidRPr="00B873B2">
        <w:rPr>
          <w:rFonts w:cs="TimesNewRomanPSMT"/>
        </w:rPr>
        <w:t>,</w:t>
      </w:r>
      <w:r w:rsidRPr="00B873B2">
        <w:rPr>
          <w:rFonts w:cs="TimesNewRomanPSMT"/>
        </w:rPr>
        <w:t xml:space="preserve"> the probable cause of death was diazinon</w:t>
      </w:r>
      <w:r w:rsidR="00B72FE8" w:rsidRPr="00B873B2">
        <w:rPr>
          <w:rFonts w:cs="TimesNewRomanPSMT"/>
        </w:rPr>
        <w:t xml:space="preserve"> </w:t>
      </w:r>
      <w:r w:rsidRPr="00B873B2">
        <w:rPr>
          <w:rFonts w:cs="TimesNewRomanPSMT"/>
        </w:rPr>
        <w:t>exposure. The AIMS Event IDs for these two additional incidents are 190 and 254. These</w:t>
      </w:r>
      <w:r w:rsidR="00B72FE8" w:rsidRPr="00B873B2">
        <w:rPr>
          <w:rFonts w:cs="TimesNewRomanPSMT"/>
        </w:rPr>
        <w:t xml:space="preserve"> </w:t>
      </w:r>
      <w:r w:rsidRPr="00B873B2">
        <w:rPr>
          <w:rFonts w:cs="TimesNewRomanPSMT"/>
        </w:rPr>
        <w:t>incidents were entered in EIIS as B0000-400-51 and B0000-400-82, respectively, but malathion</w:t>
      </w:r>
      <w:r w:rsidR="00B72FE8" w:rsidRPr="00B873B2">
        <w:rPr>
          <w:rFonts w:cs="TimesNewRomanPSMT"/>
        </w:rPr>
        <w:t xml:space="preserve"> </w:t>
      </w:r>
      <w:r w:rsidRPr="00B873B2">
        <w:rPr>
          <w:rFonts w:cs="TimesNewRomanPSMT"/>
        </w:rPr>
        <w:t>was not recorded in the EIIS as a possible cause of death. In both cases, residue analysis of the</w:t>
      </w:r>
      <w:r w:rsidR="00B72FE8" w:rsidRPr="00B873B2">
        <w:rPr>
          <w:rFonts w:cs="TimesNewRomanPSMT"/>
        </w:rPr>
        <w:t xml:space="preserve"> </w:t>
      </w:r>
      <w:r w:rsidRPr="00B873B2">
        <w:rPr>
          <w:rFonts w:cs="TimesNewRomanPSMT"/>
        </w:rPr>
        <w:t>128 carcass revealed very large amounts of diazinon and only trace amounts of malathion</w:t>
      </w:r>
      <w:r w:rsidR="00083D12" w:rsidRPr="00B873B2">
        <w:rPr>
          <w:rFonts w:eastAsia="Times New Roman" w:cs="Times New Roman"/>
        </w:rPr>
        <w:t xml:space="preserve">. </w:t>
      </w:r>
    </w:p>
    <w:p w14:paraId="4744794E" w14:textId="77777777" w:rsidR="00990DAC" w:rsidRPr="00B873B2" w:rsidRDefault="00990DAC" w:rsidP="00990DAC">
      <w:pPr>
        <w:autoSpaceDE w:val="0"/>
        <w:autoSpaceDN w:val="0"/>
        <w:adjustRightInd w:val="0"/>
        <w:spacing w:after="0" w:line="240" w:lineRule="auto"/>
        <w:rPr>
          <w:rFonts w:eastAsia="Times New Roman" w:cs="Times New Roman"/>
        </w:rPr>
      </w:pPr>
    </w:p>
    <w:p w14:paraId="28EE8206" w14:textId="64EA1E07" w:rsidR="00990DAC" w:rsidRPr="00B873B2" w:rsidRDefault="00990DAC" w:rsidP="00990DAC">
      <w:pPr>
        <w:autoSpaceDE w:val="0"/>
        <w:autoSpaceDN w:val="0"/>
        <w:adjustRightInd w:val="0"/>
        <w:spacing w:after="0" w:line="240" w:lineRule="auto"/>
        <w:rPr>
          <w:rFonts w:eastAsia="Times New Roman" w:cs="Times New Roman"/>
        </w:rPr>
      </w:pPr>
      <w:r w:rsidRPr="00B873B2">
        <w:rPr>
          <w:rFonts w:eastAsia="Times New Roman" w:cs="Times New Roman"/>
        </w:rPr>
        <w:t xml:space="preserve">The Aggregate Incident Reports database identified an additional four incidents linked to malathion use as aggregated counts of minor fish/wildlife incidents (W-B). Because details about these incidents were not reported, no information was available on the use site, the certainty level, or on the types of organisms that were involved. </w:t>
      </w:r>
    </w:p>
    <w:p w14:paraId="60FEEE1A" w14:textId="77777777" w:rsidR="00990DAC" w:rsidRPr="00B873B2" w:rsidRDefault="00990DAC" w:rsidP="00990DAC">
      <w:pPr>
        <w:spacing w:after="0" w:line="240" w:lineRule="auto"/>
      </w:pPr>
    </w:p>
    <w:p w14:paraId="28900AC1" w14:textId="29D10E2D" w:rsidR="00B72FE8" w:rsidRPr="00B873B2" w:rsidRDefault="00B72FE8" w:rsidP="00CD700D">
      <w:pPr>
        <w:pStyle w:val="ListParagraph"/>
        <w:numPr>
          <w:ilvl w:val="1"/>
          <w:numId w:val="8"/>
        </w:numPr>
        <w:spacing w:after="0" w:line="240" w:lineRule="auto"/>
        <w:outlineLvl w:val="1"/>
        <w:rPr>
          <w:rFonts w:eastAsia="Times New Roman" w:cs="Times New Roman"/>
          <w:b/>
          <w:color w:val="000000"/>
          <w:sz w:val="24"/>
          <w:szCs w:val="24"/>
        </w:rPr>
      </w:pPr>
      <w:bookmarkStart w:id="137" w:name="_Toc471720557"/>
      <w:bookmarkStart w:id="138" w:name="_Toc409015712"/>
      <w:r w:rsidRPr="00B873B2">
        <w:rPr>
          <w:rFonts w:eastAsia="Times New Roman" w:cs="Times New Roman"/>
          <w:b/>
          <w:color w:val="000000"/>
          <w:sz w:val="24"/>
          <w:szCs w:val="24"/>
        </w:rPr>
        <w:t>Summary of Effects to Birds</w:t>
      </w:r>
      <w:bookmarkEnd w:id="137"/>
    </w:p>
    <w:p w14:paraId="38F94AE2" w14:textId="77777777" w:rsidR="00B72FE8" w:rsidRPr="00B873B2" w:rsidRDefault="00B72FE8" w:rsidP="00B72FE8">
      <w:pPr>
        <w:spacing w:after="0" w:line="240" w:lineRule="auto"/>
        <w:rPr>
          <w:rFonts w:eastAsia="Calibri" w:cs="Calibri"/>
          <w:color w:val="000000"/>
        </w:rPr>
      </w:pPr>
    </w:p>
    <w:bookmarkEnd w:id="138"/>
    <w:p w14:paraId="620D9115" w14:textId="77777777" w:rsidR="00E30E1E" w:rsidRPr="00B873B2" w:rsidRDefault="00223502" w:rsidP="00E30E1E">
      <w:pPr>
        <w:spacing w:after="0" w:line="240" w:lineRule="auto"/>
        <w:rPr>
          <w:rFonts w:eastAsia="Times New Roman" w:cs="Times New Roman"/>
          <w:color w:val="000000"/>
        </w:rPr>
      </w:pPr>
      <w:r w:rsidRPr="00B873B2">
        <w:rPr>
          <w:rFonts w:eastAsia="Times New Roman" w:cs="Times New Roman"/>
          <w:color w:val="000000"/>
        </w:rPr>
        <w:t>Based on the available toxicity information, malathion can affect survival of birds both on an acute and chronic exposure basis.  Acute oral toxicity LD50 values range from 136 to &gt;2400 mg a.i./kg-</w:t>
      </w:r>
      <w:proofErr w:type="spellStart"/>
      <w:r w:rsidRPr="00B873B2">
        <w:rPr>
          <w:rFonts w:eastAsia="Times New Roman" w:cs="Times New Roman"/>
          <w:color w:val="000000"/>
        </w:rPr>
        <w:t>bw</w:t>
      </w:r>
      <w:proofErr w:type="spellEnd"/>
      <w:r w:rsidRPr="00B873B2">
        <w:rPr>
          <w:rFonts w:eastAsia="Times New Roman" w:cs="Times New Roman"/>
          <w:color w:val="000000"/>
        </w:rPr>
        <w:t>, and dietary-based LC</w:t>
      </w:r>
      <w:r w:rsidRPr="00B873B2">
        <w:rPr>
          <w:rFonts w:eastAsia="Times New Roman" w:cs="Times New Roman"/>
          <w:color w:val="000000"/>
          <w:vertAlign w:val="subscript"/>
        </w:rPr>
        <w:t>50</w:t>
      </w:r>
      <w:r w:rsidRPr="00B873B2">
        <w:rPr>
          <w:rFonts w:eastAsia="Times New Roman" w:cs="Times New Roman"/>
          <w:color w:val="000000"/>
        </w:rPr>
        <w:t xml:space="preserve"> values range from 2022 to &gt;5850 mg a.i./kg-diet.  Effects on growth and reproduction were also reported.  Effects on growth were reported at dietary concentrations of ≥551 mg a.i./kg-diet, and at dose-based values of ≥105 mg a.i./kg-</w:t>
      </w:r>
      <w:proofErr w:type="spellStart"/>
      <w:r w:rsidRPr="00B873B2">
        <w:rPr>
          <w:rFonts w:eastAsia="Times New Roman" w:cs="Times New Roman"/>
          <w:color w:val="000000"/>
        </w:rPr>
        <w:t>bw</w:t>
      </w:r>
      <w:proofErr w:type="spellEnd"/>
      <w:r w:rsidRPr="00B873B2">
        <w:rPr>
          <w:rFonts w:eastAsia="Times New Roman" w:cs="Times New Roman"/>
          <w:color w:val="000000"/>
        </w:rPr>
        <w:t>. Reproductive effects were reported across a wide range of concentrations from 0.1 to 2400 mg a.i./kg-diet.  While there are limited behavioral effects data in the available dataset, effects on coordination were reported at concentrations affecting cholinesterase and resulting in acute mortality in other studies. There are no data for sensory effects.  Additionally, there are limited data for terrestrial-phase amphibians and reptiles, and as such toxicity data for birds will be used as surrogates for these listed</w:t>
      </w:r>
      <w:r w:rsidR="00E30E1E" w:rsidRPr="00B873B2">
        <w:rPr>
          <w:rFonts w:eastAsia="Times New Roman" w:cs="Times New Roman"/>
          <w:color w:val="000000"/>
        </w:rPr>
        <w:t xml:space="preserve"> species.</w:t>
      </w:r>
    </w:p>
    <w:p w14:paraId="02CC431E" w14:textId="77777777" w:rsidR="00E30E1E" w:rsidRPr="00B873B2" w:rsidRDefault="00E30E1E" w:rsidP="00E30E1E">
      <w:pPr>
        <w:spacing w:after="0" w:line="240" w:lineRule="auto"/>
        <w:rPr>
          <w:rFonts w:eastAsia="Times New Roman" w:cs="Times New Roman"/>
          <w:color w:val="000000"/>
        </w:rPr>
      </w:pPr>
    </w:p>
    <w:p w14:paraId="619BC72F" w14:textId="522B616B" w:rsidR="00990DAC" w:rsidRPr="00B873B2" w:rsidRDefault="00E30E1E" w:rsidP="00E30E1E">
      <w:pPr>
        <w:spacing w:after="0" w:line="240" w:lineRule="auto"/>
        <w:rPr>
          <w:rFonts w:eastAsia="Times New Roman" w:cs="Times New Roman"/>
          <w:b/>
          <w:color w:val="000000"/>
        </w:rPr>
      </w:pPr>
      <w:r w:rsidRPr="00B873B2">
        <w:rPr>
          <w:rFonts w:eastAsia="Times New Roman" w:cs="Times New Roman"/>
          <w:b/>
          <w:color w:val="000000"/>
          <w:sz w:val="28"/>
          <w:szCs w:val="28"/>
        </w:rPr>
        <w:t>7</w:t>
      </w:r>
      <w:r w:rsidR="009070D5" w:rsidRPr="00B873B2">
        <w:rPr>
          <w:rFonts w:eastAsia="Times New Roman" w:cs="Times New Roman"/>
          <w:b/>
          <w:color w:val="000000"/>
          <w:sz w:val="28"/>
          <w:szCs w:val="28"/>
        </w:rPr>
        <w:t>.</w:t>
      </w:r>
      <w:r w:rsidR="00B2751D" w:rsidRPr="00B873B2">
        <w:rPr>
          <w:rFonts w:cs="Times New Roman"/>
          <w:b/>
          <w:sz w:val="28"/>
          <w:szCs w:val="28"/>
        </w:rPr>
        <w:t xml:space="preserve">       Effect</w:t>
      </w:r>
      <w:r w:rsidR="00D81A6D" w:rsidRPr="00B873B2">
        <w:rPr>
          <w:rFonts w:cs="Times New Roman"/>
          <w:b/>
          <w:sz w:val="28"/>
          <w:szCs w:val="28"/>
        </w:rPr>
        <w:t xml:space="preserve"> Characterization</w:t>
      </w:r>
      <w:r w:rsidR="00B2751D" w:rsidRPr="00B873B2">
        <w:rPr>
          <w:rFonts w:cs="Times New Roman"/>
          <w:b/>
          <w:sz w:val="28"/>
          <w:szCs w:val="28"/>
        </w:rPr>
        <w:t xml:space="preserve"> to Reptiles</w:t>
      </w:r>
    </w:p>
    <w:p w14:paraId="30353576" w14:textId="77777777" w:rsidR="00990DAC" w:rsidRPr="00B873B2" w:rsidRDefault="00990DAC" w:rsidP="00990DAC">
      <w:pPr>
        <w:spacing w:after="0" w:line="240" w:lineRule="auto"/>
      </w:pPr>
    </w:p>
    <w:p w14:paraId="0450AC1D" w14:textId="2B54ECCA" w:rsidR="00990DAC" w:rsidRPr="00B873B2" w:rsidRDefault="00990DAC" w:rsidP="00990DAC">
      <w:pPr>
        <w:spacing w:after="0" w:line="240" w:lineRule="auto"/>
      </w:pPr>
      <w:r w:rsidRPr="00B873B2">
        <w:t xml:space="preserve">Limited toxicity data are available for reptiles exposed to malathion.  </w:t>
      </w:r>
      <w:r w:rsidRPr="00B873B2">
        <w:rPr>
          <w:b/>
        </w:rPr>
        <w:t xml:space="preserve">Table </w:t>
      </w:r>
      <w:r w:rsidR="00B2751D" w:rsidRPr="00B873B2">
        <w:rPr>
          <w:b/>
        </w:rPr>
        <w:t>7-</w:t>
      </w:r>
      <w:r w:rsidR="00F46BD8" w:rsidRPr="00B873B2">
        <w:rPr>
          <w:b/>
        </w:rPr>
        <w:t>1</w:t>
      </w:r>
      <w:r w:rsidRPr="00B873B2">
        <w:t xml:space="preserve"> summarizes the available toxicity data for reptiles.  Generally, there were no effects in the measured endpoint, except for alterations in motility in the Western fence lizard at 81 days, as well as acute mortality and ChE data for the green anole. </w:t>
      </w:r>
      <w:r w:rsidR="003D5840" w:rsidRPr="00B873B2">
        <w:t>In regards to incident reports, there was one report concerning a spill (alleged dumping</w:t>
      </w:r>
      <w:r w:rsidR="00057D18" w:rsidRPr="00B873B2">
        <w:t xml:space="preserve"> in North Carolina</w:t>
      </w:r>
      <w:r w:rsidR="003D5840" w:rsidRPr="00B873B2">
        <w:t>) in 2003 in which mortality was reported for turtle</w:t>
      </w:r>
      <w:r w:rsidR="00057D18" w:rsidRPr="00B873B2">
        <w:t>s</w:t>
      </w:r>
      <w:r w:rsidR="003D5840" w:rsidRPr="00B873B2">
        <w:t xml:space="preserve"> and snake</w:t>
      </w:r>
      <w:r w:rsidR="00057D18" w:rsidRPr="00B873B2">
        <w:t>s</w:t>
      </w:r>
      <w:r w:rsidR="003D5840" w:rsidRPr="00B873B2">
        <w:t xml:space="preserve"> (species and number unknown; I014123-006)</w:t>
      </w:r>
      <w:r w:rsidR="00057D18" w:rsidRPr="00B873B2">
        <w:t xml:space="preserve"> along with fish</w:t>
      </w:r>
      <w:r w:rsidR="003D5840" w:rsidRPr="00B873B2">
        <w:t>.</w:t>
      </w:r>
    </w:p>
    <w:p w14:paraId="25E78983" w14:textId="77777777" w:rsidR="00990DAC" w:rsidRPr="00B873B2" w:rsidRDefault="00990DAC" w:rsidP="00990DAC">
      <w:pPr>
        <w:spacing w:after="0" w:line="240" w:lineRule="auto"/>
      </w:pPr>
    </w:p>
    <w:p w14:paraId="2E0134AF" w14:textId="48EA307F" w:rsidR="00F46BD8" w:rsidRPr="00B873B2" w:rsidRDefault="001C40AF" w:rsidP="00990DAC">
      <w:pPr>
        <w:spacing w:after="0" w:line="240" w:lineRule="auto"/>
        <w:rPr>
          <w:b/>
        </w:rPr>
      </w:pPr>
      <w:bookmarkStart w:id="139" w:name="_Toc434936974"/>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7</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w:t>
      </w:r>
      <w:r w:rsidRPr="00B873B2">
        <w:rPr>
          <w:b/>
        </w:rPr>
        <w:fldChar w:fldCharType="end"/>
      </w:r>
      <w:r w:rsidR="00F46BD8" w:rsidRPr="00B873B2">
        <w:rPr>
          <w:b/>
        </w:rPr>
        <w:t xml:space="preserve">. Toxicity </w:t>
      </w:r>
      <w:r w:rsidR="00B2751D" w:rsidRPr="00B873B2">
        <w:rPr>
          <w:b/>
        </w:rPr>
        <w:t>D</w:t>
      </w:r>
      <w:r w:rsidR="00F46BD8" w:rsidRPr="00B873B2">
        <w:rPr>
          <w:b/>
        </w:rPr>
        <w:t xml:space="preserve">ata for </w:t>
      </w:r>
      <w:r w:rsidR="00B2751D" w:rsidRPr="00B873B2">
        <w:rPr>
          <w:b/>
        </w:rPr>
        <w:t>R</w:t>
      </w:r>
      <w:r w:rsidR="00F46BD8" w:rsidRPr="00B873B2">
        <w:rPr>
          <w:b/>
        </w:rPr>
        <w:t>eptiles</w:t>
      </w:r>
      <w:bookmarkEnd w:id="139"/>
    </w:p>
    <w:tbl>
      <w:tblPr>
        <w:tblW w:w="9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283"/>
        <w:gridCol w:w="1517"/>
        <w:gridCol w:w="1285"/>
        <w:gridCol w:w="1010"/>
        <w:gridCol w:w="979"/>
        <w:gridCol w:w="744"/>
        <w:gridCol w:w="1066"/>
      </w:tblGrid>
      <w:tr w:rsidR="00990DAC" w:rsidRPr="00B873B2" w14:paraId="30031A79" w14:textId="77777777" w:rsidTr="00524A70">
        <w:trPr>
          <w:trHeight w:val="773"/>
        </w:trPr>
        <w:tc>
          <w:tcPr>
            <w:tcW w:w="1238" w:type="dxa"/>
            <w:shd w:val="clear" w:color="auto" w:fill="D9D9D9" w:themeFill="background1" w:themeFillShade="D9"/>
            <w:vAlign w:val="center"/>
            <w:hideMark/>
          </w:tcPr>
          <w:p w14:paraId="3E932A2D"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Species</w:t>
            </w:r>
          </w:p>
        </w:tc>
        <w:tc>
          <w:tcPr>
            <w:tcW w:w="2577" w:type="dxa"/>
            <w:gridSpan w:val="2"/>
            <w:shd w:val="clear" w:color="auto" w:fill="D9D9D9" w:themeFill="background1" w:themeFillShade="D9"/>
            <w:vAlign w:val="center"/>
          </w:tcPr>
          <w:p w14:paraId="2EC5D40B"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Endpoint</w:t>
            </w:r>
          </w:p>
        </w:tc>
        <w:tc>
          <w:tcPr>
            <w:tcW w:w="1450" w:type="dxa"/>
            <w:shd w:val="clear" w:color="auto" w:fill="D9D9D9" w:themeFill="background1" w:themeFillShade="D9"/>
            <w:vAlign w:val="center"/>
            <w:hideMark/>
          </w:tcPr>
          <w:p w14:paraId="76647FB6"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Endpoint Value</w:t>
            </w:r>
          </w:p>
        </w:tc>
        <w:tc>
          <w:tcPr>
            <w:tcW w:w="1028" w:type="dxa"/>
            <w:shd w:val="clear" w:color="auto" w:fill="D9D9D9" w:themeFill="background1" w:themeFillShade="D9"/>
            <w:vAlign w:val="center"/>
          </w:tcPr>
          <w:p w14:paraId="08846188"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Exposure Units</w:t>
            </w:r>
          </w:p>
        </w:tc>
        <w:tc>
          <w:tcPr>
            <w:tcW w:w="994" w:type="dxa"/>
            <w:shd w:val="clear" w:color="auto" w:fill="D9D9D9" w:themeFill="background1" w:themeFillShade="D9"/>
            <w:vAlign w:val="center"/>
          </w:tcPr>
          <w:p w14:paraId="599E4DFC"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Duration (d) / test location</w:t>
            </w:r>
          </w:p>
        </w:tc>
        <w:tc>
          <w:tcPr>
            <w:tcW w:w="761" w:type="dxa"/>
            <w:shd w:val="clear" w:color="auto" w:fill="D9D9D9" w:themeFill="background1" w:themeFillShade="D9"/>
            <w:vAlign w:val="center"/>
          </w:tcPr>
          <w:p w14:paraId="2922A380" w14:textId="77777777" w:rsidR="00990DAC" w:rsidRPr="00B873B2" w:rsidRDefault="00990DAC" w:rsidP="00990DAC">
            <w:pPr>
              <w:spacing w:after="0" w:line="240" w:lineRule="auto"/>
              <w:jc w:val="center"/>
              <w:rPr>
                <w:rFonts w:cs="Times New Roman"/>
                <w:b/>
                <w:bCs/>
                <w:sz w:val="20"/>
                <w:vertAlign w:val="superscript"/>
              </w:rPr>
            </w:pPr>
            <w:r w:rsidRPr="00B873B2">
              <w:rPr>
                <w:rFonts w:cs="Times New Roman"/>
                <w:b/>
                <w:bCs/>
                <w:sz w:val="20"/>
              </w:rPr>
              <w:t>Purity (%)</w:t>
            </w:r>
            <w:r w:rsidRPr="00B873B2">
              <w:rPr>
                <w:rFonts w:cs="Times New Roman"/>
                <w:b/>
                <w:bCs/>
                <w:sz w:val="20"/>
                <w:vertAlign w:val="superscript"/>
              </w:rPr>
              <w:t>1</w:t>
            </w:r>
          </w:p>
        </w:tc>
        <w:tc>
          <w:tcPr>
            <w:tcW w:w="1071" w:type="dxa"/>
            <w:shd w:val="clear" w:color="auto" w:fill="D9D9D9" w:themeFill="background1" w:themeFillShade="D9"/>
            <w:vAlign w:val="center"/>
            <w:hideMark/>
          </w:tcPr>
          <w:p w14:paraId="30E72F02"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Reference #</w:t>
            </w:r>
          </w:p>
        </w:tc>
      </w:tr>
      <w:tr w:rsidR="00990DAC" w:rsidRPr="00B873B2" w14:paraId="4FDB2AD9" w14:textId="77777777" w:rsidTr="00524A70">
        <w:trPr>
          <w:trHeight w:val="316"/>
        </w:trPr>
        <w:tc>
          <w:tcPr>
            <w:tcW w:w="1238" w:type="dxa"/>
            <w:vMerge w:val="restart"/>
            <w:shd w:val="clear" w:color="auto" w:fill="auto"/>
            <w:vAlign w:val="center"/>
          </w:tcPr>
          <w:p w14:paraId="021B5706"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Western Fence Lizard</w:t>
            </w:r>
          </w:p>
          <w:p w14:paraId="6DE62418" w14:textId="77777777" w:rsidR="00990DAC" w:rsidRPr="00B873B2" w:rsidRDefault="00990DAC" w:rsidP="00990DAC">
            <w:pPr>
              <w:spacing w:after="0" w:line="240" w:lineRule="auto"/>
              <w:jc w:val="center"/>
              <w:rPr>
                <w:rFonts w:cs="Times New Roman"/>
                <w:sz w:val="20"/>
              </w:rPr>
            </w:pPr>
            <w:r w:rsidRPr="00B873B2">
              <w:rPr>
                <w:rFonts w:cs="Times New Roman"/>
                <w:sz w:val="20"/>
              </w:rPr>
              <w:t>(</w:t>
            </w:r>
            <w:r w:rsidRPr="00B873B2">
              <w:rPr>
                <w:rFonts w:cs="Times New Roman"/>
                <w:i/>
                <w:sz w:val="20"/>
              </w:rPr>
              <w:t xml:space="preserve">Sceloporus </w:t>
            </w:r>
            <w:proofErr w:type="spellStart"/>
            <w:r w:rsidRPr="00B873B2">
              <w:rPr>
                <w:rFonts w:cs="Times New Roman"/>
                <w:i/>
                <w:sz w:val="20"/>
              </w:rPr>
              <w:t>coelestinus</w:t>
            </w:r>
            <w:proofErr w:type="spellEnd"/>
            <w:r w:rsidRPr="00B873B2">
              <w:rPr>
                <w:rFonts w:cs="Times New Roman"/>
                <w:sz w:val="20"/>
              </w:rPr>
              <w:t>)</w:t>
            </w:r>
          </w:p>
        </w:tc>
        <w:tc>
          <w:tcPr>
            <w:tcW w:w="972" w:type="dxa"/>
            <w:shd w:val="clear" w:color="auto" w:fill="auto"/>
            <w:vAlign w:val="center"/>
          </w:tcPr>
          <w:p w14:paraId="31039F4A"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Mortality</w:t>
            </w:r>
          </w:p>
        </w:tc>
        <w:tc>
          <w:tcPr>
            <w:tcW w:w="1605" w:type="dxa"/>
            <w:shd w:val="clear" w:color="auto" w:fill="auto"/>
            <w:vAlign w:val="center"/>
          </w:tcPr>
          <w:p w14:paraId="730299F2"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NR-ZERO</w:t>
            </w:r>
          </w:p>
        </w:tc>
        <w:tc>
          <w:tcPr>
            <w:tcW w:w="1450" w:type="dxa"/>
            <w:shd w:val="clear" w:color="auto" w:fill="auto"/>
            <w:vAlign w:val="center"/>
          </w:tcPr>
          <w:p w14:paraId="45D8BE5E"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2</w:t>
            </w:r>
          </w:p>
        </w:tc>
        <w:tc>
          <w:tcPr>
            <w:tcW w:w="1028" w:type="dxa"/>
            <w:vMerge w:val="restart"/>
            <w:shd w:val="clear" w:color="auto" w:fill="auto"/>
            <w:vAlign w:val="center"/>
          </w:tcPr>
          <w:p w14:paraId="270BF3E4"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 xml:space="preserve">mg/kg </w:t>
            </w:r>
            <w:proofErr w:type="spellStart"/>
            <w:r w:rsidRPr="00B873B2">
              <w:rPr>
                <w:rFonts w:cs="Times New Roman"/>
                <w:color w:val="000000"/>
                <w:sz w:val="20"/>
              </w:rPr>
              <w:t>bdwt</w:t>
            </w:r>
            <w:proofErr w:type="spellEnd"/>
            <w:r w:rsidRPr="00B873B2">
              <w:rPr>
                <w:rFonts w:cs="Times New Roman"/>
                <w:color w:val="000000"/>
                <w:sz w:val="20"/>
              </w:rPr>
              <w:t xml:space="preserve"> </w:t>
            </w:r>
          </w:p>
        </w:tc>
        <w:tc>
          <w:tcPr>
            <w:tcW w:w="994" w:type="dxa"/>
            <w:vMerge w:val="restart"/>
            <w:tcBorders>
              <w:top w:val="single" w:sz="4" w:space="0" w:color="000000"/>
              <w:left w:val="single" w:sz="4" w:space="0" w:color="000000"/>
              <w:right w:val="single" w:sz="4" w:space="0" w:color="000000"/>
            </w:tcBorders>
            <w:shd w:val="clear" w:color="auto" w:fill="auto"/>
            <w:vAlign w:val="center"/>
          </w:tcPr>
          <w:p w14:paraId="1098403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81</w:t>
            </w:r>
          </w:p>
          <w:p w14:paraId="3BE3E49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(lab)</w:t>
            </w:r>
          </w:p>
        </w:tc>
        <w:tc>
          <w:tcPr>
            <w:tcW w:w="761" w:type="dxa"/>
            <w:vMerge w:val="restart"/>
            <w:vAlign w:val="center"/>
          </w:tcPr>
          <w:p w14:paraId="30C4EBDE"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100</w:t>
            </w:r>
          </w:p>
        </w:tc>
        <w:tc>
          <w:tcPr>
            <w:tcW w:w="1071" w:type="dxa"/>
            <w:vMerge w:val="restart"/>
            <w:shd w:val="clear" w:color="auto" w:fill="auto"/>
            <w:vAlign w:val="center"/>
          </w:tcPr>
          <w:p w14:paraId="0D995EEC" w14:textId="77777777" w:rsidR="00990DAC" w:rsidRPr="00B873B2" w:rsidRDefault="00990DAC" w:rsidP="00990DAC">
            <w:pPr>
              <w:spacing w:after="0" w:line="240" w:lineRule="auto"/>
              <w:jc w:val="center"/>
              <w:rPr>
                <w:rFonts w:cs="Times New Roman"/>
                <w:sz w:val="20"/>
              </w:rPr>
            </w:pPr>
            <w:proofErr w:type="spellStart"/>
            <w:r w:rsidRPr="00B873B2">
              <w:rPr>
                <w:rFonts w:cs="Times New Roman"/>
                <w:color w:val="000000"/>
                <w:sz w:val="20"/>
              </w:rPr>
              <w:t>Holem</w:t>
            </w:r>
            <w:proofErr w:type="spellEnd"/>
            <w:r w:rsidRPr="00B873B2">
              <w:rPr>
                <w:rFonts w:cs="Times New Roman"/>
                <w:color w:val="000000"/>
                <w:sz w:val="20"/>
              </w:rPr>
              <w:t xml:space="preserve"> </w:t>
            </w:r>
            <w:r w:rsidRPr="00B873B2">
              <w:rPr>
                <w:rFonts w:cs="Times New Roman"/>
                <w:i/>
                <w:color w:val="000000"/>
                <w:sz w:val="20"/>
              </w:rPr>
              <w:t>et al</w:t>
            </w:r>
            <w:r w:rsidRPr="00B873B2">
              <w:rPr>
                <w:rFonts w:cs="Times New Roman"/>
                <w:color w:val="000000"/>
                <w:sz w:val="20"/>
              </w:rPr>
              <w:t>. 2008, E104558</w:t>
            </w:r>
          </w:p>
        </w:tc>
      </w:tr>
      <w:tr w:rsidR="00990DAC" w:rsidRPr="00B873B2" w14:paraId="061A6F8D" w14:textId="77777777" w:rsidTr="00524A70">
        <w:trPr>
          <w:trHeight w:val="316"/>
        </w:trPr>
        <w:tc>
          <w:tcPr>
            <w:tcW w:w="1238" w:type="dxa"/>
            <w:vMerge/>
            <w:shd w:val="clear" w:color="auto" w:fill="auto"/>
            <w:vAlign w:val="center"/>
          </w:tcPr>
          <w:p w14:paraId="260799A1" w14:textId="77777777" w:rsidR="00990DAC" w:rsidRPr="00B873B2" w:rsidRDefault="00990DAC" w:rsidP="00990DAC">
            <w:pPr>
              <w:spacing w:after="0" w:line="240" w:lineRule="auto"/>
              <w:jc w:val="center"/>
              <w:rPr>
                <w:rFonts w:cs="Times New Roman"/>
                <w:sz w:val="20"/>
              </w:rPr>
            </w:pPr>
          </w:p>
        </w:tc>
        <w:tc>
          <w:tcPr>
            <w:tcW w:w="972" w:type="dxa"/>
            <w:shd w:val="clear" w:color="auto" w:fill="auto"/>
            <w:vAlign w:val="center"/>
          </w:tcPr>
          <w:p w14:paraId="0C9D8451"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Motility</w:t>
            </w:r>
          </w:p>
        </w:tc>
        <w:tc>
          <w:tcPr>
            <w:tcW w:w="1605" w:type="dxa"/>
            <w:shd w:val="clear" w:color="auto" w:fill="auto"/>
            <w:vAlign w:val="center"/>
          </w:tcPr>
          <w:p w14:paraId="11E9CE34"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NOAEL/LOAEL</w:t>
            </w:r>
          </w:p>
        </w:tc>
        <w:tc>
          <w:tcPr>
            <w:tcW w:w="1450" w:type="dxa"/>
            <w:shd w:val="clear" w:color="auto" w:fill="auto"/>
            <w:vAlign w:val="center"/>
          </w:tcPr>
          <w:p w14:paraId="51984BE6"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20/100</w:t>
            </w:r>
          </w:p>
        </w:tc>
        <w:tc>
          <w:tcPr>
            <w:tcW w:w="1028" w:type="dxa"/>
            <w:vMerge/>
            <w:shd w:val="clear" w:color="auto" w:fill="auto"/>
            <w:vAlign w:val="center"/>
          </w:tcPr>
          <w:p w14:paraId="5AA49A6F" w14:textId="77777777" w:rsidR="00990DAC" w:rsidRPr="00B873B2" w:rsidRDefault="00990DAC" w:rsidP="00990DAC">
            <w:pPr>
              <w:spacing w:after="0" w:line="240" w:lineRule="auto"/>
              <w:jc w:val="center"/>
              <w:rPr>
                <w:rFonts w:cs="Times New Roman"/>
                <w:color w:val="000000"/>
                <w:sz w:val="20"/>
              </w:rPr>
            </w:pPr>
          </w:p>
        </w:tc>
        <w:tc>
          <w:tcPr>
            <w:tcW w:w="994" w:type="dxa"/>
            <w:vMerge/>
            <w:tcBorders>
              <w:left w:val="single" w:sz="4" w:space="0" w:color="000000"/>
              <w:right w:val="single" w:sz="4" w:space="0" w:color="000000"/>
            </w:tcBorders>
            <w:shd w:val="clear" w:color="auto" w:fill="auto"/>
            <w:vAlign w:val="center"/>
          </w:tcPr>
          <w:p w14:paraId="77C57308" w14:textId="77777777" w:rsidR="00990DAC" w:rsidRPr="00B873B2" w:rsidRDefault="00990DAC" w:rsidP="00990DAC">
            <w:pPr>
              <w:spacing w:after="0" w:line="240" w:lineRule="auto"/>
              <w:jc w:val="center"/>
              <w:rPr>
                <w:rFonts w:cs="Times New Roman"/>
                <w:color w:val="000000"/>
                <w:sz w:val="20"/>
              </w:rPr>
            </w:pPr>
          </w:p>
        </w:tc>
        <w:tc>
          <w:tcPr>
            <w:tcW w:w="761" w:type="dxa"/>
            <w:vMerge/>
            <w:vAlign w:val="center"/>
          </w:tcPr>
          <w:p w14:paraId="6CDAEA85" w14:textId="77777777" w:rsidR="00990DAC" w:rsidRPr="00B873B2" w:rsidRDefault="00990DAC" w:rsidP="00990DAC">
            <w:pPr>
              <w:spacing w:after="0" w:line="240" w:lineRule="auto"/>
              <w:jc w:val="center"/>
              <w:rPr>
                <w:rFonts w:cs="Times New Roman"/>
                <w:color w:val="000000"/>
                <w:sz w:val="20"/>
              </w:rPr>
            </w:pPr>
          </w:p>
        </w:tc>
        <w:tc>
          <w:tcPr>
            <w:tcW w:w="1071" w:type="dxa"/>
            <w:vMerge/>
            <w:shd w:val="clear" w:color="auto" w:fill="auto"/>
            <w:vAlign w:val="center"/>
          </w:tcPr>
          <w:p w14:paraId="2563F0D2" w14:textId="77777777" w:rsidR="00990DAC" w:rsidRPr="00B873B2" w:rsidRDefault="00990DAC" w:rsidP="00990DAC">
            <w:pPr>
              <w:spacing w:after="0" w:line="240" w:lineRule="auto"/>
              <w:jc w:val="center"/>
              <w:rPr>
                <w:rFonts w:cs="Times New Roman"/>
                <w:sz w:val="20"/>
              </w:rPr>
            </w:pPr>
          </w:p>
        </w:tc>
      </w:tr>
      <w:tr w:rsidR="00990DAC" w:rsidRPr="00B873B2" w14:paraId="329060E3" w14:textId="77777777" w:rsidTr="00524A70">
        <w:trPr>
          <w:trHeight w:val="316"/>
        </w:trPr>
        <w:tc>
          <w:tcPr>
            <w:tcW w:w="1238" w:type="dxa"/>
            <w:vMerge/>
            <w:shd w:val="clear" w:color="auto" w:fill="auto"/>
            <w:vAlign w:val="center"/>
          </w:tcPr>
          <w:p w14:paraId="3F361DBC" w14:textId="77777777" w:rsidR="00990DAC" w:rsidRPr="00B873B2" w:rsidRDefault="00990DAC" w:rsidP="00990DAC">
            <w:pPr>
              <w:spacing w:after="0" w:line="240" w:lineRule="auto"/>
              <w:jc w:val="center"/>
              <w:rPr>
                <w:rFonts w:cs="Times New Roman"/>
                <w:sz w:val="20"/>
              </w:rPr>
            </w:pPr>
          </w:p>
        </w:tc>
        <w:tc>
          <w:tcPr>
            <w:tcW w:w="972" w:type="dxa"/>
            <w:shd w:val="clear" w:color="auto" w:fill="auto"/>
            <w:vAlign w:val="center"/>
          </w:tcPr>
          <w:p w14:paraId="1A1F80E7"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Food consumption</w:t>
            </w:r>
          </w:p>
        </w:tc>
        <w:tc>
          <w:tcPr>
            <w:tcW w:w="1605" w:type="dxa"/>
            <w:shd w:val="clear" w:color="auto" w:fill="auto"/>
            <w:vAlign w:val="center"/>
          </w:tcPr>
          <w:p w14:paraId="45A0DBF5"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NOAEL</w:t>
            </w:r>
          </w:p>
        </w:tc>
        <w:tc>
          <w:tcPr>
            <w:tcW w:w="1450" w:type="dxa"/>
            <w:shd w:val="clear" w:color="auto" w:fill="auto"/>
            <w:vAlign w:val="center"/>
          </w:tcPr>
          <w:p w14:paraId="47232F21"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100</w:t>
            </w:r>
          </w:p>
        </w:tc>
        <w:tc>
          <w:tcPr>
            <w:tcW w:w="1028" w:type="dxa"/>
            <w:vMerge/>
            <w:shd w:val="clear" w:color="auto" w:fill="auto"/>
            <w:vAlign w:val="center"/>
          </w:tcPr>
          <w:p w14:paraId="2BD3D8C2" w14:textId="77777777" w:rsidR="00990DAC" w:rsidRPr="00B873B2" w:rsidRDefault="00990DAC" w:rsidP="00990DAC">
            <w:pPr>
              <w:spacing w:after="0" w:line="240" w:lineRule="auto"/>
              <w:jc w:val="center"/>
              <w:rPr>
                <w:rFonts w:cs="Times New Roman"/>
                <w:color w:val="000000"/>
                <w:sz w:val="20"/>
              </w:rPr>
            </w:pPr>
          </w:p>
        </w:tc>
        <w:tc>
          <w:tcPr>
            <w:tcW w:w="994" w:type="dxa"/>
            <w:vMerge/>
            <w:tcBorders>
              <w:left w:val="single" w:sz="4" w:space="0" w:color="000000"/>
              <w:right w:val="single" w:sz="4" w:space="0" w:color="000000"/>
            </w:tcBorders>
            <w:shd w:val="clear" w:color="auto" w:fill="auto"/>
            <w:vAlign w:val="center"/>
          </w:tcPr>
          <w:p w14:paraId="792F6729" w14:textId="77777777" w:rsidR="00990DAC" w:rsidRPr="00B873B2" w:rsidRDefault="00990DAC" w:rsidP="00990DAC">
            <w:pPr>
              <w:spacing w:after="0" w:line="240" w:lineRule="auto"/>
              <w:jc w:val="center"/>
              <w:rPr>
                <w:rFonts w:cs="Times New Roman"/>
                <w:color w:val="000000"/>
                <w:sz w:val="20"/>
              </w:rPr>
            </w:pPr>
          </w:p>
        </w:tc>
        <w:tc>
          <w:tcPr>
            <w:tcW w:w="761" w:type="dxa"/>
            <w:vMerge/>
            <w:vAlign w:val="center"/>
          </w:tcPr>
          <w:p w14:paraId="2A95842F" w14:textId="77777777" w:rsidR="00990DAC" w:rsidRPr="00B873B2" w:rsidRDefault="00990DAC" w:rsidP="00990DAC">
            <w:pPr>
              <w:spacing w:after="0" w:line="240" w:lineRule="auto"/>
              <w:jc w:val="center"/>
              <w:rPr>
                <w:rFonts w:cs="Times New Roman"/>
                <w:color w:val="000000"/>
                <w:sz w:val="20"/>
              </w:rPr>
            </w:pPr>
          </w:p>
        </w:tc>
        <w:tc>
          <w:tcPr>
            <w:tcW w:w="1071" w:type="dxa"/>
            <w:vMerge/>
            <w:shd w:val="clear" w:color="auto" w:fill="auto"/>
            <w:vAlign w:val="center"/>
          </w:tcPr>
          <w:p w14:paraId="44FCD551" w14:textId="77777777" w:rsidR="00990DAC" w:rsidRPr="00B873B2" w:rsidRDefault="00990DAC" w:rsidP="00990DAC">
            <w:pPr>
              <w:spacing w:after="0" w:line="240" w:lineRule="auto"/>
              <w:jc w:val="center"/>
              <w:rPr>
                <w:rFonts w:cs="Times New Roman"/>
                <w:sz w:val="20"/>
              </w:rPr>
            </w:pPr>
          </w:p>
        </w:tc>
      </w:tr>
      <w:tr w:rsidR="00990DAC" w:rsidRPr="00B873B2" w14:paraId="4B5C330A" w14:textId="77777777" w:rsidTr="00524A70">
        <w:trPr>
          <w:trHeight w:val="316"/>
        </w:trPr>
        <w:tc>
          <w:tcPr>
            <w:tcW w:w="1238" w:type="dxa"/>
            <w:vMerge/>
            <w:shd w:val="clear" w:color="auto" w:fill="auto"/>
            <w:vAlign w:val="center"/>
          </w:tcPr>
          <w:p w14:paraId="67E1C3D9" w14:textId="77777777" w:rsidR="00990DAC" w:rsidRPr="00B873B2" w:rsidRDefault="00990DAC" w:rsidP="00990DAC">
            <w:pPr>
              <w:spacing w:after="0" w:line="240" w:lineRule="auto"/>
              <w:jc w:val="center"/>
              <w:rPr>
                <w:rFonts w:cs="Times New Roman"/>
                <w:sz w:val="20"/>
              </w:rPr>
            </w:pPr>
          </w:p>
        </w:tc>
        <w:tc>
          <w:tcPr>
            <w:tcW w:w="972" w:type="dxa"/>
            <w:shd w:val="clear" w:color="auto" w:fill="auto"/>
            <w:vAlign w:val="center"/>
          </w:tcPr>
          <w:p w14:paraId="5B233E70"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Weight</w:t>
            </w:r>
          </w:p>
        </w:tc>
        <w:tc>
          <w:tcPr>
            <w:tcW w:w="1605" w:type="dxa"/>
            <w:shd w:val="clear" w:color="auto" w:fill="auto"/>
            <w:vAlign w:val="center"/>
          </w:tcPr>
          <w:p w14:paraId="721F2A06"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NOAEL</w:t>
            </w:r>
          </w:p>
        </w:tc>
        <w:tc>
          <w:tcPr>
            <w:tcW w:w="1450" w:type="dxa"/>
            <w:shd w:val="clear" w:color="auto" w:fill="auto"/>
            <w:vAlign w:val="center"/>
          </w:tcPr>
          <w:p w14:paraId="309C1221"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100</w:t>
            </w:r>
          </w:p>
        </w:tc>
        <w:tc>
          <w:tcPr>
            <w:tcW w:w="1028" w:type="dxa"/>
            <w:vMerge/>
            <w:shd w:val="clear" w:color="auto" w:fill="auto"/>
            <w:vAlign w:val="center"/>
          </w:tcPr>
          <w:p w14:paraId="6E704FD5" w14:textId="77777777" w:rsidR="00990DAC" w:rsidRPr="00B873B2" w:rsidRDefault="00990DAC" w:rsidP="00990DAC">
            <w:pPr>
              <w:spacing w:after="0" w:line="240" w:lineRule="auto"/>
              <w:jc w:val="center"/>
              <w:rPr>
                <w:rFonts w:cs="Times New Roman"/>
                <w:color w:val="000000"/>
                <w:sz w:val="20"/>
              </w:rPr>
            </w:pPr>
          </w:p>
        </w:tc>
        <w:tc>
          <w:tcPr>
            <w:tcW w:w="994" w:type="dxa"/>
            <w:vMerge/>
            <w:tcBorders>
              <w:left w:val="single" w:sz="4" w:space="0" w:color="000000"/>
              <w:bottom w:val="single" w:sz="4" w:space="0" w:color="000000"/>
              <w:right w:val="single" w:sz="4" w:space="0" w:color="000000"/>
            </w:tcBorders>
            <w:shd w:val="clear" w:color="auto" w:fill="auto"/>
            <w:vAlign w:val="center"/>
          </w:tcPr>
          <w:p w14:paraId="65B38208" w14:textId="77777777" w:rsidR="00990DAC" w:rsidRPr="00B873B2" w:rsidRDefault="00990DAC" w:rsidP="00990DAC">
            <w:pPr>
              <w:spacing w:after="0" w:line="240" w:lineRule="auto"/>
              <w:jc w:val="center"/>
              <w:rPr>
                <w:rFonts w:cs="Times New Roman"/>
                <w:color w:val="000000"/>
                <w:sz w:val="20"/>
              </w:rPr>
            </w:pPr>
          </w:p>
        </w:tc>
        <w:tc>
          <w:tcPr>
            <w:tcW w:w="761" w:type="dxa"/>
            <w:vMerge/>
            <w:vAlign w:val="center"/>
          </w:tcPr>
          <w:p w14:paraId="32905D3A" w14:textId="77777777" w:rsidR="00990DAC" w:rsidRPr="00B873B2" w:rsidRDefault="00990DAC" w:rsidP="00990DAC">
            <w:pPr>
              <w:spacing w:after="0" w:line="240" w:lineRule="auto"/>
              <w:jc w:val="center"/>
              <w:rPr>
                <w:rFonts w:cs="Times New Roman"/>
                <w:color w:val="000000"/>
                <w:sz w:val="20"/>
              </w:rPr>
            </w:pPr>
          </w:p>
        </w:tc>
        <w:tc>
          <w:tcPr>
            <w:tcW w:w="1071" w:type="dxa"/>
            <w:vMerge/>
            <w:shd w:val="clear" w:color="auto" w:fill="auto"/>
            <w:vAlign w:val="center"/>
          </w:tcPr>
          <w:p w14:paraId="67553842" w14:textId="77777777" w:rsidR="00990DAC" w:rsidRPr="00B873B2" w:rsidRDefault="00990DAC" w:rsidP="00990DAC">
            <w:pPr>
              <w:spacing w:after="0" w:line="240" w:lineRule="auto"/>
              <w:jc w:val="center"/>
              <w:rPr>
                <w:rFonts w:cs="Times New Roman"/>
                <w:color w:val="000000"/>
                <w:sz w:val="20"/>
              </w:rPr>
            </w:pPr>
          </w:p>
        </w:tc>
      </w:tr>
      <w:tr w:rsidR="00990DAC" w:rsidRPr="00B873B2" w14:paraId="6989A6A9" w14:textId="77777777" w:rsidTr="00524A70">
        <w:trPr>
          <w:trHeight w:val="316"/>
        </w:trPr>
        <w:tc>
          <w:tcPr>
            <w:tcW w:w="1238" w:type="dxa"/>
            <w:vMerge w:val="restart"/>
            <w:shd w:val="clear" w:color="auto" w:fill="auto"/>
            <w:vAlign w:val="center"/>
          </w:tcPr>
          <w:p w14:paraId="2B1ED22A"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Green Anole</w:t>
            </w:r>
          </w:p>
          <w:p w14:paraId="58714C54" w14:textId="77777777" w:rsidR="00990DAC" w:rsidRPr="00B873B2" w:rsidRDefault="00990DAC" w:rsidP="00990DAC">
            <w:pPr>
              <w:spacing w:after="0" w:line="240" w:lineRule="auto"/>
              <w:jc w:val="center"/>
              <w:rPr>
                <w:rFonts w:cs="Times New Roman"/>
                <w:sz w:val="20"/>
              </w:rPr>
            </w:pPr>
            <w:r w:rsidRPr="00B873B2">
              <w:rPr>
                <w:rFonts w:cs="Times New Roman"/>
                <w:sz w:val="20"/>
              </w:rPr>
              <w:t>(</w:t>
            </w:r>
            <w:r w:rsidRPr="00B873B2">
              <w:rPr>
                <w:rFonts w:cs="Times New Roman"/>
                <w:i/>
                <w:sz w:val="20"/>
              </w:rPr>
              <w:t>Anolis carolinensis</w:t>
            </w:r>
            <w:r w:rsidRPr="00B873B2">
              <w:rPr>
                <w:rFonts w:cs="Times New Roman"/>
                <w:sz w:val="20"/>
              </w:rPr>
              <w:t>)</w:t>
            </w:r>
          </w:p>
        </w:tc>
        <w:tc>
          <w:tcPr>
            <w:tcW w:w="972" w:type="dxa"/>
            <w:shd w:val="clear" w:color="auto" w:fill="auto"/>
            <w:vAlign w:val="center"/>
          </w:tcPr>
          <w:p w14:paraId="0D8A1FC4"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ChE</w:t>
            </w:r>
          </w:p>
        </w:tc>
        <w:tc>
          <w:tcPr>
            <w:tcW w:w="1605" w:type="dxa"/>
            <w:shd w:val="clear" w:color="auto" w:fill="auto"/>
            <w:vAlign w:val="center"/>
          </w:tcPr>
          <w:p w14:paraId="06F14F3D"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NOAEL/LOAEL</w:t>
            </w:r>
          </w:p>
        </w:tc>
        <w:tc>
          <w:tcPr>
            <w:tcW w:w="1450" w:type="dxa"/>
            <w:shd w:val="clear" w:color="auto" w:fill="auto"/>
            <w:vAlign w:val="center"/>
          </w:tcPr>
          <w:p w14:paraId="72799101"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648/1080</w:t>
            </w:r>
          </w:p>
        </w:tc>
        <w:tc>
          <w:tcPr>
            <w:tcW w:w="1028" w:type="dxa"/>
            <w:vMerge w:val="restart"/>
            <w:shd w:val="clear" w:color="auto" w:fill="auto"/>
            <w:vAlign w:val="center"/>
          </w:tcPr>
          <w:p w14:paraId="3CBCB5E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 xml:space="preserve">mg/kg </w:t>
            </w:r>
            <w:proofErr w:type="spellStart"/>
            <w:r w:rsidRPr="00B873B2">
              <w:rPr>
                <w:rFonts w:cs="Times New Roman"/>
                <w:color w:val="000000"/>
                <w:sz w:val="20"/>
              </w:rPr>
              <w:t>bw</w:t>
            </w:r>
            <w:proofErr w:type="spellEnd"/>
            <w:r w:rsidRPr="00B873B2">
              <w:rPr>
                <w:rFonts w:cs="Times New Roman"/>
                <w:color w:val="000000"/>
                <w:sz w:val="20"/>
              </w:rPr>
              <w:t xml:space="preserve"> </w:t>
            </w:r>
          </w:p>
        </w:tc>
        <w:tc>
          <w:tcPr>
            <w:tcW w:w="994" w:type="dxa"/>
            <w:vMerge w:val="restart"/>
            <w:tcBorders>
              <w:top w:val="nil"/>
              <w:left w:val="single" w:sz="4" w:space="0" w:color="000000"/>
              <w:right w:val="single" w:sz="4" w:space="0" w:color="000000"/>
            </w:tcBorders>
            <w:shd w:val="clear" w:color="auto" w:fill="auto"/>
            <w:vAlign w:val="center"/>
          </w:tcPr>
          <w:p w14:paraId="2E9AE6A3"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 (lab)</w:t>
            </w:r>
          </w:p>
          <w:p w14:paraId="078EC9E5" w14:textId="77777777" w:rsidR="00990DAC" w:rsidRPr="00B873B2" w:rsidRDefault="00990DAC" w:rsidP="00990DAC">
            <w:pPr>
              <w:spacing w:after="0" w:line="240" w:lineRule="auto"/>
              <w:jc w:val="center"/>
              <w:rPr>
                <w:rFonts w:cs="Times New Roman"/>
                <w:color w:val="000000"/>
                <w:sz w:val="20"/>
              </w:rPr>
            </w:pPr>
          </w:p>
        </w:tc>
        <w:tc>
          <w:tcPr>
            <w:tcW w:w="761" w:type="dxa"/>
            <w:vMerge w:val="restart"/>
            <w:vAlign w:val="center"/>
          </w:tcPr>
          <w:p w14:paraId="0BE3FF08"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99</w:t>
            </w:r>
          </w:p>
        </w:tc>
        <w:tc>
          <w:tcPr>
            <w:tcW w:w="1071" w:type="dxa"/>
            <w:vMerge w:val="restart"/>
            <w:shd w:val="clear" w:color="auto" w:fill="auto"/>
            <w:vAlign w:val="center"/>
          </w:tcPr>
          <w:p w14:paraId="44BB8928"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 xml:space="preserve">Hall </w:t>
            </w:r>
            <w:r w:rsidRPr="00B873B2">
              <w:rPr>
                <w:rFonts w:cs="Times New Roman"/>
                <w:i/>
                <w:color w:val="000000"/>
                <w:sz w:val="20"/>
              </w:rPr>
              <w:t>et al</w:t>
            </w:r>
            <w:r w:rsidRPr="00B873B2">
              <w:rPr>
                <w:rFonts w:cs="Times New Roman"/>
                <w:color w:val="000000"/>
                <w:sz w:val="20"/>
              </w:rPr>
              <w:t>., 1982, E36970</w:t>
            </w:r>
          </w:p>
        </w:tc>
      </w:tr>
      <w:tr w:rsidR="00990DAC" w:rsidRPr="00B873B2" w14:paraId="3B8C9F04" w14:textId="77777777" w:rsidTr="00524A70">
        <w:trPr>
          <w:trHeight w:val="316"/>
        </w:trPr>
        <w:tc>
          <w:tcPr>
            <w:tcW w:w="1238" w:type="dxa"/>
            <w:vMerge/>
            <w:shd w:val="clear" w:color="auto" w:fill="auto"/>
            <w:vAlign w:val="center"/>
          </w:tcPr>
          <w:p w14:paraId="60CB8725" w14:textId="77777777" w:rsidR="00990DAC" w:rsidRPr="00B873B2" w:rsidRDefault="00990DAC" w:rsidP="00990DAC">
            <w:pPr>
              <w:spacing w:after="0" w:line="240" w:lineRule="auto"/>
              <w:jc w:val="center"/>
              <w:rPr>
                <w:rFonts w:cs="Times New Roman"/>
                <w:sz w:val="20"/>
              </w:rPr>
            </w:pPr>
          </w:p>
        </w:tc>
        <w:tc>
          <w:tcPr>
            <w:tcW w:w="972" w:type="dxa"/>
            <w:vMerge w:val="restart"/>
            <w:shd w:val="clear" w:color="auto" w:fill="auto"/>
            <w:vAlign w:val="center"/>
          </w:tcPr>
          <w:p w14:paraId="7B0C89E7"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Mortality</w:t>
            </w:r>
          </w:p>
        </w:tc>
        <w:tc>
          <w:tcPr>
            <w:tcW w:w="1605" w:type="dxa"/>
            <w:shd w:val="clear" w:color="auto" w:fill="auto"/>
            <w:vAlign w:val="center"/>
          </w:tcPr>
          <w:p w14:paraId="2B135F9A"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NR-ZERO</w:t>
            </w:r>
          </w:p>
        </w:tc>
        <w:tc>
          <w:tcPr>
            <w:tcW w:w="1450" w:type="dxa"/>
            <w:shd w:val="clear" w:color="auto" w:fill="auto"/>
            <w:vAlign w:val="center"/>
          </w:tcPr>
          <w:p w14:paraId="21475404"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1800</w:t>
            </w:r>
          </w:p>
        </w:tc>
        <w:tc>
          <w:tcPr>
            <w:tcW w:w="1028" w:type="dxa"/>
            <w:vMerge/>
            <w:shd w:val="clear" w:color="auto" w:fill="auto"/>
            <w:vAlign w:val="center"/>
          </w:tcPr>
          <w:p w14:paraId="486ED25A" w14:textId="77777777" w:rsidR="00990DAC" w:rsidRPr="00B873B2" w:rsidRDefault="00990DAC" w:rsidP="00990DAC">
            <w:pPr>
              <w:spacing w:after="0" w:line="240" w:lineRule="auto"/>
              <w:jc w:val="center"/>
              <w:rPr>
                <w:rFonts w:cs="Times New Roman"/>
                <w:color w:val="000000"/>
                <w:sz w:val="20"/>
              </w:rPr>
            </w:pPr>
          </w:p>
        </w:tc>
        <w:tc>
          <w:tcPr>
            <w:tcW w:w="994" w:type="dxa"/>
            <w:vMerge/>
            <w:tcBorders>
              <w:left w:val="single" w:sz="4" w:space="0" w:color="000000"/>
              <w:right w:val="single" w:sz="4" w:space="0" w:color="000000"/>
            </w:tcBorders>
            <w:shd w:val="clear" w:color="auto" w:fill="auto"/>
            <w:vAlign w:val="center"/>
          </w:tcPr>
          <w:p w14:paraId="5E88A9AD" w14:textId="77777777" w:rsidR="00990DAC" w:rsidRPr="00B873B2" w:rsidRDefault="00990DAC" w:rsidP="00990DAC">
            <w:pPr>
              <w:spacing w:after="0" w:line="240" w:lineRule="auto"/>
              <w:jc w:val="center"/>
              <w:rPr>
                <w:rFonts w:cs="Times New Roman"/>
                <w:color w:val="000000"/>
                <w:sz w:val="20"/>
              </w:rPr>
            </w:pPr>
          </w:p>
        </w:tc>
        <w:tc>
          <w:tcPr>
            <w:tcW w:w="761" w:type="dxa"/>
            <w:vMerge/>
            <w:vAlign w:val="center"/>
          </w:tcPr>
          <w:p w14:paraId="3BE229AA" w14:textId="77777777" w:rsidR="00990DAC" w:rsidRPr="00B873B2" w:rsidRDefault="00990DAC" w:rsidP="00990DAC">
            <w:pPr>
              <w:spacing w:after="0" w:line="240" w:lineRule="auto"/>
              <w:jc w:val="center"/>
              <w:rPr>
                <w:rFonts w:cs="Times New Roman"/>
                <w:color w:val="000000"/>
                <w:sz w:val="20"/>
              </w:rPr>
            </w:pPr>
          </w:p>
        </w:tc>
        <w:tc>
          <w:tcPr>
            <w:tcW w:w="1071" w:type="dxa"/>
            <w:vMerge/>
            <w:shd w:val="clear" w:color="auto" w:fill="auto"/>
            <w:vAlign w:val="center"/>
          </w:tcPr>
          <w:p w14:paraId="6E653419" w14:textId="77777777" w:rsidR="00990DAC" w:rsidRPr="00B873B2" w:rsidRDefault="00990DAC" w:rsidP="00990DAC">
            <w:pPr>
              <w:spacing w:after="0" w:line="240" w:lineRule="auto"/>
              <w:jc w:val="center"/>
              <w:rPr>
                <w:rFonts w:cs="Times New Roman"/>
                <w:sz w:val="20"/>
              </w:rPr>
            </w:pPr>
          </w:p>
        </w:tc>
      </w:tr>
      <w:tr w:rsidR="00990DAC" w:rsidRPr="00B873B2" w14:paraId="2C0B5A95" w14:textId="77777777" w:rsidTr="00524A70">
        <w:trPr>
          <w:trHeight w:val="316"/>
        </w:trPr>
        <w:tc>
          <w:tcPr>
            <w:tcW w:w="1238" w:type="dxa"/>
            <w:vMerge/>
            <w:shd w:val="clear" w:color="auto" w:fill="auto"/>
            <w:vAlign w:val="center"/>
          </w:tcPr>
          <w:p w14:paraId="1CBD20B7" w14:textId="77777777" w:rsidR="00990DAC" w:rsidRPr="00B873B2" w:rsidRDefault="00990DAC" w:rsidP="00990DAC">
            <w:pPr>
              <w:spacing w:after="0" w:line="240" w:lineRule="auto"/>
              <w:jc w:val="center"/>
              <w:rPr>
                <w:rFonts w:cs="Times New Roman"/>
                <w:sz w:val="20"/>
              </w:rPr>
            </w:pPr>
          </w:p>
        </w:tc>
        <w:tc>
          <w:tcPr>
            <w:tcW w:w="972" w:type="dxa"/>
            <w:vMerge/>
            <w:shd w:val="clear" w:color="auto" w:fill="auto"/>
            <w:vAlign w:val="center"/>
          </w:tcPr>
          <w:p w14:paraId="1E9CD22B" w14:textId="77777777" w:rsidR="00990DAC" w:rsidRPr="00B873B2" w:rsidRDefault="00990DAC" w:rsidP="00990DAC">
            <w:pPr>
              <w:spacing w:after="0" w:line="240" w:lineRule="auto"/>
              <w:jc w:val="center"/>
              <w:rPr>
                <w:rFonts w:cs="Times New Roman"/>
                <w:color w:val="000000"/>
                <w:sz w:val="20"/>
              </w:rPr>
            </w:pPr>
          </w:p>
        </w:tc>
        <w:tc>
          <w:tcPr>
            <w:tcW w:w="1605" w:type="dxa"/>
            <w:shd w:val="clear" w:color="auto" w:fill="auto"/>
            <w:vAlign w:val="center"/>
          </w:tcPr>
          <w:p w14:paraId="01376C41"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LD50</w:t>
            </w:r>
          </w:p>
        </w:tc>
        <w:tc>
          <w:tcPr>
            <w:tcW w:w="1450" w:type="dxa"/>
            <w:shd w:val="clear" w:color="auto" w:fill="auto"/>
            <w:vAlign w:val="center"/>
          </w:tcPr>
          <w:p w14:paraId="4640A8AB"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2324</w:t>
            </w:r>
          </w:p>
        </w:tc>
        <w:tc>
          <w:tcPr>
            <w:tcW w:w="1028" w:type="dxa"/>
            <w:vMerge/>
            <w:shd w:val="clear" w:color="auto" w:fill="auto"/>
            <w:vAlign w:val="center"/>
          </w:tcPr>
          <w:p w14:paraId="399384A9" w14:textId="77777777" w:rsidR="00990DAC" w:rsidRPr="00B873B2" w:rsidRDefault="00990DAC" w:rsidP="00990DAC">
            <w:pPr>
              <w:spacing w:after="0" w:line="240" w:lineRule="auto"/>
              <w:jc w:val="center"/>
              <w:rPr>
                <w:rFonts w:cs="Times New Roman"/>
                <w:color w:val="000000"/>
                <w:sz w:val="20"/>
              </w:rPr>
            </w:pPr>
          </w:p>
        </w:tc>
        <w:tc>
          <w:tcPr>
            <w:tcW w:w="994" w:type="dxa"/>
            <w:vMerge/>
            <w:tcBorders>
              <w:left w:val="single" w:sz="4" w:space="0" w:color="000000"/>
              <w:right w:val="single" w:sz="4" w:space="0" w:color="000000"/>
            </w:tcBorders>
            <w:shd w:val="clear" w:color="auto" w:fill="auto"/>
            <w:vAlign w:val="center"/>
          </w:tcPr>
          <w:p w14:paraId="6B5512D8" w14:textId="77777777" w:rsidR="00990DAC" w:rsidRPr="00B873B2" w:rsidRDefault="00990DAC" w:rsidP="00990DAC">
            <w:pPr>
              <w:spacing w:after="0" w:line="240" w:lineRule="auto"/>
              <w:jc w:val="center"/>
              <w:rPr>
                <w:rFonts w:cs="Times New Roman"/>
                <w:color w:val="000000"/>
                <w:sz w:val="20"/>
              </w:rPr>
            </w:pPr>
          </w:p>
        </w:tc>
        <w:tc>
          <w:tcPr>
            <w:tcW w:w="761" w:type="dxa"/>
            <w:vMerge/>
            <w:vAlign w:val="center"/>
          </w:tcPr>
          <w:p w14:paraId="39C0E54D" w14:textId="77777777" w:rsidR="00990DAC" w:rsidRPr="00B873B2" w:rsidRDefault="00990DAC" w:rsidP="00990DAC">
            <w:pPr>
              <w:spacing w:after="0" w:line="240" w:lineRule="auto"/>
              <w:jc w:val="center"/>
              <w:rPr>
                <w:rFonts w:cs="Times New Roman"/>
                <w:color w:val="000000"/>
                <w:sz w:val="20"/>
              </w:rPr>
            </w:pPr>
          </w:p>
        </w:tc>
        <w:tc>
          <w:tcPr>
            <w:tcW w:w="1071" w:type="dxa"/>
            <w:vMerge/>
            <w:shd w:val="clear" w:color="auto" w:fill="auto"/>
            <w:vAlign w:val="center"/>
          </w:tcPr>
          <w:p w14:paraId="38298620" w14:textId="77777777" w:rsidR="00990DAC" w:rsidRPr="00B873B2" w:rsidRDefault="00990DAC" w:rsidP="00990DAC">
            <w:pPr>
              <w:spacing w:after="0" w:line="240" w:lineRule="auto"/>
              <w:jc w:val="center"/>
              <w:rPr>
                <w:rFonts w:cs="Times New Roman"/>
                <w:sz w:val="20"/>
              </w:rPr>
            </w:pPr>
          </w:p>
        </w:tc>
      </w:tr>
      <w:tr w:rsidR="00990DAC" w:rsidRPr="00B873B2" w14:paraId="696EEF25" w14:textId="77777777" w:rsidTr="00524A70">
        <w:trPr>
          <w:trHeight w:val="316"/>
        </w:trPr>
        <w:tc>
          <w:tcPr>
            <w:tcW w:w="1238" w:type="dxa"/>
            <w:vMerge/>
            <w:shd w:val="clear" w:color="auto" w:fill="auto"/>
            <w:vAlign w:val="center"/>
          </w:tcPr>
          <w:p w14:paraId="4A9EE19E" w14:textId="77777777" w:rsidR="00990DAC" w:rsidRPr="00B873B2" w:rsidRDefault="00990DAC" w:rsidP="00990DAC">
            <w:pPr>
              <w:spacing w:after="0" w:line="240" w:lineRule="auto"/>
              <w:jc w:val="center"/>
              <w:rPr>
                <w:rFonts w:cs="Times New Roman"/>
                <w:sz w:val="20"/>
              </w:rPr>
            </w:pPr>
          </w:p>
        </w:tc>
        <w:tc>
          <w:tcPr>
            <w:tcW w:w="972" w:type="dxa"/>
            <w:vMerge/>
            <w:shd w:val="clear" w:color="auto" w:fill="auto"/>
            <w:vAlign w:val="center"/>
          </w:tcPr>
          <w:p w14:paraId="4C423BEC" w14:textId="77777777" w:rsidR="00990DAC" w:rsidRPr="00B873B2" w:rsidRDefault="00990DAC" w:rsidP="00990DAC">
            <w:pPr>
              <w:spacing w:after="0" w:line="240" w:lineRule="auto"/>
              <w:jc w:val="center"/>
              <w:rPr>
                <w:rFonts w:cs="Times New Roman"/>
                <w:color w:val="000000"/>
                <w:sz w:val="20"/>
              </w:rPr>
            </w:pPr>
          </w:p>
        </w:tc>
        <w:tc>
          <w:tcPr>
            <w:tcW w:w="1605" w:type="dxa"/>
            <w:shd w:val="clear" w:color="auto" w:fill="auto"/>
            <w:vAlign w:val="center"/>
          </w:tcPr>
          <w:p w14:paraId="24019830"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NR-LETH</w:t>
            </w:r>
          </w:p>
        </w:tc>
        <w:tc>
          <w:tcPr>
            <w:tcW w:w="1450" w:type="dxa"/>
            <w:shd w:val="clear" w:color="auto" w:fill="auto"/>
            <w:vAlign w:val="center"/>
          </w:tcPr>
          <w:p w14:paraId="6C383FE7" w14:textId="77777777" w:rsidR="00990DAC" w:rsidRPr="00B873B2" w:rsidRDefault="00990DAC" w:rsidP="00990DAC">
            <w:pPr>
              <w:spacing w:after="0" w:line="240" w:lineRule="auto"/>
              <w:jc w:val="center"/>
              <w:rPr>
                <w:rFonts w:cs="Times New Roman"/>
                <w:sz w:val="20"/>
              </w:rPr>
            </w:pPr>
            <w:r w:rsidRPr="00B873B2">
              <w:rPr>
                <w:rFonts w:cs="Times New Roman"/>
                <w:color w:val="000000"/>
                <w:sz w:val="20"/>
              </w:rPr>
              <w:t>3000</w:t>
            </w:r>
          </w:p>
        </w:tc>
        <w:tc>
          <w:tcPr>
            <w:tcW w:w="1028" w:type="dxa"/>
            <w:vMerge/>
            <w:shd w:val="clear" w:color="auto" w:fill="auto"/>
            <w:vAlign w:val="center"/>
          </w:tcPr>
          <w:p w14:paraId="44F87249" w14:textId="77777777" w:rsidR="00990DAC" w:rsidRPr="00B873B2" w:rsidRDefault="00990DAC" w:rsidP="00990DAC">
            <w:pPr>
              <w:spacing w:after="0" w:line="240" w:lineRule="auto"/>
              <w:jc w:val="center"/>
              <w:rPr>
                <w:rFonts w:cs="Times New Roman"/>
                <w:color w:val="000000"/>
                <w:sz w:val="20"/>
              </w:rPr>
            </w:pPr>
          </w:p>
        </w:tc>
        <w:tc>
          <w:tcPr>
            <w:tcW w:w="994" w:type="dxa"/>
            <w:vMerge/>
            <w:tcBorders>
              <w:left w:val="single" w:sz="4" w:space="0" w:color="000000"/>
              <w:bottom w:val="single" w:sz="4" w:space="0" w:color="000000"/>
              <w:right w:val="single" w:sz="4" w:space="0" w:color="000000"/>
            </w:tcBorders>
            <w:shd w:val="clear" w:color="auto" w:fill="auto"/>
            <w:vAlign w:val="center"/>
          </w:tcPr>
          <w:p w14:paraId="0A452D9E" w14:textId="77777777" w:rsidR="00990DAC" w:rsidRPr="00B873B2" w:rsidRDefault="00990DAC" w:rsidP="00990DAC">
            <w:pPr>
              <w:spacing w:after="0" w:line="240" w:lineRule="auto"/>
              <w:jc w:val="center"/>
              <w:rPr>
                <w:rFonts w:cs="Times New Roman"/>
                <w:color w:val="000000"/>
                <w:sz w:val="20"/>
              </w:rPr>
            </w:pPr>
          </w:p>
        </w:tc>
        <w:tc>
          <w:tcPr>
            <w:tcW w:w="761" w:type="dxa"/>
            <w:vMerge/>
            <w:vAlign w:val="center"/>
          </w:tcPr>
          <w:p w14:paraId="1AF3CABC" w14:textId="77777777" w:rsidR="00990DAC" w:rsidRPr="00B873B2" w:rsidRDefault="00990DAC" w:rsidP="00990DAC">
            <w:pPr>
              <w:spacing w:after="0" w:line="240" w:lineRule="auto"/>
              <w:jc w:val="center"/>
              <w:rPr>
                <w:rFonts w:cs="Times New Roman"/>
                <w:color w:val="000000"/>
                <w:sz w:val="20"/>
              </w:rPr>
            </w:pPr>
          </w:p>
        </w:tc>
        <w:tc>
          <w:tcPr>
            <w:tcW w:w="1071" w:type="dxa"/>
            <w:vMerge/>
            <w:shd w:val="clear" w:color="auto" w:fill="auto"/>
            <w:vAlign w:val="center"/>
          </w:tcPr>
          <w:p w14:paraId="15B55AF4" w14:textId="77777777" w:rsidR="00990DAC" w:rsidRPr="00B873B2" w:rsidRDefault="00990DAC" w:rsidP="00990DAC">
            <w:pPr>
              <w:spacing w:after="0" w:line="240" w:lineRule="auto"/>
              <w:jc w:val="center"/>
              <w:rPr>
                <w:rFonts w:cs="Times New Roman"/>
                <w:sz w:val="20"/>
              </w:rPr>
            </w:pPr>
          </w:p>
        </w:tc>
      </w:tr>
      <w:tr w:rsidR="00990DAC" w:rsidRPr="00B873B2" w14:paraId="44ED6192" w14:textId="77777777" w:rsidTr="00524A70">
        <w:trPr>
          <w:trHeight w:val="316"/>
        </w:trPr>
        <w:tc>
          <w:tcPr>
            <w:tcW w:w="1238" w:type="dxa"/>
            <w:shd w:val="clear" w:color="auto" w:fill="auto"/>
            <w:vAlign w:val="center"/>
          </w:tcPr>
          <w:p w14:paraId="5FD95A9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Tree Lizard</w:t>
            </w:r>
          </w:p>
          <w:p w14:paraId="3075789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w:t>
            </w:r>
            <w:r w:rsidRPr="00B873B2">
              <w:rPr>
                <w:rFonts w:cs="Times New Roman"/>
                <w:i/>
                <w:color w:val="000000"/>
                <w:sz w:val="20"/>
              </w:rPr>
              <w:t xml:space="preserve">Anolis </w:t>
            </w:r>
            <w:proofErr w:type="spellStart"/>
            <w:r w:rsidRPr="00B873B2">
              <w:rPr>
                <w:rFonts w:cs="Times New Roman"/>
                <w:i/>
                <w:color w:val="000000"/>
                <w:sz w:val="20"/>
              </w:rPr>
              <w:t>coelestinus</w:t>
            </w:r>
            <w:proofErr w:type="spellEnd"/>
            <w:r w:rsidRPr="00B873B2">
              <w:rPr>
                <w:rFonts w:cs="Times New Roman"/>
                <w:color w:val="000000"/>
                <w:sz w:val="20"/>
              </w:rPr>
              <w:t>)</w:t>
            </w:r>
          </w:p>
        </w:tc>
        <w:tc>
          <w:tcPr>
            <w:tcW w:w="972" w:type="dxa"/>
            <w:shd w:val="clear" w:color="auto" w:fill="auto"/>
            <w:vAlign w:val="center"/>
          </w:tcPr>
          <w:p w14:paraId="25A0575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ACHE</w:t>
            </w:r>
          </w:p>
        </w:tc>
        <w:tc>
          <w:tcPr>
            <w:tcW w:w="1605" w:type="dxa"/>
            <w:shd w:val="clear" w:color="auto" w:fill="auto"/>
            <w:vAlign w:val="center"/>
          </w:tcPr>
          <w:p w14:paraId="134311E0"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NOAEL</w:t>
            </w:r>
          </w:p>
        </w:tc>
        <w:tc>
          <w:tcPr>
            <w:tcW w:w="1450" w:type="dxa"/>
            <w:shd w:val="clear" w:color="auto" w:fill="auto"/>
            <w:vAlign w:val="center"/>
          </w:tcPr>
          <w:p w14:paraId="0F11887B"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4.5</w:t>
            </w:r>
          </w:p>
        </w:tc>
        <w:tc>
          <w:tcPr>
            <w:tcW w:w="1028" w:type="dxa"/>
            <w:shd w:val="clear" w:color="auto" w:fill="auto"/>
            <w:vAlign w:val="center"/>
          </w:tcPr>
          <w:p w14:paraId="2EADA2D0" w14:textId="77777777" w:rsidR="00990DAC" w:rsidRPr="00B873B2" w:rsidRDefault="00990DAC" w:rsidP="00990DAC">
            <w:pPr>
              <w:spacing w:after="0" w:line="240" w:lineRule="auto"/>
              <w:jc w:val="center"/>
              <w:rPr>
                <w:rFonts w:cs="Times New Roman"/>
                <w:color w:val="000000"/>
                <w:sz w:val="20"/>
              </w:rPr>
            </w:pPr>
            <w:proofErr w:type="spellStart"/>
            <w:r w:rsidRPr="00B873B2">
              <w:rPr>
                <w:rFonts w:cs="Times New Roman"/>
                <w:color w:val="000000"/>
                <w:sz w:val="20"/>
              </w:rPr>
              <w:t>oz</w:t>
            </w:r>
            <w:proofErr w:type="spellEnd"/>
            <w:r w:rsidRPr="00B873B2">
              <w:rPr>
                <w:rFonts w:cs="Times New Roman"/>
                <w:color w:val="000000"/>
                <w:sz w:val="20"/>
              </w:rPr>
              <w:t xml:space="preserve">/acre </w:t>
            </w:r>
          </w:p>
        </w:tc>
        <w:tc>
          <w:tcPr>
            <w:tcW w:w="994" w:type="dxa"/>
            <w:tcBorders>
              <w:top w:val="nil"/>
              <w:left w:val="single" w:sz="4" w:space="0" w:color="000000"/>
              <w:bottom w:val="single" w:sz="4" w:space="0" w:color="000000"/>
              <w:right w:val="single" w:sz="4" w:space="0" w:color="000000"/>
            </w:tcBorders>
            <w:shd w:val="clear" w:color="auto" w:fill="auto"/>
            <w:vAlign w:val="center"/>
          </w:tcPr>
          <w:p w14:paraId="564BCE04"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9 (field)</w:t>
            </w:r>
          </w:p>
        </w:tc>
        <w:tc>
          <w:tcPr>
            <w:tcW w:w="761" w:type="dxa"/>
            <w:vAlign w:val="center"/>
          </w:tcPr>
          <w:p w14:paraId="352B6218"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100</w:t>
            </w:r>
          </w:p>
        </w:tc>
        <w:tc>
          <w:tcPr>
            <w:tcW w:w="1071" w:type="dxa"/>
            <w:shd w:val="clear" w:color="auto" w:fill="auto"/>
            <w:vAlign w:val="center"/>
          </w:tcPr>
          <w:p w14:paraId="5C5F091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 xml:space="preserve">McLean </w:t>
            </w:r>
            <w:r w:rsidRPr="00B873B2">
              <w:rPr>
                <w:rFonts w:cs="Times New Roman"/>
                <w:i/>
                <w:color w:val="000000"/>
                <w:sz w:val="20"/>
              </w:rPr>
              <w:t>et al</w:t>
            </w:r>
            <w:r w:rsidRPr="00B873B2">
              <w:rPr>
                <w:rFonts w:cs="Times New Roman"/>
                <w:color w:val="000000"/>
                <w:sz w:val="20"/>
              </w:rPr>
              <w:t>. 1975, E89523</w:t>
            </w:r>
          </w:p>
        </w:tc>
      </w:tr>
    </w:tbl>
    <w:p w14:paraId="61C4F52E" w14:textId="1293AE06" w:rsidR="00990DAC" w:rsidRPr="00B873B2" w:rsidRDefault="00990DAC" w:rsidP="00F76D6F">
      <w:pPr>
        <w:pStyle w:val="ListParagraph"/>
        <w:numPr>
          <w:ilvl w:val="0"/>
          <w:numId w:val="7"/>
        </w:numPr>
        <w:spacing w:after="0" w:line="240" w:lineRule="auto"/>
        <w:rPr>
          <w:sz w:val="20"/>
        </w:rPr>
      </w:pPr>
      <w:r w:rsidRPr="00B873B2">
        <w:rPr>
          <w:sz w:val="20"/>
        </w:rPr>
        <w:t>as reported in ECOTOX</w:t>
      </w:r>
    </w:p>
    <w:p w14:paraId="5BFEC911" w14:textId="77777777" w:rsidR="00990DAC" w:rsidRPr="00B873B2" w:rsidRDefault="00990DAC" w:rsidP="00990DAC">
      <w:pPr>
        <w:spacing w:after="0" w:line="240" w:lineRule="auto"/>
      </w:pPr>
    </w:p>
    <w:p w14:paraId="58746578" w14:textId="26462D28" w:rsidR="00990DAC" w:rsidRPr="00B873B2" w:rsidRDefault="00D81A6D" w:rsidP="009070D5">
      <w:pPr>
        <w:pStyle w:val="Heading1"/>
        <w:numPr>
          <w:ilvl w:val="0"/>
          <w:numId w:val="0"/>
        </w:numPr>
        <w:rPr>
          <w:rFonts w:cs="Times New Roman"/>
          <w:sz w:val="28"/>
          <w:szCs w:val="28"/>
        </w:rPr>
      </w:pPr>
      <w:bookmarkStart w:id="140" w:name="_Toc471720558"/>
      <w:r w:rsidRPr="00B873B2">
        <w:rPr>
          <w:rFonts w:cs="Times New Roman"/>
          <w:sz w:val="28"/>
          <w:szCs w:val="28"/>
        </w:rPr>
        <w:t xml:space="preserve">8. Effect Characterization </w:t>
      </w:r>
      <w:r w:rsidR="009070D5" w:rsidRPr="00B873B2">
        <w:rPr>
          <w:rFonts w:cs="Times New Roman"/>
          <w:sz w:val="28"/>
          <w:szCs w:val="28"/>
        </w:rPr>
        <w:t>to Terrestrial-phase Amphibians</w:t>
      </w:r>
      <w:bookmarkEnd w:id="140"/>
    </w:p>
    <w:p w14:paraId="046593B3" w14:textId="77777777" w:rsidR="00990DAC" w:rsidRPr="00B873B2" w:rsidRDefault="00990DAC" w:rsidP="00990DAC">
      <w:pPr>
        <w:spacing w:after="0" w:line="240" w:lineRule="auto"/>
      </w:pPr>
    </w:p>
    <w:p w14:paraId="47DFEB1B" w14:textId="3307B197" w:rsidR="00990DAC" w:rsidRPr="00B873B2" w:rsidRDefault="00990DAC" w:rsidP="00990DAC">
      <w:pPr>
        <w:spacing w:after="0" w:line="240" w:lineRule="auto"/>
      </w:pPr>
      <w:r w:rsidRPr="00B873B2">
        <w:t xml:space="preserve">Limited toxicity data are available for terrestrial-phase amphibians exposed to malathion.  Table </w:t>
      </w:r>
      <w:r w:rsidR="00F46BD8" w:rsidRPr="00B873B2">
        <w:t>1</w:t>
      </w:r>
      <w:r w:rsidRPr="00B873B2">
        <w:t xml:space="preserve"> summarizes the available toxicity data for terrestrial-phase amphibians.  Studies with toads and bullfrogs examining dermal exposure to malathion followed by an injection of bacteria indicated effects on survival and brain AChE (</w:t>
      </w:r>
      <w:proofErr w:type="spellStart"/>
      <w:r w:rsidRPr="00B873B2">
        <w:t>Willens</w:t>
      </w:r>
      <w:proofErr w:type="spellEnd"/>
      <w:r w:rsidRPr="00B873B2">
        <w:t>, 2005 and Taylor et al. 1999). Decreases in brain AChE were reported in the slimy salamanders, however, no effect on behavior w</w:t>
      </w:r>
      <w:r w:rsidR="00E62CA3" w:rsidRPr="00B873B2">
        <w:t>as</w:t>
      </w:r>
      <w:r w:rsidRPr="00B873B2">
        <w:t xml:space="preserve"> noted.</w:t>
      </w:r>
    </w:p>
    <w:p w14:paraId="744B43AC" w14:textId="77777777" w:rsidR="00990DAC" w:rsidRPr="00B873B2" w:rsidRDefault="00990DAC" w:rsidP="00990DAC">
      <w:pPr>
        <w:spacing w:after="0" w:line="240" w:lineRule="auto"/>
      </w:pPr>
    </w:p>
    <w:p w14:paraId="4934BC61" w14:textId="27F8246C" w:rsidR="00F46BD8" w:rsidRPr="00B873B2" w:rsidRDefault="001C40AF" w:rsidP="00990DAC">
      <w:pPr>
        <w:spacing w:after="0" w:line="240" w:lineRule="auto"/>
        <w:rPr>
          <w:b/>
        </w:rPr>
      </w:pPr>
      <w:bookmarkStart w:id="141" w:name="_Toc434936975"/>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8</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w:t>
      </w:r>
      <w:r w:rsidRPr="00B873B2">
        <w:rPr>
          <w:b/>
        </w:rPr>
        <w:fldChar w:fldCharType="end"/>
      </w:r>
      <w:r w:rsidR="00F46BD8" w:rsidRPr="00B873B2">
        <w:rPr>
          <w:b/>
        </w:rPr>
        <w:t xml:space="preserve">. Toxicity </w:t>
      </w:r>
      <w:r w:rsidR="00B2751D" w:rsidRPr="00B873B2">
        <w:rPr>
          <w:b/>
        </w:rPr>
        <w:t>D</w:t>
      </w:r>
      <w:r w:rsidR="00F46BD8" w:rsidRPr="00B873B2">
        <w:rPr>
          <w:b/>
        </w:rPr>
        <w:t>ata for Terrestrial-phase Amphibians</w:t>
      </w:r>
      <w:bookmarkEnd w:id="141"/>
    </w:p>
    <w:tbl>
      <w:tblPr>
        <w:tblW w:w="9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390"/>
        <w:gridCol w:w="1177"/>
        <w:gridCol w:w="1197"/>
        <w:gridCol w:w="1117"/>
        <w:gridCol w:w="992"/>
        <w:gridCol w:w="759"/>
        <w:gridCol w:w="1117"/>
      </w:tblGrid>
      <w:tr w:rsidR="00990DAC" w:rsidRPr="00B873B2" w14:paraId="74701E5C" w14:textId="77777777" w:rsidTr="00F90F28">
        <w:trPr>
          <w:trHeight w:val="773"/>
        </w:trPr>
        <w:tc>
          <w:tcPr>
            <w:tcW w:w="1370" w:type="dxa"/>
            <w:shd w:val="clear" w:color="auto" w:fill="D9D9D9" w:themeFill="background1" w:themeFillShade="D9"/>
            <w:vAlign w:val="center"/>
            <w:hideMark/>
          </w:tcPr>
          <w:p w14:paraId="067007A9"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Species</w:t>
            </w:r>
          </w:p>
        </w:tc>
        <w:tc>
          <w:tcPr>
            <w:tcW w:w="2567" w:type="dxa"/>
            <w:gridSpan w:val="2"/>
            <w:shd w:val="clear" w:color="auto" w:fill="D9D9D9" w:themeFill="background1" w:themeFillShade="D9"/>
            <w:vAlign w:val="center"/>
          </w:tcPr>
          <w:p w14:paraId="12E2A0B6"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Endpoint</w:t>
            </w:r>
          </w:p>
        </w:tc>
        <w:tc>
          <w:tcPr>
            <w:tcW w:w="1197" w:type="dxa"/>
            <w:shd w:val="clear" w:color="auto" w:fill="D9D9D9" w:themeFill="background1" w:themeFillShade="D9"/>
            <w:vAlign w:val="center"/>
            <w:hideMark/>
          </w:tcPr>
          <w:p w14:paraId="1B3C1014"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Endpoint Value</w:t>
            </w:r>
          </w:p>
        </w:tc>
        <w:tc>
          <w:tcPr>
            <w:tcW w:w="1117" w:type="dxa"/>
            <w:shd w:val="clear" w:color="auto" w:fill="D9D9D9" w:themeFill="background1" w:themeFillShade="D9"/>
            <w:vAlign w:val="center"/>
          </w:tcPr>
          <w:p w14:paraId="6A419E50"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Exposure Units</w:t>
            </w:r>
          </w:p>
        </w:tc>
        <w:tc>
          <w:tcPr>
            <w:tcW w:w="992" w:type="dxa"/>
            <w:shd w:val="clear" w:color="auto" w:fill="D9D9D9" w:themeFill="background1" w:themeFillShade="D9"/>
            <w:vAlign w:val="center"/>
          </w:tcPr>
          <w:p w14:paraId="7263551A"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Duration (d)</w:t>
            </w:r>
          </w:p>
          <w:p w14:paraId="67C4B1D1"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(all tested in lab)</w:t>
            </w:r>
          </w:p>
        </w:tc>
        <w:tc>
          <w:tcPr>
            <w:tcW w:w="759" w:type="dxa"/>
            <w:shd w:val="clear" w:color="auto" w:fill="D9D9D9" w:themeFill="background1" w:themeFillShade="D9"/>
            <w:vAlign w:val="center"/>
          </w:tcPr>
          <w:p w14:paraId="7FE68400" w14:textId="77777777" w:rsidR="00990DAC" w:rsidRPr="00B873B2" w:rsidRDefault="00990DAC" w:rsidP="00990DAC">
            <w:pPr>
              <w:spacing w:after="0" w:line="240" w:lineRule="auto"/>
              <w:jc w:val="center"/>
              <w:rPr>
                <w:rFonts w:cs="Times New Roman"/>
                <w:b/>
                <w:bCs/>
                <w:sz w:val="20"/>
                <w:vertAlign w:val="superscript"/>
              </w:rPr>
            </w:pPr>
            <w:r w:rsidRPr="00B873B2">
              <w:rPr>
                <w:rFonts w:cs="Times New Roman"/>
                <w:b/>
                <w:bCs/>
                <w:sz w:val="20"/>
              </w:rPr>
              <w:t>Purity (%)</w:t>
            </w:r>
            <w:r w:rsidRPr="00B873B2">
              <w:rPr>
                <w:rFonts w:cs="Times New Roman"/>
                <w:b/>
                <w:bCs/>
                <w:sz w:val="20"/>
                <w:vertAlign w:val="superscript"/>
              </w:rPr>
              <w:t>1</w:t>
            </w:r>
          </w:p>
        </w:tc>
        <w:tc>
          <w:tcPr>
            <w:tcW w:w="1117" w:type="dxa"/>
            <w:shd w:val="clear" w:color="auto" w:fill="D9D9D9" w:themeFill="background1" w:themeFillShade="D9"/>
            <w:vAlign w:val="center"/>
            <w:hideMark/>
          </w:tcPr>
          <w:p w14:paraId="4962F57A" w14:textId="77777777" w:rsidR="00990DAC" w:rsidRPr="00B873B2" w:rsidRDefault="00990DAC" w:rsidP="00990DAC">
            <w:pPr>
              <w:spacing w:after="0" w:line="240" w:lineRule="auto"/>
              <w:jc w:val="center"/>
              <w:rPr>
                <w:rFonts w:cs="Times New Roman"/>
                <w:b/>
                <w:bCs/>
                <w:sz w:val="20"/>
              </w:rPr>
            </w:pPr>
            <w:r w:rsidRPr="00B873B2">
              <w:rPr>
                <w:rFonts w:cs="Times New Roman"/>
                <w:b/>
                <w:bCs/>
                <w:sz w:val="20"/>
              </w:rPr>
              <w:t>Reference #</w:t>
            </w:r>
          </w:p>
        </w:tc>
      </w:tr>
      <w:tr w:rsidR="00F90F28" w:rsidRPr="00B873B2" w14:paraId="0D1B3984" w14:textId="77777777" w:rsidTr="00F90F28">
        <w:trPr>
          <w:trHeight w:val="316"/>
        </w:trPr>
        <w:tc>
          <w:tcPr>
            <w:tcW w:w="1370" w:type="dxa"/>
            <w:vMerge w:val="restart"/>
            <w:tcBorders>
              <w:top w:val="single" w:sz="4" w:space="0" w:color="000000"/>
              <w:left w:val="single" w:sz="4" w:space="0" w:color="000000"/>
              <w:right w:val="single" w:sz="4" w:space="0" w:color="000000"/>
            </w:tcBorders>
            <w:shd w:val="clear" w:color="auto" w:fill="auto"/>
            <w:vAlign w:val="center"/>
          </w:tcPr>
          <w:p w14:paraId="69F8A6D4" w14:textId="77777777" w:rsidR="00F90F28" w:rsidRDefault="00F90F28" w:rsidP="00990DAC">
            <w:pPr>
              <w:spacing w:after="0" w:line="240" w:lineRule="auto"/>
              <w:jc w:val="center"/>
              <w:rPr>
                <w:rFonts w:cs="Times New Roman"/>
                <w:color w:val="000000"/>
                <w:sz w:val="20"/>
              </w:rPr>
            </w:pPr>
            <w:r>
              <w:rPr>
                <w:rFonts w:cs="Times New Roman"/>
                <w:color w:val="000000"/>
                <w:sz w:val="20"/>
              </w:rPr>
              <w:t>Bullfrog</w:t>
            </w:r>
          </w:p>
          <w:p w14:paraId="7671C6B6" w14:textId="506E1473" w:rsidR="00F90F28" w:rsidRPr="00C96D39" w:rsidRDefault="00F90F28" w:rsidP="00990DAC">
            <w:pPr>
              <w:spacing w:after="0" w:line="240" w:lineRule="auto"/>
              <w:jc w:val="center"/>
              <w:rPr>
                <w:rFonts w:cs="Times New Roman"/>
                <w:color w:val="000000"/>
                <w:sz w:val="20"/>
              </w:rPr>
            </w:pPr>
            <w:r>
              <w:rPr>
                <w:rFonts w:cs="Times New Roman"/>
                <w:color w:val="000000"/>
                <w:sz w:val="20"/>
              </w:rPr>
              <w:t>(</w:t>
            </w:r>
            <w:proofErr w:type="spellStart"/>
            <w:r>
              <w:rPr>
                <w:rFonts w:cs="Times New Roman"/>
                <w:i/>
                <w:color w:val="000000"/>
                <w:sz w:val="20"/>
              </w:rPr>
              <w:t>Lithobates</w:t>
            </w:r>
            <w:proofErr w:type="spellEnd"/>
            <w:r>
              <w:rPr>
                <w:rFonts w:cs="Times New Roman"/>
                <w:i/>
                <w:color w:val="000000"/>
                <w:sz w:val="20"/>
              </w:rPr>
              <w:t xml:space="preserve"> </w:t>
            </w:r>
            <w:proofErr w:type="spellStart"/>
            <w:r>
              <w:rPr>
                <w:rFonts w:cs="Times New Roman"/>
                <w:i/>
                <w:color w:val="000000"/>
                <w:sz w:val="20"/>
              </w:rPr>
              <w:t>catesbeianus</w:t>
            </w:r>
            <w:proofErr w:type="spellEnd"/>
            <w:r>
              <w:rPr>
                <w:rFonts w:cs="Times New Roman"/>
                <w:color w:val="000000"/>
                <w:sz w:val="20"/>
              </w:rPr>
              <w:t>)</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1288F" w14:textId="27388776" w:rsidR="00F90F28" w:rsidRPr="00B873B2" w:rsidRDefault="00F90F28" w:rsidP="00990DAC">
            <w:pPr>
              <w:spacing w:after="0" w:line="240" w:lineRule="auto"/>
              <w:jc w:val="center"/>
              <w:rPr>
                <w:rFonts w:cs="Times New Roman"/>
                <w:color w:val="000000"/>
                <w:sz w:val="20"/>
              </w:rPr>
            </w:pPr>
            <w:r>
              <w:rPr>
                <w:rFonts w:cs="Times New Roman"/>
                <w:color w:val="000000"/>
                <w:sz w:val="20"/>
              </w:rPr>
              <w:t>Mortality</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DB3EB" w14:textId="1E051650" w:rsidR="00F90F28" w:rsidRPr="00B873B2" w:rsidRDefault="00F90F28" w:rsidP="00990DAC">
            <w:pPr>
              <w:spacing w:after="0" w:line="240" w:lineRule="auto"/>
              <w:jc w:val="center"/>
              <w:rPr>
                <w:rFonts w:cs="Times New Roman"/>
                <w:color w:val="000000"/>
                <w:sz w:val="20"/>
              </w:rPr>
            </w:pPr>
            <w:r>
              <w:rPr>
                <w:rFonts w:cs="Times New Roman"/>
                <w:color w:val="000000"/>
                <w:sz w:val="20"/>
              </w:rPr>
              <w:t>LD50</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BFA2A" w14:textId="567B3AFA" w:rsidR="00F90F28" w:rsidRPr="00B873B2" w:rsidRDefault="00F90F28" w:rsidP="00990DAC">
            <w:pPr>
              <w:spacing w:after="0" w:line="240" w:lineRule="auto"/>
              <w:jc w:val="center"/>
              <w:rPr>
                <w:rFonts w:cs="Times New Roman"/>
                <w:color w:val="000000"/>
                <w:sz w:val="20"/>
              </w:rPr>
            </w:pPr>
            <w:r>
              <w:rPr>
                <w:rFonts w:cs="Times New Roman"/>
                <w:color w:val="000000"/>
                <w:sz w:val="20"/>
              </w:rPr>
              <w:t>1760</w:t>
            </w:r>
          </w:p>
        </w:tc>
        <w:tc>
          <w:tcPr>
            <w:tcW w:w="1117" w:type="dxa"/>
            <w:vMerge w:val="restart"/>
            <w:tcBorders>
              <w:top w:val="single" w:sz="4" w:space="0" w:color="000000"/>
              <w:left w:val="single" w:sz="4" w:space="0" w:color="000000"/>
              <w:right w:val="single" w:sz="4" w:space="0" w:color="000000"/>
            </w:tcBorders>
            <w:shd w:val="clear" w:color="auto" w:fill="auto"/>
            <w:vAlign w:val="center"/>
          </w:tcPr>
          <w:p w14:paraId="32C8F526" w14:textId="7024D663" w:rsidR="00F90F28" w:rsidRPr="00B873B2" w:rsidRDefault="00F90F28" w:rsidP="00990DAC">
            <w:pPr>
              <w:spacing w:after="0" w:line="240" w:lineRule="auto"/>
              <w:jc w:val="center"/>
              <w:rPr>
                <w:rFonts w:cs="Times New Roman"/>
                <w:color w:val="000000"/>
                <w:sz w:val="20"/>
              </w:rPr>
            </w:pPr>
            <w:r>
              <w:rPr>
                <w:rFonts w:cs="Times New Roman"/>
                <w:color w:val="000000"/>
                <w:sz w:val="20"/>
              </w:rPr>
              <w:t>mg/kg-</w:t>
            </w:r>
            <w:proofErr w:type="spellStart"/>
            <w:r>
              <w:rPr>
                <w:rFonts w:cs="Times New Roman"/>
                <w:color w:val="000000"/>
                <w:sz w:val="20"/>
              </w:rPr>
              <w:t>bw</w:t>
            </w:r>
            <w:proofErr w:type="spellEnd"/>
          </w:p>
        </w:tc>
        <w:tc>
          <w:tcPr>
            <w:tcW w:w="992" w:type="dxa"/>
            <w:vMerge w:val="restart"/>
            <w:tcBorders>
              <w:top w:val="single" w:sz="4" w:space="0" w:color="000000"/>
              <w:left w:val="single" w:sz="4" w:space="0" w:color="000000"/>
              <w:right w:val="single" w:sz="4" w:space="0" w:color="000000"/>
            </w:tcBorders>
            <w:shd w:val="clear" w:color="auto" w:fill="auto"/>
            <w:vAlign w:val="center"/>
          </w:tcPr>
          <w:p w14:paraId="62718F1D" w14:textId="17B4E96C" w:rsidR="00F90F28" w:rsidRPr="00B873B2" w:rsidRDefault="00F90F28" w:rsidP="00990DAC">
            <w:pPr>
              <w:spacing w:after="0" w:line="240" w:lineRule="auto"/>
              <w:jc w:val="center"/>
              <w:rPr>
                <w:rFonts w:cs="Times New Roman"/>
                <w:color w:val="000000"/>
                <w:sz w:val="20"/>
              </w:rPr>
            </w:pPr>
            <w:r>
              <w:rPr>
                <w:rFonts w:cs="Times New Roman"/>
                <w:color w:val="000000"/>
                <w:sz w:val="20"/>
              </w:rPr>
              <w:t>14</w:t>
            </w:r>
          </w:p>
        </w:tc>
        <w:tc>
          <w:tcPr>
            <w:tcW w:w="759" w:type="dxa"/>
            <w:vMerge w:val="restart"/>
            <w:tcBorders>
              <w:top w:val="single" w:sz="4" w:space="0" w:color="000000"/>
              <w:left w:val="single" w:sz="4" w:space="0" w:color="000000"/>
              <w:right w:val="single" w:sz="4" w:space="0" w:color="000000"/>
            </w:tcBorders>
            <w:shd w:val="clear" w:color="auto" w:fill="auto"/>
            <w:vAlign w:val="center"/>
          </w:tcPr>
          <w:p w14:paraId="398C4359" w14:textId="7902A010" w:rsidR="00F90F28" w:rsidRPr="00B873B2" w:rsidRDefault="00F90F28" w:rsidP="00990DAC">
            <w:pPr>
              <w:spacing w:after="0" w:line="240" w:lineRule="auto"/>
              <w:jc w:val="center"/>
              <w:rPr>
                <w:rFonts w:cs="Times New Roman"/>
                <w:color w:val="000000"/>
                <w:sz w:val="20"/>
              </w:rPr>
            </w:pPr>
            <w:r>
              <w:rPr>
                <w:rFonts w:cs="Times New Roman"/>
                <w:color w:val="000000"/>
                <w:sz w:val="20"/>
              </w:rPr>
              <w:t>96</w:t>
            </w:r>
          </w:p>
        </w:tc>
        <w:tc>
          <w:tcPr>
            <w:tcW w:w="1117" w:type="dxa"/>
            <w:vMerge w:val="restart"/>
            <w:tcBorders>
              <w:top w:val="single" w:sz="4" w:space="0" w:color="000000"/>
              <w:left w:val="single" w:sz="4" w:space="0" w:color="000000"/>
              <w:right w:val="single" w:sz="4" w:space="0" w:color="000000"/>
            </w:tcBorders>
            <w:shd w:val="clear" w:color="auto" w:fill="auto"/>
            <w:vAlign w:val="center"/>
          </w:tcPr>
          <w:p w14:paraId="550071D1" w14:textId="12BDA96A" w:rsidR="00F90F28" w:rsidRPr="00B873B2" w:rsidRDefault="00F90F28" w:rsidP="00990DAC">
            <w:pPr>
              <w:spacing w:after="0" w:line="240" w:lineRule="auto"/>
              <w:jc w:val="center"/>
              <w:rPr>
                <w:rFonts w:cs="Times New Roman"/>
                <w:color w:val="000000"/>
                <w:sz w:val="20"/>
              </w:rPr>
            </w:pPr>
            <w:r>
              <w:rPr>
                <w:rFonts w:cs="Times New Roman"/>
                <w:color w:val="000000"/>
                <w:sz w:val="20"/>
              </w:rPr>
              <w:t>MRID 49693705</w:t>
            </w:r>
          </w:p>
        </w:tc>
      </w:tr>
      <w:tr w:rsidR="00F90F28" w:rsidRPr="00B873B2" w14:paraId="235FE8EE" w14:textId="77777777" w:rsidTr="00FE27BA">
        <w:trPr>
          <w:trHeight w:val="316"/>
        </w:trPr>
        <w:tc>
          <w:tcPr>
            <w:tcW w:w="1370" w:type="dxa"/>
            <w:vMerge/>
            <w:tcBorders>
              <w:left w:val="single" w:sz="4" w:space="0" w:color="000000"/>
              <w:right w:val="single" w:sz="4" w:space="0" w:color="000000"/>
            </w:tcBorders>
            <w:shd w:val="clear" w:color="auto" w:fill="auto"/>
            <w:vAlign w:val="center"/>
          </w:tcPr>
          <w:p w14:paraId="26D8F8A4" w14:textId="77777777" w:rsidR="00F90F28" w:rsidRDefault="00F90F28" w:rsidP="00990DAC">
            <w:pPr>
              <w:spacing w:after="0" w:line="240" w:lineRule="auto"/>
              <w:jc w:val="center"/>
              <w:rPr>
                <w:rFonts w:cs="Times New Roman"/>
                <w:color w:val="000000"/>
                <w:sz w:val="20"/>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7730F" w14:textId="7AC34148" w:rsidR="00F90F28" w:rsidRDefault="00F90F28" w:rsidP="00990DAC">
            <w:pPr>
              <w:spacing w:after="0" w:line="240" w:lineRule="auto"/>
              <w:jc w:val="center"/>
              <w:rPr>
                <w:rFonts w:cs="Times New Roman"/>
                <w:color w:val="000000"/>
                <w:sz w:val="20"/>
              </w:rPr>
            </w:pPr>
            <w:r>
              <w:rPr>
                <w:rFonts w:cs="Times New Roman"/>
                <w:color w:val="000000"/>
                <w:sz w:val="20"/>
              </w:rPr>
              <w:t>Food consumption, body weight, snout length</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5EB3A" w14:textId="7E9B77DA" w:rsidR="00F90F28" w:rsidRDefault="00F90F28" w:rsidP="00990DAC">
            <w:pPr>
              <w:spacing w:after="0" w:line="240" w:lineRule="auto"/>
              <w:jc w:val="center"/>
              <w:rPr>
                <w:rFonts w:cs="Times New Roman"/>
                <w:color w:val="000000"/>
                <w:sz w:val="20"/>
              </w:rPr>
            </w:pPr>
            <w:r>
              <w:rPr>
                <w:rFonts w:cs="Times New Roman"/>
                <w:color w:val="000000"/>
                <w:sz w:val="20"/>
              </w:rPr>
              <w:t>LOAEL</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DF5C0" w14:textId="4C4E2035" w:rsidR="00F90F28" w:rsidRDefault="00F90F28" w:rsidP="00990DAC">
            <w:pPr>
              <w:spacing w:after="0" w:line="240" w:lineRule="auto"/>
              <w:jc w:val="center"/>
              <w:rPr>
                <w:rFonts w:cs="Times New Roman"/>
                <w:color w:val="000000"/>
                <w:sz w:val="20"/>
              </w:rPr>
            </w:pPr>
            <w:r>
              <w:rPr>
                <w:rFonts w:cs="Times New Roman"/>
                <w:color w:val="000000"/>
                <w:sz w:val="20"/>
              </w:rPr>
              <w:t>435</w:t>
            </w:r>
          </w:p>
        </w:tc>
        <w:tc>
          <w:tcPr>
            <w:tcW w:w="1117" w:type="dxa"/>
            <w:vMerge/>
            <w:tcBorders>
              <w:left w:val="single" w:sz="4" w:space="0" w:color="000000"/>
              <w:right w:val="single" w:sz="4" w:space="0" w:color="000000"/>
            </w:tcBorders>
            <w:shd w:val="clear" w:color="auto" w:fill="auto"/>
            <w:vAlign w:val="center"/>
          </w:tcPr>
          <w:p w14:paraId="29798CE2" w14:textId="77777777" w:rsidR="00F90F28" w:rsidRDefault="00F90F28" w:rsidP="00990DAC">
            <w:pPr>
              <w:spacing w:after="0" w:line="240" w:lineRule="auto"/>
              <w:jc w:val="center"/>
              <w:rPr>
                <w:rFonts w:cs="Times New Roman"/>
                <w:color w:val="000000"/>
                <w:sz w:val="20"/>
              </w:rPr>
            </w:pPr>
          </w:p>
        </w:tc>
        <w:tc>
          <w:tcPr>
            <w:tcW w:w="992" w:type="dxa"/>
            <w:vMerge/>
            <w:tcBorders>
              <w:left w:val="single" w:sz="4" w:space="0" w:color="000000"/>
              <w:right w:val="single" w:sz="4" w:space="0" w:color="000000"/>
            </w:tcBorders>
            <w:shd w:val="clear" w:color="auto" w:fill="auto"/>
            <w:vAlign w:val="center"/>
          </w:tcPr>
          <w:p w14:paraId="371E948A" w14:textId="77777777" w:rsidR="00F90F28" w:rsidRDefault="00F90F28" w:rsidP="00990DAC">
            <w:pPr>
              <w:spacing w:after="0" w:line="240" w:lineRule="auto"/>
              <w:jc w:val="center"/>
              <w:rPr>
                <w:rFonts w:cs="Times New Roman"/>
                <w:color w:val="000000"/>
                <w:sz w:val="20"/>
              </w:rPr>
            </w:pPr>
          </w:p>
        </w:tc>
        <w:tc>
          <w:tcPr>
            <w:tcW w:w="759" w:type="dxa"/>
            <w:vMerge/>
            <w:tcBorders>
              <w:left w:val="single" w:sz="4" w:space="0" w:color="000000"/>
              <w:right w:val="single" w:sz="4" w:space="0" w:color="000000"/>
            </w:tcBorders>
            <w:shd w:val="clear" w:color="auto" w:fill="auto"/>
            <w:vAlign w:val="center"/>
          </w:tcPr>
          <w:p w14:paraId="2B355531" w14:textId="77777777" w:rsidR="00F90F28" w:rsidRDefault="00F90F28"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3811F139" w14:textId="77777777" w:rsidR="00F90F28" w:rsidRDefault="00F90F28" w:rsidP="00990DAC">
            <w:pPr>
              <w:spacing w:after="0" w:line="240" w:lineRule="auto"/>
              <w:jc w:val="center"/>
              <w:rPr>
                <w:rFonts w:cs="Times New Roman"/>
                <w:color w:val="000000"/>
                <w:sz w:val="20"/>
              </w:rPr>
            </w:pPr>
          </w:p>
        </w:tc>
      </w:tr>
      <w:tr w:rsidR="00990DAC" w:rsidRPr="00B873B2" w14:paraId="75DF6921" w14:textId="77777777" w:rsidTr="00F90F28">
        <w:trPr>
          <w:trHeight w:val="316"/>
        </w:trPr>
        <w:tc>
          <w:tcPr>
            <w:tcW w:w="1370" w:type="dxa"/>
            <w:vMerge w:val="restart"/>
            <w:tcBorders>
              <w:top w:val="single" w:sz="4" w:space="0" w:color="000000"/>
              <w:left w:val="single" w:sz="4" w:space="0" w:color="000000"/>
              <w:right w:val="single" w:sz="4" w:space="0" w:color="000000"/>
            </w:tcBorders>
            <w:shd w:val="clear" w:color="auto" w:fill="auto"/>
            <w:vAlign w:val="center"/>
          </w:tcPr>
          <w:p w14:paraId="0C49B5D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Bullfrog (</w:t>
            </w:r>
            <w:r w:rsidRPr="00B873B2">
              <w:rPr>
                <w:rFonts w:cs="Times New Roman"/>
                <w:i/>
                <w:color w:val="000000"/>
                <w:sz w:val="20"/>
              </w:rPr>
              <w:t>Rana catesbeiana</w:t>
            </w:r>
            <w:r w:rsidRPr="00B873B2">
              <w:rPr>
                <w:rFonts w:cs="Times New Roman"/>
                <w:color w:val="000000"/>
                <w:sz w:val="20"/>
              </w:rPr>
              <w:t>)</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1F437" w14:textId="77777777" w:rsidR="00990DAC" w:rsidRPr="00B873B2" w:rsidRDefault="00990DAC" w:rsidP="00990DAC">
            <w:pPr>
              <w:spacing w:after="0" w:line="240" w:lineRule="auto"/>
              <w:jc w:val="center"/>
              <w:rPr>
                <w:rFonts w:cs="Times New Roman"/>
                <w:color w:val="000000"/>
                <w:sz w:val="20"/>
                <w:vertAlign w:val="superscript"/>
              </w:rPr>
            </w:pPr>
            <w:r w:rsidRPr="00B873B2">
              <w:rPr>
                <w:rFonts w:cs="Times New Roman"/>
                <w:color w:val="000000"/>
                <w:sz w:val="20"/>
              </w:rPr>
              <w:t>Mortality</w:t>
            </w:r>
            <w:r w:rsidRPr="00B873B2">
              <w:rPr>
                <w:rFonts w:cs="Times New Roman"/>
                <w:color w:val="000000"/>
                <w:sz w:val="20"/>
                <w:vertAlign w:val="superscript"/>
              </w:rPr>
              <w:t>3</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2A62A"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NR-LETH</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D7E56"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0.011</w:t>
            </w:r>
          </w:p>
        </w:tc>
        <w:tc>
          <w:tcPr>
            <w:tcW w:w="1117" w:type="dxa"/>
            <w:vMerge w:val="restart"/>
            <w:tcBorders>
              <w:top w:val="single" w:sz="4" w:space="0" w:color="000000"/>
              <w:left w:val="single" w:sz="4" w:space="0" w:color="000000"/>
              <w:right w:val="single" w:sz="4" w:space="0" w:color="000000"/>
            </w:tcBorders>
            <w:shd w:val="clear" w:color="auto" w:fill="auto"/>
            <w:vAlign w:val="center"/>
          </w:tcPr>
          <w:p w14:paraId="3EE49B5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ug</w:t>
            </w:r>
          </w:p>
        </w:tc>
        <w:tc>
          <w:tcPr>
            <w:tcW w:w="992" w:type="dxa"/>
            <w:vMerge w:val="restart"/>
            <w:tcBorders>
              <w:top w:val="single" w:sz="4" w:space="0" w:color="000000"/>
              <w:left w:val="single" w:sz="4" w:space="0" w:color="000000"/>
              <w:right w:val="single" w:sz="4" w:space="0" w:color="000000"/>
            </w:tcBorders>
            <w:shd w:val="clear" w:color="auto" w:fill="auto"/>
            <w:vAlign w:val="center"/>
          </w:tcPr>
          <w:p w14:paraId="6328E466"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2</w:t>
            </w:r>
          </w:p>
        </w:tc>
        <w:tc>
          <w:tcPr>
            <w:tcW w:w="759" w:type="dxa"/>
            <w:vMerge w:val="restart"/>
            <w:tcBorders>
              <w:top w:val="single" w:sz="4" w:space="0" w:color="000000"/>
              <w:left w:val="single" w:sz="4" w:space="0" w:color="000000"/>
              <w:right w:val="single" w:sz="4" w:space="0" w:color="000000"/>
            </w:tcBorders>
            <w:shd w:val="clear" w:color="auto" w:fill="auto"/>
            <w:vAlign w:val="center"/>
          </w:tcPr>
          <w:p w14:paraId="32CEFDF0"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96.5</w:t>
            </w:r>
          </w:p>
        </w:tc>
        <w:tc>
          <w:tcPr>
            <w:tcW w:w="1117" w:type="dxa"/>
            <w:vMerge w:val="restart"/>
            <w:tcBorders>
              <w:top w:val="single" w:sz="4" w:space="0" w:color="000000"/>
              <w:left w:val="single" w:sz="4" w:space="0" w:color="000000"/>
              <w:right w:val="single" w:sz="4" w:space="0" w:color="000000"/>
            </w:tcBorders>
            <w:shd w:val="clear" w:color="auto" w:fill="auto"/>
            <w:vAlign w:val="center"/>
          </w:tcPr>
          <w:p w14:paraId="49F0B4B5" w14:textId="77777777" w:rsidR="00990DAC" w:rsidRPr="00B873B2" w:rsidRDefault="00990DAC" w:rsidP="00990DAC">
            <w:pPr>
              <w:spacing w:after="0" w:line="240" w:lineRule="auto"/>
              <w:jc w:val="center"/>
              <w:rPr>
                <w:rFonts w:cs="Times New Roman"/>
                <w:color w:val="000000"/>
                <w:sz w:val="20"/>
              </w:rPr>
            </w:pPr>
            <w:proofErr w:type="spellStart"/>
            <w:r w:rsidRPr="00B873B2">
              <w:rPr>
                <w:rFonts w:cs="Times New Roman"/>
                <w:color w:val="000000"/>
                <w:sz w:val="20"/>
              </w:rPr>
              <w:t>Willens</w:t>
            </w:r>
            <w:proofErr w:type="spellEnd"/>
            <w:r w:rsidRPr="00B873B2">
              <w:rPr>
                <w:rFonts w:cs="Times New Roman"/>
                <w:color w:val="000000"/>
                <w:sz w:val="20"/>
              </w:rPr>
              <w:t xml:space="preserve"> 2005 (</w:t>
            </w:r>
            <w:proofErr w:type="spellStart"/>
            <w:r w:rsidRPr="00B873B2">
              <w:rPr>
                <w:rFonts w:cs="Times New Roman"/>
                <w:color w:val="000000"/>
                <w:sz w:val="20"/>
              </w:rPr>
              <w:t>Ph.D</w:t>
            </w:r>
            <w:proofErr w:type="spellEnd"/>
            <w:r w:rsidRPr="00B873B2">
              <w:rPr>
                <w:rFonts w:cs="Times New Roman"/>
                <w:color w:val="000000"/>
                <w:sz w:val="20"/>
              </w:rPr>
              <w:t xml:space="preserve"> thesis),</w:t>
            </w:r>
          </w:p>
          <w:p w14:paraId="32515966"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E89001</w:t>
            </w:r>
          </w:p>
        </w:tc>
      </w:tr>
      <w:tr w:rsidR="00990DAC" w:rsidRPr="00B873B2" w14:paraId="4D25390A" w14:textId="77777777" w:rsidTr="00F90F28">
        <w:trPr>
          <w:trHeight w:val="316"/>
        </w:trPr>
        <w:tc>
          <w:tcPr>
            <w:tcW w:w="1370" w:type="dxa"/>
            <w:vMerge/>
            <w:tcBorders>
              <w:left w:val="single" w:sz="4" w:space="0" w:color="000000"/>
              <w:bottom w:val="single" w:sz="4" w:space="0" w:color="000000"/>
              <w:right w:val="single" w:sz="4" w:space="0" w:color="000000"/>
            </w:tcBorders>
            <w:shd w:val="clear" w:color="auto" w:fill="auto"/>
            <w:vAlign w:val="center"/>
          </w:tcPr>
          <w:p w14:paraId="16D11758"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6E79444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ACHE</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3D3DA300"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NOAEL</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00A301D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0.011</w:t>
            </w:r>
          </w:p>
        </w:tc>
        <w:tc>
          <w:tcPr>
            <w:tcW w:w="1117" w:type="dxa"/>
            <w:vMerge/>
            <w:tcBorders>
              <w:left w:val="single" w:sz="4" w:space="0" w:color="000000"/>
              <w:right w:val="single" w:sz="4" w:space="0" w:color="000000"/>
            </w:tcBorders>
            <w:shd w:val="clear" w:color="auto" w:fill="auto"/>
            <w:vAlign w:val="center"/>
          </w:tcPr>
          <w:p w14:paraId="088AF3A5" w14:textId="77777777" w:rsidR="00990DAC" w:rsidRPr="00B873B2" w:rsidRDefault="00990DAC" w:rsidP="00990DAC">
            <w:pPr>
              <w:spacing w:after="0" w:line="240" w:lineRule="auto"/>
              <w:jc w:val="center"/>
              <w:rPr>
                <w:rFonts w:cs="Times New Roman"/>
                <w:color w:val="000000"/>
                <w:sz w:val="20"/>
              </w:rPr>
            </w:pPr>
          </w:p>
        </w:tc>
        <w:tc>
          <w:tcPr>
            <w:tcW w:w="992" w:type="dxa"/>
            <w:vMerge/>
            <w:tcBorders>
              <w:left w:val="single" w:sz="4" w:space="0" w:color="000000"/>
              <w:right w:val="single" w:sz="4" w:space="0" w:color="000000"/>
            </w:tcBorders>
            <w:shd w:val="clear" w:color="auto" w:fill="auto"/>
            <w:vAlign w:val="center"/>
          </w:tcPr>
          <w:p w14:paraId="55B1C68D" w14:textId="77777777" w:rsidR="00990DAC" w:rsidRPr="00B873B2" w:rsidRDefault="00990DAC" w:rsidP="00990DAC">
            <w:pPr>
              <w:spacing w:after="0" w:line="240" w:lineRule="auto"/>
              <w:jc w:val="center"/>
              <w:rPr>
                <w:rFonts w:cs="Times New Roman"/>
                <w:color w:val="000000"/>
                <w:sz w:val="20"/>
              </w:rPr>
            </w:pPr>
          </w:p>
        </w:tc>
        <w:tc>
          <w:tcPr>
            <w:tcW w:w="759" w:type="dxa"/>
            <w:vMerge/>
            <w:tcBorders>
              <w:left w:val="single" w:sz="4" w:space="0" w:color="000000"/>
              <w:right w:val="single" w:sz="4" w:space="0" w:color="000000"/>
            </w:tcBorders>
            <w:shd w:val="clear" w:color="auto" w:fill="auto"/>
            <w:vAlign w:val="center"/>
          </w:tcPr>
          <w:p w14:paraId="201AEAC0"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43AC898A" w14:textId="77777777" w:rsidR="00990DAC" w:rsidRPr="00B873B2" w:rsidRDefault="00990DAC" w:rsidP="00990DAC">
            <w:pPr>
              <w:spacing w:after="0" w:line="240" w:lineRule="auto"/>
              <w:jc w:val="center"/>
              <w:rPr>
                <w:rFonts w:cs="Times New Roman"/>
                <w:color w:val="000000"/>
                <w:sz w:val="20"/>
              </w:rPr>
            </w:pPr>
          </w:p>
        </w:tc>
      </w:tr>
      <w:tr w:rsidR="00990DAC" w:rsidRPr="00B873B2" w14:paraId="255FB5B1" w14:textId="77777777" w:rsidTr="00F90F28">
        <w:trPr>
          <w:trHeight w:val="316"/>
        </w:trPr>
        <w:tc>
          <w:tcPr>
            <w:tcW w:w="1370" w:type="dxa"/>
            <w:vMerge w:val="restart"/>
            <w:tcBorders>
              <w:top w:val="nil"/>
              <w:left w:val="single" w:sz="4" w:space="0" w:color="000000"/>
              <w:right w:val="single" w:sz="4" w:space="0" w:color="000000"/>
            </w:tcBorders>
            <w:shd w:val="clear" w:color="auto" w:fill="auto"/>
            <w:vAlign w:val="center"/>
          </w:tcPr>
          <w:p w14:paraId="280A2088"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Cane Toad (</w:t>
            </w:r>
            <w:proofErr w:type="spellStart"/>
            <w:r w:rsidRPr="00B873B2">
              <w:rPr>
                <w:rFonts w:cs="Times New Roman"/>
                <w:i/>
                <w:color w:val="000000"/>
                <w:sz w:val="20"/>
              </w:rPr>
              <w:t>Rhinella</w:t>
            </w:r>
            <w:proofErr w:type="spellEnd"/>
            <w:r w:rsidRPr="00B873B2">
              <w:rPr>
                <w:rFonts w:cs="Times New Roman"/>
                <w:i/>
                <w:color w:val="000000"/>
                <w:sz w:val="20"/>
              </w:rPr>
              <w:t xml:space="preserve"> marina</w:t>
            </w:r>
            <w:r w:rsidRPr="00B873B2">
              <w:rPr>
                <w:rFonts w:cs="Times New Roman"/>
                <w:color w:val="000000"/>
                <w:sz w:val="20"/>
              </w:rPr>
              <w:t>)</w:t>
            </w: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278ECA77" w14:textId="77777777" w:rsidR="00990DAC" w:rsidRPr="00B873B2" w:rsidRDefault="00990DAC" w:rsidP="00990DAC">
            <w:pPr>
              <w:spacing w:after="0" w:line="240" w:lineRule="auto"/>
              <w:jc w:val="center"/>
              <w:rPr>
                <w:rFonts w:cs="Times New Roman"/>
                <w:color w:val="000000"/>
                <w:sz w:val="20"/>
                <w:vertAlign w:val="superscript"/>
              </w:rPr>
            </w:pPr>
            <w:r w:rsidRPr="00B873B2">
              <w:rPr>
                <w:rFonts w:cs="Times New Roman"/>
                <w:color w:val="000000"/>
                <w:sz w:val="20"/>
              </w:rPr>
              <w:t>Mortality</w:t>
            </w:r>
            <w:r w:rsidRPr="00B873B2">
              <w:rPr>
                <w:rFonts w:cs="Times New Roman"/>
                <w:color w:val="000000"/>
                <w:sz w:val="20"/>
                <w:vertAlign w:val="superscript"/>
              </w:rPr>
              <w:t>3</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2BF9EE87"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NR-LETH</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2E408CD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0.011</w:t>
            </w:r>
          </w:p>
        </w:tc>
        <w:tc>
          <w:tcPr>
            <w:tcW w:w="1117" w:type="dxa"/>
            <w:vMerge/>
            <w:tcBorders>
              <w:left w:val="single" w:sz="4" w:space="0" w:color="000000"/>
              <w:right w:val="single" w:sz="4" w:space="0" w:color="000000"/>
            </w:tcBorders>
            <w:shd w:val="clear" w:color="auto" w:fill="auto"/>
            <w:vAlign w:val="center"/>
          </w:tcPr>
          <w:p w14:paraId="7D678E68" w14:textId="77777777" w:rsidR="00990DAC" w:rsidRPr="00B873B2" w:rsidRDefault="00990DAC" w:rsidP="00990DAC">
            <w:pPr>
              <w:spacing w:after="0" w:line="240" w:lineRule="auto"/>
              <w:jc w:val="center"/>
              <w:rPr>
                <w:rFonts w:cs="Times New Roman"/>
                <w:color w:val="000000"/>
                <w:sz w:val="20"/>
              </w:rPr>
            </w:pPr>
          </w:p>
        </w:tc>
        <w:tc>
          <w:tcPr>
            <w:tcW w:w="992" w:type="dxa"/>
            <w:vMerge/>
            <w:tcBorders>
              <w:left w:val="single" w:sz="4" w:space="0" w:color="000000"/>
              <w:right w:val="single" w:sz="4" w:space="0" w:color="000000"/>
            </w:tcBorders>
            <w:shd w:val="clear" w:color="auto" w:fill="auto"/>
            <w:vAlign w:val="center"/>
          </w:tcPr>
          <w:p w14:paraId="08CF337B" w14:textId="77777777" w:rsidR="00990DAC" w:rsidRPr="00B873B2" w:rsidRDefault="00990DAC" w:rsidP="00990DAC">
            <w:pPr>
              <w:spacing w:after="0" w:line="240" w:lineRule="auto"/>
              <w:jc w:val="center"/>
              <w:rPr>
                <w:rFonts w:cs="Times New Roman"/>
                <w:color w:val="000000"/>
                <w:sz w:val="20"/>
              </w:rPr>
            </w:pPr>
          </w:p>
        </w:tc>
        <w:tc>
          <w:tcPr>
            <w:tcW w:w="759" w:type="dxa"/>
            <w:vMerge/>
            <w:tcBorders>
              <w:left w:val="single" w:sz="4" w:space="0" w:color="000000"/>
              <w:right w:val="single" w:sz="4" w:space="0" w:color="000000"/>
            </w:tcBorders>
            <w:shd w:val="clear" w:color="auto" w:fill="auto"/>
            <w:vAlign w:val="center"/>
          </w:tcPr>
          <w:p w14:paraId="0FF6A75D"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047F5EAD" w14:textId="77777777" w:rsidR="00990DAC" w:rsidRPr="00B873B2" w:rsidRDefault="00990DAC" w:rsidP="00990DAC">
            <w:pPr>
              <w:spacing w:after="0" w:line="240" w:lineRule="auto"/>
              <w:jc w:val="center"/>
              <w:rPr>
                <w:rFonts w:cs="Times New Roman"/>
                <w:color w:val="000000"/>
                <w:sz w:val="20"/>
              </w:rPr>
            </w:pPr>
          </w:p>
        </w:tc>
      </w:tr>
      <w:tr w:rsidR="00990DAC" w:rsidRPr="00B873B2" w14:paraId="71D921A9" w14:textId="77777777" w:rsidTr="00F90F28">
        <w:trPr>
          <w:trHeight w:val="316"/>
        </w:trPr>
        <w:tc>
          <w:tcPr>
            <w:tcW w:w="1370" w:type="dxa"/>
            <w:vMerge/>
            <w:tcBorders>
              <w:left w:val="single" w:sz="4" w:space="0" w:color="000000"/>
              <w:bottom w:val="single" w:sz="4" w:space="0" w:color="000000"/>
              <w:right w:val="single" w:sz="4" w:space="0" w:color="000000"/>
            </w:tcBorders>
            <w:shd w:val="clear" w:color="auto" w:fill="auto"/>
            <w:vAlign w:val="center"/>
          </w:tcPr>
          <w:p w14:paraId="63CA0C88"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594FB750" w14:textId="77777777" w:rsidR="00990DAC" w:rsidRPr="00B873B2" w:rsidRDefault="00990DAC" w:rsidP="00990DAC">
            <w:pPr>
              <w:spacing w:after="0" w:line="240" w:lineRule="auto"/>
              <w:jc w:val="center"/>
              <w:rPr>
                <w:rFonts w:cs="Times New Roman"/>
                <w:color w:val="000000"/>
                <w:sz w:val="20"/>
                <w:vertAlign w:val="superscript"/>
              </w:rPr>
            </w:pPr>
            <w:r w:rsidRPr="00B873B2">
              <w:rPr>
                <w:rFonts w:cs="Times New Roman"/>
                <w:color w:val="000000"/>
                <w:sz w:val="20"/>
              </w:rPr>
              <w:t>ACHE</w:t>
            </w:r>
            <w:r w:rsidRPr="00B873B2">
              <w:rPr>
                <w:rFonts w:cs="Times New Roman"/>
                <w:color w:val="000000"/>
                <w:sz w:val="20"/>
                <w:vertAlign w:val="superscript"/>
              </w:rPr>
              <w:t>2</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6238663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LOAEL (↓45%, brain)</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28B5D98B"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0.011</w:t>
            </w:r>
          </w:p>
        </w:tc>
        <w:tc>
          <w:tcPr>
            <w:tcW w:w="1117" w:type="dxa"/>
            <w:vMerge/>
            <w:tcBorders>
              <w:left w:val="single" w:sz="4" w:space="0" w:color="000000"/>
              <w:bottom w:val="single" w:sz="4" w:space="0" w:color="000000"/>
              <w:right w:val="single" w:sz="4" w:space="0" w:color="000000"/>
            </w:tcBorders>
            <w:shd w:val="clear" w:color="auto" w:fill="auto"/>
            <w:vAlign w:val="center"/>
          </w:tcPr>
          <w:p w14:paraId="63677E9D" w14:textId="77777777" w:rsidR="00990DAC" w:rsidRPr="00B873B2" w:rsidRDefault="00990DAC" w:rsidP="00990DAC">
            <w:pPr>
              <w:spacing w:after="0" w:line="240" w:lineRule="auto"/>
              <w:jc w:val="center"/>
              <w:rPr>
                <w:rFonts w:cs="Times New Roman"/>
                <w:color w:val="000000"/>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14:paraId="14713411" w14:textId="77777777" w:rsidR="00990DAC" w:rsidRPr="00B873B2" w:rsidRDefault="00990DAC" w:rsidP="00990DAC">
            <w:pPr>
              <w:spacing w:after="0" w:line="240" w:lineRule="auto"/>
              <w:jc w:val="center"/>
              <w:rPr>
                <w:rFonts w:cs="Times New Roman"/>
                <w:color w:val="000000"/>
                <w:sz w:val="20"/>
              </w:rPr>
            </w:pPr>
          </w:p>
        </w:tc>
        <w:tc>
          <w:tcPr>
            <w:tcW w:w="759" w:type="dxa"/>
            <w:vMerge/>
            <w:tcBorders>
              <w:left w:val="single" w:sz="4" w:space="0" w:color="000000"/>
              <w:bottom w:val="single" w:sz="4" w:space="0" w:color="000000"/>
              <w:right w:val="single" w:sz="4" w:space="0" w:color="000000"/>
            </w:tcBorders>
            <w:shd w:val="clear" w:color="auto" w:fill="auto"/>
            <w:vAlign w:val="center"/>
          </w:tcPr>
          <w:p w14:paraId="55E71A49"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bottom w:val="single" w:sz="4" w:space="0" w:color="000000"/>
              <w:right w:val="single" w:sz="4" w:space="0" w:color="000000"/>
            </w:tcBorders>
            <w:shd w:val="clear" w:color="auto" w:fill="auto"/>
            <w:vAlign w:val="center"/>
          </w:tcPr>
          <w:p w14:paraId="1DE83F82" w14:textId="77777777" w:rsidR="00990DAC" w:rsidRPr="00B873B2" w:rsidRDefault="00990DAC" w:rsidP="00990DAC">
            <w:pPr>
              <w:spacing w:after="0" w:line="240" w:lineRule="auto"/>
              <w:jc w:val="center"/>
              <w:rPr>
                <w:rFonts w:cs="Times New Roman"/>
                <w:color w:val="000000"/>
                <w:sz w:val="20"/>
              </w:rPr>
            </w:pPr>
          </w:p>
        </w:tc>
      </w:tr>
      <w:tr w:rsidR="00990DAC" w:rsidRPr="00B873B2" w14:paraId="3DFF2110" w14:textId="77777777" w:rsidTr="00F90F28">
        <w:trPr>
          <w:trHeight w:val="1274"/>
        </w:trPr>
        <w:tc>
          <w:tcPr>
            <w:tcW w:w="1370" w:type="dxa"/>
            <w:vMerge w:val="restart"/>
            <w:tcBorders>
              <w:top w:val="nil"/>
              <w:left w:val="single" w:sz="4" w:space="0" w:color="000000"/>
              <w:right w:val="single" w:sz="4" w:space="0" w:color="000000"/>
            </w:tcBorders>
            <w:shd w:val="clear" w:color="auto" w:fill="auto"/>
            <w:vAlign w:val="center"/>
          </w:tcPr>
          <w:p w14:paraId="31ED3C84" w14:textId="77777777" w:rsidR="00990DAC" w:rsidRPr="00B873B2" w:rsidRDefault="00990DAC" w:rsidP="00990DAC">
            <w:pPr>
              <w:spacing w:after="0" w:line="240" w:lineRule="auto"/>
              <w:rPr>
                <w:rFonts w:cs="Times New Roman"/>
                <w:color w:val="000000"/>
                <w:sz w:val="20"/>
              </w:rPr>
            </w:pPr>
            <w:proofErr w:type="spellStart"/>
            <w:r w:rsidRPr="00B873B2">
              <w:rPr>
                <w:rFonts w:cs="Times New Roman"/>
                <w:color w:val="000000"/>
                <w:sz w:val="20"/>
              </w:rPr>
              <w:t>Woodhouse's</w:t>
            </w:r>
            <w:proofErr w:type="spellEnd"/>
            <w:r w:rsidRPr="00B873B2">
              <w:rPr>
                <w:rFonts w:cs="Times New Roman"/>
                <w:color w:val="000000"/>
                <w:sz w:val="20"/>
              </w:rPr>
              <w:t xml:space="preserve"> Toad (</w:t>
            </w:r>
            <w:r w:rsidRPr="00B873B2">
              <w:rPr>
                <w:rFonts w:cs="Times New Roman"/>
                <w:i/>
                <w:color w:val="000000"/>
                <w:sz w:val="20"/>
              </w:rPr>
              <w:t>Bufo woodhousei</w:t>
            </w:r>
            <w:r w:rsidRPr="00B873B2">
              <w:rPr>
                <w:rFonts w:cs="Times New Roman"/>
                <w:color w:val="000000"/>
                <w:sz w:val="20"/>
              </w:rPr>
              <w:t>)</w:t>
            </w:r>
          </w:p>
        </w:tc>
        <w:tc>
          <w:tcPr>
            <w:tcW w:w="1390" w:type="dxa"/>
            <w:tcBorders>
              <w:top w:val="nil"/>
              <w:left w:val="single" w:sz="4" w:space="0" w:color="000000"/>
              <w:right w:val="single" w:sz="4" w:space="0" w:color="000000"/>
            </w:tcBorders>
            <w:shd w:val="clear" w:color="auto" w:fill="auto"/>
            <w:vAlign w:val="center"/>
          </w:tcPr>
          <w:p w14:paraId="753771F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 xml:space="preserve">Liver </w:t>
            </w:r>
            <w:proofErr w:type="spellStart"/>
            <w:r w:rsidRPr="00B873B2">
              <w:rPr>
                <w:rFonts w:cs="Times New Roman"/>
                <w:color w:val="000000"/>
                <w:sz w:val="20"/>
              </w:rPr>
              <w:t>wt</w:t>
            </w:r>
            <w:proofErr w:type="spellEnd"/>
            <w:r w:rsidRPr="00B873B2">
              <w:rPr>
                <w:rFonts w:cs="Times New Roman"/>
                <w:color w:val="000000"/>
                <w:sz w:val="20"/>
              </w:rPr>
              <w:t xml:space="preserve"> in relation to body </w:t>
            </w:r>
            <w:proofErr w:type="spellStart"/>
            <w:r w:rsidRPr="00B873B2">
              <w:rPr>
                <w:rFonts w:cs="Times New Roman"/>
                <w:color w:val="000000"/>
                <w:sz w:val="20"/>
              </w:rPr>
              <w:t>wt</w:t>
            </w:r>
            <w:proofErr w:type="spellEnd"/>
            <w:r w:rsidRPr="00B873B2">
              <w:rPr>
                <w:rFonts w:cs="Times New Roman"/>
                <w:color w:val="000000"/>
                <w:sz w:val="20"/>
              </w:rPr>
              <w:t xml:space="preserve"> (enlarged liver)</w:t>
            </w:r>
          </w:p>
        </w:tc>
        <w:tc>
          <w:tcPr>
            <w:tcW w:w="1177" w:type="dxa"/>
            <w:tcBorders>
              <w:top w:val="nil"/>
              <w:left w:val="single" w:sz="4" w:space="0" w:color="000000"/>
              <w:right w:val="single" w:sz="4" w:space="0" w:color="000000"/>
            </w:tcBorders>
            <w:shd w:val="clear" w:color="auto" w:fill="auto"/>
            <w:vAlign w:val="center"/>
          </w:tcPr>
          <w:p w14:paraId="6B1CCF2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LOAEL</w:t>
            </w:r>
          </w:p>
        </w:tc>
        <w:tc>
          <w:tcPr>
            <w:tcW w:w="1197" w:type="dxa"/>
            <w:tcBorders>
              <w:top w:val="nil"/>
              <w:left w:val="single" w:sz="4" w:space="0" w:color="000000"/>
              <w:right w:val="single" w:sz="4" w:space="0" w:color="000000"/>
            </w:tcBorders>
            <w:shd w:val="clear" w:color="auto" w:fill="auto"/>
            <w:vAlign w:val="center"/>
          </w:tcPr>
          <w:p w14:paraId="4B44CA4A"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0.0011</w:t>
            </w:r>
          </w:p>
        </w:tc>
        <w:tc>
          <w:tcPr>
            <w:tcW w:w="1117" w:type="dxa"/>
            <w:vMerge w:val="restart"/>
            <w:tcBorders>
              <w:top w:val="nil"/>
              <w:left w:val="single" w:sz="4" w:space="0" w:color="000000"/>
              <w:right w:val="single" w:sz="4" w:space="0" w:color="000000"/>
            </w:tcBorders>
            <w:shd w:val="clear" w:color="auto" w:fill="auto"/>
            <w:vAlign w:val="center"/>
          </w:tcPr>
          <w:p w14:paraId="291143BD" w14:textId="77777777" w:rsidR="00990DAC" w:rsidRPr="00B873B2" w:rsidRDefault="00990DAC" w:rsidP="00990DAC">
            <w:pPr>
              <w:spacing w:after="0" w:line="240" w:lineRule="auto"/>
              <w:jc w:val="center"/>
              <w:rPr>
                <w:rFonts w:cs="Times New Roman"/>
                <w:color w:val="000000"/>
                <w:sz w:val="20"/>
              </w:rPr>
            </w:pPr>
          </w:p>
          <w:p w14:paraId="16606EBF" w14:textId="77777777" w:rsidR="00990DAC" w:rsidRPr="00B873B2" w:rsidRDefault="00990DAC" w:rsidP="00990DAC">
            <w:pPr>
              <w:spacing w:after="0" w:line="240" w:lineRule="auto"/>
              <w:rPr>
                <w:rFonts w:cs="Times New Roman"/>
                <w:color w:val="000000"/>
                <w:sz w:val="20"/>
              </w:rPr>
            </w:pPr>
            <w:r w:rsidRPr="00B873B2">
              <w:rPr>
                <w:rFonts w:cs="Times New Roman"/>
                <w:color w:val="000000"/>
                <w:sz w:val="20"/>
              </w:rPr>
              <w:t>mg/g org</w:t>
            </w:r>
          </w:p>
        </w:tc>
        <w:tc>
          <w:tcPr>
            <w:tcW w:w="992" w:type="dxa"/>
            <w:vMerge w:val="restart"/>
            <w:tcBorders>
              <w:top w:val="nil"/>
              <w:left w:val="single" w:sz="4" w:space="0" w:color="000000"/>
              <w:right w:val="single" w:sz="4" w:space="0" w:color="000000"/>
            </w:tcBorders>
            <w:shd w:val="clear" w:color="auto" w:fill="auto"/>
            <w:vAlign w:val="center"/>
          </w:tcPr>
          <w:p w14:paraId="0C855B00"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30</w:t>
            </w:r>
          </w:p>
        </w:tc>
        <w:tc>
          <w:tcPr>
            <w:tcW w:w="759" w:type="dxa"/>
            <w:vMerge w:val="restart"/>
            <w:tcBorders>
              <w:top w:val="nil"/>
              <w:left w:val="single" w:sz="4" w:space="0" w:color="000000"/>
              <w:right w:val="single" w:sz="4" w:space="0" w:color="000000"/>
            </w:tcBorders>
            <w:shd w:val="clear" w:color="auto" w:fill="auto"/>
            <w:vAlign w:val="center"/>
          </w:tcPr>
          <w:p w14:paraId="7300B8A8"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96.5</w:t>
            </w:r>
          </w:p>
        </w:tc>
        <w:tc>
          <w:tcPr>
            <w:tcW w:w="1117" w:type="dxa"/>
            <w:vMerge w:val="restart"/>
            <w:tcBorders>
              <w:top w:val="nil"/>
              <w:left w:val="single" w:sz="4" w:space="0" w:color="000000"/>
              <w:right w:val="single" w:sz="4" w:space="0" w:color="000000"/>
            </w:tcBorders>
            <w:shd w:val="clear" w:color="auto" w:fill="auto"/>
            <w:vAlign w:val="center"/>
          </w:tcPr>
          <w:p w14:paraId="7DB904EE"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Taylor et al. 1999, E89577</w:t>
            </w:r>
          </w:p>
        </w:tc>
      </w:tr>
      <w:tr w:rsidR="00990DAC" w:rsidRPr="00B873B2" w14:paraId="2FF4E1BF" w14:textId="77777777" w:rsidTr="00F90F28">
        <w:trPr>
          <w:trHeight w:val="316"/>
        </w:trPr>
        <w:tc>
          <w:tcPr>
            <w:tcW w:w="1370" w:type="dxa"/>
            <w:vMerge/>
            <w:tcBorders>
              <w:left w:val="single" w:sz="4" w:space="0" w:color="000000"/>
              <w:right w:val="single" w:sz="4" w:space="0" w:color="000000"/>
            </w:tcBorders>
            <w:shd w:val="clear" w:color="auto" w:fill="auto"/>
            <w:vAlign w:val="center"/>
          </w:tcPr>
          <w:p w14:paraId="7FA42D5D"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586D3EB9" w14:textId="77777777" w:rsidR="00990DAC" w:rsidRPr="00B873B2" w:rsidRDefault="00990DAC" w:rsidP="00990DAC">
            <w:pPr>
              <w:spacing w:after="0" w:line="240" w:lineRule="auto"/>
              <w:jc w:val="center"/>
              <w:rPr>
                <w:rFonts w:cs="Times New Roman"/>
                <w:color w:val="000000"/>
                <w:sz w:val="20"/>
                <w:vertAlign w:val="superscript"/>
              </w:rPr>
            </w:pPr>
            <w:r w:rsidRPr="00B873B2">
              <w:rPr>
                <w:rFonts w:cs="Times New Roman"/>
                <w:color w:val="000000"/>
                <w:sz w:val="20"/>
              </w:rPr>
              <w:t>Mortality</w:t>
            </w:r>
            <w:r w:rsidRPr="00B873B2">
              <w:rPr>
                <w:rFonts w:cs="Times New Roman"/>
                <w:color w:val="000000"/>
                <w:sz w:val="20"/>
                <w:vertAlign w:val="superscript"/>
              </w:rPr>
              <w:t>2</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720C1572"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NR-ZERO</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549FB93D"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0.0011</w:t>
            </w:r>
          </w:p>
        </w:tc>
        <w:tc>
          <w:tcPr>
            <w:tcW w:w="1117" w:type="dxa"/>
            <w:vMerge/>
            <w:tcBorders>
              <w:left w:val="single" w:sz="4" w:space="0" w:color="000000"/>
              <w:right w:val="single" w:sz="4" w:space="0" w:color="000000"/>
            </w:tcBorders>
            <w:shd w:val="clear" w:color="auto" w:fill="auto"/>
            <w:vAlign w:val="center"/>
          </w:tcPr>
          <w:p w14:paraId="0E9238B2" w14:textId="77777777" w:rsidR="00990DAC" w:rsidRPr="00B873B2" w:rsidRDefault="00990DAC" w:rsidP="00990DAC">
            <w:pPr>
              <w:spacing w:after="0" w:line="240" w:lineRule="auto"/>
              <w:jc w:val="center"/>
              <w:rPr>
                <w:rFonts w:cs="Times New Roman"/>
                <w:color w:val="000000"/>
                <w:sz w:val="20"/>
              </w:rPr>
            </w:pPr>
          </w:p>
        </w:tc>
        <w:tc>
          <w:tcPr>
            <w:tcW w:w="992" w:type="dxa"/>
            <w:vMerge/>
            <w:tcBorders>
              <w:left w:val="single" w:sz="4" w:space="0" w:color="000000"/>
              <w:right w:val="single" w:sz="4" w:space="0" w:color="000000"/>
            </w:tcBorders>
            <w:shd w:val="clear" w:color="auto" w:fill="auto"/>
            <w:vAlign w:val="center"/>
          </w:tcPr>
          <w:p w14:paraId="1A95CED8" w14:textId="77777777" w:rsidR="00990DAC" w:rsidRPr="00B873B2" w:rsidRDefault="00990DAC" w:rsidP="00990DAC">
            <w:pPr>
              <w:spacing w:after="0" w:line="240" w:lineRule="auto"/>
              <w:jc w:val="center"/>
              <w:rPr>
                <w:rFonts w:cs="Times New Roman"/>
                <w:color w:val="000000"/>
                <w:sz w:val="20"/>
              </w:rPr>
            </w:pPr>
          </w:p>
        </w:tc>
        <w:tc>
          <w:tcPr>
            <w:tcW w:w="759" w:type="dxa"/>
            <w:vMerge/>
            <w:tcBorders>
              <w:left w:val="single" w:sz="4" w:space="0" w:color="000000"/>
              <w:right w:val="single" w:sz="4" w:space="0" w:color="000000"/>
            </w:tcBorders>
            <w:shd w:val="clear" w:color="auto" w:fill="auto"/>
            <w:vAlign w:val="center"/>
          </w:tcPr>
          <w:p w14:paraId="002D0792"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5A880A02" w14:textId="77777777" w:rsidR="00990DAC" w:rsidRPr="00B873B2" w:rsidRDefault="00990DAC" w:rsidP="00990DAC">
            <w:pPr>
              <w:spacing w:after="0" w:line="240" w:lineRule="auto"/>
              <w:jc w:val="center"/>
              <w:rPr>
                <w:rFonts w:cs="Times New Roman"/>
                <w:color w:val="000000"/>
                <w:sz w:val="20"/>
              </w:rPr>
            </w:pPr>
          </w:p>
        </w:tc>
      </w:tr>
      <w:tr w:rsidR="00990DAC" w:rsidRPr="00B873B2" w14:paraId="19DE1466" w14:textId="77777777" w:rsidTr="00F90F28">
        <w:trPr>
          <w:trHeight w:val="316"/>
        </w:trPr>
        <w:tc>
          <w:tcPr>
            <w:tcW w:w="1370" w:type="dxa"/>
            <w:vMerge/>
            <w:tcBorders>
              <w:left w:val="single" w:sz="4" w:space="0" w:color="000000"/>
              <w:right w:val="single" w:sz="4" w:space="0" w:color="000000"/>
            </w:tcBorders>
            <w:shd w:val="clear" w:color="auto" w:fill="auto"/>
            <w:vAlign w:val="center"/>
          </w:tcPr>
          <w:p w14:paraId="60851747"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6CDAF627" w14:textId="77777777" w:rsidR="00990DAC" w:rsidRPr="00B873B2" w:rsidRDefault="00990DAC" w:rsidP="00990DAC">
            <w:pPr>
              <w:spacing w:after="0" w:line="240" w:lineRule="auto"/>
              <w:jc w:val="center"/>
              <w:rPr>
                <w:rFonts w:cs="Times New Roman"/>
                <w:color w:val="000000"/>
                <w:sz w:val="20"/>
                <w:vertAlign w:val="superscript"/>
              </w:rPr>
            </w:pPr>
            <w:r w:rsidRPr="00B873B2">
              <w:rPr>
                <w:rFonts w:cs="Times New Roman"/>
                <w:color w:val="000000"/>
                <w:sz w:val="20"/>
              </w:rPr>
              <w:t>Mortality</w:t>
            </w:r>
            <w:r w:rsidRPr="00B873B2">
              <w:rPr>
                <w:rFonts w:cs="Times New Roman"/>
                <w:color w:val="000000"/>
                <w:sz w:val="20"/>
                <w:vertAlign w:val="superscript"/>
              </w:rPr>
              <w:t>3</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27221D92"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LOAEL (4/5 dead)</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62D536FD"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0.0011</w:t>
            </w:r>
          </w:p>
        </w:tc>
        <w:tc>
          <w:tcPr>
            <w:tcW w:w="1117" w:type="dxa"/>
            <w:vMerge/>
            <w:tcBorders>
              <w:left w:val="single" w:sz="4" w:space="0" w:color="000000"/>
              <w:right w:val="single" w:sz="4" w:space="0" w:color="000000"/>
            </w:tcBorders>
            <w:shd w:val="clear" w:color="auto" w:fill="auto"/>
            <w:vAlign w:val="center"/>
          </w:tcPr>
          <w:p w14:paraId="28AB76A8" w14:textId="77777777" w:rsidR="00990DAC" w:rsidRPr="00B873B2" w:rsidRDefault="00990DAC" w:rsidP="00990DAC">
            <w:pPr>
              <w:spacing w:after="0" w:line="240" w:lineRule="auto"/>
              <w:jc w:val="center"/>
              <w:rPr>
                <w:rFonts w:cs="Times New Roman"/>
                <w:color w:val="000000"/>
                <w:sz w:val="20"/>
              </w:rPr>
            </w:pPr>
          </w:p>
        </w:tc>
        <w:tc>
          <w:tcPr>
            <w:tcW w:w="992" w:type="dxa"/>
            <w:vMerge/>
            <w:tcBorders>
              <w:left w:val="single" w:sz="4" w:space="0" w:color="000000"/>
              <w:right w:val="single" w:sz="4" w:space="0" w:color="000000"/>
            </w:tcBorders>
            <w:shd w:val="clear" w:color="auto" w:fill="auto"/>
            <w:vAlign w:val="center"/>
          </w:tcPr>
          <w:p w14:paraId="54F3D057" w14:textId="77777777" w:rsidR="00990DAC" w:rsidRPr="00B873B2" w:rsidRDefault="00990DAC" w:rsidP="00990DAC">
            <w:pPr>
              <w:spacing w:after="0" w:line="240" w:lineRule="auto"/>
              <w:jc w:val="center"/>
              <w:rPr>
                <w:rFonts w:cs="Times New Roman"/>
                <w:color w:val="000000"/>
                <w:sz w:val="20"/>
              </w:rPr>
            </w:pPr>
          </w:p>
        </w:tc>
        <w:tc>
          <w:tcPr>
            <w:tcW w:w="759" w:type="dxa"/>
            <w:vMerge/>
            <w:tcBorders>
              <w:left w:val="single" w:sz="4" w:space="0" w:color="000000"/>
              <w:right w:val="single" w:sz="4" w:space="0" w:color="000000"/>
            </w:tcBorders>
            <w:shd w:val="clear" w:color="auto" w:fill="auto"/>
            <w:vAlign w:val="center"/>
          </w:tcPr>
          <w:p w14:paraId="288C741F"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2F4F8CEC" w14:textId="77777777" w:rsidR="00990DAC" w:rsidRPr="00B873B2" w:rsidRDefault="00990DAC" w:rsidP="00990DAC">
            <w:pPr>
              <w:spacing w:after="0" w:line="240" w:lineRule="auto"/>
              <w:jc w:val="center"/>
              <w:rPr>
                <w:rFonts w:cs="Times New Roman"/>
                <w:color w:val="000000"/>
                <w:sz w:val="20"/>
              </w:rPr>
            </w:pPr>
          </w:p>
        </w:tc>
      </w:tr>
      <w:tr w:rsidR="00990DAC" w:rsidRPr="00B873B2" w14:paraId="6ECBE3B4" w14:textId="77777777" w:rsidTr="00F90F28">
        <w:trPr>
          <w:trHeight w:val="602"/>
        </w:trPr>
        <w:tc>
          <w:tcPr>
            <w:tcW w:w="1370" w:type="dxa"/>
            <w:vMerge/>
            <w:tcBorders>
              <w:left w:val="single" w:sz="4" w:space="0" w:color="000000"/>
              <w:bottom w:val="single" w:sz="4" w:space="0" w:color="000000"/>
              <w:right w:val="single" w:sz="4" w:space="0" w:color="000000"/>
            </w:tcBorders>
            <w:shd w:val="clear" w:color="auto" w:fill="auto"/>
            <w:vAlign w:val="center"/>
          </w:tcPr>
          <w:p w14:paraId="77C15EA6"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5058FF17" w14:textId="77777777" w:rsidR="00990DAC" w:rsidRPr="00B873B2" w:rsidRDefault="00990DAC" w:rsidP="00990DAC">
            <w:pPr>
              <w:spacing w:after="0" w:line="240" w:lineRule="auto"/>
              <w:jc w:val="center"/>
              <w:rPr>
                <w:rFonts w:cs="Times New Roman"/>
                <w:color w:val="000000"/>
                <w:sz w:val="20"/>
                <w:vertAlign w:val="superscript"/>
              </w:rPr>
            </w:pPr>
            <w:r w:rsidRPr="00B873B2">
              <w:rPr>
                <w:rFonts w:cs="Times New Roman"/>
                <w:color w:val="000000"/>
                <w:sz w:val="20"/>
              </w:rPr>
              <w:t>Mortality</w:t>
            </w:r>
            <w:r w:rsidRPr="00B873B2">
              <w:rPr>
                <w:rFonts w:cs="Times New Roman"/>
                <w:color w:val="000000"/>
                <w:sz w:val="20"/>
                <w:vertAlign w:val="superscript"/>
              </w:rPr>
              <w:t>3</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013EE7B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NR-LETH (5/5 dead)</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654BAFC4"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0.011</w:t>
            </w:r>
          </w:p>
        </w:tc>
        <w:tc>
          <w:tcPr>
            <w:tcW w:w="1117" w:type="dxa"/>
            <w:vMerge/>
            <w:tcBorders>
              <w:left w:val="single" w:sz="4" w:space="0" w:color="000000"/>
              <w:bottom w:val="single" w:sz="4" w:space="0" w:color="000000"/>
              <w:right w:val="single" w:sz="4" w:space="0" w:color="000000"/>
            </w:tcBorders>
            <w:shd w:val="clear" w:color="auto" w:fill="auto"/>
            <w:vAlign w:val="center"/>
          </w:tcPr>
          <w:p w14:paraId="23A2E812" w14:textId="77777777" w:rsidR="00990DAC" w:rsidRPr="00B873B2" w:rsidRDefault="00990DAC" w:rsidP="00990DAC">
            <w:pPr>
              <w:spacing w:after="0" w:line="240" w:lineRule="auto"/>
              <w:jc w:val="center"/>
              <w:rPr>
                <w:rFonts w:cs="Times New Roman"/>
                <w:color w:val="000000"/>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14:paraId="3BADAEC4" w14:textId="77777777" w:rsidR="00990DAC" w:rsidRPr="00B873B2" w:rsidRDefault="00990DAC" w:rsidP="00990DAC">
            <w:pPr>
              <w:spacing w:after="0" w:line="240" w:lineRule="auto"/>
              <w:jc w:val="center"/>
              <w:rPr>
                <w:rFonts w:cs="Times New Roman"/>
                <w:color w:val="000000"/>
                <w:sz w:val="20"/>
              </w:rPr>
            </w:pPr>
          </w:p>
        </w:tc>
        <w:tc>
          <w:tcPr>
            <w:tcW w:w="759" w:type="dxa"/>
            <w:vMerge/>
            <w:tcBorders>
              <w:left w:val="single" w:sz="4" w:space="0" w:color="000000"/>
              <w:bottom w:val="single" w:sz="4" w:space="0" w:color="000000"/>
              <w:right w:val="single" w:sz="4" w:space="0" w:color="000000"/>
            </w:tcBorders>
            <w:shd w:val="clear" w:color="auto" w:fill="auto"/>
            <w:vAlign w:val="center"/>
          </w:tcPr>
          <w:p w14:paraId="11165FD6"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bottom w:val="single" w:sz="4" w:space="0" w:color="000000"/>
              <w:right w:val="single" w:sz="4" w:space="0" w:color="000000"/>
            </w:tcBorders>
            <w:shd w:val="clear" w:color="auto" w:fill="auto"/>
            <w:vAlign w:val="center"/>
          </w:tcPr>
          <w:p w14:paraId="226744EC" w14:textId="77777777" w:rsidR="00990DAC" w:rsidRPr="00B873B2" w:rsidRDefault="00990DAC" w:rsidP="00990DAC">
            <w:pPr>
              <w:spacing w:after="0" w:line="240" w:lineRule="auto"/>
              <w:jc w:val="center"/>
              <w:rPr>
                <w:rFonts w:cs="Times New Roman"/>
                <w:color w:val="000000"/>
                <w:sz w:val="20"/>
              </w:rPr>
            </w:pPr>
          </w:p>
        </w:tc>
      </w:tr>
      <w:tr w:rsidR="00990DAC" w:rsidRPr="00B873B2" w14:paraId="684FDC59" w14:textId="77777777" w:rsidTr="00F90F28">
        <w:trPr>
          <w:trHeight w:val="316"/>
        </w:trPr>
        <w:tc>
          <w:tcPr>
            <w:tcW w:w="1370" w:type="dxa"/>
            <w:vMerge w:val="restart"/>
            <w:tcBorders>
              <w:top w:val="nil"/>
              <w:left w:val="single" w:sz="4" w:space="0" w:color="000000"/>
              <w:right w:val="single" w:sz="4" w:space="0" w:color="000000"/>
            </w:tcBorders>
            <w:shd w:val="clear" w:color="auto" w:fill="auto"/>
            <w:vAlign w:val="center"/>
          </w:tcPr>
          <w:p w14:paraId="1EEB65A8"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Slimy Salamander (</w:t>
            </w:r>
            <w:r w:rsidRPr="00B873B2">
              <w:rPr>
                <w:rFonts w:cs="Times New Roman"/>
                <w:i/>
                <w:color w:val="000000"/>
                <w:sz w:val="20"/>
              </w:rPr>
              <w:t>Plethodon glutinosus</w:t>
            </w:r>
            <w:r w:rsidRPr="00B873B2">
              <w:rPr>
                <w:rFonts w:cs="Times New Roman"/>
                <w:color w:val="000000"/>
                <w:sz w:val="20"/>
              </w:rPr>
              <w:t>)</w:t>
            </w: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47A79BD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Swimming</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0412A80E"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NOAEL</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5AC5DADB"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5.6</w:t>
            </w:r>
          </w:p>
        </w:tc>
        <w:tc>
          <w:tcPr>
            <w:tcW w:w="1117" w:type="dxa"/>
            <w:vMerge w:val="restart"/>
            <w:tcBorders>
              <w:top w:val="nil"/>
              <w:left w:val="single" w:sz="4" w:space="0" w:color="000000"/>
              <w:right w:val="single" w:sz="4" w:space="0" w:color="000000"/>
            </w:tcBorders>
            <w:shd w:val="clear" w:color="auto" w:fill="auto"/>
            <w:vAlign w:val="center"/>
          </w:tcPr>
          <w:p w14:paraId="7369DF1E"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kg/ha (cages treated with malathion solution)</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FA180C1"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17</w:t>
            </w:r>
          </w:p>
        </w:tc>
        <w:tc>
          <w:tcPr>
            <w:tcW w:w="759" w:type="dxa"/>
            <w:vMerge w:val="restart"/>
            <w:tcBorders>
              <w:top w:val="nil"/>
              <w:left w:val="single" w:sz="4" w:space="0" w:color="000000"/>
              <w:right w:val="single" w:sz="4" w:space="0" w:color="000000"/>
            </w:tcBorders>
            <w:shd w:val="clear" w:color="auto" w:fill="auto"/>
            <w:vAlign w:val="center"/>
          </w:tcPr>
          <w:p w14:paraId="31D5338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57</w:t>
            </w:r>
          </w:p>
        </w:tc>
        <w:tc>
          <w:tcPr>
            <w:tcW w:w="1117" w:type="dxa"/>
            <w:vMerge w:val="restart"/>
            <w:tcBorders>
              <w:top w:val="nil"/>
              <w:left w:val="single" w:sz="4" w:space="0" w:color="000000"/>
              <w:right w:val="single" w:sz="4" w:space="0" w:color="000000"/>
            </w:tcBorders>
            <w:shd w:val="clear" w:color="auto" w:fill="auto"/>
            <w:vAlign w:val="center"/>
          </w:tcPr>
          <w:p w14:paraId="5B265320" w14:textId="77777777" w:rsidR="00990DAC" w:rsidRPr="00B873B2" w:rsidRDefault="00990DAC" w:rsidP="00990DAC">
            <w:pPr>
              <w:spacing w:after="0" w:line="240" w:lineRule="auto"/>
              <w:jc w:val="center"/>
              <w:rPr>
                <w:rFonts w:cs="Times New Roman"/>
                <w:color w:val="000000"/>
                <w:sz w:val="20"/>
                <w:vertAlign w:val="superscript"/>
              </w:rPr>
            </w:pPr>
            <w:r w:rsidRPr="00B873B2">
              <w:rPr>
                <w:rFonts w:cs="Times New Roman"/>
                <w:color w:val="000000"/>
                <w:sz w:val="20"/>
              </w:rPr>
              <w:t>Baker, 1985, E40014</w:t>
            </w:r>
            <w:r w:rsidRPr="00B873B2">
              <w:rPr>
                <w:rFonts w:cs="Times New Roman"/>
                <w:color w:val="000000"/>
                <w:sz w:val="20"/>
                <w:vertAlign w:val="superscript"/>
              </w:rPr>
              <w:t>4</w:t>
            </w:r>
          </w:p>
        </w:tc>
      </w:tr>
      <w:tr w:rsidR="00990DAC" w:rsidRPr="00B873B2" w14:paraId="51DE27A4" w14:textId="77777777" w:rsidTr="00F90F28">
        <w:trPr>
          <w:trHeight w:val="316"/>
        </w:trPr>
        <w:tc>
          <w:tcPr>
            <w:tcW w:w="1370" w:type="dxa"/>
            <w:vMerge/>
            <w:tcBorders>
              <w:left w:val="single" w:sz="4" w:space="0" w:color="000000"/>
              <w:right w:val="single" w:sz="4" w:space="0" w:color="000000"/>
            </w:tcBorders>
            <w:shd w:val="clear" w:color="auto" w:fill="auto"/>
            <w:vAlign w:val="center"/>
          </w:tcPr>
          <w:p w14:paraId="5AC5277C"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5888A220"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 of times food source struck</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0CC09CEA"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NOAEL</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54507714"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5.6</w:t>
            </w:r>
          </w:p>
        </w:tc>
        <w:tc>
          <w:tcPr>
            <w:tcW w:w="1117" w:type="dxa"/>
            <w:vMerge/>
            <w:tcBorders>
              <w:left w:val="single" w:sz="4" w:space="0" w:color="000000"/>
              <w:right w:val="single" w:sz="4" w:space="0" w:color="000000"/>
            </w:tcBorders>
            <w:shd w:val="clear" w:color="auto" w:fill="auto"/>
            <w:vAlign w:val="center"/>
          </w:tcPr>
          <w:p w14:paraId="2DF50B57" w14:textId="77777777" w:rsidR="00990DAC" w:rsidRPr="00B873B2" w:rsidRDefault="00990DAC" w:rsidP="00990DAC">
            <w:pPr>
              <w:spacing w:after="0" w:line="240" w:lineRule="auto"/>
              <w:jc w:val="center"/>
              <w:rPr>
                <w:rFonts w:cs="Times New Roman"/>
                <w:color w:val="000000"/>
                <w:sz w:val="20"/>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CC0D09D"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43</w:t>
            </w:r>
          </w:p>
        </w:tc>
        <w:tc>
          <w:tcPr>
            <w:tcW w:w="759" w:type="dxa"/>
            <w:vMerge/>
            <w:tcBorders>
              <w:left w:val="single" w:sz="4" w:space="0" w:color="000000"/>
              <w:right w:val="single" w:sz="4" w:space="0" w:color="000000"/>
            </w:tcBorders>
            <w:shd w:val="clear" w:color="auto" w:fill="auto"/>
            <w:vAlign w:val="center"/>
          </w:tcPr>
          <w:p w14:paraId="7C0FDFDD"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080C1068" w14:textId="77777777" w:rsidR="00990DAC" w:rsidRPr="00B873B2" w:rsidRDefault="00990DAC" w:rsidP="00990DAC">
            <w:pPr>
              <w:spacing w:after="0" w:line="240" w:lineRule="auto"/>
              <w:jc w:val="center"/>
              <w:rPr>
                <w:rFonts w:cs="Times New Roman"/>
                <w:color w:val="000000"/>
                <w:sz w:val="20"/>
              </w:rPr>
            </w:pPr>
          </w:p>
        </w:tc>
      </w:tr>
      <w:tr w:rsidR="00990DAC" w:rsidRPr="00B873B2" w14:paraId="13059F13" w14:textId="77777777" w:rsidTr="00F90F28">
        <w:trPr>
          <w:trHeight w:val="316"/>
        </w:trPr>
        <w:tc>
          <w:tcPr>
            <w:tcW w:w="1370" w:type="dxa"/>
            <w:vMerge/>
            <w:tcBorders>
              <w:left w:val="single" w:sz="4" w:space="0" w:color="000000"/>
              <w:bottom w:val="single" w:sz="4" w:space="0" w:color="000000"/>
              <w:right w:val="single" w:sz="4" w:space="0" w:color="000000"/>
            </w:tcBorders>
            <w:shd w:val="clear" w:color="auto" w:fill="auto"/>
            <w:vAlign w:val="center"/>
          </w:tcPr>
          <w:p w14:paraId="52A3B1D1"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6CE986B3"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ChE</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55E170D2"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LOAEL ((↓34%, brain)</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44B2026E"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5.6</w:t>
            </w:r>
          </w:p>
        </w:tc>
        <w:tc>
          <w:tcPr>
            <w:tcW w:w="1117" w:type="dxa"/>
            <w:vMerge/>
            <w:tcBorders>
              <w:left w:val="single" w:sz="4" w:space="0" w:color="000000"/>
              <w:right w:val="single" w:sz="4" w:space="0" w:color="000000"/>
            </w:tcBorders>
            <w:shd w:val="clear" w:color="auto" w:fill="auto"/>
            <w:vAlign w:val="center"/>
          </w:tcPr>
          <w:p w14:paraId="7C13FD24" w14:textId="77777777" w:rsidR="00990DAC" w:rsidRPr="00B873B2" w:rsidRDefault="00990DAC" w:rsidP="00990DAC">
            <w:pPr>
              <w:spacing w:after="0" w:line="240" w:lineRule="auto"/>
              <w:jc w:val="center"/>
              <w:rPr>
                <w:rFonts w:cs="Times New Roman"/>
                <w:color w:val="000000"/>
                <w:sz w:val="20"/>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5E33D5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25</w:t>
            </w:r>
          </w:p>
        </w:tc>
        <w:tc>
          <w:tcPr>
            <w:tcW w:w="759" w:type="dxa"/>
            <w:vMerge/>
            <w:tcBorders>
              <w:left w:val="single" w:sz="4" w:space="0" w:color="000000"/>
              <w:right w:val="single" w:sz="4" w:space="0" w:color="000000"/>
            </w:tcBorders>
            <w:shd w:val="clear" w:color="auto" w:fill="auto"/>
            <w:vAlign w:val="center"/>
          </w:tcPr>
          <w:p w14:paraId="19B54F22"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5BA98FFC" w14:textId="77777777" w:rsidR="00990DAC" w:rsidRPr="00B873B2" w:rsidRDefault="00990DAC" w:rsidP="00990DAC">
            <w:pPr>
              <w:spacing w:after="0" w:line="240" w:lineRule="auto"/>
              <w:jc w:val="center"/>
              <w:rPr>
                <w:rFonts w:cs="Times New Roman"/>
                <w:color w:val="000000"/>
                <w:sz w:val="20"/>
              </w:rPr>
            </w:pPr>
          </w:p>
        </w:tc>
      </w:tr>
      <w:tr w:rsidR="00990DAC" w:rsidRPr="00B873B2" w14:paraId="49F2CA9A" w14:textId="77777777" w:rsidTr="00F90F28">
        <w:trPr>
          <w:trHeight w:val="316"/>
        </w:trPr>
        <w:tc>
          <w:tcPr>
            <w:tcW w:w="1370" w:type="dxa"/>
            <w:vMerge w:val="restart"/>
            <w:tcBorders>
              <w:top w:val="nil"/>
              <w:left w:val="single" w:sz="4" w:space="0" w:color="000000"/>
              <w:right w:val="single" w:sz="4" w:space="0" w:color="000000"/>
            </w:tcBorders>
            <w:shd w:val="clear" w:color="auto" w:fill="auto"/>
            <w:vAlign w:val="center"/>
          </w:tcPr>
          <w:p w14:paraId="59B45E4A"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Eastern Red Backed Salamander (</w:t>
            </w:r>
            <w:r w:rsidRPr="00B873B2">
              <w:rPr>
                <w:rFonts w:cs="Times New Roman"/>
                <w:i/>
                <w:color w:val="000000"/>
                <w:sz w:val="20"/>
              </w:rPr>
              <w:t>Plethodon cinereus</w:t>
            </w:r>
            <w:r w:rsidRPr="00B873B2">
              <w:rPr>
                <w:rFonts w:cs="Times New Roman"/>
                <w:color w:val="000000"/>
                <w:sz w:val="20"/>
              </w:rPr>
              <w:t>)</w:t>
            </w: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7792142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ChE</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3A1CCD47" w14:textId="77777777" w:rsidR="00990DAC" w:rsidRPr="00B873B2" w:rsidRDefault="00990DAC" w:rsidP="00990DAC">
            <w:pPr>
              <w:spacing w:after="0" w:line="240" w:lineRule="auto"/>
              <w:jc w:val="center"/>
              <w:rPr>
                <w:rFonts w:cs="Times New Roman"/>
                <w:color w:val="000000"/>
                <w:sz w:val="20"/>
                <w:vertAlign w:val="superscript"/>
              </w:rPr>
            </w:pPr>
            <w:r w:rsidRPr="00B873B2">
              <w:rPr>
                <w:rFonts w:cs="Times New Roman"/>
                <w:color w:val="000000"/>
                <w:sz w:val="20"/>
              </w:rPr>
              <w:t>NOAEL</w:t>
            </w:r>
            <w:r w:rsidRPr="00B873B2">
              <w:rPr>
                <w:rFonts w:cs="Times New Roman"/>
                <w:color w:val="000000"/>
                <w:sz w:val="20"/>
                <w:vertAlign w:val="superscript"/>
              </w:rPr>
              <w:t>5</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7DFBE8D7"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8.97</w:t>
            </w:r>
          </w:p>
        </w:tc>
        <w:tc>
          <w:tcPr>
            <w:tcW w:w="1117" w:type="dxa"/>
            <w:vMerge/>
            <w:tcBorders>
              <w:left w:val="single" w:sz="4" w:space="0" w:color="000000"/>
              <w:right w:val="single" w:sz="4" w:space="0" w:color="000000"/>
            </w:tcBorders>
            <w:shd w:val="clear" w:color="auto" w:fill="auto"/>
            <w:vAlign w:val="center"/>
          </w:tcPr>
          <w:p w14:paraId="44208E52" w14:textId="77777777" w:rsidR="00990DAC" w:rsidRPr="00B873B2" w:rsidRDefault="00990DAC" w:rsidP="00990DAC">
            <w:pPr>
              <w:spacing w:after="0" w:line="240" w:lineRule="auto"/>
              <w:jc w:val="center"/>
              <w:rPr>
                <w:rFonts w:cs="Times New Roman"/>
                <w:color w:val="000000"/>
                <w:sz w:val="20"/>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000B057"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25</w:t>
            </w:r>
          </w:p>
        </w:tc>
        <w:tc>
          <w:tcPr>
            <w:tcW w:w="759" w:type="dxa"/>
            <w:vMerge/>
            <w:tcBorders>
              <w:left w:val="single" w:sz="4" w:space="0" w:color="000000"/>
              <w:right w:val="single" w:sz="4" w:space="0" w:color="000000"/>
            </w:tcBorders>
            <w:shd w:val="clear" w:color="auto" w:fill="auto"/>
            <w:vAlign w:val="center"/>
          </w:tcPr>
          <w:p w14:paraId="2579B733"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4975DED7" w14:textId="77777777" w:rsidR="00990DAC" w:rsidRPr="00B873B2" w:rsidRDefault="00990DAC" w:rsidP="00990DAC">
            <w:pPr>
              <w:spacing w:after="0" w:line="240" w:lineRule="auto"/>
              <w:jc w:val="center"/>
              <w:rPr>
                <w:rFonts w:cs="Times New Roman"/>
                <w:color w:val="000000"/>
                <w:sz w:val="20"/>
              </w:rPr>
            </w:pPr>
          </w:p>
        </w:tc>
      </w:tr>
      <w:tr w:rsidR="00990DAC" w:rsidRPr="00B873B2" w14:paraId="47753E41" w14:textId="77777777" w:rsidTr="00F90F28">
        <w:trPr>
          <w:trHeight w:val="316"/>
        </w:trPr>
        <w:tc>
          <w:tcPr>
            <w:tcW w:w="1370" w:type="dxa"/>
            <w:vMerge/>
            <w:tcBorders>
              <w:left w:val="single" w:sz="4" w:space="0" w:color="000000"/>
              <w:right w:val="single" w:sz="4" w:space="0" w:color="000000"/>
            </w:tcBorders>
            <w:shd w:val="clear" w:color="auto" w:fill="auto"/>
            <w:vAlign w:val="center"/>
          </w:tcPr>
          <w:p w14:paraId="02535063"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513FA2A8"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Swimming</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114FE5D2"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NOAEL</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41306B27"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8.97</w:t>
            </w:r>
          </w:p>
        </w:tc>
        <w:tc>
          <w:tcPr>
            <w:tcW w:w="1117" w:type="dxa"/>
            <w:vMerge/>
            <w:tcBorders>
              <w:left w:val="single" w:sz="4" w:space="0" w:color="000000"/>
              <w:right w:val="single" w:sz="4" w:space="0" w:color="000000"/>
            </w:tcBorders>
            <w:shd w:val="clear" w:color="auto" w:fill="auto"/>
            <w:vAlign w:val="center"/>
          </w:tcPr>
          <w:p w14:paraId="798B840B" w14:textId="77777777" w:rsidR="00990DAC" w:rsidRPr="00B873B2" w:rsidRDefault="00990DAC" w:rsidP="00990DAC">
            <w:pPr>
              <w:spacing w:after="0" w:line="240" w:lineRule="auto"/>
              <w:jc w:val="center"/>
              <w:rPr>
                <w:rFonts w:cs="Times New Roman"/>
                <w:color w:val="000000"/>
                <w:sz w:val="20"/>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85581C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17</w:t>
            </w:r>
          </w:p>
        </w:tc>
        <w:tc>
          <w:tcPr>
            <w:tcW w:w="759" w:type="dxa"/>
            <w:vMerge/>
            <w:tcBorders>
              <w:left w:val="single" w:sz="4" w:space="0" w:color="000000"/>
              <w:right w:val="single" w:sz="4" w:space="0" w:color="000000"/>
            </w:tcBorders>
            <w:shd w:val="clear" w:color="auto" w:fill="auto"/>
            <w:vAlign w:val="center"/>
          </w:tcPr>
          <w:p w14:paraId="03605270"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right w:val="single" w:sz="4" w:space="0" w:color="000000"/>
            </w:tcBorders>
            <w:shd w:val="clear" w:color="auto" w:fill="auto"/>
            <w:vAlign w:val="center"/>
          </w:tcPr>
          <w:p w14:paraId="21474D82" w14:textId="77777777" w:rsidR="00990DAC" w:rsidRPr="00B873B2" w:rsidRDefault="00990DAC" w:rsidP="00990DAC">
            <w:pPr>
              <w:spacing w:after="0" w:line="240" w:lineRule="auto"/>
              <w:jc w:val="center"/>
              <w:rPr>
                <w:rFonts w:cs="Times New Roman"/>
                <w:color w:val="000000"/>
                <w:sz w:val="20"/>
              </w:rPr>
            </w:pPr>
          </w:p>
        </w:tc>
      </w:tr>
      <w:tr w:rsidR="00990DAC" w:rsidRPr="00B873B2" w14:paraId="513A82F9" w14:textId="77777777" w:rsidTr="00F90F28">
        <w:trPr>
          <w:trHeight w:val="316"/>
        </w:trPr>
        <w:tc>
          <w:tcPr>
            <w:tcW w:w="1370" w:type="dxa"/>
            <w:vMerge/>
            <w:tcBorders>
              <w:left w:val="single" w:sz="4" w:space="0" w:color="000000"/>
              <w:bottom w:val="single" w:sz="4" w:space="0" w:color="000000"/>
              <w:right w:val="single" w:sz="4" w:space="0" w:color="000000"/>
            </w:tcBorders>
            <w:shd w:val="clear" w:color="auto" w:fill="auto"/>
            <w:vAlign w:val="center"/>
          </w:tcPr>
          <w:p w14:paraId="77E22F22" w14:textId="77777777" w:rsidR="00990DAC" w:rsidRPr="00B873B2" w:rsidRDefault="00990DAC" w:rsidP="00990DAC">
            <w:pPr>
              <w:spacing w:after="0" w:line="240" w:lineRule="auto"/>
              <w:jc w:val="center"/>
              <w:rPr>
                <w:rFonts w:cs="Times New Roman"/>
                <w:color w:val="000000"/>
                <w:sz w:val="20"/>
              </w:rPr>
            </w:pP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3B371E4B"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 of times food source struck</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4C91EF4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NOAEL</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15961E77"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8.97</w:t>
            </w:r>
          </w:p>
        </w:tc>
        <w:tc>
          <w:tcPr>
            <w:tcW w:w="1117" w:type="dxa"/>
            <w:vMerge/>
            <w:tcBorders>
              <w:left w:val="single" w:sz="4" w:space="0" w:color="000000"/>
              <w:bottom w:val="single" w:sz="4" w:space="0" w:color="000000"/>
              <w:right w:val="single" w:sz="4" w:space="0" w:color="000000"/>
            </w:tcBorders>
            <w:shd w:val="clear" w:color="auto" w:fill="auto"/>
            <w:vAlign w:val="center"/>
          </w:tcPr>
          <w:p w14:paraId="3B1B6544" w14:textId="77777777" w:rsidR="00990DAC" w:rsidRPr="00B873B2" w:rsidRDefault="00990DAC" w:rsidP="00990DAC">
            <w:pPr>
              <w:spacing w:after="0" w:line="240" w:lineRule="auto"/>
              <w:jc w:val="center"/>
              <w:rPr>
                <w:rFonts w:cs="Times New Roman"/>
                <w:color w:val="000000"/>
                <w:sz w:val="20"/>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508B7B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25</w:t>
            </w:r>
          </w:p>
        </w:tc>
        <w:tc>
          <w:tcPr>
            <w:tcW w:w="759" w:type="dxa"/>
            <w:vMerge/>
            <w:tcBorders>
              <w:left w:val="single" w:sz="4" w:space="0" w:color="000000"/>
              <w:bottom w:val="single" w:sz="4" w:space="0" w:color="000000"/>
              <w:right w:val="single" w:sz="4" w:space="0" w:color="000000"/>
            </w:tcBorders>
            <w:shd w:val="clear" w:color="auto" w:fill="auto"/>
            <w:vAlign w:val="center"/>
          </w:tcPr>
          <w:p w14:paraId="5A7CFBC3" w14:textId="77777777" w:rsidR="00990DAC" w:rsidRPr="00B873B2" w:rsidRDefault="00990DAC" w:rsidP="00990DAC">
            <w:pPr>
              <w:spacing w:after="0" w:line="240" w:lineRule="auto"/>
              <w:jc w:val="center"/>
              <w:rPr>
                <w:rFonts w:cs="Times New Roman"/>
                <w:color w:val="000000"/>
                <w:sz w:val="20"/>
              </w:rPr>
            </w:pPr>
          </w:p>
        </w:tc>
        <w:tc>
          <w:tcPr>
            <w:tcW w:w="1117" w:type="dxa"/>
            <w:vMerge/>
            <w:tcBorders>
              <w:left w:val="single" w:sz="4" w:space="0" w:color="000000"/>
              <w:bottom w:val="single" w:sz="4" w:space="0" w:color="000000"/>
              <w:right w:val="single" w:sz="4" w:space="0" w:color="000000"/>
            </w:tcBorders>
            <w:shd w:val="clear" w:color="auto" w:fill="auto"/>
            <w:vAlign w:val="center"/>
          </w:tcPr>
          <w:p w14:paraId="07D35397" w14:textId="77777777" w:rsidR="00990DAC" w:rsidRPr="00B873B2" w:rsidRDefault="00990DAC" w:rsidP="00990DAC">
            <w:pPr>
              <w:spacing w:after="0" w:line="240" w:lineRule="auto"/>
              <w:jc w:val="center"/>
              <w:rPr>
                <w:rFonts w:cs="Times New Roman"/>
                <w:color w:val="000000"/>
                <w:sz w:val="20"/>
              </w:rPr>
            </w:pPr>
          </w:p>
        </w:tc>
      </w:tr>
      <w:tr w:rsidR="00990DAC" w:rsidRPr="00B873B2" w14:paraId="13E73D6A" w14:textId="77777777" w:rsidTr="00F90F28">
        <w:trPr>
          <w:trHeight w:val="316"/>
        </w:trPr>
        <w:tc>
          <w:tcPr>
            <w:tcW w:w="1370" w:type="dxa"/>
            <w:tcBorders>
              <w:top w:val="nil"/>
              <w:left w:val="single" w:sz="4" w:space="0" w:color="000000"/>
              <w:bottom w:val="single" w:sz="4" w:space="0" w:color="000000"/>
              <w:right w:val="single" w:sz="4" w:space="0" w:color="000000"/>
            </w:tcBorders>
            <w:shd w:val="clear" w:color="auto" w:fill="auto"/>
            <w:vAlign w:val="center"/>
          </w:tcPr>
          <w:p w14:paraId="4CBF705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Leopard Frog (</w:t>
            </w:r>
            <w:proofErr w:type="spellStart"/>
            <w:r w:rsidRPr="00B873B2">
              <w:rPr>
                <w:rFonts w:cs="Times New Roman"/>
                <w:i/>
                <w:color w:val="000000"/>
                <w:sz w:val="20"/>
              </w:rPr>
              <w:t>Lithobates</w:t>
            </w:r>
            <w:proofErr w:type="spellEnd"/>
            <w:r w:rsidRPr="00B873B2">
              <w:rPr>
                <w:rFonts w:cs="Times New Roman"/>
                <w:i/>
                <w:color w:val="000000"/>
                <w:sz w:val="20"/>
              </w:rPr>
              <w:t xml:space="preserve"> pipiens</w:t>
            </w:r>
            <w:r w:rsidRPr="00B873B2">
              <w:rPr>
                <w:rFonts w:cs="Times New Roman"/>
                <w:color w:val="000000"/>
                <w:sz w:val="20"/>
              </w:rPr>
              <w:t>)</w:t>
            </w:r>
          </w:p>
        </w:tc>
        <w:tc>
          <w:tcPr>
            <w:tcW w:w="1390" w:type="dxa"/>
            <w:tcBorders>
              <w:top w:val="nil"/>
              <w:left w:val="single" w:sz="4" w:space="0" w:color="000000"/>
              <w:bottom w:val="single" w:sz="4" w:space="0" w:color="000000"/>
              <w:right w:val="single" w:sz="4" w:space="0" w:color="000000"/>
            </w:tcBorders>
            <w:shd w:val="clear" w:color="auto" w:fill="auto"/>
            <w:vAlign w:val="center"/>
          </w:tcPr>
          <w:p w14:paraId="67465475"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Mortality</w:t>
            </w:r>
          </w:p>
        </w:tc>
        <w:tc>
          <w:tcPr>
            <w:tcW w:w="1177" w:type="dxa"/>
            <w:tcBorders>
              <w:top w:val="nil"/>
              <w:left w:val="single" w:sz="4" w:space="0" w:color="000000"/>
              <w:bottom w:val="single" w:sz="4" w:space="0" w:color="000000"/>
              <w:right w:val="single" w:sz="4" w:space="0" w:color="000000"/>
            </w:tcBorders>
            <w:shd w:val="clear" w:color="auto" w:fill="auto"/>
            <w:vAlign w:val="center"/>
          </w:tcPr>
          <w:p w14:paraId="102300F2"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LD50</w:t>
            </w:r>
          </w:p>
        </w:tc>
        <w:tc>
          <w:tcPr>
            <w:tcW w:w="1197" w:type="dxa"/>
            <w:tcBorders>
              <w:top w:val="nil"/>
              <w:left w:val="single" w:sz="4" w:space="0" w:color="000000"/>
              <w:bottom w:val="single" w:sz="4" w:space="0" w:color="000000"/>
              <w:right w:val="single" w:sz="4" w:space="0" w:color="000000"/>
            </w:tcBorders>
            <w:shd w:val="clear" w:color="auto" w:fill="auto"/>
            <w:vAlign w:val="center"/>
          </w:tcPr>
          <w:p w14:paraId="29E801BB"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150</w:t>
            </w:r>
          </w:p>
        </w:tc>
        <w:tc>
          <w:tcPr>
            <w:tcW w:w="1117" w:type="dxa"/>
            <w:tcBorders>
              <w:top w:val="nil"/>
              <w:left w:val="single" w:sz="4" w:space="0" w:color="000000"/>
              <w:bottom w:val="single" w:sz="4" w:space="0" w:color="000000"/>
              <w:right w:val="single" w:sz="4" w:space="0" w:color="000000"/>
            </w:tcBorders>
            <w:shd w:val="clear" w:color="auto" w:fill="auto"/>
            <w:vAlign w:val="center"/>
          </w:tcPr>
          <w:p w14:paraId="44973727"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ppm (exposed to 20 mL of malathion solution in glass jar)</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82BB34C"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15</w:t>
            </w:r>
          </w:p>
        </w:tc>
        <w:tc>
          <w:tcPr>
            <w:tcW w:w="759" w:type="dxa"/>
            <w:tcBorders>
              <w:top w:val="nil"/>
              <w:left w:val="single" w:sz="4" w:space="0" w:color="000000"/>
              <w:bottom w:val="single" w:sz="4" w:space="0" w:color="000000"/>
              <w:right w:val="single" w:sz="4" w:space="0" w:color="000000"/>
            </w:tcBorders>
            <w:shd w:val="clear" w:color="auto" w:fill="auto"/>
            <w:vAlign w:val="center"/>
          </w:tcPr>
          <w:p w14:paraId="3F8A6C8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100</w:t>
            </w:r>
          </w:p>
        </w:tc>
        <w:tc>
          <w:tcPr>
            <w:tcW w:w="1117" w:type="dxa"/>
            <w:tcBorders>
              <w:top w:val="nil"/>
              <w:left w:val="single" w:sz="4" w:space="0" w:color="000000"/>
              <w:bottom w:val="single" w:sz="4" w:space="0" w:color="000000"/>
              <w:right w:val="single" w:sz="4" w:space="0" w:color="000000"/>
            </w:tcBorders>
            <w:shd w:val="clear" w:color="auto" w:fill="auto"/>
            <w:vAlign w:val="center"/>
          </w:tcPr>
          <w:p w14:paraId="3C729C69" w14:textId="77777777" w:rsidR="00990DAC" w:rsidRPr="00B873B2" w:rsidRDefault="00990DAC" w:rsidP="00990DAC">
            <w:pPr>
              <w:spacing w:after="0" w:line="240" w:lineRule="auto"/>
              <w:jc w:val="center"/>
              <w:rPr>
                <w:rFonts w:cs="Times New Roman"/>
                <w:color w:val="000000"/>
                <w:sz w:val="20"/>
              </w:rPr>
            </w:pPr>
            <w:r w:rsidRPr="00B873B2">
              <w:rPr>
                <w:rFonts w:cs="Times New Roman"/>
                <w:color w:val="000000"/>
                <w:sz w:val="20"/>
              </w:rPr>
              <w:t xml:space="preserve">Kaplan and </w:t>
            </w:r>
            <w:proofErr w:type="spellStart"/>
            <w:r w:rsidRPr="00B873B2">
              <w:rPr>
                <w:rFonts w:cs="Times New Roman"/>
                <w:color w:val="000000"/>
                <w:sz w:val="20"/>
              </w:rPr>
              <w:t>Glaczenski</w:t>
            </w:r>
            <w:proofErr w:type="spellEnd"/>
            <w:r w:rsidRPr="00B873B2">
              <w:rPr>
                <w:rFonts w:cs="Times New Roman"/>
                <w:color w:val="000000"/>
                <w:sz w:val="20"/>
              </w:rPr>
              <w:t>, 1965, E50823</w:t>
            </w:r>
          </w:p>
        </w:tc>
      </w:tr>
    </w:tbl>
    <w:p w14:paraId="292BDA1C" w14:textId="77777777" w:rsidR="00990DAC" w:rsidRPr="00B873B2" w:rsidRDefault="00990DAC" w:rsidP="00990DAC">
      <w:pPr>
        <w:spacing w:after="0" w:line="240" w:lineRule="auto"/>
      </w:pPr>
      <w:r w:rsidRPr="00B873B2">
        <w:rPr>
          <w:vertAlign w:val="superscript"/>
        </w:rPr>
        <w:t>1</w:t>
      </w:r>
      <w:r w:rsidRPr="00B873B2">
        <w:t xml:space="preserve"> as reported in ECOTOX</w:t>
      </w:r>
    </w:p>
    <w:p w14:paraId="125B2C68" w14:textId="77777777" w:rsidR="00990DAC" w:rsidRPr="00B873B2" w:rsidRDefault="00990DAC" w:rsidP="00990DAC">
      <w:pPr>
        <w:spacing w:after="0" w:line="240" w:lineRule="auto"/>
      </w:pPr>
      <w:r w:rsidRPr="00B873B2">
        <w:rPr>
          <w:vertAlign w:val="superscript"/>
        </w:rPr>
        <w:t xml:space="preserve">2 </w:t>
      </w:r>
      <w:r w:rsidRPr="00B873B2">
        <w:t>Toads exposed to malathion (applied to ventral skin using a micro syringe) and then given an dose of saline (intraperitoneal).</w:t>
      </w:r>
    </w:p>
    <w:p w14:paraId="4EC34927" w14:textId="77777777" w:rsidR="00990DAC" w:rsidRPr="00B873B2" w:rsidRDefault="00990DAC" w:rsidP="00990DAC">
      <w:pPr>
        <w:spacing w:after="0" w:line="240" w:lineRule="auto"/>
      </w:pPr>
      <w:r w:rsidRPr="00B873B2">
        <w:rPr>
          <w:vertAlign w:val="superscript"/>
        </w:rPr>
        <w:t xml:space="preserve">3 </w:t>
      </w:r>
      <w:r w:rsidRPr="00B873B2">
        <w:t>Toads exposed to malathion (applied to ventral skin using a micro syringe) and then bacteria (</w:t>
      </w:r>
      <w:r w:rsidRPr="00B873B2">
        <w:rPr>
          <w:i/>
        </w:rPr>
        <w:t>A. hydrophila</w:t>
      </w:r>
      <w:r w:rsidRPr="00B873B2">
        <w:t>) was injected via intraperitoneal.</w:t>
      </w:r>
    </w:p>
    <w:p w14:paraId="34DA3FED" w14:textId="77777777" w:rsidR="00990DAC" w:rsidRPr="00B873B2" w:rsidRDefault="00990DAC" w:rsidP="00990DAC">
      <w:pPr>
        <w:spacing w:after="0" w:line="240" w:lineRule="auto"/>
      </w:pPr>
      <w:r w:rsidRPr="00B873B2">
        <w:rPr>
          <w:vertAlign w:val="superscript"/>
        </w:rPr>
        <w:t>4</w:t>
      </w:r>
      <w:r w:rsidRPr="00B873B2">
        <w:t xml:space="preserve"> Study authors stated that a companion set of field studies in North Carolina indicated that after 10 applications of malathion, adult and juvenile </w:t>
      </w:r>
      <w:r w:rsidRPr="00B873B2">
        <w:rPr>
          <w:i/>
        </w:rPr>
        <w:t>P. glutinosus</w:t>
      </w:r>
      <w:r w:rsidRPr="00B873B2">
        <w:t xml:space="preserve"> showed no ChE inhibition, decreases in abundance or effects on lipid storage patterns.</w:t>
      </w:r>
    </w:p>
    <w:p w14:paraId="33D32A02" w14:textId="56C4A6B9" w:rsidR="00990DAC" w:rsidRPr="00B873B2" w:rsidRDefault="00990DAC" w:rsidP="00990DAC">
      <w:pPr>
        <w:spacing w:after="0" w:line="240" w:lineRule="auto"/>
      </w:pPr>
      <w:r w:rsidRPr="00B873B2">
        <w:rPr>
          <w:vertAlign w:val="superscript"/>
        </w:rPr>
        <w:t xml:space="preserve">5 </w:t>
      </w:r>
      <w:r w:rsidRPr="00B873B2">
        <w:t>A decreasing trend was significant, but pair-wise comparisons were not significant. 19% decrease in brain ChE at 8.97 kg/ha, 9 and 5% decrease at 5.6 and 2.24 kg/ha.</w:t>
      </w:r>
    </w:p>
    <w:p w14:paraId="46FF706F" w14:textId="77777777" w:rsidR="00990DAC" w:rsidRPr="00B873B2" w:rsidRDefault="00990DAC" w:rsidP="00990DAC">
      <w:pPr>
        <w:spacing w:after="0" w:line="240" w:lineRule="auto"/>
      </w:pPr>
    </w:p>
    <w:p w14:paraId="048359D3" w14:textId="27FA8D5D" w:rsidR="00524A70" w:rsidRPr="00B873B2" w:rsidRDefault="009070D5" w:rsidP="009070D5">
      <w:pPr>
        <w:pStyle w:val="Heading1"/>
        <w:numPr>
          <w:ilvl w:val="0"/>
          <w:numId w:val="25"/>
        </w:numPr>
        <w:rPr>
          <w:sz w:val="28"/>
          <w:szCs w:val="28"/>
        </w:rPr>
      </w:pPr>
      <w:r w:rsidRPr="00B873B2">
        <w:rPr>
          <w:sz w:val="28"/>
          <w:szCs w:val="28"/>
        </w:rPr>
        <w:t xml:space="preserve">  </w:t>
      </w:r>
      <w:bookmarkStart w:id="142" w:name="_Toc471720559"/>
      <w:r w:rsidR="00B2751D" w:rsidRPr="00B873B2">
        <w:rPr>
          <w:sz w:val="28"/>
          <w:szCs w:val="28"/>
        </w:rPr>
        <w:t>Effect</w:t>
      </w:r>
      <w:r w:rsidR="00D81A6D" w:rsidRPr="00B873B2">
        <w:rPr>
          <w:sz w:val="28"/>
          <w:szCs w:val="28"/>
        </w:rPr>
        <w:t xml:space="preserve"> Characterization</w:t>
      </w:r>
      <w:r w:rsidR="00B2751D" w:rsidRPr="00B873B2">
        <w:rPr>
          <w:sz w:val="28"/>
          <w:szCs w:val="28"/>
        </w:rPr>
        <w:t xml:space="preserve"> to </w:t>
      </w:r>
      <w:r w:rsidR="00524A70" w:rsidRPr="00B873B2">
        <w:rPr>
          <w:sz w:val="28"/>
          <w:szCs w:val="28"/>
        </w:rPr>
        <w:t>Mammals</w:t>
      </w:r>
      <w:bookmarkEnd w:id="142"/>
    </w:p>
    <w:p w14:paraId="3E19B06B" w14:textId="373D0D72" w:rsidR="00524A70" w:rsidRPr="00B873B2" w:rsidRDefault="00524A70" w:rsidP="00E30E1E">
      <w:pPr>
        <w:pStyle w:val="Heading2"/>
        <w:numPr>
          <w:ilvl w:val="1"/>
          <w:numId w:val="25"/>
        </w:numPr>
        <w:rPr>
          <w:sz w:val="24"/>
          <w:szCs w:val="24"/>
        </w:rPr>
      </w:pPr>
      <w:bookmarkStart w:id="143" w:name="_Toc471720560"/>
      <w:r w:rsidRPr="00B873B2">
        <w:rPr>
          <w:sz w:val="24"/>
          <w:szCs w:val="24"/>
        </w:rPr>
        <w:t>Introduction</w:t>
      </w:r>
      <w:r w:rsidR="00223502" w:rsidRPr="00B873B2">
        <w:rPr>
          <w:sz w:val="24"/>
          <w:szCs w:val="24"/>
        </w:rPr>
        <w:t xml:space="preserve"> to Mammal Toxicity</w:t>
      </w:r>
      <w:bookmarkEnd w:id="143"/>
    </w:p>
    <w:p w14:paraId="7A91DE9F" w14:textId="77777777" w:rsidR="00524A70" w:rsidRPr="00B873B2" w:rsidRDefault="00524A70" w:rsidP="00524A70">
      <w:pPr>
        <w:spacing w:after="0" w:line="240" w:lineRule="auto"/>
        <w:rPr>
          <w:b/>
        </w:rPr>
      </w:pPr>
    </w:p>
    <w:p w14:paraId="49166D3A" w14:textId="4ED0FA16" w:rsidR="00524A70" w:rsidRPr="00B873B2" w:rsidRDefault="00524A70" w:rsidP="00524A70">
      <w:pPr>
        <w:spacing w:after="0" w:line="240" w:lineRule="auto"/>
        <w:rPr>
          <w:rFonts w:cs="Times New Roman"/>
        </w:rPr>
      </w:pPr>
      <w:r w:rsidRPr="00B873B2">
        <w:t>This section presents direct effects thresholds for listed mammals and indirect effects thresholds for species which rely upon mammals (</w:t>
      </w:r>
      <w:r w:rsidRPr="00B873B2">
        <w:rPr>
          <w:i/>
        </w:rPr>
        <w:t>e.g</w:t>
      </w:r>
      <w:r w:rsidRPr="00B873B2">
        <w:t xml:space="preserve">., as a food source).  This section also discusses direct effects on mammals for the different lines of evidence, when available, addressed in the </w:t>
      </w:r>
      <w:proofErr w:type="spellStart"/>
      <w:r w:rsidR="00AA646E" w:rsidRPr="00B873B2">
        <w:t>WoE</w:t>
      </w:r>
      <w:proofErr w:type="spellEnd"/>
      <w:r w:rsidRPr="00B873B2">
        <w:t xml:space="preserve"> approach including mortality, decreases in growth, decreases in reproduction, altered behavior, and changes in sensory function</w:t>
      </w:r>
      <w:r w:rsidRPr="00B873B2">
        <w:rPr>
          <w:rFonts w:cs="Times New Roman"/>
        </w:rPr>
        <w:t xml:space="preserve">. </w:t>
      </w:r>
    </w:p>
    <w:p w14:paraId="680F3943" w14:textId="2F643DF2" w:rsidR="00524A70" w:rsidRPr="00B873B2" w:rsidRDefault="00223502" w:rsidP="00E30E1E">
      <w:pPr>
        <w:pStyle w:val="Heading2"/>
        <w:numPr>
          <w:ilvl w:val="1"/>
          <w:numId w:val="25"/>
        </w:numPr>
        <w:rPr>
          <w:rFonts w:eastAsiaTheme="majorEastAsia" w:cs="Times New Roman"/>
          <w:sz w:val="24"/>
          <w:szCs w:val="24"/>
        </w:rPr>
      </w:pPr>
      <w:bookmarkStart w:id="144" w:name="_Toc471720561"/>
      <w:r w:rsidRPr="00B873B2">
        <w:rPr>
          <w:rFonts w:eastAsiaTheme="majorEastAsia" w:cs="Times New Roman"/>
          <w:sz w:val="24"/>
          <w:szCs w:val="24"/>
        </w:rPr>
        <w:t>Threshold Values for Mammals</w:t>
      </w:r>
      <w:bookmarkEnd w:id="144"/>
    </w:p>
    <w:p w14:paraId="2B14BCD9" w14:textId="77777777" w:rsidR="00524A70" w:rsidRPr="00B873B2" w:rsidRDefault="00524A70" w:rsidP="00524A70">
      <w:pPr>
        <w:spacing w:after="0" w:line="240" w:lineRule="auto"/>
        <w:rPr>
          <w:b/>
        </w:rPr>
      </w:pPr>
    </w:p>
    <w:p w14:paraId="559D8DD3" w14:textId="347DAFF7" w:rsidR="00524A70" w:rsidRPr="00B873B2" w:rsidRDefault="00524A70" w:rsidP="00524A70">
      <w:pPr>
        <w:spacing w:after="0" w:line="240" w:lineRule="auto"/>
        <w:rPr>
          <w:rFonts w:eastAsia="Times New Roman" w:cs="Times New Roman"/>
        </w:rPr>
      </w:pPr>
      <w:r w:rsidRPr="00B873B2">
        <w:t>The available data are presented as units of mg a</w:t>
      </w:r>
      <w:r w:rsidR="00CF7073" w:rsidRPr="00B873B2">
        <w:t>.</w:t>
      </w:r>
      <w:r w:rsidRPr="00B873B2">
        <w:t>i</w:t>
      </w:r>
      <w:r w:rsidR="00CF7073" w:rsidRPr="00B873B2">
        <w:t>.</w:t>
      </w:r>
      <w:r w:rsidRPr="00B873B2">
        <w:t>/kg-</w:t>
      </w:r>
      <w:proofErr w:type="spellStart"/>
      <w:r w:rsidRPr="00B873B2">
        <w:t>bw</w:t>
      </w:r>
      <w:proofErr w:type="spellEnd"/>
      <w:r w:rsidRPr="00B873B2">
        <w:t xml:space="preserve"> (oral route of exposure)</w:t>
      </w:r>
      <w:r w:rsidR="00CF7073" w:rsidRPr="00B873B2">
        <w:t>. If the endpoints were originally presented in terms of diet (i.e., mg a.i./kg-diet), then the effect concentrations were converted to a dose-based value (i.e., mg a.i./kg-</w:t>
      </w:r>
      <w:proofErr w:type="spellStart"/>
      <w:r w:rsidR="00CF7073" w:rsidRPr="00B873B2">
        <w:t>bw</w:t>
      </w:r>
      <w:proofErr w:type="spellEnd"/>
      <w:r w:rsidR="00CF7073" w:rsidRPr="00B873B2">
        <w:t>) using a body weight, when available (</w:t>
      </w:r>
      <w:r w:rsidR="00CF7073" w:rsidRPr="00B873B2">
        <w:rPr>
          <w:i/>
        </w:rPr>
        <w:t>i.e</w:t>
      </w:r>
      <w:r w:rsidR="00CF7073" w:rsidRPr="00B873B2">
        <w:t>., WHO 2009 Dose Conversion Table)</w:t>
      </w:r>
      <w:r w:rsidRPr="00B873B2">
        <w:t>. Endpoints are available to establish thresholds for lethality and sublethal effects to mammals for mg a</w:t>
      </w:r>
      <w:r w:rsidR="00CF7073" w:rsidRPr="00B873B2">
        <w:t>.</w:t>
      </w:r>
      <w:r w:rsidRPr="00B873B2">
        <w:t>i</w:t>
      </w:r>
      <w:r w:rsidR="00CF7073" w:rsidRPr="00B873B2">
        <w:t>.</w:t>
      </w:r>
      <w:r w:rsidRPr="00B873B2">
        <w:t>/kg-</w:t>
      </w:r>
      <w:proofErr w:type="spellStart"/>
      <w:r w:rsidRPr="00B873B2">
        <w:t>bw</w:t>
      </w:r>
      <w:proofErr w:type="spellEnd"/>
      <w:r w:rsidRPr="00B873B2">
        <w:t xml:space="preserve">. Direct and indirect effects thresholds for mammals are presented in </w:t>
      </w:r>
      <w:r w:rsidRPr="00B873B2">
        <w:rPr>
          <w:b/>
        </w:rPr>
        <w:t xml:space="preserve">Tables </w:t>
      </w:r>
      <w:r w:rsidR="00B2751D" w:rsidRPr="00B873B2">
        <w:rPr>
          <w:b/>
        </w:rPr>
        <w:t>9-</w:t>
      </w:r>
      <w:r w:rsidRPr="00B873B2">
        <w:rPr>
          <w:b/>
        </w:rPr>
        <w:t xml:space="preserve">1 and </w:t>
      </w:r>
      <w:r w:rsidR="00B2751D" w:rsidRPr="00B873B2">
        <w:rPr>
          <w:b/>
        </w:rPr>
        <w:t>9-</w:t>
      </w:r>
      <w:r w:rsidRPr="00B873B2">
        <w:rPr>
          <w:b/>
        </w:rPr>
        <w:t>2</w:t>
      </w:r>
      <w:r w:rsidRPr="00B873B2">
        <w:t xml:space="preserve">, respectively. </w:t>
      </w:r>
      <w:r w:rsidRPr="00B873B2">
        <w:rPr>
          <w:rFonts w:eastAsia="Times New Roman" w:cs="Times New Roman"/>
        </w:rPr>
        <w:t>Studies from which threshold values were derived will be discussed in more detail in their respective line of evidence.</w:t>
      </w:r>
    </w:p>
    <w:p w14:paraId="1856ABF3" w14:textId="77777777" w:rsidR="00524A70" w:rsidRPr="00B873B2" w:rsidRDefault="00524A70" w:rsidP="00524A70">
      <w:pPr>
        <w:spacing w:after="0" w:line="240" w:lineRule="auto"/>
        <w:rPr>
          <w:rFonts w:eastAsia="Times New Roman" w:cs="Times New Roman"/>
        </w:rPr>
      </w:pPr>
    </w:p>
    <w:p w14:paraId="500F4A04" w14:textId="77777777" w:rsidR="00524A70" w:rsidRPr="00B873B2" w:rsidRDefault="00524A70" w:rsidP="00ED150E">
      <w:pPr>
        <w:spacing w:after="0" w:line="240" w:lineRule="auto"/>
        <w:ind w:left="360" w:firstLine="360"/>
        <w:contextualSpacing/>
        <w:rPr>
          <w:rFonts w:cs="Times New Roman"/>
        </w:rPr>
      </w:pPr>
      <w:r w:rsidRPr="00B873B2">
        <w:rPr>
          <w:rFonts w:eastAsia="Times New Roman" w:cs="Times New Roman"/>
          <w:u w:val="single"/>
        </w:rPr>
        <w:t>Mortality</w:t>
      </w:r>
    </w:p>
    <w:p w14:paraId="759752E4" w14:textId="77777777" w:rsidR="00524A70" w:rsidRPr="00B873B2" w:rsidRDefault="00524A70" w:rsidP="00524A70">
      <w:pPr>
        <w:spacing w:after="0" w:line="240" w:lineRule="auto"/>
        <w:rPr>
          <w:rFonts w:cs="Times New Roman"/>
        </w:rPr>
      </w:pPr>
    </w:p>
    <w:p w14:paraId="4953F40E" w14:textId="15C870F9" w:rsidR="00524A70" w:rsidRPr="00B873B2" w:rsidRDefault="00524A70" w:rsidP="00524A70">
      <w:pPr>
        <w:spacing w:after="0" w:line="240" w:lineRule="auto"/>
        <w:rPr>
          <w:rFonts w:cs="Times New Roman"/>
        </w:rPr>
      </w:pPr>
      <w:r w:rsidRPr="00B873B2">
        <w:rPr>
          <w:rFonts w:eastAsia="Times New Roman" w:cs="Times New Roman"/>
        </w:rPr>
        <w:t xml:space="preserve">There </w:t>
      </w:r>
      <w:r w:rsidR="00CF7073" w:rsidRPr="00B873B2">
        <w:rPr>
          <w:rFonts w:eastAsia="Times New Roman" w:cs="Times New Roman"/>
        </w:rPr>
        <w:t>are</w:t>
      </w:r>
      <w:r w:rsidRPr="00B873B2">
        <w:rPr>
          <w:rFonts w:eastAsia="Times New Roman" w:cs="Times New Roman"/>
        </w:rPr>
        <w:t xml:space="preserve"> insufficient toxicity data to calculate species sensitivity distributions.  Therefore, the mammal direct effect mortality threshold is based on the 1 in a million effect from a rat acute mortality study from the available toxicity data for malathion. </w:t>
      </w:r>
    </w:p>
    <w:p w14:paraId="34C6A769" w14:textId="77777777" w:rsidR="00524A70" w:rsidRPr="00B873B2" w:rsidRDefault="00524A70" w:rsidP="00524A70">
      <w:pPr>
        <w:spacing w:after="0" w:line="240" w:lineRule="auto"/>
        <w:rPr>
          <w:rFonts w:cs="Times New Roman"/>
        </w:rPr>
      </w:pPr>
    </w:p>
    <w:p w14:paraId="44113751" w14:textId="77777777" w:rsidR="00524A70" w:rsidRPr="00B873B2" w:rsidRDefault="00524A70" w:rsidP="00ED150E">
      <w:pPr>
        <w:spacing w:after="0" w:line="240" w:lineRule="auto"/>
        <w:ind w:firstLine="720"/>
        <w:contextualSpacing/>
        <w:rPr>
          <w:rFonts w:cs="Times New Roman"/>
        </w:rPr>
      </w:pPr>
      <w:r w:rsidRPr="00B873B2">
        <w:rPr>
          <w:rFonts w:eastAsia="Times New Roman" w:cs="Times New Roman"/>
          <w:u w:val="single"/>
        </w:rPr>
        <w:t>Sublethal</w:t>
      </w:r>
    </w:p>
    <w:p w14:paraId="638405E6" w14:textId="77777777" w:rsidR="00524A70" w:rsidRPr="00B873B2" w:rsidRDefault="00524A70" w:rsidP="00524A70">
      <w:pPr>
        <w:spacing w:after="0" w:line="240" w:lineRule="auto"/>
        <w:rPr>
          <w:rFonts w:cs="Times New Roman"/>
        </w:rPr>
      </w:pPr>
    </w:p>
    <w:p w14:paraId="5AE342D6" w14:textId="77777777" w:rsidR="00524A70" w:rsidRPr="00B873B2" w:rsidRDefault="00524A70" w:rsidP="00524A70">
      <w:pPr>
        <w:spacing w:after="0" w:line="240" w:lineRule="auto"/>
      </w:pPr>
      <w:r w:rsidRPr="00B873B2">
        <w:rPr>
          <w:rFonts w:eastAsia="Times New Roman" w:cs="Times New Roman"/>
        </w:rPr>
        <w:t>The sublethal threshold is based on inhibition of red blood cell (RBC) acetyl cholinesterase (AChE).</w:t>
      </w:r>
    </w:p>
    <w:p w14:paraId="5B87F65D" w14:textId="77777777" w:rsidR="00524A70" w:rsidRPr="00B873B2" w:rsidRDefault="00524A70" w:rsidP="00524A70">
      <w:pPr>
        <w:spacing w:after="0" w:line="240" w:lineRule="auto"/>
      </w:pPr>
    </w:p>
    <w:p w14:paraId="0A0339D6" w14:textId="33408040" w:rsidR="00524A70" w:rsidRPr="00B873B2" w:rsidRDefault="001C40AF" w:rsidP="00524A70">
      <w:pPr>
        <w:spacing w:after="0" w:line="240" w:lineRule="auto"/>
        <w:rPr>
          <w:b/>
        </w:rPr>
      </w:pPr>
      <w:bookmarkStart w:id="145" w:name="_Toc434936976"/>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w:t>
      </w:r>
      <w:r w:rsidRPr="00B873B2">
        <w:rPr>
          <w:b/>
        </w:rPr>
        <w:fldChar w:fldCharType="end"/>
      </w:r>
      <w:r w:rsidR="00524A70" w:rsidRPr="00B873B2">
        <w:rPr>
          <w:b/>
        </w:rPr>
        <w:t xml:space="preserve">. Direct </w:t>
      </w:r>
      <w:r w:rsidR="00B2751D" w:rsidRPr="00B873B2">
        <w:rPr>
          <w:b/>
        </w:rPr>
        <w:t>E</w:t>
      </w:r>
      <w:r w:rsidR="00524A70" w:rsidRPr="00B873B2">
        <w:rPr>
          <w:b/>
        </w:rPr>
        <w:t xml:space="preserve">ffects </w:t>
      </w:r>
      <w:r w:rsidR="00B2751D" w:rsidRPr="00B873B2">
        <w:rPr>
          <w:b/>
        </w:rPr>
        <w:t>T</w:t>
      </w:r>
      <w:r w:rsidR="00524A70" w:rsidRPr="00B873B2">
        <w:rPr>
          <w:b/>
        </w:rPr>
        <w:t xml:space="preserve">hresholds for </w:t>
      </w:r>
      <w:r w:rsidR="00B2751D" w:rsidRPr="00B873B2">
        <w:rPr>
          <w:b/>
        </w:rPr>
        <w:t>D</w:t>
      </w:r>
      <w:r w:rsidR="00524A70" w:rsidRPr="00B873B2">
        <w:rPr>
          <w:b/>
        </w:rPr>
        <w:t xml:space="preserve">etermining </w:t>
      </w:r>
      <w:r w:rsidR="00B2751D" w:rsidRPr="00B873B2">
        <w:rPr>
          <w:b/>
        </w:rPr>
        <w:t>E</w:t>
      </w:r>
      <w:r w:rsidR="00524A70" w:rsidRPr="00B873B2">
        <w:rPr>
          <w:b/>
        </w:rPr>
        <w:t xml:space="preserve">ffects to </w:t>
      </w:r>
      <w:r w:rsidR="00B2751D" w:rsidRPr="00B873B2">
        <w:rPr>
          <w:b/>
        </w:rPr>
        <w:t>L</w:t>
      </w:r>
      <w:r w:rsidR="00524A70" w:rsidRPr="00B873B2">
        <w:rPr>
          <w:b/>
        </w:rPr>
        <w:t xml:space="preserve">isted </w:t>
      </w:r>
      <w:r w:rsidR="00B2751D" w:rsidRPr="00B873B2">
        <w:rPr>
          <w:b/>
        </w:rPr>
        <w:t>Mammals</w:t>
      </w:r>
      <w:bookmarkEnd w:id="145"/>
    </w:p>
    <w:tbl>
      <w:tblPr>
        <w:tblW w:w="8265" w:type="dxa"/>
        <w:tblInd w:w="5" w:type="dxa"/>
        <w:tblLook w:val="04A0" w:firstRow="1" w:lastRow="0" w:firstColumn="1" w:lastColumn="0" w:noHBand="0" w:noVBand="1"/>
      </w:tblPr>
      <w:tblGrid>
        <w:gridCol w:w="1695"/>
        <w:gridCol w:w="810"/>
        <w:gridCol w:w="1440"/>
        <w:gridCol w:w="2250"/>
        <w:gridCol w:w="2070"/>
      </w:tblGrid>
      <w:tr w:rsidR="00524A70" w:rsidRPr="00B873B2" w14:paraId="21264C68" w14:textId="77777777" w:rsidTr="00524A70">
        <w:trPr>
          <w:trHeight w:val="600"/>
        </w:trPr>
        <w:tc>
          <w:tcPr>
            <w:tcW w:w="1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CE775F"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Effect (endpoint)</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C64CEE"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Value</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8222FF"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Unit</w:t>
            </w:r>
          </w:p>
        </w:tc>
        <w:tc>
          <w:tcPr>
            <w:tcW w:w="22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8576FE"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Test species</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32A665"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Source</w:t>
            </w:r>
          </w:p>
        </w:tc>
      </w:tr>
      <w:tr w:rsidR="00524A70" w:rsidRPr="00B873B2" w14:paraId="439C25CA" w14:textId="77777777" w:rsidTr="00524A70">
        <w:trPr>
          <w:trHeight w:val="1200"/>
        </w:trPr>
        <w:tc>
          <w:tcPr>
            <w:tcW w:w="1695" w:type="dxa"/>
            <w:tcBorders>
              <w:top w:val="nil"/>
              <w:left w:val="single" w:sz="4" w:space="0" w:color="auto"/>
              <w:bottom w:val="nil"/>
              <w:right w:val="single" w:sz="4" w:space="0" w:color="auto"/>
            </w:tcBorders>
            <w:shd w:val="clear" w:color="000000" w:fill="FFFFFF"/>
            <w:vAlign w:val="center"/>
            <w:hideMark/>
          </w:tcPr>
          <w:p w14:paraId="554DF1D8"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Mortality (1/million)</w:t>
            </w:r>
          </w:p>
        </w:tc>
        <w:tc>
          <w:tcPr>
            <w:tcW w:w="810" w:type="dxa"/>
            <w:vMerge w:val="restart"/>
            <w:tcBorders>
              <w:top w:val="nil"/>
              <w:left w:val="nil"/>
              <w:right w:val="single" w:sz="4" w:space="0" w:color="auto"/>
            </w:tcBorders>
            <w:shd w:val="clear" w:color="000000" w:fill="FFFFFF"/>
            <w:vAlign w:val="center"/>
            <w:hideMark/>
          </w:tcPr>
          <w:p w14:paraId="2A43D0EC" w14:textId="4C7C3A5E" w:rsidR="00524A70" w:rsidRPr="00B873B2" w:rsidRDefault="00251500" w:rsidP="00524A70">
            <w:pPr>
              <w:spacing w:after="0" w:line="240" w:lineRule="auto"/>
              <w:jc w:val="center"/>
              <w:rPr>
                <w:rFonts w:eastAsia="Times New Roman" w:cs="Times New Roman"/>
                <w:color w:val="000000"/>
                <w:sz w:val="20"/>
              </w:rPr>
            </w:pPr>
            <w:r>
              <w:rPr>
                <w:rFonts w:eastAsia="Times New Roman" w:cs="Times New Roman"/>
                <w:color w:val="000000"/>
                <w:sz w:val="20"/>
              </w:rPr>
              <w:t>137</w:t>
            </w:r>
          </w:p>
        </w:tc>
        <w:tc>
          <w:tcPr>
            <w:tcW w:w="1440" w:type="dxa"/>
            <w:vMerge w:val="restart"/>
            <w:tcBorders>
              <w:top w:val="nil"/>
              <w:left w:val="nil"/>
              <w:right w:val="single" w:sz="4" w:space="0" w:color="auto"/>
            </w:tcBorders>
            <w:shd w:val="clear" w:color="000000" w:fill="FFFFFF"/>
            <w:vAlign w:val="center"/>
            <w:hideMark/>
          </w:tcPr>
          <w:p w14:paraId="06B2C554"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r w:rsidRPr="00B873B2">
              <w:rPr>
                <w:rFonts w:eastAsia="Times New Roman" w:cs="Times New Roman"/>
                <w:color w:val="000000"/>
                <w:sz w:val="20"/>
              </w:rPr>
              <w:t xml:space="preserve"> </w:t>
            </w:r>
          </w:p>
        </w:tc>
        <w:tc>
          <w:tcPr>
            <w:tcW w:w="2250" w:type="dxa"/>
            <w:vMerge w:val="restart"/>
            <w:tcBorders>
              <w:top w:val="nil"/>
              <w:left w:val="nil"/>
              <w:right w:val="single" w:sz="4" w:space="0" w:color="auto"/>
            </w:tcBorders>
            <w:shd w:val="clear" w:color="auto" w:fill="auto"/>
            <w:vAlign w:val="center"/>
          </w:tcPr>
          <w:p w14:paraId="1348E7F5" w14:textId="01DFCD63" w:rsidR="00524A70" w:rsidRPr="00B873B2" w:rsidRDefault="00524A70" w:rsidP="00A63E9B">
            <w:pPr>
              <w:spacing w:after="0" w:line="240" w:lineRule="auto"/>
              <w:jc w:val="center"/>
              <w:rPr>
                <w:rFonts w:eastAsia="Times New Roman" w:cs="Times New Roman"/>
                <w:color w:val="000000"/>
                <w:sz w:val="20"/>
              </w:rPr>
            </w:pPr>
            <w:r w:rsidRPr="00B873B2">
              <w:rPr>
                <w:rFonts w:eastAsia="Times New Roman" w:cs="Times New Roman"/>
                <w:color w:val="000000"/>
                <w:sz w:val="20"/>
              </w:rPr>
              <w:t>Rat (</w:t>
            </w:r>
            <w:r w:rsidR="00A63E9B">
              <w:rPr>
                <w:rFonts w:eastAsia="Times New Roman" w:cs="Times New Roman"/>
                <w:color w:val="000000"/>
                <w:sz w:val="20"/>
              </w:rPr>
              <w:t>Albino [</w:t>
            </w:r>
            <w:proofErr w:type="spellStart"/>
            <w:r w:rsidR="00A63E9B">
              <w:rPr>
                <w:rFonts w:eastAsia="Times New Roman" w:cs="Times New Roman"/>
                <w:color w:val="000000"/>
                <w:sz w:val="20"/>
              </w:rPr>
              <w:t>Crl</w:t>
            </w:r>
            <w:proofErr w:type="spellEnd"/>
            <w:r w:rsidR="00A63E9B">
              <w:rPr>
                <w:rFonts w:eastAsia="Times New Roman" w:cs="Times New Roman"/>
                <w:color w:val="000000"/>
                <w:sz w:val="20"/>
              </w:rPr>
              <w:t>: CD(SD)BR strain]</w:t>
            </w:r>
            <w:r w:rsidRPr="00B873B2">
              <w:rPr>
                <w:rFonts w:eastAsia="Times New Roman" w:cs="Times New Roman"/>
                <w:color w:val="000000"/>
                <w:sz w:val="20"/>
              </w:rPr>
              <w:t xml:space="preserve">, </w:t>
            </w:r>
            <w:r w:rsidR="00A63E9B">
              <w:rPr>
                <w:rFonts w:eastAsia="Times New Roman" w:cs="Times New Roman"/>
                <w:color w:val="000000"/>
                <w:sz w:val="20"/>
              </w:rPr>
              <w:t xml:space="preserve">7-w </w:t>
            </w:r>
            <w:r w:rsidRPr="00B873B2">
              <w:rPr>
                <w:rFonts w:eastAsia="Times New Roman" w:cs="Times New Roman"/>
                <w:color w:val="000000"/>
                <w:sz w:val="20"/>
              </w:rPr>
              <w:t>old)</w:t>
            </w:r>
          </w:p>
        </w:tc>
        <w:tc>
          <w:tcPr>
            <w:tcW w:w="2070" w:type="dxa"/>
            <w:vMerge w:val="restart"/>
            <w:tcBorders>
              <w:top w:val="nil"/>
              <w:left w:val="nil"/>
              <w:right w:val="single" w:sz="4" w:space="0" w:color="auto"/>
            </w:tcBorders>
            <w:shd w:val="clear" w:color="000000" w:fill="FFFFFF"/>
            <w:vAlign w:val="center"/>
          </w:tcPr>
          <w:p w14:paraId="6EF75D92" w14:textId="099CDD52" w:rsidR="00524A70" w:rsidRPr="00B873B2" w:rsidRDefault="00A63E9B" w:rsidP="00524A70">
            <w:pPr>
              <w:spacing w:after="0" w:line="240" w:lineRule="auto"/>
              <w:jc w:val="center"/>
              <w:rPr>
                <w:rFonts w:eastAsia="Times New Roman" w:cs="Times New Roman"/>
                <w:color w:val="000000"/>
                <w:sz w:val="20"/>
              </w:rPr>
            </w:pPr>
            <w:r>
              <w:rPr>
                <w:rFonts w:eastAsia="Times New Roman" w:cs="Times New Roman"/>
                <w:color w:val="000000"/>
                <w:sz w:val="20"/>
              </w:rPr>
              <w:t>Fischer</w:t>
            </w:r>
            <w:r w:rsidR="00524A70" w:rsidRPr="00B873B2">
              <w:rPr>
                <w:rFonts w:eastAsia="Times New Roman" w:cs="Times New Roman"/>
                <w:color w:val="000000"/>
                <w:sz w:val="20"/>
              </w:rPr>
              <w:t xml:space="preserve">, </w:t>
            </w:r>
            <w:r>
              <w:rPr>
                <w:rFonts w:eastAsia="Times New Roman" w:cs="Times New Roman"/>
                <w:color w:val="000000"/>
                <w:sz w:val="20"/>
              </w:rPr>
              <w:t>1991</w:t>
            </w:r>
            <w:r w:rsidRPr="00B873B2">
              <w:rPr>
                <w:rFonts w:eastAsia="Times New Roman" w:cs="Times New Roman"/>
                <w:color w:val="000000"/>
                <w:sz w:val="20"/>
              </w:rPr>
              <w:t xml:space="preserve"> </w:t>
            </w:r>
            <w:r w:rsidR="00524A70" w:rsidRPr="00B873B2">
              <w:rPr>
                <w:rFonts w:eastAsia="Times New Roman" w:cs="Times New Roman"/>
                <w:color w:val="000000"/>
                <w:sz w:val="20"/>
              </w:rPr>
              <w:t>(MRID</w:t>
            </w:r>
            <w:r>
              <w:rPr>
                <w:rFonts w:eastAsia="Times New Roman" w:cs="Times New Roman"/>
                <w:color w:val="000000"/>
                <w:sz w:val="20"/>
              </w:rPr>
              <w:t xml:space="preserve"> 49127003</w:t>
            </w:r>
            <w:r w:rsidR="00524A70" w:rsidRPr="00B873B2">
              <w:rPr>
                <w:rFonts w:eastAsia="Times New Roman" w:cs="Times New Roman"/>
                <w:color w:val="000000"/>
                <w:sz w:val="20"/>
              </w:rPr>
              <w:t xml:space="preserve">); </w:t>
            </w:r>
          </w:p>
          <w:p w14:paraId="22CD9364" w14:textId="61E34D28" w:rsidR="00524A70" w:rsidRPr="00B873B2" w:rsidRDefault="00524A70" w:rsidP="00A63E9B">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LC50 = </w:t>
            </w:r>
            <w:r w:rsidR="00A63E9B">
              <w:rPr>
                <w:rFonts w:eastAsia="Times New Roman" w:cs="Times New Roman"/>
                <w:color w:val="000000"/>
                <w:sz w:val="20"/>
              </w:rPr>
              <w:t>1560</w:t>
            </w:r>
            <w:r w:rsidR="00A63E9B" w:rsidRPr="00B873B2">
              <w:rPr>
                <w:rFonts w:eastAsia="Times New Roman" w:cs="Times New Roman"/>
                <w:color w:val="000000"/>
                <w:sz w:val="20"/>
              </w:rPr>
              <w:t xml:space="preserve"> </w:t>
            </w:r>
            <w:r w:rsidRPr="00B873B2">
              <w:rPr>
                <w:rFonts w:eastAsia="Times New Roman" w:cs="Times New Roman"/>
                <w:color w:val="000000"/>
                <w:sz w:val="20"/>
              </w:rPr>
              <w:t>mg/kg-</w:t>
            </w:r>
            <w:proofErr w:type="spellStart"/>
            <w:r w:rsidRPr="00B873B2">
              <w:rPr>
                <w:rFonts w:eastAsia="Times New Roman" w:cs="Times New Roman"/>
                <w:color w:val="000000"/>
                <w:sz w:val="20"/>
              </w:rPr>
              <w:t>bw</w:t>
            </w:r>
            <w:proofErr w:type="spellEnd"/>
            <w:r w:rsidRPr="00B873B2">
              <w:rPr>
                <w:rFonts w:eastAsia="Times New Roman" w:cs="Times New Roman"/>
                <w:color w:val="000000"/>
                <w:sz w:val="20"/>
              </w:rPr>
              <w:t>; slope = 4.5</w:t>
            </w:r>
          </w:p>
        </w:tc>
      </w:tr>
      <w:tr w:rsidR="00524A70" w:rsidRPr="00B873B2" w14:paraId="41D4C141" w14:textId="77777777" w:rsidTr="00524A70">
        <w:trPr>
          <w:trHeight w:val="600"/>
        </w:trPr>
        <w:tc>
          <w:tcPr>
            <w:tcW w:w="1695" w:type="dxa"/>
            <w:tcBorders>
              <w:top w:val="nil"/>
              <w:left w:val="single" w:sz="4" w:space="0" w:color="auto"/>
              <w:bottom w:val="nil"/>
              <w:right w:val="single" w:sz="4" w:space="0" w:color="auto"/>
            </w:tcBorders>
            <w:shd w:val="clear" w:color="000000" w:fill="FFFFFF"/>
            <w:vAlign w:val="center"/>
            <w:hideMark/>
          </w:tcPr>
          <w:p w14:paraId="586294A4"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w:t>
            </w:r>
          </w:p>
        </w:tc>
        <w:tc>
          <w:tcPr>
            <w:tcW w:w="810" w:type="dxa"/>
            <w:vMerge/>
            <w:tcBorders>
              <w:left w:val="nil"/>
              <w:bottom w:val="single" w:sz="4" w:space="0" w:color="auto"/>
              <w:right w:val="single" w:sz="4" w:space="0" w:color="auto"/>
            </w:tcBorders>
            <w:shd w:val="clear" w:color="000000" w:fill="FFFFFF"/>
            <w:vAlign w:val="center"/>
            <w:hideMark/>
          </w:tcPr>
          <w:p w14:paraId="58ED44BF" w14:textId="77777777" w:rsidR="00524A70" w:rsidRPr="00B873B2" w:rsidRDefault="00524A70" w:rsidP="00524A70">
            <w:pPr>
              <w:spacing w:after="0" w:line="240" w:lineRule="auto"/>
              <w:jc w:val="center"/>
              <w:rPr>
                <w:rFonts w:eastAsia="Times New Roman" w:cs="Times New Roman"/>
                <w:color w:val="000000"/>
                <w:sz w:val="20"/>
              </w:rPr>
            </w:pPr>
          </w:p>
        </w:tc>
        <w:tc>
          <w:tcPr>
            <w:tcW w:w="1440" w:type="dxa"/>
            <w:vMerge/>
            <w:tcBorders>
              <w:left w:val="nil"/>
              <w:bottom w:val="single" w:sz="4" w:space="0" w:color="auto"/>
              <w:right w:val="single" w:sz="4" w:space="0" w:color="auto"/>
            </w:tcBorders>
            <w:shd w:val="clear" w:color="000000" w:fill="FFFFFF"/>
            <w:vAlign w:val="center"/>
            <w:hideMark/>
          </w:tcPr>
          <w:p w14:paraId="2173462E" w14:textId="77777777" w:rsidR="00524A70" w:rsidRPr="00B873B2" w:rsidRDefault="00524A70" w:rsidP="00524A70">
            <w:pPr>
              <w:spacing w:after="0" w:line="240" w:lineRule="auto"/>
              <w:jc w:val="center"/>
              <w:rPr>
                <w:rFonts w:eastAsia="Times New Roman" w:cs="Times New Roman"/>
                <w:color w:val="000000"/>
                <w:sz w:val="20"/>
              </w:rPr>
            </w:pPr>
          </w:p>
        </w:tc>
        <w:tc>
          <w:tcPr>
            <w:tcW w:w="2250" w:type="dxa"/>
            <w:vMerge/>
            <w:tcBorders>
              <w:left w:val="nil"/>
              <w:bottom w:val="single" w:sz="4" w:space="0" w:color="auto"/>
              <w:right w:val="single" w:sz="4" w:space="0" w:color="auto"/>
            </w:tcBorders>
            <w:shd w:val="clear" w:color="auto" w:fill="auto"/>
            <w:vAlign w:val="center"/>
            <w:hideMark/>
          </w:tcPr>
          <w:p w14:paraId="5E5810AD" w14:textId="77777777" w:rsidR="00524A70" w:rsidRPr="00B873B2" w:rsidRDefault="00524A70" w:rsidP="00524A70">
            <w:pPr>
              <w:spacing w:after="0" w:line="240" w:lineRule="auto"/>
              <w:jc w:val="center"/>
              <w:rPr>
                <w:rFonts w:eastAsia="Times New Roman" w:cs="Times New Roman"/>
                <w:color w:val="000000"/>
                <w:sz w:val="20"/>
              </w:rPr>
            </w:pPr>
          </w:p>
        </w:tc>
        <w:tc>
          <w:tcPr>
            <w:tcW w:w="2070" w:type="dxa"/>
            <w:vMerge/>
            <w:tcBorders>
              <w:left w:val="nil"/>
              <w:bottom w:val="single" w:sz="4" w:space="0" w:color="auto"/>
              <w:right w:val="single" w:sz="4" w:space="0" w:color="auto"/>
            </w:tcBorders>
            <w:shd w:val="clear" w:color="000000" w:fill="FFFFFF"/>
            <w:vAlign w:val="center"/>
            <w:hideMark/>
          </w:tcPr>
          <w:p w14:paraId="73849F00" w14:textId="77777777" w:rsidR="00524A70" w:rsidRPr="00B873B2" w:rsidRDefault="00524A70" w:rsidP="00524A70">
            <w:pPr>
              <w:spacing w:after="0" w:line="240" w:lineRule="auto"/>
              <w:jc w:val="center"/>
              <w:rPr>
                <w:rFonts w:eastAsia="Times New Roman" w:cs="Times New Roman"/>
                <w:color w:val="000000"/>
                <w:sz w:val="20"/>
              </w:rPr>
            </w:pPr>
          </w:p>
        </w:tc>
      </w:tr>
      <w:tr w:rsidR="00524A70" w:rsidRPr="00B873B2" w14:paraId="1A831738" w14:textId="77777777" w:rsidTr="00524A70">
        <w:trPr>
          <w:trHeight w:val="600"/>
        </w:trPr>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6B701" w14:textId="6813E47A" w:rsidR="00524A70" w:rsidRPr="00B873B2" w:rsidRDefault="00E12C2E" w:rsidP="00524A70">
            <w:pPr>
              <w:spacing w:after="0" w:line="240" w:lineRule="auto"/>
              <w:jc w:val="center"/>
              <w:rPr>
                <w:rFonts w:eastAsia="Times New Roman" w:cs="Times New Roman"/>
                <w:color w:val="000000"/>
                <w:sz w:val="20"/>
              </w:rPr>
            </w:pPr>
            <w:r>
              <w:rPr>
                <w:rFonts w:eastAsia="Times New Roman" w:cs="Times New Roman"/>
                <w:color w:val="000000"/>
                <w:sz w:val="20"/>
              </w:rPr>
              <w:t>Sublethal (BMDL</w:t>
            </w:r>
            <w:r w:rsidRPr="00290BA5">
              <w:rPr>
                <w:rFonts w:eastAsia="Times New Roman" w:cs="Times New Roman"/>
                <w:color w:val="000000"/>
                <w:sz w:val="20"/>
                <w:vertAlign w:val="subscript"/>
              </w:rPr>
              <w:t>10</w:t>
            </w:r>
            <w:r w:rsidRPr="00290BA5">
              <w:rPr>
                <w:rFonts w:eastAsia="Times New Roman" w:cs="Times New Roman"/>
                <w:color w:val="000000"/>
                <w:sz w:val="20"/>
                <w:vertAlign w:val="superscript"/>
              </w:rPr>
              <w:t>1</w:t>
            </w:r>
            <w:r>
              <w:rPr>
                <w:rFonts w:eastAsia="Times New Roman" w:cs="Times New Roman"/>
                <w:color w:val="000000"/>
                <w:sz w:val="20"/>
              </w:rPr>
              <w:t>)</w:t>
            </w:r>
          </w:p>
        </w:tc>
        <w:tc>
          <w:tcPr>
            <w:tcW w:w="810" w:type="dxa"/>
            <w:tcBorders>
              <w:top w:val="nil"/>
              <w:left w:val="nil"/>
              <w:bottom w:val="single" w:sz="4" w:space="0" w:color="auto"/>
              <w:right w:val="single" w:sz="4" w:space="0" w:color="auto"/>
            </w:tcBorders>
            <w:shd w:val="clear" w:color="000000" w:fill="FFFFFF"/>
            <w:vAlign w:val="center"/>
            <w:hideMark/>
          </w:tcPr>
          <w:p w14:paraId="0EA7536B" w14:textId="5E30FA34" w:rsidR="00524A70" w:rsidRPr="00B873B2" w:rsidRDefault="00FE27BA" w:rsidP="00FE27BA">
            <w:pPr>
              <w:spacing w:after="0" w:line="240" w:lineRule="auto"/>
              <w:jc w:val="center"/>
              <w:rPr>
                <w:rFonts w:eastAsia="Times New Roman" w:cs="Times New Roman"/>
                <w:color w:val="000000"/>
                <w:sz w:val="20"/>
              </w:rPr>
            </w:pPr>
            <w:r>
              <w:rPr>
                <w:rFonts w:eastAsia="Times New Roman" w:cs="Times New Roman"/>
                <w:color w:val="000000"/>
                <w:sz w:val="20"/>
              </w:rPr>
              <w:t>9.1</w:t>
            </w:r>
          </w:p>
        </w:tc>
        <w:tc>
          <w:tcPr>
            <w:tcW w:w="1440" w:type="dxa"/>
            <w:tcBorders>
              <w:top w:val="nil"/>
              <w:left w:val="nil"/>
              <w:bottom w:val="single" w:sz="4" w:space="0" w:color="auto"/>
              <w:right w:val="single" w:sz="4" w:space="0" w:color="auto"/>
            </w:tcBorders>
            <w:shd w:val="clear" w:color="000000" w:fill="FFFFFF"/>
            <w:vAlign w:val="center"/>
            <w:hideMark/>
          </w:tcPr>
          <w:p w14:paraId="4437F03C"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2250" w:type="dxa"/>
            <w:tcBorders>
              <w:top w:val="nil"/>
              <w:left w:val="nil"/>
              <w:bottom w:val="single" w:sz="4" w:space="0" w:color="auto"/>
              <w:right w:val="single" w:sz="4" w:space="0" w:color="auto"/>
            </w:tcBorders>
            <w:shd w:val="clear" w:color="000000" w:fill="FFFFFF"/>
            <w:vAlign w:val="center"/>
          </w:tcPr>
          <w:p w14:paraId="310808C3" w14:textId="17FB8D96" w:rsidR="00524A70" w:rsidRPr="00B873B2" w:rsidRDefault="00524A70" w:rsidP="002654E8">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Rat </w:t>
            </w:r>
          </w:p>
        </w:tc>
        <w:tc>
          <w:tcPr>
            <w:tcW w:w="2070" w:type="dxa"/>
            <w:tcBorders>
              <w:top w:val="nil"/>
              <w:left w:val="nil"/>
              <w:bottom w:val="single" w:sz="4" w:space="0" w:color="auto"/>
              <w:right w:val="single" w:sz="4" w:space="0" w:color="auto"/>
            </w:tcBorders>
            <w:shd w:val="clear" w:color="000000" w:fill="FFFFFF"/>
            <w:vAlign w:val="center"/>
          </w:tcPr>
          <w:p w14:paraId="1C44E7F3" w14:textId="28736E2A" w:rsidR="00524A70" w:rsidRPr="00B873B2" w:rsidRDefault="002654E8" w:rsidP="00775AAF">
            <w:pPr>
              <w:spacing w:after="0" w:line="240" w:lineRule="auto"/>
              <w:jc w:val="center"/>
              <w:rPr>
                <w:rFonts w:eastAsia="Times New Roman" w:cs="Times New Roman"/>
                <w:color w:val="000000"/>
                <w:sz w:val="20"/>
              </w:rPr>
            </w:pPr>
            <w:r>
              <w:rPr>
                <w:rFonts w:eastAsia="Times New Roman" w:cs="Times New Roman"/>
                <w:color w:val="000000"/>
                <w:sz w:val="20"/>
              </w:rPr>
              <w:t>MRID 46822201 (CCA study)</w:t>
            </w:r>
          </w:p>
        </w:tc>
      </w:tr>
    </w:tbl>
    <w:p w14:paraId="321E6CD4" w14:textId="2A5473F3" w:rsidR="00524A70" w:rsidRPr="00E12C2E" w:rsidRDefault="00E12C2E" w:rsidP="00524A70">
      <w:pPr>
        <w:spacing w:after="0" w:line="240" w:lineRule="auto"/>
      </w:pPr>
      <w:r w:rsidRPr="00B34BD5">
        <w:rPr>
          <w:rFonts w:eastAsia="Times New Roman" w:cs="Times New Roman"/>
          <w:color w:val="000000"/>
          <w:sz w:val="20"/>
          <w:vertAlign w:val="superscript"/>
        </w:rPr>
        <w:t>1</w:t>
      </w:r>
      <w:r>
        <w:rPr>
          <w:rFonts w:eastAsia="Times New Roman" w:cs="Times New Roman"/>
          <w:color w:val="000000"/>
          <w:sz w:val="20"/>
          <w:vertAlign w:val="superscript"/>
        </w:rPr>
        <w:t xml:space="preserve"> </w:t>
      </w:r>
      <w:r w:rsidR="00775AAF">
        <w:rPr>
          <w:rFonts w:eastAsia="Times New Roman" w:cs="Times New Roman"/>
          <w:color w:val="000000"/>
          <w:sz w:val="20"/>
        </w:rPr>
        <w:t xml:space="preserve">lower limit of the </w:t>
      </w:r>
      <w:r>
        <w:rPr>
          <w:rFonts w:eastAsia="Times New Roman" w:cs="Times New Roman"/>
          <w:color w:val="000000"/>
          <w:sz w:val="20"/>
        </w:rPr>
        <w:t>benchmark dose level associated with 10% RBC Cholinesterase inhibition (BMDL</w:t>
      </w:r>
      <w:r w:rsidRPr="00290BA5">
        <w:rPr>
          <w:rFonts w:eastAsia="Times New Roman" w:cs="Times New Roman"/>
          <w:color w:val="000000"/>
          <w:sz w:val="20"/>
          <w:vertAlign w:val="subscript"/>
        </w:rPr>
        <w:t>10</w:t>
      </w:r>
      <w:r>
        <w:rPr>
          <w:rFonts w:eastAsia="Times New Roman" w:cs="Times New Roman"/>
          <w:color w:val="000000"/>
          <w:sz w:val="20"/>
        </w:rPr>
        <w:t xml:space="preserve">); further described in cholinesterase inhibition section. </w:t>
      </w:r>
    </w:p>
    <w:p w14:paraId="5441BE4E" w14:textId="77777777" w:rsidR="00524A70" w:rsidRPr="00B873B2" w:rsidRDefault="00524A70" w:rsidP="00524A70">
      <w:pPr>
        <w:spacing w:after="0" w:line="240" w:lineRule="auto"/>
      </w:pPr>
    </w:p>
    <w:p w14:paraId="7B6392ED" w14:textId="2058F11A" w:rsidR="00B2751D" w:rsidRPr="00B873B2" w:rsidRDefault="001C40AF" w:rsidP="00524A70">
      <w:pPr>
        <w:spacing w:after="0" w:line="240" w:lineRule="auto"/>
        <w:rPr>
          <w:b/>
        </w:rPr>
      </w:pPr>
      <w:bookmarkStart w:id="146" w:name="_Toc434936977"/>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2</w:t>
      </w:r>
      <w:r w:rsidRPr="00B873B2">
        <w:rPr>
          <w:b/>
        </w:rPr>
        <w:fldChar w:fldCharType="end"/>
      </w:r>
      <w:r w:rsidR="00524A70" w:rsidRPr="00B873B2">
        <w:rPr>
          <w:b/>
        </w:rPr>
        <w:t xml:space="preserve">. Indirect </w:t>
      </w:r>
      <w:r w:rsidR="00B2751D" w:rsidRPr="00B873B2">
        <w:rPr>
          <w:b/>
        </w:rPr>
        <w:t>E</w:t>
      </w:r>
      <w:r w:rsidR="00524A70" w:rsidRPr="00B873B2">
        <w:rPr>
          <w:b/>
        </w:rPr>
        <w:t xml:space="preserve">ffects </w:t>
      </w:r>
      <w:r w:rsidR="00B2751D" w:rsidRPr="00B873B2">
        <w:rPr>
          <w:b/>
        </w:rPr>
        <w:t>T</w:t>
      </w:r>
      <w:r w:rsidR="00524A70" w:rsidRPr="00B873B2">
        <w:rPr>
          <w:b/>
        </w:rPr>
        <w:t xml:space="preserve">hresholds for </w:t>
      </w:r>
      <w:r w:rsidR="00B2751D" w:rsidRPr="00B873B2">
        <w:rPr>
          <w:b/>
        </w:rPr>
        <w:t>D</w:t>
      </w:r>
      <w:r w:rsidR="00524A70" w:rsidRPr="00B873B2">
        <w:rPr>
          <w:b/>
        </w:rPr>
        <w:t xml:space="preserve">etermining </w:t>
      </w:r>
      <w:r w:rsidR="00B2751D" w:rsidRPr="00B873B2">
        <w:rPr>
          <w:b/>
        </w:rPr>
        <w:t>E</w:t>
      </w:r>
      <w:r w:rsidR="00524A70" w:rsidRPr="00B873B2">
        <w:rPr>
          <w:b/>
        </w:rPr>
        <w:t xml:space="preserve">ffects to </w:t>
      </w:r>
      <w:r w:rsidR="00B2751D" w:rsidRPr="00B873B2">
        <w:rPr>
          <w:b/>
        </w:rPr>
        <w:t>L</w:t>
      </w:r>
      <w:r w:rsidR="00524A70" w:rsidRPr="00B873B2">
        <w:rPr>
          <w:b/>
        </w:rPr>
        <w:t xml:space="preserve">isted </w:t>
      </w:r>
      <w:r w:rsidR="00B2751D" w:rsidRPr="00B873B2">
        <w:rPr>
          <w:b/>
        </w:rPr>
        <w:t>S</w:t>
      </w:r>
      <w:r w:rsidR="00524A70" w:rsidRPr="00B873B2">
        <w:rPr>
          <w:b/>
        </w:rPr>
        <w:t>pecies</w:t>
      </w:r>
      <w:bookmarkEnd w:id="146"/>
    </w:p>
    <w:p w14:paraId="792EA680" w14:textId="440B482B" w:rsidR="00524A70" w:rsidRPr="00B873B2" w:rsidRDefault="00524A70" w:rsidP="00524A70">
      <w:pPr>
        <w:spacing w:after="0" w:line="240" w:lineRule="auto"/>
        <w:rPr>
          <w:b/>
        </w:rPr>
      </w:pPr>
      <w:r w:rsidRPr="00B873B2">
        <w:rPr>
          <w:b/>
        </w:rPr>
        <w:t xml:space="preserve"> </w:t>
      </w:r>
      <w:r w:rsidR="00B2751D" w:rsidRPr="00B873B2">
        <w:rPr>
          <w:b/>
        </w:rPr>
        <w:t>T</w:t>
      </w:r>
      <w:r w:rsidRPr="00B873B2">
        <w:rPr>
          <w:b/>
        </w:rPr>
        <w:t xml:space="preserve">hat </w:t>
      </w:r>
      <w:r w:rsidR="00B2751D" w:rsidRPr="00B873B2">
        <w:rPr>
          <w:b/>
        </w:rPr>
        <w:t>D</w:t>
      </w:r>
      <w:r w:rsidRPr="00B873B2">
        <w:rPr>
          <w:b/>
        </w:rPr>
        <w:t xml:space="preserve">epend upon </w:t>
      </w:r>
      <w:r w:rsidR="00B2751D" w:rsidRPr="00B873B2">
        <w:rPr>
          <w:b/>
        </w:rPr>
        <w:t>Mammals</w:t>
      </w:r>
    </w:p>
    <w:tbl>
      <w:tblPr>
        <w:tblW w:w="8265" w:type="dxa"/>
        <w:tblInd w:w="5" w:type="dxa"/>
        <w:tblLook w:val="04A0" w:firstRow="1" w:lastRow="0" w:firstColumn="1" w:lastColumn="0" w:noHBand="0" w:noVBand="1"/>
      </w:tblPr>
      <w:tblGrid>
        <w:gridCol w:w="1692"/>
        <w:gridCol w:w="825"/>
        <w:gridCol w:w="1437"/>
        <w:gridCol w:w="2243"/>
        <w:gridCol w:w="2068"/>
      </w:tblGrid>
      <w:tr w:rsidR="00524A70" w:rsidRPr="00B873B2" w14:paraId="600C5AAB" w14:textId="77777777" w:rsidTr="00251500">
        <w:trPr>
          <w:trHeight w:val="600"/>
        </w:trPr>
        <w:tc>
          <w:tcPr>
            <w:tcW w:w="1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6797C"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Effect (endpoint)</w:t>
            </w:r>
          </w:p>
        </w:tc>
        <w:tc>
          <w:tcPr>
            <w:tcW w:w="8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5F3CA0"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Value</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A590E7"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Unit</w:t>
            </w:r>
          </w:p>
        </w:tc>
        <w:tc>
          <w:tcPr>
            <w:tcW w:w="2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B4D265"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Test species</w:t>
            </w:r>
          </w:p>
        </w:tc>
        <w:tc>
          <w:tcPr>
            <w:tcW w:w="20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F85CC8"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Source</w:t>
            </w:r>
          </w:p>
        </w:tc>
      </w:tr>
      <w:tr w:rsidR="00251500" w:rsidRPr="00B873B2" w14:paraId="52D53A10" w14:textId="77777777" w:rsidTr="00251500">
        <w:trPr>
          <w:trHeight w:val="300"/>
        </w:trPr>
        <w:tc>
          <w:tcPr>
            <w:tcW w:w="1692" w:type="dxa"/>
            <w:tcBorders>
              <w:top w:val="single" w:sz="4" w:space="0" w:color="auto"/>
              <w:left w:val="single" w:sz="4" w:space="0" w:color="auto"/>
              <w:bottom w:val="nil"/>
              <w:right w:val="single" w:sz="4" w:space="0" w:color="auto"/>
            </w:tcBorders>
            <w:shd w:val="clear" w:color="000000" w:fill="FFFFFF"/>
            <w:vAlign w:val="center"/>
            <w:hideMark/>
          </w:tcPr>
          <w:p w14:paraId="54FF2F42" w14:textId="77777777" w:rsidR="00251500" w:rsidRPr="00B873B2" w:rsidRDefault="00251500" w:rsidP="00251500">
            <w:pPr>
              <w:spacing w:after="0" w:line="240" w:lineRule="auto"/>
              <w:jc w:val="center"/>
              <w:rPr>
                <w:rFonts w:eastAsia="Times New Roman" w:cs="Times New Roman"/>
                <w:color w:val="000000"/>
                <w:sz w:val="20"/>
              </w:rPr>
            </w:pPr>
            <w:r w:rsidRPr="00B873B2">
              <w:rPr>
                <w:rFonts w:eastAsia="Times New Roman" w:cs="Times New Roman"/>
                <w:color w:val="000000"/>
                <w:sz w:val="20"/>
              </w:rPr>
              <w:t>Mortality (10%)</w:t>
            </w:r>
          </w:p>
        </w:tc>
        <w:tc>
          <w:tcPr>
            <w:tcW w:w="825" w:type="dxa"/>
            <w:vMerge w:val="restart"/>
            <w:tcBorders>
              <w:top w:val="nil"/>
              <w:left w:val="nil"/>
              <w:right w:val="single" w:sz="4" w:space="0" w:color="auto"/>
            </w:tcBorders>
            <w:shd w:val="clear" w:color="000000" w:fill="FFFFFF"/>
            <w:vAlign w:val="center"/>
          </w:tcPr>
          <w:p w14:paraId="5CC4C859" w14:textId="269A445F" w:rsidR="00251500" w:rsidRPr="00B873B2" w:rsidRDefault="00251500" w:rsidP="00251500">
            <w:pPr>
              <w:spacing w:after="0" w:line="240" w:lineRule="auto"/>
              <w:jc w:val="center"/>
              <w:rPr>
                <w:rFonts w:eastAsia="Times New Roman" w:cs="Times New Roman"/>
                <w:color w:val="000000"/>
                <w:sz w:val="20"/>
              </w:rPr>
            </w:pPr>
            <w:r>
              <w:rPr>
                <w:rFonts w:eastAsia="Times New Roman" w:cs="Times New Roman"/>
                <w:color w:val="000000"/>
                <w:sz w:val="20"/>
              </w:rPr>
              <w:t>810</w:t>
            </w:r>
          </w:p>
        </w:tc>
        <w:tc>
          <w:tcPr>
            <w:tcW w:w="1437" w:type="dxa"/>
            <w:vMerge w:val="restart"/>
            <w:tcBorders>
              <w:top w:val="nil"/>
              <w:left w:val="nil"/>
              <w:right w:val="single" w:sz="4" w:space="0" w:color="auto"/>
            </w:tcBorders>
            <w:shd w:val="clear" w:color="000000" w:fill="FFFFFF"/>
            <w:vAlign w:val="center"/>
          </w:tcPr>
          <w:p w14:paraId="0446E237" w14:textId="77777777" w:rsidR="00251500" w:rsidRPr="00B873B2" w:rsidRDefault="00251500" w:rsidP="0025150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2243" w:type="dxa"/>
            <w:vMerge w:val="restart"/>
            <w:tcBorders>
              <w:top w:val="nil"/>
              <w:left w:val="nil"/>
              <w:right w:val="single" w:sz="4" w:space="0" w:color="auto"/>
            </w:tcBorders>
            <w:shd w:val="clear" w:color="000000" w:fill="FFFFFF"/>
            <w:vAlign w:val="center"/>
          </w:tcPr>
          <w:p w14:paraId="2E611054" w14:textId="073DA7E3" w:rsidR="00251500" w:rsidRPr="00B873B2" w:rsidRDefault="00251500" w:rsidP="00251500">
            <w:pPr>
              <w:spacing w:after="0" w:line="240" w:lineRule="auto"/>
              <w:jc w:val="center"/>
              <w:rPr>
                <w:rFonts w:eastAsia="Times New Roman" w:cs="Times New Roman"/>
                <w:color w:val="000000"/>
                <w:sz w:val="20"/>
              </w:rPr>
            </w:pPr>
            <w:r w:rsidRPr="00B873B2">
              <w:rPr>
                <w:rFonts w:eastAsia="Times New Roman" w:cs="Times New Roman"/>
                <w:color w:val="000000"/>
                <w:sz w:val="20"/>
              </w:rPr>
              <w:t>Rat (</w:t>
            </w:r>
            <w:r>
              <w:rPr>
                <w:rFonts w:eastAsia="Times New Roman" w:cs="Times New Roman"/>
                <w:color w:val="000000"/>
                <w:sz w:val="20"/>
              </w:rPr>
              <w:t>Albino [</w:t>
            </w:r>
            <w:proofErr w:type="spellStart"/>
            <w:r>
              <w:rPr>
                <w:rFonts w:eastAsia="Times New Roman" w:cs="Times New Roman"/>
                <w:color w:val="000000"/>
                <w:sz w:val="20"/>
              </w:rPr>
              <w:t>Crl</w:t>
            </w:r>
            <w:proofErr w:type="spellEnd"/>
            <w:r>
              <w:rPr>
                <w:rFonts w:eastAsia="Times New Roman" w:cs="Times New Roman"/>
                <w:color w:val="000000"/>
                <w:sz w:val="20"/>
              </w:rPr>
              <w:t>: CD(SD)BR strain]</w:t>
            </w:r>
            <w:r w:rsidRPr="00B873B2">
              <w:rPr>
                <w:rFonts w:eastAsia="Times New Roman" w:cs="Times New Roman"/>
                <w:color w:val="000000"/>
                <w:sz w:val="20"/>
              </w:rPr>
              <w:t xml:space="preserve">, </w:t>
            </w:r>
            <w:r>
              <w:rPr>
                <w:rFonts w:eastAsia="Times New Roman" w:cs="Times New Roman"/>
                <w:color w:val="000000"/>
                <w:sz w:val="20"/>
              </w:rPr>
              <w:t xml:space="preserve">7-w </w:t>
            </w:r>
            <w:r w:rsidRPr="00B873B2">
              <w:rPr>
                <w:rFonts w:eastAsia="Times New Roman" w:cs="Times New Roman"/>
                <w:color w:val="000000"/>
                <w:sz w:val="20"/>
              </w:rPr>
              <w:t>old)</w:t>
            </w:r>
          </w:p>
        </w:tc>
        <w:tc>
          <w:tcPr>
            <w:tcW w:w="2068" w:type="dxa"/>
            <w:vMerge w:val="restart"/>
            <w:tcBorders>
              <w:top w:val="nil"/>
              <w:left w:val="nil"/>
              <w:right w:val="single" w:sz="4" w:space="0" w:color="auto"/>
            </w:tcBorders>
            <w:shd w:val="clear" w:color="000000" w:fill="FFFFFF"/>
            <w:vAlign w:val="center"/>
          </w:tcPr>
          <w:p w14:paraId="6B2C8E64" w14:textId="77777777" w:rsidR="00251500" w:rsidRPr="00B873B2" w:rsidRDefault="00251500" w:rsidP="00251500">
            <w:pPr>
              <w:spacing w:after="0" w:line="240" w:lineRule="auto"/>
              <w:jc w:val="center"/>
              <w:rPr>
                <w:rFonts w:eastAsia="Times New Roman" w:cs="Times New Roman"/>
                <w:color w:val="000000"/>
                <w:sz w:val="20"/>
              </w:rPr>
            </w:pPr>
            <w:r>
              <w:rPr>
                <w:rFonts w:eastAsia="Times New Roman" w:cs="Times New Roman"/>
                <w:color w:val="000000"/>
                <w:sz w:val="20"/>
              </w:rPr>
              <w:t>Fischer</w:t>
            </w:r>
            <w:r w:rsidRPr="00B873B2">
              <w:rPr>
                <w:rFonts w:eastAsia="Times New Roman" w:cs="Times New Roman"/>
                <w:color w:val="000000"/>
                <w:sz w:val="20"/>
              </w:rPr>
              <w:t xml:space="preserve">, </w:t>
            </w:r>
            <w:r>
              <w:rPr>
                <w:rFonts w:eastAsia="Times New Roman" w:cs="Times New Roman"/>
                <w:color w:val="000000"/>
                <w:sz w:val="20"/>
              </w:rPr>
              <w:t>1991</w:t>
            </w:r>
            <w:r w:rsidRPr="00B873B2">
              <w:rPr>
                <w:rFonts w:eastAsia="Times New Roman" w:cs="Times New Roman"/>
                <w:color w:val="000000"/>
                <w:sz w:val="20"/>
              </w:rPr>
              <w:t xml:space="preserve"> (MRID</w:t>
            </w:r>
            <w:r>
              <w:rPr>
                <w:rFonts w:eastAsia="Times New Roman" w:cs="Times New Roman"/>
                <w:color w:val="000000"/>
                <w:sz w:val="20"/>
              </w:rPr>
              <w:t xml:space="preserve"> 49127003</w:t>
            </w:r>
            <w:r w:rsidRPr="00B873B2">
              <w:rPr>
                <w:rFonts w:eastAsia="Times New Roman" w:cs="Times New Roman"/>
                <w:color w:val="000000"/>
                <w:sz w:val="20"/>
              </w:rPr>
              <w:t xml:space="preserve">); </w:t>
            </w:r>
          </w:p>
          <w:p w14:paraId="3AA7CFA2" w14:textId="385C99D5" w:rsidR="00251500" w:rsidRPr="00B873B2" w:rsidRDefault="00251500" w:rsidP="0025150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LC50 = </w:t>
            </w:r>
            <w:r>
              <w:rPr>
                <w:rFonts w:eastAsia="Times New Roman" w:cs="Times New Roman"/>
                <w:color w:val="000000"/>
                <w:sz w:val="20"/>
              </w:rPr>
              <w:t>1560</w:t>
            </w:r>
            <w:r w:rsidRPr="00B873B2">
              <w:rPr>
                <w:rFonts w:eastAsia="Times New Roman" w:cs="Times New Roman"/>
                <w:color w:val="000000"/>
                <w:sz w:val="20"/>
              </w:rPr>
              <w:t xml:space="preserve"> mg/kg-</w:t>
            </w:r>
            <w:proofErr w:type="spellStart"/>
            <w:r w:rsidRPr="00B873B2">
              <w:rPr>
                <w:rFonts w:eastAsia="Times New Roman" w:cs="Times New Roman"/>
                <w:color w:val="000000"/>
                <w:sz w:val="20"/>
              </w:rPr>
              <w:t>bw</w:t>
            </w:r>
            <w:proofErr w:type="spellEnd"/>
            <w:r w:rsidRPr="00B873B2">
              <w:rPr>
                <w:rFonts w:eastAsia="Times New Roman" w:cs="Times New Roman"/>
                <w:color w:val="000000"/>
                <w:sz w:val="20"/>
              </w:rPr>
              <w:t>; slope = 4.5</w:t>
            </w:r>
          </w:p>
        </w:tc>
      </w:tr>
      <w:tr w:rsidR="00524A70" w:rsidRPr="00B873B2" w14:paraId="0C74035D" w14:textId="77777777" w:rsidTr="00251500">
        <w:trPr>
          <w:trHeight w:val="600"/>
        </w:trPr>
        <w:tc>
          <w:tcPr>
            <w:tcW w:w="1692" w:type="dxa"/>
            <w:tcBorders>
              <w:top w:val="nil"/>
              <w:left w:val="single" w:sz="4" w:space="0" w:color="auto"/>
              <w:bottom w:val="nil"/>
              <w:right w:val="single" w:sz="4" w:space="0" w:color="auto"/>
            </w:tcBorders>
            <w:shd w:val="clear" w:color="000000" w:fill="FFFFFF"/>
            <w:vAlign w:val="center"/>
            <w:hideMark/>
          </w:tcPr>
          <w:p w14:paraId="59216B33"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w:t>
            </w:r>
          </w:p>
        </w:tc>
        <w:tc>
          <w:tcPr>
            <w:tcW w:w="825" w:type="dxa"/>
            <w:vMerge/>
            <w:tcBorders>
              <w:left w:val="nil"/>
              <w:bottom w:val="single" w:sz="4" w:space="0" w:color="auto"/>
              <w:right w:val="single" w:sz="4" w:space="0" w:color="auto"/>
            </w:tcBorders>
            <w:shd w:val="clear" w:color="000000" w:fill="FFFFFF"/>
            <w:vAlign w:val="center"/>
          </w:tcPr>
          <w:p w14:paraId="721A793D" w14:textId="77777777" w:rsidR="00524A70" w:rsidRPr="00B873B2" w:rsidRDefault="00524A70" w:rsidP="00524A70">
            <w:pPr>
              <w:spacing w:after="0" w:line="240" w:lineRule="auto"/>
              <w:jc w:val="center"/>
              <w:rPr>
                <w:rFonts w:eastAsia="Times New Roman" w:cs="Times New Roman"/>
                <w:color w:val="000000"/>
                <w:sz w:val="20"/>
              </w:rPr>
            </w:pPr>
          </w:p>
        </w:tc>
        <w:tc>
          <w:tcPr>
            <w:tcW w:w="1437" w:type="dxa"/>
            <w:vMerge/>
            <w:tcBorders>
              <w:left w:val="nil"/>
              <w:bottom w:val="single" w:sz="4" w:space="0" w:color="auto"/>
              <w:right w:val="single" w:sz="4" w:space="0" w:color="auto"/>
            </w:tcBorders>
            <w:shd w:val="clear" w:color="000000" w:fill="FFFFFF"/>
            <w:vAlign w:val="center"/>
            <w:hideMark/>
          </w:tcPr>
          <w:p w14:paraId="7CAA00B5" w14:textId="77777777" w:rsidR="00524A70" w:rsidRPr="00B873B2" w:rsidRDefault="00524A70" w:rsidP="00524A70">
            <w:pPr>
              <w:spacing w:after="0" w:line="240" w:lineRule="auto"/>
              <w:jc w:val="center"/>
              <w:rPr>
                <w:rFonts w:eastAsia="Times New Roman" w:cs="Times New Roman"/>
                <w:color w:val="000000"/>
                <w:sz w:val="20"/>
              </w:rPr>
            </w:pPr>
          </w:p>
        </w:tc>
        <w:tc>
          <w:tcPr>
            <w:tcW w:w="2243" w:type="dxa"/>
            <w:vMerge/>
            <w:tcBorders>
              <w:left w:val="nil"/>
              <w:bottom w:val="single" w:sz="4" w:space="0" w:color="auto"/>
              <w:right w:val="single" w:sz="4" w:space="0" w:color="auto"/>
            </w:tcBorders>
            <w:shd w:val="clear" w:color="000000" w:fill="FFFFFF"/>
            <w:vAlign w:val="center"/>
            <w:hideMark/>
          </w:tcPr>
          <w:p w14:paraId="20EA2128" w14:textId="77777777" w:rsidR="00524A70" w:rsidRPr="00B873B2" w:rsidRDefault="00524A70" w:rsidP="00524A70">
            <w:pPr>
              <w:spacing w:after="0" w:line="240" w:lineRule="auto"/>
              <w:jc w:val="center"/>
              <w:rPr>
                <w:rFonts w:eastAsia="Times New Roman" w:cs="Times New Roman"/>
                <w:color w:val="000000"/>
                <w:sz w:val="20"/>
              </w:rPr>
            </w:pPr>
          </w:p>
        </w:tc>
        <w:tc>
          <w:tcPr>
            <w:tcW w:w="2068" w:type="dxa"/>
            <w:vMerge/>
            <w:tcBorders>
              <w:left w:val="nil"/>
              <w:bottom w:val="single" w:sz="4" w:space="0" w:color="auto"/>
              <w:right w:val="single" w:sz="4" w:space="0" w:color="auto"/>
            </w:tcBorders>
            <w:shd w:val="clear" w:color="000000" w:fill="FFFFFF"/>
            <w:vAlign w:val="center"/>
            <w:hideMark/>
          </w:tcPr>
          <w:p w14:paraId="5106C9AE" w14:textId="77777777" w:rsidR="00524A70" w:rsidRPr="00B873B2" w:rsidRDefault="00524A70" w:rsidP="00524A70">
            <w:pPr>
              <w:spacing w:after="0" w:line="240" w:lineRule="auto"/>
              <w:jc w:val="center"/>
              <w:rPr>
                <w:rFonts w:eastAsia="Times New Roman" w:cs="Times New Roman"/>
                <w:color w:val="000000"/>
                <w:sz w:val="20"/>
              </w:rPr>
            </w:pPr>
          </w:p>
        </w:tc>
      </w:tr>
      <w:tr w:rsidR="00775AAF" w:rsidRPr="00B873B2" w14:paraId="444A9F45" w14:textId="77777777" w:rsidTr="00251500">
        <w:trPr>
          <w:trHeight w:val="600"/>
        </w:trPr>
        <w:tc>
          <w:tcPr>
            <w:tcW w:w="1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1B085" w14:textId="53866216" w:rsidR="00775AAF" w:rsidRPr="00B873B2" w:rsidRDefault="00775AAF" w:rsidP="00775AAF">
            <w:pPr>
              <w:spacing w:after="0" w:line="240" w:lineRule="auto"/>
              <w:jc w:val="center"/>
              <w:rPr>
                <w:rFonts w:eastAsia="Times New Roman" w:cs="Times New Roman"/>
                <w:color w:val="000000"/>
                <w:sz w:val="20"/>
              </w:rPr>
            </w:pPr>
            <w:r w:rsidRPr="00B873B2">
              <w:rPr>
                <w:rFonts w:eastAsia="Times New Roman" w:cs="Times New Roman"/>
                <w:color w:val="000000"/>
                <w:sz w:val="20"/>
              </w:rPr>
              <w:t>AChE Inhibition (</w:t>
            </w:r>
            <w:r>
              <w:rPr>
                <w:rFonts w:eastAsia="Times New Roman" w:cs="Times New Roman"/>
                <w:color w:val="000000"/>
                <w:sz w:val="20"/>
              </w:rPr>
              <w:t>BMD</w:t>
            </w:r>
            <w:r w:rsidRPr="00290BA5">
              <w:rPr>
                <w:rFonts w:eastAsia="Times New Roman" w:cs="Times New Roman"/>
                <w:color w:val="000000"/>
                <w:sz w:val="20"/>
                <w:vertAlign w:val="subscript"/>
              </w:rPr>
              <w:t>10</w:t>
            </w:r>
            <w:r w:rsidRPr="00B873B2">
              <w:rPr>
                <w:rFonts w:eastAsia="Times New Roman" w:cs="Times New Roman"/>
                <w:color w:val="000000"/>
                <w:sz w:val="20"/>
              </w:rPr>
              <w:t>)</w:t>
            </w:r>
          </w:p>
        </w:tc>
        <w:tc>
          <w:tcPr>
            <w:tcW w:w="825" w:type="dxa"/>
            <w:tcBorders>
              <w:top w:val="nil"/>
              <w:left w:val="nil"/>
              <w:bottom w:val="single" w:sz="4" w:space="0" w:color="auto"/>
              <w:right w:val="single" w:sz="4" w:space="0" w:color="auto"/>
            </w:tcBorders>
            <w:shd w:val="clear" w:color="000000" w:fill="FFFFFF"/>
            <w:vAlign w:val="center"/>
          </w:tcPr>
          <w:p w14:paraId="10CDBED4" w14:textId="656DBA6F" w:rsidR="00775AAF" w:rsidRPr="00B873B2" w:rsidRDefault="00775AAF" w:rsidP="00FE27BA">
            <w:pPr>
              <w:spacing w:after="0" w:line="240" w:lineRule="auto"/>
              <w:jc w:val="center"/>
              <w:rPr>
                <w:rFonts w:eastAsia="Times New Roman" w:cs="Times New Roman"/>
                <w:color w:val="000000"/>
                <w:sz w:val="20"/>
              </w:rPr>
            </w:pPr>
            <w:r>
              <w:rPr>
                <w:rFonts w:eastAsia="Times New Roman" w:cs="Times New Roman"/>
                <w:color w:val="000000"/>
                <w:sz w:val="20"/>
              </w:rPr>
              <w:t>13</w:t>
            </w:r>
            <w:r w:rsidR="00FE27BA">
              <w:rPr>
                <w:rFonts w:eastAsia="Times New Roman" w:cs="Times New Roman"/>
                <w:color w:val="000000"/>
                <w:sz w:val="20"/>
              </w:rPr>
              <w:t>.3</w:t>
            </w:r>
          </w:p>
        </w:tc>
        <w:tc>
          <w:tcPr>
            <w:tcW w:w="1437" w:type="dxa"/>
            <w:tcBorders>
              <w:top w:val="nil"/>
              <w:left w:val="nil"/>
              <w:bottom w:val="single" w:sz="4" w:space="0" w:color="auto"/>
              <w:right w:val="single" w:sz="4" w:space="0" w:color="auto"/>
            </w:tcBorders>
            <w:shd w:val="clear" w:color="000000" w:fill="FFFFFF"/>
            <w:vAlign w:val="center"/>
            <w:hideMark/>
          </w:tcPr>
          <w:p w14:paraId="401E7CB2" w14:textId="77777777" w:rsidR="00775AAF" w:rsidRPr="00B873B2" w:rsidRDefault="00775AAF" w:rsidP="00775AAF">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2243" w:type="dxa"/>
            <w:tcBorders>
              <w:top w:val="nil"/>
              <w:left w:val="nil"/>
              <w:bottom w:val="single" w:sz="4" w:space="0" w:color="auto"/>
              <w:right w:val="single" w:sz="4" w:space="0" w:color="auto"/>
            </w:tcBorders>
            <w:shd w:val="clear" w:color="000000" w:fill="FFFFFF"/>
            <w:vAlign w:val="center"/>
            <w:hideMark/>
          </w:tcPr>
          <w:p w14:paraId="6CA27C8C" w14:textId="3D96295D" w:rsidR="00775AAF" w:rsidRPr="00B873B2" w:rsidRDefault="00775AAF" w:rsidP="00775AAF">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Rat </w:t>
            </w:r>
          </w:p>
        </w:tc>
        <w:tc>
          <w:tcPr>
            <w:tcW w:w="2068" w:type="dxa"/>
            <w:tcBorders>
              <w:top w:val="nil"/>
              <w:left w:val="nil"/>
              <w:bottom w:val="single" w:sz="4" w:space="0" w:color="auto"/>
              <w:right w:val="single" w:sz="4" w:space="0" w:color="auto"/>
            </w:tcBorders>
            <w:shd w:val="clear" w:color="000000" w:fill="FFFFFF"/>
            <w:vAlign w:val="center"/>
            <w:hideMark/>
          </w:tcPr>
          <w:p w14:paraId="3090F66E" w14:textId="44BDA3FC" w:rsidR="00775AAF" w:rsidRPr="00B873B2" w:rsidRDefault="00775AAF" w:rsidP="00775AAF">
            <w:pPr>
              <w:spacing w:after="0" w:line="240" w:lineRule="auto"/>
              <w:jc w:val="center"/>
              <w:rPr>
                <w:rFonts w:eastAsia="Times New Roman" w:cs="Times New Roman"/>
                <w:color w:val="000000"/>
                <w:sz w:val="20"/>
              </w:rPr>
            </w:pPr>
            <w:r>
              <w:rPr>
                <w:rFonts w:eastAsia="Times New Roman" w:cs="Times New Roman"/>
                <w:color w:val="000000"/>
                <w:sz w:val="20"/>
              </w:rPr>
              <w:t>MRID 46822201 (CCA study)</w:t>
            </w:r>
          </w:p>
        </w:tc>
      </w:tr>
    </w:tbl>
    <w:p w14:paraId="6178FEF3" w14:textId="2BAAD514" w:rsidR="00775AAF" w:rsidRPr="00E12C2E" w:rsidRDefault="00775AAF" w:rsidP="00775AAF">
      <w:pPr>
        <w:spacing w:after="0" w:line="240" w:lineRule="auto"/>
      </w:pPr>
      <w:r w:rsidRPr="00B34BD5">
        <w:rPr>
          <w:rFonts w:eastAsia="Times New Roman" w:cs="Times New Roman"/>
          <w:color w:val="000000"/>
          <w:sz w:val="20"/>
          <w:vertAlign w:val="superscript"/>
        </w:rPr>
        <w:t>1</w:t>
      </w:r>
      <w:r>
        <w:rPr>
          <w:rFonts w:eastAsia="Times New Roman" w:cs="Times New Roman"/>
          <w:color w:val="000000"/>
          <w:sz w:val="20"/>
          <w:vertAlign w:val="superscript"/>
        </w:rPr>
        <w:t xml:space="preserve"> </w:t>
      </w:r>
      <w:r>
        <w:rPr>
          <w:rFonts w:eastAsia="Times New Roman" w:cs="Times New Roman"/>
          <w:color w:val="000000"/>
          <w:sz w:val="20"/>
        </w:rPr>
        <w:t>benchmark dose level associated with 10% RBC Cholinesterase inhibition (BMDL</w:t>
      </w:r>
      <w:r w:rsidRPr="00B34BD5">
        <w:rPr>
          <w:rFonts w:eastAsia="Times New Roman" w:cs="Times New Roman"/>
          <w:color w:val="000000"/>
          <w:sz w:val="20"/>
          <w:vertAlign w:val="subscript"/>
        </w:rPr>
        <w:t>10</w:t>
      </w:r>
      <w:r>
        <w:rPr>
          <w:rFonts w:eastAsia="Times New Roman" w:cs="Times New Roman"/>
          <w:color w:val="000000"/>
          <w:sz w:val="20"/>
        </w:rPr>
        <w:t xml:space="preserve">); further described in cholinesterase inhibition section. </w:t>
      </w:r>
    </w:p>
    <w:p w14:paraId="3ACFBBCA" w14:textId="77777777" w:rsidR="00524A70" w:rsidRPr="00B873B2" w:rsidRDefault="00524A70" w:rsidP="00524A70">
      <w:pPr>
        <w:spacing w:after="0" w:line="240" w:lineRule="auto"/>
      </w:pPr>
    </w:p>
    <w:p w14:paraId="4E640F1F" w14:textId="4E60B2B5" w:rsidR="00524A70" w:rsidRPr="00B873B2" w:rsidRDefault="00524A70" w:rsidP="00524A70">
      <w:pPr>
        <w:spacing w:after="0" w:line="240" w:lineRule="auto"/>
      </w:pPr>
      <w:r w:rsidRPr="00B873B2">
        <w:rPr>
          <w:rFonts w:eastAsia="Times New Roman" w:cs="Times New Roman"/>
        </w:rPr>
        <w:t xml:space="preserve">In addition to the overall mortality and sublethal threshold values to represent all mammals presented above in </w:t>
      </w:r>
      <w:r w:rsidRPr="00B873B2">
        <w:rPr>
          <w:rFonts w:eastAsia="Times New Roman" w:cs="Times New Roman"/>
          <w:b/>
        </w:rPr>
        <w:t>Table</w:t>
      </w:r>
      <w:r w:rsidR="00CF7073" w:rsidRPr="00B873B2">
        <w:rPr>
          <w:rFonts w:eastAsia="Times New Roman" w:cs="Times New Roman"/>
          <w:b/>
        </w:rPr>
        <w:t>s</w:t>
      </w:r>
      <w:r w:rsidRPr="00B873B2">
        <w:rPr>
          <w:rFonts w:eastAsia="Times New Roman" w:cs="Times New Roman"/>
          <w:b/>
        </w:rPr>
        <w:t xml:space="preserve"> </w:t>
      </w:r>
      <w:r w:rsidR="00B2751D" w:rsidRPr="00B873B2">
        <w:rPr>
          <w:rFonts w:eastAsia="Times New Roman" w:cs="Times New Roman"/>
          <w:b/>
        </w:rPr>
        <w:t>9-</w:t>
      </w:r>
      <w:r w:rsidR="00CF7073" w:rsidRPr="00B873B2">
        <w:rPr>
          <w:rFonts w:eastAsia="Times New Roman" w:cs="Times New Roman"/>
          <w:b/>
        </w:rPr>
        <w:t xml:space="preserve">1 and </w:t>
      </w:r>
      <w:r w:rsidR="00B2751D" w:rsidRPr="00B873B2">
        <w:rPr>
          <w:rFonts w:eastAsia="Times New Roman" w:cs="Times New Roman"/>
          <w:b/>
        </w:rPr>
        <w:t>9-</w:t>
      </w:r>
      <w:r w:rsidR="00CF7073" w:rsidRPr="00B873B2">
        <w:rPr>
          <w:rFonts w:eastAsia="Times New Roman" w:cs="Times New Roman"/>
          <w:b/>
        </w:rPr>
        <w:t>2</w:t>
      </w:r>
      <w:r w:rsidRPr="00B873B2">
        <w:rPr>
          <w:rFonts w:eastAsia="Times New Roman" w:cs="Times New Roman"/>
        </w:rPr>
        <w:t xml:space="preserve">, </w:t>
      </w:r>
      <w:r w:rsidRPr="00B873B2">
        <w:rPr>
          <w:rFonts w:eastAsia="Times New Roman" w:cs="Times New Roman"/>
          <w:b/>
        </w:rPr>
        <w:t xml:space="preserve">Table </w:t>
      </w:r>
      <w:r w:rsidR="00B2751D" w:rsidRPr="00B873B2">
        <w:rPr>
          <w:rFonts w:eastAsia="Times New Roman" w:cs="Times New Roman"/>
          <w:b/>
        </w:rPr>
        <w:t>9-</w:t>
      </w:r>
      <w:r w:rsidR="00CF7073" w:rsidRPr="00B873B2">
        <w:rPr>
          <w:rFonts w:eastAsia="Times New Roman" w:cs="Times New Roman"/>
          <w:b/>
        </w:rPr>
        <w:t>3</w:t>
      </w:r>
      <w:r w:rsidRPr="00B873B2">
        <w:rPr>
          <w:rFonts w:eastAsia="Times New Roman" w:cs="Times New Roman"/>
        </w:rPr>
        <w:t xml:space="preserve"> presents additional sublethal effect values as a potential refinement when evaluating potential risk for additional lines of evidence (</w:t>
      </w:r>
      <w:r w:rsidRPr="00B873B2">
        <w:rPr>
          <w:rFonts w:eastAsia="Times New Roman" w:cs="Times New Roman"/>
          <w:i/>
        </w:rPr>
        <w:t>i.e.</w:t>
      </w:r>
      <w:r w:rsidRPr="00B873B2">
        <w:rPr>
          <w:rFonts w:eastAsia="Times New Roman" w:cs="Times New Roman"/>
        </w:rPr>
        <w:t xml:space="preserve">, growth, behavior, reproduction). </w:t>
      </w:r>
    </w:p>
    <w:p w14:paraId="6FA4F0D3" w14:textId="77777777" w:rsidR="00524A70" w:rsidRPr="00B873B2" w:rsidRDefault="00524A70" w:rsidP="00524A70">
      <w:pPr>
        <w:spacing w:after="0" w:line="240" w:lineRule="auto"/>
      </w:pPr>
    </w:p>
    <w:p w14:paraId="25B7C351" w14:textId="492736C3" w:rsidR="00524A70" w:rsidRPr="00B873B2" w:rsidRDefault="001C40AF" w:rsidP="00524A70">
      <w:pPr>
        <w:spacing w:after="0" w:line="240" w:lineRule="auto"/>
      </w:pPr>
      <w:bookmarkStart w:id="147" w:name="_Toc434936978"/>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3</w:t>
      </w:r>
      <w:r w:rsidRPr="00B873B2">
        <w:rPr>
          <w:b/>
        </w:rPr>
        <w:fldChar w:fldCharType="end"/>
      </w:r>
      <w:r w:rsidR="00524A70" w:rsidRPr="00B873B2">
        <w:rPr>
          <w:rFonts w:eastAsia="Times New Roman" w:cs="Times New Roman"/>
          <w:b/>
        </w:rPr>
        <w:t xml:space="preserve">.  Most Sensitive Toxicity Value for Different Effect Types for Mammals for Potential Use </w:t>
      </w:r>
      <w:r w:rsidR="008F71D3" w:rsidRPr="00B873B2">
        <w:rPr>
          <w:rFonts w:eastAsia="Times New Roman" w:cs="Times New Roman"/>
          <w:b/>
        </w:rPr>
        <w:t>A</w:t>
      </w:r>
      <w:r w:rsidR="00524A70" w:rsidRPr="00B873B2">
        <w:rPr>
          <w:rFonts w:eastAsia="Times New Roman" w:cs="Times New Roman"/>
          <w:b/>
        </w:rPr>
        <w:t xml:space="preserve">s </w:t>
      </w:r>
      <w:r w:rsidR="00B2751D" w:rsidRPr="00B873B2">
        <w:rPr>
          <w:rFonts w:eastAsia="Times New Roman" w:cs="Times New Roman"/>
          <w:b/>
        </w:rPr>
        <w:t>a</w:t>
      </w:r>
      <w:r w:rsidR="00524A70" w:rsidRPr="00B873B2">
        <w:rPr>
          <w:rFonts w:eastAsia="Times New Roman" w:cs="Times New Roman"/>
          <w:b/>
        </w:rPr>
        <w:t xml:space="preserve"> Refinement for Malathion.</w:t>
      </w:r>
      <w:bookmarkEnd w:id="147"/>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844"/>
        <w:gridCol w:w="1279"/>
        <w:gridCol w:w="1848"/>
        <w:gridCol w:w="1958"/>
        <w:gridCol w:w="1820"/>
      </w:tblGrid>
      <w:tr w:rsidR="00524A70" w:rsidRPr="00B873B2" w14:paraId="5AD040A4" w14:textId="77777777" w:rsidTr="00524A70">
        <w:trPr>
          <w:trHeight w:val="600"/>
          <w:jc w:val="center"/>
        </w:trPr>
        <w:tc>
          <w:tcPr>
            <w:tcW w:w="2392" w:type="dxa"/>
            <w:gridSpan w:val="2"/>
            <w:shd w:val="clear" w:color="auto" w:fill="E7E6E6" w:themeFill="background2"/>
            <w:vAlign w:val="center"/>
            <w:hideMark/>
          </w:tcPr>
          <w:p w14:paraId="15CCCD39"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Effect Type</w:t>
            </w:r>
          </w:p>
        </w:tc>
        <w:tc>
          <w:tcPr>
            <w:tcW w:w="1287" w:type="dxa"/>
            <w:shd w:val="clear" w:color="auto" w:fill="E7E6E6" w:themeFill="background2"/>
            <w:vAlign w:val="center"/>
          </w:tcPr>
          <w:p w14:paraId="6CE9D287"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Unit</w:t>
            </w:r>
          </w:p>
        </w:tc>
        <w:tc>
          <w:tcPr>
            <w:tcW w:w="1863" w:type="dxa"/>
            <w:shd w:val="clear" w:color="auto" w:fill="E7E6E6" w:themeFill="background2"/>
            <w:vAlign w:val="center"/>
          </w:tcPr>
          <w:p w14:paraId="613E888A"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Value</w:t>
            </w:r>
          </w:p>
        </w:tc>
        <w:tc>
          <w:tcPr>
            <w:tcW w:w="1974" w:type="dxa"/>
            <w:shd w:val="clear" w:color="auto" w:fill="E7E6E6" w:themeFill="background2"/>
            <w:vAlign w:val="center"/>
            <w:hideMark/>
          </w:tcPr>
          <w:p w14:paraId="37090DF2"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Test species</w:t>
            </w:r>
          </w:p>
        </w:tc>
        <w:tc>
          <w:tcPr>
            <w:tcW w:w="1829" w:type="dxa"/>
            <w:shd w:val="clear" w:color="auto" w:fill="E7E6E6" w:themeFill="background2"/>
            <w:vAlign w:val="center"/>
            <w:hideMark/>
          </w:tcPr>
          <w:p w14:paraId="7168C165" w14:textId="77777777" w:rsidR="00524A70" w:rsidRPr="00B873B2" w:rsidRDefault="00524A70" w:rsidP="00524A70">
            <w:pPr>
              <w:spacing w:after="0" w:line="240" w:lineRule="auto"/>
              <w:jc w:val="center"/>
              <w:rPr>
                <w:rFonts w:eastAsia="Times New Roman" w:cs="Times New Roman"/>
                <w:b/>
                <w:bCs/>
                <w:color w:val="000000"/>
                <w:sz w:val="20"/>
              </w:rPr>
            </w:pPr>
            <w:r w:rsidRPr="00B873B2">
              <w:rPr>
                <w:rFonts w:eastAsia="Times New Roman" w:cs="Times New Roman"/>
                <w:b/>
                <w:bCs/>
                <w:color w:val="000000"/>
                <w:sz w:val="20"/>
              </w:rPr>
              <w:t>Source</w:t>
            </w:r>
          </w:p>
        </w:tc>
      </w:tr>
      <w:tr w:rsidR="00524A70" w:rsidRPr="00B873B2" w14:paraId="0E72C5D4" w14:textId="77777777" w:rsidTr="00524A70">
        <w:trPr>
          <w:trHeight w:val="300"/>
          <w:jc w:val="center"/>
        </w:trPr>
        <w:tc>
          <w:tcPr>
            <w:tcW w:w="1600" w:type="dxa"/>
            <w:vMerge w:val="restart"/>
            <w:shd w:val="clear" w:color="auto" w:fill="auto"/>
            <w:vAlign w:val="center"/>
          </w:tcPr>
          <w:p w14:paraId="024CC4A6"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Behavior</w:t>
            </w:r>
          </w:p>
        </w:tc>
        <w:tc>
          <w:tcPr>
            <w:tcW w:w="792" w:type="dxa"/>
            <w:shd w:val="clear" w:color="auto" w:fill="auto"/>
            <w:vAlign w:val="center"/>
          </w:tcPr>
          <w:p w14:paraId="5620CB73"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Direct</w:t>
            </w:r>
          </w:p>
        </w:tc>
        <w:tc>
          <w:tcPr>
            <w:tcW w:w="1287" w:type="dxa"/>
            <w:vMerge w:val="restart"/>
            <w:shd w:val="clear" w:color="auto" w:fill="auto"/>
            <w:vAlign w:val="center"/>
          </w:tcPr>
          <w:p w14:paraId="4329EEFE"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/kg-diet</w:t>
            </w:r>
          </w:p>
        </w:tc>
        <w:tc>
          <w:tcPr>
            <w:tcW w:w="1863" w:type="dxa"/>
            <w:vMerge w:val="restart"/>
            <w:shd w:val="clear" w:color="auto" w:fill="auto"/>
            <w:vAlign w:val="center"/>
          </w:tcPr>
          <w:p w14:paraId="3AC26C8D"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640 (LOEC)</w:t>
            </w:r>
          </w:p>
        </w:tc>
        <w:tc>
          <w:tcPr>
            <w:tcW w:w="1974" w:type="dxa"/>
            <w:vMerge w:val="restart"/>
            <w:shd w:val="clear" w:color="auto" w:fill="auto"/>
            <w:vAlign w:val="center"/>
          </w:tcPr>
          <w:p w14:paraId="4FCB34BD"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rat</w:t>
            </w:r>
          </w:p>
        </w:tc>
        <w:tc>
          <w:tcPr>
            <w:tcW w:w="1829" w:type="dxa"/>
            <w:vMerge w:val="restart"/>
            <w:shd w:val="clear" w:color="auto" w:fill="auto"/>
            <w:vAlign w:val="center"/>
          </w:tcPr>
          <w:p w14:paraId="41B3167E" w14:textId="77777777" w:rsidR="00524A70" w:rsidRPr="00B873B2" w:rsidRDefault="00524A70" w:rsidP="00524A70">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Geraldi</w:t>
            </w:r>
            <w:proofErr w:type="spellEnd"/>
            <w:r w:rsidRPr="00B873B2">
              <w:rPr>
                <w:rFonts w:eastAsia="Times New Roman" w:cs="Times New Roman"/>
                <w:color w:val="000000"/>
                <w:sz w:val="20"/>
              </w:rPr>
              <w:t xml:space="preserve"> et al. 2008; E153607; only one conc tested</w:t>
            </w:r>
          </w:p>
        </w:tc>
      </w:tr>
      <w:tr w:rsidR="00524A70" w:rsidRPr="00B873B2" w14:paraId="2F1BF4C0" w14:textId="77777777" w:rsidTr="00524A70">
        <w:trPr>
          <w:trHeight w:val="80"/>
          <w:jc w:val="center"/>
        </w:trPr>
        <w:tc>
          <w:tcPr>
            <w:tcW w:w="1600" w:type="dxa"/>
            <w:vMerge/>
            <w:shd w:val="clear" w:color="auto" w:fill="auto"/>
            <w:vAlign w:val="center"/>
          </w:tcPr>
          <w:p w14:paraId="641C18A0"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24E99E53"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Indirect</w:t>
            </w:r>
          </w:p>
        </w:tc>
        <w:tc>
          <w:tcPr>
            <w:tcW w:w="1287" w:type="dxa"/>
            <w:vMerge/>
            <w:shd w:val="clear" w:color="auto" w:fill="auto"/>
            <w:vAlign w:val="center"/>
          </w:tcPr>
          <w:p w14:paraId="316B94B8" w14:textId="77777777" w:rsidR="00524A70" w:rsidRPr="00B873B2" w:rsidRDefault="00524A70" w:rsidP="00524A70">
            <w:pPr>
              <w:spacing w:after="0" w:line="240" w:lineRule="auto"/>
              <w:jc w:val="center"/>
              <w:rPr>
                <w:rFonts w:eastAsia="Times New Roman" w:cs="Times New Roman"/>
                <w:color w:val="000000"/>
                <w:sz w:val="20"/>
              </w:rPr>
            </w:pPr>
          </w:p>
        </w:tc>
        <w:tc>
          <w:tcPr>
            <w:tcW w:w="1863" w:type="dxa"/>
            <w:vMerge/>
            <w:shd w:val="clear" w:color="auto" w:fill="auto"/>
            <w:vAlign w:val="center"/>
          </w:tcPr>
          <w:p w14:paraId="07352406" w14:textId="77777777" w:rsidR="00524A70" w:rsidRPr="00B873B2" w:rsidRDefault="00524A70" w:rsidP="00524A70">
            <w:pPr>
              <w:spacing w:after="0" w:line="240" w:lineRule="auto"/>
              <w:jc w:val="center"/>
              <w:rPr>
                <w:rFonts w:eastAsia="Times New Roman" w:cs="Times New Roman"/>
                <w:color w:val="000000"/>
                <w:sz w:val="20"/>
              </w:rPr>
            </w:pPr>
          </w:p>
        </w:tc>
        <w:tc>
          <w:tcPr>
            <w:tcW w:w="1974" w:type="dxa"/>
            <w:vMerge/>
            <w:shd w:val="clear" w:color="auto" w:fill="auto"/>
            <w:vAlign w:val="center"/>
          </w:tcPr>
          <w:p w14:paraId="1CB3B11B" w14:textId="77777777" w:rsidR="00524A70" w:rsidRPr="00B873B2" w:rsidRDefault="00524A70" w:rsidP="00524A70">
            <w:pPr>
              <w:spacing w:after="0" w:line="240" w:lineRule="auto"/>
              <w:jc w:val="center"/>
              <w:rPr>
                <w:rFonts w:eastAsia="Times New Roman" w:cs="Times New Roman"/>
                <w:color w:val="000000"/>
                <w:sz w:val="20"/>
              </w:rPr>
            </w:pPr>
          </w:p>
        </w:tc>
        <w:tc>
          <w:tcPr>
            <w:tcW w:w="1829" w:type="dxa"/>
            <w:vMerge/>
            <w:shd w:val="clear" w:color="auto" w:fill="auto"/>
            <w:vAlign w:val="center"/>
          </w:tcPr>
          <w:p w14:paraId="349E11C1" w14:textId="77777777" w:rsidR="00524A70" w:rsidRPr="00B873B2" w:rsidRDefault="00524A70" w:rsidP="00524A70">
            <w:pPr>
              <w:spacing w:after="0" w:line="240" w:lineRule="auto"/>
              <w:rPr>
                <w:rFonts w:eastAsia="Times New Roman" w:cs="Times New Roman"/>
                <w:color w:val="000000"/>
                <w:sz w:val="20"/>
              </w:rPr>
            </w:pPr>
          </w:p>
        </w:tc>
      </w:tr>
      <w:tr w:rsidR="00524A70" w:rsidRPr="00B873B2" w14:paraId="6EAC9D93" w14:textId="77777777" w:rsidTr="00524A70">
        <w:trPr>
          <w:trHeight w:val="300"/>
          <w:jc w:val="center"/>
        </w:trPr>
        <w:tc>
          <w:tcPr>
            <w:tcW w:w="1600" w:type="dxa"/>
            <w:vMerge/>
            <w:shd w:val="clear" w:color="auto" w:fill="auto"/>
            <w:vAlign w:val="center"/>
          </w:tcPr>
          <w:p w14:paraId="5E894935"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53CA5FD4"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Direct</w:t>
            </w:r>
          </w:p>
        </w:tc>
        <w:tc>
          <w:tcPr>
            <w:tcW w:w="1287" w:type="dxa"/>
            <w:vMerge w:val="restart"/>
            <w:shd w:val="clear" w:color="auto" w:fill="auto"/>
            <w:vAlign w:val="center"/>
          </w:tcPr>
          <w:p w14:paraId="15CB1F3C"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1863" w:type="dxa"/>
            <w:vMerge w:val="restart"/>
            <w:shd w:val="clear" w:color="auto" w:fill="auto"/>
            <w:vAlign w:val="center"/>
          </w:tcPr>
          <w:p w14:paraId="2C7A04C2"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100 (LOEC)</w:t>
            </w:r>
          </w:p>
        </w:tc>
        <w:tc>
          <w:tcPr>
            <w:tcW w:w="1974" w:type="dxa"/>
            <w:vMerge w:val="restart"/>
            <w:shd w:val="clear" w:color="auto" w:fill="auto"/>
            <w:vAlign w:val="center"/>
          </w:tcPr>
          <w:p w14:paraId="601556A6"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rat</w:t>
            </w:r>
          </w:p>
        </w:tc>
        <w:tc>
          <w:tcPr>
            <w:tcW w:w="1829" w:type="dxa"/>
            <w:vMerge w:val="restart"/>
            <w:shd w:val="clear" w:color="auto" w:fill="auto"/>
            <w:vAlign w:val="center"/>
          </w:tcPr>
          <w:p w14:paraId="2DAA05C8" w14:textId="77777777" w:rsidR="00524A70" w:rsidRPr="00B873B2" w:rsidRDefault="00524A70" w:rsidP="00524A70">
            <w:pPr>
              <w:spacing w:after="0" w:line="240" w:lineRule="auto"/>
              <w:rPr>
                <w:rFonts w:eastAsia="Times New Roman" w:cs="Times New Roman"/>
                <w:color w:val="000000"/>
                <w:sz w:val="20"/>
              </w:rPr>
            </w:pPr>
            <w:r w:rsidRPr="00B873B2">
              <w:rPr>
                <w:rFonts w:eastAsia="Times New Roman" w:cs="Times New Roman"/>
                <w:color w:val="000000"/>
                <w:sz w:val="20"/>
              </w:rPr>
              <w:t>Acker et al. 2011; E162509; no NOEC</w:t>
            </w:r>
          </w:p>
        </w:tc>
      </w:tr>
      <w:tr w:rsidR="00524A70" w:rsidRPr="00B873B2" w14:paraId="7041650B" w14:textId="77777777" w:rsidTr="00524A70">
        <w:trPr>
          <w:trHeight w:val="300"/>
          <w:jc w:val="center"/>
        </w:trPr>
        <w:tc>
          <w:tcPr>
            <w:tcW w:w="1600" w:type="dxa"/>
            <w:vMerge/>
            <w:shd w:val="clear" w:color="auto" w:fill="auto"/>
            <w:vAlign w:val="center"/>
          </w:tcPr>
          <w:p w14:paraId="6F25FB06"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1F1C014E"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Indirect</w:t>
            </w:r>
          </w:p>
        </w:tc>
        <w:tc>
          <w:tcPr>
            <w:tcW w:w="1287" w:type="dxa"/>
            <w:vMerge/>
            <w:shd w:val="clear" w:color="auto" w:fill="auto"/>
            <w:vAlign w:val="center"/>
          </w:tcPr>
          <w:p w14:paraId="106AC503" w14:textId="77777777" w:rsidR="00524A70" w:rsidRPr="00B873B2" w:rsidRDefault="00524A70" w:rsidP="00524A70">
            <w:pPr>
              <w:spacing w:after="0" w:line="240" w:lineRule="auto"/>
              <w:jc w:val="center"/>
              <w:rPr>
                <w:rFonts w:eastAsia="Times New Roman" w:cs="Times New Roman"/>
                <w:color w:val="000000"/>
                <w:sz w:val="20"/>
              </w:rPr>
            </w:pPr>
          </w:p>
        </w:tc>
        <w:tc>
          <w:tcPr>
            <w:tcW w:w="1863" w:type="dxa"/>
            <w:vMerge/>
            <w:shd w:val="clear" w:color="auto" w:fill="auto"/>
            <w:vAlign w:val="center"/>
          </w:tcPr>
          <w:p w14:paraId="6B14B5FD" w14:textId="77777777" w:rsidR="00524A70" w:rsidRPr="00B873B2" w:rsidRDefault="00524A70" w:rsidP="00524A70">
            <w:pPr>
              <w:spacing w:after="0" w:line="240" w:lineRule="auto"/>
              <w:jc w:val="center"/>
              <w:rPr>
                <w:rFonts w:eastAsia="Times New Roman" w:cs="Times New Roman"/>
                <w:color w:val="000000"/>
                <w:sz w:val="20"/>
              </w:rPr>
            </w:pPr>
          </w:p>
        </w:tc>
        <w:tc>
          <w:tcPr>
            <w:tcW w:w="1974" w:type="dxa"/>
            <w:vMerge/>
            <w:shd w:val="clear" w:color="auto" w:fill="auto"/>
            <w:vAlign w:val="center"/>
          </w:tcPr>
          <w:p w14:paraId="1496AA11" w14:textId="77777777" w:rsidR="00524A70" w:rsidRPr="00B873B2" w:rsidRDefault="00524A70" w:rsidP="00524A70">
            <w:pPr>
              <w:spacing w:after="0" w:line="240" w:lineRule="auto"/>
              <w:jc w:val="center"/>
              <w:rPr>
                <w:rFonts w:eastAsia="Times New Roman" w:cs="Times New Roman"/>
                <w:color w:val="000000"/>
                <w:sz w:val="20"/>
              </w:rPr>
            </w:pPr>
          </w:p>
        </w:tc>
        <w:tc>
          <w:tcPr>
            <w:tcW w:w="1829" w:type="dxa"/>
            <w:vMerge/>
            <w:shd w:val="clear" w:color="auto" w:fill="auto"/>
            <w:vAlign w:val="center"/>
          </w:tcPr>
          <w:p w14:paraId="73070B17" w14:textId="77777777" w:rsidR="00524A70" w:rsidRPr="00B873B2" w:rsidRDefault="00524A70" w:rsidP="00524A70">
            <w:pPr>
              <w:spacing w:after="0" w:line="240" w:lineRule="auto"/>
              <w:rPr>
                <w:rFonts w:eastAsia="Times New Roman" w:cs="Times New Roman"/>
                <w:color w:val="000000"/>
                <w:sz w:val="20"/>
              </w:rPr>
            </w:pPr>
          </w:p>
        </w:tc>
      </w:tr>
      <w:tr w:rsidR="00524A70" w:rsidRPr="00B873B2" w14:paraId="410613E2" w14:textId="77777777" w:rsidTr="00524A70">
        <w:trPr>
          <w:trHeight w:val="300"/>
          <w:jc w:val="center"/>
        </w:trPr>
        <w:tc>
          <w:tcPr>
            <w:tcW w:w="1600" w:type="dxa"/>
            <w:vMerge w:val="restart"/>
            <w:shd w:val="clear" w:color="auto" w:fill="auto"/>
            <w:vAlign w:val="center"/>
          </w:tcPr>
          <w:p w14:paraId="17CE4239"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Growth</w:t>
            </w:r>
          </w:p>
        </w:tc>
        <w:tc>
          <w:tcPr>
            <w:tcW w:w="792" w:type="dxa"/>
            <w:shd w:val="clear" w:color="auto" w:fill="auto"/>
            <w:vAlign w:val="center"/>
          </w:tcPr>
          <w:p w14:paraId="5ECF357C"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Direct</w:t>
            </w:r>
          </w:p>
        </w:tc>
        <w:tc>
          <w:tcPr>
            <w:tcW w:w="1287" w:type="dxa"/>
            <w:vMerge w:val="restart"/>
            <w:shd w:val="clear" w:color="auto" w:fill="auto"/>
            <w:vAlign w:val="center"/>
          </w:tcPr>
          <w:p w14:paraId="4E43B967"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/kg-diet</w:t>
            </w:r>
          </w:p>
        </w:tc>
        <w:tc>
          <w:tcPr>
            <w:tcW w:w="1863" w:type="dxa"/>
            <w:shd w:val="clear" w:color="auto" w:fill="auto"/>
            <w:vAlign w:val="center"/>
          </w:tcPr>
          <w:p w14:paraId="172C78B7"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1700 (NOEC)</w:t>
            </w:r>
          </w:p>
        </w:tc>
        <w:tc>
          <w:tcPr>
            <w:tcW w:w="1974" w:type="dxa"/>
            <w:vMerge w:val="restart"/>
            <w:shd w:val="clear" w:color="auto" w:fill="auto"/>
            <w:vAlign w:val="center"/>
          </w:tcPr>
          <w:p w14:paraId="201FC539"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rat</w:t>
            </w:r>
          </w:p>
        </w:tc>
        <w:tc>
          <w:tcPr>
            <w:tcW w:w="1829" w:type="dxa"/>
            <w:vMerge w:val="restart"/>
            <w:shd w:val="clear" w:color="auto" w:fill="auto"/>
            <w:vAlign w:val="center"/>
          </w:tcPr>
          <w:p w14:paraId="7DDDCCC8" w14:textId="77777777" w:rsidR="00524A70" w:rsidRPr="00B873B2" w:rsidRDefault="00524A70" w:rsidP="00524A70">
            <w:pPr>
              <w:spacing w:after="0" w:line="240" w:lineRule="auto"/>
              <w:rPr>
                <w:rFonts w:eastAsia="Times New Roman" w:cs="Times New Roman"/>
                <w:color w:val="000000"/>
                <w:sz w:val="20"/>
              </w:rPr>
            </w:pPr>
            <w:r w:rsidRPr="00B873B2">
              <w:rPr>
                <w:rFonts w:eastAsia="Times New Roman" w:cs="Times New Roman"/>
                <w:color w:val="000000"/>
                <w:sz w:val="20"/>
              </w:rPr>
              <w:t>MRID 41583401</w:t>
            </w:r>
          </w:p>
        </w:tc>
      </w:tr>
      <w:tr w:rsidR="00524A70" w:rsidRPr="00B873B2" w14:paraId="603D96D6" w14:textId="77777777" w:rsidTr="00524A70">
        <w:trPr>
          <w:trHeight w:val="300"/>
          <w:jc w:val="center"/>
        </w:trPr>
        <w:tc>
          <w:tcPr>
            <w:tcW w:w="1600" w:type="dxa"/>
            <w:vMerge/>
            <w:shd w:val="clear" w:color="auto" w:fill="auto"/>
            <w:vAlign w:val="center"/>
          </w:tcPr>
          <w:p w14:paraId="2135AF6D"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2397B8C6"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Indirect</w:t>
            </w:r>
          </w:p>
        </w:tc>
        <w:tc>
          <w:tcPr>
            <w:tcW w:w="1287" w:type="dxa"/>
            <w:vMerge/>
            <w:shd w:val="clear" w:color="auto" w:fill="auto"/>
            <w:vAlign w:val="center"/>
          </w:tcPr>
          <w:p w14:paraId="0E98450C" w14:textId="77777777" w:rsidR="00524A70" w:rsidRPr="00B873B2" w:rsidRDefault="00524A70" w:rsidP="00524A70">
            <w:pPr>
              <w:spacing w:after="0" w:line="240" w:lineRule="auto"/>
              <w:jc w:val="center"/>
              <w:rPr>
                <w:rFonts w:eastAsia="Times New Roman" w:cs="Times New Roman"/>
                <w:color w:val="000000"/>
                <w:sz w:val="20"/>
              </w:rPr>
            </w:pPr>
          </w:p>
        </w:tc>
        <w:tc>
          <w:tcPr>
            <w:tcW w:w="1863" w:type="dxa"/>
            <w:shd w:val="clear" w:color="auto" w:fill="auto"/>
            <w:vAlign w:val="center"/>
          </w:tcPr>
          <w:p w14:paraId="029D8AEB"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5000 (LOEC)</w:t>
            </w:r>
          </w:p>
        </w:tc>
        <w:tc>
          <w:tcPr>
            <w:tcW w:w="1974" w:type="dxa"/>
            <w:vMerge/>
            <w:shd w:val="clear" w:color="auto" w:fill="auto"/>
            <w:vAlign w:val="center"/>
          </w:tcPr>
          <w:p w14:paraId="70E71DA1" w14:textId="77777777" w:rsidR="00524A70" w:rsidRPr="00B873B2" w:rsidRDefault="00524A70" w:rsidP="00524A70">
            <w:pPr>
              <w:spacing w:after="0" w:line="240" w:lineRule="auto"/>
              <w:jc w:val="center"/>
              <w:rPr>
                <w:rFonts w:eastAsia="Times New Roman" w:cs="Times New Roman"/>
                <w:color w:val="000000"/>
                <w:sz w:val="20"/>
              </w:rPr>
            </w:pPr>
          </w:p>
        </w:tc>
        <w:tc>
          <w:tcPr>
            <w:tcW w:w="1829" w:type="dxa"/>
            <w:vMerge/>
            <w:shd w:val="clear" w:color="auto" w:fill="auto"/>
            <w:vAlign w:val="center"/>
          </w:tcPr>
          <w:p w14:paraId="6D689589" w14:textId="77777777" w:rsidR="00524A70" w:rsidRPr="00B873B2" w:rsidRDefault="00524A70" w:rsidP="00524A70">
            <w:pPr>
              <w:spacing w:after="0" w:line="240" w:lineRule="auto"/>
              <w:rPr>
                <w:rFonts w:eastAsia="Times New Roman" w:cs="Times New Roman"/>
                <w:color w:val="000000"/>
                <w:sz w:val="20"/>
              </w:rPr>
            </w:pPr>
          </w:p>
        </w:tc>
      </w:tr>
      <w:tr w:rsidR="00524A70" w:rsidRPr="00B873B2" w14:paraId="29E72999" w14:textId="77777777" w:rsidTr="00524A70">
        <w:trPr>
          <w:trHeight w:val="300"/>
          <w:jc w:val="center"/>
        </w:trPr>
        <w:tc>
          <w:tcPr>
            <w:tcW w:w="1600" w:type="dxa"/>
            <w:vMerge/>
            <w:shd w:val="clear" w:color="auto" w:fill="auto"/>
            <w:vAlign w:val="center"/>
          </w:tcPr>
          <w:p w14:paraId="35D08980"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1C37D3B6"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Direct</w:t>
            </w:r>
          </w:p>
        </w:tc>
        <w:tc>
          <w:tcPr>
            <w:tcW w:w="1287" w:type="dxa"/>
            <w:vMerge w:val="restart"/>
            <w:shd w:val="clear" w:color="auto" w:fill="auto"/>
            <w:vAlign w:val="center"/>
          </w:tcPr>
          <w:p w14:paraId="24C1A949"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1863" w:type="dxa"/>
            <w:vMerge w:val="restart"/>
            <w:shd w:val="clear" w:color="auto" w:fill="auto"/>
            <w:vAlign w:val="center"/>
          </w:tcPr>
          <w:p w14:paraId="348829E4"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10 (LOEC)</w:t>
            </w:r>
          </w:p>
        </w:tc>
        <w:tc>
          <w:tcPr>
            <w:tcW w:w="1974" w:type="dxa"/>
            <w:vMerge w:val="restart"/>
            <w:shd w:val="clear" w:color="auto" w:fill="auto"/>
            <w:vAlign w:val="center"/>
          </w:tcPr>
          <w:p w14:paraId="66BBD788"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rat</w:t>
            </w:r>
          </w:p>
        </w:tc>
        <w:tc>
          <w:tcPr>
            <w:tcW w:w="1829" w:type="dxa"/>
            <w:vMerge w:val="restart"/>
            <w:shd w:val="clear" w:color="auto" w:fill="auto"/>
            <w:vAlign w:val="center"/>
          </w:tcPr>
          <w:p w14:paraId="4F487617" w14:textId="77777777" w:rsidR="00524A70" w:rsidRPr="00B873B2" w:rsidRDefault="00524A70" w:rsidP="00524A70">
            <w:pPr>
              <w:spacing w:after="0" w:line="240" w:lineRule="auto"/>
              <w:rPr>
                <w:rFonts w:eastAsia="Times New Roman" w:cs="Times New Roman"/>
                <w:color w:val="000000"/>
                <w:sz w:val="20"/>
              </w:rPr>
            </w:pPr>
            <w:proofErr w:type="spellStart"/>
            <w:r w:rsidRPr="00B873B2">
              <w:rPr>
                <w:rFonts w:eastAsia="Times New Roman" w:cs="Times New Roman"/>
                <w:color w:val="000000"/>
                <w:sz w:val="20"/>
              </w:rPr>
              <w:t>Samaan</w:t>
            </w:r>
            <w:proofErr w:type="spellEnd"/>
            <w:r w:rsidRPr="00B873B2">
              <w:rPr>
                <w:rFonts w:eastAsia="Times New Roman" w:cs="Times New Roman"/>
                <w:color w:val="000000"/>
                <w:sz w:val="20"/>
              </w:rPr>
              <w:t xml:space="preserve"> et al. 1989; E74457; no NOEC</w:t>
            </w:r>
          </w:p>
        </w:tc>
      </w:tr>
      <w:tr w:rsidR="00524A70" w:rsidRPr="00B873B2" w14:paraId="626EAA1F" w14:textId="77777777" w:rsidTr="00524A70">
        <w:trPr>
          <w:trHeight w:val="300"/>
          <w:jc w:val="center"/>
        </w:trPr>
        <w:tc>
          <w:tcPr>
            <w:tcW w:w="1600" w:type="dxa"/>
            <w:vMerge/>
            <w:shd w:val="clear" w:color="auto" w:fill="auto"/>
            <w:vAlign w:val="center"/>
          </w:tcPr>
          <w:p w14:paraId="243392DF"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69964901"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Indirect</w:t>
            </w:r>
          </w:p>
        </w:tc>
        <w:tc>
          <w:tcPr>
            <w:tcW w:w="1287" w:type="dxa"/>
            <w:vMerge/>
            <w:shd w:val="clear" w:color="auto" w:fill="auto"/>
            <w:vAlign w:val="center"/>
          </w:tcPr>
          <w:p w14:paraId="457B9CF4" w14:textId="77777777" w:rsidR="00524A70" w:rsidRPr="00B873B2" w:rsidRDefault="00524A70" w:rsidP="00524A70">
            <w:pPr>
              <w:spacing w:after="0" w:line="240" w:lineRule="auto"/>
              <w:jc w:val="center"/>
              <w:rPr>
                <w:rFonts w:eastAsia="Times New Roman" w:cs="Times New Roman"/>
                <w:color w:val="000000"/>
                <w:sz w:val="20"/>
              </w:rPr>
            </w:pPr>
          </w:p>
        </w:tc>
        <w:tc>
          <w:tcPr>
            <w:tcW w:w="1863" w:type="dxa"/>
            <w:vMerge/>
            <w:shd w:val="clear" w:color="auto" w:fill="auto"/>
            <w:vAlign w:val="center"/>
          </w:tcPr>
          <w:p w14:paraId="32412491" w14:textId="77777777" w:rsidR="00524A70" w:rsidRPr="00B873B2" w:rsidRDefault="00524A70" w:rsidP="00524A70">
            <w:pPr>
              <w:spacing w:after="0" w:line="240" w:lineRule="auto"/>
              <w:jc w:val="center"/>
              <w:rPr>
                <w:rFonts w:eastAsia="Times New Roman" w:cs="Times New Roman"/>
                <w:color w:val="000000"/>
                <w:sz w:val="20"/>
              </w:rPr>
            </w:pPr>
          </w:p>
        </w:tc>
        <w:tc>
          <w:tcPr>
            <w:tcW w:w="1974" w:type="dxa"/>
            <w:vMerge/>
            <w:shd w:val="clear" w:color="auto" w:fill="auto"/>
            <w:vAlign w:val="center"/>
          </w:tcPr>
          <w:p w14:paraId="0824A60C" w14:textId="77777777" w:rsidR="00524A70" w:rsidRPr="00B873B2" w:rsidRDefault="00524A70" w:rsidP="00524A70">
            <w:pPr>
              <w:spacing w:after="0" w:line="240" w:lineRule="auto"/>
              <w:jc w:val="center"/>
              <w:rPr>
                <w:rFonts w:eastAsia="Times New Roman" w:cs="Times New Roman"/>
                <w:color w:val="000000"/>
                <w:sz w:val="20"/>
              </w:rPr>
            </w:pPr>
          </w:p>
        </w:tc>
        <w:tc>
          <w:tcPr>
            <w:tcW w:w="1829" w:type="dxa"/>
            <w:vMerge/>
            <w:shd w:val="clear" w:color="auto" w:fill="auto"/>
            <w:vAlign w:val="center"/>
          </w:tcPr>
          <w:p w14:paraId="0102C5E6" w14:textId="77777777" w:rsidR="00524A70" w:rsidRPr="00B873B2" w:rsidRDefault="00524A70" w:rsidP="00524A70">
            <w:pPr>
              <w:spacing w:after="0" w:line="240" w:lineRule="auto"/>
              <w:rPr>
                <w:rFonts w:eastAsia="Times New Roman" w:cs="Times New Roman"/>
                <w:color w:val="000000"/>
                <w:sz w:val="20"/>
              </w:rPr>
            </w:pPr>
          </w:p>
        </w:tc>
      </w:tr>
      <w:tr w:rsidR="00524A70" w:rsidRPr="00B873B2" w14:paraId="16879E21" w14:textId="77777777" w:rsidTr="00524A70">
        <w:trPr>
          <w:trHeight w:val="300"/>
          <w:jc w:val="center"/>
        </w:trPr>
        <w:tc>
          <w:tcPr>
            <w:tcW w:w="1600" w:type="dxa"/>
            <w:vMerge w:val="restart"/>
            <w:shd w:val="clear" w:color="auto" w:fill="auto"/>
            <w:vAlign w:val="center"/>
          </w:tcPr>
          <w:p w14:paraId="4A814F7D"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Reproduction</w:t>
            </w:r>
          </w:p>
        </w:tc>
        <w:tc>
          <w:tcPr>
            <w:tcW w:w="792" w:type="dxa"/>
            <w:shd w:val="clear" w:color="auto" w:fill="auto"/>
            <w:vAlign w:val="center"/>
          </w:tcPr>
          <w:p w14:paraId="5DD346C0"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Direct</w:t>
            </w:r>
          </w:p>
        </w:tc>
        <w:tc>
          <w:tcPr>
            <w:tcW w:w="1287" w:type="dxa"/>
            <w:vMerge w:val="restart"/>
            <w:shd w:val="clear" w:color="auto" w:fill="auto"/>
            <w:vAlign w:val="center"/>
          </w:tcPr>
          <w:p w14:paraId="0D4E1383"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/kg-diet</w:t>
            </w:r>
          </w:p>
        </w:tc>
        <w:tc>
          <w:tcPr>
            <w:tcW w:w="1863" w:type="dxa"/>
            <w:vMerge w:val="restart"/>
            <w:shd w:val="clear" w:color="auto" w:fill="auto"/>
            <w:vAlign w:val="center"/>
          </w:tcPr>
          <w:p w14:paraId="074F4150"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7500 (NOEC)</w:t>
            </w:r>
          </w:p>
        </w:tc>
        <w:tc>
          <w:tcPr>
            <w:tcW w:w="1974" w:type="dxa"/>
            <w:vMerge w:val="restart"/>
            <w:shd w:val="clear" w:color="auto" w:fill="auto"/>
            <w:vAlign w:val="center"/>
          </w:tcPr>
          <w:p w14:paraId="068960CC"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rat</w:t>
            </w:r>
          </w:p>
        </w:tc>
        <w:tc>
          <w:tcPr>
            <w:tcW w:w="1829" w:type="dxa"/>
            <w:vMerge w:val="restart"/>
            <w:shd w:val="clear" w:color="auto" w:fill="auto"/>
            <w:vAlign w:val="center"/>
          </w:tcPr>
          <w:p w14:paraId="5F533791" w14:textId="77777777" w:rsidR="00524A70" w:rsidRPr="00B873B2" w:rsidRDefault="00524A70" w:rsidP="00524A70">
            <w:pPr>
              <w:spacing w:after="0" w:line="240" w:lineRule="auto"/>
              <w:rPr>
                <w:rFonts w:eastAsia="Times New Roman" w:cs="Times New Roman"/>
                <w:color w:val="000000"/>
                <w:sz w:val="20"/>
              </w:rPr>
            </w:pPr>
            <w:r w:rsidRPr="00B873B2">
              <w:rPr>
                <w:rFonts w:eastAsia="Times New Roman" w:cs="Times New Roman"/>
                <w:color w:val="000000"/>
                <w:sz w:val="20"/>
              </w:rPr>
              <w:t>MRID 41583401; no effects</w:t>
            </w:r>
          </w:p>
        </w:tc>
      </w:tr>
      <w:tr w:rsidR="00524A70" w:rsidRPr="00B873B2" w14:paraId="1B49673E" w14:textId="77777777" w:rsidTr="00524A70">
        <w:trPr>
          <w:trHeight w:val="300"/>
          <w:jc w:val="center"/>
        </w:trPr>
        <w:tc>
          <w:tcPr>
            <w:tcW w:w="1600" w:type="dxa"/>
            <w:vMerge/>
            <w:shd w:val="clear" w:color="auto" w:fill="auto"/>
            <w:vAlign w:val="center"/>
          </w:tcPr>
          <w:p w14:paraId="6BCA1367"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42575832"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Indirect</w:t>
            </w:r>
          </w:p>
        </w:tc>
        <w:tc>
          <w:tcPr>
            <w:tcW w:w="1287" w:type="dxa"/>
            <w:vMerge/>
            <w:shd w:val="clear" w:color="auto" w:fill="auto"/>
            <w:vAlign w:val="center"/>
          </w:tcPr>
          <w:p w14:paraId="2BDF40B8" w14:textId="77777777" w:rsidR="00524A70" w:rsidRPr="00B873B2" w:rsidRDefault="00524A70" w:rsidP="00524A70">
            <w:pPr>
              <w:spacing w:after="0" w:line="240" w:lineRule="auto"/>
              <w:jc w:val="center"/>
              <w:rPr>
                <w:rFonts w:eastAsia="Times New Roman" w:cs="Times New Roman"/>
                <w:color w:val="000000"/>
                <w:sz w:val="20"/>
              </w:rPr>
            </w:pPr>
          </w:p>
        </w:tc>
        <w:tc>
          <w:tcPr>
            <w:tcW w:w="1863" w:type="dxa"/>
            <w:vMerge/>
            <w:shd w:val="clear" w:color="auto" w:fill="auto"/>
            <w:vAlign w:val="center"/>
          </w:tcPr>
          <w:p w14:paraId="2EC2A26B" w14:textId="77777777" w:rsidR="00524A70" w:rsidRPr="00B873B2" w:rsidRDefault="00524A70" w:rsidP="00524A70">
            <w:pPr>
              <w:spacing w:after="0" w:line="240" w:lineRule="auto"/>
              <w:jc w:val="center"/>
              <w:rPr>
                <w:rFonts w:eastAsia="Times New Roman" w:cs="Times New Roman"/>
                <w:color w:val="000000"/>
                <w:sz w:val="20"/>
              </w:rPr>
            </w:pPr>
          </w:p>
        </w:tc>
        <w:tc>
          <w:tcPr>
            <w:tcW w:w="1974" w:type="dxa"/>
            <w:vMerge/>
            <w:shd w:val="clear" w:color="auto" w:fill="auto"/>
            <w:vAlign w:val="center"/>
          </w:tcPr>
          <w:p w14:paraId="7BDDB8F6" w14:textId="77777777" w:rsidR="00524A70" w:rsidRPr="00B873B2" w:rsidRDefault="00524A70" w:rsidP="00524A70">
            <w:pPr>
              <w:spacing w:after="0" w:line="240" w:lineRule="auto"/>
              <w:jc w:val="center"/>
              <w:rPr>
                <w:rFonts w:eastAsia="Times New Roman" w:cs="Times New Roman"/>
                <w:color w:val="000000"/>
                <w:sz w:val="20"/>
              </w:rPr>
            </w:pPr>
          </w:p>
        </w:tc>
        <w:tc>
          <w:tcPr>
            <w:tcW w:w="1829" w:type="dxa"/>
            <w:vMerge/>
            <w:shd w:val="clear" w:color="auto" w:fill="auto"/>
            <w:vAlign w:val="center"/>
          </w:tcPr>
          <w:p w14:paraId="040DAA42" w14:textId="77777777" w:rsidR="00524A70" w:rsidRPr="00B873B2" w:rsidRDefault="00524A70" w:rsidP="00524A70">
            <w:pPr>
              <w:spacing w:after="0" w:line="240" w:lineRule="auto"/>
              <w:rPr>
                <w:rFonts w:eastAsia="Times New Roman" w:cs="Times New Roman"/>
                <w:color w:val="000000"/>
                <w:sz w:val="20"/>
              </w:rPr>
            </w:pPr>
          </w:p>
        </w:tc>
      </w:tr>
      <w:tr w:rsidR="00524A70" w:rsidRPr="00B873B2" w14:paraId="7AD95983" w14:textId="77777777" w:rsidTr="00524A70">
        <w:trPr>
          <w:trHeight w:val="300"/>
          <w:jc w:val="center"/>
        </w:trPr>
        <w:tc>
          <w:tcPr>
            <w:tcW w:w="1600" w:type="dxa"/>
            <w:vMerge/>
            <w:shd w:val="clear" w:color="auto" w:fill="auto"/>
            <w:vAlign w:val="center"/>
          </w:tcPr>
          <w:p w14:paraId="6A0A7104"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2D9E88D6"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Direct</w:t>
            </w:r>
          </w:p>
        </w:tc>
        <w:tc>
          <w:tcPr>
            <w:tcW w:w="1287" w:type="dxa"/>
            <w:vMerge w:val="restart"/>
            <w:shd w:val="clear" w:color="auto" w:fill="auto"/>
            <w:vAlign w:val="center"/>
          </w:tcPr>
          <w:p w14:paraId="35F4402D"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 xml:space="preserve">mg </w:t>
            </w:r>
            <w:proofErr w:type="spellStart"/>
            <w:r w:rsidRPr="00B873B2">
              <w:rPr>
                <w:rFonts w:eastAsia="Times New Roman" w:cs="Times New Roman"/>
                <w:color w:val="000000"/>
                <w:sz w:val="20"/>
              </w:rPr>
              <w:t>ai</w:t>
            </w:r>
            <w:proofErr w:type="spellEnd"/>
            <w:r w:rsidRPr="00B873B2">
              <w:rPr>
                <w:rFonts w:eastAsia="Times New Roman" w:cs="Times New Roman"/>
                <w:color w:val="000000"/>
                <w:sz w:val="20"/>
              </w:rPr>
              <w:t>/kg-</w:t>
            </w:r>
            <w:proofErr w:type="spellStart"/>
            <w:r w:rsidRPr="00B873B2">
              <w:rPr>
                <w:rFonts w:eastAsia="Times New Roman" w:cs="Times New Roman"/>
                <w:color w:val="000000"/>
                <w:sz w:val="20"/>
              </w:rPr>
              <w:t>bw</w:t>
            </w:r>
            <w:proofErr w:type="spellEnd"/>
          </w:p>
        </w:tc>
        <w:tc>
          <w:tcPr>
            <w:tcW w:w="1863" w:type="dxa"/>
            <w:shd w:val="clear" w:color="auto" w:fill="auto"/>
            <w:vAlign w:val="center"/>
          </w:tcPr>
          <w:p w14:paraId="764ECE4B" w14:textId="3B5AB500" w:rsidR="00524A70" w:rsidRPr="00B873B2" w:rsidRDefault="00524A70" w:rsidP="008A195F">
            <w:pPr>
              <w:spacing w:after="0" w:line="240" w:lineRule="auto"/>
              <w:jc w:val="center"/>
              <w:rPr>
                <w:rFonts w:eastAsia="Times New Roman" w:cs="Times New Roman"/>
                <w:color w:val="000000"/>
                <w:sz w:val="20"/>
              </w:rPr>
            </w:pPr>
            <w:r w:rsidRPr="00B873B2">
              <w:rPr>
                <w:rFonts w:eastAsia="Times New Roman" w:cs="Times New Roman"/>
                <w:color w:val="000000"/>
                <w:sz w:val="20"/>
              </w:rPr>
              <w:t>25</w:t>
            </w:r>
            <w:r w:rsidR="008A195F" w:rsidRPr="00B873B2">
              <w:rPr>
                <w:rFonts w:eastAsia="Times New Roman" w:cs="Times New Roman"/>
                <w:color w:val="000000"/>
                <w:sz w:val="20"/>
              </w:rPr>
              <w:t xml:space="preserve"> (NOEC)</w:t>
            </w:r>
          </w:p>
        </w:tc>
        <w:tc>
          <w:tcPr>
            <w:tcW w:w="1974" w:type="dxa"/>
            <w:vMerge w:val="restart"/>
            <w:shd w:val="clear" w:color="auto" w:fill="auto"/>
            <w:vAlign w:val="center"/>
          </w:tcPr>
          <w:p w14:paraId="484D0C2E"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rat</w:t>
            </w:r>
          </w:p>
        </w:tc>
        <w:tc>
          <w:tcPr>
            <w:tcW w:w="1829" w:type="dxa"/>
            <w:vMerge w:val="restart"/>
            <w:shd w:val="clear" w:color="auto" w:fill="auto"/>
            <w:vAlign w:val="center"/>
          </w:tcPr>
          <w:p w14:paraId="4ED92125" w14:textId="08B4C928" w:rsidR="00524A70" w:rsidRPr="00B873B2" w:rsidRDefault="00524A70" w:rsidP="00524A70">
            <w:pPr>
              <w:spacing w:after="0" w:line="240" w:lineRule="auto"/>
              <w:rPr>
                <w:rFonts w:eastAsia="Times New Roman" w:cs="Times New Roman"/>
                <w:color w:val="000000"/>
                <w:sz w:val="20"/>
              </w:rPr>
            </w:pPr>
            <w:r w:rsidRPr="00B873B2">
              <w:rPr>
                <w:rFonts w:eastAsia="Times New Roman" w:cs="Times New Roman"/>
                <w:color w:val="000000"/>
                <w:sz w:val="20"/>
              </w:rPr>
              <w:t>MRID 40812001</w:t>
            </w:r>
            <w:r w:rsidR="008A195F" w:rsidRPr="00B873B2">
              <w:rPr>
                <w:rFonts w:eastAsia="Times New Roman" w:cs="Times New Roman"/>
                <w:color w:val="000000"/>
                <w:sz w:val="20"/>
              </w:rPr>
              <w:t xml:space="preserve"> increase in </w:t>
            </w:r>
            <w:r w:rsidR="008A195F" w:rsidRPr="00B873B2">
              <w:rPr>
                <w:sz w:val="20"/>
              </w:rPr>
              <w:t>reabsorbed embryos</w:t>
            </w:r>
          </w:p>
        </w:tc>
      </w:tr>
      <w:tr w:rsidR="00524A70" w:rsidRPr="00B873B2" w14:paraId="2FF96775" w14:textId="77777777" w:rsidTr="00524A70">
        <w:trPr>
          <w:trHeight w:val="300"/>
          <w:jc w:val="center"/>
        </w:trPr>
        <w:tc>
          <w:tcPr>
            <w:tcW w:w="1600" w:type="dxa"/>
            <w:vMerge/>
            <w:shd w:val="clear" w:color="auto" w:fill="auto"/>
            <w:vAlign w:val="center"/>
          </w:tcPr>
          <w:p w14:paraId="7F4BE4F5" w14:textId="77777777" w:rsidR="00524A70" w:rsidRPr="00B873B2" w:rsidRDefault="00524A70" w:rsidP="00524A70">
            <w:pPr>
              <w:spacing w:after="0" w:line="240" w:lineRule="auto"/>
              <w:jc w:val="center"/>
              <w:rPr>
                <w:rFonts w:eastAsia="Times New Roman" w:cs="Times New Roman"/>
                <w:color w:val="000000"/>
                <w:sz w:val="20"/>
              </w:rPr>
            </w:pPr>
          </w:p>
        </w:tc>
        <w:tc>
          <w:tcPr>
            <w:tcW w:w="792" w:type="dxa"/>
            <w:shd w:val="clear" w:color="auto" w:fill="auto"/>
            <w:vAlign w:val="center"/>
          </w:tcPr>
          <w:p w14:paraId="1D9B7A46" w14:textId="7777777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Indirect</w:t>
            </w:r>
          </w:p>
        </w:tc>
        <w:tc>
          <w:tcPr>
            <w:tcW w:w="1287" w:type="dxa"/>
            <w:vMerge/>
            <w:shd w:val="clear" w:color="auto" w:fill="auto"/>
            <w:vAlign w:val="center"/>
          </w:tcPr>
          <w:p w14:paraId="70AE9F3A" w14:textId="77777777" w:rsidR="00524A70" w:rsidRPr="00B873B2" w:rsidRDefault="00524A70" w:rsidP="00524A70">
            <w:pPr>
              <w:spacing w:after="0" w:line="240" w:lineRule="auto"/>
              <w:jc w:val="center"/>
              <w:rPr>
                <w:rFonts w:eastAsia="Times New Roman" w:cs="Times New Roman"/>
                <w:color w:val="000000"/>
                <w:sz w:val="20"/>
              </w:rPr>
            </w:pPr>
          </w:p>
        </w:tc>
        <w:tc>
          <w:tcPr>
            <w:tcW w:w="1863" w:type="dxa"/>
            <w:shd w:val="clear" w:color="auto" w:fill="auto"/>
            <w:vAlign w:val="center"/>
          </w:tcPr>
          <w:p w14:paraId="761F5F11" w14:textId="21DE8EC7" w:rsidR="00524A70" w:rsidRPr="00B873B2" w:rsidRDefault="00524A70" w:rsidP="00524A70">
            <w:pPr>
              <w:spacing w:after="0" w:line="240" w:lineRule="auto"/>
              <w:jc w:val="center"/>
              <w:rPr>
                <w:rFonts w:eastAsia="Times New Roman" w:cs="Times New Roman"/>
                <w:color w:val="000000"/>
                <w:sz w:val="20"/>
              </w:rPr>
            </w:pPr>
            <w:r w:rsidRPr="00B873B2">
              <w:rPr>
                <w:rFonts w:eastAsia="Times New Roman" w:cs="Times New Roman"/>
                <w:color w:val="000000"/>
                <w:sz w:val="20"/>
              </w:rPr>
              <w:t>50</w:t>
            </w:r>
            <w:r w:rsidR="008A195F" w:rsidRPr="00B873B2">
              <w:rPr>
                <w:rFonts w:eastAsia="Times New Roman" w:cs="Times New Roman"/>
                <w:color w:val="000000"/>
                <w:sz w:val="20"/>
              </w:rPr>
              <w:t xml:space="preserve"> (LOEC)</w:t>
            </w:r>
          </w:p>
        </w:tc>
        <w:tc>
          <w:tcPr>
            <w:tcW w:w="1974" w:type="dxa"/>
            <w:vMerge/>
            <w:shd w:val="clear" w:color="auto" w:fill="auto"/>
            <w:vAlign w:val="center"/>
          </w:tcPr>
          <w:p w14:paraId="2C8EF7B4" w14:textId="77777777" w:rsidR="00524A70" w:rsidRPr="00B873B2" w:rsidRDefault="00524A70" w:rsidP="00524A70">
            <w:pPr>
              <w:spacing w:after="0" w:line="240" w:lineRule="auto"/>
              <w:jc w:val="center"/>
              <w:rPr>
                <w:rFonts w:eastAsia="Times New Roman" w:cs="Times New Roman"/>
                <w:color w:val="000000"/>
                <w:sz w:val="20"/>
              </w:rPr>
            </w:pPr>
          </w:p>
        </w:tc>
        <w:tc>
          <w:tcPr>
            <w:tcW w:w="1829" w:type="dxa"/>
            <w:vMerge/>
            <w:shd w:val="clear" w:color="auto" w:fill="auto"/>
            <w:vAlign w:val="center"/>
          </w:tcPr>
          <w:p w14:paraId="03C176DB" w14:textId="77777777" w:rsidR="00524A70" w:rsidRPr="00B873B2" w:rsidRDefault="00524A70" w:rsidP="00524A70">
            <w:pPr>
              <w:spacing w:after="0" w:line="240" w:lineRule="auto"/>
              <w:jc w:val="center"/>
              <w:rPr>
                <w:rFonts w:eastAsia="Times New Roman" w:cs="Times New Roman"/>
                <w:color w:val="000000"/>
                <w:sz w:val="20"/>
              </w:rPr>
            </w:pPr>
          </w:p>
        </w:tc>
      </w:tr>
    </w:tbl>
    <w:p w14:paraId="0E02BA51" w14:textId="77777777" w:rsidR="00524A70" w:rsidRPr="00B873B2" w:rsidRDefault="00524A70" w:rsidP="00524A70">
      <w:pPr>
        <w:spacing w:after="0" w:line="240" w:lineRule="auto"/>
      </w:pPr>
    </w:p>
    <w:p w14:paraId="66786AD0" w14:textId="77777777" w:rsidR="00524A70" w:rsidRPr="00B873B2" w:rsidRDefault="00524A70" w:rsidP="00524A70">
      <w:pPr>
        <w:spacing w:after="0" w:line="240" w:lineRule="auto"/>
      </w:pPr>
    </w:p>
    <w:p w14:paraId="067D6818" w14:textId="136CE0F8" w:rsidR="00CF7073" w:rsidRPr="00B873B2" w:rsidRDefault="00CF7073" w:rsidP="00E30E1E">
      <w:pPr>
        <w:pStyle w:val="Heading2"/>
        <w:numPr>
          <w:ilvl w:val="1"/>
          <w:numId w:val="25"/>
        </w:numPr>
        <w:rPr>
          <w:rFonts w:cs="Times New Roman"/>
          <w:sz w:val="24"/>
          <w:szCs w:val="24"/>
        </w:rPr>
      </w:pPr>
      <w:bookmarkStart w:id="148" w:name="_Toc471720562"/>
      <w:r w:rsidRPr="00B873B2">
        <w:rPr>
          <w:rFonts w:cs="Times New Roman"/>
          <w:sz w:val="24"/>
          <w:szCs w:val="24"/>
        </w:rPr>
        <w:t>Summary Data Arrays for Mammals</w:t>
      </w:r>
      <w:bookmarkEnd w:id="148"/>
    </w:p>
    <w:p w14:paraId="386C5DC4" w14:textId="77777777" w:rsidR="00CF7073" w:rsidRPr="00B873B2" w:rsidRDefault="00CF7073" w:rsidP="00CF7073">
      <w:pPr>
        <w:spacing w:after="0" w:line="276" w:lineRule="auto"/>
        <w:rPr>
          <w:rFonts w:eastAsia="Times New Roman" w:cs="Times New Roman"/>
        </w:rPr>
      </w:pPr>
    </w:p>
    <w:p w14:paraId="33E90C8C" w14:textId="2F1B2EB6" w:rsidR="00CF7073" w:rsidRPr="00B873B2" w:rsidRDefault="000F7C64" w:rsidP="00CF7073">
      <w:pPr>
        <w:spacing w:after="0" w:line="276" w:lineRule="auto"/>
        <w:rPr>
          <w:rFonts w:cs="Times New Roman"/>
          <w:b/>
        </w:rPr>
      </w:pPr>
      <w:r w:rsidRPr="00B873B2">
        <w:rPr>
          <w:rFonts w:eastAsia="Times New Roman" w:cs="Times New Roman"/>
        </w:rPr>
        <w:t>The following data arrays provide a visual summary of the available data for malathion effects on mammals (</w:t>
      </w:r>
      <w:r w:rsidRPr="00B873B2">
        <w:rPr>
          <w:rFonts w:eastAsia="Times New Roman" w:cs="Times New Roman"/>
          <w:b/>
        </w:rPr>
        <w:t xml:space="preserve">Figure </w:t>
      </w:r>
      <w:r w:rsidR="00B2751D" w:rsidRPr="00B873B2">
        <w:rPr>
          <w:rFonts w:eastAsia="Times New Roman" w:cs="Times New Roman"/>
          <w:b/>
        </w:rPr>
        <w:t>9-</w:t>
      </w:r>
      <w:r w:rsidRPr="00B873B2">
        <w:rPr>
          <w:rFonts w:eastAsia="Times New Roman" w:cs="Times New Roman"/>
          <w:b/>
        </w:rPr>
        <w:t>1</w:t>
      </w:r>
      <w:r w:rsidRPr="00B873B2">
        <w:rPr>
          <w:rFonts w:eastAsia="Times New Roman" w:cs="Times New Roman"/>
        </w:rPr>
        <w:t>).  Effects concentrations are on the horizontal (X) axis and the effect and endpoint type (</w:t>
      </w:r>
      <w:r w:rsidRPr="00B873B2">
        <w:rPr>
          <w:rFonts w:eastAsia="Times New Roman" w:cs="Times New Roman"/>
          <w:i/>
        </w:rPr>
        <w:t>e.g.</w:t>
      </w:r>
      <w:r w:rsidRPr="00B873B2">
        <w:rPr>
          <w:rFonts w:eastAsia="Times New Roman" w:cs="Times New Roman"/>
        </w:rPr>
        <w:t>, M</w:t>
      </w:r>
      <w:r w:rsidR="009537A4" w:rsidRPr="00B873B2">
        <w:rPr>
          <w:rFonts w:eastAsia="Times New Roman" w:cs="Times New Roman"/>
        </w:rPr>
        <w:t>or</w:t>
      </w:r>
      <w:r w:rsidRPr="00B873B2">
        <w:rPr>
          <w:rFonts w:eastAsia="Times New Roman" w:cs="Times New Roman"/>
        </w:rPr>
        <w:t>tality, LD</w:t>
      </w:r>
      <w:r w:rsidRPr="00B873B2">
        <w:rPr>
          <w:rFonts w:eastAsia="Times New Roman" w:cs="Times New Roman"/>
          <w:vertAlign w:val="subscript"/>
        </w:rPr>
        <w:t>50</w:t>
      </w:r>
      <w:r w:rsidRPr="00B873B2">
        <w:rPr>
          <w:rFonts w:eastAsia="Times New Roman" w:cs="Times New Roman"/>
        </w:rPr>
        <w:t>) are identified on the vertical (Y) axis.  A discussion of effects follows the arrays.  The data are obtained from registrant-submitted ecotoxicity studies and from open literature studies which have been screened as part of the US EPA ECOTOX database review process.</w:t>
      </w:r>
    </w:p>
    <w:p w14:paraId="0111EE9D" w14:textId="5B5178B6" w:rsidR="00524A70" w:rsidRPr="00B873B2" w:rsidRDefault="00524A70" w:rsidP="00524A70">
      <w:pPr>
        <w:spacing w:after="0" w:line="240" w:lineRule="auto"/>
        <w:rPr>
          <w:rFonts w:eastAsia="Times New Roman" w:cs="Times New Roman"/>
        </w:rPr>
      </w:pPr>
      <w:r w:rsidRPr="00B873B2">
        <w:rPr>
          <w:rFonts w:eastAsia="Times New Roman" w:cs="Times New Roman"/>
        </w:rPr>
        <w:t xml:space="preserve">  </w:t>
      </w:r>
    </w:p>
    <w:p w14:paraId="27FB9B3C" w14:textId="77777777" w:rsidR="00524A70" w:rsidRPr="00B873B2" w:rsidRDefault="00524A70" w:rsidP="00524A70">
      <w:pPr>
        <w:spacing w:after="0" w:line="240" w:lineRule="auto"/>
        <w:rPr>
          <w:rFonts w:eastAsia="Times New Roman" w:cs="Times New Roman"/>
        </w:rPr>
      </w:pPr>
    </w:p>
    <w:p w14:paraId="7A7F07FD" w14:textId="525EDBD5" w:rsidR="00524A70" w:rsidRPr="00B873B2" w:rsidRDefault="00524A70" w:rsidP="00524A70">
      <w:pPr>
        <w:spacing w:after="0" w:line="240" w:lineRule="auto"/>
      </w:pPr>
      <w:r w:rsidRPr="00B873B2">
        <w:rPr>
          <w:rFonts w:eastAsia="Times New Roman" w:cs="Times New Roman"/>
        </w:rPr>
        <w:t xml:space="preserve">   </w:t>
      </w:r>
    </w:p>
    <w:p w14:paraId="76626D48" w14:textId="77777777" w:rsidR="00524A70" w:rsidRPr="00B873B2" w:rsidRDefault="00524A70" w:rsidP="00524A70">
      <w:pPr>
        <w:spacing w:after="0" w:line="240" w:lineRule="auto"/>
      </w:pPr>
    </w:p>
    <w:p w14:paraId="390748D6" w14:textId="77777777" w:rsidR="00524A70" w:rsidRPr="00B873B2" w:rsidRDefault="00524A70" w:rsidP="00524A70">
      <w:pPr>
        <w:spacing w:after="0" w:line="240" w:lineRule="auto"/>
      </w:pPr>
    </w:p>
    <w:p w14:paraId="6781FFF3" w14:textId="77777777" w:rsidR="00524A70" w:rsidRPr="00B873B2" w:rsidRDefault="00524A70" w:rsidP="00524A70">
      <w:pPr>
        <w:spacing w:after="0" w:line="240" w:lineRule="auto"/>
      </w:pPr>
    </w:p>
    <w:p w14:paraId="0144EEB0" w14:textId="77777777" w:rsidR="00524A70" w:rsidRPr="00B873B2" w:rsidRDefault="00524A70" w:rsidP="00524A70">
      <w:pPr>
        <w:spacing w:after="0" w:line="240" w:lineRule="auto"/>
        <w:sectPr w:rsidR="00524A70" w:rsidRPr="00B873B2">
          <w:footerReference w:type="default" r:id="rId63"/>
          <w:pgSz w:w="12240" w:h="15840"/>
          <w:pgMar w:top="1440" w:right="1440" w:bottom="1440" w:left="1440" w:header="720" w:footer="720" w:gutter="0"/>
          <w:cols w:space="720"/>
          <w:docGrid w:linePitch="360"/>
        </w:sectPr>
      </w:pPr>
    </w:p>
    <w:p w14:paraId="4C858E82" w14:textId="77777777" w:rsidR="00524A70" w:rsidRPr="00B873B2" w:rsidRDefault="00524A70" w:rsidP="00524A70">
      <w:pPr>
        <w:spacing w:after="0" w:line="240" w:lineRule="auto"/>
      </w:pPr>
      <w:r w:rsidRPr="00B873B2">
        <w:rPr>
          <w:noProof/>
        </w:rPr>
        <w:drawing>
          <wp:inline distT="0" distB="0" distL="0" distR="0" wp14:anchorId="37EC0605" wp14:editId="74AFC39B">
            <wp:extent cx="5772150" cy="57708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72150" cy="5770880"/>
                    </a:xfrm>
                    <a:prstGeom prst="rect">
                      <a:avLst/>
                    </a:prstGeom>
                    <a:noFill/>
                  </pic:spPr>
                </pic:pic>
              </a:graphicData>
            </a:graphic>
          </wp:inline>
        </w:drawing>
      </w:r>
    </w:p>
    <w:p w14:paraId="3AB8F063" w14:textId="29635530" w:rsidR="00524A70" w:rsidRPr="00B873B2" w:rsidRDefault="00B61DE5" w:rsidP="00524A70">
      <w:pPr>
        <w:spacing w:after="0" w:line="240" w:lineRule="auto"/>
        <w:rPr>
          <w:rFonts w:cs="Times New Roman"/>
        </w:rPr>
      </w:pPr>
      <w:bookmarkStart w:id="149" w:name="_Toc468711651"/>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w:t>
      </w:r>
      <w:r w:rsidRPr="00B873B2">
        <w:rPr>
          <w:b/>
        </w:rPr>
        <w:fldChar w:fldCharType="end"/>
      </w:r>
      <w:r w:rsidR="00524A70" w:rsidRPr="00B873B2">
        <w:rPr>
          <w:rFonts w:cs="Times New Roman"/>
          <w:b/>
        </w:rPr>
        <w:t xml:space="preserve">.  Summary </w:t>
      </w:r>
      <w:r w:rsidR="009537A4" w:rsidRPr="00B873B2">
        <w:rPr>
          <w:rFonts w:cs="Times New Roman"/>
          <w:b/>
        </w:rPr>
        <w:t>A</w:t>
      </w:r>
      <w:r w:rsidR="00524A70" w:rsidRPr="00B873B2">
        <w:rPr>
          <w:rFonts w:cs="Times New Roman"/>
          <w:b/>
        </w:rPr>
        <w:t xml:space="preserve">rray of </w:t>
      </w:r>
      <w:r w:rsidR="009537A4" w:rsidRPr="00B873B2">
        <w:rPr>
          <w:rFonts w:cs="Times New Roman"/>
          <w:b/>
        </w:rPr>
        <w:t>M</w:t>
      </w:r>
      <w:r w:rsidR="00524A70" w:rsidRPr="00B873B2">
        <w:rPr>
          <w:rFonts w:cs="Times New Roman"/>
          <w:b/>
        </w:rPr>
        <w:t xml:space="preserve">ammals (based on mg/kg-body </w:t>
      </w:r>
      <w:proofErr w:type="spellStart"/>
      <w:r w:rsidR="00524A70" w:rsidRPr="00B873B2">
        <w:rPr>
          <w:rFonts w:cs="Times New Roman"/>
          <w:b/>
        </w:rPr>
        <w:t>wt</w:t>
      </w:r>
      <w:proofErr w:type="spellEnd"/>
      <w:r w:rsidR="00524A70" w:rsidRPr="00B873B2">
        <w:rPr>
          <w:rFonts w:cs="Times New Roman"/>
          <w:b/>
        </w:rPr>
        <w:t xml:space="preserve">) </w:t>
      </w:r>
      <w:r w:rsidR="009537A4" w:rsidRPr="00B873B2">
        <w:rPr>
          <w:rFonts w:cs="Times New Roman"/>
          <w:b/>
        </w:rPr>
        <w:t>E</w:t>
      </w:r>
      <w:r w:rsidR="00524A70" w:rsidRPr="00B873B2">
        <w:rPr>
          <w:rFonts w:cs="Times New Roman"/>
          <w:b/>
        </w:rPr>
        <w:t xml:space="preserve">xposed to </w:t>
      </w:r>
      <w:r w:rsidR="009537A4" w:rsidRPr="00B873B2">
        <w:rPr>
          <w:rFonts w:cs="Times New Roman"/>
          <w:b/>
        </w:rPr>
        <w:t>M</w:t>
      </w:r>
      <w:r w:rsidR="00524A70" w:rsidRPr="00B873B2">
        <w:rPr>
          <w:rFonts w:cs="Times New Roman"/>
          <w:b/>
        </w:rPr>
        <w:t xml:space="preserve">alathion. </w:t>
      </w:r>
      <w:r w:rsidR="00524A70" w:rsidRPr="00B873B2">
        <w:rPr>
          <w:rFonts w:cs="Times New Roman"/>
        </w:rPr>
        <w:t>Orange symbols represent median endpoint values and bars represent the data range. Data was normalized for 15g mammal. (BCM=Biochemical; CEL=Cellular; PHY=Physiological; BEH=Behavior; REP=Reproduction; GRO=Growth; MOR=Mortality).</w:t>
      </w:r>
      <w:bookmarkEnd w:id="149"/>
      <w:r w:rsidR="00524A70" w:rsidRPr="00B873B2">
        <w:rPr>
          <w:rFonts w:cs="Times New Roman"/>
        </w:rPr>
        <w:t xml:space="preserve"> </w:t>
      </w:r>
    </w:p>
    <w:p w14:paraId="1B7D93EA" w14:textId="5F5D2D41" w:rsidR="00CF7073" w:rsidRPr="00B873B2" w:rsidRDefault="00CF7073" w:rsidP="00E30E1E">
      <w:pPr>
        <w:pStyle w:val="Heading2"/>
        <w:numPr>
          <w:ilvl w:val="1"/>
          <w:numId w:val="25"/>
        </w:numPr>
        <w:rPr>
          <w:rFonts w:cs="Times New Roman"/>
          <w:sz w:val="24"/>
          <w:szCs w:val="24"/>
        </w:rPr>
      </w:pPr>
      <w:bookmarkStart w:id="150" w:name="_Toc471720563"/>
      <w:r w:rsidRPr="00B873B2">
        <w:rPr>
          <w:rFonts w:cs="Times New Roman"/>
          <w:sz w:val="24"/>
          <w:szCs w:val="24"/>
        </w:rPr>
        <w:t>Lines of Evidence for Mammals</w:t>
      </w:r>
      <w:bookmarkEnd w:id="150"/>
    </w:p>
    <w:p w14:paraId="3BA038F9" w14:textId="77777777" w:rsidR="00CF7073" w:rsidRPr="00B873B2" w:rsidRDefault="00CF7073" w:rsidP="00CF7073">
      <w:pPr>
        <w:spacing w:after="0" w:line="240" w:lineRule="auto"/>
        <w:rPr>
          <w:rFonts w:eastAsia="Times New Roman" w:cs="Times New Roman"/>
        </w:rPr>
      </w:pPr>
    </w:p>
    <w:p w14:paraId="5F90BCFA" w14:textId="0CB66E72" w:rsidR="00CF7073" w:rsidRPr="00B873B2" w:rsidRDefault="00CF7073" w:rsidP="00CF7073">
      <w:pPr>
        <w:spacing w:after="0" w:line="240" w:lineRule="auto"/>
        <w:rPr>
          <w:b/>
        </w:rPr>
      </w:pPr>
      <w:r w:rsidRPr="00B873B2">
        <w:rPr>
          <w:rFonts w:eastAsia="Times New Roman" w:cs="Times New Roman"/>
        </w:rPr>
        <w:t xml:space="preserve">In examining direct effects to a species, different lines of evidence used in the </w:t>
      </w:r>
      <w:proofErr w:type="spellStart"/>
      <w:r w:rsidRPr="00B873B2">
        <w:rPr>
          <w:rFonts w:eastAsia="Times New Roman" w:cs="Times New Roman"/>
        </w:rPr>
        <w:t>WoE</w:t>
      </w:r>
      <w:proofErr w:type="spellEnd"/>
      <w:r w:rsidRPr="00B873B2">
        <w:rPr>
          <w:rFonts w:eastAsia="Times New Roman" w:cs="Times New Roman"/>
        </w:rPr>
        <w:t xml:space="preserve"> approach include mortality, decreases in growth, decreases in reproduction, altered behavior, and changes in sensory function.  The available toxicity data for mammals from exposure to malathion for each line of evidence will be described in this section.</w:t>
      </w:r>
    </w:p>
    <w:p w14:paraId="4EAE9B03" w14:textId="77777777" w:rsidR="00CF7073" w:rsidRPr="00B873B2" w:rsidRDefault="00CF7073" w:rsidP="00524A70">
      <w:pPr>
        <w:spacing w:after="0" w:line="240" w:lineRule="auto"/>
        <w:rPr>
          <w:b/>
        </w:rPr>
      </w:pPr>
    </w:p>
    <w:p w14:paraId="447ED4AC" w14:textId="5F4FD3A3" w:rsidR="00524A70" w:rsidRPr="00B873B2" w:rsidRDefault="00CF7073" w:rsidP="00E30E1E">
      <w:pPr>
        <w:pStyle w:val="Heading3"/>
        <w:numPr>
          <w:ilvl w:val="2"/>
          <w:numId w:val="25"/>
        </w:numPr>
        <w:rPr>
          <w:rFonts w:eastAsiaTheme="majorEastAsia" w:cs="Times New Roman"/>
          <w:sz w:val="24"/>
          <w:szCs w:val="24"/>
        </w:rPr>
      </w:pPr>
      <w:bookmarkStart w:id="151" w:name="_Toc471720564"/>
      <w:r w:rsidRPr="00B873B2">
        <w:rPr>
          <w:rFonts w:eastAsiaTheme="majorEastAsia" w:cs="Times New Roman"/>
          <w:sz w:val="24"/>
          <w:szCs w:val="24"/>
        </w:rPr>
        <w:t xml:space="preserve">Effects on </w:t>
      </w:r>
      <w:r w:rsidR="00524A70" w:rsidRPr="00B873B2">
        <w:rPr>
          <w:rFonts w:eastAsiaTheme="majorEastAsia" w:cs="Times New Roman"/>
          <w:sz w:val="24"/>
          <w:szCs w:val="24"/>
        </w:rPr>
        <w:t>Mortality</w:t>
      </w:r>
      <w:r w:rsidRPr="00B873B2">
        <w:rPr>
          <w:rFonts w:eastAsiaTheme="majorEastAsia" w:cs="Times New Roman"/>
          <w:sz w:val="24"/>
          <w:szCs w:val="24"/>
        </w:rPr>
        <w:t xml:space="preserve"> of Mammals</w:t>
      </w:r>
      <w:bookmarkEnd w:id="151"/>
    </w:p>
    <w:p w14:paraId="50B1A299" w14:textId="77777777" w:rsidR="00524A70" w:rsidRPr="00B873B2" w:rsidRDefault="00524A70" w:rsidP="00524A70">
      <w:pPr>
        <w:spacing w:after="0" w:line="240" w:lineRule="auto"/>
        <w:rPr>
          <w:rFonts w:eastAsia="Times New Roman" w:cs="Times New Roman"/>
        </w:rPr>
      </w:pPr>
    </w:p>
    <w:p w14:paraId="49B7B8CC" w14:textId="462BD1E7" w:rsidR="00524A70" w:rsidRPr="00B873B2" w:rsidRDefault="00524A70" w:rsidP="00524A70">
      <w:pPr>
        <w:spacing w:after="0" w:line="240" w:lineRule="auto"/>
        <w:rPr>
          <w:rFonts w:eastAsia="Times New Roman" w:cs="Times New Roman"/>
        </w:rPr>
      </w:pPr>
      <w:r w:rsidRPr="00B873B2">
        <w:rPr>
          <w:rFonts w:eastAsia="Times New Roman" w:cs="Times New Roman"/>
        </w:rPr>
        <w:t xml:space="preserve">Mortality data </w:t>
      </w:r>
      <w:r w:rsidR="00CF7073" w:rsidRPr="00B873B2">
        <w:rPr>
          <w:rFonts w:eastAsia="Times New Roman" w:cs="Times New Roman"/>
        </w:rPr>
        <w:t>are</w:t>
      </w:r>
      <w:r w:rsidRPr="00B873B2">
        <w:rPr>
          <w:rFonts w:eastAsia="Times New Roman" w:cs="Times New Roman"/>
        </w:rPr>
        <w:t xml:space="preserve"> available (submitted by registrants or available in ECOTOX database) for a limited number of mammals including the rat, mouse, domestic sheep, and water buffalo.  Mortality data based on body weight are presented in </w:t>
      </w:r>
      <w:r w:rsidRPr="00B873B2">
        <w:rPr>
          <w:rFonts w:eastAsia="Times New Roman" w:cs="Times New Roman"/>
          <w:b/>
        </w:rPr>
        <w:t xml:space="preserve">Figure </w:t>
      </w:r>
      <w:r w:rsidR="009537A4" w:rsidRPr="00B873B2">
        <w:rPr>
          <w:rFonts w:eastAsia="Times New Roman" w:cs="Times New Roman"/>
          <w:b/>
        </w:rPr>
        <w:t>9-</w:t>
      </w:r>
      <w:r w:rsidR="00CF7073" w:rsidRPr="00B873B2">
        <w:rPr>
          <w:rFonts w:eastAsia="Times New Roman" w:cs="Times New Roman"/>
          <w:b/>
        </w:rPr>
        <w:t>2</w:t>
      </w:r>
      <w:r w:rsidRPr="00B873B2">
        <w:rPr>
          <w:rFonts w:eastAsia="Times New Roman" w:cs="Times New Roman"/>
        </w:rPr>
        <w:t>, and comprise 22 different studies.  For dose-based studies, toxicity values ranged from a 8-d NR-lethal dose of 25 mg a.i./kg-</w:t>
      </w:r>
      <w:proofErr w:type="spellStart"/>
      <w:r w:rsidRPr="00B873B2">
        <w:rPr>
          <w:rFonts w:eastAsia="Times New Roman" w:cs="Times New Roman"/>
        </w:rPr>
        <w:t>bw</w:t>
      </w:r>
      <w:proofErr w:type="spellEnd"/>
      <w:r w:rsidRPr="00B873B2">
        <w:rPr>
          <w:rFonts w:eastAsia="Times New Roman" w:cs="Times New Roman"/>
        </w:rPr>
        <w:t xml:space="preserve"> (domestic sheep; 198 mg/kg-</w:t>
      </w:r>
      <w:proofErr w:type="spellStart"/>
      <w:r w:rsidRPr="00B873B2">
        <w:rPr>
          <w:rFonts w:eastAsia="Times New Roman" w:cs="Times New Roman"/>
        </w:rPr>
        <w:t>bw</w:t>
      </w:r>
      <w:proofErr w:type="spellEnd"/>
      <w:r w:rsidRPr="00B873B2">
        <w:rPr>
          <w:rFonts w:eastAsia="Times New Roman" w:cs="Times New Roman"/>
        </w:rPr>
        <w:t xml:space="preserve"> (normalized to 15g);</w:t>
      </w:r>
      <w:r w:rsidR="00CF7073" w:rsidRPr="00B873B2">
        <w:rPr>
          <w:rFonts w:eastAsia="Times New Roman" w:cs="Times New Roman"/>
        </w:rPr>
        <w:t xml:space="preserve"> </w:t>
      </w:r>
      <w:r w:rsidRPr="00B873B2">
        <w:rPr>
          <w:rFonts w:eastAsia="Times New Roman" w:cs="Times New Roman"/>
        </w:rPr>
        <w:t>Al-</w:t>
      </w:r>
      <w:proofErr w:type="spellStart"/>
      <w:r w:rsidRPr="00B873B2">
        <w:rPr>
          <w:rFonts w:eastAsia="Times New Roman" w:cs="Times New Roman"/>
        </w:rPr>
        <w:t>Qarawi</w:t>
      </w:r>
      <w:proofErr w:type="spellEnd"/>
      <w:r w:rsidRPr="00B873B2">
        <w:rPr>
          <w:rFonts w:eastAsia="Times New Roman" w:cs="Times New Roman"/>
        </w:rPr>
        <w:t xml:space="preserve"> and Adam, 2003(E88957) to 14-D LD</w:t>
      </w:r>
      <w:r w:rsidRPr="00B873B2">
        <w:rPr>
          <w:rFonts w:eastAsia="Times New Roman" w:cs="Times New Roman"/>
          <w:vertAlign w:val="subscript"/>
        </w:rPr>
        <w:t>50</w:t>
      </w:r>
      <w:r w:rsidRPr="00B873B2">
        <w:rPr>
          <w:rFonts w:eastAsia="Times New Roman" w:cs="Times New Roman"/>
        </w:rPr>
        <w:t xml:space="preserve"> of 4780 mg/kg-</w:t>
      </w:r>
      <w:proofErr w:type="spellStart"/>
      <w:r w:rsidRPr="00B873B2">
        <w:rPr>
          <w:rFonts w:eastAsia="Times New Roman" w:cs="Times New Roman"/>
        </w:rPr>
        <w:t>bw</w:t>
      </w:r>
      <w:proofErr w:type="spellEnd"/>
      <w:r w:rsidRPr="00B873B2">
        <w:rPr>
          <w:rFonts w:eastAsia="Times New Roman" w:cs="Times New Roman"/>
        </w:rPr>
        <w:t xml:space="preserve"> (rat; 10505 mg/kg-</w:t>
      </w:r>
      <w:proofErr w:type="spellStart"/>
      <w:r w:rsidRPr="00B873B2">
        <w:rPr>
          <w:rFonts w:eastAsia="Times New Roman" w:cs="Times New Roman"/>
        </w:rPr>
        <w:t>bw</w:t>
      </w:r>
      <w:proofErr w:type="spellEnd"/>
      <w:r w:rsidRPr="00B873B2">
        <w:rPr>
          <w:rFonts w:eastAsia="Times New Roman" w:cs="Times New Roman"/>
        </w:rPr>
        <w:t xml:space="preserve"> (normalized to 15g) MRID 113245).</w:t>
      </w:r>
    </w:p>
    <w:p w14:paraId="3A94148F" w14:textId="77777777" w:rsidR="00524A70" w:rsidRPr="00B873B2" w:rsidRDefault="00524A70" w:rsidP="00524A70">
      <w:pPr>
        <w:spacing w:after="0" w:line="240" w:lineRule="auto"/>
        <w:rPr>
          <w:rFonts w:cs="Times New Roman"/>
        </w:rPr>
      </w:pPr>
    </w:p>
    <w:p w14:paraId="5DE581F9" w14:textId="2916C49B" w:rsidR="00524A70" w:rsidRPr="00B873B2" w:rsidRDefault="00524A70" w:rsidP="00524A70">
      <w:pPr>
        <w:spacing w:after="0" w:line="240" w:lineRule="auto"/>
      </w:pPr>
      <w:bookmarkStart w:id="152" w:name="_Toc468711652"/>
      <w:r w:rsidRPr="00B873B2">
        <w:rPr>
          <w:rFonts w:cs="Times New Roman"/>
          <w:noProof/>
        </w:rPr>
        <w:drawing>
          <wp:inline distT="0" distB="0" distL="0" distR="0" wp14:anchorId="15F010B1" wp14:editId="50717BDE">
            <wp:extent cx="5942965" cy="565785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4589" cy="5659396"/>
                    </a:xfrm>
                    <a:prstGeom prst="rect">
                      <a:avLst/>
                    </a:prstGeom>
                    <a:noFill/>
                  </pic:spPr>
                </pic:pic>
              </a:graphicData>
            </a:graphic>
          </wp:inline>
        </w:drawing>
      </w:r>
      <w:r w:rsidRPr="00B873B2">
        <w:rPr>
          <w:rFonts w:cs="Times New Roman"/>
        </w:rPr>
        <w:t xml:space="preserve"> </w:t>
      </w:r>
      <w:r w:rsidR="00B61DE5" w:rsidRPr="00B873B2">
        <w:rPr>
          <w:b/>
        </w:rPr>
        <w:t xml:space="preserve">Figure </w:t>
      </w:r>
      <w:r w:rsidR="00B61DE5" w:rsidRPr="00B873B2">
        <w:rPr>
          <w:b/>
        </w:rPr>
        <w:fldChar w:fldCharType="begin"/>
      </w:r>
      <w:r w:rsidR="00B61DE5" w:rsidRPr="00B873B2">
        <w:rPr>
          <w:b/>
        </w:rPr>
        <w:instrText xml:space="preserve"> STYLEREF 1 \s </w:instrText>
      </w:r>
      <w:r w:rsidR="00B61DE5" w:rsidRPr="00B873B2">
        <w:rPr>
          <w:b/>
        </w:rPr>
        <w:fldChar w:fldCharType="separate"/>
      </w:r>
      <w:r w:rsidR="00B61DE5" w:rsidRPr="00B873B2">
        <w:rPr>
          <w:b/>
          <w:noProof/>
        </w:rPr>
        <w:t>9</w:t>
      </w:r>
      <w:r w:rsidR="00B61DE5" w:rsidRPr="00B873B2">
        <w:rPr>
          <w:b/>
        </w:rPr>
        <w:fldChar w:fldCharType="end"/>
      </w:r>
      <w:r w:rsidR="00B61DE5" w:rsidRPr="00B873B2">
        <w:rPr>
          <w:b/>
        </w:rPr>
        <w:noBreakHyphen/>
      </w:r>
      <w:r w:rsidR="00B61DE5" w:rsidRPr="00B873B2">
        <w:rPr>
          <w:b/>
        </w:rPr>
        <w:fldChar w:fldCharType="begin"/>
      </w:r>
      <w:r w:rsidR="00B61DE5" w:rsidRPr="00B873B2">
        <w:rPr>
          <w:b/>
        </w:rPr>
        <w:instrText xml:space="preserve"> SEQ Figure \* ARABIC \s 1 </w:instrText>
      </w:r>
      <w:r w:rsidR="00B61DE5" w:rsidRPr="00B873B2">
        <w:rPr>
          <w:b/>
        </w:rPr>
        <w:fldChar w:fldCharType="separate"/>
      </w:r>
      <w:r w:rsidR="00B61DE5" w:rsidRPr="00B873B2">
        <w:rPr>
          <w:b/>
          <w:noProof/>
        </w:rPr>
        <w:t>2</w:t>
      </w:r>
      <w:r w:rsidR="00B61DE5" w:rsidRPr="00B873B2">
        <w:rPr>
          <w:b/>
        </w:rPr>
        <w:fldChar w:fldCharType="end"/>
      </w:r>
      <w:r w:rsidRPr="00B873B2">
        <w:rPr>
          <w:rFonts w:cs="Times New Roman"/>
          <w:b/>
        </w:rPr>
        <w:t xml:space="preserve">.  Mortality Effects for </w:t>
      </w:r>
      <w:r w:rsidR="009537A4" w:rsidRPr="00B873B2">
        <w:rPr>
          <w:rFonts w:cs="Times New Roman"/>
          <w:b/>
        </w:rPr>
        <w:t>M</w:t>
      </w:r>
      <w:r w:rsidRPr="00B873B2">
        <w:rPr>
          <w:rFonts w:cs="Times New Roman"/>
          <w:b/>
        </w:rPr>
        <w:t xml:space="preserve">ammals </w:t>
      </w:r>
      <w:r w:rsidR="009537A4" w:rsidRPr="00B873B2">
        <w:rPr>
          <w:rFonts w:cs="Times New Roman"/>
          <w:b/>
        </w:rPr>
        <w:t>B</w:t>
      </w:r>
      <w:r w:rsidRPr="00B873B2">
        <w:rPr>
          <w:rFonts w:cs="Times New Roman"/>
          <w:b/>
        </w:rPr>
        <w:t>ased on mg/kg-</w:t>
      </w:r>
      <w:proofErr w:type="spellStart"/>
      <w:r w:rsidRPr="00B873B2">
        <w:rPr>
          <w:rFonts w:cs="Times New Roman"/>
          <w:b/>
        </w:rPr>
        <w:t>bw</w:t>
      </w:r>
      <w:proofErr w:type="spellEnd"/>
      <w:r w:rsidRPr="00B873B2">
        <w:rPr>
          <w:rFonts w:cs="Times New Roman"/>
          <w:b/>
        </w:rPr>
        <w:t>.</w:t>
      </w:r>
      <w:r w:rsidRPr="00B873B2">
        <w:rPr>
          <w:rFonts w:cs="Times New Roman"/>
        </w:rPr>
        <w:t xml:space="preserve">  Values are adjusted to 15g mammal for presentation purposes.  Endpoint labels include measured endpoint, test species and test duration.  Blue data</w:t>
      </w:r>
      <w:r w:rsidR="009537A4" w:rsidRPr="00B873B2">
        <w:rPr>
          <w:rFonts w:cs="Times New Roman"/>
        </w:rPr>
        <w:t xml:space="preserve"> </w:t>
      </w:r>
      <w:r w:rsidRPr="00B873B2">
        <w:rPr>
          <w:rFonts w:cs="Times New Roman"/>
        </w:rPr>
        <w:t>points are from open literature</w:t>
      </w:r>
      <w:r w:rsidR="008F71D3" w:rsidRPr="00B873B2">
        <w:rPr>
          <w:rFonts w:cs="Times New Roman"/>
        </w:rPr>
        <w:t>,</w:t>
      </w:r>
      <w:r w:rsidRPr="00B873B2">
        <w:rPr>
          <w:rFonts w:cs="Times New Roman"/>
        </w:rPr>
        <w:t xml:space="preserve"> and red data</w:t>
      </w:r>
      <w:r w:rsidR="009537A4" w:rsidRPr="00B873B2">
        <w:rPr>
          <w:rFonts w:cs="Times New Roman"/>
        </w:rPr>
        <w:t xml:space="preserve"> </w:t>
      </w:r>
      <w:r w:rsidRPr="00B873B2">
        <w:rPr>
          <w:rFonts w:cs="Times New Roman"/>
        </w:rPr>
        <w:t>points are from registrant-submitted studies</w:t>
      </w:r>
      <w:r w:rsidR="00EE2CA7" w:rsidRPr="00B873B2">
        <w:rPr>
          <w:rFonts w:cs="Times New Roman"/>
        </w:rPr>
        <w:t>.</w:t>
      </w:r>
      <w:bookmarkEnd w:id="152"/>
    </w:p>
    <w:p w14:paraId="48B806FF" w14:textId="77777777" w:rsidR="00524A70" w:rsidRPr="00B873B2" w:rsidRDefault="00524A70" w:rsidP="00524A70">
      <w:pPr>
        <w:spacing w:after="0" w:line="240" w:lineRule="auto"/>
      </w:pPr>
    </w:p>
    <w:p w14:paraId="004FBBFD" w14:textId="0AA3B85A" w:rsidR="00524A70" w:rsidRPr="00B873B2" w:rsidRDefault="00524A70" w:rsidP="00524A70">
      <w:pPr>
        <w:spacing w:after="0" w:line="240" w:lineRule="auto"/>
        <w:rPr>
          <w:rFonts w:cs="Times New Roman"/>
          <w:b/>
        </w:rPr>
      </w:pPr>
      <w:r w:rsidRPr="00B873B2">
        <w:t xml:space="preserve">Based on the available data for mortality studies, the </w:t>
      </w:r>
      <w:r w:rsidR="00C8590A" w:rsidRPr="00B873B2">
        <w:t xml:space="preserve">most </w:t>
      </w:r>
      <w:r w:rsidRPr="00B873B2">
        <w:t>sensitive LD</w:t>
      </w:r>
      <w:r w:rsidRPr="00290BA5">
        <w:rPr>
          <w:vertAlign w:val="subscript"/>
        </w:rPr>
        <w:t>50</w:t>
      </w:r>
      <w:r w:rsidRPr="00B873B2">
        <w:t xml:space="preserve"> for malathion is 209 mg a.i./kg-</w:t>
      </w:r>
      <w:proofErr w:type="spellStart"/>
      <w:r w:rsidRPr="00B873B2">
        <w:t>bw</w:t>
      </w:r>
      <w:proofErr w:type="spellEnd"/>
      <w:r w:rsidRPr="00B873B2">
        <w:t xml:space="preserve"> in the rat (</w:t>
      </w:r>
      <w:r w:rsidRPr="00B873B2">
        <w:rPr>
          <w:i/>
        </w:rPr>
        <w:t>Rattus norvegicus</w:t>
      </w:r>
      <w:r w:rsidRPr="00B873B2">
        <w:t>; Wistar strain). One-day old rat pups were exposed to malathion (99.3%) in corn oil at four different doses (mg/kg-</w:t>
      </w:r>
      <w:proofErr w:type="spellStart"/>
      <w:r w:rsidRPr="00B873B2">
        <w:t>bw</w:t>
      </w:r>
      <w:proofErr w:type="spellEnd"/>
      <w:r w:rsidRPr="00B873B2">
        <w:t xml:space="preserve">) (Mendoza 1976, E35348, MRID 45046301). The number of pups per litter was adjusted to 8 or 10 and were not separated by sex. After dosing, pups were returned to mothers and monitored for 5 hours.  </w:t>
      </w:r>
      <w:r w:rsidR="00C03802">
        <w:t>However, given uncertainties in the test substance, the mortality threshold value is based on the next most sensitive LD50 for malathion with known chemical purity. In the 14-day acute oral study (MRID 49127003), 7-week old male and female albino rats (</w:t>
      </w:r>
      <w:proofErr w:type="spellStart"/>
      <w:r w:rsidR="00C03802">
        <w:t>Crl</w:t>
      </w:r>
      <w:proofErr w:type="spellEnd"/>
      <w:r w:rsidR="00C03802">
        <w:t>: CD(SD)BR strain) were dosed with nominal concentrations 625, 1250, and 2500 mg a.i./kg-</w:t>
      </w:r>
      <w:proofErr w:type="spellStart"/>
      <w:r w:rsidR="00C03802">
        <w:t>bw</w:t>
      </w:r>
      <w:proofErr w:type="spellEnd"/>
      <w:r w:rsidR="00C03802">
        <w:t xml:space="preserve"> and observed daily for overt signs of toxicity throughout the 14-day test period. The resulting LD</w:t>
      </w:r>
      <w:r w:rsidR="00C03802" w:rsidRPr="00290BA5">
        <w:rPr>
          <w:vertAlign w:val="subscript"/>
        </w:rPr>
        <w:t>50</w:t>
      </w:r>
      <w:r w:rsidR="00C03802">
        <w:t xml:space="preserve"> value was 1560 mg/kg-</w:t>
      </w:r>
      <w:proofErr w:type="spellStart"/>
      <w:r w:rsidR="00C03802">
        <w:t>bw</w:t>
      </w:r>
      <w:proofErr w:type="spellEnd"/>
      <w:r w:rsidR="00C03802">
        <w:t xml:space="preserve">. </w:t>
      </w:r>
      <w:r w:rsidRPr="00B873B2">
        <w:rPr>
          <w:rFonts w:eastAsia="Calibri" w:cs="Times New Roman"/>
          <w:b/>
        </w:rPr>
        <w:t>Based on this LD</w:t>
      </w:r>
      <w:r w:rsidRPr="00B873B2">
        <w:rPr>
          <w:rFonts w:eastAsia="Calibri" w:cs="Times New Roman"/>
          <w:b/>
          <w:vertAlign w:val="subscript"/>
        </w:rPr>
        <w:t>50</w:t>
      </w:r>
      <w:r w:rsidRPr="00B873B2">
        <w:rPr>
          <w:rFonts w:eastAsia="Calibri" w:cs="Times New Roman"/>
          <w:b/>
        </w:rPr>
        <w:t xml:space="preserve">, a mortality threshold value was calculated using a default slope of 4.5 (slope not reported in study). The direct morality threshold was calculated to be </w:t>
      </w:r>
      <w:r w:rsidR="00C03802">
        <w:rPr>
          <w:rFonts w:eastAsia="Calibri" w:cs="Times New Roman"/>
          <w:b/>
        </w:rPr>
        <w:t>137</w:t>
      </w:r>
      <w:r w:rsidRPr="00B873B2">
        <w:rPr>
          <w:rFonts w:eastAsia="Calibri" w:cs="Times New Roman"/>
          <w:b/>
        </w:rPr>
        <w:t xml:space="preserve"> mg a.i./kg-</w:t>
      </w:r>
      <w:proofErr w:type="spellStart"/>
      <w:r w:rsidRPr="00B873B2">
        <w:rPr>
          <w:rFonts w:eastAsia="Calibri" w:cs="Times New Roman"/>
          <w:b/>
        </w:rPr>
        <w:t>bw</w:t>
      </w:r>
      <w:proofErr w:type="spellEnd"/>
      <w:r w:rsidRPr="00B873B2">
        <w:rPr>
          <w:rFonts w:eastAsia="Calibri" w:cs="Times New Roman"/>
          <w:b/>
        </w:rPr>
        <w:t>. The indirect effects mortality threshold was also based on this LD</w:t>
      </w:r>
      <w:r w:rsidRPr="00B873B2">
        <w:rPr>
          <w:rFonts w:eastAsia="Calibri" w:cs="Times New Roman"/>
          <w:b/>
          <w:vertAlign w:val="subscript"/>
        </w:rPr>
        <w:t>50</w:t>
      </w:r>
      <w:r w:rsidRPr="00B873B2">
        <w:rPr>
          <w:rFonts w:eastAsia="Calibri" w:cs="Times New Roman"/>
          <w:b/>
        </w:rPr>
        <w:t xml:space="preserve"> and slope and was calculated to be </w:t>
      </w:r>
      <w:r w:rsidR="00C03802">
        <w:rPr>
          <w:rFonts w:eastAsia="Calibri" w:cs="Times New Roman"/>
          <w:b/>
        </w:rPr>
        <w:t>810</w:t>
      </w:r>
      <w:r w:rsidR="00C03802" w:rsidRPr="00B873B2">
        <w:rPr>
          <w:rFonts w:eastAsia="Calibri" w:cs="Times New Roman"/>
          <w:b/>
        </w:rPr>
        <w:t xml:space="preserve"> </w:t>
      </w:r>
      <w:r w:rsidRPr="00B873B2">
        <w:rPr>
          <w:rFonts w:eastAsia="Calibri" w:cs="Times New Roman"/>
          <w:b/>
        </w:rPr>
        <w:t>mg a.i./kg-</w:t>
      </w:r>
      <w:proofErr w:type="spellStart"/>
      <w:r w:rsidRPr="00B873B2">
        <w:rPr>
          <w:rFonts w:eastAsia="Calibri" w:cs="Times New Roman"/>
          <w:b/>
        </w:rPr>
        <w:t>bw</w:t>
      </w:r>
      <w:proofErr w:type="spellEnd"/>
      <w:r w:rsidRPr="00B873B2">
        <w:rPr>
          <w:rFonts w:eastAsia="Calibri" w:cs="Times New Roman"/>
          <w:b/>
        </w:rPr>
        <w:t>.</w:t>
      </w:r>
    </w:p>
    <w:p w14:paraId="0DEB7F47" w14:textId="77777777" w:rsidR="00524A70" w:rsidRPr="00B873B2" w:rsidRDefault="00524A70" w:rsidP="00524A70">
      <w:pPr>
        <w:spacing w:after="0" w:line="240" w:lineRule="auto"/>
      </w:pPr>
    </w:p>
    <w:p w14:paraId="1F9A98E9" w14:textId="63C39CE2" w:rsidR="00CF7073" w:rsidRPr="00B873B2" w:rsidRDefault="00CF7073" w:rsidP="00E30E1E">
      <w:pPr>
        <w:pStyle w:val="Heading3"/>
        <w:numPr>
          <w:ilvl w:val="2"/>
          <w:numId w:val="25"/>
        </w:numPr>
        <w:rPr>
          <w:rFonts w:cs="Times New Roman"/>
          <w:sz w:val="24"/>
          <w:szCs w:val="24"/>
        </w:rPr>
      </w:pPr>
      <w:bookmarkStart w:id="153" w:name="_Toc471720565"/>
      <w:r w:rsidRPr="00B873B2">
        <w:rPr>
          <w:rFonts w:cs="Times New Roman"/>
          <w:sz w:val="24"/>
          <w:szCs w:val="24"/>
        </w:rPr>
        <w:t>Sublethal Effects to Mammals</w:t>
      </w:r>
      <w:bookmarkEnd w:id="153"/>
    </w:p>
    <w:p w14:paraId="1D9D9ECB" w14:textId="77777777" w:rsidR="00CF7073" w:rsidRPr="00B873B2" w:rsidRDefault="00CF7073" w:rsidP="00CF7073">
      <w:pPr>
        <w:spacing w:after="0" w:line="240" w:lineRule="auto"/>
      </w:pPr>
    </w:p>
    <w:p w14:paraId="21F6A2B4" w14:textId="61C361BD" w:rsidR="00CF7073" w:rsidRPr="00B873B2" w:rsidRDefault="00CF7073" w:rsidP="00CF7073">
      <w:pPr>
        <w:spacing w:after="0" w:line="240" w:lineRule="auto"/>
      </w:pPr>
      <w:r w:rsidRPr="00B873B2">
        <w:t>Sublethal effects including effects on growth, reproduction, behavior and sensory function to mammals are discussed in this section.</w:t>
      </w:r>
    </w:p>
    <w:p w14:paraId="08E8F6F1" w14:textId="77777777" w:rsidR="00CF7073" w:rsidRPr="00B873B2" w:rsidRDefault="00CF7073" w:rsidP="00CF7073">
      <w:pPr>
        <w:spacing w:after="0" w:line="276" w:lineRule="auto"/>
        <w:rPr>
          <w:rFonts w:cs="Times New Roman"/>
          <w:b/>
        </w:rPr>
      </w:pPr>
    </w:p>
    <w:p w14:paraId="4C3E1DFE" w14:textId="386D0DFB" w:rsidR="00524A70" w:rsidRPr="00B873B2" w:rsidRDefault="003715B0" w:rsidP="00E30E1E">
      <w:pPr>
        <w:pStyle w:val="Heading4"/>
        <w:numPr>
          <w:ilvl w:val="3"/>
          <w:numId w:val="25"/>
        </w:numPr>
        <w:rPr>
          <w:rFonts w:eastAsiaTheme="majorEastAsia" w:cstheme="majorBidi"/>
          <w:sz w:val="22"/>
          <w:szCs w:val="22"/>
        </w:rPr>
      </w:pPr>
      <w:r w:rsidRPr="00B873B2">
        <w:rPr>
          <w:rFonts w:eastAsiaTheme="majorEastAsia" w:cstheme="majorBidi"/>
          <w:sz w:val="22"/>
          <w:szCs w:val="22"/>
        </w:rPr>
        <w:t xml:space="preserve"> </w:t>
      </w:r>
      <w:bookmarkStart w:id="154" w:name="_Toc471720566"/>
      <w:r w:rsidR="002D001C" w:rsidRPr="00B873B2">
        <w:rPr>
          <w:rFonts w:eastAsiaTheme="majorEastAsia" w:cstheme="majorBidi"/>
          <w:sz w:val="22"/>
          <w:szCs w:val="22"/>
        </w:rPr>
        <w:t>Effects on Growth of Mammals</w:t>
      </w:r>
      <w:bookmarkEnd w:id="154"/>
    </w:p>
    <w:p w14:paraId="06118819" w14:textId="77777777" w:rsidR="00524A70" w:rsidRPr="00B873B2" w:rsidRDefault="00524A70" w:rsidP="00524A70">
      <w:pPr>
        <w:spacing w:after="0" w:line="240" w:lineRule="auto"/>
      </w:pPr>
    </w:p>
    <w:p w14:paraId="699ECCFE" w14:textId="16691CED" w:rsidR="00524A70" w:rsidRPr="00B873B2" w:rsidRDefault="00524A70"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r w:rsidRPr="00B873B2">
        <w:t xml:space="preserve">Effects on growth </w:t>
      </w:r>
      <w:r w:rsidR="002D001C" w:rsidRPr="00B873B2">
        <w:t>are</w:t>
      </w:r>
      <w:r w:rsidRPr="00B873B2">
        <w:t xml:space="preserve"> observed in several registrant submitted studies, including effects on body weight and body weight gain. Additionally, alterations in organ weights (GRO, Morphology) </w:t>
      </w:r>
      <w:r w:rsidR="002D001C" w:rsidRPr="00B873B2">
        <w:t>are</w:t>
      </w:r>
      <w:r w:rsidRPr="00B873B2">
        <w:t xml:space="preserve"> reported for several studies.  There were 22 studies with reported effects with three species (</w:t>
      </w:r>
      <w:r w:rsidR="002D001C" w:rsidRPr="00B873B2">
        <w:rPr>
          <w:i/>
        </w:rPr>
        <w:t>i.e.</w:t>
      </w:r>
      <w:r w:rsidR="002D001C" w:rsidRPr="00B873B2">
        <w:t xml:space="preserve">, </w:t>
      </w:r>
      <w:r w:rsidRPr="00B873B2">
        <w:t xml:space="preserve">rat, mouse, rabbit). </w:t>
      </w:r>
      <w:r w:rsidRPr="00B873B2">
        <w:rPr>
          <w:b/>
        </w:rPr>
        <w:t xml:space="preserve">Figure </w:t>
      </w:r>
      <w:r w:rsidR="009537A4" w:rsidRPr="00B873B2">
        <w:rPr>
          <w:b/>
        </w:rPr>
        <w:t>9-</w:t>
      </w:r>
      <w:r w:rsidR="002D001C" w:rsidRPr="00B873B2">
        <w:rPr>
          <w:b/>
        </w:rPr>
        <w:t>3</w:t>
      </w:r>
      <w:r w:rsidRPr="00B873B2">
        <w:t xml:space="preserve"> presents studies with growth effects.  The most sensitive value was for an organ weight change in the rat at 5.9 mg/kg-</w:t>
      </w:r>
      <w:proofErr w:type="spellStart"/>
      <w:r w:rsidRPr="00B873B2">
        <w:t>bw</w:t>
      </w:r>
      <w:proofErr w:type="spellEnd"/>
      <w:r w:rsidRPr="00B873B2">
        <w:t xml:space="preserve"> (normalized for 15 g) with a NOAEL of 0.395 mg/kg-</w:t>
      </w:r>
      <w:proofErr w:type="spellStart"/>
      <w:r w:rsidRPr="00B873B2">
        <w:t>bw</w:t>
      </w:r>
      <w:proofErr w:type="spellEnd"/>
      <w:r w:rsidRPr="00B873B2">
        <w:t xml:space="preserve"> (</w:t>
      </w:r>
      <w:proofErr w:type="spellStart"/>
      <w:r w:rsidRPr="00B873B2">
        <w:t>Akay</w:t>
      </w:r>
      <w:proofErr w:type="spellEnd"/>
      <w:r w:rsidRPr="00B873B2">
        <w:t xml:space="preserve"> </w:t>
      </w:r>
      <w:r w:rsidRPr="00B873B2">
        <w:rPr>
          <w:i/>
        </w:rPr>
        <w:t>et al.</w:t>
      </w:r>
      <w:r w:rsidRPr="00B873B2">
        <w:t>, 1990; E89875).  The highest value was also for an alteration in organ weight at 8596.6 mg/kg-</w:t>
      </w:r>
      <w:proofErr w:type="spellStart"/>
      <w:r w:rsidRPr="00B873B2">
        <w:t>bw</w:t>
      </w:r>
      <w:proofErr w:type="spellEnd"/>
      <w:r w:rsidRPr="00B873B2">
        <w:t xml:space="preserve"> (normalized for 15 g) for a rat (Lal and </w:t>
      </w:r>
      <w:proofErr w:type="spellStart"/>
      <w:r w:rsidRPr="00B873B2">
        <w:t>Nath</w:t>
      </w:r>
      <w:proofErr w:type="spellEnd"/>
      <w:r w:rsidRPr="00B873B2">
        <w:t>, 1998; E51311)</w:t>
      </w:r>
      <w:r w:rsidR="00C8590A" w:rsidRPr="00B873B2">
        <w:t>.</w:t>
      </w:r>
    </w:p>
    <w:p w14:paraId="0C2B2908" w14:textId="77777777" w:rsidR="00524A70" w:rsidRPr="00B873B2" w:rsidRDefault="00524A70"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p>
    <w:p w14:paraId="6ED1DBF0" w14:textId="77777777" w:rsidR="00524A70" w:rsidRPr="00B873B2" w:rsidRDefault="00524A70"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r w:rsidRPr="00B873B2">
        <w:rPr>
          <w:noProof/>
        </w:rPr>
        <w:drawing>
          <wp:inline distT="0" distB="0" distL="0" distR="0" wp14:anchorId="11550E97" wp14:editId="08685582">
            <wp:extent cx="6202045" cy="554355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02045" cy="5543550"/>
                    </a:xfrm>
                    <a:prstGeom prst="rect">
                      <a:avLst/>
                    </a:prstGeom>
                    <a:noFill/>
                  </pic:spPr>
                </pic:pic>
              </a:graphicData>
            </a:graphic>
          </wp:inline>
        </w:drawing>
      </w:r>
    </w:p>
    <w:p w14:paraId="03EF83B2" w14:textId="1F12F2FB" w:rsidR="00524A70" w:rsidRPr="00B873B2" w:rsidRDefault="00B61DE5"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rPr>
          <w:rFonts w:cs="Times New Roman"/>
        </w:rPr>
      </w:pPr>
      <w:bookmarkStart w:id="155" w:name="_Toc468711653"/>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3</w:t>
      </w:r>
      <w:r w:rsidRPr="00B873B2">
        <w:rPr>
          <w:b/>
        </w:rPr>
        <w:fldChar w:fldCharType="end"/>
      </w:r>
      <w:r w:rsidR="00524A70" w:rsidRPr="00B873B2">
        <w:rPr>
          <w:rFonts w:cs="Times New Roman"/>
          <w:b/>
        </w:rPr>
        <w:t xml:space="preserve">. Growth Effects for </w:t>
      </w:r>
      <w:r w:rsidR="009537A4" w:rsidRPr="00B873B2">
        <w:rPr>
          <w:rFonts w:cs="Times New Roman"/>
          <w:b/>
        </w:rPr>
        <w:t>M</w:t>
      </w:r>
      <w:r w:rsidR="00524A70" w:rsidRPr="00B873B2">
        <w:rPr>
          <w:rFonts w:cs="Times New Roman"/>
          <w:b/>
        </w:rPr>
        <w:t xml:space="preserve">ammals </w:t>
      </w:r>
      <w:r w:rsidR="009537A4" w:rsidRPr="00B873B2">
        <w:rPr>
          <w:rFonts w:cs="Times New Roman"/>
          <w:b/>
        </w:rPr>
        <w:t>B</w:t>
      </w:r>
      <w:r w:rsidR="00524A70" w:rsidRPr="00B873B2">
        <w:rPr>
          <w:rFonts w:cs="Times New Roman"/>
          <w:b/>
        </w:rPr>
        <w:t>ased on mg/kg-</w:t>
      </w:r>
      <w:proofErr w:type="spellStart"/>
      <w:r w:rsidR="00524A70" w:rsidRPr="00B873B2">
        <w:rPr>
          <w:rFonts w:cs="Times New Roman"/>
          <w:b/>
        </w:rPr>
        <w:t>bw</w:t>
      </w:r>
      <w:proofErr w:type="spellEnd"/>
      <w:r w:rsidR="00524A70" w:rsidRPr="00B873B2">
        <w:rPr>
          <w:rFonts w:cs="Times New Roman"/>
          <w:b/>
        </w:rPr>
        <w:t>.</w:t>
      </w:r>
      <w:r w:rsidR="00524A70" w:rsidRPr="00B873B2">
        <w:rPr>
          <w:rFonts w:cs="Times New Roman"/>
        </w:rPr>
        <w:t xml:space="preserve">  Endpoints normalized to 15g for presentation purposes.  Endpoint labels include measured endpoint, test species order and test duration.  Blue data</w:t>
      </w:r>
      <w:r w:rsidR="00CB52AD" w:rsidRPr="00B873B2">
        <w:rPr>
          <w:rFonts w:cs="Times New Roman"/>
        </w:rPr>
        <w:t xml:space="preserve"> </w:t>
      </w:r>
      <w:r w:rsidR="00524A70" w:rsidRPr="00B873B2">
        <w:rPr>
          <w:rFonts w:cs="Times New Roman"/>
        </w:rPr>
        <w:t>points are from open literature and red data</w:t>
      </w:r>
      <w:r w:rsidR="00CB52AD" w:rsidRPr="00B873B2">
        <w:rPr>
          <w:rFonts w:cs="Times New Roman"/>
        </w:rPr>
        <w:t xml:space="preserve"> </w:t>
      </w:r>
      <w:r w:rsidR="00524A70" w:rsidRPr="00B873B2">
        <w:rPr>
          <w:rFonts w:cs="Times New Roman"/>
        </w:rPr>
        <w:t>points are from registrant-submitted studies.  A value at 8000 mg/kg-</w:t>
      </w:r>
      <w:proofErr w:type="spellStart"/>
      <w:r w:rsidR="00524A70" w:rsidRPr="00B873B2">
        <w:rPr>
          <w:rFonts w:cs="Times New Roman"/>
        </w:rPr>
        <w:t>bw</w:t>
      </w:r>
      <w:proofErr w:type="spellEnd"/>
      <w:r w:rsidR="00524A70" w:rsidRPr="00B873B2">
        <w:rPr>
          <w:rFonts w:cs="Times New Roman"/>
        </w:rPr>
        <w:t xml:space="preserve"> for alterations in organ weight were not presented in figure for presentation purposes (E51311).</w:t>
      </w:r>
      <w:bookmarkEnd w:id="155"/>
    </w:p>
    <w:p w14:paraId="169C00BC" w14:textId="77777777" w:rsidR="00524A70" w:rsidRPr="00B873B2" w:rsidRDefault="00524A70"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rPr>
          <w:rFonts w:cs="Times New Roman"/>
        </w:rPr>
      </w:pPr>
    </w:p>
    <w:p w14:paraId="79D4E131" w14:textId="76BDA11F" w:rsidR="00524A70" w:rsidRPr="00B873B2" w:rsidRDefault="00524A70"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r w:rsidRPr="00B873B2">
        <w:t xml:space="preserve">Several studies </w:t>
      </w:r>
      <w:r w:rsidR="00EE2CA7" w:rsidRPr="00B873B2">
        <w:t>are</w:t>
      </w:r>
      <w:r w:rsidRPr="00B873B2">
        <w:t xml:space="preserve"> available for malathion in the open literature in which different types of dietary items (</w:t>
      </w:r>
      <w:r w:rsidRPr="00B873B2">
        <w:rPr>
          <w:i/>
        </w:rPr>
        <w:t>e.g</w:t>
      </w:r>
      <w:r w:rsidRPr="00B873B2">
        <w:t>., lentil, wheat, grains) were treated with malathion, stored (often for 12 months) and then malathion-residues were extracted with solvents (ECOTOX codes: 89620, 89273, 89271, 89875, 90627, and 90776).  The remaining ‘bound’ residues were then fed to mammals (rats or mice) and animals were monitored for alterations in body weight, feed consumption, organ weight, and/or a variety of biochemical markers.  Given that the treated feed was stored for an extended period of time, washed with solvents to remove extractable residues, and often characterization of the ‘bound’ residues was not complete (unknown residual 14C activity), these studies were not considered for establishing a threshold value (the</w:t>
      </w:r>
      <w:r w:rsidR="007B2723" w:rsidRPr="00B873B2">
        <w:t>y</w:t>
      </w:r>
      <w:r w:rsidRPr="00B873B2">
        <w:t xml:space="preserve"> were however maintained in the arrays).  </w:t>
      </w:r>
    </w:p>
    <w:p w14:paraId="76D01E24" w14:textId="77777777" w:rsidR="00524A70" w:rsidRPr="00B873B2" w:rsidRDefault="00524A70"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p>
    <w:p w14:paraId="29214956" w14:textId="77777777" w:rsidR="00524A70" w:rsidRPr="00B873B2" w:rsidRDefault="00524A70"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pPr>
      <w:r w:rsidRPr="00B873B2">
        <w:t xml:space="preserve">In a study evaluated when establishing the sublethal threshold, in </w:t>
      </w:r>
      <w:proofErr w:type="spellStart"/>
      <w:r w:rsidRPr="00B873B2">
        <w:t>Akay</w:t>
      </w:r>
      <w:proofErr w:type="spellEnd"/>
      <w:r w:rsidRPr="00B873B2">
        <w:t xml:space="preserve">, </w:t>
      </w:r>
      <w:r w:rsidR="00083D12" w:rsidRPr="00B873B2">
        <w:rPr>
          <w:i/>
        </w:rPr>
        <w:t>et al</w:t>
      </w:r>
      <w:r w:rsidRPr="00B873B2">
        <w:t>. 1992 (E89273), lentil grains (</w:t>
      </w:r>
      <w:r w:rsidRPr="00B873B2">
        <w:rPr>
          <w:i/>
        </w:rPr>
        <w:t>Lens culinaris</w:t>
      </w:r>
      <w:r w:rsidRPr="00B873B2">
        <w:t xml:space="preserve"> L. variety winter </w:t>
      </w:r>
      <w:proofErr w:type="spellStart"/>
      <w:r w:rsidRPr="00B873B2">
        <w:t>Pul</w:t>
      </w:r>
      <w:proofErr w:type="spellEnd"/>
      <w:r w:rsidRPr="00B873B2">
        <w:t xml:space="preserve"> 21) were treated with malathion (10 and 50 ppm) and stored for 12 months, after which the non-bound residues were removed. Swiss albino rats (145-161g) were exposed to lentil grains containing malathion bound residues.  The rats were fed for 3 months one of two concentrations: group one- lentils dosed at 10 ppm, bound residues of the grain 0.95 pm; group two- lentils dosed at 50 ppm, bound residues of the grain 6.51 ppm).  A control group was included.  At the end of exposure, rats were sacrificed and organs excised and weighed.  Cholinesterase activity was measured in brain, red blood cells and plasma.  Blood biochemistries were also measured including: serum enzyme activities (amylase, alkaline phosphatase, creatine kinase, GPT and GOT), blood urea nitrogen, uric acid, total protein, albumin, as well as other hematological parameters including white and red blood cells. In this study, there were no significant effects on body weight, organ weight, </w:t>
      </w:r>
      <w:r w:rsidR="007B2723" w:rsidRPr="00B873B2">
        <w:t xml:space="preserve">and </w:t>
      </w:r>
      <w:r w:rsidRPr="00B873B2">
        <w:t xml:space="preserve">water or food consumption compared to control.  Additionally, none of the rats exhibited any signs of toxicity during the 3 month exposure. Serum ChE activity was significantly reduced 34% at the high dose; no significant difference at low dose (10% reduction).  There were no significant difference in brain or RBC ChE activity. Significant decreases in serum AP (decreased 31.5%) and GPT (decreased 27.5%) were reported at 6.51 ppm.  Urea nitrogen levels were significantly increased 14.9 and 18.6% at 0.95 and 6.51 ppm, respectively. White blood cells were also significantly increased at both doses (44 and 41% at 0.95 and 6.51 ppm, respectively), and lymphocytes were also increased (49%) at the high concentration; there were no other significant effects for hematology endpoints.  </w:t>
      </w:r>
    </w:p>
    <w:p w14:paraId="7D071E43" w14:textId="77777777" w:rsidR="00524A70" w:rsidRPr="00B873B2" w:rsidRDefault="00524A70" w:rsidP="00524A70">
      <w:pPr>
        <w:spacing w:after="0" w:line="240" w:lineRule="auto"/>
        <w:rPr>
          <w:bCs/>
        </w:rPr>
      </w:pPr>
    </w:p>
    <w:p w14:paraId="1520EF1F" w14:textId="3AB0453A" w:rsidR="00524A70" w:rsidRPr="00B873B2" w:rsidRDefault="00524A70" w:rsidP="00524A70">
      <w:pPr>
        <w:spacing w:after="0" w:line="240" w:lineRule="auto"/>
        <w:rPr>
          <w:bCs/>
        </w:rPr>
      </w:pPr>
      <w:r w:rsidRPr="00B873B2">
        <w:rPr>
          <w:bCs/>
        </w:rPr>
        <w:t xml:space="preserve">In addition, effects on body weight and body weight gain are monitored in </w:t>
      </w:r>
      <w:r w:rsidR="00EE2CA7" w:rsidRPr="00B873B2">
        <w:rPr>
          <w:bCs/>
        </w:rPr>
        <w:t>registrant-</w:t>
      </w:r>
      <w:r w:rsidRPr="00B873B2">
        <w:rPr>
          <w:bCs/>
        </w:rPr>
        <w:t xml:space="preserve">submitted mammalian toxicity studies.  </w:t>
      </w:r>
      <w:r w:rsidRPr="00B873B2">
        <w:rPr>
          <w:b/>
          <w:bCs/>
        </w:rPr>
        <w:t xml:space="preserve">Table </w:t>
      </w:r>
      <w:r w:rsidR="00CB52AD" w:rsidRPr="00B873B2">
        <w:rPr>
          <w:b/>
          <w:bCs/>
        </w:rPr>
        <w:t>9-</w:t>
      </w:r>
      <w:r w:rsidR="00EE2CA7" w:rsidRPr="00B873B2">
        <w:rPr>
          <w:b/>
          <w:bCs/>
        </w:rPr>
        <w:t>4</w:t>
      </w:r>
      <w:r w:rsidRPr="00B873B2">
        <w:rPr>
          <w:b/>
          <w:bCs/>
        </w:rPr>
        <w:t xml:space="preserve"> </w:t>
      </w:r>
      <w:r w:rsidRPr="00B873B2">
        <w:rPr>
          <w:bCs/>
        </w:rPr>
        <w:t>presents studies with reported body weight effects.</w:t>
      </w:r>
    </w:p>
    <w:p w14:paraId="2B8238A0" w14:textId="77777777" w:rsidR="00524A70" w:rsidRPr="00B873B2" w:rsidRDefault="00524A70" w:rsidP="00524A70">
      <w:pPr>
        <w:spacing w:after="0" w:line="240" w:lineRule="auto"/>
        <w:rPr>
          <w:bCs/>
        </w:rPr>
      </w:pPr>
    </w:p>
    <w:p w14:paraId="3DC32D17" w14:textId="670D3A80" w:rsidR="00524A70" w:rsidRPr="00B873B2" w:rsidRDefault="001C40AF" w:rsidP="00524A70">
      <w:pPr>
        <w:spacing w:after="0" w:line="240" w:lineRule="auto"/>
        <w:rPr>
          <w:b/>
          <w:bCs/>
        </w:rPr>
      </w:pPr>
      <w:bookmarkStart w:id="156" w:name="_Toc434936979"/>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4</w:t>
      </w:r>
      <w:r w:rsidRPr="00B873B2">
        <w:rPr>
          <w:b/>
        </w:rPr>
        <w:fldChar w:fldCharType="end"/>
      </w:r>
      <w:r w:rsidR="00524A70" w:rsidRPr="00B873B2">
        <w:rPr>
          <w:b/>
          <w:bCs/>
        </w:rPr>
        <w:t xml:space="preserve">.  Body </w:t>
      </w:r>
      <w:r w:rsidR="00CB52AD" w:rsidRPr="00B873B2">
        <w:rPr>
          <w:b/>
          <w:bCs/>
        </w:rPr>
        <w:t>W</w:t>
      </w:r>
      <w:r w:rsidR="00524A70" w:rsidRPr="00B873B2">
        <w:rPr>
          <w:b/>
          <w:bCs/>
        </w:rPr>
        <w:t xml:space="preserve">eight </w:t>
      </w:r>
      <w:r w:rsidR="00CB52AD" w:rsidRPr="00B873B2">
        <w:rPr>
          <w:b/>
          <w:bCs/>
        </w:rPr>
        <w:t>E</w:t>
      </w:r>
      <w:r w:rsidR="00524A70" w:rsidRPr="00B873B2">
        <w:rPr>
          <w:b/>
          <w:bCs/>
        </w:rPr>
        <w:t xml:space="preserve">ffects in </w:t>
      </w:r>
      <w:r w:rsidR="00CB52AD" w:rsidRPr="00B873B2">
        <w:rPr>
          <w:b/>
          <w:bCs/>
        </w:rPr>
        <w:t>S</w:t>
      </w:r>
      <w:r w:rsidR="00524A70" w:rsidRPr="00B873B2">
        <w:rPr>
          <w:b/>
          <w:bCs/>
        </w:rPr>
        <w:t xml:space="preserve">ubmitted </w:t>
      </w:r>
      <w:r w:rsidR="00CB52AD" w:rsidRPr="00B873B2">
        <w:rPr>
          <w:b/>
          <w:bCs/>
        </w:rPr>
        <w:t>M</w:t>
      </w:r>
      <w:r w:rsidR="00524A70" w:rsidRPr="00B873B2">
        <w:rPr>
          <w:b/>
          <w:bCs/>
        </w:rPr>
        <w:t xml:space="preserve">ammalian </w:t>
      </w:r>
      <w:r w:rsidR="00CB52AD" w:rsidRPr="00B873B2">
        <w:rPr>
          <w:b/>
          <w:bCs/>
        </w:rPr>
        <w:t>T</w:t>
      </w:r>
      <w:r w:rsidR="00524A70" w:rsidRPr="00B873B2">
        <w:rPr>
          <w:b/>
          <w:bCs/>
        </w:rPr>
        <w:t xml:space="preserve">oxicity </w:t>
      </w:r>
      <w:r w:rsidR="00CB52AD" w:rsidRPr="00B873B2">
        <w:rPr>
          <w:b/>
          <w:bCs/>
        </w:rPr>
        <w:t>Studies</w:t>
      </w:r>
      <w:bookmarkEnd w:id="156"/>
    </w:p>
    <w:tbl>
      <w:tblPr>
        <w:tblW w:w="936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1990"/>
        <w:gridCol w:w="2510"/>
        <w:gridCol w:w="4860"/>
      </w:tblGrid>
      <w:tr w:rsidR="00524A70" w:rsidRPr="00B873B2" w14:paraId="36350F44" w14:textId="77777777" w:rsidTr="00524A70">
        <w:trPr>
          <w:tblHeader/>
        </w:trPr>
        <w:tc>
          <w:tcPr>
            <w:tcW w:w="1990" w:type="dxa"/>
            <w:shd w:val="clear" w:color="auto" w:fill="E6E6E6"/>
            <w:vAlign w:val="center"/>
          </w:tcPr>
          <w:p w14:paraId="03A59277" w14:textId="77777777" w:rsidR="00524A70" w:rsidRPr="00B873B2" w:rsidRDefault="00524A70" w:rsidP="00524A70">
            <w:pPr>
              <w:spacing w:after="0" w:line="240" w:lineRule="auto"/>
              <w:rPr>
                <w:b/>
                <w:bCs/>
                <w:sz w:val="20"/>
              </w:rPr>
            </w:pPr>
            <w:r w:rsidRPr="00B873B2">
              <w:rPr>
                <w:b/>
                <w:bCs/>
                <w:sz w:val="20"/>
              </w:rPr>
              <w:t>Guideline Number/ Study Type</w:t>
            </w:r>
          </w:p>
        </w:tc>
        <w:tc>
          <w:tcPr>
            <w:tcW w:w="2510" w:type="dxa"/>
            <w:shd w:val="clear" w:color="auto" w:fill="E6E6E6"/>
            <w:vAlign w:val="center"/>
          </w:tcPr>
          <w:p w14:paraId="01F0A12C" w14:textId="77777777" w:rsidR="00524A70" w:rsidRPr="00B873B2" w:rsidRDefault="00524A70" w:rsidP="00524A70">
            <w:pPr>
              <w:spacing w:after="0" w:line="240" w:lineRule="auto"/>
              <w:rPr>
                <w:b/>
                <w:bCs/>
                <w:sz w:val="20"/>
              </w:rPr>
            </w:pPr>
            <w:r w:rsidRPr="00B873B2">
              <w:rPr>
                <w:b/>
                <w:bCs/>
                <w:sz w:val="20"/>
              </w:rPr>
              <w:t>MRID(s)/ Year</w:t>
            </w:r>
          </w:p>
          <w:p w14:paraId="0763C278" w14:textId="77777777" w:rsidR="00524A70" w:rsidRPr="00B873B2" w:rsidRDefault="00524A70" w:rsidP="00524A70">
            <w:pPr>
              <w:spacing w:after="0" w:line="240" w:lineRule="auto"/>
              <w:rPr>
                <w:b/>
                <w:bCs/>
                <w:sz w:val="20"/>
              </w:rPr>
            </w:pPr>
            <w:r w:rsidRPr="00B873B2">
              <w:rPr>
                <w:b/>
                <w:bCs/>
                <w:sz w:val="20"/>
              </w:rPr>
              <w:t>Doses/Classification</w:t>
            </w:r>
          </w:p>
        </w:tc>
        <w:tc>
          <w:tcPr>
            <w:tcW w:w="4860" w:type="dxa"/>
            <w:shd w:val="clear" w:color="auto" w:fill="E6E6E6"/>
            <w:vAlign w:val="center"/>
          </w:tcPr>
          <w:p w14:paraId="192832E4" w14:textId="77777777" w:rsidR="00524A70" w:rsidRPr="00B873B2" w:rsidRDefault="00524A70" w:rsidP="00524A70">
            <w:pPr>
              <w:spacing w:after="0" w:line="240" w:lineRule="auto"/>
              <w:rPr>
                <w:b/>
                <w:bCs/>
                <w:sz w:val="20"/>
              </w:rPr>
            </w:pPr>
            <w:r w:rsidRPr="00B873B2">
              <w:rPr>
                <w:b/>
                <w:bCs/>
                <w:sz w:val="20"/>
              </w:rPr>
              <w:t>Results</w:t>
            </w:r>
          </w:p>
        </w:tc>
      </w:tr>
      <w:tr w:rsidR="00524A70" w:rsidRPr="00B873B2" w14:paraId="20A3ADF0" w14:textId="77777777" w:rsidTr="00524A70">
        <w:tc>
          <w:tcPr>
            <w:tcW w:w="1990" w:type="dxa"/>
          </w:tcPr>
          <w:p w14:paraId="2C976202" w14:textId="77777777" w:rsidR="00524A70" w:rsidRPr="00B873B2" w:rsidRDefault="00524A70" w:rsidP="00524A70">
            <w:pPr>
              <w:spacing w:after="0" w:line="240" w:lineRule="auto"/>
              <w:rPr>
                <w:bCs/>
                <w:sz w:val="20"/>
              </w:rPr>
            </w:pPr>
            <w:r w:rsidRPr="00B873B2">
              <w:rPr>
                <w:bCs/>
                <w:sz w:val="20"/>
              </w:rPr>
              <w:t>870.3700a -</w:t>
            </w:r>
          </w:p>
          <w:p w14:paraId="4697AEA8" w14:textId="77777777" w:rsidR="00524A70" w:rsidRPr="00B873B2" w:rsidRDefault="00524A70" w:rsidP="00524A70">
            <w:pPr>
              <w:spacing w:after="0" w:line="240" w:lineRule="auto"/>
              <w:rPr>
                <w:bCs/>
                <w:sz w:val="20"/>
              </w:rPr>
            </w:pPr>
            <w:r w:rsidRPr="00B873B2">
              <w:rPr>
                <w:bCs/>
                <w:sz w:val="20"/>
              </w:rPr>
              <w:t>Developmental-Rat</w:t>
            </w:r>
          </w:p>
          <w:p w14:paraId="44144B42" w14:textId="77777777" w:rsidR="00524A70" w:rsidRPr="00B873B2" w:rsidRDefault="00524A70" w:rsidP="00524A70">
            <w:pPr>
              <w:spacing w:after="0" w:line="240" w:lineRule="auto"/>
              <w:rPr>
                <w:bCs/>
                <w:sz w:val="20"/>
              </w:rPr>
            </w:pPr>
            <w:r w:rsidRPr="00B873B2">
              <w:rPr>
                <w:bCs/>
                <w:sz w:val="20"/>
              </w:rPr>
              <w:t>(94%, a.i.)</w:t>
            </w:r>
          </w:p>
        </w:tc>
        <w:tc>
          <w:tcPr>
            <w:tcW w:w="2510" w:type="dxa"/>
          </w:tcPr>
          <w:p w14:paraId="5997EFDA" w14:textId="77777777" w:rsidR="00524A70" w:rsidRPr="00B873B2" w:rsidRDefault="00524A70" w:rsidP="00524A70">
            <w:pPr>
              <w:spacing w:after="0" w:line="240" w:lineRule="auto"/>
              <w:rPr>
                <w:bCs/>
                <w:sz w:val="20"/>
              </w:rPr>
            </w:pPr>
            <w:r w:rsidRPr="00B873B2">
              <w:rPr>
                <w:bCs/>
                <w:sz w:val="20"/>
              </w:rPr>
              <w:t>MRID 41160901 (1989)</w:t>
            </w:r>
          </w:p>
          <w:p w14:paraId="34D965F9" w14:textId="77777777" w:rsidR="00524A70" w:rsidRPr="00B873B2" w:rsidRDefault="00524A70" w:rsidP="00524A70">
            <w:pPr>
              <w:spacing w:after="0" w:line="240" w:lineRule="auto"/>
              <w:rPr>
                <w:bCs/>
                <w:sz w:val="20"/>
              </w:rPr>
            </w:pPr>
            <w:r w:rsidRPr="00B873B2">
              <w:rPr>
                <w:bCs/>
                <w:sz w:val="20"/>
              </w:rPr>
              <w:t>Doses: 0, 200, 400, 800 mg/kg/d (Days 6-15 of gestation)</w:t>
            </w:r>
          </w:p>
          <w:p w14:paraId="1329CAE4" w14:textId="77777777" w:rsidR="00524A70" w:rsidRPr="00B873B2" w:rsidRDefault="00524A70" w:rsidP="00524A70">
            <w:pPr>
              <w:spacing w:after="0" w:line="240" w:lineRule="auto"/>
              <w:rPr>
                <w:bCs/>
                <w:sz w:val="20"/>
              </w:rPr>
            </w:pPr>
            <w:r w:rsidRPr="00B873B2">
              <w:rPr>
                <w:bCs/>
                <w:sz w:val="20"/>
              </w:rPr>
              <w:t>Acceptable/guideline</w:t>
            </w:r>
          </w:p>
          <w:p w14:paraId="4559409B" w14:textId="77777777" w:rsidR="00524A70" w:rsidRPr="00B873B2" w:rsidRDefault="00524A70" w:rsidP="00524A70">
            <w:pPr>
              <w:spacing w:after="0" w:line="240" w:lineRule="auto"/>
              <w:rPr>
                <w:bCs/>
                <w:sz w:val="20"/>
              </w:rPr>
            </w:pPr>
          </w:p>
        </w:tc>
        <w:tc>
          <w:tcPr>
            <w:tcW w:w="4860" w:type="dxa"/>
          </w:tcPr>
          <w:p w14:paraId="0C10417E" w14:textId="77777777" w:rsidR="00524A70" w:rsidRPr="00B873B2" w:rsidRDefault="00524A70" w:rsidP="00524A70">
            <w:pPr>
              <w:spacing w:after="0" w:line="240" w:lineRule="auto"/>
              <w:rPr>
                <w:bCs/>
                <w:sz w:val="20"/>
              </w:rPr>
            </w:pPr>
            <w:r w:rsidRPr="00B873B2">
              <w:rPr>
                <w:bCs/>
                <w:sz w:val="20"/>
              </w:rPr>
              <w:t>Maternal NOAEL= 400 mg/kg/day</w:t>
            </w:r>
          </w:p>
          <w:p w14:paraId="66AD47AD" w14:textId="77777777" w:rsidR="00524A70" w:rsidRPr="00B873B2" w:rsidRDefault="00524A70" w:rsidP="00524A70">
            <w:pPr>
              <w:spacing w:after="0" w:line="240" w:lineRule="auto"/>
              <w:rPr>
                <w:bCs/>
                <w:sz w:val="20"/>
              </w:rPr>
            </w:pPr>
            <w:r w:rsidRPr="00B873B2">
              <w:rPr>
                <w:bCs/>
                <w:sz w:val="20"/>
              </w:rPr>
              <w:t>Maternal LOAEL= 800 mg/kg/day, based on reduced mean body weight gains and reduced mean food consumption.</w:t>
            </w:r>
          </w:p>
        </w:tc>
      </w:tr>
      <w:tr w:rsidR="00524A70" w:rsidRPr="00B873B2" w14:paraId="53CB429A" w14:textId="77777777" w:rsidTr="00524A70">
        <w:tc>
          <w:tcPr>
            <w:tcW w:w="1990" w:type="dxa"/>
          </w:tcPr>
          <w:p w14:paraId="42548DDB" w14:textId="77777777" w:rsidR="00524A70" w:rsidRPr="00B873B2" w:rsidRDefault="00524A70" w:rsidP="00524A70">
            <w:pPr>
              <w:spacing w:after="0" w:line="240" w:lineRule="auto"/>
              <w:rPr>
                <w:bCs/>
                <w:sz w:val="20"/>
              </w:rPr>
            </w:pPr>
            <w:r w:rsidRPr="00B873B2">
              <w:rPr>
                <w:bCs/>
                <w:sz w:val="20"/>
              </w:rPr>
              <w:t>870.3700b -</w:t>
            </w:r>
          </w:p>
          <w:p w14:paraId="40D2D0D7" w14:textId="77777777" w:rsidR="00524A70" w:rsidRPr="00B873B2" w:rsidRDefault="00524A70" w:rsidP="00524A70">
            <w:pPr>
              <w:spacing w:after="0" w:line="240" w:lineRule="auto"/>
              <w:rPr>
                <w:bCs/>
                <w:sz w:val="20"/>
              </w:rPr>
            </w:pPr>
            <w:r w:rsidRPr="00B873B2">
              <w:rPr>
                <w:bCs/>
                <w:sz w:val="20"/>
              </w:rPr>
              <w:t>Developmental-Rabbit</w:t>
            </w:r>
          </w:p>
          <w:p w14:paraId="72A2B07A" w14:textId="77777777" w:rsidR="00524A70" w:rsidRPr="00B873B2" w:rsidRDefault="00524A70" w:rsidP="00524A70">
            <w:pPr>
              <w:spacing w:after="0" w:line="240" w:lineRule="auto"/>
              <w:rPr>
                <w:bCs/>
                <w:sz w:val="20"/>
              </w:rPr>
            </w:pPr>
            <w:r w:rsidRPr="00B873B2">
              <w:rPr>
                <w:bCs/>
                <w:sz w:val="20"/>
              </w:rPr>
              <w:t>(92.4%, a.i.)</w:t>
            </w:r>
          </w:p>
        </w:tc>
        <w:tc>
          <w:tcPr>
            <w:tcW w:w="2510" w:type="dxa"/>
          </w:tcPr>
          <w:p w14:paraId="6659397F" w14:textId="77777777" w:rsidR="00524A70" w:rsidRPr="00B873B2" w:rsidRDefault="00524A70" w:rsidP="00524A70">
            <w:pPr>
              <w:spacing w:after="0" w:line="240" w:lineRule="auto"/>
              <w:rPr>
                <w:bCs/>
                <w:sz w:val="20"/>
              </w:rPr>
            </w:pPr>
            <w:r w:rsidRPr="00B873B2">
              <w:rPr>
                <w:bCs/>
                <w:sz w:val="20"/>
              </w:rPr>
              <w:t>MRID 00152569 (1985) and Supplemental Report MRID 40812001 (1985)</w:t>
            </w:r>
          </w:p>
          <w:p w14:paraId="07FF9CAD" w14:textId="77777777" w:rsidR="00524A70" w:rsidRPr="00B873B2" w:rsidRDefault="00524A70" w:rsidP="00524A70">
            <w:pPr>
              <w:spacing w:after="0" w:line="240" w:lineRule="auto"/>
              <w:rPr>
                <w:bCs/>
                <w:sz w:val="20"/>
              </w:rPr>
            </w:pPr>
            <w:r w:rsidRPr="00B873B2">
              <w:rPr>
                <w:bCs/>
                <w:sz w:val="20"/>
              </w:rPr>
              <w:t>Doses: 0, 25, 50, 100 mg/kg/d (Days 6-18 of gestation)</w:t>
            </w:r>
          </w:p>
          <w:p w14:paraId="742A3CA9" w14:textId="77777777" w:rsidR="00524A70" w:rsidRPr="00B873B2" w:rsidRDefault="00524A70" w:rsidP="00524A70">
            <w:pPr>
              <w:spacing w:after="0" w:line="240" w:lineRule="auto"/>
              <w:rPr>
                <w:bCs/>
                <w:sz w:val="20"/>
              </w:rPr>
            </w:pPr>
            <w:r w:rsidRPr="00B873B2">
              <w:rPr>
                <w:bCs/>
                <w:sz w:val="20"/>
              </w:rPr>
              <w:t>Acceptable/guideline</w:t>
            </w:r>
          </w:p>
        </w:tc>
        <w:tc>
          <w:tcPr>
            <w:tcW w:w="4860" w:type="dxa"/>
          </w:tcPr>
          <w:p w14:paraId="136618DB" w14:textId="77777777" w:rsidR="00524A70" w:rsidRPr="00B873B2" w:rsidRDefault="00524A70" w:rsidP="00524A70">
            <w:pPr>
              <w:spacing w:after="0" w:line="240" w:lineRule="auto"/>
              <w:rPr>
                <w:bCs/>
                <w:sz w:val="20"/>
              </w:rPr>
            </w:pPr>
            <w:r w:rsidRPr="00B873B2">
              <w:rPr>
                <w:bCs/>
                <w:sz w:val="20"/>
              </w:rPr>
              <w:t>Maternal NOAEL= 25 mg/kg/day</w:t>
            </w:r>
          </w:p>
          <w:p w14:paraId="4ED44DF8" w14:textId="77777777" w:rsidR="00524A70" w:rsidRPr="00B873B2" w:rsidRDefault="00524A70" w:rsidP="00524A70">
            <w:pPr>
              <w:spacing w:after="0" w:line="240" w:lineRule="auto"/>
              <w:rPr>
                <w:bCs/>
                <w:sz w:val="20"/>
              </w:rPr>
            </w:pPr>
            <w:r w:rsidRPr="00B873B2">
              <w:rPr>
                <w:bCs/>
                <w:sz w:val="20"/>
              </w:rPr>
              <w:t>Maternal LOAEL= 50 mg/kg/day, based on reduced mean body weight gains during period of malathion exposure (Days 6-18 of gestation).</w:t>
            </w:r>
          </w:p>
          <w:p w14:paraId="41BFF6B7" w14:textId="77777777" w:rsidR="00524A70" w:rsidRPr="00B873B2" w:rsidRDefault="00524A70" w:rsidP="00524A70">
            <w:pPr>
              <w:spacing w:after="0" w:line="240" w:lineRule="auto"/>
              <w:rPr>
                <w:bCs/>
                <w:sz w:val="20"/>
              </w:rPr>
            </w:pPr>
          </w:p>
          <w:p w14:paraId="7C68993A" w14:textId="77777777" w:rsidR="00524A70" w:rsidRPr="00B873B2" w:rsidRDefault="00524A70" w:rsidP="00524A70">
            <w:pPr>
              <w:spacing w:after="0" w:line="240" w:lineRule="auto"/>
              <w:rPr>
                <w:bCs/>
                <w:sz w:val="20"/>
              </w:rPr>
            </w:pPr>
          </w:p>
        </w:tc>
      </w:tr>
      <w:tr w:rsidR="00524A70" w:rsidRPr="00B873B2" w14:paraId="539D3D8B" w14:textId="77777777" w:rsidTr="00524A70">
        <w:tc>
          <w:tcPr>
            <w:tcW w:w="1990" w:type="dxa"/>
          </w:tcPr>
          <w:p w14:paraId="37C6E397" w14:textId="77777777" w:rsidR="00524A70" w:rsidRPr="00B873B2" w:rsidRDefault="00524A70" w:rsidP="00524A70">
            <w:pPr>
              <w:spacing w:after="0" w:line="240" w:lineRule="auto"/>
              <w:rPr>
                <w:bCs/>
                <w:sz w:val="20"/>
              </w:rPr>
            </w:pPr>
            <w:r w:rsidRPr="00B873B2">
              <w:rPr>
                <w:bCs/>
                <w:sz w:val="20"/>
              </w:rPr>
              <w:t>870.3800 -</w:t>
            </w:r>
          </w:p>
          <w:p w14:paraId="6415E2EF" w14:textId="77777777" w:rsidR="00524A70" w:rsidRPr="00B873B2" w:rsidRDefault="00524A70" w:rsidP="00524A70">
            <w:pPr>
              <w:spacing w:after="0" w:line="240" w:lineRule="auto"/>
              <w:rPr>
                <w:bCs/>
                <w:sz w:val="20"/>
              </w:rPr>
            </w:pPr>
            <w:r w:rsidRPr="00B873B2">
              <w:rPr>
                <w:bCs/>
                <w:sz w:val="20"/>
              </w:rPr>
              <w:t>Two-generation Reproduction-Rat</w:t>
            </w:r>
          </w:p>
          <w:p w14:paraId="36AFC4D0" w14:textId="77777777" w:rsidR="00524A70" w:rsidRPr="00B873B2" w:rsidRDefault="00524A70" w:rsidP="00524A70">
            <w:pPr>
              <w:spacing w:after="0" w:line="240" w:lineRule="auto"/>
              <w:rPr>
                <w:bCs/>
                <w:sz w:val="20"/>
              </w:rPr>
            </w:pPr>
            <w:r w:rsidRPr="00B873B2">
              <w:rPr>
                <w:bCs/>
                <w:sz w:val="20"/>
              </w:rPr>
              <w:t>(94%, a.i.)</w:t>
            </w:r>
          </w:p>
        </w:tc>
        <w:tc>
          <w:tcPr>
            <w:tcW w:w="2510" w:type="dxa"/>
          </w:tcPr>
          <w:p w14:paraId="101E3F2D" w14:textId="77777777" w:rsidR="00524A70" w:rsidRPr="00B873B2" w:rsidRDefault="00524A70" w:rsidP="00524A70">
            <w:pPr>
              <w:spacing w:after="0" w:line="240" w:lineRule="auto"/>
              <w:rPr>
                <w:bCs/>
                <w:sz w:val="20"/>
              </w:rPr>
            </w:pPr>
            <w:r w:rsidRPr="00B873B2">
              <w:rPr>
                <w:bCs/>
                <w:sz w:val="20"/>
              </w:rPr>
              <w:t>MRID 41583401 (1997)</w:t>
            </w:r>
          </w:p>
          <w:p w14:paraId="736A4C21" w14:textId="77777777" w:rsidR="00524A70" w:rsidRPr="00B873B2" w:rsidRDefault="00524A70" w:rsidP="00524A70">
            <w:pPr>
              <w:spacing w:after="0" w:line="240" w:lineRule="auto"/>
              <w:rPr>
                <w:bCs/>
                <w:sz w:val="20"/>
              </w:rPr>
            </w:pPr>
            <w:r w:rsidRPr="00B873B2">
              <w:rPr>
                <w:bCs/>
                <w:sz w:val="20"/>
              </w:rPr>
              <w:t>Doses: 0, 550, 1700, 5000, 7500 ppm in feed (equivalent to 0, 43, 131, 394, and 612 mg/kg/d in males and 0, 51, 153, 451, and 703 mg/kg/d in females)</w:t>
            </w:r>
          </w:p>
          <w:p w14:paraId="4FF78353" w14:textId="77777777" w:rsidR="00524A70" w:rsidRPr="00B873B2" w:rsidRDefault="00524A70" w:rsidP="00524A70">
            <w:pPr>
              <w:spacing w:after="0" w:line="240" w:lineRule="auto"/>
              <w:rPr>
                <w:bCs/>
                <w:sz w:val="20"/>
              </w:rPr>
            </w:pPr>
            <w:r w:rsidRPr="00B873B2">
              <w:rPr>
                <w:bCs/>
                <w:sz w:val="20"/>
              </w:rPr>
              <w:t>Acceptable/guideline</w:t>
            </w:r>
          </w:p>
        </w:tc>
        <w:tc>
          <w:tcPr>
            <w:tcW w:w="4860" w:type="dxa"/>
          </w:tcPr>
          <w:p w14:paraId="6575F25F" w14:textId="77777777" w:rsidR="00524A70" w:rsidRPr="00B873B2" w:rsidRDefault="00524A70" w:rsidP="00524A70">
            <w:pPr>
              <w:spacing w:after="0" w:line="240" w:lineRule="auto"/>
              <w:rPr>
                <w:bCs/>
                <w:sz w:val="20"/>
              </w:rPr>
            </w:pPr>
            <w:r w:rsidRPr="00B873B2">
              <w:rPr>
                <w:bCs/>
                <w:sz w:val="20"/>
              </w:rPr>
              <w:t>Parental LOAEL= 612 /703 mg/kg/day (M/F), based on decreased F0 generation body weights during gestation and lactation (females) and decreased F1 pre-mating body weights (males and females).</w:t>
            </w:r>
          </w:p>
          <w:p w14:paraId="78E023F0" w14:textId="77777777" w:rsidR="00524A70" w:rsidRPr="00B873B2" w:rsidRDefault="00524A70" w:rsidP="00524A70">
            <w:pPr>
              <w:spacing w:after="0" w:line="240" w:lineRule="auto"/>
              <w:rPr>
                <w:bCs/>
                <w:sz w:val="20"/>
              </w:rPr>
            </w:pPr>
          </w:p>
          <w:p w14:paraId="49CFB0F0" w14:textId="77777777" w:rsidR="00524A70" w:rsidRPr="00B873B2" w:rsidRDefault="00524A70" w:rsidP="00524A70">
            <w:pPr>
              <w:spacing w:after="0" w:line="240" w:lineRule="auto"/>
              <w:rPr>
                <w:bCs/>
                <w:sz w:val="20"/>
              </w:rPr>
            </w:pPr>
            <w:r w:rsidRPr="00B873B2">
              <w:rPr>
                <w:bCs/>
                <w:sz w:val="20"/>
              </w:rPr>
              <w:t xml:space="preserve">Offspring NOAEL= 131 /153 mg/kg/day (M/F) </w:t>
            </w:r>
          </w:p>
          <w:p w14:paraId="3FC3BFAE" w14:textId="77777777" w:rsidR="00524A70" w:rsidRPr="00B873B2" w:rsidRDefault="00524A70" w:rsidP="00524A70">
            <w:pPr>
              <w:spacing w:after="0" w:line="240" w:lineRule="auto"/>
              <w:rPr>
                <w:bCs/>
                <w:sz w:val="20"/>
              </w:rPr>
            </w:pPr>
            <w:r w:rsidRPr="00B873B2">
              <w:rPr>
                <w:bCs/>
                <w:sz w:val="20"/>
              </w:rPr>
              <w:t>Offspring LOAEL= 394 /451 mg/kg/day (M/F), based on decreased pup body weights during the late lactation period in F1 and F2 pups.</w:t>
            </w:r>
          </w:p>
        </w:tc>
      </w:tr>
      <w:tr w:rsidR="00524A70" w:rsidRPr="00B873B2" w14:paraId="4C93402A" w14:textId="77777777" w:rsidTr="00524A70">
        <w:tc>
          <w:tcPr>
            <w:tcW w:w="1990" w:type="dxa"/>
          </w:tcPr>
          <w:p w14:paraId="524ED456" w14:textId="77777777" w:rsidR="00524A70" w:rsidRPr="00B873B2" w:rsidRDefault="00524A70" w:rsidP="00524A70">
            <w:pPr>
              <w:spacing w:after="0" w:line="240" w:lineRule="auto"/>
              <w:rPr>
                <w:bCs/>
                <w:sz w:val="20"/>
              </w:rPr>
            </w:pPr>
            <w:r w:rsidRPr="00B873B2">
              <w:rPr>
                <w:bCs/>
                <w:sz w:val="20"/>
              </w:rPr>
              <w:t>870.4300 -</w:t>
            </w:r>
          </w:p>
          <w:p w14:paraId="3534D517" w14:textId="77777777" w:rsidR="00524A70" w:rsidRPr="00B873B2" w:rsidRDefault="00524A70" w:rsidP="00524A70">
            <w:pPr>
              <w:spacing w:after="0" w:line="240" w:lineRule="auto"/>
              <w:rPr>
                <w:bCs/>
                <w:sz w:val="20"/>
              </w:rPr>
            </w:pPr>
            <w:r w:rsidRPr="00B873B2">
              <w:rPr>
                <w:bCs/>
                <w:sz w:val="20"/>
              </w:rPr>
              <w:t>Carcinogenicity-B6C3F1 mice</w:t>
            </w:r>
          </w:p>
          <w:p w14:paraId="46DF91C5" w14:textId="77777777" w:rsidR="00524A70" w:rsidRPr="00B873B2" w:rsidRDefault="00524A70" w:rsidP="00524A70">
            <w:pPr>
              <w:spacing w:after="0" w:line="240" w:lineRule="auto"/>
              <w:rPr>
                <w:bCs/>
                <w:sz w:val="20"/>
              </w:rPr>
            </w:pPr>
            <w:r w:rsidRPr="00B873B2">
              <w:rPr>
                <w:bCs/>
                <w:sz w:val="20"/>
              </w:rPr>
              <w:t>(96.4%, a.i.)</w:t>
            </w:r>
          </w:p>
        </w:tc>
        <w:tc>
          <w:tcPr>
            <w:tcW w:w="2510" w:type="dxa"/>
          </w:tcPr>
          <w:p w14:paraId="09E8182C" w14:textId="77777777" w:rsidR="00524A70" w:rsidRPr="00B873B2" w:rsidRDefault="00524A70" w:rsidP="00524A70">
            <w:pPr>
              <w:spacing w:after="0" w:line="240" w:lineRule="auto"/>
              <w:rPr>
                <w:bCs/>
                <w:sz w:val="20"/>
              </w:rPr>
            </w:pPr>
            <w:r w:rsidRPr="00B873B2">
              <w:rPr>
                <w:bCs/>
                <w:sz w:val="20"/>
              </w:rPr>
              <w:t>MRID 43407201 (1994)</w:t>
            </w:r>
          </w:p>
          <w:p w14:paraId="27F40F27" w14:textId="77777777" w:rsidR="00524A70" w:rsidRPr="00B873B2" w:rsidRDefault="00524A70" w:rsidP="00524A70">
            <w:pPr>
              <w:spacing w:after="0" w:line="240" w:lineRule="auto"/>
              <w:rPr>
                <w:bCs/>
                <w:sz w:val="20"/>
              </w:rPr>
            </w:pPr>
            <w:r w:rsidRPr="00B873B2">
              <w:rPr>
                <w:bCs/>
                <w:sz w:val="20"/>
              </w:rPr>
              <w:t>Dose levels: 0, 100, 800, 8000, 16000 ppm</w:t>
            </w:r>
          </w:p>
          <w:p w14:paraId="58F6035D" w14:textId="77777777" w:rsidR="00524A70" w:rsidRPr="00B873B2" w:rsidRDefault="00524A70" w:rsidP="00524A70">
            <w:pPr>
              <w:spacing w:after="0" w:line="240" w:lineRule="auto"/>
              <w:rPr>
                <w:bCs/>
                <w:sz w:val="20"/>
              </w:rPr>
            </w:pPr>
            <w:r w:rsidRPr="00B873B2">
              <w:rPr>
                <w:bCs/>
                <w:sz w:val="20"/>
              </w:rPr>
              <w:t>0, 17.4/20.8,143/167, 1476/1707, 2978/3448 mg/kg/d, M/F).</w:t>
            </w:r>
          </w:p>
          <w:p w14:paraId="70EBE977" w14:textId="77777777" w:rsidR="00524A70" w:rsidRPr="00B873B2" w:rsidRDefault="00524A70" w:rsidP="00524A70">
            <w:pPr>
              <w:spacing w:after="0" w:line="240" w:lineRule="auto"/>
              <w:rPr>
                <w:bCs/>
                <w:sz w:val="20"/>
              </w:rPr>
            </w:pPr>
            <w:r w:rsidRPr="00B873B2">
              <w:rPr>
                <w:bCs/>
                <w:sz w:val="20"/>
              </w:rPr>
              <w:t>Acceptable/guideline</w:t>
            </w:r>
          </w:p>
        </w:tc>
        <w:tc>
          <w:tcPr>
            <w:tcW w:w="4860" w:type="dxa"/>
          </w:tcPr>
          <w:p w14:paraId="25685C8A" w14:textId="77777777" w:rsidR="00524A70" w:rsidRPr="00B873B2" w:rsidRDefault="00524A70" w:rsidP="00524A70">
            <w:pPr>
              <w:spacing w:after="0" w:line="240" w:lineRule="auto"/>
              <w:rPr>
                <w:bCs/>
                <w:sz w:val="20"/>
              </w:rPr>
            </w:pPr>
            <w:r w:rsidRPr="00B873B2">
              <w:rPr>
                <w:bCs/>
                <w:sz w:val="20"/>
              </w:rPr>
              <w:t>Systemic NOAEL= 143/167 mg/kg/day (M/F)</w:t>
            </w:r>
          </w:p>
          <w:p w14:paraId="2FB2D999" w14:textId="77777777" w:rsidR="00524A70" w:rsidRPr="00B873B2" w:rsidRDefault="00524A70" w:rsidP="00524A70">
            <w:pPr>
              <w:spacing w:after="0" w:line="240" w:lineRule="auto"/>
              <w:rPr>
                <w:bCs/>
                <w:sz w:val="20"/>
              </w:rPr>
            </w:pPr>
            <w:r w:rsidRPr="00B873B2">
              <w:rPr>
                <w:bCs/>
                <w:sz w:val="20"/>
              </w:rPr>
              <w:t>Systemic LOAEL: 1476/1707 mg/kg/day (M/F), based on decreased body weights and food consumption, increased liver weight, and increased hepatocellular hypertrophy in males and females.</w:t>
            </w:r>
          </w:p>
          <w:p w14:paraId="7B5296A6" w14:textId="77777777" w:rsidR="00524A70" w:rsidRPr="00B873B2" w:rsidRDefault="00524A70" w:rsidP="00524A70">
            <w:pPr>
              <w:spacing w:after="0" w:line="240" w:lineRule="auto"/>
              <w:rPr>
                <w:bCs/>
                <w:sz w:val="20"/>
              </w:rPr>
            </w:pPr>
          </w:p>
          <w:p w14:paraId="2A6A56DE" w14:textId="77777777" w:rsidR="00524A70" w:rsidRPr="00B873B2" w:rsidRDefault="00524A70" w:rsidP="00524A70">
            <w:pPr>
              <w:spacing w:after="0" w:line="240" w:lineRule="auto"/>
              <w:rPr>
                <w:bCs/>
                <w:sz w:val="20"/>
              </w:rPr>
            </w:pPr>
          </w:p>
        </w:tc>
      </w:tr>
    </w:tbl>
    <w:p w14:paraId="481169F8" w14:textId="77777777" w:rsidR="00524A70" w:rsidRPr="00B873B2" w:rsidRDefault="00524A70" w:rsidP="00524A70">
      <w:pPr>
        <w:spacing w:after="0" w:line="240" w:lineRule="auto"/>
        <w:rPr>
          <w:bCs/>
        </w:rPr>
      </w:pPr>
    </w:p>
    <w:p w14:paraId="5F1B1959" w14:textId="77777777" w:rsidR="00524A70" w:rsidRPr="00B873B2" w:rsidRDefault="00524A70" w:rsidP="00524A70">
      <w:pPr>
        <w:spacing w:after="0" w:line="240" w:lineRule="auto"/>
      </w:pPr>
      <w:r w:rsidRPr="00B873B2">
        <w:t>For dietary-based studies, the most sensitive growth endpoint (excluding bound residue studies discussed above and alterations in organ weight) was a decrease in pup body weight at 5000 mg a.i./kg-diet (NOAEL of 1700 mg a.i./kg-diet) in the two-generation reproduction study in the rat (MRID 41583401).  For dose-based studies, the sensitive growth endpoint was an approximate 22% decrease in body weight gain (based on figure in study) in rats at 10 mg/kg-</w:t>
      </w:r>
      <w:proofErr w:type="spellStart"/>
      <w:r w:rsidRPr="00B873B2">
        <w:t>bw</w:t>
      </w:r>
      <w:proofErr w:type="spellEnd"/>
      <w:r w:rsidRPr="00B873B2">
        <w:t xml:space="preserve"> after 90 days of oral exposure to malathion (purity not reported) (</w:t>
      </w:r>
      <w:proofErr w:type="spellStart"/>
      <w:r w:rsidRPr="00B873B2">
        <w:t>Samaan</w:t>
      </w:r>
      <w:proofErr w:type="spellEnd"/>
      <w:r w:rsidRPr="00B873B2">
        <w:t xml:space="preserve"> </w:t>
      </w:r>
      <w:r w:rsidRPr="00B873B2">
        <w:rPr>
          <w:i/>
        </w:rPr>
        <w:t>et al</w:t>
      </w:r>
      <w:r w:rsidRPr="00B873B2">
        <w:t xml:space="preserve">. 1989; E74457). </w:t>
      </w:r>
    </w:p>
    <w:p w14:paraId="2DA84566" w14:textId="77777777" w:rsidR="00524A70" w:rsidRPr="00B873B2" w:rsidRDefault="00524A70" w:rsidP="00524A70">
      <w:pPr>
        <w:spacing w:after="0" w:line="240" w:lineRule="auto"/>
      </w:pPr>
    </w:p>
    <w:p w14:paraId="2B7B1A45" w14:textId="77777777" w:rsidR="00524A70" w:rsidRPr="00B873B2" w:rsidRDefault="00524A70" w:rsidP="00524A70">
      <w:pPr>
        <w:spacing w:after="0" w:line="240" w:lineRule="auto"/>
      </w:pPr>
    </w:p>
    <w:p w14:paraId="2CAB9618" w14:textId="5F6F36FE" w:rsidR="00524A70" w:rsidRPr="00B873B2" w:rsidRDefault="003715B0" w:rsidP="00E30E1E">
      <w:pPr>
        <w:pStyle w:val="Heading4"/>
        <w:numPr>
          <w:ilvl w:val="3"/>
          <w:numId w:val="25"/>
        </w:numPr>
        <w:ind w:left="1440" w:firstLine="720"/>
        <w:rPr>
          <w:rFonts w:eastAsiaTheme="majorEastAsia" w:cstheme="majorBidi"/>
          <w:sz w:val="22"/>
          <w:szCs w:val="22"/>
        </w:rPr>
      </w:pPr>
      <w:r w:rsidRPr="00B873B2">
        <w:rPr>
          <w:rFonts w:eastAsiaTheme="majorEastAsia" w:cstheme="majorBidi"/>
          <w:sz w:val="22"/>
          <w:szCs w:val="22"/>
        </w:rPr>
        <w:t xml:space="preserve">   </w:t>
      </w:r>
      <w:bookmarkStart w:id="157" w:name="_Toc471720567"/>
      <w:r w:rsidR="00EE2CA7" w:rsidRPr="00B873B2">
        <w:rPr>
          <w:rFonts w:eastAsiaTheme="majorEastAsia" w:cstheme="majorBidi"/>
          <w:sz w:val="22"/>
          <w:szCs w:val="22"/>
        </w:rPr>
        <w:t>Effects on Reproduction of Mammals</w:t>
      </w:r>
      <w:bookmarkEnd w:id="157"/>
    </w:p>
    <w:p w14:paraId="4DA9E611" w14:textId="77777777" w:rsidR="00524A70" w:rsidRPr="00B873B2" w:rsidRDefault="00524A70" w:rsidP="00524A70">
      <w:pPr>
        <w:spacing w:after="0" w:line="240" w:lineRule="auto"/>
        <w:jc w:val="both"/>
      </w:pPr>
    </w:p>
    <w:p w14:paraId="09EC01BB" w14:textId="39DC4C22" w:rsidR="00524A70" w:rsidRPr="00B873B2" w:rsidRDefault="00524A70" w:rsidP="00524A70">
      <w:pPr>
        <w:spacing w:after="0" w:line="240" w:lineRule="auto"/>
      </w:pPr>
      <w:r w:rsidRPr="00B873B2">
        <w:t>Several studies are available that investigate the reproductive effects of malathion on mammals (</w:t>
      </w:r>
      <w:r w:rsidRPr="00B873B2">
        <w:rPr>
          <w:b/>
        </w:rPr>
        <w:t xml:space="preserve">Figure </w:t>
      </w:r>
      <w:r w:rsidR="00CB52AD" w:rsidRPr="00B873B2">
        <w:rPr>
          <w:b/>
        </w:rPr>
        <w:t>9-</w:t>
      </w:r>
      <w:r w:rsidR="00EE2CA7" w:rsidRPr="00B873B2">
        <w:rPr>
          <w:b/>
        </w:rPr>
        <w:t>4</w:t>
      </w:r>
      <w:r w:rsidRPr="00B873B2">
        <w:t xml:space="preserve">).  The effects (from 7 different studies) were primarily concerning alterations in sperm or developmental endpoints regarding alterations in implantations or reabsorbed embryos (NOAEL/LOAEL of 25/50 mg/kg/d; MRID 00152569, 40812001).  No reproductive toxicity effects were observed in the 2-generation rat reproduction study (MRID 41583401 (1997) up to doses of 612/703 mg/kg/day (7500 mg/kg-diet) for males and females, respectively.   </w:t>
      </w:r>
    </w:p>
    <w:p w14:paraId="3E0B1775" w14:textId="77777777" w:rsidR="00524A70" w:rsidRPr="00B873B2" w:rsidRDefault="00524A70" w:rsidP="00524A70">
      <w:pPr>
        <w:spacing w:after="0" w:line="240" w:lineRule="auto"/>
      </w:pPr>
    </w:p>
    <w:p w14:paraId="4A8FCA01" w14:textId="77777777" w:rsidR="00524A70" w:rsidRPr="00B873B2" w:rsidRDefault="00524A70" w:rsidP="00524A70">
      <w:pPr>
        <w:spacing w:after="0" w:line="240" w:lineRule="auto"/>
      </w:pPr>
    </w:p>
    <w:p w14:paraId="094574CA" w14:textId="77777777" w:rsidR="00524A70" w:rsidRPr="00B873B2" w:rsidRDefault="00524A70" w:rsidP="00524A70">
      <w:pPr>
        <w:spacing w:after="0" w:line="240" w:lineRule="auto"/>
      </w:pPr>
    </w:p>
    <w:p w14:paraId="489E167D" w14:textId="77777777" w:rsidR="00524A70" w:rsidRPr="00B873B2" w:rsidRDefault="00524A70" w:rsidP="00524A70">
      <w:pPr>
        <w:spacing w:after="0" w:line="240" w:lineRule="auto"/>
      </w:pPr>
    </w:p>
    <w:p w14:paraId="73D1A095" w14:textId="77777777" w:rsidR="00524A70" w:rsidRPr="00B873B2" w:rsidRDefault="00524A70" w:rsidP="00524A7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both"/>
        <w:rPr>
          <w:bCs/>
        </w:rPr>
      </w:pPr>
      <w:r w:rsidRPr="00B873B2">
        <w:rPr>
          <w:bCs/>
        </w:rPr>
        <w:t xml:space="preserve"> </w:t>
      </w:r>
      <w:r w:rsidRPr="00B873B2">
        <w:rPr>
          <w:bCs/>
          <w:noProof/>
        </w:rPr>
        <w:drawing>
          <wp:inline distT="0" distB="0" distL="0" distR="0" wp14:anchorId="11A9EC58" wp14:editId="3EDC9C00">
            <wp:extent cx="5992495" cy="5269230"/>
            <wp:effectExtent l="0" t="0" r="825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92495" cy="5269230"/>
                    </a:xfrm>
                    <a:prstGeom prst="rect">
                      <a:avLst/>
                    </a:prstGeom>
                    <a:noFill/>
                  </pic:spPr>
                </pic:pic>
              </a:graphicData>
            </a:graphic>
          </wp:inline>
        </w:drawing>
      </w:r>
    </w:p>
    <w:p w14:paraId="4C0A78E7" w14:textId="66192894" w:rsidR="00524A70" w:rsidRPr="00B873B2" w:rsidRDefault="00B61DE5" w:rsidP="00524A70">
      <w:pPr>
        <w:spacing w:after="0" w:line="240" w:lineRule="auto"/>
      </w:pPr>
      <w:bookmarkStart w:id="158" w:name="_Toc468711654"/>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4</w:t>
      </w:r>
      <w:r w:rsidRPr="00B873B2">
        <w:rPr>
          <w:b/>
        </w:rPr>
        <w:fldChar w:fldCharType="end"/>
      </w:r>
      <w:r w:rsidR="00524A70" w:rsidRPr="00B873B2">
        <w:rPr>
          <w:b/>
        </w:rPr>
        <w:t xml:space="preserve">.  Reproduction Effects for </w:t>
      </w:r>
      <w:r w:rsidR="00CB52AD" w:rsidRPr="00B873B2">
        <w:rPr>
          <w:b/>
        </w:rPr>
        <w:t>M</w:t>
      </w:r>
      <w:r w:rsidR="00524A70" w:rsidRPr="00B873B2">
        <w:rPr>
          <w:b/>
        </w:rPr>
        <w:t xml:space="preserve">ammals </w:t>
      </w:r>
      <w:r w:rsidR="00CB52AD" w:rsidRPr="00B873B2">
        <w:rPr>
          <w:b/>
        </w:rPr>
        <w:t>B</w:t>
      </w:r>
      <w:r w:rsidR="00524A70" w:rsidRPr="00B873B2">
        <w:rPr>
          <w:b/>
        </w:rPr>
        <w:t>ased on mg/kg-</w:t>
      </w:r>
      <w:proofErr w:type="spellStart"/>
      <w:r w:rsidR="00524A70" w:rsidRPr="00B873B2">
        <w:rPr>
          <w:b/>
        </w:rPr>
        <w:t>bw</w:t>
      </w:r>
      <w:proofErr w:type="spellEnd"/>
      <w:r w:rsidR="00524A70" w:rsidRPr="00B873B2">
        <w:rPr>
          <w:b/>
        </w:rPr>
        <w:t>.</w:t>
      </w:r>
      <w:r w:rsidR="00524A70" w:rsidRPr="00B873B2">
        <w:t xml:space="preserve">  Endpoints normalized to 15g for presentation purposes.  Endpoint labels include measured endpoint, test species order and test duration.  Blue </w:t>
      </w:r>
      <w:proofErr w:type="spellStart"/>
      <w:r w:rsidR="00524A70" w:rsidRPr="00B873B2">
        <w:t>datapoints</w:t>
      </w:r>
      <w:proofErr w:type="spellEnd"/>
      <w:r w:rsidR="00524A70" w:rsidRPr="00B873B2">
        <w:t xml:space="preserve"> are from open literature and red </w:t>
      </w:r>
      <w:proofErr w:type="spellStart"/>
      <w:r w:rsidR="00524A70" w:rsidRPr="00B873B2">
        <w:t>datapoints</w:t>
      </w:r>
      <w:proofErr w:type="spellEnd"/>
      <w:r w:rsidR="00524A70" w:rsidRPr="00B873B2">
        <w:t xml:space="preserve"> are from registrant-submitted studies.  </w:t>
      </w:r>
      <w:r w:rsidR="00524A70" w:rsidRPr="00B873B2">
        <w:rPr>
          <w:rFonts w:cs="Times New Roman"/>
        </w:rPr>
        <w:t>A NOAEL/LOAEL value of 2000/4000 mg/kg-</w:t>
      </w:r>
      <w:proofErr w:type="spellStart"/>
      <w:r w:rsidR="00524A70" w:rsidRPr="00B873B2">
        <w:rPr>
          <w:rFonts w:cs="Times New Roman"/>
        </w:rPr>
        <w:t>bw</w:t>
      </w:r>
      <w:proofErr w:type="spellEnd"/>
      <w:r w:rsidR="00524A70" w:rsidRPr="00B873B2">
        <w:rPr>
          <w:rFonts w:cs="Times New Roman"/>
        </w:rPr>
        <w:t xml:space="preserve"> for alterations in spermatocytes were not presented in figure for presentation purposes (E40178).</w:t>
      </w:r>
      <w:bookmarkEnd w:id="158"/>
    </w:p>
    <w:p w14:paraId="48CD0AA9" w14:textId="77777777" w:rsidR="00524A70" w:rsidRPr="00B873B2" w:rsidRDefault="00524A70" w:rsidP="00524A70">
      <w:pPr>
        <w:spacing w:after="0" w:line="240" w:lineRule="auto"/>
      </w:pPr>
    </w:p>
    <w:p w14:paraId="29EBA578" w14:textId="489DA004" w:rsidR="002D001C" w:rsidRPr="00B873B2" w:rsidRDefault="003715B0" w:rsidP="00E30E1E">
      <w:pPr>
        <w:pStyle w:val="Heading4"/>
        <w:numPr>
          <w:ilvl w:val="3"/>
          <w:numId w:val="25"/>
        </w:numPr>
        <w:ind w:left="1440" w:firstLine="720"/>
        <w:rPr>
          <w:rFonts w:cs="Times New Roman"/>
          <w:sz w:val="22"/>
          <w:szCs w:val="22"/>
        </w:rPr>
      </w:pPr>
      <w:r w:rsidRPr="00B873B2">
        <w:rPr>
          <w:rFonts w:cs="Times New Roman"/>
          <w:sz w:val="22"/>
          <w:szCs w:val="22"/>
        </w:rPr>
        <w:t xml:space="preserve">    </w:t>
      </w:r>
      <w:bookmarkStart w:id="159" w:name="_Toc471720568"/>
      <w:r w:rsidR="002D001C" w:rsidRPr="00B873B2">
        <w:rPr>
          <w:rFonts w:cs="Times New Roman"/>
          <w:sz w:val="22"/>
          <w:szCs w:val="22"/>
        </w:rPr>
        <w:t>Behavioral Effects</w:t>
      </w:r>
      <w:bookmarkEnd w:id="159"/>
    </w:p>
    <w:p w14:paraId="5037B9EB" w14:textId="77777777" w:rsidR="002D001C" w:rsidRPr="00B873B2" w:rsidRDefault="002D001C" w:rsidP="002D001C">
      <w:pPr>
        <w:spacing w:after="0" w:line="240" w:lineRule="auto"/>
      </w:pPr>
    </w:p>
    <w:p w14:paraId="04E45799" w14:textId="73C3D431" w:rsidR="002D001C" w:rsidRPr="00B873B2" w:rsidRDefault="002D001C" w:rsidP="002D001C">
      <w:pPr>
        <w:spacing w:after="0" w:line="240" w:lineRule="auto"/>
      </w:pPr>
      <w:r w:rsidRPr="00B873B2">
        <w:t xml:space="preserve">Behavioral effects in mammals </w:t>
      </w:r>
      <w:r w:rsidR="00EE2CA7" w:rsidRPr="00B873B2">
        <w:t>are</w:t>
      </w:r>
      <w:r w:rsidRPr="00B873B2">
        <w:t xml:space="preserve"> reported for nine studies in the rat and two in the mouse. The effects include alterations in general activity, feeding behavior, and grip strength.  It is noted that effects on behavior are monitored in the </w:t>
      </w:r>
      <w:r w:rsidR="00EE2CA7" w:rsidRPr="00B873B2">
        <w:t>registrant-</w:t>
      </w:r>
      <w:r w:rsidRPr="00B873B2">
        <w:t>submitted mammalian toxicity studies (</w:t>
      </w:r>
      <w:r w:rsidR="00EE2CA7" w:rsidRPr="00B873B2">
        <w:rPr>
          <w:i/>
        </w:rPr>
        <w:t>i.e</w:t>
      </w:r>
      <w:r w:rsidR="00EE2CA7" w:rsidRPr="00B873B2">
        <w:t xml:space="preserve">., </w:t>
      </w:r>
      <w:r w:rsidRPr="00B873B2">
        <w:t xml:space="preserve">rat, rabbit, and mice); however, the toxicity value presented below represent reported behavioral effects in the ECOTOX database and summary tables for submitted mammalian toxicity studies. All reported behavior effects endpoints are displayed in </w:t>
      </w:r>
      <w:r w:rsidRPr="00B873B2">
        <w:rPr>
          <w:b/>
        </w:rPr>
        <w:t xml:space="preserve">Figure </w:t>
      </w:r>
      <w:r w:rsidR="00CB52AD" w:rsidRPr="00B873B2">
        <w:rPr>
          <w:b/>
        </w:rPr>
        <w:t>9-</w:t>
      </w:r>
      <w:r w:rsidR="00EE2CA7" w:rsidRPr="00B873B2">
        <w:rPr>
          <w:b/>
        </w:rPr>
        <w:t>5</w:t>
      </w:r>
      <w:r w:rsidRPr="00B873B2">
        <w:t>. In the data arrays, the most sensitive behavior endpoint was a LOAEL of 32 mg a.i./kg</w:t>
      </w:r>
      <w:r w:rsidR="007864D6" w:rsidRPr="00B873B2">
        <w:t>-</w:t>
      </w:r>
      <w:proofErr w:type="spellStart"/>
      <w:r w:rsidR="007864D6" w:rsidRPr="00B873B2">
        <w:t>bw</w:t>
      </w:r>
      <w:proofErr w:type="spellEnd"/>
      <w:r w:rsidRPr="00B873B2">
        <w:t xml:space="preserve"> based on alterations in general activity in the Norway rat (adjusted for dose-based and a 15g animal: 640 mg/kg in study diet-based) (</w:t>
      </w:r>
      <w:proofErr w:type="spellStart"/>
      <w:r w:rsidRPr="00B873B2">
        <w:t>Geraldi</w:t>
      </w:r>
      <w:proofErr w:type="spellEnd"/>
      <w:r w:rsidRPr="00B873B2">
        <w:t xml:space="preserve"> </w:t>
      </w:r>
      <w:r w:rsidRPr="00B873B2">
        <w:rPr>
          <w:i/>
        </w:rPr>
        <w:t>et al</w:t>
      </w:r>
      <w:r w:rsidRPr="00B873B2">
        <w:t>. 2008; E153607). The highest behavior effect endpoint reported was also alterations in general activity in the rat at 4395 mg a.i./kg-</w:t>
      </w:r>
      <w:proofErr w:type="spellStart"/>
      <w:r w:rsidRPr="00B873B2">
        <w:t>bw</w:t>
      </w:r>
      <w:proofErr w:type="spellEnd"/>
      <w:r w:rsidRPr="00B873B2">
        <w:t xml:space="preserve"> (adjusted for 15 g (2000 mg a.i./kg-</w:t>
      </w:r>
      <w:proofErr w:type="spellStart"/>
      <w:r w:rsidRPr="00B873B2">
        <w:t>bw</w:t>
      </w:r>
      <w:proofErr w:type="spellEnd"/>
      <w:r w:rsidRPr="00B873B2">
        <w:t>; NOAEL=1000 mg a.i./kg-</w:t>
      </w:r>
      <w:proofErr w:type="spellStart"/>
      <w:r w:rsidRPr="00B873B2">
        <w:t>bw</w:t>
      </w:r>
      <w:proofErr w:type="spellEnd"/>
      <w:r w:rsidRPr="00B873B2">
        <w:t>, MRID 43146701). A 49% decrease in muscular strength/coordination (grip strength) were reported at 100 mg/kg-</w:t>
      </w:r>
      <w:proofErr w:type="spellStart"/>
      <w:r w:rsidRPr="00B873B2">
        <w:t>bw</w:t>
      </w:r>
      <w:proofErr w:type="spellEnd"/>
      <w:r w:rsidRPr="00B873B2">
        <w:t xml:space="preserve"> in rats after 4 days of exposure to malathion (49.7% formulation) by oral gavage compared to control (Acker et al. 2011; E162509); a 50% decrease reported at high dose of 200 mg/kg-</w:t>
      </w:r>
      <w:proofErr w:type="spellStart"/>
      <w:r w:rsidRPr="00B873B2">
        <w:t>bw</w:t>
      </w:r>
      <w:proofErr w:type="spellEnd"/>
      <w:r w:rsidRPr="00B873B2">
        <w:t xml:space="preserve">. The alterations in general activity reported in </w:t>
      </w:r>
      <w:proofErr w:type="spellStart"/>
      <w:r w:rsidRPr="00B873B2">
        <w:t>Geraldi</w:t>
      </w:r>
      <w:proofErr w:type="spellEnd"/>
      <w:r w:rsidRPr="00B873B2">
        <w:t xml:space="preserve"> </w:t>
      </w:r>
      <w:r w:rsidRPr="00B873B2">
        <w:rPr>
          <w:i/>
        </w:rPr>
        <w:t>et al</w:t>
      </w:r>
      <w:r w:rsidRPr="00B873B2">
        <w:t xml:space="preserve">. 2008 at 640 mg/kg (diet) was the lowest dietary-based study endpoint. </w:t>
      </w:r>
    </w:p>
    <w:p w14:paraId="47013949" w14:textId="77777777" w:rsidR="002D001C" w:rsidRPr="00B873B2" w:rsidRDefault="002D001C" w:rsidP="002D001C">
      <w:pPr>
        <w:spacing w:after="0" w:line="240" w:lineRule="auto"/>
      </w:pPr>
    </w:p>
    <w:p w14:paraId="14FF81E9" w14:textId="77777777" w:rsidR="002D001C" w:rsidRPr="00B873B2" w:rsidRDefault="002D001C" w:rsidP="002D001C">
      <w:pPr>
        <w:spacing w:after="0" w:line="240" w:lineRule="auto"/>
        <w:rPr>
          <w:bCs/>
        </w:rPr>
      </w:pPr>
      <w:r w:rsidRPr="00B873B2">
        <w:rPr>
          <w:bCs/>
          <w:noProof/>
        </w:rPr>
        <w:drawing>
          <wp:inline distT="0" distB="0" distL="0" distR="0" wp14:anchorId="6A748863" wp14:editId="13A13F4B">
            <wp:extent cx="6103620" cy="54559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03620" cy="5455920"/>
                    </a:xfrm>
                    <a:prstGeom prst="rect">
                      <a:avLst/>
                    </a:prstGeom>
                    <a:noFill/>
                  </pic:spPr>
                </pic:pic>
              </a:graphicData>
            </a:graphic>
          </wp:inline>
        </w:drawing>
      </w:r>
    </w:p>
    <w:p w14:paraId="292779B3" w14:textId="43B07F9C" w:rsidR="002D001C" w:rsidRPr="00B873B2" w:rsidRDefault="00B61DE5" w:rsidP="002D001C">
      <w:pPr>
        <w:spacing w:after="0" w:line="240" w:lineRule="auto"/>
        <w:rPr>
          <w:rFonts w:cs="Times New Roman"/>
        </w:rPr>
      </w:pPr>
      <w:bookmarkStart w:id="160" w:name="_Toc468711655"/>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5</w:t>
      </w:r>
      <w:r w:rsidRPr="00B873B2">
        <w:rPr>
          <w:b/>
        </w:rPr>
        <w:fldChar w:fldCharType="end"/>
      </w:r>
      <w:r w:rsidR="002D001C" w:rsidRPr="00B873B2">
        <w:rPr>
          <w:rFonts w:cs="Times New Roman"/>
          <w:b/>
        </w:rPr>
        <w:t xml:space="preserve">.  Behavioral Effects for </w:t>
      </w:r>
      <w:r w:rsidR="00CB52AD" w:rsidRPr="00B873B2">
        <w:rPr>
          <w:rFonts w:cs="Times New Roman"/>
          <w:b/>
        </w:rPr>
        <w:t>M</w:t>
      </w:r>
      <w:r w:rsidR="002D001C" w:rsidRPr="00B873B2">
        <w:rPr>
          <w:rFonts w:cs="Times New Roman"/>
          <w:b/>
        </w:rPr>
        <w:t xml:space="preserve">ammals </w:t>
      </w:r>
      <w:r w:rsidR="00CB52AD" w:rsidRPr="00B873B2">
        <w:rPr>
          <w:rFonts w:cs="Times New Roman"/>
          <w:b/>
        </w:rPr>
        <w:t>B</w:t>
      </w:r>
      <w:r w:rsidR="002D001C" w:rsidRPr="00B873B2">
        <w:rPr>
          <w:rFonts w:cs="Times New Roman"/>
          <w:b/>
        </w:rPr>
        <w:t>ased on mg/kg-</w:t>
      </w:r>
      <w:proofErr w:type="spellStart"/>
      <w:r w:rsidR="002D001C" w:rsidRPr="00B873B2">
        <w:rPr>
          <w:rFonts w:cs="Times New Roman"/>
          <w:b/>
        </w:rPr>
        <w:t>bw</w:t>
      </w:r>
      <w:proofErr w:type="spellEnd"/>
      <w:r w:rsidR="002D001C" w:rsidRPr="00B873B2">
        <w:rPr>
          <w:rFonts w:cs="Times New Roman"/>
          <w:b/>
        </w:rPr>
        <w:t xml:space="preserve">.  </w:t>
      </w:r>
      <w:r w:rsidR="002D001C" w:rsidRPr="00B873B2">
        <w:rPr>
          <w:rFonts w:cs="Times New Roman"/>
        </w:rPr>
        <w:t>Values are adjusted to 15g mammal for presentation purposes.  Endpoint labels include measured endpoint, test species, and test duration in days.  Blue data</w:t>
      </w:r>
      <w:r w:rsidR="00CB52AD" w:rsidRPr="00B873B2">
        <w:rPr>
          <w:rFonts w:cs="Times New Roman"/>
        </w:rPr>
        <w:t xml:space="preserve"> </w:t>
      </w:r>
      <w:r w:rsidR="002D001C" w:rsidRPr="00B873B2">
        <w:rPr>
          <w:rFonts w:cs="Times New Roman"/>
        </w:rPr>
        <w:t>points are from open literature and red data</w:t>
      </w:r>
      <w:r w:rsidR="00CB52AD" w:rsidRPr="00B873B2">
        <w:rPr>
          <w:rFonts w:cs="Times New Roman"/>
        </w:rPr>
        <w:t xml:space="preserve"> </w:t>
      </w:r>
      <w:r w:rsidR="002D001C" w:rsidRPr="00B873B2">
        <w:rPr>
          <w:rFonts w:cs="Times New Roman"/>
        </w:rPr>
        <w:t>points are from registrant-submitted studies.</w:t>
      </w:r>
      <w:bookmarkEnd w:id="160"/>
    </w:p>
    <w:p w14:paraId="0C5C1E4E" w14:textId="77777777" w:rsidR="002D001C" w:rsidRPr="00B873B2" w:rsidRDefault="002D001C" w:rsidP="00524A70">
      <w:pPr>
        <w:spacing w:after="0" w:line="240" w:lineRule="auto"/>
      </w:pPr>
    </w:p>
    <w:p w14:paraId="577773AE" w14:textId="621088F3" w:rsidR="002D001C" w:rsidRPr="00B873B2" w:rsidRDefault="003715B0" w:rsidP="00E30E1E">
      <w:pPr>
        <w:pStyle w:val="Heading4"/>
        <w:numPr>
          <w:ilvl w:val="3"/>
          <w:numId w:val="25"/>
        </w:numPr>
        <w:ind w:left="1440" w:firstLine="720"/>
        <w:rPr>
          <w:sz w:val="22"/>
          <w:szCs w:val="22"/>
        </w:rPr>
      </w:pPr>
      <w:r w:rsidRPr="00B873B2">
        <w:rPr>
          <w:sz w:val="22"/>
          <w:szCs w:val="22"/>
        </w:rPr>
        <w:t xml:space="preserve">    </w:t>
      </w:r>
      <w:bookmarkStart w:id="161" w:name="_Toc471720569"/>
      <w:r w:rsidR="00EE2CA7" w:rsidRPr="00B873B2">
        <w:rPr>
          <w:sz w:val="22"/>
          <w:szCs w:val="22"/>
        </w:rPr>
        <w:t xml:space="preserve">Effects on </w:t>
      </w:r>
      <w:r w:rsidR="002D001C" w:rsidRPr="00B873B2">
        <w:rPr>
          <w:sz w:val="22"/>
          <w:szCs w:val="22"/>
        </w:rPr>
        <w:t>Sensory</w:t>
      </w:r>
      <w:r w:rsidR="00EE2CA7" w:rsidRPr="00B873B2">
        <w:rPr>
          <w:sz w:val="22"/>
          <w:szCs w:val="22"/>
        </w:rPr>
        <w:t xml:space="preserve"> Function of Mammals</w:t>
      </w:r>
      <w:bookmarkEnd w:id="161"/>
    </w:p>
    <w:p w14:paraId="1C9DD060" w14:textId="77777777" w:rsidR="002D001C" w:rsidRPr="00B873B2" w:rsidRDefault="002D001C" w:rsidP="002D001C">
      <w:pPr>
        <w:spacing w:after="0" w:line="240" w:lineRule="auto"/>
      </w:pPr>
    </w:p>
    <w:p w14:paraId="450347F0" w14:textId="54750922" w:rsidR="002D001C" w:rsidRPr="00B873B2" w:rsidRDefault="002D001C" w:rsidP="002D001C">
      <w:pPr>
        <w:spacing w:after="0" w:line="240" w:lineRule="auto"/>
      </w:pPr>
      <w:r w:rsidRPr="00B873B2">
        <w:t xml:space="preserve">There </w:t>
      </w:r>
      <w:r w:rsidR="00EE2CA7" w:rsidRPr="00B873B2">
        <w:t>are</w:t>
      </w:r>
      <w:r w:rsidRPr="00B873B2">
        <w:t xml:space="preserve"> no studies specific to sensory effects for mammals.</w:t>
      </w:r>
    </w:p>
    <w:p w14:paraId="263FDEC1" w14:textId="77777777" w:rsidR="002D001C" w:rsidRPr="00B873B2" w:rsidRDefault="002D001C" w:rsidP="002D001C">
      <w:pPr>
        <w:spacing w:after="0" w:line="276" w:lineRule="auto"/>
        <w:contextualSpacing/>
        <w:rPr>
          <w:rFonts w:cs="Times New Roman"/>
        </w:rPr>
      </w:pPr>
    </w:p>
    <w:p w14:paraId="7D1EDFF0" w14:textId="2F62C7C4" w:rsidR="00524A70" w:rsidRPr="00B873B2" w:rsidRDefault="003715B0" w:rsidP="00E30E1E">
      <w:pPr>
        <w:pStyle w:val="Heading4"/>
        <w:numPr>
          <w:ilvl w:val="3"/>
          <w:numId w:val="25"/>
        </w:numPr>
        <w:ind w:left="1440" w:firstLine="720"/>
        <w:rPr>
          <w:rFonts w:cs="Times New Roman"/>
          <w:sz w:val="22"/>
          <w:szCs w:val="22"/>
        </w:rPr>
      </w:pPr>
      <w:r w:rsidRPr="00B873B2">
        <w:rPr>
          <w:rFonts w:cs="Times New Roman"/>
          <w:sz w:val="22"/>
          <w:szCs w:val="22"/>
        </w:rPr>
        <w:t xml:space="preserve">    </w:t>
      </w:r>
      <w:bookmarkStart w:id="162" w:name="_Toc471720570"/>
      <w:r w:rsidR="00524A70" w:rsidRPr="00B873B2">
        <w:rPr>
          <w:rFonts w:cs="Times New Roman"/>
          <w:sz w:val="22"/>
          <w:szCs w:val="22"/>
        </w:rPr>
        <w:t>Other Effects</w:t>
      </w:r>
      <w:r w:rsidR="00EE2CA7" w:rsidRPr="00B873B2">
        <w:rPr>
          <w:rFonts w:cs="Times New Roman"/>
          <w:sz w:val="22"/>
          <w:szCs w:val="22"/>
        </w:rPr>
        <w:t xml:space="preserve"> Reported for Mammals</w:t>
      </w:r>
      <w:bookmarkEnd w:id="162"/>
    </w:p>
    <w:p w14:paraId="248205A2" w14:textId="77777777" w:rsidR="00524A70" w:rsidRPr="00B873B2" w:rsidRDefault="00524A70" w:rsidP="00524A70">
      <w:pPr>
        <w:spacing w:after="0" w:line="240" w:lineRule="auto"/>
      </w:pPr>
    </w:p>
    <w:p w14:paraId="2B1ECCAD" w14:textId="77777777" w:rsidR="00524A70" w:rsidRPr="00B873B2" w:rsidRDefault="00524A70" w:rsidP="00524A70">
      <w:pPr>
        <w:spacing w:after="0" w:line="240" w:lineRule="auto"/>
      </w:pPr>
      <w:r w:rsidRPr="00B873B2">
        <w:t xml:space="preserve">Effects other than those identified as mortality (survival), behavior, sensory, growth, and reproduction are reported for malathion.  These </w:t>
      </w:r>
      <w:r w:rsidR="007B2723" w:rsidRPr="00B873B2">
        <w:t xml:space="preserve">effects </w:t>
      </w:r>
      <w:r w:rsidRPr="00B873B2">
        <w:t xml:space="preserve">include cellular, biochemical (in addition to effects on cholinesterase), and physiological. A summary of each of these effect types are discussed below.  </w:t>
      </w:r>
    </w:p>
    <w:p w14:paraId="579EE4DC" w14:textId="77777777" w:rsidR="00524A70" w:rsidRPr="00B873B2" w:rsidRDefault="00524A70" w:rsidP="00524A70">
      <w:pPr>
        <w:spacing w:after="0" w:line="240" w:lineRule="auto"/>
      </w:pPr>
    </w:p>
    <w:p w14:paraId="05BEA7DD" w14:textId="77777777" w:rsidR="00524A70" w:rsidRPr="00B873B2" w:rsidRDefault="00524A70" w:rsidP="00524A70">
      <w:pPr>
        <w:spacing w:after="0" w:line="240" w:lineRule="auto"/>
      </w:pPr>
    </w:p>
    <w:p w14:paraId="7E3A77E3" w14:textId="77777777" w:rsidR="00524A70" w:rsidRPr="00B873B2" w:rsidRDefault="00524A70" w:rsidP="008B3F87">
      <w:pPr>
        <w:rPr>
          <w:u w:val="single"/>
        </w:rPr>
      </w:pPr>
      <w:r w:rsidRPr="00B873B2">
        <w:rPr>
          <w:u w:val="single"/>
        </w:rPr>
        <w:t>Biochemical and Cellular</w:t>
      </w:r>
    </w:p>
    <w:p w14:paraId="24163EEB" w14:textId="77777777" w:rsidR="00524A70" w:rsidRPr="00B873B2" w:rsidRDefault="00524A70" w:rsidP="00524A70">
      <w:pPr>
        <w:spacing w:after="0" w:line="240" w:lineRule="auto"/>
      </w:pPr>
    </w:p>
    <w:p w14:paraId="0478962A" w14:textId="4E98ADB3" w:rsidR="00524A70" w:rsidRPr="00B873B2" w:rsidRDefault="00524A70" w:rsidP="00524A70">
      <w:pPr>
        <w:spacing w:after="0" w:line="240" w:lineRule="auto"/>
      </w:pPr>
      <w:r w:rsidRPr="00B873B2">
        <w:t>The types of reported biochemical and cellular effects and the doses at which they occur var</w:t>
      </w:r>
      <w:r w:rsidR="00D814B5" w:rsidRPr="00B873B2">
        <w:t>y</w:t>
      </w:r>
      <w:r w:rsidRPr="00B873B2">
        <w:t xml:space="preserve"> across studies and species.  In general, a variety of alterations </w:t>
      </w:r>
      <w:r w:rsidR="00D814B5" w:rsidRPr="00B873B2">
        <w:t>are</w:t>
      </w:r>
      <w:r w:rsidRPr="00B873B2">
        <w:t xml:space="preserve"> reported at the lower end of the array including changes in glutathione, 7-ethoxyrresorufin O-deethylase, urea nitrogen, and changes in meiotic indices and chromosomal aberrations.  </w:t>
      </w:r>
      <w:r w:rsidR="00D814B5" w:rsidRPr="00B873B2">
        <w:t>Other</w:t>
      </w:r>
      <w:r w:rsidRPr="00B873B2">
        <w:t xml:space="preserve"> effects include alterations in: lipids, cholesterol, ALT, </w:t>
      </w:r>
      <w:r w:rsidR="00D814B5" w:rsidRPr="00B873B2">
        <w:t xml:space="preserve">and </w:t>
      </w:r>
      <w:r w:rsidRPr="00B873B2">
        <w:t>urea</w:t>
      </w:r>
      <w:r w:rsidR="00D814B5" w:rsidRPr="00B873B2">
        <w:t>,</w:t>
      </w:r>
      <w:r w:rsidRPr="00B873B2">
        <w:t xml:space="preserve"> among others.  Cellular effects included alterations in white blood cell count, micronuclei, and leukocytes and histology.</w:t>
      </w:r>
    </w:p>
    <w:p w14:paraId="2125861A" w14:textId="77777777" w:rsidR="00524A70" w:rsidRPr="00B873B2" w:rsidRDefault="00524A70" w:rsidP="00524A70">
      <w:pPr>
        <w:spacing w:after="0" w:line="240" w:lineRule="auto"/>
      </w:pPr>
    </w:p>
    <w:p w14:paraId="379659CE" w14:textId="7CC665CF" w:rsidR="00524A70" w:rsidRPr="00B873B2" w:rsidRDefault="00524A70" w:rsidP="008B3F87">
      <w:pPr>
        <w:ind w:firstLine="720"/>
      </w:pPr>
      <w:r w:rsidRPr="00B873B2">
        <w:t>Cholinesterase (ChE) Inhibition</w:t>
      </w:r>
    </w:p>
    <w:p w14:paraId="1DFFFCD2" w14:textId="77777777" w:rsidR="00524A70" w:rsidRPr="00B873B2" w:rsidRDefault="00524A70" w:rsidP="00524A70">
      <w:pPr>
        <w:spacing w:after="0" w:line="240" w:lineRule="auto"/>
      </w:pPr>
    </w:p>
    <w:p w14:paraId="0092B49F" w14:textId="2716EA2F" w:rsidR="00524A70" w:rsidRPr="00B873B2" w:rsidRDefault="00524A70" w:rsidP="00524A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
          <w:bCs/>
          <w:color w:val="000000"/>
        </w:rPr>
      </w:pPr>
      <w:r w:rsidRPr="00B873B2">
        <w:t>Given the mode of action of malathion, it is expected that the chemical will have an impact on</w:t>
      </w:r>
      <w:r w:rsidR="008B3F87" w:rsidRPr="00B873B2">
        <w:t xml:space="preserve"> acetyl-cholinesterase (</w:t>
      </w:r>
      <w:r w:rsidR="00D814B5" w:rsidRPr="00B873B2">
        <w:t>A</w:t>
      </w:r>
      <w:r w:rsidRPr="00B873B2">
        <w:t>ChE</w:t>
      </w:r>
      <w:r w:rsidR="008B3F87" w:rsidRPr="00B873B2">
        <w:t>)</w:t>
      </w:r>
      <w:r w:rsidRPr="00B873B2">
        <w:t xml:space="preserve">. Alterations in cholinesterase were monitored in both registrant-submitted and open literature studies. </w:t>
      </w:r>
      <w:r w:rsidRPr="00B873B2">
        <w:rPr>
          <w:bCs/>
          <w:color w:val="000000"/>
        </w:rPr>
        <w:t xml:space="preserve"> </w:t>
      </w:r>
    </w:p>
    <w:p w14:paraId="1727F14F" w14:textId="77777777" w:rsidR="00524A70" w:rsidRPr="00B873B2" w:rsidRDefault="00524A70" w:rsidP="00524A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p>
    <w:p w14:paraId="72612A5B" w14:textId="292289DA" w:rsidR="00524A70" w:rsidRPr="00B873B2" w:rsidRDefault="00524A70" w:rsidP="00524A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rsidRPr="00B873B2">
        <w:t>The Health Effects Division in the USEP</w:t>
      </w:r>
      <w:r w:rsidR="007B2723" w:rsidRPr="00B873B2">
        <w:t>A</w:t>
      </w:r>
      <w:r w:rsidRPr="00B873B2">
        <w:t xml:space="preserve"> Office of Pesticide Programs uses a benchmark dose approach when evaluating inhibition of AChE.   HED determines a BMD10 (benchmark dose)/BMDL10 (Benchmark dose Lower Bound) levels. BMD/BMDL10 levels corresponded to the dose at which a 10% decrease in cholinesterase was predicted (from evaluated available data) (BMDL is the 95% lower confidence limit around the BMD). For malathion, the BMDL</w:t>
      </w:r>
      <w:r w:rsidRPr="00B873B2">
        <w:rPr>
          <w:vertAlign w:val="subscript"/>
        </w:rPr>
        <w:t>10</w:t>
      </w:r>
      <w:r w:rsidRPr="00B873B2">
        <w:t xml:space="preserve"> ranged from 9-14 mg/kg/day (for pups among acute and repeat dose studies), and the data suggested that the steady state of RBC AChE inhibition may have been reached within a few days of exposure (USEPA 2015).</w:t>
      </w:r>
      <w:r w:rsidR="00E12C2E">
        <w:t xml:space="preserve"> </w:t>
      </w:r>
      <w:r w:rsidR="00775AAF">
        <w:t>The most sensitive</w:t>
      </w:r>
      <w:r w:rsidR="00E12C2E">
        <w:t xml:space="preserve"> BMDL</w:t>
      </w:r>
      <w:r w:rsidR="00E12C2E" w:rsidRPr="00290BA5">
        <w:rPr>
          <w:vertAlign w:val="subscript"/>
        </w:rPr>
        <w:t>10</w:t>
      </w:r>
      <w:r w:rsidR="00E12C2E">
        <w:t xml:space="preserve"> </w:t>
      </w:r>
      <w:r w:rsidR="00775AAF">
        <w:t>and associated BMD</w:t>
      </w:r>
      <w:r w:rsidR="00775AAF" w:rsidRPr="00290BA5">
        <w:rPr>
          <w:vertAlign w:val="subscript"/>
        </w:rPr>
        <w:t>10</w:t>
      </w:r>
      <w:r w:rsidR="00775AAF">
        <w:t xml:space="preserve"> </w:t>
      </w:r>
      <w:r w:rsidR="00E12C2E">
        <w:t>value</w:t>
      </w:r>
      <w:r w:rsidR="00775AAF">
        <w:t>s</w:t>
      </w:r>
      <w:r w:rsidR="00E12C2E">
        <w:t xml:space="preserve"> </w:t>
      </w:r>
      <w:r w:rsidR="00775AAF">
        <w:t>were selected for use as the direct and indirect sublethal effects threshold, respectively.</w:t>
      </w:r>
      <w:r w:rsidR="002654E8">
        <w:t xml:space="preserve"> </w:t>
      </w:r>
      <w:r w:rsidR="00775AAF" w:rsidRPr="00775AAF">
        <w:rPr>
          <w:b/>
        </w:rPr>
        <w:t>T</w:t>
      </w:r>
      <w:r w:rsidR="002654E8" w:rsidRPr="00290BA5">
        <w:rPr>
          <w:b/>
        </w:rPr>
        <w:t>he</w:t>
      </w:r>
      <w:r w:rsidR="002654E8">
        <w:t xml:space="preserve"> </w:t>
      </w:r>
      <w:r w:rsidR="002654E8" w:rsidRPr="00290BA5">
        <w:rPr>
          <w:b/>
        </w:rPr>
        <w:t>BMDL</w:t>
      </w:r>
      <w:r w:rsidR="002654E8" w:rsidRPr="00290BA5">
        <w:rPr>
          <w:b/>
          <w:vertAlign w:val="subscript"/>
        </w:rPr>
        <w:t>10</w:t>
      </w:r>
      <w:r w:rsidR="002654E8" w:rsidRPr="00290BA5">
        <w:rPr>
          <w:b/>
        </w:rPr>
        <w:t xml:space="preserve"> value of </w:t>
      </w:r>
      <w:r w:rsidR="00FE27BA">
        <w:rPr>
          <w:b/>
        </w:rPr>
        <w:t>9.1</w:t>
      </w:r>
      <w:r w:rsidR="002654E8" w:rsidRPr="00290BA5">
        <w:rPr>
          <w:b/>
        </w:rPr>
        <w:t xml:space="preserve"> mg/kg-</w:t>
      </w:r>
      <w:proofErr w:type="spellStart"/>
      <w:r w:rsidR="002654E8" w:rsidRPr="00290BA5">
        <w:rPr>
          <w:b/>
        </w:rPr>
        <w:t>bw</w:t>
      </w:r>
      <w:proofErr w:type="spellEnd"/>
      <w:r w:rsidR="002654E8" w:rsidRPr="00290BA5">
        <w:rPr>
          <w:b/>
        </w:rPr>
        <w:t>/day was used</w:t>
      </w:r>
      <w:r w:rsidR="00775AAF">
        <w:rPr>
          <w:b/>
        </w:rPr>
        <w:t xml:space="preserve"> as</w:t>
      </w:r>
      <w:r w:rsidR="002654E8" w:rsidRPr="00290BA5">
        <w:rPr>
          <w:b/>
        </w:rPr>
        <w:t xml:space="preserve"> the sublethal threshold for direct effects </w:t>
      </w:r>
      <w:r w:rsidR="00775AAF">
        <w:rPr>
          <w:b/>
        </w:rPr>
        <w:t>and the BMD</w:t>
      </w:r>
      <w:r w:rsidR="00775AAF" w:rsidRPr="00290BA5">
        <w:rPr>
          <w:b/>
          <w:vertAlign w:val="subscript"/>
        </w:rPr>
        <w:t>10</w:t>
      </w:r>
      <w:r w:rsidR="00775AAF">
        <w:rPr>
          <w:b/>
        </w:rPr>
        <w:t xml:space="preserve"> value of 13</w:t>
      </w:r>
      <w:r w:rsidR="00FE27BA">
        <w:rPr>
          <w:b/>
        </w:rPr>
        <w:t xml:space="preserve">.3 </w:t>
      </w:r>
      <w:r w:rsidR="00775AAF">
        <w:rPr>
          <w:b/>
        </w:rPr>
        <w:t>mg/kg-</w:t>
      </w:r>
      <w:proofErr w:type="spellStart"/>
      <w:r w:rsidR="00775AAF">
        <w:rPr>
          <w:b/>
        </w:rPr>
        <w:t>bw</w:t>
      </w:r>
      <w:proofErr w:type="spellEnd"/>
      <w:r w:rsidR="00775AAF">
        <w:rPr>
          <w:b/>
        </w:rPr>
        <w:t>/day was used as the sublethal threshold for indirect effects for this assessment</w:t>
      </w:r>
      <w:r w:rsidR="002654E8" w:rsidRPr="00290BA5">
        <w:rPr>
          <w:b/>
        </w:rPr>
        <w:t xml:space="preserve">. </w:t>
      </w:r>
      <w:r w:rsidR="00E12C2E" w:rsidRPr="00290BA5">
        <w:rPr>
          <w:b/>
        </w:rPr>
        <w:t xml:space="preserve"> </w:t>
      </w:r>
    </w:p>
    <w:p w14:paraId="14A2D56B" w14:textId="77777777" w:rsidR="00524A70" w:rsidRPr="00B873B2" w:rsidRDefault="00524A70" w:rsidP="00524A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p>
    <w:p w14:paraId="45E21867" w14:textId="77777777" w:rsidR="00524A70" w:rsidRPr="00B873B2" w:rsidRDefault="00524A70" w:rsidP="00524A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rsidRPr="00B873B2">
        <w:t xml:space="preserve"> </w:t>
      </w:r>
    </w:p>
    <w:p w14:paraId="0DCEF98B" w14:textId="77777777" w:rsidR="00524A70" w:rsidRPr="00B873B2" w:rsidRDefault="00524A70" w:rsidP="00524A70">
      <w:pPr>
        <w:spacing w:after="0" w:line="240" w:lineRule="auto"/>
      </w:pPr>
      <w:r w:rsidRPr="00B873B2">
        <w:rPr>
          <w:noProof/>
        </w:rPr>
        <w:drawing>
          <wp:inline distT="0" distB="0" distL="0" distR="0" wp14:anchorId="30597009" wp14:editId="756AB57D">
            <wp:extent cx="5789930" cy="626745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89930" cy="6267450"/>
                    </a:xfrm>
                    <a:prstGeom prst="rect">
                      <a:avLst/>
                    </a:prstGeom>
                    <a:noFill/>
                  </pic:spPr>
                </pic:pic>
              </a:graphicData>
            </a:graphic>
          </wp:inline>
        </w:drawing>
      </w:r>
    </w:p>
    <w:p w14:paraId="5847FFF8" w14:textId="0E41A4FD" w:rsidR="00524A70" w:rsidRPr="00B873B2" w:rsidRDefault="00B61DE5" w:rsidP="00524A70">
      <w:pPr>
        <w:spacing w:after="0" w:line="240" w:lineRule="auto"/>
      </w:pPr>
      <w:bookmarkStart w:id="163" w:name="_Toc468711656"/>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6</w:t>
      </w:r>
      <w:r w:rsidRPr="00B873B2">
        <w:rPr>
          <w:b/>
        </w:rPr>
        <w:fldChar w:fldCharType="end"/>
      </w:r>
      <w:r w:rsidR="00524A70" w:rsidRPr="00B873B2">
        <w:rPr>
          <w:b/>
        </w:rPr>
        <w:t xml:space="preserve">.  Cholinesterase Effects for </w:t>
      </w:r>
      <w:r w:rsidR="00CB52AD" w:rsidRPr="00B873B2">
        <w:rPr>
          <w:b/>
        </w:rPr>
        <w:t>M</w:t>
      </w:r>
      <w:r w:rsidR="00524A70" w:rsidRPr="00B873B2">
        <w:rPr>
          <w:b/>
        </w:rPr>
        <w:t xml:space="preserve">ammals </w:t>
      </w:r>
      <w:r w:rsidR="00CB52AD" w:rsidRPr="00B873B2">
        <w:rPr>
          <w:b/>
        </w:rPr>
        <w:t>B</w:t>
      </w:r>
      <w:r w:rsidR="00524A70" w:rsidRPr="00B873B2">
        <w:rPr>
          <w:b/>
        </w:rPr>
        <w:t xml:space="preserve">ased on mg/kg-diet. </w:t>
      </w:r>
      <w:r w:rsidR="00524A70" w:rsidRPr="00B873B2">
        <w:t xml:space="preserve"> Endpoint labels include measured endpoint, test species order and test duration.  Blue data</w:t>
      </w:r>
      <w:r w:rsidR="003715B0" w:rsidRPr="00B873B2">
        <w:t xml:space="preserve"> </w:t>
      </w:r>
      <w:r w:rsidR="00524A70" w:rsidRPr="00B873B2">
        <w:t>points are from open literature.</w:t>
      </w:r>
      <w:r w:rsidR="00D814B5" w:rsidRPr="00B873B2">
        <w:t xml:space="preserve"> Red data</w:t>
      </w:r>
      <w:r w:rsidR="003715B0" w:rsidRPr="00B873B2">
        <w:t xml:space="preserve"> </w:t>
      </w:r>
      <w:r w:rsidR="00D814B5" w:rsidRPr="00B873B2">
        <w:t>points are from registrant-submitted studies.</w:t>
      </w:r>
      <w:bookmarkEnd w:id="163"/>
    </w:p>
    <w:p w14:paraId="5D33A8F4" w14:textId="77777777" w:rsidR="00524A70" w:rsidRPr="00B873B2" w:rsidRDefault="00524A70" w:rsidP="00524A70">
      <w:pPr>
        <w:spacing w:after="0" w:line="240" w:lineRule="auto"/>
      </w:pPr>
    </w:p>
    <w:p w14:paraId="21E58D02" w14:textId="61938758" w:rsidR="00524A70" w:rsidRPr="00B873B2" w:rsidRDefault="00524A70" w:rsidP="00524A70">
      <w:pPr>
        <w:tabs>
          <w:tab w:val="left" w:pos="-1080"/>
          <w:tab w:val="left" w:pos="-720"/>
          <w:tab w:val="left" w:pos="0"/>
          <w:tab w:val="left" w:pos="3420"/>
        </w:tabs>
        <w:spacing w:after="110" w:line="240" w:lineRule="auto"/>
        <w:rPr>
          <w:rFonts w:cs="Times New Roman"/>
        </w:rPr>
      </w:pPr>
      <w:r w:rsidRPr="00B873B2">
        <w:rPr>
          <w:b/>
          <w:bCs/>
          <w:color w:val="000000"/>
        </w:rPr>
        <w:t xml:space="preserve">Table </w:t>
      </w:r>
      <w:r w:rsidR="00CB52AD" w:rsidRPr="00B873B2">
        <w:rPr>
          <w:b/>
          <w:bCs/>
          <w:color w:val="000000"/>
        </w:rPr>
        <w:t>9-</w:t>
      </w:r>
      <w:r w:rsidR="00D814B5" w:rsidRPr="00B873B2">
        <w:rPr>
          <w:b/>
          <w:bCs/>
          <w:color w:val="000000"/>
        </w:rPr>
        <w:t>5</w:t>
      </w:r>
      <w:r w:rsidRPr="00B873B2">
        <w:rPr>
          <w:bCs/>
          <w:color w:val="000000"/>
        </w:rPr>
        <w:t xml:space="preserve"> presents a summary of </w:t>
      </w:r>
      <w:r w:rsidR="00D814B5" w:rsidRPr="00B873B2">
        <w:rPr>
          <w:bCs/>
          <w:color w:val="000000"/>
        </w:rPr>
        <w:t>A</w:t>
      </w:r>
      <w:r w:rsidRPr="00B873B2">
        <w:rPr>
          <w:bCs/>
          <w:color w:val="000000"/>
        </w:rPr>
        <w:t>ChE effects in the registrant submitted oral studies.  Included in the table are a few studies which evaluated neurotoxicity.</w:t>
      </w:r>
    </w:p>
    <w:p w14:paraId="7E5F3C92" w14:textId="77777777" w:rsidR="00524A70" w:rsidRPr="00B873B2" w:rsidRDefault="00524A70" w:rsidP="00524A70">
      <w:pPr>
        <w:spacing w:after="0" w:line="240" w:lineRule="auto"/>
      </w:pPr>
    </w:p>
    <w:p w14:paraId="10363734" w14:textId="77777777" w:rsidR="00CB52AD" w:rsidRPr="00B873B2" w:rsidRDefault="00CB52AD" w:rsidP="00524A70">
      <w:pPr>
        <w:spacing w:after="0" w:line="240" w:lineRule="auto"/>
        <w:rPr>
          <w:b/>
        </w:rPr>
      </w:pPr>
    </w:p>
    <w:p w14:paraId="0AF07D6B" w14:textId="77777777" w:rsidR="00CB52AD" w:rsidRPr="00B873B2" w:rsidRDefault="00CB52AD" w:rsidP="00524A70">
      <w:pPr>
        <w:spacing w:after="0" w:line="240" w:lineRule="auto"/>
        <w:rPr>
          <w:b/>
        </w:rPr>
      </w:pPr>
    </w:p>
    <w:p w14:paraId="26A3ABBF" w14:textId="2A8E93D4" w:rsidR="00524A70" w:rsidRPr="00B873B2" w:rsidRDefault="00CB52AD" w:rsidP="00524A70">
      <w:pPr>
        <w:spacing w:after="0" w:line="240" w:lineRule="auto"/>
      </w:pPr>
      <w:r w:rsidRPr="00B873B2">
        <w:rPr>
          <w:b/>
        </w:rPr>
        <w:t xml:space="preserve">  </w:t>
      </w:r>
      <w:bookmarkStart w:id="164" w:name="_Toc434936980"/>
      <w:r w:rsidR="001C40AF" w:rsidRPr="00B873B2">
        <w:rPr>
          <w:b/>
        </w:rPr>
        <w:t xml:space="preserve">Table </w:t>
      </w:r>
      <w:r w:rsidR="001C40AF" w:rsidRPr="00B873B2">
        <w:rPr>
          <w:b/>
        </w:rPr>
        <w:fldChar w:fldCharType="begin"/>
      </w:r>
      <w:r w:rsidR="001C40AF" w:rsidRPr="00B873B2">
        <w:rPr>
          <w:b/>
        </w:rPr>
        <w:instrText xml:space="preserve"> STYLEREF 1 \s </w:instrText>
      </w:r>
      <w:r w:rsidR="001C40AF" w:rsidRPr="00B873B2">
        <w:rPr>
          <w:b/>
        </w:rPr>
        <w:fldChar w:fldCharType="separate"/>
      </w:r>
      <w:r w:rsidR="001C40AF" w:rsidRPr="00B873B2">
        <w:rPr>
          <w:b/>
          <w:noProof/>
        </w:rPr>
        <w:t>9</w:t>
      </w:r>
      <w:r w:rsidR="001C40AF" w:rsidRPr="00B873B2">
        <w:rPr>
          <w:b/>
        </w:rPr>
        <w:fldChar w:fldCharType="end"/>
      </w:r>
      <w:r w:rsidR="001C40AF" w:rsidRPr="00B873B2">
        <w:rPr>
          <w:b/>
        </w:rPr>
        <w:noBreakHyphen/>
      </w:r>
      <w:r w:rsidR="001C40AF" w:rsidRPr="00B873B2">
        <w:rPr>
          <w:b/>
        </w:rPr>
        <w:fldChar w:fldCharType="begin"/>
      </w:r>
      <w:r w:rsidR="001C40AF" w:rsidRPr="00B873B2">
        <w:rPr>
          <w:b/>
        </w:rPr>
        <w:instrText xml:space="preserve"> SEQ Table \* ARABIC \s 1 </w:instrText>
      </w:r>
      <w:r w:rsidR="001C40AF" w:rsidRPr="00B873B2">
        <w:rPr>
          <w:b/>
        </w:rPr>
        <w:fldChar w:fldCharType="separate"/>
      </w:r>
      <w:r w:rsidR="001C40AF" w:rsidRPr="00B873B2">
        <w:rPr>
          <w:b/>
          <w:noProof/>
        </w:rPr>
        <w:t>5</w:t>
      </w:r>
      <w:r w:rsidR="001C40AF" w:rsidRPr="00B873B2">
        <w:rPr>
          <w:b/>
        </w:rPr>
        <w:fldChar w:fldCharType="end"/>
      </w:r>
      <w:r w:rsidR="00524A70" w:rsidRPr="00B873B2">
        <w:rPr>
          <w:b/>
        </w:rPr>
        <w:t xml:space="preserve">.  Summary of AChE </w:t>
      </w:r>
      <w:r w:rsidRPr="00B873B2">
        <w:rPr>
          <w:b/>
        </w:rPr>
        <w:t>I</w:t>
      </w:r>
      <w:r w:rsidR="00524A70" w:rsidRPr="00B873B2">
        <w:rPr>
          <w:b/>
        </w:rPr>
        <w:t xml:space="preserve">nhibition </w:t>
      </w:r>
      <w:r w:rsidRPr="00B873B2">
        <w:rPr>
          <w:b/>
        </w:rPr>
        <w:t>R</w:t>
      </w:r>
      <w:r w:rsidR="00524A70" w:rsidRPr="00B873B2">
        <w:rPr>
          <w:b/>
        </w:rPr>
        <w:t xml:space="preserve">esults in </w:t>
      </w:r>
      <w:r w:rsidRPr="00B873B2">
        <w:rPr>
          <w:b/>
        </w:rPr>
        <w:t>R</w:t>
      </w:r>
      <w:r w:rsidR="00524A70" w:rsidRPr="00B873B2">
        <w:rPr>
          <w:b/>
        </w:rPr>
        <w:t>egistrant</w:t>
      </w:r>
      <w:r w:rsidRPr="00B873B2">
        <w:rPr>
          <w:b/>
        </w:rPr>
        <w:t>-</w:t>
      </w:r>
      <w:r w:rsidR="00524A70" w:rsidRPr="00B873B2">
        <w:rPr>
          <w:b/>
        </w:rPr>
        <w:t xml:space="preserve">submitted </w:t>
      </w:r>
      <w:r w:rsidRPr="00B873B2">
        <w:rPr>
          <w:b/>
        </w:rPr>
        <w:t>S</w:t>
      </w:r>
      <w:r w:rsidR="00524A70" w:rsidRPr="00B873B2">
        <w:rPr>
          <w:b/>
        </w:rPr>
        <w:t>tudies</w:t>
      </w:r>
      <w:r w:rsidR="00524A70" w:rsidRPr="00B873B2">
        <w:t>.</w:t>
      </w:r>
      <w:bookmarkEnd w:id="164"/>
    </w:p>
    <w:tbl>
      <w:tblPr>
        <w:tblW w:w="936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1990"/>
        <w:gridCol w:w="2510"/>
        <w:gridCol w:w="4860"/>
      </w:tblGrid>
      <w:tr w:rsidR="00524A70" w:rsidRPr="00B873B2" w14:paraId="0F71506E" w14:textId="77777777" w:rsidTr="00524A70">
        <w:trPr>
          <w:tblHeader/>
        </w:trPr>
        <w:tc>
          <w:tcPr>
            <w:tcW w:w="1990" w:type="dxa"/>
            <w:shd w:val="clear" w:color="auto" w:fill="E6E6E6"/>
            <w:vAlign w:val="center"/>
          </w:tcPr>
          <w:p w14:paraId="700077DB" w14:textId="77777777" w:rsidR="00524A70" w:rsidRPr="00B873B2" w:rsidRDefault="00524A70" w:rsidP="00524A70">
            <w:pPr>
              <w:spacing w:after="0" w:line="229" w:lineRule="auto"/>
              <w:jc w:val="center"/>
              <w:rPr>
                <w:b/>
                <w:bCs/>
                <w:sz w:val="20"/>
              </w:rPr>
            </w:pPr>
            <w:r w:rsidRPr="00B873B2">
              <w:rPr>
                <w:b/>
                <w:bCs/>
                <w:sz w:val="20"/>
              </w:rPr>
              <w:t>Guideline Number/ Study Type</w:t>
            </w:r>
          </w:p>
        </w:tc>
        <w:tc>
          <w:tcPr>
            <w:tcW w:w="2510" w:type="dxa"/>
            <w:shd w:val="clear" w:color="auto" w:fill="E6E6E6"/>
            <w:vAlign w:val="center"/>
          </w:tcPr>
          <w:p w14:paraId="5D02F29C" w14:textId="77777777" w:rsidR="00524A70" w:rsidRPr="00B873B2" w:rsidRDefault="00524A70" w:rsidP="00524A70">
            <w:pPr>
              <w:spacing w:after="0" w:line="229" w:lineRule="auto"/>
              <w:jc w:val="center"/>
              <w:rPr>
                <w:b/>
                <w:bCs/>
                <w:sz w:val="20"/>
              </w:rPr>
            </w:pPr>
            <w:r w:rsidRPr="00B873B2">
              <w:rPr>
                <w:b/>
                <w:bCs/>
                <w:sz w:val="20"/>
              </w:rPr>
              <w:t>MRID(s)/ Year</w:t>
            </w:r>
          </w:p>
          <w:p w14:paraId="552233CC" w14:textId="77777777" w:rsidR="00524A70" w:rsidRPr="00B873B2" w:rsidRDefault="00524A70" w:rsidP="00524A70">
            <w:pPr>
              <w:spacing w:after="0" w:line="229" w:lineRule="auto"/>
              <w:jc w:val="center"/>
              <w:rPr>
                <w:b/>
                <w:bCs/>
                <w:sz w:val="20"/>
              </w:rPr>
            </w:pPr>
            <w:r w:rsidRPr="00B873B2">
              <w:rPr>
                <w:b/>
                <w:bCs/>
                <w:sz w:val="20"/>
              </w:rPr>
              <w:t>Doses/Classification</w:t>
            </w:r>
          </w:p>
        </w:tc>
        <w:tc>
          <w:tcPr>
            <w:tcW w:w="4860" w:type="dxa"/>
            <w:shd w:val="clear" w:color="auto" w:fill="E6E6E6"/>
            <w:vAlign w:val="center"/>
          </w:tcPr>
          <w:p w14:paraId="1C29ECE2" w14:textId="77777777" w:rsidR="00524A70" w:rsidRPr="00B873B2" w:rsidRDefault="00524A70" w:rsidP="00524A70">
            <w:pPr>
              <w:spacing w:after="0" w:line="229" w:lineRule="auto"/>
              <w:jc w:val="center"/>
              <w:rPr>
                <w:b/>
                <w:bCs/>
                <w:sz w:val="20"/>
              </w:rPr>
            </w:pPr>
            <w:r w:rsidRPr="00B873B2">
              <w:rPr>
                <w:b/>
                <w:bCs/>
                <w:sz w:val="20"/>
              </w:rPr>
              <w:t>Results</w:t>
            </w:r>
          </w:p>
        </w:tc>
      </w:tr>
      <w:tr w:rsidR="00524A70" w:rsidRPr="00B873B2" w14:paraId="6F8B1EF9" w14:textId="77777777" w:rsidTr="00524A70">
        <w:tc>
          <w:tcPr>
            <w:tcW w:w="1990" w:type="dxa"/>
          </w:tcPr>
          <w:p w14:paraId="09273387" w14:textId="77777777" w:rsidR="00524A70" w:rsidRPr="00B873B2" w:rsidRDefault="00524A70" w:rsidP="00524A70">
            <w:pPr>
              <w:spacing w:before="122" w:after="0" w:line="240" w:lineRule="auto"/>
              <w:rPr>
                <w:color w:val="000000"/>
                <w:sz w:val="20"/>
              </w:rPr>
            </w:pPr>
            <w:r w:rsidRPr="00B873B2">
              <w:rPr>
                <w:color w:val="000000"/>
                <w:sz w:val="20"/>
              </w:rPr>
              <w:t>870.4100 -</w:t>
            </w:r>
          </w:p>
          <w:p w14:paraId="3FF071EC" w14:textId="77777777" w:rsidR="00524A70" w:rsidRPr="00B873B2" w:rsidRDefault="00524A70" w:rsidP="00524A70">
            <w:pPr>
              <w:spacing w:after="0" w:line="240" w:lineRule="auto"/>
              <w:rPr>
                <w:color w:val="000000"/>
                <w:sz w:val="20"/>
              </w:rPr>
            </w:pPr>
            <w:r w:rsidRPr="00B873B2">
              <w:rPr>
                <w:color w:val="000000"/>
                <w:sz w:val="20"/>
              </w:rPr>
              <w:t>Chronic toxicity-dogs</w:t>
            </w:r>
          </w:p>
          <w:p w14:paraId="064F4733" w14:textId="77777777" w:rsidR="00524A70" w:rsidRPr="00B873B2" w:rsidRDefault="00524A70" w:rsidP="00524A70">
            <w:pPr>
              <w:spacing w:after="0" w:line="240" w:lineRule="auto"/>
              <w:rPr>
                <w:color w:val="000000"/>
                <w:sz w:val="20"/>
              </w:rPr>
            </w:pPr>
            <w:r w:rsidRPr="00B873B2">
              <w:rPr>
                <w:color w:val="000000"/>
                <w:sz w:val="20"/>
              </w:rPr>
              <w:t>(95%, a.i.)</w:t>
            </w:r>
          </w:p>
        </w:tc>
        <w:tc>
          <w:tcPr>
            <w:tcW w:w="2510" w:type="dxa"/>
          </w:tcPr>
          <w:p w14:paraId="2A6B288D" w14:textId="77777777" w:rsidR="00524A70" w:rsidRPr="00B873B2" w:rsidRDefault="00524A70" w:rsidP="00524A70">
            <w:pPr>
              <w:spacing w:before="122" w:after="0" w:line="240" w:lineRule="auto"/>
              <w:rPr>
                <w:color w:val="000000"/>
                <w:sz w:val="20"/>
              </w:rPr>
            </w:pPr>
            <w:r w:rsidRPr="00B873B2">
              <w:rPr>
                <w:color w:val="000000"/>
                <w:sz w:val="20"/>
              </w:rPr>
              <w:t>MRID 40188501 (1987)</w:t>
            </w:r>
          </w:p>
          <w:p w14:paraId="6BFF6576" w14:textId="77777777" w:rsidR="00524A70" w:rsidRPr="00B873B2" w:rsidRDefault="00524A70" w:rsidP="00524A70">
            <w:pPr>
              <w:spacing w:after="0" w:line="240" w:lineRule="auto"/>
              <w:rPr>
                <w:color w:val="000000"/>
                <w:sz w:val="20"/>
              </w:rPr>
            </w:pPr>
            <w:r w:rsidRPr="00B873B2">
              <w:rPr>
                <w:color w:val="000000"/>
                <w:sz w:val="20"/>
              </w:rPr>
              <w:t>Dose level:0,62.5,125,250 mg/kg/day (gelatin capsule)</w:t>
            </w:r>
          </w:p>
          <w:p w14:paraId="3FE46192" w14:textId="77777777" w:rsidR="00524A70" w:rsidRPr="00B873B2" w:rsidRDefault="00524A70" w:rsidP="00524A70">
            <w:pPr>
              <w:spacing w:after="0" w:line="240" w:lineRule="auto"/>
              <w:rPr>
                <w:color w:val="000000"/>
                <w:sz w:val="20"/>
              </w:rPr>
            </w:pPr>
            <w:r w:rsidRPr="00B873B2">
              <w:rPr>
                <w:color w:val="000000"/>
                <w:sz w:val="20"/>
              </w:rPr>
              <w:t>A</w:t>
            </w:r>
            <w:r w:rsidRPr="00B873B2">
              <w:rPr>
                <w:sz w:val="20"/>
              </w:rPr>
              <w:t>cceptable/non-guideline</w:t>
            </w:r>
          </w:p>
        </w:tc>
        <w:tc>
          <w:tcPr>
            <w:tcW w:w="4860" w:type="dxa"/>
          </w:tcPr>
          <w:p w14:paraId="377FE1B3" w14:textId="77777777" w:rsidR="00524A70" w:rsidRPr="00B873B2" w:rsidRDefault="00524A70" w:rsidP="00524A70">
            <w:pPr>
              <w:spacing w:before="122" w:after="0" w:line="240" w:lineRule="auto"/>
              <w:rPr>
                <w:color w:val="000000"/>
                <w:sz w:val="20"/>
              </w:rPr>
            </w:pPr>
            <w:r w:rsidRPr="00B873B2">
              <w:rPr>
                <w:color w:val="000000"/>
                <w:sz w:val="20"/>
              </w:rPr>
              <w:t>Systemic NOAEL: &gt;250 mg/kg/day (HDT)</w:t>
            </w:r>
          </w:p>
          <w:p w14:paraId="40026AB1" w14:textId="77777777" w:rsidR="00524A70" w:rsidRPr="00B873B2" w:rsidRDefault="00524A70" w:rsidP="00524A70">
            <w:pPr>
              <w:spacing w:after="0" w:line="240" w:lineRule="auto"/>
              <w:rPr>
                <w:color w:val="000000"/>
                <w:sz w:val="20"/>
              </w:rPr>
            </w:pPr>
            <w:proofErr w:type="spellStart"/>
            <w:r w:rsidRPr="00B873B2">
              <w:rPr>
                <w:color w:val="000000"/>
                <w:sz w:val="20"/>
              </w:rPr>
              <w:t>AChEI</w:t>
            </w:r>
            <w:proofErr w:type="spellEnd"/>
            <w:r w:rsidRPr="00B873B2">
              <w:rPr>
                <w:color w:val="000000"/>
                <w:sz w:val="20"/>
              </w:rPr>
              <w:t xml:space="preserve"> NOAEL= Not established.</w:t>
            </w:r>
          </w:p>
          <w:p w14:paraId="37C3D9E6" w14:textId="77777777" w:rsidR="00524A70" w:rsidRPr="00B873B2" w:rsidRDefault="00524A70" w:rsidP="00524A70">
            <w:pPr>
              <w:spacing w:after="0" w:line="240" w:lineRule="auto"/>
              <w:rPr>
                <w:rFonts w:cs="TimesNewRoman"/>
                <w:sz w:val="20"/>
              </w:rPr>
            </w:pPr>
            <w:proofErr w:type="spellStart"/>
            <w:r w:rsidRPr="00B873B2">
              <w:rPr>
                <w:color w:val="000000"/>
                <w:sz w:val="20"/>
              </w:rPr>
              <w:t>AChEI</w:t>
            </w:r>
            <w:proofErr w:type="spellEnd"/>
            <w:r w:rsidRPr="00B873B2">
              <w:rPr>
                <w:color w:val="000000"/>
                <w:sz w:val="20"/>
              </w:rPr>
              <w:t xml:space="preserve"> LOAEL &lt;62.5 mg/kg/day based on plasma and RBC </w:t>
            </w:r>
            <w:proofErr w:type="spellStart"/>
            <w:r w:rsidRPr="00B873B2">
              <w:rPr>
                <w:color w:val="000000"/>
                <w:sz w:val="20"/>
              </w:rPr>
              <w:t>AChEI</w:t>
            </w:r>
            <w:proofErr w:type="spellEnd"/>
            <w:r w:rsidRPr="00B873B2">
              <w:rPr>
                <w:color w:val="000000"/>
                <w:sz w:val="20"/>
              </w:rPr>
              <w:t>.</w:t>
            </w:r>
          </w:p>
        </w:tc>
      </w:tr>
      <w:tr w:rsidR="00524A70" w:rsidRPr="00B873B2" w14:paraId="035191D2" w14:textId="77777777" w:rsidTr="00524A70">
        <w:tc>
          <w:tcPr>
            <w:tcW w:w="1990" w:type="dxa"/>
          </w:tcPr>
          <w:p w14:paraId="47302F2B" w14:textId="77777777" w:rsidR="00524A70" w:rsidRPr="00B873B2" w:rsidRDefault="00524A70" w:rsidP="00524A70">
            <w:pPr>
              <w:spacing w:before="122" w:after="0" w:line="240" w:lineRule="auto"/>
              <w:rPr>
                <w:color w:val="000000"/>
                <w:sz w:val="20"/>
              </w:rPr>
            </w:pPr>
            <w:r w:rsidRPr="00B873B2">
              <w:rPr>
                <w:color w:val="000000"/>
                <w:sz w:val="20"/>
              </w:rPr>
              <w:t>870.4200 -</w:t>
            </w:r>
          </w:p>
          <w:p w14:paraId="1E8E5014" w14:textId="77777777" w:rsidR="00524A70" w:rsidRPr="00B873B2" w:rsidRDefault="00524A70" w:rsidP="00524A70">
            <w:pPr>
              <w:spacing w:after="0" w:line="240" w:lineRule="auto"/>
              <w:rPr>
                <w:color w:val="000000"/>
                <w:sz w:val="20"/>
              </w:rPr>
            </w:pPr>
            <w:r w:rsidRPr="00B873B2">
              <w:rPr>
                <w:color w:val="000000"/>
                <w:sz w:val="20"/>
              </w:rPr>
              <w:t>Combined chronic toxicity/</w:t>
            </w:r>
          </w:p>
          <w:p w14:paraId="54A2BF5E" w14:textId="77777777" w:rsidR="00524A70" w:rsidRPr="00B873B2" w:rsidRDefault="00524A70" w:rsidP="00524A70">
            <w:pPr>
              <w:spacing w:after="0" w:line="240" w:lineRule="auto"/>
              <w:rPr>
                <w:color w:val="000000"/>
                <w:sz w:val="20"/>
              </w:rPr>
            </w:pPr>
            <w:r w:rsidRPr="00B873B2">
              <w:rPr>
                <w:color w:val="000000"/>
                <w:sz w:val="20"/>
              </w:rPr>
              <w:t>carcinogenicity-F344 rats</w:t>
            </w:r>
          </w:p>
          <w:p w14:paraId="02946A85" w14:textId="77777777" w:rsidR="00524A70" w:rsidRPr="00B873B2" w:rsidRDefault="00524A70" w:rsidP="00524A70">
            <w:pPr>
              <w:spacing w:after="0" w:line="229" w:lineRule="auto"/>
              <w:rPr>
                <w:sz w:val="20"/>
              </w:rPr>
            </w:pPr>
            <w:r w:rsidRPr="00B873B2">
              <w:rPr>
                <w:sz w:val="20"/>
              </w:rPr>
              <w:t>(97.1%, a.i.)</w:t>
            </w:r>
          </w:p>
        </w:tc>
        <w:tc>
          <w:tcPr>
            <w:tcW w:w="2510" w:type="dxa"/>
          </w:tcPr>
          <w:p w14:paraId="12C71CFA" w14:textId="77777777" w:rsidR="00524A70" w:rsidRPr="00B873B2" w:rsidRDefault="00524A70" w:rsidP="00524A70">
            <w:pPr>
              <w:spacing w:before="122" w:after="0" w:line="240" w:lineRule="auto"/>
              <w:rPr>
                <w:color w:val="000000"/>
                <w:sz w:val="20"/>
              </w:rPr>
            </w:pPr>
            <w:r w:rsidRPr="00B873B2">
              <w:rPr>
                <w:color w:val="000000"/>
                <w:sz w:val="20"/>
              </w:rPr>
              <w:t>MRID 43942901 (1996)</w:t>
            </w:r>
          </w:p>
          <w:p w14:paraId="7BAF6030" w14:textId="77777777" w:rsidR="00524A70" w:rsidRPr="00B873B2" w:rsidRDefault="00524A70" w:rsidP="00524A70">
            <w:pPr>
              <w:spacing w:after="0" w:line="240" w:lineRule="auto"/>
              <w:rPr>
                <w:color w:val="000000"/>
                <w:sz w:val="20"/>
              </w:rPr>
            </w:pPr>
            <w:r w:rsidRPr="00B873B2">
              <w:rPr>
                <w:color w:val="000000"/>
                <w:sz w:val="20"/>
              </w:rPr>
              <w:t xml:space="preserve">Dose levels:  0, 50/100, 500, 6000, 12000 ppm </w:t>
            </w:r>
          </w:p>
          <w:p w14:paraId="1209F937" w14:textId="77777777" w:rsidR="00524A70" w:rsidRPr="00B873B2" w:rsidRDefault="00524A70" w:rsidP="00524A70">
            <w:pPr>
              <w:spacing w:after="0" w:line="240" w:lineRule="auto"/>
              <w:rPr>
                <w:color w:val="000000"/>
                <w:sz w:val="20"/>
              </w:rPr>
            </w:pPr>
            <w:r w:rsidRPr="00B873B2">
              <w:rPr>
                <w:color w:val="000000"/>
                <w:sz w:val="20"/>
              </w:rPr>
              <w:t>(4/5, 29/35, 359/415, 739/868 mg/kg/d (M/F)</w:t>
            </w:r>
          </w:p>
          <w:p w14:paraId="23AA7C7D" w14:textId="77777777" w:rsidR="00524A70" w:rsidRPr="00B873B2" w:rsidRDefault="00524A70" w:rsidP="00524A70">
            <w:pPr>
              <w:spacing w:after="0" w:line="240" w:lineRule="auto"/>
              <w:rPr>
                <w:sz w:val="20"/>
              </w:rPr>
            </w:pPr>
            <w:r w:rsidRPr="00B873B2">
              <w:rPr>
                <w:color w:val="000000"/>
                <w:sz w:val="20"/>
              </w:rPr>
              <w:t>Acceptable/guideline</w:t>
            </w:r>
          </w:p>
        </w:tc>
        <w:tc>
          <w:tcPr>
            <w:tcW w:w="4860" w:type="dxa"/>
          </w:tcPr>
          <w:p w14:paraId="5E768227" w14:textId="77777777" w:rsidR="00524A70" w:rsidRPr="00B873B2" w:rsidRDefault="00524A70" w:rsidP="00524A70">
            <w:pPr>
              <w:spacing w:before="122" w:after="0" w:line="240" w:lineRule="auto"/>
              <w:rPr>
                <w:color w:val="000000"/>
                <w:sz w:val="20"/>
              </w:rPr>
            </w:pPr>
            <w:proofErr w:type="spellStart"/>
            <w:r w:rsidRPr="00B873B2">
              <w:rPr>
                <w:color w:val="000000"/>
                <w:sz w:val="20"/>
              </w:rPr>
              <w:t>AChEI</w:t>
            </w:r>
            <w:proofErr w:type="spellEnd"/>
            <w:r w:rsidRPr="00B873B2">
              <w:rPr>
                <w:color w:val="000000"/>
                <w:sz w:val="20"/>
              </w:rPr>
              <w:t xml:space="preserve"> NOAEL= 3 mg/kg/day (see note below)</w:t>
            </w:r>
          </w:p>
          <w:p w14:paraId="036BFB99" w14:textId="77777777" w:rsidR="00524A70" w:rsidRPr="00B873B2" w:rsidRDefault="00524A70" w:rsidP="00524A70">
            <w:pPr>
              <w:spacing w:after="0" w:line="240" w:lineRule="auto"/>
              <w:rPr>
                <w:color w:val="000000"/>
                <w:sz w:val="20"/>
              </w:rPr>
            </w:pPr>
            <w:proofErr w:type="spellStart"/>
            <w:r w:rsidRPr="00B873B2">
              <w:rPr>
                <w:color w:val="000000"/>
                <w:sz w:val="20"/>
              </w:rPr>
              <w:t>AChEI</w:t>
            </w:r>
            <w:proofErr w:type="spellEnd"/>
            <w:r w:rsidRPr="00B873B2">
              <w:rPr>
                <w:color w:val="000000"/>
                <w:sz w:val="20"/>
              </w:rPr>
              <w:t xml:space="preserve"> LOAEL= 35 mg/kg/day, based on significant RBC </w:t>
            </w:r>
            <w:proofErr w:type="spellStart"/>
            <w:r w:rsidRPr="00B873B2">
              <w:rPr>
                <w:color w:val="000000"/>
                <w:sz w:val="20"/>
              </w:rPr>
              <w:t>AChEI</w:t>
            </w:r>
            <w:proofErr w:type="spellEnd"/>
            <w:r w:rsidRPr="00B873B2">
              <w:rPr>
                <w:color w:val="000000"/>
                <w:sz w:val="20"/>
              </w:rPr>
              <w:t xml:space="preserve"> in females.</w:t>
            </w:r>
          </w:p>
          <w:p w14:paraId="609FBF7F" w14:textId="77777777" w:rsidR="00524A70" w:rsidRPr="00B873B2" w:rsidRDefault="00524A70" w:rsidP="00524A70">
            <w:pPr>
              <w:spacing w:after="0" w:line="240" w:lineRule="auto"/>
              <w:rPr>
                <w:color w:val="000000"/>
                <w:sz w:val="20"/>
              </w:rPr>
            </w:pPr>
          </w:p>
          <w:p w14:paraId="6B825DB3" w14:textId="77777777" w:rsidR="00524A70" w:rsidRPr="00B873B2" w:rsidRDefault="00524A70" w:rsidP="00524A70">
            <w:pPr>
              <w:spacing w:after="0" w:line="240" w:lineRule="auto"/>
              <w:rPr>
                <w:rFonts w:cs="TimesNewRoman"/>
                <w:sz w:val="20"/>
              </w:rPr>
            </w:pPr>
            <w:r w:rsidRPr="00B873B2">
              <w:rPr>
                <w:color w:val="000000"/>
                <w:sz w:val="20"/>
              </w:rPr>
              <w:t xml:space="preserve">NOTE: The low dose level was 100 ppm in the diet for three months which was dropped to 50 ppm for the remainder of the study (21 more months).  The calculated dose for the three-month exposure was 7 (M) and 8 (F).  The calculated dose from the 21 month exposure was 2 (M) and 3 (F) mg/kg/d. Assuming that a LOAEL for </w:t>
            </w:r>
            <w:proofErr w:type="spellStart"/>
            <w:r w:rsidRPr="00B873B2">
              <w:rPr>
                <w:color w:val="000000"/>
                <w:sz w:val="20"/>
              </w:rPr>
              <w:t>AChEI</w:t>
            </w:r>
            <w:proofErr w:type="spellEnd"/>
            <w:r w:rsidRPr="00B873B2">
              <w:rPr>
                <w:color w:val="000000"/>
                <w:sz w:val="20"/>
              </w:rPr>
              <w:t xml:space="preserve"> could be 8 mg/kg/d for three months [based on effects observed in females at that time), then a reasonable NOAEL would be 3 mg/kg/day for the 24 month study (the 21-month exposure value for females).</w:t>
            </w:r>
          </w:p>
        </w:tc>
      </w:tr>
      <w:tr w:rsidR="00524A70" w:rsidRPr="00B873B2" w14:paraId="266CCE94" w14:textId="77777777" w:rsidTr="00524A70">
        <w:tc>
          <w:tcPr>
            <w:tcW w:w="1990" w:type="dxa"/>
          </w:tcPr>
          <w:p w14:paraId="6B53C714" w14:textId="77777777" w:rsidR="00524A70" w:rsidRPr="00B873B2" w:rsidRDefault="00524A70" w:rsidP="00524A70">
            <w:pPr>
              <w:spacing w:before="122" w:after="0" w:line="240" w:lineRule="auto"/>
              <w:rPr>
                <w:color w:val="000000"/>
                <w:sz w:val="20"/>
              </w:rPr>
            </w:pPr>
            <w:r w:rsidRPr="00B873B2">
              <w:rPr>
                <w:color w:val="000000"/>
                <w:sz w:val="20"/>
              </w:rPr>
              <w:t>870.4200 -</w:t>
            </w:r>
          </w:p>
          <w:p w14:paraId="08094767" w14:textId="77777777" w:rsidR="00524A70" w:rsidRPr="00B873B2" w:rsidRDefault="00524A70" w:rsidP="00524A70">
            <w:pPr>
              <w:spacing w:after="0" w:line="240" w:lineRule="auto"/>
              <w:rPr>
                <w:color w:val="000000"/>
                <w:sz w:val="20"/>
              </w:rPr>
            </w:pPr>
            <w:r w:rsidRPr="00B873B2">
              <w:rPr>
                <w:color w:val="000000"/>
                <w:sz w:val="20"/>
              </w:rPr>
              <w:t>Combined chronic toxicity/</w:t>
            </w:r>
          </w:p>
          <w:p w14:paraId="6704EBA5" w14:textId="77777777" w:rsidR="00524A70" w:rsidRPr="00B873B2" w:rsidRDefault="00524A70" w:rsidP="00524A70">
            <w:pPr>
              <w:spacing w:after="0" w:line="240" w:lineRule="auto"/>
              <w:rPr>
                <w:color w:val="000000"/>
                <w:sz w:val="20"/>
              </w:rPr>
            </w:pPr>
            <w:r w:rsidRPr="00B873B2">
              <w:rPr>
                <w:color w:val="000000"/>
                <w:sz w:val="20"/>
              </w:rPr>
              <w:t>carcinogenicity-F344 rats</w:t>
            </w:r>
          </w:p>
          <w:p w14:paraId="42D0FFBE" w14:textId="77777777" w:rsidR="00524A70" w:rsidRPr="00B873B2" w:rsidRDefault="00524A70" w:rsidP="00524A70">
            <w:pPr>
              <w:spacing w:after="0" w:line="229" w:lineRule="auto"/>
              <w:rPr>
                <w:sz w:val="20"/>
              </w:rPr>
            </w:pPr>
            <w:r w:rsidRPr="00B873B2">
              <w:rPr>
                <w:sz w:val="20"/>
              </w:rPr>
              <w:t>(96.4%, a.i.)</w:t>
            </w:r>
          </w:p>
        </w:tc>
        <w:tc>
          <w:tcPr>
            <w:tcW w:w="2510" w:type="dxa"/>
          </w:tcPr>
          <w:p w14:paraId="66EFFDF4" w14:textId="77777777" w:rsidR="00524A70" w:rsidRPr="00B873B2" w:rsidRDefault="00524A70" w:rsidP="00524A70">
            <w:pPr>
              <w:spacing w:before="122" w:after="0" w:line="240" w:lineRule="auto"/>
              <w:rPr>
                <w:color w:val="000000"/>
                <w:sz w:val="20"/>
              </w:rPr>
            </w:pPr>
            <w:r w:rsidRPr="00B873B2">
              <w:rPr>
                <w:color w:val="000000"/>
                <w:sz w:val="20"/>
              </w:rPr>
              <w:t>MRID 43975201 (1996)</w:t>
            </w:r>
          </w:p>
          <w:p w14:paraId="1FEE62FE" w14:textId="77777777" w:rsidR="00524A70" w:rsidRPr="00B873B2" w:rsidRDefault="00524A70" w:rsidP="00524A70">
            <w:pPr>
              <w:spacing w:after="0" w:line="240" w:lineRule="auto"/>
              <w:rPr>
                <w:color w:val="000000"/>
                <w:sz w:val="20"/>
              </w:rPr>
            </w:pPr>
            <w:r w:rsidRPr="00B873B2">
              <w:rPr>
                <w:color w:val="000000"/>
                <w:sz w:val="20"/>
              </w:rPr>
              <w:t>Dose levels:  0,</w:t>
            </w:r>
          </w:p>
          <w:p w14:paraId="17586C96" w14:textId="77777777" w:rsidR="00524A70" w:rsidRPr="00B873B2" w:rsidRDefault="00524A70" w:rsidP="00524A70">
            <w:pPr>
              <w:spacing w:after="0" w:line="240" w:lineRule="auto"/>
              <w:rPr>
                <w:color w:val="000000"/>
                <w:sz w:val="20"/>
              </w:rPr>
            </w:pPr>
            <w:r w:rsidRPr="00B873B2">
              <w:rPr>
                <w:color w:val="000000"/>
                <w:sz w:val="20"/>
              </w:rPr>
              <w:t xml:space="preserve">20, 1000, 2000 ppm in feed (equivalent to 0, 1, 57, 114 mg/kg/d in males and 0, 1, 68, 141 mg/kg/d in females). </w:t>
            </w:r>
          </w:p>
          <w:p w14:paraId="364A86D1" w14:textId="77777777" w:rsidR="00524A70" w:rsidRPr="00B873B2" w:rsidRDefault="00524A70" w:rsidP="00524A70">
            <w:pPr>
              <w:spacing w:after="0" w:line="229" w:lineRule="auto"/>
              <w:rPr>
                <w:sz w:val="20"/>
              </w:rPr>
            </w:pPr>
            <w:r w:rsidRPr="00B873B2">
              <w:rPr>
                <w:sz w:val="20"/>
              </w:rPr>
              <w:t>Acceptable/guideline</w:t>
            </w:r>
          </w:p>
        </w:tc>
        <w:tc>
          <w:tcPr>
            <w:tcW w:w="4860" w:type="dxa"/>
          </w:tcPr>
          <w:p w14:paraId="6422CEF9" w14:textId="77777777" w:rsidR="00524A70" w:rsidRPr="00B873B2" w:rsidRDefault="00524A70" w:rsidP="00524A70">
            <w:pPr>
              <w:spacing w:before="122" w:after="0" w:line="240" w:lineRule="auto"/>
              <w:rPr>
                <w:color w:val="000000"/>
                <w:sz w:val="20"/>
              </w:rPr>
            </w:pPr>
            <w:proofErr w:type="spellStart"/>
            <w:r w:rsidRPr="00B873B2">
              <w:rPr>
                <w:color w:val="000000"/>
                <w:sz w:val="20"/>
              </w:rPr>
              <w:t>AChEI</w:t>
            </w:r>
            <w:proofErr w:type="spellEnd"/>
            <w:r w:rsidRPr="00B873B2">
              <w:rPr>
                <w:color w:val="000000"/>
                <w:sz w:val="20"/>
              </w:rPr>
              <w:t xml:space="preserve"> NOAEL= not determined</w:t>
            </w:r>
          </w:p>
          <w:p w14:paraId="266B1880" w14:textId="77777777" w:rsidR="00524A70" w:rsidRPr="00B873B2" w:rsidRDefault="00524A70" w:rsidP="00524A70">
            <w:pPr>
              <w:spacing w:after="0" w:line="240" w:lineRule="auto"/>
              <w:rPr>
                <w:color w:val="000000"/>
                <w:sz w:val="20"/>
              </w:rPr>
            </w:pPr>
            <w:proofErr w:type="spellStart"/>
            <w:r w:rsidRPr="00B873B2">
              <w:rPr>
                <w:color w:val="000000"/>
                <w:sz w:val="20"/>
              </w:rPr>
              <w:t>AChEI</w:t>
            </w:r>
            <w:proofErr w:type="spellEnd"/>
            <w:r w:rsidRPr="00B873B2">
              <w:rPr>
                <w:color w:val="000000"/>
                <w:sz w:val="20"/>
              </w:rPr>
              <w:t xml:space="preserve"> LOAEL= 1 mg/kg/day based on 19-21% RBC </w:t>
            </w:r>
            <w:proofErr w:type="spellStart"/>
            <w:r w:rsidRPr="00B873B2">
              <w:rPr>
                <w:color w:val="000000"/>
                <w:sz w:val="20"/>
              </w:rPr>
              <w:t>AChEI</w:t>
            </w:r>
            <w:proofErr w:type="spellEnd"/>
            <w:r w:rsidRPr="00B873B2">
              <w:rPr>
                <w:color w:val="000000"/>
                <w:sz w:val="20"/>
              </w:rPr>
              <w:t xml:space="preserve"> males at 6 months.</w:t>
            </w:r>
          </w:p>
          <w:p w14:paraId="7597AB82" w14:textId="77777777" w:rsidR="00524A70" w:rsidRPr="00B873B2" w:rsidRDefault="00524A70" w:rsidP="00524A70">
            <w:pPr>
              <w:spacing w:after="0" w:line="240" w:lineRule="auto"/>
              <w:rPr>
                <w:color w:val="000000"/>
                <w:sz w:val="20"/>
              </w:rPr>
            </w:pPr>
          </w:p>
          <w:p w14:paraId="569B7F3B" w14:textId="77777777" w:rsidR="00524A70" w:rsidRPr="00B873B2" w:rsidRDefault="00524A70" w:rsidP="00524A70">
            <w:pPr>
              <w:spacing w:after="0" w:line="229" w:lineRule="auto"/>
              <w:rPr>
                <w:sz w:val="20"/>
              </w:rPr>
            </w:pPr>
          </w:p>
        </w:tc>
      </w:tr>
      <w:tr w:rsidR="00524A70" w:rsidRPr="00B873B2" w14:paraId="33FE4C96" w14:textId="77777777" w:rsidTr="00524A70">
        <w:tc>
          <w:tcPr>
            <w:tcW w:w="1990" w:type="dxa"/>
          </w:tcPr>
          <w:p w14:paraId="373DDCEE" w14:textId="77777777" w:rsidR="00524A70" w:rsidRPr="00B873B2" w:rsidRDefault="00524A70" w:rsidP="00524A70">
            <w:pPr>
              <w:spacing w:before="122" w:after="0" w:line="240" w:lineRule="auto"/>
              <w:rPr>
                <w:color w:val="000000"/>
                <w:sz w:val="20"/>
              </w:rPr>
            </w:pPr>
            <w:r w:rsidRPr="00B873B2">
              <w:rPr>
                <w:color w:val="000000"/>
                <w:sz w:val="20"/>
              </w:rPr>
              <w:t>870.4300 -</w:t>
            </w:r>
          </w:p>
          <w:p w14:paraId="5B517625" w14:textId="77777777" w:rsidR="00524A70" w:rsidRPr="00B873B2" w:rsidRDefault="00524A70" w:rsidP="00524A70">
            <w:pPr>
              <w:spacing w:after="0" w:line="240" w:lineRule="auto"/>
              <w:rPr>
                <w:color w:val="000000"/>
                <w:sz w:val="20"/>
              </w:rPr>
            </w:pPr>
            <w:r w:rsidRPr="00B873B2">
              <w:rPr>
                <w:color w:val="000000"/>
                <w:sz w:val="20"/>
              </w:rPr>
              <w:t>Carcinogenicity-B6C3F1 mice</w:t>
            </w:r>
          </w:p>
          <w:p w14:paraId="5F2E418E" w14:textId="77777777" w:rsidR="00524A70" w:rsidRPr="00B873B2" w:rsidRDefault="00524A70" w:rsidP="00524A70">
            <w:pPr>
              <w:spacing w:after="0" w:line="229" w:lineRule="auto"/>
              <w:rPr>
                <w:sz w:val="20"/>
              </w:rPr>
            </w:pPr>
            <w:r w:rsidRPr="00B873B2">
              <w:rPr>
                <w:color w:val="000000"/>
                <w:sz w:val="20"/>
              </w:rPr>
              <w:t>(96.4%, a.i.)</w:t>
            </w:r>
          </w:p>
        </w:tc>
        <w:tc>
          <w:tcPr>
            <w:tcW w:w="2510" w:type="dxa"/>
          </w:tcPr>
          <w:p w14:paraId="0C95D5CE" w14:textId="77777777" w:rsidR="00524A70" w:rsidRPr="00B873B2" w:rsidRDefault="00524A70" w:rsidP="00524A70">
            <w:pPr>
              <w:spacing w:before="122" w:after="0" w:line="240" w:lineRule="auto"/>
              <w:rPr>
                <w:color w:val="000000"/>
                <w:sz w:val="20"/>
              </w:rPr>
            </w:pPr>
            <w:r w:rsidRPr="00B873B2">
              <w:rPr>
                <w:color w:val="000000"/>
                <w:sz w:val="20"/>
              </w:rPr>
              <w:t>MRID 43407201 (1994)</w:t>
            </w:r>
          </w:p>
          <w:p w14:paraId="6B3804EB" w14:textId="77777777" w:rsidR="00524A70" w:rsidRPr="00B873B2" w:rsidRDefault="00524A70" w:rsidP="00524A70">
            <w:pPr>
              <w:spacing w:after="0" w:line="240" w:lineRule="auto"/>
              <w:rPr>
                <w:color w:val="000000"/>
                <w:sz w:val="20"/>
              </w:rPr>
            </w:pPr>
            <w:r w:rsidRPr="00B873B2">
              <w:rPr>
                <w:color w:val="000000"/>
                <w:sz w:val="20"/>
              </w:rPr>
              <w:t>Dose levels: 0, 100, 800, 8000, 16000 ppm</w:t>
            </w:r>
          </w:p>
          <w:p w14:paraId="5F219757" w14:textId="77777777" w:rsidR="00524A70" w:rsidRPr="00B873B2" w:rsidRDefault="00524A70" w:rsidP="00524A70">
            <w:pPr>
              <w:spacing w:after="0" w:line="240" w:lineRule="auto"/>
              <w:rPr>
                <w:color w:val="000000"/>
                <w:sz w:val="20"/>
              </w:rPr>
            </w:pPr>
            <w:r w:rsidRPr="00B873B2">
              <w:rPr>
                <w:color w:val="000000"/>
                <w:sz w:val="20"/>
              </w:rPr>
              <w:t>0, 17.4/20.8,143/167, 1476/1707, 2978/3448 mg/kg/d, M/F).</w:t>
            </w:r>
          </w:p>
          <w:p w14:paraId="26B7DB12" w14:textId="77777777" w:rsidR="00524A70" w:rsidRPr="00B873B2" w:rsidRDefault="00524A70" w:rsidP="00524A70">
            <w:pPr>
              <w:spacing w:after="0" w:line="229" w:lineRule="auto"/>
              <w:rPr>
                <w:sz w:val="20"/>
              </w:rPr>
            </w:pPr>
            <w:r w:rsidRPr="00B873B2">
              <w:rPr>
                <w:sz w:val="20"/>
              </w:rPr>
              <w:t>Acceptable/guideline</w:t>
            </w:r>
          </w:p>
        </w:tc>
        <w:tc>
          <w:tcPr>
            <w:tcW w:w="4860" w:type="dxa"/>
          </w:tcPr>
          <w:p w14:paraId="765BFBAE" w14:textId="77777777" w:rsidR="00524A70" w:rsidRPr="00B873B2" w:rsidRDefault="00524A70" w:rsidP="00524A70">
            <w:pPr>
              <w:spacing w:after="0" w:line="240" w:lineRule="auto"/>
              <w:rPr>
                <w:color w:val="000000"/>
                <w:sz w:val="20"/>
              </w:rPr>
            </w:pPr>
          </w:p>
          <w:p w14:paraId="41D3409D" w14:textId="77777777" w:rsidR="00524A70" w:rsidRPr="00B873B2" w:rsidRDefault="00524A70" w:rsidP="00524A70">
            <w:pPr>
              <w:spacing w:after="0" w:line="240" w:lineRule="auto"/>
              <w:rPr>
                <w:color w:val="000000"/>
                <w:sz w:val="20"/>
              </w:rPr>
            </w:pPr>
            <w:proofErr w:type="spellStart"/>
            <w:r w:rsidRPr="00B873B2">
              <w:rPr>
                <w:color w:val="000000"/>
                <w:sz w:val="20"/>
              </w:rPr>
              <w:t>AChEI</w:t>
            </w:r>
            <w:proofErr w:type="spellEnd"/>
            <w:r w:rsidRPr="00B873B2">
              <w:rPr>
                <w:color w:val="000000"/>
                <w:sz w:val="20"/>
              </w:rPr>
              <w:t xml:space="preserve"> NOAEL= 17.4/20.8 mg/kg/day (M/F)</w:t>
            </w:r>
          </w:p>
          <w:p w14:paraId="6062B15B" w14:textId="77777777" w:rsidR="00524A70" w:rsidRPr="00B873B2" w:rsidRDefault="00524A70" w:rsidP="00524A70">
            <w:pPr>
              <w:spacing w:after="0" w:line="240" w:lineRule="auto"/>
              <w:rPr>
                <w:color w:val="000000"/>
                <w:sz w:val="20"/>
              </w:rPr>
            </w:pPr>
            <w:proofErr w:type="spellStart"/>
            <w:r w:rsidRPr="00B873B2">
              <w:rPr>
                <w:color w:val="000000"/>
                <w:sz w:val="20"/>
              </w:rPr>
              <w:t>AChEI</w:t>
            </w:r>
            <w:proofErr w:type="spellEnd"/>
            <w:r w:rsidRPr="00B873B2">
              <w:rPr>
                <w:color w:val="000000"/>
                <w:sz w:val="20"/>
              </w:rPr>
              <w:t xml:space="preserve"> LOAEL= 143/167 mg/kg/day (M/F), based on plasma and RBC </w:t>
            </w:r>
            <w:proofErr w:type="spellStart"/>
            <w:r w:rsidRPr="00B873B2">
              <w:rPr>
                <w:color w:val="000000"/>
                <w:sz w:val="20"/>
              </w:rPr>
              <w:t>AChEI</w:t>
            </w:r>
            <w:proofErr w:type="spellEnd"/>
            <w:r w:rsidRPr="00B873B2">
              <w:rPr>
                <w:color w:val="000000"/>
                <w:sz w:val="20"/>
              </w:rPr>
              <w:t xml:space="preserve"> in males and females.</w:t>
            </w:r>
          </w:p>
          <w:p w14:paraId="453AE698" w14:textId="77777777" w:rsidR="00524A70" w:rsidRPr="00B873B2" w:rsidRDefault="00524A70" w:rsidP="00524A70">
            <w:pPr>
              <w:spacing w:after="0" w:line="240" w:lineRule="auto"/>
              <w:rPr>
                <w:color w:val="000000"/>
                <w:sz w:val="20"/>
              </w:rPr>
            </w:pPr>
          </w:p>
          <w:p w14:paraId="7FAD3CB1" w14:textId="77777777" w:rsidR="00524A70" w:rsidRPr="00B873B2" w:rsidRDefault="00524A70" w:rsidP="00524A70">
            <w:pPr>
              <w:spacing w:after="0" w:line="230" w:lineRule="auto"/>
              <w:rPr>
                <w:sz w:val="20"/>
              </w:rPr>
            </w:pPr>
          </w:p>
        </w:tc>
      </w:tr>
      <w:tr w:rsidR="00524A70" w:rsidRPr="00B873B2" w14:paraId="09DAE545" w14:textId="77777777" w:rsidTr="00524A70">
        <w:tc>
          <w:tcPr>
            <w:tcW w:w="1990" w:type="dxa"/>
          </w:tcPr>
          <w:p w14:paraId="3DCCDAC1" w14:textId="77777777" w:rsidR="00524A70" w:rsidRPr="00B873B2" w:rsidRDefault="00524A70" w:rsidP="00524A70">
            <w:pPr>
              <w:spacing w:before="122" w:after="0" w:line="240" w:lineRule="auto"/>
              <w:rPr>
                <w:color w:val="000000"/>
                <w:sz w:val="20"/>
              </w:rPr>
            </w:pPr>
            <w:r w:rsidRPr="00B873B2">
              <w:rPr>
                <w:color w:val="000000"/>
                <w:sz w:val="20"/>
              </w:rPr>
              <w:t>870.6100 -</w:t>
            </w:r>
          </w:p>
          <w:p w14:paraId="76F0E3CB" w14:textId="77777777" w:rsidR="00524A70" w:rsidRPr="00B873B2" w:rsidRDefault="00524A70" w:rsidP="00524A70">
            <w:pPr>
              <w:spacing w:after="0" w:line="240" w:lineRule="auto"/>
              <w:rPr>
                <w:color w:val="000000"/>
                <w:sz w:val="20"/>
              </w:rPr>
            </w:pPr>
            <w:r w:rsidRPr="00B873B2">
              <w:rPr>
                <w:color w:val="000000"/>
                <w:sz w:val="20"/>
              </w:rPr>
              <w:t>Acute Oral Delayed Neurotoxicity in the Hen</w:t>
            </w:r>
          </w:p>
          <w:p w14:paraId="125FE01B" w14:textId="77777777" w:rsidR="00524A70" w:rsidRPr="00B873B2" w:rsidRDefault="00524A70" w:rsidP="00524A70">
            <w:pPr>
              <w:keepNext/>
              <w:keepLines/>
              <w:spacing w:after="0" w:line="228" w:lineRule="auto"/>
              <w:rPr>
                <w:sz w:val="20"/>
              </w:rPr>
            </w:pPr>
            <w:r w:rsidRPr="00B873B2">
              <w:rPr>
                <w:sz w:val="20"/>
              </w:rPr>
              <w:t>(93.6%, a.i.)</w:t>
            </w:r>
          </w:p>
        </w:tc>
        <w:tc>
          <w:tcPr>
            <w:tcW w:w="2510" w:type="dxa"/>
          </w:tcPr>
          <w:p w14:paraId="03251AF1" w14:textId="77777777" w:rsidR="00524A70" w:rsidRPr="00B873B2" w:rsidRDefault="00524A70" w:rsidP="00524A70">
            <w:pPr>
              <w:spacing w:before="122" w:after="0" w:line="240" w:lineRule="auto"/>
              <w:rPr>
                <w:color w:val="000000"/>
                <w:sz w:val="20"/>
              </w:rPr>
            </w:pPr>
            <w:r w:rsidRPr="00B873B2">
              <w:rPr>
                <w:color w:val="000000"/>
                <w:sz w:val="20"/>
              </w:rPr>
              <w:t>MRID 40939301 (1988)</w:t>
            </w:r>
          </w:p>
          <w:p w14:paraId="41874CB1" w14:textId="77777777" w:rsidR="00524A70" w:rsidRPr="00B873B2" w:rsidRDefault="00524A70" w:rsidP="00524A70">
            <w:pPr>
              <w:keepNext/>
              <w:keepLines/>
              <w:spacing w:after="0" w:line="228" w:lineRule="auto"/>
              <w:rPr>
                <w:color w:val="000000"/>
                <w:sz w:val="20"/>
              </w:rPr>
            </w:pPr>
            <w:r w:rsidRPr="00B873B2">
              <w:rPr>
                <w:color w:val="000000"/>
                <w:sz w:val="20"/>
              </w:rPr>
              <w:t>Doses: 0, 10007.5 mg/kg followed by 852.5 mg/kg/d 21 days later (all hens pre-treated with atropine before each dose)</w:t>
            </w:r>
          </w:p>
          <w:p w14:paraId="7E960488" w14:textId="77777777" w:rsidR="00524A70" w:rsidRPr="00B873B2" w:rsidRDefault="00524A70" w:rsidP="00524A70">
            <w:pPr>
              <w:keepNext/>
              <w:keepLines/>
              <w:spacing w:after="0" w:line="228" w:lineRule="auto"/>
              <w:rPr>
                <w:sz w:val="20"/>
              </w:rPr>
            </w:pPr>
            <w:r w:rsidRPr="00B873B2">
              <w:rPr>
                <w:color w:val="000000"/>
                <w:sz w:val="20"/>
              </w:rPr>
              <w:t>Acceptable/guideline</w:t>
            </w:r>
          </w:p>
        </w:tc>
        <w:tc>
          <w:tcPr>
            <w:tcW w:w="4860" w:type="dxa"/>
          </w:tcPr>
          <w:p w14:paraId="5C38CB44" w14:textId="77777777" w:rsidR="00524A70" w:rsidRPr="00B873B2" w:rsidRDefault="00524A70" w:rsidP="00524A70">
            <w:pPr>
              <w:spacing w:after="0" w:line="240" w:lineRule="auto"/>
              <w:rPr>
                <w:rFonts w:cs="TimesNewRoman"/>
                <w:sz w:val="20"/>
              </w:rPr>
            </w:pPr>
            <w:r w:rsidRPr="00B873B2">
              <w:rPr>
                <w:color w:val="000000"/>
                <w:sz w:val="20"/>
              </w:rPr>
              <w:t>Neither gross necropsies nor histopathological examination revealed any treatment-related effects in treated hens.  Negative for any evidence of acute delayed neurotoxicity.</w:t>
            </w:r>
          </w:p>
        </w:tc>
      </w:tr>
      <w:tr w:rsidR="00524A70" w:rsidRPr="00B873B2" w14:paraId="7D83CD72" w14:textId="77777777" w:rsidTr="00524A70">
        <w:tc>
          <w:tcPr>
            <w:tcW w:w="1990" w:type="dxa"/>
          </w:tcPr>
          <w:p w14:paraId="2D9A3B52" w14:textId="77777777" w:rsidR="00524A70" w:rsidRPr="00B873B2" w:rsidRDefault="00524A70" w:rsidP="00524A70">
            <w:pPr>
              <w:spacing w:before="122" w:after="0" w:line="240" w:lineRule="auto"/>
              <w:rPr>
                <w:color w:val="000000"/>
                <w:sz w:val="20"/>
              </w:rPr>
            </w:pPr>
            <w:r w:rsidRPr="00B873B2">
              <w:rPr>
                <w:color w:val="000000"/>
                <w:sz w:val="20"/>
              </w:rPr>
              <w:t>870.6200a</w:t>
            </w:r>
          </w:p>
          <w:p w14:paraId="10E2758F" w14:textId="77777777" w:rsidR="00524A70" w:rsidRPr="00B873B2" w:rsidRDefault="00524A70" w:rsidP="00524A70">
            <w:pPr>
              <w:spacing w:after="0" w:line="240" w:lineRule="auto"/>
              <w:rPr>
                <w:color w:val="000000"/>
                <w:sz w:val="20"/>
              </w:rPr>
            </w:pPr>
            <w:r w:rsidRPr="00B873B2">
              <w:rPr>
                <w:color w:val="000000"/>
                <w:sz w:val="20"/>
              </w:rPr>
              <w:t>Acute neurotoxicity-Rat</w:t>
            </w:r>
          </w:p>
          <w:p w14:paraId="5AC4AE56" w14:textId="77777777" w:rsidR="00524A70" w:rsidRPr="00B873B2" w:rsidRDefault="00524A70" w:rsidP="00524A70">
            <w:pPr>
              <w:spacing w:after="0" w:line="229" w:lineRule="auto"/>
              <w:rPr>
                <w:sz w:val="20"/>
              </w:rPr>
            </w:pPr>
            <w:r w:rsidRPr="00B873B2">
              <w:rPr>
                <w:sz w:val="20"/>
              </w:rPr>
              <w:t>(96.4%, a.i.)</w:t>
            </w:r>
          </w:p>
        </w:tc>
        <w:tc>
          <w:tcPr>
            <w:tcW w:w="2510" w:type="dxa"/>
          </w:tcPr>
          <w:p w14:paraId="46610CB5" w14:textId="77777777" w:rsidR="00524A70" w:rsidRPr="00B873B2" w:rsidRDefault="00524A70" w:rsidP="00524A70">
            <w:pPr>
              <w:spacing w:before="122" w:after="0" w:line="240" w:lineRule="auto"/>
              <w:rPr>
                <w:color w:val="000000"/>
                <w:sz w:val="20"/>
              </w:rPr>
            </w:pPr>
            <w:r w:rsidRPr="00B873B2">
              <w:rPr>
                <w:color w:val="000000"/>
                <w:sz w:val="20"/>
              </w:rPr>
              <w:t>MRID 43146701 (1994)</w:t>
            </w:r>
          </w:p>
          <w:p w14:paraId="14315213" w14:textId="77777777" w:rsidR="00524A70" w:rsidRPr="00B873B2" w:rsidRDefault="00524A70" w:rsidP="00524A70">
            <w:pPr>
              <w:spacing w:after="0" w:line="240" w:lineRule="auto"/>
              <w:rPr>
                <w:color w:val="000000"/>
                <w:sz w:val="20"/>
              </w:rPr>
            </w:pPr>
            <w:r w:rsidRPr="00B873B2">
              <w:rPr>
                <w:color w:val="000000"/>
                <w:sz w:val="20"/>
              </w:rPr>
              <w:t>Doses: 0, 500, 1000, 2000 mg/kg/d)</w:t>
            </w:r>
          </w:p>
          <w:p w14:paraId="43265FF8" w14:textId="77777777" w:rsidR="00524A70" w:rsidRPr="00B873B2" w:rsidRDefault="00524A70" w:rsidP="00524A70">
            <w:pPr>
              <w:spacing w:after="0" w:line="229" w:lineRule="auto"/>
              <w:rPr>
                <w:sz w:val="20"/>
              </w:rPr>
            </w:pPr>
            <w:r w:rsidRPr="00B873B2">
              <w:rPr>
                <w:sz w:val="20"/>
              </w:rPr>
              <w:t>Acceptable/guideline</w:t>
            </w:r>
          </w:p>
        </w:tc>
        <w:tc>
          <w:tcPr>
            <w:tcW w:w="4860" w:type="dxa"/>
          </w:tcPr>
          <w:p w14:paraId="323C885C" w14:textId="77777777" w:rsidR="00524A70" w:rsidRPr="00B873B2" w:rsidRDefault="00524A70" w:rsidP="00524A70">
            <w:pPr>
              <w:spacing w:before="122" w:after="0" w:line="240" w:lineRule="auto"/>
              <w:rPr>
                <w:color w:val="000000"/>
                <w:sz w:val="20"/>
              </w:rPr>
            </w:pPr>
            <w:r w:rsidRPr="00B873B2">
              <w:rPr>
                <w:color w:val="000000"/>
                <w:sz w:val="20"/>
              </w:rPr>
              <w:t>NOAEL = 1000 mg/kg</w:t>
            </w:r>
          </w:p>
          <w:p w14:paraId="5747EE0A" w14:textId="77777777" w:rsidR="00524A70" w:rsidRPr="00B873B2" w:rsidRDefault="00524A70" w:rsidP="00524A70">
            <w:pPr>
              <w:spacing w:after="0" w:line="229" w:lineRule="auto"/>
              <w:rPr>
                <w:sz w:val="20"/>
              </w:rPr>
            </w:pPr>
            <w:r w:rsidRPr="00B873B2">
              <w:rPr>
                <w:color w:val="000000"/>
                <w:sz w:val="20"/>
              </w:rPr>
              <w:t xml:space="preserve">LOAEL = 2000 mg/kg (limit dose), based on decreased motor activity and clinical signs at the peak time of effect on day 1 (15 min post dosing) and plasma and RBC </w:t>
            </w:r>
            <w:proofErr w:type="spellStart"/>
            <w:r w:rsidRPr="00B873B2">
              <w:rPr>
                <w:color w:val="000000"/>
                <w:sz w:val="20"/>
              </w:rPr>
              <w:t>AChEI</w:t>
            </w:r>
            <w:proofErr w:type="spellEnd"/>
            <w:r w:rsidRPr="00B873B2">
              <w:rPr>
                <w:color w:val="000000"/>
                <w:sz w:val="20"/>
              </w:rPr>
              <w:t xml:space="preserve"> at day 7.</w:t>
            </w:r>
          </w:p>
        </w:tc>
      </w:tr>
      <w:tr w:rsidR="00524A70" w:rsidRPr="00B873B2" w14:paraId="465ABB01" w14:textId="77777777" w:rsidTr="00524A70">
        <w:tc>
          <w:tcPr>
            <w:tcW w:w="1990" w:type="dxa"/>
          </w:tcPr>
          <w:p w14:paraId="446D8A1F" w14:textId="77777777" w:rsidR="00524A70" w:rsidRPr="00B873B2" w:rsidRDefault="00524A70" w:rsidP="00524A70">
            <w:pPr>
              <w:spacing w:before="122" w:after="0" w:line="240" w:lineRule="auto"/>
              <w:rPr>
                <w:color w:val="000000"/>
                <w:sz w:val="20"/>
              </w:rPr>
            </w:pPr>
            <w:r w:rsidRPr="00B873B2">
              <w:rPr>
                <w:color w:val="000000"/>
                <w:sz w:val="20"/>
              </w:rPr>
              <w:t>870.6200b</w:t>
            </w:r>
          </w:p>
          <w:p w14:paraId="39589CE8" w14:textId="77777777" w:rsidR="00524A70" w:rsidRPr="00B873B2" w:rsidRDefault="00524A70" w:rsidP="00524A70">
            <w:pPr>
              <w:spacing w:after="0" w:line="240" w:lineRule="auto"/>
              <w:rPr>
                <w:color w:val="000000"/>
                <w:sz w:val="20"/>
              </w:rPr>
            </w:pPr>
            <w:r w:rsidRPr="00B873B2">
              <w:rPr>
                <w:color w:val="000000"/>
                <w:sz w:val="20"/>
              </w:rPr>
              <w:t>Subchronic neurotoxicity- Rat (96.4%, a.i.)</w:t>
            </w:r>
          </w:p>
        </w:tc>
        <w:tc>
          <w:tcPr>
            <w:tcW w:w="2510" w:type="dxa"/>
          </w:tcPr>
          <w:p w14:paraId="17883B5D" w14:textId="77777777" w:rsidR="00524A70" w:rsidRPr="00B873B2" w:rsidRDefault="00524A70" w:rsidP="00524A70">
            <w:pPr>
              <w:spacing w:before="122" w:after="0" w:line="240" w:lineRule="auto"/>
              <w:rPr>
                <w:color w:val="000000"/>
                <w:sz w:val="20"/>
              </w:rPr>
            </w:pPr>
            <w:r w:rsidRPr="00B873B2">
              <w:rPr>
                <w:color w:val="000000"/>
                <w:sz w:val="20"/>
              </w:rPr>
              <w:t>MRID 43269501 (1994)</w:t>
            </w:r>
          </w:p>
          <w:p w14:paraId="605A1269" w14:textId="77777777" w:rsidR="00524A70" w:rsidRPr="00B873B2" w:rsidRDefault="00524A70" w:rsidP="00524A70">
            <w:pPr>
              <w:spacing w:after="0" w:line="240" w:lineRule="auto"/>
              <w:rPr>
                <w:color w:val="000000"/>
                <w:sz w:val="20"/>
              </w:rPr>
            </w:pPr>
            <w:r w:rsidRPr="00B873B2">
              <w:rPr>
                <w:color w:val="000000"/>
                <w:sz w:val="20"/>
              </w:rPr>
              <w:t>Doses: 0, 50, 5000, 20,000 ppm in diet (equivalent to 0, 4, 352, 1486 mg/kg/d in males and 0, 4, 395, 1575 mg/kg/d in females).</w:t>
            </w:r>
          </w:p>
          <w:p w14:paraId="7A8125C0" w14:textId="77777777" w:rsidR="00524A70" w:rsidRPr="00B873B2" w:rsidRDefault="00524A70" w:rsidP="00524A70">
            <w:pPr>
              <w:spacing w:after="0" w:line="240" w:lineRule="auto"/>
              <w:rPr>
                <w:color w:val="000000"/>
                <w:sz w:val="20"/>
              </w:rPr>
            </w:pPr>
            <w:r w:rsidRPr="00B873B2">
              <w:rPr>
                <w:color w:val="000000"/>
                <w:sz w:val="20"/>
              </w:rPr>
              <w:t>Acceptable/guideline</w:t>
            </w:r>
          </w:p>
        </w:tc>
        <w:tc>
          <w:tcPr>
            <w:tcW w:w="4860" w:type="dxa"/>
          </w:tcPr>
          <w:p w14:paraId="47922E43" w14:textId="77777777" w:rsidR="00524A70" w:rsidRPr="00B873B2" w:rsidRDefault="00524A70" w:rsidP="00524A70">
            <w:pPr>
              <w:spacing w:before="122" w:after="0" w:line="240" w:lineRule="auto"/>
              <w:rPr>
                <w:color w:val="000000"/>
                <w:sz w:val="20"/>
              </w:rPr>
            </w:pPr>
            <w:r w:rsidRPr="00B873B2">
              <w:rPr>
                <w:color w:val="000000"/>
                <w:sz w:val="20"/>
              </w:rPr>
              <w:t>NOAEL= 4 mg/kg/day (M/F)</w:t>
            </w:r>
          </w:p>
          <w:p w14:paraId="4E058F63" w14:textId="77777777" w:rsidR="00524A70" w:rsidRPr="00B873B2" w:rsidRDefault="00524A70" w:rsidP="00524A70">
            <w:pPr>
              <w:spacing w:before="122" w:after="0" w:line="240" w:lineRule="auto"/>
              <w:rPr>
                <w:color w:val="000000"/>
                <w:sz w:val="20"/>
              </w:rPr>
            </w:pPr>
            <w:r w:rsidRPr="00B873B2">
              <w:rPr>
                <w:color w:val="000000"/>
                <w:sz w:val="20"/>
              </w:rPr>
              <w:t xml:space="preserve">LOAEL= 352/395 mg/kg/day (M/F), based on plasma, RBC </w:t>
            </w:r>
            <w:proofErr w:type="spellStart"/>
            <w:r w:rsidRPr="00B873B2">
              <w:rPr>
                <w:color w:val="000000"/>
                <w:sz w:val="20"/>
              </w:rPr>
              <w:t>AChEI</w:t>
            </w:r>
            <w:proofErr w:type="spellEnd"/>
            <w:r w:rsidRPr="00B873B2">
              <w:rPr>
                <w:color w:val="000000"/>
                <w:sz w:val="20"/>
              </w:rPr>
              <w:t xml:space="preserve"> in males and females and brain </w:t>
            </w:r>
            <w:proofErr w:type="spellStart"/>
            <w:r w:rsidRPr="00B873B2">
              <w:rPr>
                <w:color w:val="000000"/>
                <w:sz w:val="20"/>
              </w:rPr>
              <w:t>AChEI</w:t>
            </w:r>
            <w:proofErr w:type="spellEnd"/>
            <w:r w:rsidRPr="00B873B2">
              <w:rPr>
                <w:color w:val="000000"/>
                <w:sz w:val="20"/>
              </w:rPr>
              <w:t xml:space="preserve"> in females.</w:t>
            </w:r>
          </w:p>
        </w:tc>
      </w:tr>
      <w:tr w:rsidR="00524A70" w:rsidRPr="00B873B2" w14:paraId="75AD6181" w14:textId="77777777" w:rsidTr="00524A70">
        <w:tc>
          <w:tcPr>
            <w:tcW w:w="1990" w:type="dxa"/>
          </w:tcPr>
          <w:p w14:paraId="21C500BD" w14:textId="77777777" w:rsidR="00524A70" w:rsidRPr="00B873B2" w:rsidRDefault="00524A70" w:rsidP="00524A70">
            <w:pPr>
              <w:spacing w:before="122" w:after="0" w:line="240" w:lineRule="auto"/>
              <w:rPr>
                <w:color w:val="000000"/>
                <w:sz w:val="20"/>
              </w:rPr>
            </w:pPr>
            <w:r w:rsidRPr="00B873B2">
              <w:rPr>
                <w:color w:val="000000"/>
                <w:sz w:val="20"/>
              </w:rPr>
              <w:t>870.6300</w:t>
            </w:r>
          </w:p>
          <w:p w14:paraId="1DBA114D" w14:textId="77777777" w:rsidR="00524A70" w:rsidRPr="00B873B2" w:rsidRDefault="00524A70" w:rsidP="00524A70">
            <w:pPr>
              <w:spacing w:before="122" w:after="0" w:line="240" w:lineRule="auto"/>
              <w:rPr>
                <w:color w:val="000000"/>
                <w:sz w:val="20"/>
              </w:rPr>
            </w:pPr>
            <w:r w:rsidRPr="00B873B2">
              <w:rPr>
                <w:color w:val="000000"/>
                <w:sz w:val="20"/>
              </w:rPr>
              <w:t>Developmental neurotoxicity – rat (96%, a.i.)</w:t>
            </w:r>
          </w:p>
        </w:tc>
        <w:tc>
          <w:tcPr>
            <w:tcW w:w="2510" w:type="dxa"/>
          </w:tcPr>
          <w:p w14:paraId="06368B1F" w14:textId="77777777" w:rsidR="00524A70" w:rsidRPr="00B873B2" w:rsidRDefault="00524A70" w:rsidP="00524A70">
            <w:pPr>
              <w:spacing w:before="122" w:after="0" w:line="240" w:lineRule="auto"/>
              <w:rPr>
                <w:color w:val="000000"/>
                <w:sz w:val="20"/>
              </w:rPr>
            </w:pPr>
            <w:r w:rsidRPr="00B873B2">
              <w:rPr>
                <w:color w:val="000000"/>
                <w:sz w:val="20"/>
              </w:rPr>
              <w:t>MRID 45646401 (2002)</w:t>
            </w:r>
          </w:p>
          <w:p w14:paraId="7583D70F" w14:textId="77777777" w:rsidR="00524A70" w:rsidRPr="00B873B2" w:rsidRDefault="00524A70" w:rsidP="00524A70">
            <w:pPr>
              <w:spacing w:before="122" w:after="0" w:line="240" w:lineRule="auto"/>
              <w:rPr>
                <w:color w:val="000000"/>
                <w:sz w:val="20"/>
              </w:rPr>
            </w:pPr>
            <w:r w:rsidRPr="00B873B2">
              <w:rPr>
                <w:color w:val="000000"/>
                <w:sz w:val="20"/>
              </w:rPr>
              <w:t>Doses: 0, 5, 50, 150 mg/kg/d</w:t>
            </w:r>
          </w:p>
          <w:p w14:paraId="5DDE607F" w14:textId="77777777" w:rsidR="00524A70" w:rsidRPr="00B873B2" w:rsidRDefault="00524A70" w:rsidP="00524A70">
            <w:pPr>
              <w:spacing w:before="122" w:after="0" w:line="240" w:lineRule="auto"/>
              <w:rPr>
                <w:color w:val="000000"/>
                <w:sz w:val="20"/>
              </w:rPr>
            </w:pPr>
            <w:r w:rsidRPr="00B873B2">
              <w:rPr>
                <w:color w:val="000000"/>
                <w:sz w:val="20"/>
              </w:rPr>
              <w:t>Acceptable/guideline</w:t>
            </w:r>
          </w:p>
        </w:tc>
        <w:tc>
          <w:tcPr>
            <w:tcW w:w="4860" w:type="dxa"/>
          </w:tcPr>
          <w:p w14:paraId="3728C054" w14:textId="77777777" w:rsidR="00524A70" w:rsidRPr="00B873B2" w:rsidRDefault="00524A70" w:rsidP="00524A70">
            <w:pPr>
              <w:spacing w:before="122" w:after="0" w:line="240" w:lineRule="auto"/>
              <w:rPr>
                <w:color w:val="000000"/>
                <w:sz w:val="20"/>
              </w:rPr>
            </w:pPr>
            <w:r w:rsidRPr="00B873B2">
              <w:rPr>
                <w:color w:val="000000"/>
                <w:sz w:val="20"/>
              </w:rPr>
              <w:t>Maternal NOAEL= 50 mg/kg/day</w:t>
            </w:r>
          </w:p>
          <w:p w14:paraId="31672857" w14:textId="77777777" w:rsidR="00524A70" w:rsidRPr="00B873B2" w:rsidRDefault="00524A70" w:rsidP="00524A70">
            <w:pPr>
              <w:spacing w:after="0" w:line="240" w:lineRule="auto"/>
              <w:rPr>
                <w:color w:val="000000"/>
                <w:sz w:val="20"/>
              </w:rPr>
            </w:pPr>
            <w:r w:rsidRPr="00B873B2">
              <w:rPr>
                <w:color w:val="000000"/>
                <w:sz w:val="20"/>
              </w:rPr>
              <w:t>Maternal LOAEL= 150 mg/kg/day, based on increased incidence of post-dosing salivation</w:t>
            </w:r>
          </w:p>
          <w:p w14:paraId="5D835291" w14:textId="77777777" w:rsidR="00524A70" w:rsidRPr="00B873B2" w:rsidRDefault="00524A70" w:rsidP="00524A70">
            <w:pPr>
              <w:spacing w:after="0" w:line="240" w:lineRule="auto"/>
              <w:rPr>
                <w:color w:val="000000"/>
                <w:sz w:val="20"/>
              </w:rPr>
            </w:pPr>
          </w:p>
          <w:p w14:paraId="12037106" w14:textId="77777777" w:rsidR="00524A70" w:rsidRPr="00B873B2" w:rsidRDefault="00524A70" w:rsidP="00524A70">
            <w:pPr>
              <w:spacing w:after="0" w:line="240" w:lineRule="auto"/>
              <w:rPr>
                <w:color w:val="000000"/>
                <w:sz w:val="20"/>
              </w:rPr>
            </w:pPr>
            <w:r w:rsidRPr="00B873B2">
              <w:rPr>
                <w:color w:val="000000"/>
                <w:sz w:val="20"/>
              </w:rPr>
              <w:t>Offspring NOAEL= 50 mg/kg/day)</w:t>
            </w:r>
          </w:p>
          <w:p w14:paraId="2913BFAF" w14:textId="77777777" w:rsidR="00524A70" w:rsidRPr="00B873B2" w:rsidRDefault="00524A70" w:rsidP="00524A70">
            <w:pPr>
              <w:spacing w:before="122" w:after="0" w:line="240" w:lineRule="auto"/>
              <w:rPr>
                <w:color w:val="000000"/>
                <w:sz w:val="20"/>
              </w:rPr>
            </w:pPr>
            <w:r w:rsidRPr="00B873B2">
              <w:rPr>
                <w:color w:val="000000"/>
                <w:sz w:val="20"/>
              </w:rPr>
              <w:t>Offspring LOAEL= 150 mg/kg/day,</w:t>
            </w:r>
            <w:r w:rsidRPr="00B873B2">
              <w:rPr>
                <w:sz w:val="20"/>
              </w:rPr>
              <w:t xml:space="preserve"> based on clinical signs (whole body tremors, </w:t>
            </w:r>
            <w:proofErr w:type="spellStart"/>
            <w:r w:rsidRPr="00B873B2">
              <w:rPr>
                <w:sz w:val="20"/>
              </w:rPr>
              <w:t>hypoactivity</w:t>
            </w:r>
            <w:proofErr w:type="spellEnd"/>
            <w:r w:rsidRPr="00B873B2">
              <w:rPr>
                <w:sz w:val="20"/>
              </w:rPr>
              <w:t xml:space="preserve">, prostrate posture, partially closed eyelids) and brain </w:t>
            </w:r>
            <w:proofErr w:type="spellStart"/>
            <w:r w:rsidRPr="00B873B2">
              <w:rPr>
                <w:sz w:val="20"/>
              </w:rPr>
              <w:t>morphometrics</w:t>
            </w:r>
            <w:proofErr w:type="spellEnd"/>
            <w:r w:rsidRPr="00B873B2">
              <w:rPr>
                <w:sz w:val="20"/>
              </w:rPr>
              <w:t xml:space="preserve"> (increased thickness of the corpus callosum in PND 63-67 males and females.)</w:t>
            </w:r>
          </w:p>
        </w:tc>
      </w:tr>
      <w:tr w:rsidR="00524A70" w:rsidRPr="00B873B2" w14:paraId="47CEF452" w14:textId="77777777" w:rsidTr="00524A70">
        <w:tc>
          <w:tcPr>
            <w:tcW w:w="1990" w:type="dxa"/>
          </w:tcPr>
          <w:p w14:paraId="17829644" w14:textId="77777777" w:rsidR="00524A70" w:rsidRPr="00B873B2" w:rsidRDefault="00524A70" w:rsidP="00524A70">
            <w:pPr>
              <w:spacing w:before="122" w:after="0" w:line="240" w:lineRule="auto"/>
              <w:rPr>
                <w:color w:val="000000"/>
                <w:sz w:val="20"/>
              </w:rPr>
            </w:pPr>
            <w:r w:rsidRPr="00B873B2">
              <w:rPr>
                <w:color w:val="000000"/>
                <w:sz w:val="20"/>
              </w:rPr>
              <w:t>870.6300</w:t>
            </w:r>
          </w:p>
          <w:p w14:paraId="07CB60AF" w14:textId="77777777" w:rsidR="00524A70" w:rsidRPr="00B873B2" w:rsidRDefault="00524A70" w:rsidP="00524A70">
            <w:pPr>
              <w:spacing w:after="0" w:line="240" w:lineRule="auto"/>
              <w:rPr>
                <w:color w:val="000000"/>
                <w:sz w:val="20"/>
              </w:rPr>
            </w:pPr>
            <w:r w:rsidRPr="00B873B2">
              <w:rPr>
                <w:color w:val="000000"/>
                <w:sz w:val="20"/>
              </w:rPr>
              <w:t>Comparative ChE study – rat (96.0%)</w:t>
            </w:r>
          </w:p>
        </w:tc>
        <w:tc>
          <w:tcPr>
            <w:tcW w:w="2510" w:type="dxa"/>
          </w:tcPr>
          <w:p w14:paraId="2048D2F9" w14:textId="77777777" w:rsidR="00524A70" w:rsidRPr="00B873B2" w:rsidRDefault="00524A70" w:rsidP="00524A70">
            <w:pPr>
              <w:spacing w:before="122" w:after="0" w:line="240" w:lineRule="auto"/>
              <w:rPr>
                <w:color w:val="000000"/>
                <w:sz w:val="20"/>
              </w:rPr>
            </w:pPr>
            <w:r w:rsidRPr="00B873B2">
              <w:rPr>
                <w:color w:val="000000"/>
                <w:sz w:val="20"/>
              </w:rPr>
              <w:t>MRID 45566201 (2001)</w:t>
            </w:r>
          </w:p>
          <w:p w14:paraId="24D2532E" w14:textId="77777777" w:rsidR="00524A70" w:rsidRPr="00B873B2" w:rsidRDefault="00524A70" w:rsidP="00524A70">
            <w:pPr>
              <w:spacing w:after="0" w:line="240" w:lineRule="auto"/>
              <w:rPr>
                <w:color w:val="000000"/>
                <w:sz w:val="20"/>
              </w:rPr>
            </w:pPr>
            <w:r w:rsidRPr="00B873B2">
              <w:rPr>
                <w:color w:val="000000"/>
                <w:sz w:val="20"/>
              </w:rPr>
              <w:t>Acute exposures (adults and pups, PND 11) - 0, 5, 50, 150, 450 mg/kg/d.</w:t>
            </w:r>
          </w:p>
          <w:p w14:paraId="33CDD272" w14:textId="77777777" w:rsidR="00524A70" w:rsidRPr="00B873B2" w:rsidRDefault="00524A70" w:rsidP="00524A70">
            <w:pPr>
              <w:spacing w:before="122" w:after="0" w:line="240" w:lineRule="auto"/>
              <w:rPr>
                <w:color w:val="000000"/>
                <w:sz w:val="20"/>
              </w:rPr>
            </w:pPr>
            <w:r w:rsidRPr="00B873B2">
              <w:rPr>
                <w:color w:val="000000"/>
                <w:sz w:val="20"/>
              </w:rPr>
              <w:t>Repeat exposures (11 days to both adults and pups PND 11-21): 0, 5, 50, 150 mg/kg/d.</w:t>
            </w:r>
          </w:p>
          <w:p w14:paraId="7A0F24DF" w14:textId="77777777" w:rsidR="00524A70" w:rsidRPr="00B873B2" w:rsidRDefault="00524A70" w:rsidP="00524A70">
            <w:pPr>
              <w:spacing w:before="122" w:after="0" w:line="240" w:lineRule="auto"/>
              <w:rPr>
                <w:color w:val="000000"/>
                <w:sz w:val="20"/>
              </w:rPr>
            </w:pPr>
            <w:r w:rsidRPr="00B873B2">
              <w:rPr>
                <w:color w:val="000000"/>
                <w:sz w:val="20"/>
              </w:rPr>
              <w:t>Acceptable/</w:t>
            </w:r>
            <w:proofErr w:type="spellStart"/>
            <w:r w:rsidRPr="00B873B2">
              <w:rPr>
                <w:color w:val="000000"/>
                <w:sz w:val="20"/>
              </w:rPr>
              <w:t>nonguideline</w:t>
            </w:r>
            <w:proofErr w:type="spellEnd"/>
          </w:p>
        </w:tc>
        <w:tc>
          <w:tcPr>
            <w:tcW w:w="4860" w:type="dxa"/>
          </w:tcPr>
          <w:p w14:paraId="32066777" w14:textId="77777777" w:rsidR="00524A70" w:rsidRPr="00B873B2" w:rsidRDefault="00524A70" w:rsidP="00524A70">
            <w:pPr>
              <w:spacing w:before="122" w:after="0" w:line="240" w:lineRule="auto"/>
              <w:rPr>
                <w:color w:val="000000"/>
                <w:sz w:val="20"/>
              </w:rPr>
            </w:pPr>
            <w:r w:rsidRPr="00B873B2">
              <w:rPr>
                <w:color w:val="000000"/>
                <w:sz w:val="20"/>
                <w:u w:val="single"/>
              </w:rPr>
              <w:t xml:space="preserve">Acute exposures </w:t>
            </w:r>
          </w:p>
          <w:p w14:paraId="3ABBFBCD" w14:textId="77777777" w:rsidR="00524A70" w:rsidRPr="00B873B2" w:rsidRDefault="00524A70" w:rsidP="00524A70">
            <w:pPr>
              <w:spacing w:after="0" w:line="240" w:lineRule="auto"/>
              <w:rPr>
                <w:color w:val="000000"/>
                <w:sz w:val="20"/>
              </w:rPr>
            </w:pPr>
            <w:r w:rsidRPr="00B873B2">
              <w:rPr>
                <w:color w:val="000000"/>
                <w:sz w:val="20"/>
              </w:rPr>
              <w:t>BMDL</w:t>
            </w:r>
            <w:r w:rsidRPr="00B873B2">
              <w:rPr>
                <w:color w:val="000000"/>
                <w:sz w:val="20"/>
                <w:vertAlign w:val="subscript"/>
              </w:rPr>
              <w:t>10</w:t>
            </w:r>
            <w:r w:rsidRPr="00B873B2">
              <w:rPr>
                <w:color w:val="000000"/>
                <w:sz w:val="20"/>
              </w:rPr>
              <w:t xml:space="preserve"> = 13.6/14.1 mg/kg (offspring, M/F).  This benchmark dose (BMD) is the lower 95% confidence interval for the estimated mean dose at which 10% RBC </w:t>
            </w:r>
            <w:proofErr w:type="spellStart"/>
            <w:r w:rsidRPr="00B873B2">
              <w:rPr>
                <w:color w:val="000000"/>
                <w:sz w:val="20"/>
              </w:rPr>
              <w:t>AChEI</w:t>
            </w:r>
            <w:proofErr w:type="spellEnd"/>
            <w:r w:rsidRPr="00B873B2">
              <w:rPr>
                <w:color w:val="000000"/>
                <w:sz w:val="20"/>
              </w:rPr>
              <w:t xml:space="preserve"> is observed. BMD</w:t>
            </w:r>
            <w:r w:rsidRPr="00B873B2">
              <w:rPr>
                <w:color w:val="000000"/>
                <w:sz w:val="20"/>
                <w:vertAlign w:val="subscript"/>
              </w:rPr>
              <w:t>10</w:t>
            </w:r>
            <w:r w:rsidRPr="00B873B2">
              <w:rPr>
                <w:color w:val="000000"/>
                <w:sz w:val="20"/>
              </w:rPr>
              <w:t>= 16.9/18.3 mg/kg (offspring, M/F). No model had good fit for adult male and female data.</w:t>
            </w:r>
          </w:p>
          <w:p w14:paraId="58B7AA75" w14:textId="77777777" w:rsidR="00524A70" w:rsidRPr="00B873B2" w:rsidRDefault="00524A70" w:rsidP="00524A70">
            <w:pPr>
              <w:spacing w:after="0" w:line="240" w:lineRule="auto"/>
              <w:rPr>
                <w:color w:val="000000"/>
                <w:sz w:val="20"/>
                <w:u w:val="single"/>
              </w:rPr>
            </w:pPr>
          </w:p>
          <w:p w14:paraId="1913332E" w14:textId="77777777" w:rsidR="00524A70" w:rsidRPr="00B873B2" w:rsidRDefault="00524A70" w:rsidP="00524A70">
            <w:pPr>
              <w:spacing w:after="0" w:line="240" w:lineRule="auto"/>
              <w:rPr>
                <w:color w:val="000000"/>
                <w:sz w:val="20"/>
              </w:rPr>
            </w:pPr>
            <w:r w:rsidRPr="00B873B2">
              <w:rPr>
                <w:color w:val="000000"/>
                <w:sz w:val="20"/>
                <w:u w:val="single"/>
              </w:rPr>
              <w:t xml:space="preserve">Repeated exposures </w:t>
            </w:r>
            <w:r w:rsidRPr="00B873B2">
              <w:rPr>
                <w:color w:val="000000"/>
                <w:sz w:val="20"/>
              </w:rPr>
              <w:t>(11 days)</w:t>
            </w:r>
          </w:p>
          <w:p w14:paraId="109F3C0A" w14:textId="77777777" w:rsidR="00524A70" w:rsidRPr="00B873B2" w:rsidRDefault="00524A70" w:rsidP="00524A70">
            <w:pPr>
              <w:spacing w:after="0" w:line="240" w:lineRule="auto"/>
              <w:rPr>
                <w:color w:val="000000"/>
                <w:sz w:val="20"/>
              </w:rPr>
            </w:pPr>
            <w:r w:rsidRPr="00B873B2">
              <w:rPr>
                <w:color w:val="000000"/>
                <w:sz w:val="20"/>
              </w:rPr>
              <w:t>BMDL</w:t>
            </w:r>
            <w:r w:rsidRPr="00B873B2">
              <w:rPr>
                <w:color w:val="000000"/>
                <w:sz w:val="20"/>
                <w:vertAlign w:val="subscript"/>
              </w:rPr>
              <w:t>10</w:t>
            </w:r>
            <w:r w:rsidRPr="00B873B2">
              <w:rPr>
                <w:color w:val="000000"/>
                <w:sz w:val="20"/>
              </w:rPr>
              <w:t xml:space="preserve"> = 11.2/12.2 mg/kg/d (offspring, M/F) and 24.7/21.0 mg/kg (adult, males/females).  This benchmark dose (BMD) is the lower 95% confidence interval for the estimated mean dose at which 10% RBC </w:t>
            </w:r>
            <w:proofErr w:type="spellStart"/>
            <w:r w:rsidRPr="00B873B2">
              <w:rPr>
                <w:color w:val="000000"/>
                <w:sz w:val="20"/>
              </w:rPr>
              <w:t>AChEI</w:t>
            </w:r>
            <w:proofErr w:type="spellEnd"/>
            <w:r w:rsidRPr="00B873B2">
              <w:rPr>
                <w:color w:val="000000"/>
                <w:sz w:val="20"/>
              </w:rPr>
              <w:t xml:space="preserve"> is observed. BMD</w:t>
            </w:r>
            <w:r w:rsidRPr="00B873B2">
              <w:rPr>
                <w:color w:val="000000"/>
                <w:sz w:val="20"/>
                <w:vertAlign w:val="subscript"/>
              </w:rPr>
              <w:t>10</w:t>
            </w:r>
            <w:r w:rsidRPr="00B873B2">
              <w:rPr>
                <w:color w:val="000000"/>
                <w:sz w:val="20"/>
              </w:rPr>
              <w:t>= 14.3/14.4 mg/kg/d (offspring, M/F) and 27.9/24.0 mg/kg/d (adult, M/F)</w:t>
            </w:r>
          </w:p>
        </w:tc>
      </w:tr>
      <w:tr w:rsidR="00524A70" w:rsidRPr="00B873B2" w14:paraId="7B78D1D9" w14:textId="77777777" w:rsidTr="00524A70">
        <w:tc>
          <w:tcPr>
            <w:tcW w:w="1990" w:type="dxa"/>
          </w:tcPr>
          <w:p w14:paraId="697FB977" w14:textId="77777777" w:rsidR="00524A70" w:rsidRPr="00B873B2" w:rsidRDefault="00524A70" w:rsidP="00524A70">
            <w:pPr>
              <w:spacing w:before="122" w:after="0" w:line="240" w:lineRule="auto"/>
              <w:rPr>
                <w:color w:val="000000"/>
                <w:sz w:val="20"/>
              </w:rPr>
            </w:pPr>
            <w:r w:rsidRPr="00B873B2">
              <w:rPr>
                <w:color w:val="000000"/>
                <w:sz w:val="20"/>
              </w:rPr>
              <w:t>870.6300</w:t>
            </w:r>
          </w:p>
          <w:p w14:paraId="63FAF59A" w14:textId="77777777" w:rsidR="00524A70" w:rsidRPr="00B873B2" w:rsidRDefault="00524A70" w:rsidP="00524A70">
            <w:pPr>
              <w:spacing w:before="122" w:after="0" w:line="240" w:lineRule="auto"/>
              <w:rPr>
                <w:color w:val="000000"/>
                <w:sz w:val="20"/>
              </w:rPr>
            </w:pPr>
            <w:r w:rsidRPr="00B873B2">
              <w:rPr>
                <w:color w:val="000000"/>
                <w:sz w:val="20"/>
              </w:rPr>
              <w:t xml:space="preserve">Comparative ChE study – rat </w:t>
            </w:r>
          </w:p>
          <w:p w14:paraId="2DACF9F3" w14:textId="77777777" w:rsidR="00524A70" w:rsidRPr="00B873B2" w:rsidRDefault="00524A70" w:rsidP="00524A70">
            <w:pPr>
              <w:spacing w:before="122" w:after="0" w:line="240" w:lineRule="auto"/>
              <w:rPr>
                <w:color w:val="000000"/>
                <w:sz w:val="20"/>
              </w:rPr>
            </w:pPr>
            <w:r w:rsidRPr="00B873B2">
              <w:rPr>
                <w:color w:val="000000"/>
                <w:sz w:val="20"/>
              </w:rPr>
              <w:t>(malathion, 96%; and malaoxon 97.7%)</w:t>
            </w:r>
          </w:p>
        </w:tc>
        <w:tc>
          <w:tcPr>
            <w:tcW w:w="2510" w:type="dxa"/>
          </w:tcPr>
          <w:p w14:paraId="5FFDB36C" w14:textId="77777777" w:rsidR="00524A70" w:rsidRPr="00B873B2" w:rsidRDefault="00524A70" w:rsidP="00524A70">
            <w:pPr>
              <w:spacing w:before="122" w:after="0" w:line="240" w:lineRule="auto"/>
              <w:rPr>
                <w:color w:val="000000"/>
                <w:sz w:val="20"/>
              </w:rPr>
            </w:pPr>
            <w:r w:rsidRPr="00B873B2">
              <w:rPr>
                <w:color w:val="000000"/>
                <w:sz w:val="20"/>
              </w:rPr>
              <w:t>MRID 46822201 (2006)</w:t>
            </w:r>
          </w:p>
          <w:p w14:paraId="22D90F67" w14:textId="77777777" w:rsidR="00524A70" w:rsidRPr="00B873B2" w:rsidRDefault="00524A70" w:rsidP="00524A70">
            <w:pPr>
              <w:spacing w:before="122" w:after="0" w:line="240" w:lineRule="auto"/>
              <w:rPr>
                <w:color w:val="000000"/>
                <w:sz w:val="20"/>
              </w:rPr>
            </w:pPr>
            <w:r w:rsidRPr="00B873B2">
              <w:rPr>
                <w:color w:val="000000"/>
                <w:sz w:val="20"/>
              </w:rPr>
              <w:t xml:space="preserve">Repeat exposures (pups at PND 11-21): </w:t>
            </w:r>
          </w:p>
          <w:p w14:paraId="7C309BBC" w14:textId="77777777" w:rsidR="00524A70" w:rsidRPr="00B873B2" w:rsidRDefault="00524A70" w:rsidP="00524A70">
            <w:pPr>
              <w:spacing w:before="122" w:after="0" w:line="240" w:lineRule="auto"/>
              <w:rPr>
                <w:color w:val="000000"/>
                <w:sz w:val="20"/>
              </w:rPr>
            </w:pPr>
            <w:r w:rsidRPr="00B873B2">
              <w:rPr>
                <w:color w:val="000000"/>
                <w:sz w:val="20"/>
              </w:rPr>
              <w:t>Malathion: 0, 5, 25, 50, 150 mg/kg/d.</w:t>
            </w:r>
          </w:p>
          <w:p w14:paraId="6FD379C6" w14:textId="77777777" w:rsidR="00524A70" w:rsidRPr="00B873B2" w:rsidRDefault="00524A70" w:rsidP="00524A70">
            <w:pPr>
              <w:spacing w:before="122" w:after="0" w:line="240" w:lineRule="auto"/>
              <w:rPr>
                <w:color w:val="000000"/>
                <w:sz w:val="20"/>
              </w:rPr>
            </w:pPr>
            <w:r w:rsidRPr="00B873B2">
              <w:rPr>
                <w:color w:val="000000"/>
                <w:sz w:val="20"/>
              </w:rPr>
              <w:t>Malaoxon: 0.1, 1, 2.5, 4 mg/kg/day</w:t>
            </w:r>
          </w:p>
          <w:p w14:paraId="1EF39226" w14:textId="77777777" w:rsidR="00524A70" w:rsidRPr="00B873B2" w:rsidRDefault="00524A70" w:rsidP="00524A70">
            <w:pPr>
              <w:spacing w:before="122" w:after="0" w:line="240" w:lineRule="auto"/>
              <w:rPr>
                <w:color w:val="000000"/>
                <w:sz w:val="20"/>
              </w:rPr>
            </w:pPr>
            <w:r w:rsidRPr="00B873B2">
              <w:rPr>
                <w:color w:val="000000"/>
                <w:sz w:val="20"/>
              </w:rPr>
              <w:t>Acceptable/</w:t>
            </w:r>
            <w:proofErr w:type="spellStart"/>
            <w:r w:rsidRPr="00B873B2">
              <w:rPr>
                <w:color w:val="000000"/>
                <w:sz w:val="20"/>
              </w:rPr>
              <w:t>nonguideline</w:t>
            </w:r>
            <w:proofErr w:type="spellEnd"/>
          </w:p>
        </w:tc>
        <w:tc>
          <w:tcPr>
            <w:tcW w:w="4860" w:type="dxa"/>
          </w:tcPr>
          <w:p w14:paraId="013A80F8" w14:textId="77777777" w:rsidR="00524A70" w:rsidRPr="00B873B2" w:rsidRDefault="00524A70" w:rsidP="00524A70">
            <w:pPr>
              <w:spacing w:after="0" w:line="240" w:lineRule="auto"/>
              <w:rPr>
                <w:color w:val="000000"/>
                <w:sz w:val="20"/>
              </w:rPr>
            </w:pPr>
            <w:r w:rsidRPr="00B873B2">
              <w:rPr>
                <w:color w:val="000000"/>
                <w:sz w:val="20"/>
                <w:u w:val="single"/>
              </w:rPr>
              <w:t>Repeated exposures (PND 11-21)</w:t>
            </w:r>
          </w:p>
          <w:p w14:paraId="3C72504F" w14:textId="77777777" w:rsidR="00524A70" w:rsidRPr="00B873B2" w:rsidRDefault="00524A70" w:rsidP="00524A70">
            <w:pPr>
              <w:spacing w:before="122" w:after="0" w:line="240" w:lineRule="auto"/>
              <w:rPr>
                <w:color w:val="000000"/>
                <w:sz w:val="20"/>
              </w:rPr>
            </w:pPr>
            <w:r w:rsidRPr="00B873B2">
              <w:rPr>
                <w:color w:val="000000"/>
                <w:sz w:val="20"/>
              </w:rPr>
              <w:t>Malathion:</w:t>
            </w:r>
          </w:p>
          <w:p w14:paraId="087FB29B" w14:textId="77777777" w:rsidR="00524A70" w:rsidRPr="00B873B2" w:rsidRDefault="00524A70" w:rsidP="00524A70">
            <w:pPr>
              <w:spacing w:before="122" w:after="0" w:line="240" w:lineRule="auto"/>
              <w:rPr>
                <w:color w:val="000000"/>
                <w:sz w:val="20"/>
              </w:rPr>
            </w:pPr>
            <w:r w:rsidRPr="00B873B2">
              <w:rPr>
                <w:color w:val="000000"/>
                <w:sz w:val="20"/>
              </w:rPr>
              <w:t>BMDL</w:t>
            </w:r>
            <w:r w:rsidRPr="00B873B2">
              <w:rPr>
                <w:color w:val="000000"/>
                <w:sz w:val="20"/>
                <w:vertAlign w:val="subscript"/>
              </w:rPr>
              <w:t>10</w:t>
            </w:r>
            <w:r w:rsidRPr="00B873B2">
              <w:rPr>
                <w:color w:val="000000"/>
                <w:sz w:val="20"/>
              </w:rPr>
              <w:t xml:space="preserve"> = 9.1/9.7 mg/kg/d (M/F).  This benchmark dose (BMD) is the lower 95% confidence interval for the estimated mean dose at which 10% RBC </w:t>
            </w:r>
            <w:proofErr w:type="spellStart"/>
            <w:r w:rsidRPr="00B873B2">
              <w:rPr>
                <w:color w:val="000000"/>
                <w:sz w:val="20"/>
              </w:rPr>
              <w:t>AChEI</w:t>
            </w:r>
            <w:proofErr w:type="spellEnd"/>
            <w:r w:rsidRPr="00B873B2">
              <w:rPr>
                <w:color w:val="000000"/>
                <w:sz w:val="20"/>
              </w:rPr>
              <w:t xml:space="preserve"> is observed. BMD</w:t>
            </w:r>
            <w:r w:rsidRPr="00B873B2">
              <w:rPr>
                <w:color w:val="000000"/>
                <w:sz w:val="20"/>
                <w:vertAlign w:val="subscript"/>
              </w:rPr>
              <w:t>10</w:t>
            </w:r>
            <w:r w:rsidRPr="00B873B2">
              <w:rPr>
                <w:color w:val="000000"/>
                <w:sz w:val="20"/>
              </w:rPr>
              <w:t>=13.3/13.1 mg/kg/day (M/F)</w:t>
            </w:r>
          </w:p>
          <w:p w14:paraId="25F3A353" w14:textId="77777777" w:rsidR="00524A70" w:rsidRPr="00B873B2" w:rsidRDefault="00524A70" w:rsidP="00524A70">
            <w:pPr>
              <w:spacing w:before="122" w:after="0" w:line="240" w:lineRule="auto"/>
              <w:rPr>
                <w:color w:val="000000"/>
                <w:sz w:val="20"/>
              </w:rPr>
            </w:pPr>
            <w:r w:rsidRPr="00B873B2">
              <w:rPr>
                <w:color w:val="000000"/>
                <w:sz w:val="20"/>
              </w:rPr>
              <w:t>Malaoxon:</w:t>
            </w:r>
          </w:p>
          <w:p w14:paraId="0ECD77C7" w14:textId="77777777" w:rsidR="00524A70" w:rsidRPr="00B873B2" w:rsidRDefault="00524A70" w:rsidP="00524A70">
            <w:pPr>
              <w:spacing w:before="122" w:after="0" w:line="240" w:lineRule="auto"/>
              <w:rPr>
                <w:color w:val="000000"/>
                <w:sz w:val="20"/>
              </w:rPr>
            </w:pPr>
            <w:r w:rsidRPr="00B873B2">
              <w:rPr>
                <w:color w:val="000000"/>
                <w:sz w:val="20"/>
              </w:rPr>
              <w:t>BMDL</w:t>
            </w:r>
            <w:r w:rsidRPr="00B873B2">
              <w:rPr>
                <w:color w:val="000000"/>
                <w:sz w:val="20"/>
                <w:vertAlign w:val="subscript"/>
              </w:rPr>
              <w:t>10</w:t>
            </w:r>
            <w:r w:rsidRPr="00B873B2">
              <w:rPr>
                <w:color w:val="000000"/>
                <w:sz w:val="20"/>
              </w:rPr>
              <w:t xml:space="preserve"> = 0.53/0.51 mg/kg/d (males/females).  This benchmark dose (BMD) is the lower 95% confidence interval for the estimated mean dose at which 10% RBC </w:t>
            </w:r>
            <w:proofErr w:type="spellStart"/>
            <w:r w:rsidRPr="00B873B2">
              <w:rPr>
                <w:color w:val="000000"/>
                <w:sz w:val="20"/>
              </w:rPr>
              <w:t>AChEI</w:t>
            </w:r>
            <w:proofErr w:type="spellEnd"/>
            <w:r w:rsidRPr="00B873B2">
              <w:rPr>
                <w:color w:val="000000"/>
                <w:sz w:val="20"/>
              </w:rPr>
              <w:t xml:space="preserve"> is observed. BMD</w:t>
            </w:r>
            <w:r w:rsidRPr="00B873B2">
              <w:rPr>
                <w:color w:val="000000"/>
                <w:sz w:val="20"/>
                <w:vertAlign w:val="subscript"/>
              </w:rPr>
              <w:t>10</w:t>
            </w:r>
            <w:r w:rsidRPr="00B873B2">
              <w:rPr>
                <w:color w:val="000000"/>
                <w:sz w:val="20"/>
              </w:rPr>
              <w:t>= 0.84/0.61 mg/kg/day (M/F)</w:t>
            </w:r>
          </w:p>
        </w:tc>
      </w:tr>
      <w:tr w:rsidR="00524A70" w:rsidRPr="00B873B2" w14:paraId="28196BD5" w14:textId="77777777" w:rsidTr="00524A70">
        <w:tc>
          <w:tcPr>
            <w:tcW w:w="1990" w:type="dxa"/>
          </w:tcPr>
          <w:p w14:paraId="651779C0" w14:textId="77777777" w:rsidR="00524A70" w:rsidRPr="00B873B2" w:rsidRDefault="00524A70" w:rsidP="00524A70">
            <w:pPr>
              <w:spacing w:before="122" w:after="0" w:line="240" w:lineRule="auto"/>
              <w:rPr>
                <w:color w:val="000000"/>
                <w:sz w:val="20"/>
              </w:rPr>
            </w:pPr>
            <w:r w:rsidRPr="00B873B2">
              <w:rPr>
                <w:color w:val="000000"/>
                <w:sz w:val="20"/>
              </w:rPr>
              <w:t>870.6300</w:t>
            </w:r>
          </w:p>
          <w:p w14:paraId="50A6A7C5" w14:textId="77777777" w:rsidR="00524A70" w:rsidRPr="00B873B2" w:rsidRDefault="00524A70" w:rsidP="00524A70">
            <w:pPr>
              <w:spacing w:before="122" w:after="0" w:line="240" w:lineRule="auto"/>
              <w:rPr>
                <w:color w:val="000000"/>
                <w:sz w:val="20"/>
              </w:rPr>
            </w:pPr>
            <w:r w:rsidRPr="00B873B2">
              <w:rPr>
                <w:color w:val="000000"/>
                <w:sz w:val="20"/>
              </w:rPr>
              <w:t xml:space="preserve">Comparative ChE study – rat </w:t>
            </w:r>
          </w:p>
          <w:p w14:paraId="247F156C" w14:textId="77777777" w:rsidR="00524A70" w:rsidRPr="00B873B2" w:rsidRDefault="00524A70" w:rsidP="00524A70">
            <w:pPr>
              <w:spacing w:before="122" w:after="0" w:line="240" w:lineRule="auto"/>
              <w:rPr>
                <w:color w:val="000000"/>
                <w:sz w:val="20"/>
              </w:rPr>
            </w:pPr>
            <w:r w:rsidRPr="00B873B2">
              <w:rPr>
                <w:color w:val="000000"/>
                <w:sz w:val="20"/>
              </w:rPr>
              <w:t>(malathion, 96%; and malaoxon 97.7%)</w:t>
            </w:r>
          </w:p>
        </w:tc>
        <w:tc>
          <w:tcPr>
            <w:tcW w:w="2510" w:type="dxa"/>
          </w:tcPr>
          <w:p w14:paraId="3A659671" w14:textId="77777777" w:rsidR="00524A70" w:rsidRPr="00B873B2" w:rsidRDefault="00524A70" w:rsidP="00524A70">
            <w:pPr>
              <w:spacing w:before="122" w:after="0" w:line="240" w:lineRule="auto"/>
              <w:rPr>
                <w:color w:val="000000"/>
                <w:sz w:val="20"/>
              </w:rPr>
            </w:pPr>
            <w:r w:rsidRPr="00B873B2">
              <w:rPr>
                <w:color w:val="000000"/>
                <w:sz w:val="20"/>
              </w:rPr>
              <w:t>MRID 47373704 (2008)</w:t>
            </w:r>
          </w:p>
          <w:p w14:paraId="66494E75" w14:textId="77777777" w:rsidR="00524A70" w:rsidRPr="00B873B2" w:rsidRDefault="00524A70" w:rsidP="00524A70">
            <w:pPr>
              <w:spacing w:before="122" w:after="0" w:line="240" w:lineRule="auto"/>
              <w:rPr>
                <w:color w:val="000000"/>
                <w:sz w:val="20"/>
              </w:rPr>
            </w:pPr>
            <w:r w:rsidRPr="00B873B2">
              <w:rPr>
                <w:color w:val="000000"/>
                <w:sz w:val="20"/>
              </w:rPr>
              <w:t>Acute dose (PND 11)</w:t>
            </w:r>
          </w:p>
          <w:p w14:paraId="2553BD71" w14:textId="77777777" w:rsidR="00524A70" w:rsidRPr="00B873B2" w:rsidRDefault="00524A70" w:rsidP="00524A70">
            <w:pPr>
              <w:spacing w:before="122" w:after="0" w:line="240" w:lineRule="auto"/>
              <w:rPr>
                <w:color w:val="000000"/>
                <w:sz w:val="20"/>
              </w:rPr>
            </w:pPr>
            <w:r w:rsidRPr="00B873B2">
              <w:rPr>
                <w:color w:val="000000"/>
                <w:sz w:val="20"/>
              </w:rPr>
              <w:t>Malathion: 0,10,25,50,100,150 mg/kg</w:t>
            </w:r>
          </w:p>
          <w:p w14:paraId="189750D9" w14:textId="77777777" w:rsidR="00524A70" w:rsidRPr="00B873B2" w:rsidRDefault="00524A70" w:rsidP="00524A70">
            <w:pPr>
              <w:spacing w:before="122" w:after="0" w:line="240" w:lineRule="auto"/>
              <w:rPr>
                <w:color w:val="000000"/>
                <w:sz w:val="20"/>
              </w:rPr>
            </w:pPr>
            <w:r w:rsidRPr="00B873B2">
              <w:rPr>
                <w:color w:val="000000"/>
                <w:sz w:val="20"/>
              </w:rPr>
              <w:t>Malaoxon: 0,1.0,3.5,7.0,10.0,12.5 mg/kg</w:t>
            </w:r>
          </w:p>
          <w:p w14:paraId="00056289" w14:textId="77777777" w:rsidR="00524A70" w:rsidRPr="00B873B2" w:rsidRDefault="00524A70" w:rsidP="00524A70">
            <w:pPr>
              <w:spacing w:before="122" w:after="0" w:line="240" w:lineRule="auto"/>
              <w:rPr>
                <w:color w:val="000000"/>
                <w:sz w:val="20"/>
              </w:rPr>
            </w:pPr>
            <w:r w:rsidRPr="00B873B2">
              <w:rPr>
                <w:color w:val="000000"/>
                <w:sz w:val="20"/>
              </w:rPr>
              <w:t>Acceptable/</w:t>
            </w:r>
            <w:proofErr w:type="spellStart"/>
            <w:r w:rsidRPr="00B873B2">
              <w:rPr>
                <w:color w:val="000000"/>
                <w:sz w:val="20"/>
              </w:rPr>
              <w:t>nonguideline</w:t>
            </w:r>
            <w:proofErr w:type="spellEnd"/>
          </w:p>
        </w:tc>
        <w:tc>
          <w:tcPr>
            <w:tcW w:w="4860" w:type="dxa"/>
          </w:tcPr>
          <w:p w14:paraId="69A1E31B" w14:textId="77777777" w:rsidR="00524A70" w:rsidRPr="00B873B2" w:rsidRDefault="00524A70" w:rsidP="00524A70">
            <w:pPr>
              <w:spacing w:before="122" w:after="0" w:line="240" w:lineRule="auto"/>
              <w:rPr>
                <w:color w:val="000000"/>
                <w:sz w:val="20"/>
              </w:rPr>
            </w:pPr>
            <w:r w:rsidRPr="00B873B2">
              <w:rPr>
                <w:color w:val="000000"/>
                <w:sz w:val="20"/>
              </w:rPr>
              <w:t>Acute exposure (PND 11)</w:t>
            </w:r>
          </w:p>
          <w:p w14:paraId="02926BA4" w14:textId="77777777" w:rsidR="00524A70" w:rsidRPr="00B873B2" w:rsidRDefault="00524A70" w:rsidP="00524A70">
            <w:pPr>
              <w:spacing w:before="122" w:after="0" w:line="240" w:lineRule="auto"/>
              <w:rPr>
                <w:color w:val="000000"/>
                <w:sz w:val="20"/>
              </w:rPr>
            </w:pPr>
            <w:r w:rsidRPr="00B873B2">
              <w:rPr>
                <w:color w:val="000000"/>
                <w:sz w:val="20"/>
              </w:rPr>
              <w:t>Malathion:</w:t>
            </w:r>
          </w:p>
          <w:p w14:paraId="463811F9" w14:textId="77777777" w:rsidR="00524A70" w:rsidRPr="00B873B2" w:rsidRDefault="00524A70" w:rsidP="00524A70">
            <w:pPr>
              <w:spacing w:before="122" w:after="0" w:line="240" w:lineRule="auto"/>
              <w:rPr>
                <w:color w:val="000000"/>
                <w:sz w:val="20"/>
              </w:rPr>
            </w:pPr>
            <w:r w:rsidRPr="00B873B2">
              <w:rPr>
                <w:color w:val="000000"/>
                <w:sz w:val="20"/>
              </w:rPr>
              <w:t>BMDL</w:t>
            </w:r>
            <w:r w:rsidRPr="00B873B2">
              <w:rPr>
                <w:color w:val="000000"/>
                <w:sz w:val="20"/>
                <w:vertAlign w:val="subscript"/>
              </w:rPr>
              <w:t>10</w:t>
            </w:r>
            <w:r w:rsidRPr="00B873B2">
              <w:rPr>
                <w:color w:val="000000"/>
                <w:sz w:val="20"/>
              </w:rPr>
              <w:t xml:space="preserve"> = 11.5/10.3 mg/kg (M/F).  This benchmark dose (BMD) is the lower 95% confidence interval for the estimated mean dose at which 10% RBC </w:t>
            </w:r>
            <w:proofErr w:type="spellStart"/>
            <w:r w:rsidRPr="00B873B2">
              <w:rPr>
                <w:color w:val="000000"/>
                <w:sz w:val="20"/>
              </w:rPr>
              <w:t>AChEI</w:t>
            </w:r>
            <w:proofErr w:type="spellEnd"/>
            <w:r w:rsidRPr="00B873B2">
              <w:rPr>
                <w:color w:val="000000"/>
                <w:sz w:val="20"/>
              </w:rPr>
              <w:t xml:space="preserve"> is observed. BMD</w:t>
            </w:r>
            <w:r w:rsidRPr="00B873B2">
              <w:rPr>
                <w:color w:val="000000"/>
                <w:sz w:val="20"/>
                <w:vertAlign w:val="subscript"/>
              </w:rPr>
              <w:t>10</w:t>
            </w:r>
            <w:r w:rsidRPr="00B873B2">
              <w:rPr>
                <w:color w:val="000000"/>
                <w:sz w:val="20"/>
              </w:rPr>
              <w:t>=13.8/12.9 mg/kg/day (M/F)</w:t>
            </w:r>
          </w:p>
          <w:p w14:paraId="70165B6B" w14:textId="77777777" w:rsidR="00524A70" w:rsidRPr="00B873B2" w:rsidRDefault="00524A70" w:rsidP="00524A70">
            <w:pPr>
              <w:spacing w:before="122" w:after="0" w:line="240" w:lineRule="auto"/>
              <w:rPr>
                <w:color w:val="000000"/>
                <w:sz w:val="20"/>
              </w:rPr>
            </w:pPr>
            <w:r w:rsidRPr="00B873B2">
              <w:rPr>
                <w:color w:val="000000"/>
                <w:sz w:val="20"/>
              </w:rPr>
              <w:t>Malaoxon:</w:t>
            </w:r>
          </w:p>
          <w:p w14:paraId="24BE002C" w14:textId="77777777" w:rsidR="00524A70" w:rsidRPr="00B873B2" w:rsidRDefault="00524A70" w:rsidP="00524A70">
            <w:pPr>
              <w:spacing w:after="0" w:line="240" w:lineRule="auto"/>
              <w:rPr>
                <w:color w:val="000000"/>
                <w:sz w:val="20"/>
                <w:u w:val="single"/>
              </w:rPr>
            </w:pPr>
            <w:r w:rsidRPr="00B873B2">
              <w:rPr>
                <w:color w:val="000000"/>
                <w:sz w:val="20"/>
              </w:rPr>
              <w:t>BMDL</w:t>
            </w:r>
            <w:r w:rsidRPr="00B873B2">
              <w:rPr>
                <w:color w:val="000000"/>
                <w:sz w:val="20"/>
                <w:vertAlign w:val="subscript"/>
              </w:rPr>
              <w:t>10</w:t>
            </w:r>
            <w:r w:rsidRPr="00B873B2">
              <w:rPr>
                <w:color w:val="000000"/>
                <w:sz w:val="20"/>
              </w:rPr>
              <w:t xml:space="preserve"> = 0.43 mg/kg (females).  This benchmark dose (BMD) is the lower 95% confidence interval for the estimated mean dose at which 10% RBC </w:t>
            </w:r>
            <w:proofErr w:type="spellStart"/>
            <w:r w:rsidRPr="00B873B2">
              <w:rPr>
                <w:color w:val="000000"/>
                <w:sz w:val="20"/>
              </w:rPr>
              <w:t>AChEI</w:t>
            </w:r>
            <w:proofErr w:type="spellEnd"/>
            <w:r w:rsidRPr="00B873B2">
              <w:rPr>
                <w:color w:val="000000"/>
                <w:sz w:val="20"/>
              </w:rPr>
              <w:t xml:space="preserve"> is observed. BMD</w:t>
            </w:r>
            <w:r w:rsidRPr="00B873B2">
              <w:rPr>
                <w:color w:val="000000"/>
                <w:sz w:val="20"/>
                <w:vertAlign w:val="subscript"/>
              </w:rPr>
              <w:t>10</w:t>
            </w:r>
            <w:r w:rsidRPr="00B873B2">
              <w:rPr>
                <w:color w:val="000000"/>
                <w:sz w:val="20"/>
              </w:rPr>
              <w:t>= 0.60 mg/kg/day (females). No model had good fit for male data.</w:t>
            </w:r>
          </w:p>
        </w:tc>
      </w:tr>
    </w:tbl>
    <w:p w14:paraId="724A87AB" w14:textId="77777777" w:rsidR="00524A70" w:rsidRPr="00B873B2" w:rsidRDefault="00524A70" w:rsidP="00524A70">
      <w:pPr>
        <w:spacing w:after="0" w:line="240" w:lineRule="auto"/>
      </w:pPr>
    </w:p>
    <w:p w14:paraId="30439B4A" w14:textId="77777777" w:rsidR="00524A70" w:rsidRPr="00B873B2" w:rsidRDefault="00524A70" w:rsidP="00D814B5">
      <w:pPr>
        <w:spacing w:after="0" w:line="276" w:lineRule="auto"/>
        <w:ind w:left="600"/>
        <w:contextualSpacing/>
        <w:rPr>
          <w:rFonts w:cs="Times New Roman"/>
          <w:i/>
        </w:rPr>
      </w:pPr>
      <w:r w:rsidRPr="00B873B2">
        <w:rPr>
          <w:rFonts w:cs="Times New Roman"/>
          <w:i/>
        </w:rPr>
        <w:t>Other Biochemical and Cellular Effects</w:t>
      </w:r>
    </w:p>
    <w:p w14:paraId="2CA93C94" w14:textId="77777777" w:rsidR="00524A70" w:rsidRPr="00B873B2" w:rsidRDefault="00524A70" w:rsidP="00524A70">
      <w:pPr>
        <w:spacing w:after="0" w:line="240" w:lineRule="auto"/>
      </w:pPr>
    </w:p>
    <w:p w14:paraId="7385B34F" w14:textId="0E43F564" w:rsidR="00524A70" w:rsidRPr="00B873B2" w:rsidRDefault="00524A70" w:rsidP="00524A70">
      <w:pPr>
        <w:spacing w:after="0" w:line="240" w:lineRule="auto"/>
      </w:pPr>
      <w:r w:rsidRPr="00B873B2">
        <w:t xml:space="preserve">Biochemical effects in addition to alterations in </w:t>
      </w:r>
      <w:r w:rsidR="00D814B5" w:rsidRPr="00B873B2">
        <w:t>A</w:t>
      </w:r>
      <w:r w:rsidRPr="00B873B2">
        <w:t xml:space="preserve">ChE </w:t>
      </w:r>
      <w:r w:rsidR="00D814B5" w:rsidRPr="00B873B2">
        <w:t>are</w:t>
      </w:r>
      <w:r w:rsidRPr="00B873B2">
        <w:t xml:space="preserve"> reported for mammals exposed to malathion.  A few of these studies that were reviewed when establishing thresholds are discussed. Biochemical and cellular effects are categorized into several different bins in ECOTOX which are presented in </w:t>
      </w:r>
      <w:r w:rsidRPr="00B873B2">
        <w:rPr>
          <w:b/>
        </w:rPr>
        <w:t xml:space="preserve">Figure </w:t>
      </w:r>
      <w:r w:rsidR="00CB52AD" w:rsidRPr="00B873B2">
        <w:rPr>
          <w:b/>
        </w:rPr>
        <w:t>9-</w:t>
      </w:r>
      <w:r w:rsidR="00D814B5" w:rsidRPr="00B873B2">
        <w:rPr>
          <w:b/>
        </w:rPr>
        <w:t>7</w:t>
      </w:r>
      <w:r w:rsidRPr="00B873B2">
        <w:t xml:space="preserve">.  </w:t>
      </w:r>
      <w:r w:rsidRPr="00B873B2">
        <w:rPr>
          <w:b/>
        </w:rPr>
        <w:t xml:space="preserve">Table </w:t>
      </w:r>
      <w:r w:rsidR="00CB52AD" w:rsidRPr="00B873B2">
        <w:rPr>
          <w:b/>
        </w:rPr>
        <w:t>9-</w:t>
      </w:r>
      <w:r w:rsidR="00D814B5" w:rsidRPr="00B873B2">
        <w:rPr>
          <w:b/>
        </w:rPr>
        <w:t>6</w:t>
      </w:r>
      <w:r w:rsidRPr="00B873B2">
        <w:t xml:space="preserve"> summarizes the major categories for biochemical and cellular effects with the reported measured endpoints.  </w:t>
      </w:r>
    </w:p>
    <w:p w14:paraId="6B3CCAB8" w14:textId="77777777" w:rsidR="00524A70" w:rsidRPr="00B873B2" w:rsidRDefault="00524A70" w:rsidP="00524A70">
      <w:pPr>
        <w:spacing w:after="0" w:line="240" w:lineRule="auto"/>
      </w:pPr>
    </w:p>
    <w:p w14:paraId="1639D9C6" w14:textId="77777777" w:rsidR="00524A70" w:rsidRPr="00B873B2" w:rsidRDefault="00524A70" w:rsidP="00524A70">
      <w:pPr>
        <w:spacing w:after="0" w:line="240" w:lineRule="auto"/>
      </w:pPr>
    </w:p>
    <w:p w14:paraId="44644E2E" w14:textId="77777777" w:rsidR="00524A70" w:rsidRPr="00B873B2" w:rsidRDefault="00524A70" w:rsidP="00524A70">
      <w:pPr>
        <w:spacing w:after="0" w:line="240" w:lineRule="auto"/>
      </w:pPr>
    </w:p>
    <w:p w14:paraId="57181EF7" w14:textId="77777777" w:rsidR="00524A70" w:rsidRPr="00B873B2" w:rsidRDefault="00524A70" w:rsidP="00524A70">
      <w:pPr>
        <w:spacing w:after="0" w:line="240" w:lineRule="auto"/>
      </w:pPr>
    </w:p>
    <w:p w14:paraId="5368C4EB" w14:textId="77777777" w:rsidR="00524A70" w:rsidRPr="00B873B2" w:rsidRDefault="00524A70" w:rsidP="00524A70">
      <w:pPr>
        <w:spacing w:after="0" w:line="240" w:lineRule="auto"/>
      </w:pPr>
    </w:p>
    <w:p w14:paraId="75574761" w14:textId="77777777" w:rsidR="00524A70" w:rsidRPr="00B873B2" w:rsidRDefault="00524A70" w:rsidP="00524A70">
      <w:pPr>
        <w:spacing w:after="0" w:line="240" w:lineRule="auto"/>
      </w:pPr>
      <w:r w:rsidRPr="00B873B2">
        <w:rPr>
          <w:noProof/>
        </w:rPr>
        <w:drawing>
          <wp:inline distT="0" distB="0" distL="0" distR="0" wp14:anchorId="184CFF81" wp14:editId="5CF2A5F1">
            <wp:extent cx="5903595" cy="6181725"/>
            <wp:effectExtent l="0" t="0" r="190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03595" cy="6181725"/>
                    </a:xfrm>
                    <a:prstGeom prst="rect">
                      <a:avLst/>
                    </a:prstGeom>
                    <a:noFill/>
                  </pic:spPr>
                </pic:pic>
              </a:graphicData>
            </a:graphic>
          </wp:inline>
        </w:drawing>
      </w:r>
    </w:p>
    <w:p w14:paraId="305A568A" w14:textId="016ACBA9" w:rsidR="00524A70" w:rsidRPr="00B873B2" w:rsidRDefault="00B61DE5" w:rsidP="00524A70">
      <w:pPr>
        <w:spacing w:after="0" w:line="240" w:lineRule="auto"/>
      </w:pPr>
      <w:bookmarkStart w:id="165" w:name="_Toc468711657"/>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7</w:t>
      </w:r>
      <w:r w:rsidRPr="00B873B2">
        <w:rPr>
          <w:b/>
        </w:rPr>
        <w:fldChar w:fldCharType="end"/>
      </w:r>
      <w:r w:rsidR="00524A70" w:rsidRPr="00B873B2">
        <w:rPr>
          <w:b/>
        </w:rPr>
        <w:t xml:space="preserve">.  Biochemical and Cellular </w:t>
      </w:r>
      <w:r w:rsidR="00CB52AD" w:rsidRPr="00B873B2">
        <w:rPr>
          <w:b/>
        </w:rPr>
        <w:t>E</w:t>
      </w:r>
      <w:r w:rsidR="00524A70" w:rsidRPr="00B873B2">
        <w:rPr>
          <w:b/>
        </w:rPr>
        <w:t xml:space="preserve">ffects for </w:t>
      </w:r>
      <w:r w:rsidR="00CB52AD" w:rsidRPr="00B873B2">
        <w:rPr>
          <w:b/>
        </w:rPr>
        <w:t>M</w:t>
      </w:r>
      <w:r w:rsidR="00524A70" w:rsidRPr="00B873B2">
        <w:rPr>
          <w:b/>
        </w:rPr>
        <w:t xml:space="preserve">ammals </w:t>
      </w:r>
      <w:r w:rsidR="00CB52AD" w:rsidRPr="00B873B2">
        <w:rPr>
          <w:b/>
        </w:rPr>
        <w:t>B</w:t>
      </w:r>
      <w:r w:rsidR="00524A70" w:rsidRPr="00B873B2">
        <w:rPr>
          <w:b/>
        </w:rPr>
        <w:t>ased on mg/kg-</w:t>
      </w:r>
      <w:proofErr w:type="spellStart"/>
      <w:r w:rsidR="00524A70" w:rsidRPr="00B873B2">
        <w:rPr>
          <w:b/>
        </w:rPr>
        <w:t>bw</w:t>
      </w:r>
      <w:proofErr w:type="spellEnd"/>
      <w:r w:rsidR="00524A70" w:rsidRPr="00B873B2">
        <w:rPr>
          <w:b/>
        </w:rPr>
        <w:t xml:space="preserve">. </w:t>
      </w:r>
      <w:r w:rsidR="00524A70" w:rsidRPr="00B873B2">
        <w:t>Endpoints normalized to 15 g body weight.  Blue data</w:t>
      </w:r>
      <w:r w:rsidR="00CB52AD" w:rsidRPr="00B873B2">
        <w:t xml:space="preserve"> </w:t>
      </w:r>
      <w:r w:rsidR="00524A70" w:rsidRPr="00B873B2">
        <w:t xml:space="preserve">points are from open literature studies.  </w:t>
      </w:r>
      <w:r w:rsidR="00D814B5" w:rsidRPr="00B873B2">
        <w:t>Red data</w:t>
      </w:r>
      <w:r w:rsidR="00CB52AD" w:rsidRPr="00B873B2">
        <w:t xml:space="preserve"> </w:t>
      </w:r>
      <w:r w:rsidR="00D814B5" w:rsidRPr="00B873B2">
        <w:t xml:space="preserve">points are from registrant-submitted studies.  </w:t>
      </w:r>
      <w:r w:rsidR="00524A70" w:rsidRPr="00B873B2">
        <w:t>Studies with endpoints 500 mg/kg-</w:t>
      </w:r>
      <w:proofErr w:type="spellStart"/>
      <w:r w:rsidR="00524A70" w:rsidRPr="00B873B2">
        <w:t>bw</w:t>
      </w:r>
      <w:proofErr w:type="spellEnd"/>
      <w:r w:rsidR="00524A70" w:rsidRPr="00B873B2">
        <w:t xml:space="preserve"> or less are shown for presentation purposes.</w:t>
      </w:r>
      <w:bookmarkEnd w:id="165"/>
      <w:r w:rsidR="00524A70" w:rsidRPr="00B873B2">
        <w:t xml:space="preserve">  </w:t>
      </w:r>
    </w:p>
    <w:p w14:paraId="14B6C12E" w14:textId="77777777" w:rsidR="00524A70" w:rsidRPr="00B873B2" w:rsidRDefault="00524A70" w:rsidP="00524A70">
      <w:pPr>
        <w:spacing w:after="0" w:line="240" w:lineRule="auto"/>
      </w:pPr>
    </w:p>
    <w:p w14:paraId="421DBB68" w14:textId="77777777" w:rsidR="00524A70" w:rsidRPr="00B873B2" w:rsidRDefault="00524A70" w:rsidP="00524A70">
      <w:pPr>
        <w:spacing w:after="0" w:line="240" w:lineRule="auto"/>
      </w:pPr>
    </w:p>
    <w:p w14:paraId="09AB5961" w14:textId="77777777" w:rsidR="00524A70" w:rsidRPr="00B873B2" w:rsidRDefault="00524A70" w:rsidP="00524A70">
      <w:pPr>
        <w:spacing w:after="0" w:line="240" w:lineRule="auto"/>
      </w:pPr>
    </w:p>
    <w:p w14:paraId="7F4BC90F" w14:textId="77777777" w:rsidR="00D814B5" w:rsidRPr="00B873B2" w:rsidRDefault="00D814B5" w:rsidP="00524A70">
      <w:pPr>
        <w:spacing w:after="0" w:line="240" w:lineRule="auto"/>
        <w:rPr>
          <w:b/>
        </w:rPr>
      </w:pPr>
    </w:p>
    <w:p w14:paraId="196D3D9C" w14:textId="77777777" w:rsidR="00D814B5" w:rsidRPr="00B873B2" w:rsidRDefault="00D814B5" w:rsidP="00524A70">
      <w:pPr>
        <w:spacing w:after="0" w:line="240" w:lineRule="auto"/>
        <w:rPr>
          <w:b/>
        </w:rPr>
      </w:pPr>
    </w:p>
    <w:p w14:paraId="0EE15893" w14:textId="77777777" w:rsidR="00D814B5" w:rsidRPr="00B873B2" w:rsidRDefault="00D814B5" w:rsidP="00524A70">
      <w:pPr>
        <w:spacing w:after="0" w:line="240" w:lineRule="auto"/>
        <w:rPr>
          <w:b/>
        </w:rPr>
      </w:pPr>
    </w:p>
    <w:p w14:paraId="0D90947D" w14:textId="7191F3C6" w:rsidR="00524A70" w:rsidRPr="00B873B2" w:rsidRDefault="001C40AF" w:rsidP="00524A70">
      <w:pPr>
        <w:spacing w:after="0" w:line="240" w:lineRule="auto"/>
        <w:rPr>
          <w:b/>
        </w:rPr>
      </w:pPr>
      <w:bookmarkStart w:id="166" w:name="_Toc434936981"/>
      <w:r w:rsidRPr="00B873B2">
        <w:rPr>
          <w:b/>
          <w:u w:val="single"/>
        </w:rPr>
        <w:t xml:space="preserve">Table </w:t>
      </w:r>
      <w:r w:rsidRPr="00B873B2">
        <w:rPr>
          <w:b/>
          <w:u w:val="single"/>
        </w:rPr>
        <w:fldChar w:fldCharType="begin"/>
      </w:r>
      <w:r w:rsidRPr="00B873B2">
        <w:rPr>
          <w:b/>
          <w:u w:val="single"/>
        </w:rPr>
        <w:instrText xml:space="preserve"> STYLEREF 1 \s </w:instrText>
      </w:r>
      <w:r w:rsidRPr="00B873B2">
        <w:rPr>
          <w:b/>
          <w:u w:val="single"/>
        </w:rPr>
        <w:fldChar w:fldCharType="separate"/>
      </w:r>
      <w:r w:rsidRPr="00B873B2">
        <w:rPr>
          <w:b/>
          <w:noProof/>
          <w:u w:val="single"/>
        </w:rPr>
        <w:t>9</w:t>
      </w:r>
      <w:r w:rsidRPr="00B873B2">
        <w:rPr>
          <w:b/>
          <w:u w:val="single"/>
        </w:rPr>
        <w:fldChar w:fldCharType="end"/>
      </w:r>
      <w:r w:rsidRPr="00B873B2">
        <w:rPr>
          <w:b/>
          <w:u w:val="single"/>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6</w:t>
      </w:r>
      <w:r w:rsidRPr="00B873B2">
        <w:rPr>
          <w:b/>
        </w:rPr>
        <w:fldChar w:fldCharType="end"/>
      </w:r>
      <w:r w:rsidR="00524A70" w:rsidRPr="00B873B2">
        <w:rPr>
          <w:b/>
        </w:rPr>
        <w:t>.  Reported Biochemical and Cellular Endpoints for Malathion.</w:t>
      </w:r>
      <w:bookmarkEnd w:id="166"/>
    </w:p>
    <w:tbl>
      <w:tblPr>
        <w:tblW w:w="6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70"/>
        <w:gridCol w:w="4140"/>
      </w:tblGrid>
      <w:tr w:rsidR="00524A70" w:rsidRPr="00B873B2" w14:paraId="0DA0C693" w14:textId="77777777" w:rsidTr="00524A70">
        <w:trPr>
          <w:trHeight w:val="773"/>
        </w:trPr>
        <w:tc>
          <w:tcPr>
            <w:tcW w:w="1440" w:type="dxa"/>
            <w:shd w:val="clear" w:color="auto" w:fill="D9D9D9" w:themeFill="background1" w:themeFillShade="D9"/>
            <w:vAlign w:val="center"/>
            <w:hideMark/>
          </w:tcPr>
          <w:p w14:paraId="7E9D465D" w14:textId="77777777" w:rsidR="00524A70" w:rsidRPr="00B873B2" w:rsidRDefault="00524A70" w:rsidP="00524A70">
            <w:pPr>
              <w:spacing w:after="0" w:line="240" w:lineRule="auto"/>
              <w:rPr>
                <w:b/>
                <w:bCs/>
                <w:sz w:val="20"/>
              </w:rPr>
            </w:pPr>
            <w:r w:rsidRPr="00B873B2">
              <w:rPr>
                <w:b/>
                <w:bCs/>
                <w:sz w:val="20"/>
              </w:rPr>
              <w:t>Effect Group</w:t>
            </w:r>
          </w:p>
        </w:tc>
        <w:tc>
          <w:tcPr>
            <w:tcW w:w="1170" w:type="dxa"/>
            <w:shd w:val="clear" w:color="auto" w:fill="D9D9D9" w:themeFill="background1" w:themeFillShade="D9"/>
            <w:vAlign w:val="center"/>
            <w:hideMark/>
          </w:tcPr>
          <w:p w14:paraId="72A15E82" w14:textId="77777777" w:rsidR="00524A70" w:rsidRPr="00B873B2" w:rsidRDefault="00524A70" w:rsidP="00524A70">
            <w:pPr>
              <w:spacing w:after="0" w:line="240" w:lineRule="auto"/>
              <w:rPr>
                <w:b/>
                <w:bCs/>
                <w:sz w:val="20"/>
              </w:rPr>
            </w:pPr>
            <w:r w:rsidRPr="00B873B2">
              <w:rPr>
                <w:b/>
                <w:bCs/>
                <w:sz w:val="20"/>
              </w:rPr>
              <w:t>Effect</w:t>
            </w:r>
          </w:p>
        </w:tc>
        <w:tc>
          <w:tcPr>
            <w:tcW w:w="4140" w:type="dxa"/>
            <w:shd w:val="clear" w:color="auto" w:fill="D9D9D9" w:themeFill="background1" w:themeFillShade="D9"/>
            <w:vAlign w:val="center"/>
            <w:hideMark/>
          </w:tcPr>
          <w:p w14:paraId="33B3A3D4" w14:textId="77777777" w:rsidR="00524A70" w:rsidRPr="00B873B2" w:rsidRDefault="00524A70" w:rsidP="00524A70">
            <w:pPr>
              <w:spacing w:after="0" w:line="240" w:lineRule="auto"/>
              <w:rPr>
                <w:b/>
                <w:bCs/>
                <w:sz w:val="20"/>
              </w:rPr>
            </w:pPr>
            <w:r w:rsidRPr="00B873B2">
              <w:rPr>
                <w:b/>
                <w:bCs/>
                <w:sz w:val="20"/>
              </w:rPr>
              <w:t>Measured Endpoints</w:t>
            </w:r>
          </w:p>
        </w:tc>
      </w:tr>
      <w:tr w:rsidR="00524A70" w:rsidRPr="00B873B2" w14:paraId="620D9439" w14:textId="77777777" w:rsidTr="00524A70">
        <w:trPr>
          <w:trHeight w:val="316"/>
        </w:trPr>
        <w:tc>
          <w:tcPr>
            <w:tcW w:w="1440" w:type="dxa"/>
            <w:shd w:val="clear" w:color="000000" w:fill="FFFFFF"/>
            <w:vAlign w:val="center"/>
          </w:tcPr>
          <w:p w14:paraId="6BEE9E9C" w14:textId="77777777" w:rsidR="00524A70" w:rsidRPr="00B873B2" w:rsidRDefault="00524A70" w:rsidP="00524A70">
            <w:pPr>
              <w:spacing w:after="0" w:line="240" w:lineRule="auto"/>
              <w:rPr>
                <w:sz w:val="20"/>
              </w:rPr>
            </w:pPr>
            <w:r w:rsidRPr="00B873B2">
              <w:rPr>
                <w:sz w:val="20"/>
              </w:rPr>
              <w:t>BCM (Biochemical)</w:t>
            </w:r>
          </w:p>
        </w:tc>
        <w:tc>
          <w:tcPr>
            <w:tcW w:w="1170" w:type="dxa"/>
            <w:shd w:val="clear" w:color="000000" w:fill="FFFFFF"/>
            <w:vAlign w:val="center"/>
          </w:tcPr>
          <w:p w14:paraId="3C47C321" w14:textId="77777777" w:rsidR="00524A70" w:rsidRPr="00B873B2" w:rsidRDefault="00524A70" w:rsidP="00524A70">
            <w:pPr>
              <w:spacing w:after="0" w:line="240" w:lineRule="auto"/>
              <w:rPr>
                <w:sz w:val="20"/>
              </w:rPr>
            </w:pPr>
            <w:r w:rsidRPr="00B873B2">
              <w:rPr>
                <w:sz w:val="20"/>
              </w:rPr>
              <w:t xml:space="preserve">BCM </w:t>
            </w:r>
          </w:p>
        </w:tc>
        <w:tc>
          <w:tcPr>
            <w:tcW w:w="4140" w:type="dxa"/>
            <w:shd w:val="clear" w:color="000000" w:fill="FFFFFF"/>
            <w:vAlign w:val="center"/>
          </w:tcPr>
          <w:p w14:paraId="28159797" w14:textId="77777777" w:rsidR="00524A70" w:rsidRPr="00B873B2" w:rsidRDefault="00524A70" w:rsidP="00524A70">
            <w:pPr>
              <w:spacing w:after="0" w:line="240" w:lineRule="auto"/>
              <w:rPr>
                <w:sz w:val="20"/>
              </w:rPr>
            </w:pPr>
            <w:r w:rsidRPr="00B873B2">
              <w:rPr>
                <w:sz w:val="20"/>
              </w:rPr>
              <w:t>Glutathione (reduced glutathione)</w:t>
            </w:r>
          </w:p>
          <w:p w14:paraId="5F654416" w14:textId="77777777" w:rsidR="00524A70" w:rsidRPr="00B873B2" w:rsidRDefault="00524A70" w:rsidP="00524A70">
            <w:pPr>
              <w:spacing w:after="0" w:line="240" w:lineRule="auto"/>
              <w:rPr>
                <w:sz w:val="20"/>
              </w:rPr>
            </w:pPr>
            <w:r w:rsidRPr="00B873B2">
              <w:rPr>
                <w:sz w:val="20"/>
              </w:rPr>
              <w:t>Urea nitrogen</w:t>
            </w:r>
          </w:p>
          <w:p w14:paraId="4AF1DDBA" w14:textId="77777777" w:rsidR="00524A70" w:rsidRPr="00B873B2" w:rsidRDefault="00524A70" w:rsidP="00524A70">
            <w:pPr>
              <w:spacing w:after="0" w:line="240" w:lineRule="auto"/>
              <w:rPr>
                <w:sz w:val="20"/>
              </w:rPr>
            </w:pPr>
            <w:r w:rsidRPr="00B873B2">
              <w:rPr>
                <w:sz w:val="20"/>
              </w:rPr>
              <w:t>Hydrogen peroxide</w:t>
            </w:r>
          </w:p>
          <w:p w14:paraId="3BD40B54" w14:textId="77777777" w:rsidR="00524A70" w:rsidRPr="00B873B2" w:rsidRDefault="00524A70" w:rsidP="00524A70">
            <w:pPr>
              <w:spacing w:after="0" w:line="240" w:lineRule="auto"/>
              <w:rPr>
                <w:sz w:val="20"/>
              </w:rPr>
            </w:pPr>
            <w:r w:rsidRPr="00B873B2">
              <w:rPr>
                <w:sz w:val="20"/>
              </w:rPr>
              <w:t>Histamine</w:t>
            </w:r>
          </w:p>
          <w:p w14:paraId="50C3586D" w14:textId="77777777" w:rsidR="00524A70" w:rsidRPr="00B873B2" w:rsidRDefault="00524A70" w:rsidP="00524A70">
            <w:pPr>
              <w:spacing w:after="0" w:line="240" w:lineRule="auto"/>
              <w:rPr>
                <w:sz w:val="20"/>
              </w:rPr>
            </w:pPr>
            <w:r w:rsidRPr="00B873B2">
              <w:rPr>
                <w:sz w:val="20"/>
              </w:rPr>
              <w:t>Sulfhydryl</w:t>
            </w:r>
          </w:p>
          <w:p w14:paraId="71242F4D" w14:textId="77777777" w:rsidR="00524A70" w:rsidRPr="00B873B2" w:rsidRDefault="00524A70" w:rsidP="00524A70">
            <w:pPr>
              <w:spacing w:after="0" w:line="240" w:lineRule="auto"/>
              <w:rPr>
                <w:sz w:val="20"/>
              </w:rPr>
            </w:pPr>
            <w:r w:rsidRPr="00B873B2">
              <w:rPr>
                <w:sz w:val="20"/>
              </w:rPr>
              <w:t>Urea</w:t>
            </w:r>
          </w:p>
          <w:p w14:paraId="143797C8" w14:textId="77777777" w:rsidR="00524A70" w:rsidRPr="00B873B2" w:rsidRDefault="00524A70" w:rsidP="00524A70">
            <w:pPr>
              <w:spacing w:after="0" w:line="240" w:lineRule="auto"/>
              <w:rPr>
                <w:sz w:val="20"/>
              </w:rPr>
            </w:pPr>
            <w:r w:rsidRPr="00B873B2">
              <w:rPr>
                <w:sz w:val="20"/>
              </w:rPr>
              <w:t>Hemoglobin</w:t>
            </w:r>
          </w:p>
          <w:p w14:paraId="33C6A268" w14:textId="77777777" w:rsidR="00524A70" w:rsidRPr="00B873B2" w:rsidRDefault="00524A70" w:rsidP="00524A70">
            <w:pPr>
              <w:spacing w:after="0" w:line="240" w:lineRule="auto"/>
              <w:rPr>
                <w:sz w:val="20"/>
              </w:rPr>
            </w:pPr>
            <w:r w:rsidRPr="00B873B2">
              <w:rPr>
                <w:sz w:val="20"/>
              </w:rPr>
              <w:t>Thiobarbituric acid reactive substances</w:t>
            </w:r>
          </w:p>
          <w:p w14:paraId="665145F2" w14:textId="77777777" w:rsidR="00524A70" w:rsidRPr="00B873B2" w:rsidRDefault="00524A70" w:rsidP="00524A70">
            <w:pPr>
              <w:spacing w:after="0" w:line="240" w:lineRule="auto"/>
              <w:rPr>
                <w:sz w:val="20"/>
              </w:rPr>
            </w:pPr>
            <w:r w:rsidRPr="00B873B2">
              <w:rPr>
                <w:sz w:val="20"/>
              </w:rPr>
              <w:t>Antioxidant activity</w:t>
            </w:r>
          </w:p>
          <w:p w14:paraId="56F550C5" w14:textId="77777777" w:rsidR="00524A70" w:rsidRPr="00B873B2" w:rsidRDefault="00524A70" w:rsidP="00524A70">
            <w:pPr>
              <w:spacing w:after="0" w:line="240" w:lineRule="auto"/>
              <w:rPr>
                <w:sz w:val="20"/>
              </w:rPr>
            </w:pPr>
            <w:r w:rsidRPr="00B873B2">
              <w:rPr>
                <w:sz w:val="20"/>
              </w:rPr>
              <w:t>Glucose</w:t>
            </w:r>
          </w:p>
          <w:p w14:paraId="1C287913" w14:textId="77777777" w:rsidR="00524A70" w:rsidRPr="00B873B2" w:rsidRDefault="00524A70" w:rsidP="00524A70">
            <w:pPr>
              <w:spacing w:after="0" w:line="240" w:lineRule="auto"/>
              <w:rPr>
                <w:sz w:val="20"/>
              </w:rPr>
            </w:pPr>
            <w:r w:rsidRPr="00B873B2">
              <w:rPr>
                <w:sz w:val="20"/>
              </w:rPr>
              <w:t>Malondialdehyde</w:t>
            </w:r>
          </w:p>
          <w:p w14:paraId="57B989C5" w14:textId="77777777" w:rsidR="00524A70" w:rsidRPr="00B873B2" w:rsidRDefault="00524A70" w:rsidP="00524A70">
            <w:pPr>
              <w:spacing w:after="0" w:line="240" w:lineRule="auto"/>
              <w:rPr>
                <w:sz w:val="20"/>
              </w:rPr>
            </w:pPr>
            <w:r w:rsidRPr="00B873B2">
              <w:rPr>
                <w:sz w:val="20"/>
              </w:rPr>
              <w:t>Lipid</w:t>
            </w:r>
          </w:p>
          <w:p w14:paraId="03E7296E" w14:textId="77777777" w:rsidR="00524A70" w:rsidRPr="00B873B2" w:rsidRDefault="00524A70" w:rsidP="00524A70">
            <w:pPr>
              <w:spacing w:after="0" w:line="240" w:lineRule="auto"/>
              <w:rPr>
                <w:sz w:val="20"/>
              </w:rPr>
            </w:pPr>
            <w:r w:rsidRPr="00B873B2">
              <w:rPr>
                <w:sz w:val="20"/>
              </w:rPr>
              <w:t>Protein, total</w:t>
            </w:r>
          </w:p>
          <w:p w14:paraId="562D12CA" w14:textId="77777777" w:rsidR="00524A70" w:rsidRPr="00B873B2" w:rsidRDefault="00524A70" w:rsidP="00524A70">
            <w:pPr>
              <w:spacing w:after="0" w:line="240" w:lineRule="auto"/>
              <w:rPr>
                <w:sz w:val="20"/>
              </w:rPr>
            </w:pPr>
            <w:r w:rsidRPr="00B873B2">
              <w:rPr>
                <w:sz w:val="20"/>
              </w:rPr>
              <w:t>Protein content</w:t>
            </w:r>
          </w:p>
          <w:p w14:paraId="1A36A135" w14:textId="77777777" w:rsidR="00524A70" w:rsidRPr="00B873B2" w:rsidRDefault="00524A70" w:rsidP="00524A70">
            <w:pPr>
              <w:spacing w:after="0" w:line="240" w:lineRule="auto"/>
              <w:rPr>
                <w:sz w:val="20"/>
              </w:rPr>
            </w:pPr>
            <w:r w:rsidRPr="00B873B2">
              <w:rPr>
                <w:sz w:val="20"/>
              </w:rPr>
              <w:t>Very low density lipoprotein</w:t>
            </w:r>
          </w:p>
          <w:p w14:paraId="3CD32F38" w14:textId="77777777" w:rsidR="00524A70" w:rsidRPr="00B873B2" w:rsidRDefault="00524A70" w:rsidP="00524A70">
            <w:pPr>
              <w:spacing w:after="0" w:line="240" w:lineRule="auto"/>
              <w:rPr>
                <w:sz w:val="20"/>
              </w:rPr>
            </w:pPr>
            <w:r w:rsidRPr="00B873B2">
              <w:rPr>
                <w:sz w:val="20"/>
              </w:rPr>
              <w:t>Cholesterol</w:t>
            </w:r>
          </w:p>
          <w:p w14:paraId="0CC73D55" w14:textId="77777777" w:rsidR="00524A70" w:rsidRPr="00B873B2" w:rsidRDefault="00524A70" w:rsidP="00524A70">
            <w:pPr>
              <w:spacing w:after="0" w:line="240" w:lineRule="auto"/>
              <w:rPr>
                <w:sz w:val="20"/>
              </w:rPr>
            </w:pPr>
            <w:r w:rsidRPr="00B873B2">
              <w:rPr>
                <w:sz w:val="20"/>
              </w:rPr>
              <w:t>Triglycerides</w:t>
            </w:r>
          </w:p>
          <w:p w14:paraId="52888C04" w14:textId="77777777" w:rsidR="00524A70" w:rsidRPr="00B873B2" w:rsidRDefault="00524A70" w:rsidP="00524A70">
            <w:pPr>
              <w:spacing w:after="0" w:line="240" w:lineRule="auto"/>
              <w:rPr>
                <w:sz w:val="20"/>
              </w:rPr>
            </w:pPr>
            <w:r w:rsidRPr="00B873B2">
              <w:rPr>
                <w:sz w:val="20"/>
              </w:rPr>
              <w:t>Albumin</w:t>
            </w:r>
          </w:p>
          <w:p w14:paraId="5B7060C0" w14:textId="77777777" w:rsidR="00524A70" w:rsidRPr="00B873B2" w:rsidRDefault="00524A70" w:rsidP="00524A70">
            <w:pPr>
              <w:spacing w:after="0" w:line="240" w:lineRule="auto"/>
              <w:rPr>
                <w:sz w:val="20"/>
              </w:rPr>
            </w:pPr>
            <w:r w:rsidRPr="00B873B2">
              <w:rPr>
                <w:sz w:val="20"/>
              </w:rPr>
              <w:t>Mean corpuscular (cell) hemoglobin concentration</w:t>
            </w:r>
          </w:p>
          <w:p w14:paraId="013C83CA" w14:textId="77777777" w:rsidR="00524A70" w:rsidRPr="00B873B2" w:rsidRDefault="00524A70" w:rsidP="00524A70">
            <w:pPr>
              <w:spacing w:after="0" w:line="240" w:lineRule="auto"/>
              <w:rPr>
                <w:sz w:val="20"/>
              </w:rPr>
            </w:pPr>
            <w:r w:rsidRPr="00B873B2">
              <w:rPr>
                <w:sz w:val="20"/>
              </w:rPr>
              <w:t>Mean corpuscular volume</w:t>
            </w:r>
          </w:p>
          <w:p w14:paraId="09988E4A" w14:textId="77777777" w:rsidR="00524A70" w:rsidRPr="00B873B2" w:rsidRDefault="00524A70" w:rsidP="00524A70">
            <w:pPr>
              <w:spacing w:after="0" w:line="240" w:lineRule="auto"/>
              <w:rPr>
                <w:sz w:val="20"/>
              </w:rPr>
            </w:pPr>
            <w:r w:rsidRPr="00B873B2">
              <w:rPr>
                <w:sz w:val="20"/>
              </w:rPr>
              <w:t>Mean corpuscular hemoglobin</w:t>
            </w:r>
          </w:p>
          <w:p w14:paraId="3C975F50" w14:textId="77777777" w:rsidR="00524A70" w:rsidRPr="00B873B2" w:rsidRDefault="00524A70" w:rsidP="00524A70">
            <w:pPr>
              <w:spacing w:after="0" w:line="240" w:lineRule="auto"/>
              <w:rPr>
                <w:sz w:val="20"/>
              </w:rPr>
            </w:pPr>
            <w:r w:rsidRPr="00B873B2">
              <w:rPr>
                <w:sz w:val="20"/>
              </w:rPr>
              <w:t>Hematocrit (anemia)</w:t>
            </w:r>
          </w:p>
          <w:p w14:paraId="16304869" w14:textId="77777777" w:rsidR="00524A70" w:rsidRPr="00B873B2" w:rsidRDefault="00524A70" w:rsidP="00524A70">
            <w:pPr>
              <w:spacing w:after="0" w:line="240" w:lineRule="auto"/>
              <w:rPr>
                <w:sz w:val="20"/>
              </w:rPr>
            </w:pPr>
            <w:r w:rsidRPr="00B873B2">
              <w:rPr>
                <w:sz w:val="20"/>
              </w:rPr>
              <w:t>Creatinine</w:t>
            </w:r>
          </w:p>
          <w:p w14:paraId="555692C0" w14:textId="77777777" w:rsidR="00524A70" w:rsidRPr="00B873B2" w:rsidRDefault="00524A70" w:rsidP="00524A70">
            <w:pPr>
              <w:spacing w:after="0" w:line="240" w:lineRule="auto"/>
              <w:rPr>
                <w:sz w:val="20"/>
              </w:rPr>
            </w:pPr>
            <w:r w:rsidRPr="00B873B2">
              <w:rPr>
                <w:sz w:val="20"/>
              </w:rPr>
              <w:t>Uric acid</w:t>
            </w:r>
          </w:p>
          <w:p w14:paraId="7548A8D6" w14:textId="77777777" w:rsidR="00524A70" w:rsidRPr="00B873B2" w:rsidRDefault="00524A70" w:rsidP="00524A70">
            <w:pPr>
              <w:spacing w:after="0" w:line="240" w:lineRule="auto"/>
              <w:rPr>
                <w:sz w:val="20"/>
              </w:rPr>
            </w:pPr>
            <w:r w:rsidRPr="00B873B2">
              <w:rPr>
                <w:sz w:val="20"/>
              </w:rPr>
              <w:t>Phosphorus content</w:t>
            </w:r>
          </w:p>
          <w:p w14:paraId="7F8218D1" w14:textId="77777777" w:rsidR="00524A70" w:rsidRPr="00B873B2" w:rsidRDefault="00524A70" w:rsidP="00524A70">
            <w:pPr>
              <w:spacing w:after="0" w:line="240" w:lineRule="auto"/>
              <w:rPr>
                <w:sz w:val="20"/>
              </w:rPr>
            </w:pPr>
            <w:r w:rsidRPr="00B873B2">
              <w:rPr>
                <w:sz w:val="20"/>
              </w:rPr>
              <w:t>Calcium content</w:t>
            </w:r>
          </w:p>
          <w:p w14:paraId="3CFF0C87" w14:textId="77777777" w:rsidR="00524A70" w:rsidRPr="00B873B2" w:rsidRDefault="00524A70" w:rsidP="00524A70">
            <w:pPr>
              <w:spacing w:after="0" w:line="240" w:lineRule="auto"/>
              <w:rPr>
                <w:sz w:val="20"/>
              </w:rPr>
            </w:pPr>
            <w:r w:rsidRPr="00B873B2">
              <w:rPr>
                <w:sz w:val="20"/>
              </w:rPr>
              <w:t>Ascorbic acid</w:t>
            </w:r>
          </w:p>
          <w:p w14:paraId="1F906199" w14:textId="77777777" w:rsidR="00524A70" w:rsidRPr="00B873B2" w:rsidRDefault="00524A70" w:rsidP="00524A70">
            <w:pPr>
              <w:spacing w:after="0" w:line="240" w:lineRule="auto"/>
              <w:rPr>
                <w:sz w:val="20"/>
              </w:rPr>
            </w:pPr>
            <w:r w:rsidRPr="00B873B2">
              <w:rPr>
                <w:sz w:val="20"/>
              </w:rPr>
              <w:t>Albumin to globulin ratio</w:t>
            </w:r>
          </w:p>
          <w:p w14:paraId="00FCFA29" w14:textId="77777777" w:rsidR="00524A70" w:rsidRPr="00B873B2" w:rsidRDefault="00524A70" w:rsidP="00524A70">
            <w:pPr>
              <w:spacing w:after="0" w:line="240" w:lineRule="auto"/>
              <w:rPr>
                <w:sz w:val="20"/>
              </w:rPr>
            </w:pPr>
            <w:r w:rsidRPr="00B873B2">
              <w:rPr>
                <w:sz w:val="20"/>
              </w:rPr>
              <w:t>Globulin</w:t>
            </w:r>
          </w:p>
          <w:p w14:paraId="0415A6A1" w14:textId="77777777" w:rsidR="00524A70" w:rsidRPr="00B873B2" w:rsidRDefault="00524A70" w:rsidP="00524A70">
            <w:pPr>
              <w:spacing w:after="0" w:line="240" w:lineRule="auto"/>
              <w:rPr>
                <w:sz w:val="20"/>
              </w:rPr>
            </w:pPr>
            <w:r w:rsidRPr="00B873B2">
              <w:rPr>
                <w:sz w:val="20"/>
              </w:rPr>
              <w:t>Phosphate</w:t>
            </w:r>
          </w:p>
          <w:p w14:paraId="4DA616A7" w14:textId="77777777" w:rsidR="00524A70" w:rsidRPr="00B873B2" w:rsidRDefault="00524A70" w:rsidP="00524A70">
            <w:pPr>
              <w:spacing w:after="0" w:line="240" w:lineRule="auto"/>
              <w:rPr>
                <w:sz w:val="20"/>
              </w:rPr>
            </w:pPr>
            <w:r w:rsidRPr="00B873B2">
              <w:rPr>
                <w:sz w:val="20"/>
              </w:rPr>
              <w:t>Ammonia</w:t>
            </w:r>
          </w:p>
          <w:p w14:paraId="77BFD16D" w14:textId="77777777" w:rsidR="00524A70" w:rsidRPr="00B873B2" w:rsidRDefault="00524A70" w:rsidP="00524A70">
            <w:pPr>
              <w:spacing w:after="0" w:line="240" w:lineRule="auto"/>
              <w:rPr>
                <w:sz w:val="20"/>
              </w:rPr>
            </w:pPr>
            <w:r w:rsidRPr="00B873B2">
              <w:rPr>
                <w:sz w:val="20"/>
              </w:rPr>
              <w:t>Bilirubin</w:t>
            </w:r>
          </w:p>
          <w:p w14:paraId="14D22B80" w14:textId="77777777" w:rsidR="00524A70" w:rsidRPr="00B873B2" w:rsidRDefault="00524A70" w:rsidP="00524A70">
            <w:pPr>
              <w:spacing w:after="0" w:line="240" w:lineRule="auto"/>
              <w:rPr>
                <w:sz w:val="20"/>
              </w:rPr>
            </w:pPr>
            <w:r w:rsidRPr="00B873B2">
              <w:rPr>
                <w:sz w:val="20"/>
              </w:rPr>
              <w:t>Glycogen</w:t>
            </w:r>
          </w:p>
          <w:p w14:paraId="5DDB8C5D" w14:textId="77777777" w:rsidR="00524A70" w:rsidRPr="00B873B2" w:rsidRDefault="00524A70" w:rsidP="00524A70">
            <w:pPr>
              <w:spacing w:after="0" w:line="240" w:lineRule="auto"/>
              <w:rPr>
                <w:sz w:val="20"/>
              </w:rPr>
            </w:pPr>
            <w:r w:rsidRPr="00B873B2">
              <w:rPr>
                <w:sz w:val="20"/>
              </w:rPr>
              <w:t>Methionine</w:t>
            </w:r>
          </w:p>
          <w:p w14:paraId="4AA4B4D6" w14:textId="77777777" w:rsidR="00524A70" w:rsidRPr="00B873B2" w:rsidRDefault="00524A70" w:rsidP="00524A70">
            <w:pPr>
              <w:spacing w:after="0" w:line="240" w:lineRule="auto"/>
              <w:rPr>
                <w:sz w:val="20"/>
              </w:rPr>
            </w:pPr>
            <w:r w:rsidRPr="00B873B2">
              <w:rPr>
                <w:sz w:val="20"/>
              </w:rPr>
              <w:t>Choline</w:t>
            </w:r>
          </w:p>
          <w:p w14:paraId="2BBA428C" w14:textId="77777777" w:rsidR="00524A70" w:rsidRPr="00B873B2" w:rsidRDefault="00524A70" w:rsidP="00524A70">
            <w:pPr>
              <w:spacing w:after="0" w:line="240" w:lineRule="auto"/>
              <w:rPr>
                <w:sz w:val="20"/>
              </w:rPr>
            </w:pPr>
            <w:r w:rsidRPr="00B873B2">
              <w:rPr>
                <w:sz w:val="20"/>
              </w:rPr>
              <w:t>"</w:t>
            </w:r>
            <w:proofErr w:type="spellStart"/>
            <w:r w:rsidRPr="00B873B2">
              <w:rPr>
                <w:sz w:val="20"/>
              </w:rPr>
              <w:t>Phosphatidyl</w:t>
            </w:r>
            <w:proofErr w:type="spellEnd"/>
            <w:r w:rsidRPr="00B873B2">
              <w:rPr>
                <w:sz w:val="20"/>
              </w:rPr>
              <w:t xml:space="preserve"> choline (phospholipid)</w:t>
            </w:r>
          </w:p>
          <w:p w14:paraId="2397AF4E" w14:textId="77777777" w:rsidR="00524A70" w:rsidRPr="00B873B2" w:rsidRDefault="00524A70" w:rsidP="00524A70">
            <w:pPr>
              <w:spacing w:after="0" w:line="240" w:lineRule="auto"/>
              <w:rPr>
                <w:sz w:val="20"/>
              </w:rPr>
            </w:pPr>
            <w:r w:rsidRPr="00B873B2">
              <w:rPr>
                <w:sz w:val="20"/>
              </w:rPr>
              <w:t>content"</w:t>
            </w:r>
          </w:p>
          <w:p w14:paraId="0D2D10E4" w14:textId="77777777" w:rsidR="00524A70" w:rsidRPr="00B873B2" w:rsidRDefault="00524A70" w:rsidP="00524A70">
            <w:pPr>
              <w:spacing w:after="0" w:line="240" w:lineRule="auto"/>
              <w:rPr>
                <w:sz w:val="20"/>
              </w:rPr>
            </w:pPr>
            <w:r w:rsidRPr="00B873B2">
              <w:rPr>
                <w:sz w:val="20"/>
              </w:rPr>
              <w:t>Glycine</w:t>
            </w:r>
          </w:p>
          <w:p w14:paraId="14EDAE3B" w14:textId="77777777" w:rsidR="00524A70" w:rsidRPr="00B873B2" w:rsidRDefault="00524A70" w:rsidP="00524A70">
            <w:pPr>
              <w:spacing w:after="0" w:line="240" w:lineRule="auto"/>
              <w:rPr>
                <w:sz w:val="20"/>
              </w:rPr>
            </w:pPr>
            <w:r w:rsidRPr="00B873B2">
              <w:rPr>
                <w:sz w:val="20"/>
              </w:rPr>
              <w:t>Platelets</w:t>
            </w:r>
          </w:p>
          <w:p w14:paraId="7D41D822" w14:textId="77777777" w:rsidR="00524A70" w:rsidRPr="00B873B2" w:rsidRDefault="00524A70" w:rsidP="00524A70">
            <w:pPr>
              <w:spacing w:after="0" w:line="240" w:lineRule="auto"/>
              <w:rPr>
                <w:sz w:val="20"/>
              </w:rPr>
            </w:pPr>
            <w:r w:rsidRPr="00B873B2">
              <w:rPr>
                <w:sz w:val="20"/>
              </w:rPr>
              <w:t>Potassium content</w:t>
            </w:r>
          </w:p>
        </w:tc>
      </w:tr>
      <w:tr w:rsidR="00524A70" w:rsidRPr="00B873B2" w14:paraId="701AB833" w14:textId="77777777" w:rsidTr="00524A70">
        <w:trPr>
          <w:trHeight w:val="316"/>
        </w:trPr>
        <w:tc>
          <w:tcPr>
            <w:tcW w:w="1440" w:type="dxa"/>
            <w:shd w:val="clear" w:color="000000" w:fill="FFFFFF"/>
            <w:vAlign w:val="center"/>
          </w:tcPr>
          <w:p w14:paraId="3DFC42EC" w14:textId="77777777" w:rsidR="00524A70" w:rsidRPr="00B873B2" w:rsidRDefault="00524A70" w:rsidP="00524A70">
            <w:pPr>
              <w:spacing w:after="0" w:line="240" w:lineRule="auto"/>
              <w:rPr>
                <w:sz w:val="20"/>
              </w:rPr>
            </w:pPr>
            <w:r w:rsidRPr="00B873B2">
              <w:rPr>
                <w:sz w:val="20"/>
              </w:rPr>
              <w:t>BCM</w:t>
            </w:r>
          </w:p>
        </w:tc>
        <w:tc>
          <w:tcPr>
            <w:tcW w:w="1170" w:type="dxa"/>
            <w:shd w:val="clear" w:color="000000" w:fill="FFFFFF"/>
            <w:vAlign w:val="center"/>
          </w:tcPr>
          <w:p w14:paraId="11A02703" w14:textId="77777777" w:rsidR="00524A70" w:rsidRPr="00B873B2" w:rsidRDefault="00524A70" w:rsidP="00524A70">
            <w:pPr>
              <w:spacing w:after="0" w:line="240" w:lineRule="auto"/>
              <w:rPr>
                <w:sz w:val="20"/>
              </w:rPr>
            </w:pPr>
            <w:r w:rsidRPr="00B873B2">
              <w:rPr>
                <w:sz w:val="20"/>
              </w:rPr>
              <w:t>ENZ (enzyme)</w:t>
            </w:r>
          </w:p>
        </w:tc>
        <w:tc>
          <w:tcPr>
            <w:tcW w:w="4140" w:type="dxa"/>
            <w:shd w:val="clear" w:color="000000" w:fill="FFFFFF"/>
            <w:vAlign w:val="center"/>
          </w:tcPr>
          <w:p w14:paraId="4805584F" w14:textId="77777777" w:rsidR="00524A70" w:rsidRPr="00B873B2" w:rsidRDefault="00524A70" w:rsidP="00524A70">
            <w:pPr>
              <w:spacing w:after="0" w:line="240" w:lineRule="auto"/>
              <w:rPr>
                <w:sz w:val="20"/>
              </w:rPr>
            </w:pPr>
            <w:r w:rsidRPr="00B873B2">
              <w:rPr>
                <w:sz w:val="20"/>
              </w:rPr>
              <w:t>Glutamic-</w:t>
            </w:r>
            <w:proofErr w:type="spellStart"/>
            <w:r w:rsidRPr="00B873B2">
              <w:rPr>
                <w:sz w:val="20"/>
              </w:rPr>
              <w:t>oxaloacetic</w:t>
            </w:r>
            <w:proofErr w:type="spellEnd"/>
            <w:r w:rsidRPr="00B873B2">
              <w:rPr>
                <w:sz w:val="20"/>
              </w:rPr>
              <w:t xml:space="preserve"> transaminase</w:t>
            </w:r>
          </w:p>
          <w:p w14:paraId="1019ADB6" w14:textId="77777777" w:rsidR="00524A70" w:rsidRPr="00B873B2" w:rsidRDefault="00524A70" w:rsidP="00524A70">
            <w:pPr>
              <w:spacing w:after="0" w:line="240" w:lineRule="auto"/>
              <w:rPr>
                <w:sz w:val="20"/>
              </w:rPr>
            </w:pPr>
            <w:r w:rsidRPr="00B873B2">
              <w:rPr>
                <w:sz w:val="20"/>
              </w:rPr>
              <w:t>Glycogen phosphorylase</w:t>
            </w:r>
          </w:p>
          <w:p w14:paraId="4429DEE2" w14:textId="77777777" w:rsidR="00524A70" w:rsidRPr="00B873B2" w:rsidRDefault="00524A70" w:rsidP="00524A70">
            <w:pPr>
              <w:spacing w:after="0" w:line="240" w:lineRule="auto"/>
              <w:rPr>
                <w:sz w:val="20"/>
              </w:rPr>
            </w:pPr>
            <w:r w:rsidRPr="00B873B2">
              <w:rPr>
                <w:sz w:val="20"/>
              </w:rPr>
              <w:t>Enzyme activity</w:t>
            </w:r>
          </w:p>
          <w:p w14:paraId="15584DAF" w14:textId="77777777" w:rsidR="00524A70" w:rsidRPr="00B873B2" w:rsidRDefault="00524A70" w:rsidP="00524A70">
            <w:pPr>
              <w:spacing w:after="0" w:line="240" w:lineRule="auto"/>
              <w:rPr>
                <w:sz w:val="20"/>
              </w:rPr>
            </w:pPr>
            <w:r w:rsidRPr="00B873B2">
              <w:rPr>
                <w:sz w:val="20"/>
              </w:rPr>
              <w:t>Choline phosphokinase</w:t>
            </w:r>
          </w:p>
          <w:p w14:paraId="77A8F449" w14:textId="77777777" w:rsidR="00524A70" w:rsidRPr="00B873B2" w:rsidRDefault="00524A70" w:rsidP="00524A70">
            <w:pPr>
              <w:spacing w:after="0" w:line="240" w:lineRule="auto"/>
              <w:rPr>
                <w:sz w:val="20"/>
              </w:rPr>
            </w:pPr>
            <w:r w:rsidRPr="00B873B2">
              <w:rPr>
                <w:sz w:val="20"/>
              </w:rPr>
              <w:t>Catalase</w:t>
            </w:r>
          </w:p>
          <w:p w14:paraId="27B079D3" w14:textId="77777777" w:rsidR="00524A70" w:rsidRPr="00B873B2" w:rsidRDefault="00524A70" w:rsidP="00524A70">
            <w:pPr>
              <w:spacing w:after="0" w:line="240" w:lineRule="auto"/>
              <w:rPr>
                <w:sz w:val="20"/>
              </w:rPr>
            </w:pPr>
            <w:r w:rsidRPr="00B873B2">
              <w:rPr>
                <w:sz w:val="20"/>
              </w:rPr>
              <w:t>Glutamic pyruvic transaminase</w:t>
            </w:r>
          </w:p>
          <w:p w14:paraId="383E5D4F" w14:textId="77777777" w:rsidR="00524A70" w:rsidRPr="00B873B2" w:rsidRDefault="00524A70" w:rsidP="00524A70">
            <w:pPr>
              <w:spacing w:after="0" w:line="240" w:lineRule="auto"/>
              <w:rPr>
                <w:sz w:val="20"/>
              </w:rPr>
            </w:pPr>
            <w:r w:rsidRPr="00B873B2">
              <w:rPr>
                <w:sz w:val="20"/>
              </w:rPr>
              <w:t>Alpha-amylase</w:t>
            </w:r>
          </w:p>
          <w:p w14:paraId="4B8E6861" w14:textId="77777777" w:rsidR="00524A70" w:rsidRPr="00B873B2" w:rsidRDefault="00524A70" w:rsidP="00524A70">
            <w:pPr>
              <w:spacing w:after="0" w:line="240" w:lineRule="auto"/>
              <w:rPr>
                <w:sz w:val="20"/>
              </w:rPr>
            </w:pPr>
            <w:r w:rsidRPr="00B873B2">
              <w:rPr>
                <w:sz w:val="20"/>
              </w:rPr>
              <w:t>Alkaline phosphatase</w:t>
            </w:r>
          </w:p>
          <w:p w14:paraId="3147326C" w14:textId="77777777" w:rsidR="00524A70" w:rsidRPr="00B873B2" w:rsidRDefault="00524A70" w:rsidP="00524A70">
            <w:pPr>
              <w:spacing w:after="0" w:line="240" w:lineRule="auto"/>
              <w:rPr>
                <w:sz w:val="20"/>
              </w:rPr>
            </w:pPr>
            <w:r w:rsidRPr="00B873B2">
              <w:rPr>
                <w:sz w:val="20"/>
              </w:rPr>
              <w:t>Glutathione reductase</w:t>
            </w:r>
          </w:p>
          <w:p w14:paraId="13662344" w14:textId="77777777" w:rsidR="00524A70" w:rsidRPr="00B873B2" w:rsidRDefault="00524A70" w:rsidP="00524A70">
            <w:pPr>
              <w:spacing w:after="0" w:line="240" w:lineRule="auto"/>
              <w:rPr>
                <w:sz w:val="20"/>
              </w:rPr>
            </w:pPr>
            <w:r w:rsidRPr="00B873B2">
              <w:rPr>
                <w:sz w:val="20"/>
              </w:rPr>
              <w:t>Glutathione peroxidase</w:t>
            </w:r>
          </w:p>
          <w:p w14:paraId="5063ACDC" w14:textId="77777777" w:rsidR="00524A70" w:rsidRPr="00B873B2" w:rsidRDefault="00524A70" w:rsidP="00524A70">
            <w:pPr>
              <w:spacing w:after="0" w:line="240" w:lineRule="auto"/>
              <w:rPr>
                <w:sz w:val="20"/>
              </w:rPr>
            </w:pPr>
            <w:r w:rsidRPr="00B873B2">
              <w:rPr>
                <w:sz w:val="20"/>
              </w:rPr>
              <w:t>Cytochrome P-450</w:t>
            </w:r>
          </w:p>
          <w:p w14:paraId="1AEB66DD" w14:textId="77777777" w:rsidR="00524A70" w:rsidRPr="00B873B2" w:rsidRDefault="00524A70" w:rsidP="00524A70">
            <w:pPr>
              <w:spacing w:after="0" w:line="240" w:lineRule="auto"/>
              <w:rPr>
                <w:sz w:val="20"/>
              </w:rPr>
            </w:pPr>
            <w:r w:rsidRPr="00B873B2">
              <w:rPr>
                <w:sz w:val="20"/>
              </w:rPr>
              <w:t>Glutathione S-transferase</w:t>
            </w:r>
          </w:p>
          <w:p w14:paraId="53D5F830" w14:textId="77777777" w:rsidR="00524A70" w:rsidRPr="00B873B2" w:rsidRDefault="00524A70" w:rsidP="00524A70">
            <w:pPr>
              <w:spacing w:after="0" w:line="240" w:lineRule="auto"/>
              <w:rPr>
                <w:sz w:val="20"/>
              </w:rPr>
            </w:pPr>
            <w:r w:rsidRPr="00B873B2">
              <w:rPr>
                <w:sz w:val="20"/>
              </w:rPr>
              <w:t>Ali esterase</w:t>
            </w:r>
          </w:p>
          <w:p w14:paraId="529F235A" w14:textId="77777777" w:rsidR="00524A70" w:rsidRPr="00B873B2" w:rsidRDefault="00524A70" w:rsidP="00524A70">
            <w:pPr>
              <w:spacing w:after="0" w:line="240" w:lineRule="auto"/>
              <w:rPr>
                <w:sz w:val="20"/>
              </w:rPr>
            </w:pPr>
            <w:proofErr w:type="spellStart"/>
            <w:r w:rsidRPr="00B873B2">
              <w:rPr>
                <w:sz w:val="20"/>
              </w:rPr>
              <w:t>Dehydroascorbatase</w:t>
            </w:r>
            <w:proofErr w:type="spellEnd"/>
          </w:p>
          <w:p w14:paraId="3E1C0C56" w14:textId="77777777" w:rsidR="00524A70" w:rsidRPr="00B873B2" w:rsidRDefault="00524A70" w:rsidP="00524A70">
            <w:pPr>
              <w:spacing w:after="0" w:line="240" w:lineRule="auto"/>
              <w:rPr>
                <w:sz w:val="20"/>
              </w:rPr>
            </w:pPr>
            <w:r w:rsidRPr="00B873B2">
              <w:rPr>
                <w:sz w:val="20"/>
              </w:rPr>
              <w:t>Sorbitol dehydrogenase</w:t>
            </w:r>
          </w:p>
          <w:p w14:paraId="55121482" w14:textId="77777777" w:rsidR="00524A70" w:rsidRPr="00B873B2" w:rsidRDefault="00524A70" w:rsidP="00524A70">
            <w:pPr>
              <w:spacing w:after="0" w:line="240" w:lineRule="auto"/>
              <w:rPr>
                <w:sz w:val="20"/>
              </w:rPr>
            </w:pPr>
            <w:r w:rsidRPr="00B873B2">
              <w:rPr>
                <w:sz w:val="20"/>
              </w:rPr>
              <w:t>Acid phosphatase</w:t>
            </w:r>
          </w:p>
          <w:p w14:paraId="31A9B431" w14:textId="77777777" w:rsidR="00524A70" w:rsidRPr="00B873B2" w:rsidRDefault="00524A70" w:rsidP="00524A70">
            <w:pPr>
              <w:spacing w:after="0" w:line="240" w:lineRule="auto"/>
              <w:rPr>
                <w:sz w:val="20"/>
              </w:rPr>
            </w:pPr>
            <w:r w:rsidRPr="00B873B2">
              <w:rPr>
                <w:sz w:val="20"/>
              </w:rPr>
              <w:t>Aspartate aminotransferase</w:t>
            </w:r>
          </w:p>
          <w:p w14:paraId="56728408" w14:textId="77777777" w:rsidR="00524A70" w:rsidRPr="00B873B2" w:rsidRDefault="00524A70" w:rsidP="00524A70">
            <w:pPr>
              <w:spacing w:after="0" w:line="240" w:lineRule="auto"/>
              <w:rPr>
                <w:sz w:val="20"/>
              </w:rPr>
            </w:pPr>
            <w:r w:rsidRPr="00B873B2">
              <w:rPr>
                <w:sz w:val="20"/>
              </w:rPr>
              <w:t>Cathepsin</w:t>
            </w:r>
          </w:p>
          <w:p w14:paraId="024004A5" w14:textId="77777777" w:rsidR="00524A70" w:rsidRPr="00B873B2" w:rsidRDefault="00524A70" w:rsidP="00524A70">
            <w:pPr>
              <w:spacing w:after="0" w:line="240" w:lineRule="auto"/>
              <w:rPr>
                <w:sz w:val="20"/>
              </w:rPr>
            </w:pPr>
            <w:r w:rsidRPr="00B873B2">
              <w:rPr>
                <w:sz w:val="20"/>
              </w:rPr>
              <w:t>beta-Glucuronidase</w:t>
            </w:r>
          </w:p>
          <w:p w14:paraId="6CFEEA55" w14:textId="77777777" w:rsidR="00524A70" w:rsidRPr="00B873B2" w:rsidRDefault="00524A70" w:rsidP="00524A70">
            <w:pPr>
              <w:spacing w:after="0" w:line="240" w:lineRule="auto"/>
              <w:rPr>
                <w:sz w:val="20"/>
              </w:rPr>
            </w:pPr>
            <w:r w:rsidRPr="00B873B2">
              <w:rPr>
                <w:sz w:val="20"/>
              </w:rPr>
              <w:t>Glucose-6-phosphate dehydrogenase</w:t>
            </w:r>
          </w:p>
          <w:p w14:paraId="0A70A829" w14:textId="77777777" w:rsidR="00524A70" w:rsidRPr="00B873B2" w:rsidRDefault="00524A70" w:rsidP="00524A70">
            <w:pPr>
              <w:spacing w:after="0" w:line="240" w:lineRule="auto"/>
              <w:rPr>
                <w:sz w:val="20"/>
              </w:rPr>
            </w:pPr>
            <w:r w:rsidRPr="00B873B2">
              <w:rPr>
                <w:sz w:val="20"/>
              </w:rPr>
              <w:t>Arginase</w:t>
            </w:r>
          </w:p>
          <w:p w14:paraId="1EEFD8E1" w14:textId="77777777" w:rsidR="00524A70" w:rsidRPr="00B873B2" w:rsidRDefault="00524A70" w:rsidP="00524A70">
            <w:pPr>
              <w:spacing w:after="0" w:line="240" w:lineRule="auto"/>
              <w:rPr>
                <w:sz w:val="20"/>
              </w:rPr>
            </w:pPr>
            <w:r w:rsidRPr="00B873B2">
              <w:rPr>
                <w:sz w:val="20"/>
              </w:rPr>
              <w:t>Esterase</w:t>
            </w:r>
          </w:p>
          <w:p w14:paraId="725FFB1D" w14:textId="77777777" w:rsidR="00524A70" w:rsidRPr="00B873B2" w:rsidRDefault="00524A70" w:rsidP="00524A70">
            <w:pPr>
              <w:spacing w:after="0" w:line="240" w:lineRule="auto"/>
              <w:rPr>
                <w:sz w:val="20"/>
              </w:rPr>
            </w:pPr>
            <w:r w:rsidRPr="00B873B2">
              <w:rPr>
                <w:sz w:val="20"/>
              </w:rPr>
              <w:t>Lactic dehydrogenase</w:t>
            </w:r>
          </w:p>
          <w:p w14:paraId="67317D65" w14:textId="77777777" w:rsidR="00524A70" w:rsidRPr="00B873B2" w:rsidRDefault="00524A70" w:rsidP="00524A70">
            <w:pPr>
              <w:spacing w:after="0" w:line="240" w:lineRule="auto"/>
              <w:rPr>
                <w:sz w:val="20"/>
              </w:rPr>
            </w:pPr>
            <w:r w:rsidRPr="00B873B2">
              <w:rPr>
                <w:sz w:val="20"/>
              </w:rPr>
              <w:t>Transaminase</w:t>
            </w:r>
          </w:p>
          <w:p w14:paraId="70A48140" w14:textId="77777777" w:rsidR="00524A70" w:rsidRPr="00B873B2" w:rsidRDefault="00524A70" w:rsidP="00524A70">
            <w:pPr>
              <w:spacing w:after="0" w:line="240" w:lineRule="auto"/>
              <w:rPr>
                <w:sz w:val="20"/>
              </w:rPr>
            </w:pPr>
            <w:r w:rsidRPr="00B873B2">
              <w:rPr>
                <w:sz w:val="20"/>
              </w:rPr>
              <w:t xml:space="preserve">Serum glutamate </w:t>
            </w:r>
            <w:proofErr w:type="spellStart"/>
            <w:r w:rsidRPr="00B873B2">
              <w:rPr>
                <w:sz w:val="20"/>
              </w:rPr>
              <w:t>oxalo</w:t>
            </w:r>
            <w:proofErr w:type="spellEnd"/>
            <w:r w:rsidRPr="00B873B2">
              <w:rPr>
                <w:sz w:val="20"/>
              </w:rPr>
              <w:t xml:space="preserve"> acetate transaminase</w:t>
            </w:r>
          </w:p>
          <w:p w14:paraId="71FF743A" w14:textId="77777777" w:rsidR="00524A70" w:rsidRPr="00B873B2" w:rsidRDefault="00524A70" w:rsidP="00524A70">
            <w:pPr>
              <w:spacing w:after="0" w:line="240" w:lineRule="auto"/>
              <w:rPr>
                <w:sz w:val="20"/>
              </w:rPr>
            </w:pPr>
            <w:r w:rsidRPr="00B873B2">
              <w:rPr>
                <w:sz w:val="20"/>
              </w:rPr>
              <w:t>Alanine transaminase (ALT)</w:t>
            </w:r>
          </w:p>
        </w:tc>
      </w:tr>
      <w:tr w:rsidR="00524A70" w:rsidRPr="00B873B2" w14:paraId="16724559" w14:textId="77777777" w:rsidTr="00524A70">
        <w:trPr>
          <w:trHeight w:val="316"/>
        </w:trPr>
        <w:tc>
          <w:tcPr>
            <w:tcW w:w="1440" w:type="dxa"/>
            <w:shd w:val="clear" w:color="000000" w:fill="FFFFFF"/>
            <w:vAlign w:val="center"/>
          </w:tcPr>
          <w:p w14:paraId="4C19625B" w14:textId="77777777" w:rsidR="00524A70" w:rsidRPr="00B873B2" w:rsidRDefault="00524A70" w:rsidP="00524A70">
            <w:pPr>
              <w:spacing w:after="0" w:line="240" w:lineRule="auto"/>
              <w:rPr>
                <w:sz w:val="20"/>
              </w:rPr>
            </w:pPr>
            <w:r w:rsidRPr="00B873B2">
              <w:rPr>
                <w:sz w:val="20"/>
              </w:rPr>
              <w:t>BCM</w:t>
            </w:r>
          </w:p>
        </w:tc>
        <w:tc>
          <w:tcPr>
            <w:tcW w:w="1170" w:type="dxa"/>
            <w:shd w:val="clear" w:color="000000" w:fill="FFFFFF"/>
            <w:vAlign w:val="center"/>
          </w:tcPr>
          <w:p w14:paraId="04DF1135" w14:textId="77777777" w:rsidR="00524A70" w:rsidRPr="00B873B2" w:rsidRDefault="00524A70" w:rsidP="00524A70">
            <w:pPr>
              <w:spacing w:after="0" w:line="240" w:lineRule="auto"/>
              <w:rPr>
                <w:sz w:val="20"/>
              </w:rPr>
            </w:pPr>
            <w:r w:rsidRPr="00B873B2">
              <w:rPr>
                <w:sz w:val="20"/>
              </w:rPr>
              <w:t>HMR (hormone)</w:t>
            </w:r>
          </w:p>
        </w:tc>
        <w:tc>
          <w:tcPr>
            <w:tcW w:w="4140" w:type="dxa"/>
            <w:shd w:val="clear" w:color="000000" w:fill="FFFFFF"/>
            <w:vAlign w:val="center"/>
          </w:tcPr>
          <w:p w14:paraId="7CA3D10D" w14:textId="77777777" w:rsidR="00524A70" w:rsidRPr="00B873B2" w:rsidRDefault="00524A70" w:rsidP="00524A70">
            <w:pPr>
              <w:spacing w:after="0" w:line="240" w:lineRule="auto"/>
              <w:rPr>
                <w:sz w:val="20"/>
              </w:rPr>
            </w:pPr>
            <w:r w:rsidRPr="00B873B2">
              <w:rPr>
                <w:sz w:val="20"/>
              </w:rPr>
              <w:t>Triiodothyronine</w:t>
            </w:r>
          </w:p>
          <w:p w14:paraId="3397E5C5" w14:textId="77777777" w:rsidR="00524A70" w:rsidRPr="00B873B2" w:rsidRDefault="00524A70" w:rsidP="00524A70">
            <w:pPr>
              <w:spacing w:after="0" w:line="240" w:lineRule="auto"/>
              <w:rPr>
                <w:sz w:val="20"/>
              </w:rPr>
            </w:pPr>
            <w:r w:rsidRPr="00B873B2">
              <w:rPr>
                <w:sz w:val="20"/>
              </w:rPr>
              <w:t>Thyrotropin</w:t>
            </w:r>
          </w:p>
          <w:p w14:paraId="65568EC1" w14:textId="77777777" w:rsidR="00524A70" w:rsidRPr="00B873B2" w:rsidRDefault="00524A70" w:rsidP="00524A70">
            <w:pPr>
              <w:spacing w:after="0" w:line="240" w:lineRule="auto"/>
              <w:rPr>
                <w:sz w:val="20"/>
              </w:rPr>
            </w:pPr>
            <w:r w:rsidRPr="00B873B2">
              <w:rPr>
                <w:sz w:val="20"/>
              </w:rPr>
              <w:t>Thyroxine</w:t>
            </w:r>
          </w:p>
          <w:p w14:paraId="44AF7A4C" w14:textId="77777777" w:rsidR="00524A70" w:rsidRPr="00B873B2" w:rsidRDefault="00524A70" w:rsidP="00524A70">
            <w:pPr>
              <w:spacing w:after="0" w:line="240" w:lineRule="auto"/>
              <w:rPr>
                <w:sz w:val="20"/>
              </w:rPr>
            </w:pPr>
            <w:r w:rsidRPr="00B873B2">
              <w:rPr>
                <w:sz w:val="20"/>
              </w:rPr>
              <w:t>Insulin</w:t>
            </w:r>
          </w:p>
          <w:p w14:paraId="1AF39CF0" w14:textId="77777777" w:rsidR="00524A70" w:rsidRPr="00B873B2" w:rsidRDefault="00524A70" w:rsidP="00524A70">
            <w:pPr>
              <w:spacing w:after="0" w:line="240" w:lineRule="auto"/>
              <w:rPr>
                <w:sz w:val="20"/>
              </w:rPr>
            </w:pPr>
            <w:r w:rsidRPr="00B873B2">
              <w:rPr>
                <w:sz w:val="20"/>
              </w:rPr>
              <w:t>Progesterone</w:t>
            </w:r>
          </w:p>
          <w:p w14:paraId="0ED8692D" w14:textId="77777777" w:rsidR="00524A70" w:rsidRPr="00B873B2" w:rsidRDefault="00524A70" w:rsidP="00524A70">
            <w:pPr>
              <w:spacing w:after="0" w:line="240" w:lineRule="auto"/>
              <w:rPr>
                <w:sz w:val="20"/>
              </w:rPr>
            </w:pPr>
            <w:r w:rsidRPr="00B873B2">
              <w:rPr>
                <w:sz w:val="20"/>
              </w:rPr>
              <w:t>Follicle stimulating hormone</w:t>
            </w:r>
          </w:p>
          <w:p w14:paraId="1F47897D" w14:textId="77777777" w:rsidR="00524A70" w:rsidRPr="00B873B2" w:rsidRDefault="00524A70" w:rsidP="00524A70">
            <w:pPr>
              <w:spacing w:after="0" w:line="240" w:lineRule="auto"/>
              <w:rPr>
                <w:sz w:val="20"/>
              </w:rPr>
            </w:pPr>
            <w:r w:rsidRPr="00B873B2">
              <w:rPr>
                <w:sz w:val="20"/>
              </w:rPr>
              <w:t>Testosterone</w:t>
            </w:r>
          </w:p>
        </w:tc>
      </w:tr>
      <w:tr w:rsidR="00524A70" w:rsidRPr="00B873B2" w14:paraId="0FFBBC0E" w14:textId="77777777" w:rsidTr="00524A70">
        <w:trPr>
          <w:trHeight w:val="316"/>
        </w:trPr>
        <w:tc>
          <w:tcPr>
            <w:tcW w:w="1440" w:type="dxa"/>
            <w:shd w:val="clear" w:color="000000" w:fill="FFFFFF"/>
            <w:vAlign w:val="center"/>
          </w:tcPr>
          <w:p w14:paraId="38DB1F01" w14:textId="77777777" w:rsidR="00524A70" w:rsidRPr="00B873B2" w:rsidRDefault="00524A70" w:rsidP="00524A70">
            <w:pPr>
              <w:spacing w:after="0" w:line="240" w:lineRule="auto"/>
              <w:rPr>
                <w:sz w:val="20"/>
              </w:rPr>
            </w:pPr>
            <w:r w:rsidRPr="00B873B2">
              <w:rPr>
                <w:sz w:val="20"/>
              </w:rPr>
              <w:t>CEL (Cellular)</w:t>
            </w:r>
          </w:p>
        </w:tc>
        <w:tc>
          <w:tcPr>
            <w:tcW w:w="1170" w:type="dxa"/>
            <w:shd w:val="clear" w:color="000000" w:fill="FFFFFF"/>
            <w:vAlign w:val="center"/>
          </w:tcPr>
          <w:p w14:paraId="494141A1" w14:textId="77777777" w:rsidR="00524A70" w:rsidRPr="00B873B2" w:rsidRDefault="00524A70" w:rsidP="00524A70">
            <w:pPr>
              <w:spacing w:after="0" w:line="240" w:lineRule="auto"/>
              <w:rPr>
                <w:sz w:val="20"/>
              </w:rPr>
            </w:pPr>
            <w:r w:rsidRPr="00B873B2">
              <w:rPr>
                <w:sz w:val="20"/>
              </w:rPr>
              <w:t>CEL</w:t>
            </w:r>
          </w:p>
        </w:tc>
        <w:tc>
          <w:tcPr>
            <w:tcW w:w="4140" w:type="dxa"/>
            <w:shd w:val="clear" w:color="000000" w:fill="FFFFFF"/>
            <w:vAlign w:val="center"/>
          </w:tcPr>
          <w:p w14:paraId="677F9647" w14:textId="77777777" w:rsidR="00524A70" w:rsidRPr="00B873B2" w:rsidRDefault="00524A70" w:rsidP="00524A70">
            <w:pPr>
              <w:spacing w:after="0" w:line="240" w:lineRule="auto"/>
              <w:rPr>
                <w:sz w:val="20"/>
              </w:rPr>
            </w:pPr>
            <w:r w:rsidRPr="00B873B2">
              <w:rPr>
                <w:sz w:val="20"/>
              </w:rPr>
              <w:t>Leukocytes</w:t>
            </w:r>
          </w:p>
          <w:p w14:paraId="24B50500" w14:textId="77777777" w:rsidR="00524A70" w:rsidRPr="00B873B2" w:rsidRDefault="00524A70" w:rsidP="00524A70">
            <w:pPr>
              <w:spacing w:after="0" w:line="240" w:lineRule="auto"/>
              <w:rPr>
                <w:sz w:val="20"/>
              </w:rPr>
            </w:pPr>
            <w:r w:rsidRPr="00B873B2">
              <w:rPr>
                <w:sz w:val="20"/>
              </w:rPr>
              <w:t>Red blood cell</w:t>
            </w:r>
          </w:p>
          <w:p w14:paraId="4F8D975B" w14:textId="77777777" w:rsidR="00524A70" w:rsidRPr="00B873B2" w:rsidRDefault="00524A70" w:rsidP="00524A70">
            <w:pPr>
              <w:spacing w:after="0" w:line="240" w:lineRule="auto"/>
              <w:rPr>
                <w:sz w:val="20"/>
              </w:rPr>
            </w:pPr>
            <w:r w:rsidRPr="00B873B2">
              <w:rPr>
                <w:sz w:val="20"/>
              </w:rPr>
              <w:t>Number of cells</w:t>
            </w:r>
          </w:p>
          <w:p w14:paraId="05F46D68" w14:textId="77777777" w:rsidR="00524A70" w:rsidRPr="00B873B2" w:rsidRDefault="00524A70" w:rsidP="00524A70">
            <w:pPr>
              <w:spacing w:after="0" w:line="240" w:lineRule="auto"/>
              <w:rPr>
                <w:sz w:val="20"/>
              </w:rPr>
            </w:pPr>
            <w:r w:rsidRPr="00B873B2">
              <w:rPr>
                <w:sz w:val="20"/>
              </w:rPr>
              <w:t>Cell changes</w:t>
            </w:r>
          </w:p>
          <w:p w14:paraId="0D15DF1D" w14:textId="77777777" w:rsidR="00524A70" w:rsidRPr="00B873B2" w:rsidRDefault="00524A70" w:rsidP="00524A70">
            <w:pPr>
              <w:spacing w:after="0" w:line="240" w:lineRule="auto"/>
              <w:rPr>
                <w:sz w:val="20"/>
              </w:rPr>
            </w:pPr>
            <w:r w:rsidRPr="00B873B2">
              <w:rPr>
                <w:sz w:val="20"/>
              </w:rPr>
              <w:t>Polychromatic cells, micronucleated</w:t>
            </w:r>
          </w:p>
          <w:p w14:paraId="1B1D1515" w14:textId="77777777" w:rsidR="00524A70" w:rsidRPr="00B873B2" w:rsidRDefault="00524A70" w:rsidP="00524A70">
            <w:pPr>
              <w:spacing w:after="0" w:line="240" w:lineRule="auto"/>
              <w:rPr>
                <w:sz w:val="20"/>
              </w:rPr>
            </w:pPr>
            <w:r w:rsidRPr="00B873B2">
              <w:rPr>
                <w:sz w:val="20"/>
              </w:rPr>
              <w:t>White blood cell count, total</w:t>
            </w:r>
          </w:p>
          <w:p w14:paraId="45BE8D49" w14:textId="77777777" w:rsidR="00524A70" w:rsidRPr="00B873B2" w:rsidRDefault="00524A70" w:rsidP="00524A70">
            <w:pPr>
              <w:spacing w:after="0" w:line="240" w:lineRule="auto"/>
              <w:rPr>
                <w:sz w:val="20"/>
              </w:rPr>
            </w:pPr>
            <w:r w:rsidRPr="00B873B2">
              <w:rPr>
                <w:sz w:val="20"/>
              </w:rPr>
              <w:t>Thrombocytes</w:t>
            </w:r>
          </w:p>
          <w:p w14:paraId="3A3F0E60" w14:textId="77777777" w:rsidR="00524A70" w:rsidRPr="00B873B2" w:rsidRDefault="00524A70" w:rsidP="00524A70">
            <w:pPr>
              <w:spacing w:after="0" w:line="240" w:lineRule="auto"/>
              <w:rPr>
                <w:sz w:val="20"/>
              </w:rPr>
            </w:pPr>
            <w:r w:rsidRPr="00B873B2">
              <w:rPr>
                <w:sz w:val="20"/>
              </w:rPr>
              <w:t>Lymphocyte</w:t>
            </w:r>
          </w:p>
          <w:p w14:paraId="20173F16" w14:textId="77777777" w:rsidR="00524A70" w:rsidRPr="00B873B2" w:rsidRDefault="00524A70" w:rsidP="00524A70">
            <w:pPr>
              <w:spacing w:after="0" w:line="240" w:lineRule="auto"/>
              <w:rPr>
                <w:sz w:val="20"/>
              </w:rPr>
            </w:pPr>
            <w:r w:rsidRPr="00B873B2">
              <w:rPr>
                <w:sz w:val="20"/>
              </w:rPr>
              <w:t>Viability</w:t>
            </w:r>
          </w:p>
          <w:p w14:paraId="36DBEA09" w14:textId="77777777" w:rsidR="00524A70" w:rsidRPr="00B873B2" w:rsidRDefault="00524A70" w:rsidP="00524A70">
            <w:pPr>
              <w:spacing w:after="0" w:line="240" w:lineRule="auto"/>
              <w:rPr>
                <w:sz w:val="20"/>
              </w:rPr>
            </w:pPr>
            <w:r w:rsidRPr="00B873B2">
              <w:rPr>
                <w:sz w:val="20"/>
              </w:rPr>
              <w:t>Foci</w:t>
            </w:r>
          </w:p>
          <w:p w14:paraId="2DAE3A35" w14:textId="77777777" w:rsidR="00524A70" w:rsidRPr="00B873B2" w:rsidRDefault="00524A70" w:rsidP="00524A70">
            <w:pPr>
              <w:spacing w:after="0" w:line="240" w:lineRule="auto"/>
              <w:rPr>
                <w:sz w:val="20"/>
              </w:rPr>
            </w:pPr>
            <w:r w:rsidRPr="00B873B2">
              <w:rPr>
                <w:sz w:val="20"/>
              </w:rPr>
              <w:t>Diameter</w:t>
            </w:r>
          </w:p>
        </w:tc>
      </w:tr>
      <w:tr w:rsidR="00524A70" w:rsidRPr="00B873B2" w14:paraId="46A27AEA" w14:textId="77777777" w:rsidTr="00524A70">
        <w:trPr>
          <w:trHeight w:val="316"/>
        </w:trPr>
        <w:tc>
          <w:tcPr>
            <w:tcW w:w="1440" w:type="dxa"/>
            <w:shd w:val="clear" w:color="000000" w:fill="FFFFFF"/>
            <w:vAlign w:val="center"/>
          </w:tcPr>
          <w:p w14:paraId="476A0C6C" w14:textId="77777777" w:rsidR="00524A70" w:rsidRPr="00B873B2" w:rsidRDefault="00524A70" w:rsidP="00524A70">
            <w:pPr>
              <w:spacing w:after="0" w:line="240" w:lineRule="auto"/>
              <w:rPr>
                <w:sz w:val="20"/>
              </w:rPr>
            </w:pPr>
            <w:r w:rsidRPr="00B873B2">
              <w:rPr>
                <w:sz w:val="20"/>
              </w:rPr>
              <w:t>CEL</w:t>
            </w:r>
          </w:p>
        </w:tc>
        <w:tc>
          <w:tcPr>
            <w:tcW w:w="1170" w:type="dxa"/>
            <w:shd w:val="clear" w:color="000000" w:fill="FFFFFF"/>
            <w:vAlign w:val="center"/>
          </w:tcPr>
          <w:p w14:paraId="4A6B72EF" w14:textId="77777777" w:rsidR="00524A70" w:rsidRPr="00B873B2" w:rsidRDefault="00524A70" w:rsidP="00524A70">
            <w:pPr>
              <w:spacing w:after="0" w:line="240" w:lineRule="auto"/>
              <w:rPr>
                <w:sz w:val="20"/>
              </w:rPr>
            </w:pPr>
            <w:r w:rsidRPr="00B873B2">
              <w:rPr>
                <w:sz w:val="20"/>
              </w:rPr>
              <w:t>GEN (genetic)</w:t>
            </w:r>
          </w:p>
        </w:tc>
        <w:tc>
          <w:tcPr>
            <w:tcW w:w="4140" w:type="dxa"/>
            <w:shd w:val="clear" w:color="000000" w:fill="FFFFFF"/>
            <w:vAlign w:val="center"/>
          </w:tcPr>
          <w:p w14:paraId="172523A7" w14:textId="77777777" w:rsidR="00524A70" w:rsidRPr="00B873B2" w:rsidRDefault="00524A70" w:rsidP="00524A70">
            <w:pPr>
              <w:spacing w:after="0" w:line="240" w:lineRule="auto"/>
              <w:rPr>
                <w:sz w:val="20"/>
              </w:rPr>
            </w:pPr>
            <w:r w:rsidRPr="00B873B2">
              <w:rPr>
                <w:sz w:val="20"/>
              </w:rPr>
              <w:t>Meiotic Index</w:t>
            </w:r>
          </w:p>
          <w:p w14:paraId="06D57591" w14:textId="77777777" w:rsidR="00524A70" w:rsidRPr="00B873B2" w:rsidRDefault="00524A70" w:rsidP="00524A70">
            <w:pPr>
              <w:spacing w:after="0" w:line="240" w:lineRule="auto"/>
              <w:rPr>
                <w:sz w:val="20"/>
              </w:rPr>
            </w:pPr>
            <w:r w:rsidRPr="00B873B2">
              <w:rPr>
                <w:sz w:val="20"/>
              </w:rPr>
              <w:t>Chromosomal aberrations</w:t>
            </w:r>
          </w:p>
          <w:p w14:paraId="460C027C" w14:textId="77777777" w:rsidR="00524A70" w:rsidRPr="00B873B2" w:rsidRDefault="00524A70" w:rsidP="00524A70">
            <w:pPr>
              <w:spacing w:after="0" w:line="240" w:lineRule="auto"/>
              <w:rPr>
                <w:sz w:val="20"/>
              </w:rPr>
            </w:pPr>
            <w:r w:rsidRPr="00B873B2">
              <w:rPr>
                <w:sz w:val="20"/>
              </w:rPr>
              <w:t>Chromosomal breaks</w:t>
            </w:r>
          </w:p>
          <w:p w14:paraId="55C81B79" w14:textId="77777777" w:rsidR="00524A70" w:rsidRPr="00B873B2" w:rsidRDefault="00524A70" w:rsidP="00524A70">
            <w:pPr>
              <w:spacing w:after="0" w:line="240" w:lineRule="auto"/>
              <w:rPr>
                <w:sz w:val="20"/>
              </w:rPr>
            </w:pPr>
            <w:r w:rsidRPr="00B873B2">
              <w:rPr>
                <w:sz w:val="20"/>
              </w:rPr>
              <w:t>Gene expression</w:t>
            </w:r>
          </w:p>
          <w:p w14:paraId="78D2D548" w14:textId="77777777" w:rsidR="00524A70" w:rsidRPr="00B873B2" w:rsidRDefault="00524A70" w:rsidP="00524A70">
            <w:pPr>
              <w:spacing w:after="0" w:line="240" w:lineRule="auto"/>
              <w:rPr>
                <w:sz w:val="20"/>
              </w:rPr>
            </w:pPr>
            <w:proofErr w:type="spellStart"/>
            <w:r w:rsidRPr="00B873B2">
              <w:rPr>
                <w:sz w:val="20"/>
              </w:rPr>
              <w:t>Corticotropin</w:t>
            </w:r>
            <w:proofErr w:type="spellEnd"/>
            <w:r w:rsidRPr="00B873B2">
              <w:rPr>
                <w:sz w:val="20"/>
              </w:rPr>
              <w:t>-releasing factor mRNA</w:t>
            </w:r>
          </w:p>
          <w:p w14:paraId="4B4D33AD" w14:textId="77777777" w:rsidR="00524A70" w:rsidRPr="00B873B2" w:rsidRDefault="00524A70" w:rsidP="00524A70">
            <w:pPr>
              <w:spacing w:after="0" w:line="240" w:lineRule="auto"/>
              <w:rPr>
                <w:sz w:val="20"/>
              </w:rPr>
            </w:pPr>
            <w:r w:rsidRPr="00B873B2">
              <w:rPr>
                <w:sz w:val="20"/>
              </w:rPr>
              <w:t>DNA concentration</w:t>
            </w:r>
          </w:p>
          <w:p w14:paraId="6BC44BE3" w14:textId="77777777" w:rsidR="00524A70" w:rsidRPr="00B873B2" w:rsidRDefault="00524A70" w:rsidP="00524A70">
            <w:pPr>
              <w:spacing w:after="0" w:line="240" w:lineRule="auto"/>
              <w:rPr>
                <w:sz w:val="20"/>
              </w:rPr>
            </w:pPr>
            <w:r w:rsidRPr="00B873B2">
              <w:rPr>
                <w:sz w:val="20"/>
              </w:rPr>
              <w:t>GCKM</w:t>
            </w:r>
          </w:p>
          <w:p w14:paraId="64A02DB6" w14:textId="77777777" w:rsidR="00524A70" w:rsidRPr="00B873B2" w:rsidRDefault="00524A70" w:rsidP="00524A70">
            <w:pPr>
              <w:spacing w:after="0" w:line="240" w:lineRule="auto"/>
              <w:rPr>
                <w:sz w:val="20"/>
              </w:rPr>
            </w:pPr>
            <w:r w:rsidRPr="00B873B2">
              <w:rPr>
                <w:sz w:val="20"/>
              </w:rPr>
              <w:t>Genetics, general</w:t>
            </w:r>
          </w:p>
          <w:p w14:paraId="70068ED5" w14:textId="77777777" w:rsidR="00524A70" w:rsidRPr="00B873B2" w:rsidRDefault="00524A70" w:rsidP="00524A70">
            <w:pPr>
              <w:spacing w:after="0" w:line="240" w:lineRule="auto"/>
              <w:rPr>
                <w:sz w:val="20"/>
              </w:rPr>
            </w:pPr>
            <w:r w:rsidRPr="00B873B2">
              <w:rPr>
                <w:sz w:val="20"/>
              </w:rPr>
              <w:t>Mitotic index (# mitoses/total cells)</w:t>
            </w:r>
          </w:p>
        </w:tc>
      </w:tr>
      <w:tr w:rsidR="00524A70" w:rsidRPr="00B873B2" w14:paraId="6FF977DC" w14:textId="77777777" w:rsidTr="00524A70">
        <w:trPr>
          <w:trHeight w:val="316"/>
        </w:trPr>
        <w:tc>
          <w:tcPr>
            <w:tcW w:w="1440" w:type="dxa"/>
            <w:shd w:val="clear" w:color="000000" w:fill="FFFFFF"/>
            <w:vAlign w:val="center"/>
          </w:tcPr>
          <w:p w14:paraId="62522E75" w14:textId="77777777" w:rsidR="00524A70" w:rsidRPr="00B873B2" w:rsidRDefault="00524A70" w:rsidP="00524A70">
            <w:pPr>
              <w:spacing w:after="0" w:line="240" w:lineRule="auto"/>
              <w:rPr>
                <w:sz w:val="20"/>
              </w:rPr>
            </w:pPr>
            <w:r w:rsidRPr="00B873B2">
              <w:rPr>
                <w:sz w:val="20"/>
              </w:rPr>
              <w:t>CEL</w:t>
            </w:r>
          </w:p>
        </w:tc>
        <w:tc>
          <w:tcPr>
            <w:tcW w:w="1170" w:type="dxa"/>
            <w:shd w:val="clear" w:color="000000" w:fill="FFFFFF"/>
            <w:vAlign w:val="center"/>
          </w:tcPr>
          <w:p w14:paraId="05CD3B57" w14:textId="77777777" w:rsidR="00524A70" w:rsidRPr="00B873B2" w:rsidRDefault="00524A70" w:rsidP="00524A70">
            <w:pPr>
              <w:spacing w:after="0" w:line="240" w:lineRule="auto"/>
              <w:rPr>
                <w:sz w:val="20"/>
              </w:rPr>
            </w:pPr>
            <w:r w:rsidRPr="00B873B2">
              <w:rPr>
                <w:sz w:val="20"/>
              </w:rPr>
              <w:t>HIS (histology)</w:t>
            </w:r>
          </w:p>
        </w:tc>
        <w:tc>
          <w:tcPr>
            <w:tcW w:w="4140" w:type="dxa"/>
            <w:shd w:val="clear" w:color="000000" w:fill="FFFFFF"/>
            <w:vAlign w:val="center"/>
          </w:tcPr>
          <w:p w14:paraId="2D6A1D3F" w14:textId="77777777" w:rsidR="00524A70" w:rsidRPr="00B873B2" w:rsidRDefault="00524A70" w:rsidP="00524A70">
            <w:pPr>
              <w:spacing w:after="0" w:line="240" w:lineRule="auto"/>
              <w:rPr>
                <w:sz w:val="20"/>
              </w:rPr>
            </w:pPr>
            <w:r w:rsidRPr="00B873B2">
              <w:rPr>
                <w:sz w:val="20"/>
              </w:rPr>
              <w:t>Atrophy</w:t>
            </w:r>
          </w:p>
          <w:p w14:paraId="5AF0CCE8" w14:textId="77777777" w:rsidR="00524A70" w:rsidRPr="00B873B2" w:rsidRDefault="00524A70" w:rsidP="00524A70">
            <w:pPr>
              <w:spacing w:after="0" w:line="240" w:lineRule="auto"/>
              <w:rPr>
                <w:sz w:val="20"/>
              </w:rPr>
            </w:pPr>
            <w:r w:rsidRPr="00B873B2">
              <w:rPr>
                <w:sz w:val="20"/>
              </w:rPr>
              <w:t>Degeneration</w:t>
            </w:r>
          </w:p>
          <w:p w14:paraId="62F1C402" w14:textId="77777777" w:rsidR="00524A70" w:rsidRPr="00B873B2" w:rsidRDefault="00524A70" w:rsidP="00524A70">
            <w:pPr>
              <w:spacing w:after="0" w:line="240" w:lineRule="auto"/>
              <w:rPr>
                <w:sz w:val="20"/>
              </w:rPr>
            </w:pPr>
            <w:r w:rsidRPr="00B873B2">
              <w:rPr>
                <w:sz w:val="20"/>
              </w:rPr>
              <w:t>Lesions</w:t>
            </w:r>
          </w:p>
        </w:tc>
      </w:tr>
    </w:tbl>
    <w:p w14:paraId="50782BC8" w14:textId="77777777" w:rsidR="00524A70" w:rsidRPr="00B873B2" w:rsidRDefault="00524A70" w:rsidP="00524A70">
      <w:pPr>
        <w:spacing w:after="0" w:line="240" w:lineRule="auto"/>
      </w:pPr>
    </w:p>
    <w:p w14:paraId="2D34710C" w14:textId="77777777" w:rsidR="00524A70" w:rsidRPr="00B873B2" w:rsidRDefault="00524A70" w:rsidP="00524A70">
      <w:pPr>
        <w:spacing w:after="0" w:line="240" w:lineRule="auto"/>
      </w:pPr>
    </w:p>
    <w:p w14:paraId="4FE1A795" w14:textId="77777777" w:rsidR="00524A70" w:rsidRPr="00B873B2" w:rsidRDefault="00524A70" w:rsidP="00524A70">
      <w:pPr>
        <w:spacing w:after="0" w:line="240" w:lineRule="auto"/>
      </w:pPr>
      <w:r w:rsidRPr="00B873B2">
        <w:t xml:space="preserve">In </w:t>
      </w:r>
      <w:proofErr w:type="spellStart"/>
      <w:r w:rsidRPr="00B873B2">
        <w:t>Hoda</w:t>
      </w:r>
      <w:proofErr w:type="spellEnd"/>
      <w:r w:rsidRPr="00B873B2">
        <w:t xml:space="preserve"> </w:t>
      </w:r>
      <w:r w:rsidRPr="00B873B2">
        <w:rPr>
          <w:i/>
        </w:rPr>
        <w:t>et al.</w:t>
      </w:r>
      <w:r w:rsidRPr="00B873B2">
        <w:t>, 1993, Eight week old mice (</w:t>
      </w:r>
      <w:r w:rsidRPr="00B873B2">
        <w:rPr>
          <w:i/>
        </w:rPr>
        <w:t>Mus musculus</w:t>
      </w:r>
      <w:r w:rsidRPr="00B873B2">
        <w:t>) were orally exposed to malathion (formulation, 50% malathion, Cyanamid Company, India) at a dose of 0.2 µg/kg-</w:t>
      </w:r>
      <w:proofErr w:type="spellStart"/>
      <w:r w:rsidRPr="00B873B2">
        <w:t>bw</w:t>
      </w:r>
      <w:proofErr w:type="spellEnd"/>
      <w:r w:rsidRPr="00B873B2">
        <w:t>/day for 10 days.  Treatment groups consisted of: 1)  control group (received only diet (</w:t>
      </w:r>
      <w:proofErr w:type="spellStart"/>
      <w:r w:rsidRPr="00B873B2">
        <w:t>Gulmohar</w:t>
      </w:r>
      <w:proofErr w:type="spellEnd"/>
      <w:r w:rsidRPr="00B873B2">
        <w:t xml:space="preserve">, Hindustan Lever Ltd)); 2) mice given supplementary dose of either vitamin C or B-complexes; 3) mice exposed to malathion or dimethoate alone; and 4)  mice exposed to pesticide and vitamin C or B-complex concurrently.  Ten mice were used in each treatment group and the average weight was approximately 25 grams.  Vitamins were injected daily intraperitoneally (0.25 mL of 1% ascorbic acid and 0.3 mL of 1% vitamin B-complex). Treatment was 10 days after which mice were sacrificed.  In the testis, the total number of spermatocytes and their different dividing phases were counted (using 5 random foci in each slide). The meiotic index (%) for malathion was significantly reduced compared to the control (60.77% control vs. 54.9% malathion (decreased 9.6%).  Additionally, the phase frequency % of prophase 1 was significantly reduced (58.64% control vs. 50.98% malathion (decreased 13%)) and diakinesis metaphase 1 was significantly increased (1.27% control vs. 3.13% malathion (increased 146%)) for malathion compared to the control; </w:t>
      </w:r>
      <w:proofErr w:type="spellStart"/>
      <w:r w:rsidRPr="00B873B2">
        <w:t>ana</w:t>
      </w:r>
      <w:proofErr w:type="spellEnd"/>
      <w:r w:rsidRPr="00B873B2">
        <w:t>-telophase 1 was not significantly different.  There were no significant differences between the control and vitamin alone treatment groups.  While they were still statistically significant compared to the control (p&lt;0.05), the malathion plus vitamin treatment groups had an increase in meiotic-index (%) compared to the control.</w:t>
      </w:r>
    </w:p>
    <w:p w14:paraId="1EE6F13F" w14:textId="77777777" w:rsidR="00524A70" w:rsidRPr="00B873B2" w:rsidRDefault="00524A70" w:rsidP="00524A70">
      <w:pPr>
        <w:spacing w:after="0" w:line="240" w:lineRule="auto"/>
      </w:pPr>
    </w:p>
    <w:p w14:paraId="1CC1C9DE" w14:textId="77777777" w:rsidR="00524A70" w:rsidRPr="00B873B2" w:rsidRDefault="00524A70" w:rsidP="00524A70">
      <w:pPr>
        <w:spacing w:after="0" w:line="240" w:lineRule="auto"/>
      </w:pPr>
      <w:r w:rsidRPr="00B873B2">
        <w:t xml:space="preserve">Six-week old male (CBA strain, obtained from Division of Biology in Zagreb) mice were fed </w:t>
      </w:r>
      <w:r w:rsidRPr="00B873B2">
        <w:rPr>
          <w:i/>
        </w:rPr>
        <w:t>ad libitum</w:t>
      </w:r>
      <w:r w:rsidRPr="00B873B2">
        <w:t xml:space="preserve"> wheat grains (obtained from Agricultural Institute, Osijek) treated with malathion at a concentration of 5 x 10-6 mg/kg (0.55 ppb </w:t>
      </w:r>
      <w:proofErr w:type="spellStart"/>
      <w:r w:rsidRPr="00B873B2">
        <w:t>bw</w:t>
      </w:r>
      <w:proofErr w:type="spellEnd"/>
      <w:r w:rsidRPr="00B873B2">
        <w:t xml:space="preserve">/day); malathion (formulation,  Fyfanon 50EC 500g/L, </w:t>
      </w:r>
      <w:proofErr w:type="spellStart"/>
      <w:r w:rsidRPr="00B873B2">
        <w:t>Cheminova</w:t>
      </w:r>
      <w:proofErr w:type="spellEnd"/>
      <w:r w:rsidRPr="00B873B2">
        <w:t>, Denmark) was dissolved in corn oil (</w:t>
      </w:r>
      <w:proofErr w:type="spellStart"/>
      <w:r w:rsidRPr="00B873B2">
        <w:t>Hackenberger</w:t>
      </w:r>
      <w:proofErr w:type="spellEnd"/>
      <w:r w:rsidRPr="00B873B2">
        <w:t xml:space="preserve"> et al. 2010; E162358).  There were 6 replicates each with 10 mice for each treatment; control was included. Twelve mice were sacrificed every 3 months for one year.  At 12 months, due to mortality from exposure to malathion only 11 mice were available for further analysis; no mortality occurred in the control.  Livers were removed, processed and enzyme analyses were conducted.  7-ethoxyresorufin-O-deethylase (EROD; CYP1A1), glutathione (GSH), Cholinesterase activity (ChE), protein content were measured. No significant difference in body weight was observed during the study.  For the EROD endpoint, the study authors stated there were no significant differences compared to control (reviewer noted that Figure 1 in paper indicates significance at 9 months).  Additionally, the study authors stated that GSH was significantly reduced (27.58%) at 3 months; Figure 1 also indicates significant increases at 12 months. AChE activity was significantly increased (18% of initial value) at 9 months, and then was significantly decreased at 12 months compared to control (approximately 10% based on Figure 1).</w:t>
      </w:r>
    </w:p>
    <w:p w14:paraId="516A042B" w14:textId="77777777" w:rsidR="00524A70" w:rsidRPr="00B873B2" w:rsidRDefault="00524A70" w:rsidP="00524A70">
      <w:pPr>
        <w:spacing w:after="0" w:line="240" w:lineRule="auto"/>
      </w:pPr>
    </w:p>
    <w:p w14:paraId="6B2EBA23" w14:textId="77777777" w:rsidR="00524A70" w:rsidRPr="00B873B2" w:rsidRDefault="00524A70" w:rsidP="008B3F87">
      <w:pPr>
        <w:spacing w:after="0" w:line="276" w:lineRule="auto"/>
        <w:contextualSpacing/>
        <w:rPr>
          <w:rFonts w:cs="Times New Roman"/>
          <w:u w:val="single"/>
        </w:rPr>
      </w:pPr>
      <w:r w:rsidRPr="00B873B2">
        <w:rPr>
          <w:rFonts w:cs="Times New Roman"/>
          <w:u w:val="single"/>
        </w:rPr>
        <w:t>Physiological Effects</w:t>
      </w:r>
    </w:p>
    <w:p w14:paraId="7AA7CCB8" w14:textId="77777777" w:rsidR="00524A70" w:rsidRPr="00B873B2" w:rsidRDefault="00524A70" w:rsidP="00524A70">
      <w:pPr>
        <w:spacing w:after="0" w:line="240" w:lineRule="auto"/>
      </w:pPr>
    </w:p>
    <w:p w14:paraId="1265A05D" w14:textId="2E239076" w:rsidR="00524A70" w:rsidRPr="00B873B2" w:rsidRDefault="00524A70" w:rsidP="00524A70">
      <w:pPr>
        <w:spacing w:after="0" w:line="240" w:lineRule="auto"/>
      </w:pPr>
      <w:r w:rsidRPr="00B873B2">
        <w:t xml:space="preserve">Several studies reporting physiological effects </w:t>
      </w:r>
      <w:r w:rsidR="00D814B5" w:rsidRPr="00B873B2">
        <w:t>are</w:t>
      </w:r>
      <w:r w:rsidRPr="00B873B2">
        <w:t xml:space="preserve"> available for malathion, with 17 studies reporting effects for either the rat or mouse</w:t>
      </w:r>
      <w:r w:rsidR="00D814B5" w:rsidRPr="00B873B2">
        <w:t xml:space="preserve"> (</w:t>
      </w:r>
      <w:r w:rsidR="00D814B5" w:rsidRPr="00B873B2">
        <w:rPr>
          <w:b/>
        </w:rPr>
        <w:t xml:space="preserve">Figure </w:t>
      </w:r>
      <w:r w:rsidR="00CB52AD" w:rsidRPr="00B873B2">
        <w:rPr>
          <w:b/>
        </w:rPr>
        <w:t>9-</w:t>
      </w:r>
      <w:r w:rsidR="00D814B5" w:rsidRPr="00B873B2">
        <w:rPr>
          <w:b/>
        </w:rPr>
        <w:t>8</w:t>
      </w:r>
      <w:r w:rsidR="00D814B5" w:rsidRPr="00B873B2">
        <w:t>)</w:t>
      </w:r>
      <w:r w:rsidRPr="00B873B2">
        <w:t>.  Effects on the immune system as well as those related to carcinogenicity were reported.  Additionally, general physiological alterations were reported. Studies that were evaluated when establishing thresholds are discussed.</w:t>
      </w:r>
    </w:p>
    <w:p w14:paraId="5FC5CA74" w14:textId="77777777" w:rsidR="00524A70" w:rsidRPr="00B873B2" w:rsidRDefault="00524A70" w:rsidP="00524A70">
      <w:pPr>
        <w:spacing w:after="0" w:line="240" w:lineRule="auto"/>
      </w:pPr>
    </w:p>
    <w:p w14:paraId="41F4A699" w14:textId="77777777" w:rsidR="00524A70" w:rsidRPr="00B873B2" w:rsidRDefault="00524A70" w:rsidP="00524A70">
      <w:pPr>
        <w:spacing w:after="0" w:line="240" w:lineRule="auto"/>
      </w:pPr>
    </w:p>
    <w:p w14:paraId="61A808FB" w14:textId="77777777" w:rsidR="00524A70" w:rsidRPr="00B873B2" w:rsidRDefault="00524A70" w:rsidP="00524A70">
      <w:pPr>
        <w:spacing w:after="0" w:line="240" w:lineRule="auto"/>
      </w:pPr>
      <w:r w:rsidRPr="00B873B2">
        <w:rPr>
          <w:noProof/>
        </w:rPr>
        <w:drawing>
          <wp:inline distT="0" distB="0" distL="0" distR="0" wp14:anchorId="63D50396" wp14:editId="7DF7870D">
            <wp:extent cx="5848350" cy="4960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48350" cy="4960620"/>
                    </a:xfrm>
                    <a:prstGeom prst="rect">
                      <a:avLst/>
                    </a:prstGeom>
                    <a:noFill/>
                  </pic:spPr>
                </pic:pic>
              </a:graphicData>
            </a:graphic>
          </wp:inline>
        </w:drawing>
      </w:r>
    </w:p>
    <w:p w14:paraId="066D7761" w14:textId="073BC672" w:rsidR="00524A70" w:rsidRPr="00B873B2" w:rsidRDefault="00B61DE5" w:rsidP="00524A70">
      <w:pPr>
        <w:spacing w:after="0" w:line="240" w:lineRule="auto"/>
        <w:rPr>
          <w:rFonts w:cs="Times New Roman"/>
        </w:rPr>
      </w:pPr>
      <w:bookmarkStart w:id="167" w:name="_Toc468711658"/>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8</w:t>
      </w:r>
      <w:r w:rsidRPr="00B873B2">
        <w:rPr>
          <w:b/>
        </w:rPr>
        <w:fldChar w:fldCharType="end"/>
      </w:r>
      <w:r w:rsidR="00524A70" w:rsidRPr="00B873B2">
        <w:rPr>
          <w:b/>
        </w:rPr>
        <w:t xml:space="preserve">.  Physiological Effects for </w:t>
      </w:r>
      <w:r w:rsidR="00CB52AD" w:rsidRPr="00B873B2">
        <w:rPr>
          <w:b/>
        </w:rPr>
        <w:t>M</w:t>
      </w:r>
      <w:r w:rsidR="00524A70" w:rsidRPr="00B873B2">
        <w:rPr>
          <w:b/>
        </w:rPr>
        <w:t xml:space="preserve">ammals </w:t>
      </w:r>
      <w:r w:rsidR="00CB52AD" w:rsidRPr="00B873B2">
        <w:rPr>
          <w:b/>
        </w:rPr>
        <w:t>B</w:t>
      </w:r>
      <w:r w:rsidR="00524A70" w:rsidRPr="00B873B2">
        <w:rPr>
          <w:b/>
        </w:rPr>
        <w:t>ased on mg/kg-</w:t>
      </w:r>
      <w:proofErr w:type="spellStart"/>
      <w:r w:rsidR="00524A70" w:rsidRPr="00B873B2">
        <w:rPr>
          <w:b/>
        </w:rPr>
        <w:t>bw</w:t>
      </w:r>
      <w:proofErr w:type="spellEnd"/>
      <w:r w:rsidR="00524A70" w:rsidRPr="00B873B2">
        <w:rPr>
          <w:b/>
        </w:rPr>
        <w:t xml:space="preserve">.  </w:t>
      </w:r>
      <w:r w:rsidR="00524A70" w:rsidRPr="00B873B2">
        <w:t>Endpoints normalized to 15g for presentation purposes.  Endpoint labels include measured endpoint, test species order and test duration.  Blue data</w:t>
      </w:r>
      <w:r w:rsidR="00CB52AD" w:rsidRPr="00B873B2">
        <w:t xml:space="preserve"> </w:t>
      </w:r>
      <w:r w:rsidR="00524A70" w:rsidRPr="00B873B2">
        <w:t>points are from open literature</w:t>
      </w:r>
      <w:r w:rsidR="003715B0" w:rsidRPr="00B873B2">
        <w:t>,</w:t>
      </w:r>
      <w:r w:rsidR="00524A70" w:rsidRPr="00B873B2">
        <w:t xml:space="preserve"> and red data</w:t>
      </w:r>
      <w:r w:rsidR="00CB52AD" w:rsidRPr="00B873B2">
        <w:t xml:space="preserve"> </w:t>
      </w:r>
      <w:r w:rsidR="00524A70" w:rsidRPr="00B873B2">
        <w:t xml:space="preserve">points are from registrant-submitted studies.  </w:t>
      </w:r>
      <w:r w:rsidR="00524A70" w:rsidRPr="00B873B2">
        <w:rPr>
          <w:rFonts w:cs="Times New Roman"/>
        </w:rPr>
        <w:t>A LOAEL value of 3846 mg/kg-</w:t>
      </w:r>
      <w:proofErr w:type="spellStart"/>
      <w:r w:rsidR="00524A70" w:rsidRPr="00B873B2">
        <w:rPr>
          <w:rFonts w:cs="Times New Roman"/>
        </w:rPr>
        <w:t>bw</w:t>
      </w:r>
      <w:proofErr w:type="spellEnd"/>
      <w:r w:rsidR="00524A70" w:rsidRPr="00B873B2">
        <w:rPr>
          <w:rFonts w:cs="Times New Roman"/>
        </w:rPr>
        <w:t xml:space="preserve"> for alterations in clotting time/</w:t>
      </w:r>
      <w:r w:rsidR="00524A70" w:rsidRPr="00B873B2">
        <w:t xml:space="preserve"> p</w:t>
      </w:r>
      <w:r w:rsidR="00524A70" w:rsidRPr="00B873B2">
        <w:rPr>
          <w:rFonts w:cs="Times New Roman"/>
        </w:rPr>
        <w:t>rothrombin time were not presented in figure for presentation purposes (E37756).</w:t>
      </w:r>
      <w:bookmarkEnd w:id="167"/>
    </w:p>
    <w:p w14:paraId="308970D2" w14:textId="77777777" w:rsidR="00524A70" w:rsidRPr="00B873B2" w:rsidRDefault="00524A70" w:rsidP="00524A70">
      <w:pPr>
        <w:spacing w:after="0" w:line="240" w:lineRule="auto"/>
      </w:pPr>
    </w:p>
    <w:p w14:paraId="23BA050D" w14:textId="77777777" w:rsidR="00524A70" w:rsidRPr="00B873B2" w:rsidRDefault="00524A70" w:rsidP="00524A70">
      <w:pPr>
        <w:spacing w:after="0" w:line="240" w:lineRule="auto"/>
      </w:pPr>
      <w:r w:rsidRPr="00B873B2">
        <w:t xml:space="preserve">Female mice (SJL/J,5-6 wks old, 16-20 g) were dosed via oral gavage with malathion formulation (Malathion 500 EC; 50% malathion; corn oil used as vehicle) at 0.018, 7.2 and 180 mg/kg on alternate days for 28 days (Johnson et al. 2002; E90644).  A control group was added. On day 25, mice were immunized with 0.2mL of 10% sheep red blood cell (SRBC) suspension via intraperitoneal injection.  One mouse per treatment was immunized with sterile phosphate buffered saline (PBS) as a negative assay control animal.  On day 30 (2 days after last malathion administration), mice were sacrificed, and spleen, liver, kidneys and brains removed and weighed.  Brain acetylcholinesterase activity was measured.  Spleens were used to determine effects of malathion on anti-SRBC humoral immune response, mitogen-induced splenic lymphocyte proliferation, and splenic cell phagocytosis.  There were no clinical evidence of organophosphate poisoning in treatment groups, and there were no effects on brain acetylcholinesterase.  There were also no effects on body weight or food and water consumption.  Splenic cellularity and viability of splenocytes was not affected. Additionally, it was reported that there was no significant differences for lymphocyte </w:t>
      </w:r>
      <w:proofErr w:type="spellStart"/>
      <w:r w:rsidRPr="00B873B2">
        <w:t>blastogenesis</w:t>
      </w:r>
      <w:proofErr w:type="spellEnd"/>
      <w:r w:rsidRPr="00B873B2">
        <w:t xml:space="preserve">, and malathion exposure did not alter </w:t>
      </w:r>
      <w:proofErr w:type="spellStart"/>
      <w:r w:rsidRPr="00B873B2">
        <w:t>conA</w:t>
      </w:r>
      <w:proofErr w:type="spellEnd"/>
      <w:r w:rsidRPr="00B873B2">
        <w:t>- or PHA-P-induced T-lymphocyte proliferation or LPS-induced B-lymphocyte proliferation (when expressed as CPM or SI). Malathion exposure also did not affect the phagocytic function of splenic macrophages. However, the study authors reported a significant increase in the numbers of plaques per 106 cells compared to the control (50, 48, and 33% increase in 0.018, 7.2, and 180 mg/kg groups, respectively).  Additionally, the numbers of plaques per spleen were also increased 47, 48 and 43% in the 0.018, 7.2 and 180 mg/kg groups, respectively (Figure 2 in paper).</w:t>
      </w:r>
    </w:p>
    <w:p w14:paraId="3260989E" w14:textId="77777777" w:rsidR="00524A70" w:rsidRPr="00B873B2" w:rsidRDefault="00524A70" w:rsidP="00524A70">
      <w:pPr>
        <w:spacing w:after="0" w:line="240" w:lineRule="auto"/>
      </w:pPr>
    </w:p>
    <w:p w14:paraId="3ECBB785" w14:textId="77777777" w:rsidR="00524A70" w:rsidRPr="00B873B2" w:rsidRDefault="00524A70" w:rsidP="00524A70">
      <w:pPr>
        <w:spacing w:after="0" w:line="240" w:lineRule="auto"/>
      </w:pPr>
      <w:r w:rsidRPr="00B873B2">
        <w:t xml:space="preserve">In a dietary exposure study with the mammal (mouse) </w:t>
      </w:r>
      <w:r w:rsidRPr="00B873B2">
        <w:rPr>
          <w:i/>
        </w:rPr>
        <w:t xml:space="preserve">Mus musculus </w:t>
      </w:r>
      <w:proofErr w:type="spellStart"/>
      <w:r w:rsidRPr="00B873B2">
        <w:rPr>
          <w:i/>
        </w:rPr>
        <w:t>albinus</w:t>
      </w:r>
      <w:proofErr w:type="spellEnd"/>
      <w:r w:rsidRPr="00B873B2">
        <w:t>, test animals were exposed to challenge doses of 0.0078125, 0.03125, 0.125, and 0.5 mL malathion per kg body weight daily (not reported in units of mass/mass) for 5, 10, and 15 days and subsequently exposed to parasitic worms (</w:t>
      </w:r>
      <w:proofErr w:type="spellStart"/>
      <w:r w:rsidRPr="00B873B2">
        <w:t>Kaskhedikar</w:t>
      </w:r>
      <w:proofErr w:type="spellEnd"/>
      <w:r w:rsidRPr="00B873B2">
        <w:t xml:space="preserve"> et al. 1994; E50842).  Each treatment group consisted of 20 animals.  All treated mice were intubated with a single dose of 500 viable nematode eggs and the parasitic worm burden was evaluated 21 days after exposure.  A control group fed untreated diet was also intubated with a single dose of 500 nematode eggs. Worm burden was positively correlated with increasing malathion concentrations and duration of exposure, although the study authors acknowledge that “the mechanism by which malathion exerts its influence on the development and retention of worms in the host is obscure.”  </w:t>
      </w:r>
    </w:p>
    <w:p w14:paraId="284C4628" w14:textId="77777777" w:rsidR="00524A70" w:rsidRPr="00B873B2" w:rsidRDefault="00524A70" w:rsidP="00524A70">
      <w:pPr>
        <w:spacing w:after="0" w:line="240" w:lineRule="auto"/>
      </w:pPr>
    </w:p>
    <w:p w14:paraId="112C2209" w14:textId="77777777" w:rsidR="00524A70" w:rsidRPr="00B873B2" w:rsidRDefault="00524A70" w:rsidP="00524A70">
      <w:pPr>
        <w:spacing w:after="0" w:line="240" w:lineRule="auto"/>
      </w:pPr>
      <w:r w:rsidRPr="00B873B2">
        <w:t xml:space="preserve">In the registrant-submitted </w:t>
      </w:r>
      <w:proofErr w:type="spellStart"/>
      <w:r w:rsidRPr="00B873B2">
        <w:t>immunotoxicity</w:t>
      </w:r>
      <w:proofErr w:type="spellEnd"/>
      <w:r w:rsidRPr="00B873B2">
        <w:t xml:space="preserve"> study, there were no effects noted for </w:t>
      </w:r>
      <w:proofErr w:type="spellStart"/>
      <w:r w:rsidRPr="00B873B2">
        <w:t>immunotoxicity</w:t>
      </w:r>
      <w:proofErr w:type="spellEnd"/>
      <w:r w:rsidRPr="00B873B2">
        <w:t xml:space="preserve"> up to doses of 1215 mg/kg </w:t>
      </w:r>
      <w:proofErr w:type="spellStart"/>
      <w:r w:rsidRPr="00B873B2">
        <w:t>bw</w:t>
      </w:r>
      <w:proofErr w:type="spellEnd"/>
      <w:r w:rsidRPr="00B873B2">
        <w:t xml:space="preserve">/day (7000 mg/kg-diet) (MRID 48550501). Alterations in RBC AChE were noted at 126.8 mg/kg </w:t>
      </w:r>
      <w:proofErr w:type="spellStart"/>
      <w:r w:rsidRPr="00B873B2">
        <w:t>bw</w:t>
      </w:r>
      <w:proofErr w:type="spellEnd"/>
      <w:r w:rsidRPr="00B873B2">
        <w:t>/day.</w:t>
      </w:r>
    </w:p>
    <w:p w14:paraId="3881B8C5" w14:textId="77777777" w:rsidR="00D814B5" w:rsidRPr="00B873B2" w:rsidRDefault="00D814B5" w:rsidP="00524A70">
      <w:pPr>
        <w:spacing w:after="0" w:line="240" w:lineRule="auto"/>
      </w:pPr>
    </w:p>
    <w:p w14:paraId="2E1B84A7" w14:textId="2988C1B9" w:rsidR="00D814B5" w:rsidRPr="00B873B2" w:rsidRDefault="00D814B5" w:rsidP="00CB7974">
      <w:pPr>
        <w:pStyle w:val="Heading3"/>
        <w:numPr>
          <w:ilvl w:val="2"/>
          <w:numId w:val="25"/>
        </w:numPr>
        <w:rPr>
          <w:rFonts w:eastAsiaTheme="majorEastAsia" w:cstheme="majorBidi"/>
          <w:sz w:val="24"/>
          <w:szCs w:val="24"/>
        </w:rPr>
      </w:pPr>
      <w:bookmarkStart w:id="168" w:name="_Toc471720571"/>
      <w:r w:rsidRPr="00B873B2">
        <w:rPr>
          <w:rFonts w:eastAsiaTheme="majorEastAsia" w:cstheme="majorBidi"/>
          <w:sz w:val="24"/>
          <w:szCs w:val="24"/>
        </w:rPr>
        <w:t>Field Data for Mammals</w:t>
      </w:r>
      <w:bookmarkEnd w:id="168"/>
    </w:p>
    <w:p w14:paraId="70BCCD63" w14:textId="77777777" w:rsidR="00D814B5" w:rsidRPr="00B873B2" w:rsidRDefault="00D814B5" w:rsidP="00D814B5">
      <w:pPr>
        <w:spacing w:after="0" w:line="240" w:lineRule="auto"/>
      </w:pPr>
    </w:p>
    <w:p w14:paraId="16203D30" w14:textId="77777777" w:rsidR="00D814B5" w:rsidRPr="00B873B2" w:rsidRDefault="00D814B5" w:rsidP="008B3F87">
      <w:pPr>
        <w:spacing w:after="0" w:line="240" w:lineRule="auto"/>
        <w:rPr>
          <w:u w:val="single"/>
        </w:rPr>
      </w:pPr>
      <w:r w:rsidRPr="00B873B2">
        <w:rPr>
          <w:u w:val="single"/>
        </w:rPr>
        <w:t>Data Reported in Units of Mass/acre</w:t>
      </w:r>
    </w:p>
    <w:p w14:paraId="6DD81567" w14:textId="77777777" w:rsidR="00D814B5" w:rsidRPr="00B873B2" w:rsidRDefault="00D814B5" w:rsidP="00D814B5">
      <w:pPr>
        <w:spacing w:after="0" w:line="240" w:lineRule="auto"/>
      </w:pPr>
    </w:p>
    <w:p w14:paraId="15BA0EC0" w14:textId="77777777" w:rsidR="00D814B5" w:rsidRPr="00B873B2" w:rsidRDefault="00D814B5" w:rsidP="00D814B5">
      <w:pPr>
        <w:spacing w:after="0" w:line="240" w:lineRule="auto"/>
      </w:pPr>
      <w:r w:rsidRPr="00B873B2">
        <w:t xml:space="preserve">Two studies in the ECOTOX database reported endpoints in units of lb/acre or </w:t>
      </w:r>
      <w:proofErr w:type="spellStart"/>
      <w:r w:rsidRPr="00B873B2">
        <w:t>oz</w:t>
      </w:r>
      <w:proofErr w:type="spellEnd"/>
      <w:r w:rsidRPr="00B873B2">
        <w:t xml:space="preserve">/acre. Joseph </w:t>
      </w:r>
      <w:r w:rsidRPr="00B873B2">
        <w:rPr>
          <w:i/>
        </w:rPr>
        <w:t>et al</w:t>
      </w:r>
      <w:r w:rsidRPr="00B873B2">
        <w:t xml:space="preserve">., 1972, reported no mortality at 0.38 lb a.i./acre in mice that were placed in cages in the field (E56947).  Additionally, for the Jamaican fruit eating bat no effect on acetylcholinesterase was reported at 4.5 </w:t>
      </w:r>
      <w:proofErr w:type="spellStart"/>
      <w:r w:rsidRPr="00B873B2">
        <w:t>oz</w:t>
      </w:r>
      <w:proofErr w:type="spellEnd"/>
      <w:r w:rsidRPr="00B873B2">
        <w:t xml:space="preserve">/acre (McLean </w:t>
      </w:r>
      <w:r w:rsidRPr="00B873B2">
        <w:rPr>
          <w:i/>
        </w:rPr>
        <w:t>et al</w:t>
      </w:r>
      <w:r w:rsidRPr="00B873B2">
        <w:t>. 1975; E89523).</w:t>
      </w:r>
    </w:p>
    <w:p w14:paraId="1DD498D2" w14:textId="77777777" w:rsidR="00D814B5" w:rsidRPr="00B873B2" w:rsidRDefault="00D814B5" w:rsidP="00D814B5">
      <w:pPr>
        <w:spacing w:after="0" w:line="240" w:lineRule="auto"/>
      </w:pPr>
    </w:p>
    <w:p w14:paraId="7FF7652F" w14:textId="280A9A91" w:rsidR="00D814B5" w:rsidRPr="00B873B2" w:rsidRDefault="00D814B5" w:rsidP="00D81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r w:rsidRPr="00B873B2">
        <w:rPr>
          <w:bCs/>
          <w:color w:val="000000"/>
        </w:rPr>
        <w:t xml:space="preserve">The following study evaluated multiple species including mammals (summary obtained from USEPA RED 2000 document).  In "The Ecology of a Small Forested Watershed Treated with the Insecticide Malathion </w:t>
      </w:r>
      <w:r w:rsidRPr="00B873B2">
        <w:rPr>
          <w:bCs/>
          <w:i/>
          <w:iCs/>
          <w:color w:val="000000"/>
        </w:rPr>
        <w:t>S35."</w:t>
      </w:r>
      <w:r w:rsidRPr="00B873B2">
        <w:rPr>
          <w:bCs/>
          <w:color w:val="000000"/>
        </w:rPr>
        <w:t>(</w:t>
      </w:r>
      <w:proofErr w:type="spellStart"/>
      <w:r w:rsidRPr="00B873B2">
        <w:rPr>
          <w:bCs/>
          <w:color w:val="000000"/>
        </w:rPr>
        <w:t>S.Giles</w:t>
      </w:r>
      <w:proofErr w:type="spellEnd"/>
      <w:r w:rsidRPr="00B873B2">
        <w:rPr>
          <w:bCs/>
          <w:color w:val="000000"/>
        </w:rPr>
        <w:t>, Robert H., Jr., 1970), aerial application to 2 adjoining Ohio watersheds was observed -with one treated and the other untreated. Malathion was radio tagged with Sulfur 35 radio nuclide. Two 20 acre watersheds (primarily deciduous forests) were selected for comparison. Application rate was 2 lbs/acre and 4 applications were made. Spray residue: cards were placed under application areas for residue analysis. Residue collection discs were also suspended above the canopy using helium filled balloons. Glass discs were placed in the trees as well as the shrubs and in soil/litter surfaces. Radioactivity was high in the tissues of plants sampled in the treated areas indicating active systemic uptake of malathion. New shoots and leaves showed especially high levels of radioactivity. Metabolites of malathion showed up in new stem and leaf growth up to one year after application.</w:t>
      </w:r>
    </w:p>
    <w:p w14:paraId="50F1C56B" w14:textId="77777777" w:rsidR="00D814B5" w:rsidRPr="00B873B2" w:rsidRDefault="00D814B5" w:rsidP="00D81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p>
    <w:p w14:paraId="662F71C3" w14:textId="39D871D6" w:rsidR="00D814B5" w:rsidRPr="00B873B2" w:rsidRDefault="00D814B5" w:rsidP="00D81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r w:rsidRPr="00B873B2">
        <w:rPr>
          <w:bCs/>
          <w:color w:val="000000"/>
        </w:rPr>
        <w:t xml:space="preserve">Observed small mammal populations effects were mixed. Up to a 45% reduction in population of white footed mice </w:t>
      </w:r>
      <w:r w:rsidRPr="00B873B2">
        <w:rPr>
          <w:bCs/>
          <w:i/>
          <w:iCs/>
          <w:color w:val="000000"/>
        </w:rPr>
        <w:t xml:space="preserve">Peromyscus leucopus </w:t>
      </w:r>
      <w:proofErr w:type="spellStart"/>
      <w:r w:rsidRPr="00B873B2">
        <w:rPr>
          <w:bCs/>
          <w:i/>
          <w:iCs/>
          <w:color w:val="000000"/>
        </w:rPr>
        <w:t>novaboracensis</w:t>
      </w:r>
      <w:proofErr w:type="spellEnd"/>
      <w:r w:rsidRPr="00B873B2">
        <w:rPr>
          <w:bCs/>
          <w:i/>
          <w:iCs/>
          <w:color w:val="000000"/>
        </w:rPr>
        <w:t xml:space="preserve"> </w:t>
      </w:r>
      <w:r w:rsidRPr="00B873B2">
        <w:rPr>
          <w:bCs/>
          <w:color w:val="000000"/>
        </w:rPr>
        <w:t xml:space="preserve">was estimated for the treated areas, based on pre and post treatment trapping counts. However, no difference in populations of </w:t>
      </w:r>
      <w:proofErr w:type="spellStart"/>
      <w:r w:rsidRPr="00B873B2">
        <w:rPr>
          <w:bCs/>
          <w:color w:val="000000"/>
        </w:rPr>
        <w:t>shorttailed</w:t>
      </w:r>
      <w:proofErr w:type="spellEnd"/>
      <w:r w:rsidRPr="00B873B2">
        <w:rPr>
          <w:bCs/>
          <w:color w:val="000000"/>
        </w:rPr>
        <w:t xml:space="preserve"> shrews or black-tailed shrews was determined, though residues were detected in costal cartilage, kidney, and heart tissues samples. Chipmunk populations were reduced 55% in treated areas following applications. The study author concludes "As with the mice this is not a lethal effect, but apparently one of productivity and survival." Larger mammals appeared unaffected.</w:t>
      </w:r>
    </w:p>
    <w:p w14:paraId="1FDDC5A8" w14:textId="1E155A40" w:rsidR="00D814B5" w:rsidRPr="00B873B2" w:rsidRDefault="003715B0" w:rsidP="00CB7974">
      <w:pPr>
        <w:pStyle w:val="Heading2"/>
        <w:numPr>
          <w:ilvl w:val="1"/>
          <w:numId w:val="25"/>
        </w:numPr>
        <w:rPr>
          <w:rFonts w:cs="Times New Roman"/>
          <w:sz w:val="24"/>
          <w:szCs w:val="24"/>
        </w:rPr>
      </w:pPr>
      <w:r w:rsidRPr="00B873B2">
        <w:rPr>
          <w:rFonts w:cs="Times New Roman"/>
          <w:sz w:val="24"/>
          <w:szCs w:val="24"/>
        </w:rPr>
        <w:t xml:space="preserve"> </w:t>
      </w:r>
      <w:bookmarkStart w:id="169" w:name="_Toc471720572"/>
      <w:r w:rsidR="00D814B5" w:rsidRPr="00B873B2">
        <w:rPr>
          <w:rFonts w:cs="Times New Roman"/>
          <w:sz w:val="24"/>
          <w:szCs w:val="24"/>
        </w:rPr>
        <w:t>Effects to Mammals Not Included in the Arrays</w:t>
      </w:r>
      <w:bookmarkEnd w:id="169"/>
    </w:p>
    <w:p w14:paraId="19F476E8" w14:textId="77777777" w:rsidR="00D814B5" w:rsidRPr="00B873B2" w:rsidRDefault="00D814B5" w:rsidP="00D814B5">
      <w:pPr>
        <w:spacing w:after="0" w:line="276" w:lineRule="auto"/>
        <w:ind w:left="435"/>
        <w:contextualSpacing/>
        <w:rPr>
          <w:rFonts w:cs="Times New Roman"/>
          <w:b/>
        </w:rPr>
      </w:pPr>
    </w:p>
    <w:p w14:paraId="19E77761" w14:textId="77777777" w:rsidR="00D814B5" w:rsidRPr="00B873B2" w:rsidRDefault="00D814B5" w:rsidP="008B3F87">
      <w:pPr>
        <w:spacing w:after="0" w:line="276" w:lineRule="auto"/>
        <w:contextualSpacing/>
        <w:rPr>
          <w:rFonts w:cs="Times New Roman"/>
          <w:u w:val="single"/>
        </w:rPr>
      </w:pPr>
      <w:r w:rsidRPr="00B873B2">
        <w:rPr>
          <w:rFonts w:cs="Times New Roman"/>
          <w:u w:val="single"/>
        </w:rPr>
        <w:t>Exposure Routes other than Dietary or Dose-based</w:t>
      </w:r>
    </w:p>
    <w:p w14:paraId="5FDB8CFE" w14:textId="77777777" w:rsidR="00D814B5" w:rsidRPr="00B873B2" w:rsidRDefault="00D814B5" w:rsidP="00D814B5">
      <w:pPr>
        <w:spacing w:after="0" w:line="240" w:lineRule="auto"/>
      </w:pPr>
    </w:p>
    <w:p w14:paraId="04BCD46D" w14:textId="6D23539E" w:rsidR="00D814B5" w:rsidRPr="00B873B2" w:rsidRDefault="00D814B5" w:rsidP="00D814B5">
      <w:pPr>
        <w:spacing w:after="0" w:line="240" w:lineRule="auto"/>
      </w:pPr>
      <w:r w:rsidRPr="00B873B2">
        <w:t xml:space="preserve">Exposure to malathion by routes other than dietary (via feed or oral) are available and include direct application (dermal), inhalation, and drinking water.  </w:t>
      </w:r>
    </w:p>
    <w:p w14:paraId="5B2E1F81" w14:textId="77777777" w:rsidR="00D814B5" w:rsidRPr="00B873B2" w:rsidRDefault="00D814B5" w:rsidP="00D814B5">
      <w:pPr>
        <w:spacing w:after="0" w:line="240" w:lineRule="auto"/>
      </w:pPr>
    </w:p>
    <w:p w14:paraId="137B83C3" w14:textId="77777777" w:rsidR="00D814B5" w:rsidRPr="00B873B2" w:rsidRDefault="00D814B5" w:rsidP="00D814B5">
      <w:pPr>
        <w:spacing w:after="0" w:line="276" w:lineRule="auto"/>
        <w:ind w:left="435"/>
        <w:contextualSpacing/>
        <w:rPr>
          <w:rFonts w:cs="Times New Roman"/>
          <w:i/>
        </w:rPr>
      </w:pPr>
      <w:r w:rsidRPr="00B873B2">
        <w:rPr>
          <w:rFonts w:cs="Times New Roman"/>
          <w:i/>
        </w:rPr>
        <w:t>Dermal</w:t>
      </w:r>
    </w:p>
    <w:p w14:paraId="047A98E6" w14:textId="77777777" w:rsidR="00D814B5" w:rsidRPr="00B873B2" w:rsidRDefault="00D814B5" w:rsidP="00D814B5">
      <w:pPr>
        <w:spacing w:after="0" w:line="240" w:lineRule="auto"/>
      </w:pPr>
    </w:p>
    <w:p w14:paraId="6E4866D9" w14:textId="4276AE47" w:rsidR="00D814B5" w:rsidRPr="00B873B2" w:rsidRDefault="00D814B5" w:rsidP="00D814B5">
      <w:pPr>
        <w:spacing w:after="0" w:line="240" w:lineRule="auto"/>
      </w:pPr>
      <w:r w:rsidRPr="00B873B2">
        <w:t>Toxicity data from dermal exposure to mammals are available for malathion both from the open literature as well as registrant-submitted studies (</w:t>
      </w:r>
      <w:r w:rsidRPr="00B873B2">
        <w:rPr>
          <w:b/>
        </w:rPr>
        <w:t>Table</w:t>
      </w:r>
      <w:r w:rsidR="003715B0" w:rsidRPr="00B873B2">
        <w:rPr>
          <w:b/>
        </w:rPr>
        <w:t>s</w:t>
      </w:r>
      <w:r w:rsidRPr="00B873B2">
        <w:rPr>
          <w:b/>
        </w:rPr>
        <w:t xml:space="preserve"> </w:t>
      </w:r>
      <w:r w:rsidR="00EC01F7" w:rsidRPr="00B873B2">
        <w:rPr>
          <w:b/>
        </w:rPr>
        <w:t>9-</w:t>
      </w:r>
      <w:r w:rsidRPr="00B873B2">
        <w:rPr>
          <w:b/>
        </w:rPr>
        <w:t>7</w:t>
      </w:r>
      <w:r w:rsidR="0017293B" w:rsidRPr="00B873B2">
        <w:rPr>
          <w:b/>
        </w:rPr>
        <w:t xml:space="preserve"> and </w:t>
      </w:r>
      <w:r w:rsidR="00EC01F7" w:rsidRPr="00B873B2">
        <w:rPr>
          <w:b/>
        </w:rPr>
        <w:t>9-</w:t>
      </w:r>
      <w:r w:rsidR="0017293B" w:rsidRPr="00B873B2">
        <w:rPr>
          <w:b/>
        </w:rPr>
        <w:t>8</w:t>
      </w:r>
      <w:r w:rsidRPr="00B873B2">
        <w:t>).  For acute mortality from dermal exposure, the LD</w:t>
      </w:r>
      <w:r w:rsidRPr="00B873B2">
        <w:rPr>
          <w:vertAlign w:val="subscript"/>
        </w:rPr>
        <w:t>50</w:t>
      </w:r>
      <w:r w:rsidRPr="00B873B2">
        <w:t xml:space="preserve"> is greater than 2000 mg/kg (MRID 00159877); effects on AChE inhibition were noted in this study. Studies in the open literature reported genetic effects or alterations in biochemical markers (histamine, Glutamic-</w:t>
      </w:r>
      <w:proofErr w:type="spellStart"/>
      <w:r w:rsidRPr="00B873B2">
        <w:t>oxaloacetic</w:t>
      </w:r>
      <w:proofErr w:type="spellEnd"/>
      <w:r w:rsidRPr="00B873B2">
        <w:t xml:space="preserve"> transaminase) after dermal exposure to malathion. In Cushman and Street, 1983 (E36303), no effect on delayed hypersensitivity was observed (exposure units in mg/mL).  Other studies reported in units of % were also available for dermal exposure.</w:t>
      </w:r>
    </w:p>
    <w:p w14:paraId="6A9E94FB" w14:textId="77777777" w:rsidR="00D814B5" w:rsidRPr="00B873B2" w:rsidRDefault="00D814B5" w:rsidP="00D814B5">
      <w:pPr>
        <w:spacing w:after="0" w:line="240" w:lineRule="auto"/>
      </w:pPr>
    </w:p>
    <w:p w14:paraId="32C444F8" w14:textId="0838CFC1" w:rsidR="00D814B5" w:rsidRPr="00B873B2" w:rsidRDefault="001C40AF" w:rsidP="00D814B5">
      <w:pPr>
        <w:spacing w:after="0" w:line="240" w:lineRule="auto"/>
        <w:ind w:left="-14" w:right="-14"/>
      </w:pPr>
      <w:bookmarkStart w:id="170" w:name="_Toc434936982"/>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7</w:t>
      </w:r>
      <w:r w:rsidRPr="00B873B2">
        <w:rPr>
          <w:b/>
        </w:rPr>
        <w:fldChar w:fldCharType="end"/>
      </w:r>
      <w:r w:rsidR="00D814B5" w:rsidRPr="00B873B2">
        <w:rPr>
          <w:rFonts w:cs="Times New Roman"/>
          <w:b/>
        </w:rPr>
        <w:t xml:space="preserve">.  Toxicity Data from Registrant-submitted Studies for Malathion </w:t>
      </w:r>
      <w:r w:rsidR="00EC01F7" w:rsidRPr="00B873B2">
        <w:rPr>
          <w:rFonts w:cs="Times New Roman"/>
          <w:b/>
        </w:rPr>
        <w:t>B</w:t>
      </w:r>
      <w:r w:rsidR="00D814B5" w:rsidRPr="00B873B2">
        <w:rPr>
          <w:rFonts w:cs="Times New Roman"/>
          <w:b/>
        </w:rPr>
        <w:t>ased on Dermal Application Methods</w:t>
      </w:r>
      <w:bookmarkEnd w:id="170"/>
    </w:p>
    <w:tbl>
      <w:tblPr>
        <w:tblW w:w="9360"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1990"/>
        <w:gridCol w:w="2510"/>
        <w:gridCol w:w="4860"/>
      </w:tblGrid>
      <w:tr w:rsidR="00D814B5" w:rsidRPr="00B873B2" w14:paraId="187E544D" w14:textId="77777777" w:rsidTr="00D814B5">
        <w:trPr>
          <w:tblHeader/>
        </w:trPr>
        <w:tc>
          <w:tcPr>
            <w:tcW w:w="1990" w:type="dxa"/>
            <w:shd w:val="clear" w:color="auto" w:fill="E6E6E6"/>
            <w:vAlign w:val="center"/>
          </w:tcPr>
          <w:p w14:paraId="2E96B1F1" w14:textId="77777777" w:rsidR="00D814B5" w:rsidRPr="00B873B2" w:rsidRDefault="00D814B5" w:rsidP="00D814B5">
            <w:pPr>
              <w:spacing w:after="0" w:line="240" w:lineRule="auto"/>
              <w:rPr>
                <w:b/>
                <w:bCs/>
                <w:sz w:val="20"/>
              </w:rPr>
            </w:pPr>
            <w:r w:rsidRPr="00B873B2">
              <w:rPr>
                <w:b/>
                <w:bCs/>
                <w:sz w:val="20"/>
              </w:rPr>
              <w:t>Guideline Number/ Study Type</w:t>
            </w:r>
          </w:p>
        </w:tc>
        <w:tc>
          <w:tcPr>
            <w:tcW w:w="2510" w:type="dxa"/>
            <w:shd w:val="clear" w:color="auto" w:fill="E6E6E6"/>
            <w:vAlign w:val="center"/>
          </w:tcPr>
          <w:p w14:paraId="663527D7" w14:textId="77777777" w:rsidR="00D814B5" w:rsidRPr="00B873B2" w:rsidRDefault="00D814B5" w:rsidP="00D814B5">
            <w:pPr>
              <w:spacing w:after="0" w:line="240" w:lineRule="auto"/>
              <w:rPr>
                <w:b/>
                <w:bCs/>
                <w:sz w:val="20"/>
              </w:rPr>
            </w:pPr>
            <w:r w:rsidRPr="00B873B2">
              <w:rPr>
                <w:b/>
                <w:bCs/>
                <w:sz w:val="20"/>
              </w:rPr>
              <w:t>Study Details</w:t>
            </w:r>
          </w:p>
          <w:p w14:paraId="20465346" w14:textId="77777777" w:rsidR="00D814B5" w:rsidRPr="00B873B2" w:rsidRDefault="00D814B5" w:rsidP="00D814B5">
            <w:pPr>
              <w:spacing w:after="0" w:line="240" w:lineRule="auto"/>
              <w:rPr>
                <w:b/>
                <w:bCs/>
                <w:sz w:val="20"/>
              </w:rPr>
            </w:pPr>
          </w:p>
        </w:tc>
        <w:tc>
          <w:tcPr>
            <w:tcW w:w="4860" w:type="dxa"/>
            <w:shd w:val="clear" w:color="auto" w:fill="E6E6E6"/>
            <w:vAlign w:val="center"/>
          </w:tcPr>
          <w:p w14:paraId="44F57B0C" w14:textId="77777777" w:rsidR="00D814B5" w:rsidRPr="00B873B2" w:rsidRDefault="00D814B5" w:rsidP="00D814B5">
            <w:pPr>
              <w:spacing w:after="0" w:line="240" w:lineRule="auto"/>
              <w:rPr>
                <w:b/>
                <w:bCs/>
                <w:sz w:val="20"/>
              </w:rPr>
            </w:pPr>
            <w:r w:rsidRPr="00B873B2">
              <w:rPr>
                <w:b/>
                <w:bCs/>
                <w:sz w:val="20"/>
              </w:rPr>
              <w:t>Results</w:t>
            </w:r>
          </w:p>
        </w:tc>
      </w:tr>
      <w:tr w:rsidR="00D814B5" w:rsidRPr="00B873B2" w14:paraId="180DEC21" w14:textId="77777777" w:rsidTr="00D814B5">
        <w:tc>
          <w:tcPr>
            <w:tcW w:w="1990" w:type="dxa"/>
          </w:tcPr>
          <w:p w14:paraId="4174D8C0" w14:textId="77777777" w:rsidR="00D814B5" w:rsidRPr="00B873B2" w:rsidRDefault="00D814B5" w:rsidP="00D814B5">
            <w:pPr>
              <w:spacing w:after="0" w:line="240" w:lineRule="auto"/>
              <w:rPr>
                <w:sz w:val="20"/>
              </w:rPr>
            </w:pPr>
            <w:r w:rsidRPr="00B873B2">
              <w:rPr>
                <w:sz w:val="20"/>
              </w:rPr>
              <w:t>870.3200 -</w:t>
            </w:r>
          </w:p>
          <w:p w14:paraId="3AAC223B" w14:textId="77777777" w:rsidR="00D814B5" w:rsidRPr="00B873B2" w:rsidRDefault="00D814B5" w:rsidP="00D814B5">
            <w:pPr>
              <w:spacing w:after="0" w:line="240" w:lineRule="auto"/>
              <w:rPr>
                <w:sz w:val="20"/>
              </w:rPr>
            </w:pPr>
            <w:r w:rsidRPr="00B873B2">
              <w:rPr>
                <w:sz w:val="20"/>
              </w:rPr>
              <w:t>21-Day dermal toxicity (NZ rabbit)</w:t>
            </w:r>
          </w:p>
          <w:p w14:paraId="78A9FB29" w14:textId="77777777" w:rsidR="00D814B5" w:rsidRPr="00B873B2" w:rsidRDefault="00D814B5" w:rsidP="00D814B5">
            <w:pPr>
              <w:spacing w:after="0" w:line="240" w:lineRule="auto"/>
              <w:rPr>
                <w:sz w:val="20"/>
              </w:rPr>
            </w:pPr>
            <w:r w:rsidRPr="00B873B2">
              <w:rPr>
                <w:sz w:val="20"/>
              </w:rPr>
              <w:t>(94%, a.i.)</w:t>
            </w:r>
          </w:p>
        </w:tc>
        <w:tc>
          <w:tcPr>
            <w:tcW w:w="2510" w:type="dxa"/>
          </w:tcPr>
          <w:p w14:paraId="2C1549E8" w14:textId="77777777" w:rsidR="00D814B5" w:rsidRPr="00B873B2" w:rsidRDefault="00D814B5" w:rsidP="00D814B5">
            <w:pPr>
              <w:spacing w:after="0" w:line="240" w:lineRule="auto"/>
              <w:rPr>
                <w:sz w:val="20"/>
              </w:rPr>
            </w:pPr>
            <w:r w:rsidRPr="00B873B2">
              <w:rPr>
                <w:sz w:val="20"/>
              </w:rPr>
              <w:t>MRID 41054201 (1989)</w:t>
            </w:r>
          </w:p>
          <w:p w14:paraId="47C1266B" w14:textId="77777777" w:rsidR="00D814B5" w:rsidRPr="00B873B2" w:rsidRDefault="00D814B5" w:rsidP="00D814B5">
            <w:pPr>
              <w:spacing w:after="0" w:line="240" w:lineRule="auto"/>
              <w:rPr>
                <w:sz w:val="20"/>
              </w:rPr>
            </w:pPr>
            <w:r w:rsidRPr="00B873B2">
              <w:rPr>
                <w:sz w:val="20"/>
              </w:rPr>
              <w:t>Doses: 0, 50, 300, 1000 mg/kg/day</w:t>
            </w:r>
          </w:p>
          <w:p w14:paraId="57EBA83E" w14:textId="77777777" w:rsidR="00D814B5" w:rsidRPr="00B873B2" w:rsidRDefault="00D814B5" w:rsidP="00D814B5">
            <w:pPr>
              <w:spacing w:after="0" w:line="240" w:lineRule="auto"/>
              <w:rPr>
                <w:sz w:val="20"/>
              </w:rPr>
            </w:pPr>
            <w:r w:rsidRPr="00B873B2">
              <w:rPr>
                <w:sz w:val="20"/>
              </w:rPr>
              <w:t>Acceptable/ guideline</w:t>
            </w:r>
          </w:p>
        </w:tc>
        <w:tc>
          <w:tcPr>
            <w:tcW w:w="4860" w:type="dxa"/>
          </w:tcPr>
          <w:p w14:paraId="06A23668" w14:textId="77777777" w:rsidR="00D814B5" w:rsidRPr="00B873B2" w:rsidRDefault="00D814B5" w:rsidP="00D814B5">
            <w:pPr>
              <w:spacing w:after="0" w:line="240" w:lineRule="auto"/>
              <w:rPr>
                <w:sz w:val="20"/>
              </w:rPr>
            </w:pPr>
            <w:r w:rsidRPr="00B873B2">
              <w:rPr>
                <w:sz w:val="20"/>
              </w:rPr>
              <w:t>BMDL</w:t>
            </w:r>
            <w:r w:rsidRPr="00B873B2">
              <w:rPr>
                <w:sz w:val="20"/>
                <w:vertAlign w:val="subscript"/>
              </w:rPr>
              <w:t>20</w:t>
            </w:r>
            <w:r w:rsidRPr="00B873B2">
              <w:rPr>
                <w:sz w:val="20"/>
              </w:rPr>
              <w:t xml:space="preserve"> of 135 mg/kg/d (males) and 143 mg/kg/d (females).  This benchmark dose (BMD) is the lower 95% confidence interval for the estimated mean dose at which 20% RBC </w:t>
            </w:r>
            <w:proofErr w:type="spellStart"/>
            <w:r w:rsidRPr="00B873B2">
              <w:rPr>
                <w:sz w:val="20"/>
              </w:rPr>
              <w:t>AChEI</w:t>
            </w:r>
            <w:proofErr w:type="spellEnd"/>
            <w:r w:rsidRPr="00B873B2">
              <w:rPr>
                <w:sz w:val="20"/>
              </w:rPr>
              <w:t xml:space="preserve"> is observed.</w:t>
            </w:r>
          </w:p>
        </w:tc>
      </w:tr>
      <w:tr w:rsidR="00D814B5" w:rsidRPr="00B873B2" w14:paraId="214FDF00" w14:textId="77777777" w:rsidTr="00D814B5">
        <w:tc>
          <w:tcPr>
            <w:tcW w:w="1990" w:type="dxa"/>
          </w:tcPr>
          <w:p w14:paraId="6928783D" w14:textId="77777777" w:rsidR="00D814B5" w:rsidRPr="00B873B2" w:rsidRDefault="00D814B5" w:rsidP="00D814B5">
            <w:pPr>
              <w:spacing w:after="0" w:line="240" w:lineRule="auto"/>
              <w:rPr>
                <w:sz w:val="20"/>
              </w:rPr>
            </w:pPr>
            <w:r w:rsidRPr="00B873B2">
              <w:rPr>
                <w:sz w:val="20"/>
              </w:rPr>
              <w:t xml:space="preserve">870.3200 – </w:t>
            </w:r>
          </w:p>
          <w:p w14:paraId="5099BC96" w14:textId="77777777" w:rsidR="00D814B5" w:rsidRPr="00B873B2" w:rsidRDefault="00D814B5" w:rsidP="00D814B5">
            <w:pPr>
              <w:spacing w:after="0" w:line="240" w:lineRule="auto"/>
              <w:rPr>
                <w:sz w:val="20"/>
              </w:rPr>
            </w:pPr>
            <w:r w:rsidRPr="00B873B2">
              <w:rPr>
                <w:sz w:val="20"/>
              </w:rPr>
              <w:t>21-Day dermal toxicity  (NZ rabbit)</w:t>
            </w:r>
          </w:p>
          <w:p w14:paraId="34E4AD12" w14:textId="77777777" w:rsidR="00D814B5" w:rsidRPr="00B873B2" w:rsidRDefault="00D814B5" w:rsidP="00D814B5">
            <w:pPr>
              <w:spacing w:after="0" w:line="240" w:lineRule="auto"/>
              <w:rPr>
                <w:sz w:val="20"/>
              </w:rPr>
            </w:pPr>
            <w:r w:rsidRPr="00B873B2">
              <w:rPr>
                <w:sz w:val="20"/>
              </w:rPr>
              <w:t>(96%, a.i.)</w:t>
            </w:r>
          </w:p>
        </w:tc>
        <w:tc>
          <w:tcPr>
            <w:tcW w:w="2510" w:type="dxa"/>
          </w:tcPr>
          <w:p w14:paraId="43D05891" w14:textId="77777777" w:rsidR="00D814B5" w:rsidRPr="00B873B2" w:rsidRDefault="00D814B5" w:rsidP="00D814B5">
            <w:pPr>
              <w:spacing w:after="0" w:line="240" w:lineRule="auto"/>
              <w:rPr>
                <w:sz w:val="20"/>
              </w:rPr>
            </w:pPr>
            <w:r w:rsidRPr="00B873B2">
              <w:rPr>
                <w:sz w:val="20"/>
              </w:rPr>
              <w:t>MRID 46790501 (2006)</w:t>
            </w:r>
          </w:p>
          <w:p w14:paraId="2AE28207" w14:textId="77777777" w:rsidR="00D814B5" w:rsidRPr="00B873B2" w:rsidRDefault="00D814B5" w:rsidP="00D814B5">
            <w:pPr>
              <w:spacing w:after="0" w:line="240" w:lineRule="auto"/>
              <w:rPr>
                <w:sz w:val="20"/>
              </w:rPr>
            </w:pPr>
            <w:r w:rsidRPr="00B873B2">
              <w:rPr>
                <w:sz w:val="20"/>
              </w:rPr>
              <w:t>Doses:  0, 75, 100, 150, 500 mg/kg/day</w:t>
            </w:r>
          </w:p>
          <w:p w14:paraId="4EA307BB" w14:textId="77777777" w:rsidR="00D814B5" w:rsidRPr="00B873B2" w:rsidRDefault="00D814B5" w:rsidP="00D814B5">
            <w:pPr>
              <w:spacing w:after="0" w:line="240" w:lineRule="auto"/>
              <w:rPr>
                <w:sz w:val="20"/>
              </w:rPr>
            </w:pPr>
            <w:r w:rsidRPr="00B873B2">
              <w:rPr>
                <w:sz w:val="20"/>
              </w:rPr>
              <w:t>Acceptable/guideline</w:t>
            </w:r>
          </w:p>
        </w:tc>
        <w:tc>
          <w:tcPr>
            <w:tcW w:w="4860" w:type="dxa"/>
          </w:tcPr>
          <w:p w14:paraId="5F6C6BD2" w14:textId="77777777" w:rsidR="00D814B5" w:rsidRPr="00B873B2" w:rsidRDefault="00D814B5" w:rsidP="00D814B5">
            <w:pPr>
              <w:spacing w:after="0" w:line="240" w:lineRule="auto"/>
              <w:rPr>
                <w:sz w:val="20"/>
              </w:rPr>
            </w:pPr>
            <w:r w:rsidRPr="00B873B2">
              <w:rPr>
                <w:sz w:val="20"/>
              </w:rPr>
              <w:t>BMDL</w:t>
            </w:r>
            <w:r w:rsidRPr="00B873B2">
              <w:rPr>
                <w:sz w:val="20"/>
                <w:vertAlign w:val="subscript"/>
              </w:rPr>
              <w:t>10</w:t>
            </w:r>
            <w:r w:rsidRPr="00B873B2">
              <w:rPr>
                <w:sz w:val="20"/>
              </w:rPr>
              <w:t xml:space="preserve"> = 80 mg/kg/d (females) and BMD</w:t>
            </w:r>
            <w:r w:rsidRPr="00B873B2">
              <w:rPr>
                <w:sz w:val="20"/>
                <w:vertAlign w:val="subscript"/>
              </w:rPr>
              <w:t>10</w:t>
            </w:r>
            <w:r w:rsidRPr="00B873B2">
              <w:rPr>
                <w:sz w:val="20"/>
              </w:rPr>
              <w:t xml:space="preserve"> = 124 mg/kg/d.  This benchmark dose (BMD) is the lower 95% confidence interval for the estimated mean dose at which 10% RBC </w:t>
            </w:r>
            <w:proofErr w:type="spellStart"/>
            <w:r w:rsidRPr="00B873B2">
              <w:rPr>
                <w:sz w:val="20"/>
              </w:rPr>
              <w:t>AChEI</w:t>
            </w:r>
            <w:proofErr w:type="spellEnd"/>
            <w:r w:rsidRPr="00B873B2">
              <w:rPr>
                <w:sz w:val="20"/>
              </w:rPr>
              <w:t xml:space="preserve"> is observed. (No model fit for male data at BMD</w:t>
            </w:r>
            <w:r w:rsidRPr="00B873B2">
              <w:rPr>
                <w:sz w:val="20"/>
                <w:vertAlign w:val="subscript"/>
              </w:rPr>
              <w:t>10</w:t>
            </w:r>
            <w:r w:rsidRPr="00B873B2">
              <w:rPr>
                <w:sz w:val="20"/>
              </w:rPr>
              <w:t xml:space="preserve"> level.)</w:t>
            </w:r>
          </w:p>
          <w:p w14:paraId="5D713DCA" w14:textId="77777777" w:rsidR="00D814B5" w:rsidRPr="00B873B2" w:rsidRDefault="00D814B5" w:rsidP="00D814B5">
            <w:pPr>
              <w:spacing w:after="0" w:line="240" w:lineRule="auto"/>
              <w:rPr>
                <w:sz w:val="20"/>
              </w:rPr>
            </w:pPr>
            <w:r w:rsidRPr="00B873B2">
              <w:rPr>
                <w:sz w:val="20"/>
              </w:rPr>
              <w:t>BMDL</w:t>
            </w:r>
            <w:r w:rsidRPr="00B873B2">
              <w:rPr>
                <w:sz w:val="20"/>
                <w:vertAlign w:val="subscript"/>
              </w:rPr>
              <w:t>20</w:t>
            </w:r>
            <w:r w:rsidRPr="00B873B2">
              <w:rPr>
                <w:sz w:val="20"/>
              </w:rPr>
              <w:t>=92.2/119.6 mg/kg/day (M/F)</w:t>
            </w:r>
          </w:p>
          <w:p w14:paraId="5C5C5ACD" w14:textId="77777777" w:rsidR="00D814B5" w:rsidRPr="00B873B2" w:rsidRDefault="00D814B5" w:rsidP="00D814B5">
            <w:pPr>
              <w:spacing w:after="0" w:line="240" w:lineRule="auto"/>
              <w:rPr>
                <w:sz w:val="20"/>
              </w:rPr>
            </w:pPr>
            <w:r w:rsidRPr="00B873B2">
              <w:rPr>
                <w:sz w:val="20"/>
              </w:rPr>
              <w:t>BMD</w:t>
            </w:r>
            <w:r w:rsidRPr="00B873B2">
              <w:rPr>
                <w:sz w:val="20"/>
                <w:vertAlign w:val="subscript"/>
              </w:rPr>
              <w:t>20</w:t>
            </w:r>
            <w:r w:rsidRPr="00B873B2">
              <w:rPr>
                <w:sz w:val="20"/>
              </w:rPr>
              <w:t>=123.9/145.2 mg/kg/day (M/F))</w:t>
            </w:r>
          </w:p>
          <w:p w14:paraId="5E14644E" w14:textId="77777777" w:rsidR="00D814B5" w:rsidRPr="00B873B2" w:rsidRDefault="00D814B5" w:rsidP="00D814B5">
            <w:pPr>
              <w:spacing w:after="0" w:line="240" w:lineRule="auto"/>
              <w:rPr>
                <w:sz w:val="20"/>
              </w:rPr>
            </w:pPr>
          </w:p>
          <w:p w14:paraId="4F58EB83" w14:textId="77777777" w:rsidR="00D814B5" w:rsidRPr="00B873B2" w:rsidRDefault="00D814B5" w:rsidP="00D814B5">
            <w:pPr>
              <w:spacing w:after="0" w:line="240" w:lineRule="auto"/>
              <w:rPr>
                <w:sz w:val="20"/>
              </w:rPr>
            </w:pPr>
            <w:r w:rsidRPr="00B873B2">
              <w:rPr>
                <w:sz w:val="20"/>
              </w:rPr>
              <w:t>Dermal irritation noted at all doses.</w:t>
            </w:r>
          </w:p>
        </w:tc>
      </w:tr>
      <w:tr w:rsidR="00D814B5" w:rsidRPr="00B873B2" w14:paraId="5C7B3603" w14:textId="77777777" w:rsidTr="00D814B5">
        <w:tc>
          <w:tcPr>
            <w:tcW w:w="1990" w:type="dxa"/>
          </w:tcPr>
          <w:p w14:paraId="102AD7BF" w14:textId="77777777" w:rsidR="00D814B5" w:rsidRPr="00B873B2" w:rsidRDefault="00D814B5" w:rsidP="00D814B5">
            <w:pPr>
              <w:spacing w:after="0" w:line="240" w:lineRule="auto"/>
              <w:rPr>
                <w:sz w:val="20"/>
              </w:rPr>
            </w:pPr>
            <w:r w:rsidRPr="00B873B2">
              <w:rPr>
                <w:sz w:val="20"/>
              </w:rPr>
              <w:t>870.1200 / Acute dermal (rat)</w:t>
            </w:r>
          </w:p>
        </w:tc>
        <w:tc>
          <w:tcPr>
            <w:tcW w:w="2510" w:type="dxa"/>
          </w:tcPr>
          <w:p w14:paraId="56A37E92" w14:textId="77777777" w:rsidR="00D814B5" w:rsidRPr="00B873B2" w:rsidRDefault="00D814B5" w:rsidP="00D814B5">
            <w:pPr>
              <w:spacing w:after="0" w:line="240" w:lineRule="auto"/>
              <w:rPr>
                <w:sz w:val="20"/>
              </w:rPr>
            </w:pPr>
            <w:r w:rsidRPr="00B873B2">
              <w:rPr>
                <w:sz w:val="20"/>
              </w:rPr>
              <w:t xml:space="preserve">MRID 00159877 </w:t>
            </w:r>
          </w:p>
        </w:tc>
        <w:tc>
          <w:tcPr>
            <w:tcW w:w="4860" w:type="dxa"/>
          </w:tcPr>
          <w:p w14:paraId="593B8C1E" w14:textId="77777777" w:rsidR="00D814B5" w:rsidRPr="00B873B2" w:rsidRDefault="00D814B5" w:rsidP="00D814B5">
            <w:pPr>
              <w:spacing w:after="0" w:line="240" w:lineRule="auto"/>
              <w:rPr>
                <w:sz w:val="20"/>
              </w:rPr>
            </w:pPr>
            <w:r w:rsidRPr="00B873B2">
              <w:rPr>
                <w:color w:val="000000"/>
                <w:sz w:val="20"/>
              </w:rPr>
              <w:t>LD</w:t>
            </w:r>
            <w:r w:rsidRPr="00B873B2">
              <w:rPr>
                <w:color w:val="000000"/>
                <w:sz w:val="20"/>
                <w:vertAlign w:val="subscript"/>
              </w:rPr>
              <w:t>50</w:t>
            </w:r>
            <w:r w:rsidRPr="00B873B2">
              <w:rPr>
                <w:color w:val="000000"/>
                <w:sz w:val="20"/>
              </w:rPr>
              <w:t xml:space="preserve"> &gt;2000 mg/kg (M)(F)</w:t>
            </w:r>
          </w:p>
        </w:tc>
      </w:tr>
      <w:tr w:rsidR="00D814B5" w:rsidRPr="00B873B2" w14:paraId="76F3D951" w14:textId="77777777" w:rsidTr="00D814B5">
        <w:tc>
          <w:tcPr>
            <w:tcW w:w="1990" w:type="dxa"/>
            <w:tcBorders>
              <w:top w:val="single" w:sz="4" w:space="0" w:color="000000"/>
              <w:left w:val="single" w:sz="4" w:space="0" w:color="000000"/>
              <w:bottom w:val="single" w:sz="4" w:space="0" w:color="000000"/>
              <w:right w:val="single" w:sz="4" w:space="0" w:color="000000"/>
            </w:tcBorders>
          </w:tcPr>
          <w:p w14:paraId="7DD3E621" w14:textId="77777777" w:rsidR="00D814B5" w:rsidRPr="00B873B2" w:rsidRDefault="00D814B5" w:rsidP="00D814B5">
            <w:pPr>
              <w:spacing w:after="0" w:line="240" w:lineRule="auto"/>
              <w:rPr>
                <w:sz w:val="20"/>
              </w:rPr>
            </w:pPr>
            <w:r w:rsidRPr="00B873B2">
              <w:rPr>
                <w:sz w:val="20"/>
              </w:rPr>
              <w:t>870.2400 / Acute eye irritation [Rabbit]</w:t>
            </w:r>
          </w:p>
        </w:tc>
        <w:tc>
          <w:tcPr>
            <w:tcW w:w="2510" w:type="dxa"/>
            <w:tcBorders>
              <w:top w:val="single" w:sz="4" w:space="0" w:color="000000"/>
              <w:left w:val="single" w:sz="4" w:space="0" w:color="000000"/>
              <w:bottom w:val="single" w:sz="4" w:space="0" w:color="000000"/>
              <w:right w:val="single" w:sz="4" w:space="0" w:color="000000"/>
            </w:tcBorders>
          </w:tcPr>
          <w:p w14:paraId="45308669" w14:textId="77777777" w:rsidR="00D814B5" w:rsidRPr="00B873B2" w:rsidRDefault="00D814B5" w:rsidP="00D814B5">
            <w:pPr>
              <w:spacing w:after="0" w:line="240" w:lineRule="auto"/>
              <w:rPr>
                <w:sz w:val="20"/>
              </w:rPr>
            </w:pPr>
            <w:r w:rsidRPr="00B873B2">
              <w:rPr>
                <w:color w:val="000000"/>
                <w:sz w:val="20"/>
              </w:rPr>
              <w:t>MRID 00159880</w:t>
            </w:r>
          </w:p>
        </w:tc>
        <w:tc>
          <w:tcPr>
            <w:tcW w:w="4860" w:type="dxa"/>
            <w:tcBorders>
              <w:top w:val="single" w:sz="4" w:space="0" w:color="000000"/>
              <w:left w:val="single" w:sz="4" w:space="0" w:color="000000"/>
              <w:bottom w:val="single" w:sz="4" w:space="0" w:color="000000"/>
              <w:right w:val="single" w:sz="4" w:space="0" w:color="000000"/>
            </w:tcBorders>
          </w:tcPr>
          <w:p w14:paraId="71A13EE3" w14:textId="77777777" w:rsidR="00D814B5" w:rsidRPr="00B873B2" w:rsidRDefault="00D814B5" w:rsidP="00D814B5">
            <w:pPr>
              <w:spacing w:before="128" w:after="0" w:line="240" w:lineRule="auto"/>
              <w:rPr>
                <w:color w:val="000000"/>
                <w:sz w:val="20"/>
              </w:rPr>
            </w:pPr>
            <w:r w:rsidRPr="00B873B2">
              <w:rPr>
                <w:color w:val="000000"/>
                <w:sz w:val="20"/>
              </w:rPr>
              <w:t>Slight conjunctival irritation;</w:t>
            </w:r>
          </w:p>
          <w:p w14:paraId="51F67503" w14:textId="77777777" w:rsidR="00D814B5" w:rsidRPr="00B873B2" w:rsidRDefault="00D814B5" w:rsidP="00D814B5">
            <w:pPr>
              <w:spacing w:after="0" w:line="240" w:lineRule="auto"/>
              <w:rPr>
                <w:color w:val="000000"/>
                <w:sz w:val="20"/>
              </w:rPr>
            </w:pPr>
            <w:r w:rsidRPr="00B873B2">
              <w:rPr>
                <w:color w:val="000000"/>
                <w:sz w:val="20"/>
              </w:rPr>
              <w:t>Clear by 7 days</w:t>
            </w:r>
          </w:p>
        </w:tc>
      </w:tr>
      <w:tr w:rsidR="00D814B5" w:rsidRPr="00B873B2" w14:paraId="71667C57" w14:textId="77777777" w:rsidTr="00D814B5">
        <w:tc>
          <w:tcPr>
            <w:tcW w:w="1990" w:type="dxa"/>
            <w:tcBorders>
              <w:top w:val="single" w:sz="4" w:space="0" w:color="000000"/>
              <w:left w:val="single" w:sz="4" w:space="0" w:color="000000"/>
              <w:bottom w:val="single" w:sz="4" w:space="0" w:color="000000"/>
              <w:right w:val="single" w:sz="4" w:space="0" w:color="000000"/>
            </w:tcBorders>
          </w:tcPr>
          <w:p w14:paraId="03E4E17B" w14:textId="77777777" w:rsidR="00D814B5" w:rsidRPr="00B873B2" w:rsidRDefault="00D814B5" w:rsidP="00D814B5">
            <w:pPr>
              <w:spacing w:after="0" w:line="240" w:lineRule="auto"/>
              <w:rPr>
                <w:sz w:val="20"/>
              </w:rPr>
            </w:pPr>
            <w:r w:rsidRPr="00B873B2">
              <w:rPr>
                <w:sz w:val="20"/>
              </w:rPr>
              <w:t>870.2500 / Acute dermal irritation [Rabbit]</w:t>
            </w:r>
          </w:p>
        </w:tc>
        <w:tc>
          <w:tcPr>
            <w:tcW w:w="2510" w:type="dxa"/>
            <w:tcBorders>
              <w:top w:val="single" w:sz="4" w:space="0" w:color="000000"/>
              <w:left w:val="single" w:sz="4" w:space="0" w:color="000000"/>
              <w:bottom w:val="single" w:sz="4" w:space="0" w:color="000000"/>
              <w:right w:val="single" w:sz="4" w:space="0" w:color="000000"/>
            </w:tcBorders>
          </w:tcPr>
          <w:p w14:paraId="7EAAD245" w14:textId="77777777" w:rsidR="00D814B5" w:rsidRPr="00B873B2" w:rsidRDefault="00D814B5" w:rsidP="00D814B5">
            <w:pPr>
              <w:spacing w:after="0" w:line="240" w:lineRule="auto"/>
              <w:rPr>
                <w:sz w:val="20"/>
              </w:rPr>
            </w:pPr>
            <w:r w:rsidRPr="00B873B2">
              <w:rPr>
                <w:color w:val="000000"/>
                <w:sz w:val="20"/>
              </w:rPr>
              <w:t>MRID 00159879</w:t>
            </w:r>
          </w:p>
        </w:tc>
        <w:tc>
          <w:tcPr>
            <w:tcW w:w="4860" w:type="dxa"/>
            <w:tcBorders>
              <w:top w:val="single" w:sz="4" w:space="0" w:color="000000"/>
              <w:left w:val="single" w:sz="4" w:space="0" w:color="000000"/>
              <w:bottom w:val="single" w:sz="4" w:space="0" w:color="000000"/>
              <w:right w:val="single" w:sz="4" w:space="0" w:color="000000"/>
            </w:tcBorders>
          </w:tcPr>
          <w:p w14:paraId="7A518FCF" w14:textId="77777777" w:rsidR="00D814B5" w:rsidRPr="00B873B2" w:rsidRDefault="00D814B5" w:rsidP="00D814B5">
            <w:pPr>
              <w:spacing w:before="128" w:after="0" w:line="240" w:lineRule="auto"/>
              <w:rPr>
                <w:color w:val="000000"/>
                <w:sz w:val="20"/>
              </w:rPr>
            </w:pPr>
            <w:r w:rsidRPr="00B873B2">
              <w:rPr>
                <w:color w:val="000000"/>
                <w:sz w:val="20"/>
              </w:rPr>
              <w:t>Slight dermal irritation</w:t>
            </w:r>
          </w:p>
          <w:p w14:paraId="2606E406" w14:textId="77777777" w:rsidR="00D814B5" w:rsidRPr="00B873B2" w:rsidRDefault="00D814B5" w:rsidP="00D814B5">
            <w:pPr>
              <w:spacing w:after="0" w:line="240" w:lineRule="auto"/>
              <w:rPr>
                <w:color w:val="000000"/>
                <w:sz w:val="20"/>
              </w:rPr>
            </w:pPr>
            <w:r w:rsidRPr="00B873B2">
              <w:rPr>
                <w:color w:val="000000"/>
                <w:sz w:val="20"/>
              </w:rPr>
              <w:t>(PIS=1.1)</w:t>
            </w:r>
          </w:p>
        </w:tc>
      </w:tr>
      <w:tr w:rsidR="00D814B5" w:rsidRPr="00B873B2" w14:paraId="23C424F6" w14:textId="77777777" w:rsidTr="00D814B5">
        <w:tc>
          <w:tcPr>
            <w:tcW w:w="1990" w:type="dxa"/>
            <w:tcBorders>
              <w:top w:val="single" w:sz="4" w:space="0" w:color="000000"/>
              <w:left w:val="single" w:sz="4" w:space="0" w:color="000000"/>
              <w:bottom w:val="single" w:sz="4" w:space="0" w:color="000000"/>
              <w:right w:val="single" w:sz="4" w:space="0" w:color="000000"/>
            </w:tcBorders>
          </w:tcPr>
          <w:p w14:paraId="03BCFE5C" w14:textId="77777777" w:rsidR="00D814B5" w:rsidRPr="00B873B2" w:rsidRDefault="00D814B5" w:rsidP="00D814B5">
            <w:pPr>
              <w:spacing w:after="0" w:line="240" w:lineRule="auto"/>
              <w:rPr>
                <w:sz w:val="20"/>
              </w:rPr>
            </w:pPr>
            <w:r w:rsidRPr="00B873B2">
              <w:rPr>
                <w:sz w:val="20"/>
              </w:rPr>
              <w:t>870.2600 / Skin sensitization [Guinea pig]</w:t>
            </w:r>
          </w:p>
        </w:tc>
        <w:tc>
          <w:tcPr>
            <w:tcW w:w="2510" w:type="dxa"/>
            <w:tcBorders>
              <w:top w:val="single" w:sz="4" w:space="0" w:color="000000"/>
              <w:left w:val="single" w:sz="4" w:space="0" w:color="000000"/>
              <w:bottom w:val="single" w:sz="4" w:space="0" w:color="000000"/>
              <w:right w:val="single" w:sz="4" w:space="0" w:color="000000"/>
            </w:tcBorders>
          </w:tcPr>
          <w:p w14:paraId="0476C081" w14:textId="77777777" w:rsidR="00D814B5" w:rsidRPr="00B873B2" w:rsidRDefault="00D814B5" w:rsidP="00D814B5">
            <w:pPr>
              <w:spacing w:after="0" w:line="240" w:lineRule="auto"/>
              <w:rPr>
                <w:sz w:val="20"/>
              </w:rPr>
            </w:pPr>
            <w:r w:rsidRPr="00B873B2">
              <w:rPr>
                <w:color w:val="000000"/>
                <w:sz w:val="20"/>
              </w:rPr>
              <w:t>MRID 00159881</w:t>
            </w:r>
          </w:p>
        </w:tc>
        <w:tc>
          <w:tcPr>
            <w:tcW w:w="4860" w:type="dxa"/>
            <w:tcBorders>
              <w:top w:val="single" w:sz="4" w:space="0" w:color="000000"/>
              <w:left w:val="single" w:sz="4" w:space="0" w:color="000000"/>
              <w:bottom w:val="single" w:sz="4" w:space="0" w:color="000000"/>
              <w:right w:val="single" w:sz="4" w:space="0" w:color="000000"/>
            </w:tcBorders>
          </w:tcPr>
          <w:p w14:paraId="5AC3C75D" w14:textId="77777777" w:rsidR="00D814B5" w:rsidRPr="00B873B2" w:rsidRDefault="00D814B5" w:rsidP="00D814B5">
            <w:pPr>
              <w:spacing w:after="0" w:line="240" w:lineRule="auto"/>
              <w:rPr>
                <w:color w:val="000000"/>
                <w:sz w:val="20"/>
              </w:rPr>
            </w:pPr>
            <w:r w:rsidRPr="00B873B2">
              <w:rPr>
                <w:color w:val="000000"/>
                <w:sz w:val="20"/>
              </w:rPr>
              <w:t>Not a skin sensitizer</w:t>
            </w:r>
          </w:p>
        </w:tc>
      </w:tr>
    </w:tbl>
    <w:p w14:paraId="7373C0E4" w14:textId="77777777" w:rsidR="008B3F87" w:rsidRPr="00B873B2" w:rsidRDefault="008B3F87" w:rsidP="00D814B5">
      <w:pPr>
        <w:spacing w:after="0" w:line="240" w:lineRule="auto"/>
        <w:ind w:left="-14" w:right="-14"/>
        <w:rPr>
          <w:b/>
        </w:rPr>
      </w:pPr>
      <w:bookmarkStart w:id="171" w:name="_Toc434936983"/>
    </w:p>
    <w:p w14:paraId="07FAEEEF" w14:textId="7E43D146" w:rsidR="00D814B5" w:rsidRPr="00B873B2" w:rsidRDefault="001C40AF" w:rsidP="00D814B5">
      <w:pPr>
        <w:spacing w:after="0" w:line="240" w:lineRule="auto"/>
        <w:ind w:left="-14" w:right="-14"/>
        <w:rPr>
          <w:rFonts w:cs="Times New Roman"/>
          <w:b/>
        </w:rPr>
      </w:pPr>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8</w:t>
      </w:r>
      <w:r w:rsidRPr="00B873B2">
        <w:rPr>
          <w:b/>
        </w:rPr>
        <w:fldChar w:fldCharType="end"/>
      </w:r>
      <w:r w:rsidR="00D814B5" w:rsidRPr="00B873B2">
        <w:rPr>
          <w:rFonts w:cs="Times New Roman"/>
          <w:b/>
        </w:rPr>
        <w:t xml:space="preserve">.  Toxicity Data in the Open Literature for Malathion </w:t>
      </w:r>
      <w:r w:rsidR="00EC01F7" w:rsidRPr="00B873B2">
        <w:rPr>
          <w:rFonts w:cs="Times New Roman"/>
          <w:b/>
        </w:rPr>
        <w:t>B</w:t>
      </w:r>
      <w:r w:rsidR="00D814B5" w:rsidRPr="00B873B2">
        <w:rPr>
          <w:rFonts w:cs="Times New Roman"/>
          <w:b/>
        </w:rPr>
        <w:t>ased on Dermal Application Methods</w:t>
      </w:r>
      <w:bookmarkEnd w:id="171"/>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788"/>
        <w:gridCol w:w="1759"/>
        <w:gridCol w:w="1080"/>
        <w:gridCol w:w="1620"/>
        <w:gridCol w:w="1080"/>
        <w:gridCol w:w="1710"/>
      </w:tblGrid>
      <w:tr w:rsidR="00D814B5" w:rsidRPr="00B873B2" w14:paraId="4235EBDB" w14:textId="77777777" w:rsidTr="008B3F87">
        <w:trPr>
          <w:trHeight w:val="773"/>
        </w:trPr>
        <w:tc>
          <w:tcPr>
            <w:tcW w:w="963" w:type="dxa"/>
            <w:shd w:val="clear" w:color="auto" w:fill="D9D9D9" w:themeFill="background1" w:themeFillShade="D9"/>
            <w:vAlign w:val="center"/>
            <w:hideMark/>
          </w:tcPr>
          <w:p w14:paraId="40ACEBC4" w14:textId="77777777" w:rsidR="00D814B5" w:rsidRPr="00B873B2" w:rsidRDefault="00D814B5" w:rsidP="00D814B5">
            <w:pPr>
              <w:spacing w:after="0" w:line="240" w:lineRule="auto"/>
              <w:jc w:val="center"/>
              <w:rPr>
                <w:rFonts w:cs="Times New Roman"/>
                <w:b/>
                <w:bCs/>
                <w:sz w:val="20"/>
              </w:rPr>
            </w:pPr>
            <w:r w:rsidRPr="00B873B2">
              <w:rPr>
                <w:rFonts w:cs="Times New Roman"/>
                <w:b/>
                <w:bCs/>
                <w:sz w:val="20"/>
              </w:rPr>
              <w:t>Species</w:t>
            </w:r>
          </w:p>
        </w:tc>
        <w:tc>
          <w:tcPr>
            <w:tcW w:w="788" w:type="dxa"/>
            <w:shd w:val="clear" w:color="auto" w:fill="D9D9D9" w:themeFill="background1" w:themeFillShade="D9"/>
            <w:vAlign w:val="center"/>
            <w:hideMark/>
          </w:tcPr>
          <w:p w14:paraId="44DD86BC" w14:textId="77777777" w:rsidR="00D814B5" w:rsidRPr="00B873B2" w:rsidRDefault="00D814B5" w:rsidP="00D814B5">
            <w:pPr>
              <w:spacing w:after="0" w:line="240" w:lineRule="auto"/>
              <w:jc w:val="center"/>
              <w:rPr>
                <w:rFonts w:cs="Times New Roman"/>
                <w:b/>
                <w:bCs/>
                <w:sz w:val="20"/>
              </w:rPr>
            </w:pPr>
            <w:r w:rsidRPr="00B873B2">
              <w:rPr>
                <w:rFonts w:cs="Times New Roman"/>
                <w:b/>
                <w:bCs/>
                <w:sz w:val="20"/>
              </w:rPr>
              <w:t>Effect Group</w:t>
            </w:r>
          </w:p>
        </w:tc>
        <w:tc>
          <w:tcPr>
            <w:tcW w:w="1759" w:type="dxa"/>
            <w:shd w:val="clear" w:color="auto" w:fill="D9D9D9" w:themeFill="background1" w:themeFillShade="D9"/>
            <w:vAlign w:val="center"/>
            <w:hideMark/>
          </w:tcPr>
          <w:p w14:paraId="0186AD8C" w14:textId="77777777" w:rsidR="00D814B5" w:rsidRPr="00B873B2" w:rsidRDefault="00D814B5" w:rsidP="00D814B5">
            <w:pPr>
              <w:spacing w:after="0" w:line="240" w:lineRule="auto"/>
              <w:jc w:val="center"/>
              <w:rPr>
                <w:rFonts w:cs="Times New Roman"/>
                <w:b/>
                <w:bCs/>
                <w:sz w:val="20"/>
              </w:rPr>
            </w:pPr>
            <w:r w:rsidRPr="00B873B2">
              <w:rPr>
                <w:rFonts w:cs="Times New Roman"/>
                <w:b/>
                <w:bCs/>
                <w:sz w:val="20"/>
              </w:rPr>
              <w:t>Endpoint</w:t>
            </w:r>
          </w:p>
        </w:tc>
        <w:tc>
          <w:tcPr>
            <w:tcW w:w="1080" w:type="dxa"/>
            <w:shd w:val="clear" w:color="auto" w:fill="D9D9D9" w:themeFill="background1" w:themeFillShade="D9"/>
            <w:vAlign w:val="center"/>
            <w:hideMark/>
          </w:tcPr>
          <w:p w14:paraId="26BC7FC5" w14:textId="77777777" w:rsidR="00D814B5" w:rsidRPr="00B873B2" w:rsidRDefault="00D814B5" w:rsidP="00D814B5">
            <w:pPr>
              <w:spacing w:after="0" w:line="240" w:lineRule="auto"/>
              <w:jc w:val="center"/>
              <w:rPr>
                <w:rFonts w:cs="Times New Roman"/>
                <w:b/>
                <w:bCs/>
                <w:sz w:val="20"/>
              </w:rPr>
            </w:pPr>
            <w:r w:rsidRPr="00B873B2">
              <w:rPr>
                <w:rFonts w:cs="Times New Roman"/>
                <w:b/>
                <w:bCs/>
                <w:sz w:val="20"/>
              </w:rPr>
              <w:t>Duration (d)</w:t>
            </w:r>
          </w:p>
        </w:tc>
        <w:tc>
          <w:tcPr>
            <w:tcW w:w="1620" w:type="dxa"/>
            <w:shd w:val="clear" w:color="auto" w:fill="D9D9D9" w:themeFill="background1" w:themeFillShade="D9"/>
            <w:vAlign w:val="center"/>
            <w:hideMark/>
          </w:tcPr>
          <w:p w14:paraId="287E6CFB" w14:textId="77777777" w:rsidR="00D814B5" w:rsidRPr="00B873B2" w:rsidRDefault="00D814B5" w:rsidP="00D814B5">
            <w:pPr>
              <w:spacing w:after="0" w:line="240" w:lineRule="auto"/>
              <w:jc w:val="center"/>
              <w:rPr>
                <w:rFonts w:cs="Times New Roman"/>
                <w:b/>
                <w:bCs/>
                <w:sz w:val="20"/>
              </w:rPr>
            </w:pPr>
            <w:r w:rsidRPr="00B873B2">
              <w:rPr>
                <w:rFonts w:cs="Times New Roman"/>
                <w:b/>
                <w:bCs/>
                <w:sz w:val="20"/>
              </w:rPr>
              <w:t>Endpoint Concentration</w:t>
            </w:r>
          </w:p>
        </w:tc>
        <w:tc>
          <w:tcPr>
            <w:tcW w:w="1080" w:type="dxa"/>
            <w:shd w:val="clear" w:color="auto" w:fill="D9D9D9" w:themeFill="background1" w:themeFillShade="D9"/>
            <w:vAlign w:val="center"/>
            <w:hideMark/>
          </w:tcPr>
          <w:p w14:paraId="152791F2" w14:textId="77777777" w:rsidR="00D814B5" w:rsidRPr="00B873B2" w:rsidRDefault="00D814B5" w:rsidP="00D814B5">
            <w:pPr>
              <w:spacing w:after="0" w:line="240" w:lineRule="auto"/>
              <w:jc w:val="center"/>
              <w:rPr>
                <w:rFonts w:cs="Times New Roman"/>
                <w:b/>
                <w:bCs/>
                <w:sz w:val="20"/>
              </w:rPr>
            </w:pPr>
            <w:r w:rsidRPr="00B873B2">
              <w:rPr>
                <w:rFonts w:cs="Times New Roman"/>
                <w:b/>
                <w:bCs/>
                <w:sz w:val="20"/>
              </w:rPr>
              <w:t>UNITS</w:t>
            </w:r>
          </w:p>
        </w:tc>
        <w:tc>
          <w:tcPr>
            <w:tcW w:w="1710" w:type="dxa"/>
            <w:shd w:val="clear" w:color="auto" w:fill="D9D9D9" w:themeFill="background1" w:themeFillShade="D9"/>
            <w:vAlign w:val="center"/>
            <w:hideMark/>
          </w:tcPr>
          <w:p w14:paraId="2A16A7F3" w14:textId="77777777" w:rsidR="00D814B5" w:rsidRPr="00B873B2" w:rsidRDefault="00D814B5" w:rsidP="00D814B5">
            <w:pPr>
              <w:spacing w:after="0" w:line="240" w:lineRule="auto"/>
              <w:jc w:val="center"/>
              <w:rPr>
                <w:rFonts w:cs="Times New Roman"/>
                <w:b/>
                <w:bCs/>
                <w:sz w:val="20"/>
              </w:rPr>
            </w:pPr>
            <w:r w:rsidRPr="00B873B2">
              <w:rPr>
                <w:rFonts w:cs="Times New Roman"/>
                <w:b/>
                <w:bCs/>
                <w:sz w:val="20"/>
              </w:rPr>
              <w:t>Reference #</w:t>
            </w:r>
          </w:p>
        </w:tc>
      </w:tr>
      <w:tr w:rsidR="00D814B5" w:rsidRPr="00B873B2" w14:paraId="60E67E1B" w14:textId="77777777" w:rsidTr="008B3F87">
        <w:trPr>
          <w:trHeight w:val="316"/>
        </w:trPr>
        <w:tc>
          <w:tcPr>
            <w:tcW w:w="963" w:type="dxa"/>
            <w:shd w:val="clear" w:color="000000" w:fill="FFFFFF"/>
            <w:vAlign w:val="center"/>
          </w:tcPr>
          <w:p w14:paraId="29A61933" w14:textId="77777777" w:rsidR="00D814B5" w:rsidRPr="00B873B2" w:rsidRDefault="00D814B5" w:rsidP="00D814B5">
            <w:pPr>
              <w:spacing w:after="0" w:line="240" w:lineRule="auto"/>
              <w:jc w:val="center"/>
              <w:rPr>
                <w:rFonts w:cs="Times New Roman"/>
                <w:sz w:val="20"/>
              </w:rPr>
            </w:pPr>
            <w:r w:rsidRPr="00B873B2">
              <w:rPr>
                <w:rFonts w:cs="Times New Roman"/>
                <w:sz w:val="20"/>
              </w:rPr>
              <w:t>House mouse</w:t>
            </w:r>
          </w:p>
        </w:tc>
        <w:tc>
          <w:tcPr>
            <w:tcW w:w="788" w:type="dxa"/>
            <w:vMerge w:val="restart"/>
            <w:shd w:val="clear" w:color="000000" w:fill="FFFFFF"/>
            <w:vAlign w:val="center"/>
          </w:tcPr>
          <w:p w14:paraId="64217338" w14:textId="77777777" w:rsidR="00D814B5" w:rsidRPr="00B873B2" w:rsidRDefault="00D814B5" w:rsidP="00D814B5">
            <w:pPr>
              <w:spacing w:after="0" w:line="240" w:lineRule="auto"/>
              <w:jc w:val="center"/>
              <w:rPr>
                <w:rFonts w:cs="Times New Roman"/>
                <w:sz w:val="20"/>
              </w:rPr>
            </w:pPr>
            <w:r w:rsidRPr="00B873B2">
              <w:rPr>
                <w:rFonts w:cs="Times New Roman"/>
                <w:sz w:val="20"/>
              </w:rPr>
              <w:t>BCM</w:t>
            </w:r>
          </w:p>
        </w:tc>
        <w:tc>
          <w:tcPr>
            <w:tcW w:w="1759" w:type="dxa"/>
            <w:vMerge w:val="restart"/>
            <w:shd w:val="clear" w:color="000000" w:fill="FFFFFF"/>
            <w:vAlign w:val="center"/>
          </w:tcPr>
          <w:p w14:paraId="724E264C"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Histamine </w:t>
            </w:r>
          </w:p>
        </w:tc>
        <w:tc>
          <w:tcPr>
            <w:tcW w:w="1080" w:type="dxa"/>
            <w:vMerge w:val="restart"/>
            <w:shd w:val="clear" w:color="000000" w:fill="FFFFFF"/>
            <w:vAlign w:val="center"/>
          </w:tcPr>
          <w:p w14:paraId="3B203496" w14:textId="77777777" w:rsidR="00D814B5" w:rsidRPr="00B873B2" w:rsidRDefault="00D814B5" w:rsidP="00D814B5">
            <w:pPr>
              <w:spacing w:after="0" w:line="240" w:lineRule="auto"/>
              <w:jc w:val="center"/>
              <w:rPr>
                <w:rFonts w:cs="Times New Roman"/>
                <w:sz w:val="20"/>
              </w:rPr>
            </w:pPr>
            <w:r w:rsidRPr="00B873B2">
              <w:rPr>
                <w:rFonts w:cs="Times New Roman"/>
                <w:sz w:val="20"/>
              </w:rPr>
              <w:t>0.17</w:t>
            </w:r>
          </w:p>
        </w:tc>
        <w:tc>
          <w:tcPr>
            <w:tcW w:w="1620" w:type="dxa"/>
            <w:shd w:val="clear" w:color="000000" w:fill="FFFFFF"/>
            <w:vAlign w:val="center"/>
          </w:tcPr>
          <w:p w14:paraId="5D8E2573"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2 / 20 </w:t>
            </w:r>
          </w:p>
          <w:p w14:paraId="313F8724" w14:textId="77777777" w:rsidR="00D814B5" w:rsidRPr="00B873B2" w:rsidRDefault="00D814B5" w:rsidP="00D814B5">
            <w:pPr>
              <w:spacing w:after="0" w:line="240" w:lineRule="auto"/>
              <w:jc w:val="center"/>
              <w:rPr>
                <w:rFonts w:cs="Times New Roman"/>
                <w:sz w:val="20"/>
              </w:rPr>
            </w:pPr>
            <w:r w:rsidRPr="00B873B2">
              <w:rPr>
                <w:rFonts w:cs="Times New Roman"/>
                <w:sz w:val="20"/>
              </w:rPr>
              <w:t>(NOAEL/ LOAEL)</w:t>
            </w:r>
          </w:p>
        </w:tc>
        <w:tc>
          <w:tcPr>
            <w:tcW w:w="1080" w:type="dxa"/>
            <w:vMerge w:val="restart"/>
            <w:shd w:val="clear" w:color="000000" w:fill="FFFFFF"/>
            <w:vAlign w:val="center"/>
          </w:tcPr>
          <w:p w14:paraId="6D304C2A" w14:textId="77777777" w:rsidR="00D814B5" w:rsidRPr="00B873B2" w:rsidRDefault="00D814B5" w:rsidP="00D814B5">
            <w:pPr>
              <w:spacing w:after="0" w:line="240" w:lineRule="auto"/>
              <w:jc w:val="center"/>
              <w:rPr>
                <w:rFonts w:cs="Times New Roman"/>
                <w:sz w:val="20"/>
              </w:rPr>
            </w:pPr>
            <w:r w:rsidRPr="00B873B2">
              <w:rPr>
                <w:rFonts w:cs="Times New Roman"/>
                <w:sz w:val="20"/>
              </w:rPr>
              <w:t>mg/kg</w:t>
            </w:r>
          </w:p>
        </w:tc>
        <w:tc>
          <w:tcPr>
            <w:tcW w:w="1710" w:type="dxa"/>
            <w:vMerge w:val="restart"/>
            <w:shd w:val="clear" w:color="000000" w:fill="FFFFFF"/>
            <w:vAlign w:val="center"/>
          </w:tcPr>
          <w:p w14:paraId="70E6CA29"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Rodgers &amp; </w:t>
            </w:r>
            <w:proofErr w:type="spellStart"/>
            <w:r w:rsidRPr="00B873B2">
              <w:rPr>
                <w:rFonts w:cs="Times New Roman"/>
                <w:sz w:val="20"/>
              </w:rPr>
              <w:t>Xiong</w:t>
            </w:r>
            <w:proofErr w:type="spellEnd"/>
            <w:r w:rsidRPr="00B873B2">
              <w:rPr>
                <w:rFonts w:cs="Times New Roman"/>
                <w:sz w:val="20"/>
              </w:rPr>
              <w:t xml:space="preserve"> 1997; E89046</w:t>
            </w:r>
          </w:p>
        </w:tc>
      </w:tr>
      <w:tr w:rsidR="00D814B5" w:rsidRPr="00B873B2" w14:paraId="5A0D30A1" w14:textId="77777777" w:rsidTr="008B3F87">
        <w:trPr>
          <w:trHeight w:val="316"/>
        </w:trPr>
        <w:tc>
          <w:tcPr>
            <w:tcW w:w="963" w:type="dxa"/>
            <w:shd w:val="clear" w:color="000000" w:fill="FFFFFF"/>
            <w:vAlign w:val="center"/>
          </w:tcPr>
          <w:p w14:paraId="0580AB5A" w14:textId="77777777" w:rsidR="00D814B5" w:rsidRPr="00B873B2" w:rsidRDefault="00D814B5" w:rsidP="00D814B5">
            <w:pPr>
              <w:spacing w:after="0" w:line="240" w:lineRule="auto"/>
              <w:jc w:val="center"/>
              <w:rPr>
                <w:rFonts w:cs="Times New Roman"/>
                <w:sz w:val="20"/>
              </w:rPr>
            </w:pPr>
            <w:r w:rsidRPr="00B873B2">
              <w:rPr>
                <w:rFonts w:cs="Times New Roman"/>
                <w:sz w:val="20"/>
              </w:rPr>
              <w:t>Norway rat</w:t>
            </w:r>
          </w:p>
        </w:tc>
        <w:tc>
          <w:tcPr>
            <w:tcW w:w="788" w:type="dxa"/>
            <w:vMerge/>
            <w:shd w:val="clear" w:color="000000" w:fill="FFFFFF"/>
            <w:vAlign w:val="center"/>
          </w:tcPr>
          <w:p w14:paraId="343A517F" w14:textId="77777777" w:rsidR="00D814B5" w:rsidRPr="00B873B2" w:rsidRDefault="00D814B5" w:rsidP="00D814B5">
            <w:pPr>
              <w:spacing w:after="0" w:line="240" w:lineRule="auto"/>
              <w:jc w:val="center"/>
              <w:rPr>
                <w:rFonts w:cs="Times New Roman"/>
                <w:b/>
                <w:sz w:val="20"/>
              </w:rPr>
            </w:pPr>
          </w:p>
        </w:tc>
        <w:tc>
          <w:tcPr>
            <w:tcW w:w="1759" w:type="dxa"/>
            <w:vMerge/>
            <w:shd w:val="clear" w:color="000000" w:fill="FFFFFF"/>
            <w:vAlign w:val="center"/>
          </w:tcPr>
          <w:p w14:paraId="3C5538A6" w14:textId="77777777" w:rsidR="00D814B5" w:rsidRPr="00B873B2" w:rsidRDefault="00D814B5" w:rsidP="00D814B5">
            <w:pPr>
              <w:spacing w:after="0" w:line="240" w:lineRule="auto"/>
              <w:jc w:val="center"/>
              <w:rPr>
                <w:rFonts w:cs="Times New Roman"/>
                <w:sz w:val="20"/>
              </w:rPr>
            </w:pPr>
          </w:p>
        </w:tc>
        <w:tc>
          <w:tcPr>
            <w:tcW w:w="1080" w:type="dxa"/>
            <w:vMerge/>
            <w:shd w:val="clear" w:color="000000" w:fill="FFFFFF"/>
            <w:vAlign w:val="center"/>
          </w:tcPr>
          <w:p w14:paraId="2C6B0508" w14:textId="77777777" w:rsidR="00D814B5" w:rsidRPr="00B873B2" w:rsidRDefault="00D814B5" w:rsidP="00D814B5">
            <w:pPr>
              <w:spacing w:after="0" w:line="240" w:lineRule="auto"/>
              <w:jc w:val="center"/>
              <w:rPr>
                <w:rFonts w:cs="Times New Roman"/>
                <w:sz w:val="20"/>
              </w:rPr>
            </w:pPr>
          </w:p>
        </w:tc>
        <w:tc>
          <w:tcPr>
            <w:tcW w:w="1620" w:type="dxa"/>
            <w:shd w:val="clear" w:color="000000" w:fill="FFFFFF"/>
            <w:vAlign w:val="center"/>
          </w:tcPr>
          <w:p w14:paraId="20ACDDBF"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2 </w:t>
            </w:r>
          </w:p>
          <w:p w14:paraId="22C3BA10" w14:textId="77777777" w:rsidR="00D814B5" w:rsidRPr="00B873B2" w:rsidRDefault="00D814B5" w:rsidP="00D814B5">
            <w:pPr>
              <w:spacing w:after="0" w:line="240" w:lineRule="auto"/>
              <w:jc w:val="center"/>
              <w:rPr>
                <w:rFonts w:cs="Times New Roman"/>
                <w:sz w:val="20"/>
              </w:rPr>
            </w:pPr>
            <w:r w:rsidRPr="00B873B2">
              <w:rPr>
                <w:rFonts w:cs="Times New Roman"/>
                <w:sz w:val="20"/>
              </w:rPr>
              <w:t>(LOAEL)</w:t>
            </w:r>
          </w:p>
        </w:tc>
        <w:tc>
          <w:tcPr>
            <w:tcW w:w="1080" w:type="dxa"/>
            <w:vMerge/>
            <w:shd w:val="clear" w:color="000000" w:fill="FFFFFF"/>
            <w:vAlign w:val="center"/>
          </w:tcPr>
          <w:p w14:paraId="49C5AAD7" w14:textId="77777777" w:rsidR="00D814B5" w:rsidRPr="00B873B2" w:rsidRDefault="00D814B5" w:rsidP="00D814B5">
            <w:pPr>
              <w:spacing w:after="0" w:line="240" w:lineRule="auto"/>
              <w:jc w:val="center"/>
              <w:rPr>
                <w:rFonts w:cs="Times New Roman"/>
                <w:sz w:val="20"/>
              </w:rPr>
            </w:pPr>
          </w:p>
        </w:tc>
        <w:tc>
          <w:tcPr>
            <w:tcW w:w="1710" w:type="dxa"/>
            <w:vMerge/>
            <w:shd w:val="clear" w:color="000000" w:fill="FFFFFF"/>
            <w:vAlign w:val="center"/>
          </w:tcPr>
          <w:p w14:paraId="3F37C855" w14:textId="77777777" w:rsidR="00D814B5" w:rsidRPr="00B873B2" w:rsidRDefault="00D814B5" w:rsidP="00D814B5">
            <w:pPr>
              <w:spacing w:after="0" w:line="240" w:lineRule="auto"/>
              <w:jc w:val="center"/>
              <w:rPr>
                <w:rFonts w:cs="Times New Roman"/>
                <w:sz w:val="20"/>
              </w:rPr>
            </w:pPr>
          </w:p>
        </w:tc>
      </w:tr>
      <w:tr w:rsidR="00D814B5" w:rsidRPr="00B873B2" w14:paraId="6F09B426" w14:textId="77777777" w:rsidTr="008B3F87">
        <w:trPr>
          <w:trHeight w:val="316"/>
        </w:trPr>
        <w:tc>
          <w:tcPr>
            <w:tcW w:w="963" w:type="dxa"/>
            <w:vMerge w:val="restart"/>
            <w:shd w:val="clear" w:color="000000" w:fill="FFFFFF"/>
            <w:vAlign w:val="center"/>
          </w:tcPr>
          <w:p w14:paraId="470F82D4" w14:textId="77777777" w:rsidR="00D814B5" w:rsidRPr="00B873B2" w:rsidRDefault="00D814B5" w:rsidP="00D814B5">
            <w:pPr>
              <w:spacing w:after="0" w:line="240" w:lineRule="auto"/>
              <w:jc w:val="center"/>
              <w:rPr>
                <w:rFonts w:cs="Times New Roman"/>
                <w:sz w:val="20"/>
              </w:rPr>
            </w:pPr>
            <w:r w:rsidRPr="00B873B2">
              <w:rPr>
                <w:rFonts w:cs="Times New Roman"/>
                <w:sz w:val="20"/>
              </w:rPr>
              <w:t>Norway rat</w:t>
            </w:r>
          </w:p>
        </w:tc>
        <w:tc>
          <w:tcPr>
            <w:tcW w:w="788" w:type="dxa"/>
            <w:shd w:val="clear" w:color="000000" w:fill="FFFFFF"/>
            <w:vAlign w:val="center"/>
          </w:tcPr>
          <w:p w14:paraId="391ADFE6" w14:textId="77777777" w:rsidR="00D814B5" w:rsidRPr="00B873B2" w:rsidRDefault="00D814B5" w:rsidP="00D814B5">
            <w:pPr>
              <w:spacing w:after="0" w:line="240" w:lineRule="auto"/>
              <w:jc w:val="center"/>
              <w:rPr>
                <w:rFonts w:cs="Times New Roman"/>
                <w:sz w:val="20"/>
              </w:rPr>
            </w:pPr>
            <w:r w:rsidRPr="00B873B2">
              <w:rPr>
                <w:rFonts w:cs="Times New Roman"/>
                <w:sz w:val="20"/>
              </w:rPr>
              <w:t>CEL</w:t>
            </w:r>
          </w:p>
        </w:tc>
        <w:tc>
          <w:tcPr>
            <w:tcW w:w="1759" w:type="dxa"/>
            <w:shd w:val="clear" w:color="000000" w:fill="FFFFFF"/>
            <w:vAlign w:val="center"/>
          </w:tcPr>
          <w:p w14:paraId="570C4F13" w14:textId="77777777" w:rsidR="00D814B5" w:rsidRPr="00B873B2" w:rsidRDefault="00D814B5" w:rsidP="00D814B5">
            <w:pPr>
              <w:spacing w:after="0" w:line="240" w:lineRule="auto"/>
              <w:jc w:val="center"/>
              <w:rPr>
                <w:rFonts w:cs="Times New Roman"/>
                <w:sz w:val="20"/>
              </w:rPr>
            </w:pPr>
            <w:r w:rsidRPr="00B873B2">
              <w:rPr>
                <w:rFonts w:cs="Times New Roman"/>
                <w:sz w:val="20"/>
              </w:rPr>
              <w:t># of cells</w:t>
            </w:r>
          </w:p>
        </w:tc>
        <w:tc>
          <w:tcPr>
            <w:tcW w:w="1080" w:type="dxa"/>
            <w:vMerge w:val="restart"/>
            <w:shd w:val="clear" w:color="000000" w:fill="FFFFFF"/>
            <w:vAlign w:val="center"/>
          </w:tcPr>
          <w:p w14:paraId="0E42618C" w14:textId="77777777" w:rsidR="00D814B5" w:rsidRPr="00B873B2" w:rsidRDefault="00D814B5" w:rsidP="00D814B5">
            <w:pPr>
              <w:spacing w:after="0" w:line="240" w:lineRule="auto"/>
              <w:jc w:val="center"/>
              <w:rPr>
                <w:rFonts w:cs="Times New Roman"/>
                <w:sz w:val="20"/>
              </w:rPr>
            </w:pPr>
            <w:r w:rsidRPr="00B873B2">
              <w:rPr>
                <w:rFonts w:cs="Times New Roman"/>
                <w:sz w:val="20"/>
              </w:rPr>
              <w:t>30</w:t>
            </w:r>
          </w:p>
        </w:tc>
        <w:tc>
          <w:tcPr>
            <w:tcW w:w="1620" w:type="dxa"/>
            <w:shd w:val="clear" w:color="000000" w:fill="FFFFFF"/>
            <w:vAlign w:val="center"/>
          </w:tcPr>
          <w:p w14:paraId="23A502F1" w14:textId="77777777" w:rsidR="00D814B5" w:rsidRPr="00B873B2" w:rsidRDefault="00D814B5" w:rsidP="00D814B5">
            <w:pPr>
              <w:spacing w:after="0" w:line="240" w:lineRule="auto"/>
              <w:jc w:val="center"/>
              <w:rPr>
                <w:rFonts w:cs="Times New Roman"/>
                <w:sz w:val="20"/>
              </w:rPr>
            </w:pPr>
            <w:r w:rsidRPr="00B873B2">
              <w:rPr>
                <w:rFonts w:cs="Times New Roman"/>
                <w:sz w:val="20"/>
              </w:rPr>
              <w:t>44.4 (LOAEL)</w:t>
            </w:r>
          </w:p>
        </w:tc>
        <w:tc>
          <w:tcPr>
            <w:tcW w:w="1080" w:type="dxa"/>
            <w:vMerge w:val="restart"/>
            <w:shd w:val="clear" w:color="000000" w:fill="FFFFFF"/>
            <w:vAlign w:val="center"/>
          </w:tcPr>
          <w:p w14:paraId="0C6E8B2E" w14:textId="77777777" w:rsidR="00D814B5" w:rsidRPr="00B873B2" w:rsidRDefault="00D814B5" w:rsidP="00D814B5">
            <w:pPr>
              <w:spacing w:after="0" w:line="240" w:lineRule="auto"/>
              <w:jc w:val="center"/>
              <w:rPr>
                <w:rFonts w:cs="Times New Roman"/>
                <w:sz w:val="20"/>
              </w:rPr>
            </w:pPr>
            <w:r w:rsidRPr="00B873B2">
              <w:rPr>
                <w:rFonts w:cs="Times New Roman"/>
                <w:sz w:val="20"/>
              </w:rPr>
              <w:t>mg/kg/d</w:t>
            </w:r>
          </w:p>
        </w:tc>
        <w:tc>
          <w:tcPr>
            <w:tcW w:w="1710" w:type="dxa"/>
            <w:vMerge w:val="restart"/>
            <w:shd w:val="clear" w:color="000000" w:fill="FFFFFF"/>
            <w:vAlign w:val="center"/>
          </w:tcPr>
          <w:p w14:paraId="07DE1CF6"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Abdel-Rahman </w:t>
            </w:r>
            <w:r w:rsidRPr="00B873B2">
              <w:rPr>
                <w:rFonts w:cs="Times New Roman"/>
                <w:i/>
                <w:sz w:val="20"/>
              </w:rPr>
              <w:t>et al</w:t>
            </w:r>
            <w:r w:rsidRPr="00B873B2">
              <w:rPr>
                <w:rFonts w:cs="Times New Roman"/>
                <w:sz w:val="20"/>
              </w:rPr>
              <w:t>. 2004; E89117</w:t>
            </w:r>
          </w:p>
        </w:tc>
      </w:tr>
      <w:tr w:rsidR="00D814B5" w:rsidRPr="00B873B2" w14:paraId="35AA282E" w14:textId="77777777" w:rsidTr="008B3F87">
        <w:trPr>
          <w:trHeight w:val="316"/>
        </w:trPr>
        <w:tc>
          <w:tcPr>
            <w:tcW w:w="963" w:type="dxa"/>
            <w:vMerge/>
            <w:shd w:val="clear" w:color="000000" w:fill="FFFFFF"/>
            <w:vAlign w:val="center"/>
          </w:tcPr>
          <w:p w14:paraId="62510B24" w14:textId="77777777" w:rsidR="00D814B5" w:rsidRPr="00B873B2" w:rsidRDefault="00D814B5" w:rsidP="00D814B5">
            <w:pPr>
              <w:spacing w:after="0" w:line="240" w:lineRule="auto"/>
              <w:jc w:val="center"/>
              <w:rPr>
                <w:rFonts w:cs="Times New Roman"/>
                <w:sz w:val="20"/>
              </w:rPr>
            </w:pPr>
          </w:p>
        </w:tc>
        <w:tc>
          <w:tcPr>
            <w:tcW w:w="788" w:type="dxa"/>
            <w:shd w:val="clear" w:color="000000" w:fill="FFFFFF"/>
            <w:vAlign w:val="center"/>
          </w:tcPr>
          <w:p w14:paraId="5A254F4D" w14:textId="77777777" w:rsidR="00D814B5" w:rsidRPr="00B873B2" w:rsidRDefault="00D814B5" w:rsidP="00D814B5">
            <w:pPr>
              <w:spacing w:after="0" w:line="240" w:lineRule="auto"/>
              <w:jc w:val="center"/>
              <w:rPr>
                <w:rFonts w:cs="Times New Roman"/>
                <w:sz w:val="20"/>
              </w:rPr>
            </w:pPr>
            <w:r w:rsidRPr="00B873B2">
              <w:rPr>
                <w:rFonts w:cs="Times New Roman"/>
                <w:sz w:val="20"/>
              </w:rPr>
              <w:t>BCM</w:t>
            </w:r>
          </w:p>
        </w:tc>
        <w:tc>
          <w:tcPr>
            <w:tcW w:w="1759" w:type="dxa"/>
            <w:shd w:val="clear" w:color="000000" w:fill="FFFFFF"/>
            <w:vAlign w:val="center"/>
          </w:tcPr>
          <w:p w14:paraId="6460140A" w14:textId="77777777" w:rsidR="00D814B5" w:rsidRPr="00B873B2" w:rsidRDefault="00D814B5" w:rsidP="00D814B5">
            <w:pPr>
              <w:spacing w:after="0" w:line="240" w:lineRule="auto"/>
              <w:jc w:val="center"/>
              <w:rPr>
                <w:rFonts w:cs="Times New Roman"/>
                <w:sz w:val="20"/>
              </w:rPr>
            </w:pPr>
            <w:r w:rsidRPr="00B873B2">
              <w:rPr>
                <w:rFonts w:cs="Times New Roman"/>
                <w:sz w:val="20"/>
              </w:rPr>
              <w:t>Acetyl-cholinesterase</w:t>
            </w:r>
          </w:p>
        </w:tc>
        <w:tc>
          <w:tcPr>
            <w:tcW w:w="1080" w:type="dxa"/>
            <w:vMerge/>
            <w:shd w:val="clear" w:color="000000" w:fill="FFFFFF"/>
            <w:vAlign w:val="center"/>
          </w:tcPr>
          <w:p w14:paraId="54EDA005" w14:textId="77777777" w:rsidR="00D814B5" w:rsidRPr="00B873B2" w:rsidRDefault="00D814B5" w:rsidP="00D814B5">
            <w:pPr>
              <w:spacing w:after="0" w:line="240" w:lineRule="auto"/>
              <w:jc w:val="center"/>
              <w:rPr>
                <w:rFonts w:cs="Times New Roman"/>
                <w:sz w:val="20"/>
              </w:rPr>
            </w:pPr>
          </w:p>
        </w:tc>
        <w:tc>
          <w:tcPr>
            <w:tcW w:w="1620" w:type="dxa"/>
            <w:shd w:val="clear" w:color="000000" w:fill="FFFFFF"/>
            <w:vAlign w:val="center"/>
          </w:tcPr>
          <w:p w14:paraId="3B20B83B" w14:textId="77777777" w:rsidR="00D814B5" w:rsidRPr="00B873B2" w:rsidRDefault="00D814B5" w:rsidP="00D814B5">
            <w:pPr>
              <w:spacing w:after="0" w:line="240" w:lineRule="auto"/>
              <w:jc w:val="center"/>
              <w:rPr>
                <w:rFonts w:cs="Times New Roman"/>
                <w:sz w:val="20"/>
              </w:rPr>
            </w:pPr>
            <w:r w:rsidRPr="00B873B2">
              <w:rPr>
                <w:rFonts w:cs="Times New Roman"/>
                <w:sz w:val="20"/>
              </w:rPr>
              <w:t>44.4 (NOAEL)</w:t>
            </w:r>
          </w:p>
        </w:tc>
        <w:tc>
          <w:tcPr>
            <w:tcW w:w="1080" w:type="dxa"/>
            <w:vMerge/>
            <w:shd w:val="clear" w:color="000000" w:fill="FFFFFF"/>
            <w:vAlign w:val="center"/>
          </w:tcPr>
          <w:p w14:paraId="71489628" w14:textId="77777777" w:rsidR="00D814B5" w:rsidRPr="00B873B2" w:rsidRDefault="00D814B5" w:rsidP="00D814B5">
            <w:pPr>
              <w:spacing w:after="0" w:line="240" w:lineRule="auto"/>
              <w:jc w:val="center"/>
              <w:rPr>
                <w:rFonts w:cs="Times New Roman"/>
                <w:sz w:val="20"/>
              </w:rPr>
            </w:pPr>
          </w:p>
        </w:tc>
        <w:tc>
          <w:tcPr>
            <w:tcW w:w="1710" w:type="dxa"/>
            <w:vMerge/>
            <w:shd w:val="clear" w:color="000000" w:fill="FFFFFF"/>
            <w:vAlign w:val="center"/>
          </w:tcPr>
          <w:p w14:paraId="08B57DDC" w14:textId="77777777" w:rsidR="00D814B5" w:rsidRPr="00B873B2" w:rsidRDefault="00D814B5" w:rsidP="00D814B5">
            <w:pPr>
              <w:spacing w:after="0" w:line="240" w:lineRule="auto"/>
              <w:jc w:val="center"/>
              <w:rPr>
                <w:rFonts w:cs="Times New Roman"/>
                <w:sz w:val="20"/>
              </w:rPr>
            </w:pPr>
          </w:p>
        </w:tc>
      </w:tr>
      <w:tr w:rsidR="00D814B5" w:rsidRPr="00B873B2" w14:paraId="407AA333" w14:textId="77777777" w:rsidTr="008B3F87">
        <w:trPr>
          <w:trHeight w:val="316"/>
        </w:trPr>
        <w:tc>
          <w:tcPr>
            <w:tcW w:w="963" w:type="dxa"/>
            <w:vMerge/>
            <w:shd w:val="clear" w:color="000000" w:fill="FFFFFF"/>
            <w:vAlign w:val="center"/>
          </w:tcPr>
          <w:p w14:paraId="5BD43C95" w14:textId="77777777" w:rsidR="00D814B5" w:rsidRPr="00B873B2" w:rsidRDefault="00D814B5" w:rsidP="00D814B5">
            <w:pPr>
              <w:spacing w:after="0" w:line="240" w:lineRule="auto"/>
              <w:jc w:val="center"/>
              <w:rPr>
                <w:rFonts w:cs="Times New Roman"/>
                <w:sz w:val="20"/>
              </w:rPr>
            </w:pPr>
          </w:p>
        </w:tc>
        <w:tc>
          <w:tcPr>
            <w:tcW w:w="788" w:type="dxa"/>
            <w:shd w:val="clear" w:color="000000" w:fill="FFFFFF"/>
            <w:vAlign w:val="center"/>
          </w:tcPr>
          <w:p w14:paraId="78251217" w14:textId="77777777" w:rsidR="00D814B5" w:rsidRPr="00B873B2" w:rsidRDefault="00D814B5" w:rsidP="00D814B5">
            <w:pPr>
              <w:spacing w:after="0" w:line="240" w:lineRule="auto"/>
              <w:jc w:val="center"/>
              <w:rPr>
                <w:rFonts w:cs="Times New Roman"/>
                <w:sz w:val="20"/>
              </w:rPr>
            </w:pPr>
            <w:r w:rsidRPr="00B873B2">
              <w:rPr>
                <w:rFonts w:cs="Times New Roman"/>
                <w:sz w:val="20"/>
              </w:rPr>
              <w:t>PHY</w:t>
            </w:r>
          </w:p>
        </w:tc>
        <w:tc>
          <w:tcPr>
            <w:tcW w:w="1759" w:type="dxa"/>
            <w:shd w:val="clear" w:color="000000" w:fill="FFFFFF"/>
            <w:vAlign w:val="center"/>
          </w:tcPr>
          <w:p w14:paraId="4134071F" w14:textId="77777777" w:rsidR="00D814B5" w:rsidRPr="00B873B2" w:rsidRDefault="00D814B5" w:rsidP="00D814B5">
            <w:pPr>
              <w:spacing w:after="0" w:line="240" w:lineRule="auto"/>
              <w:jc w:val="center"/>
              <w:rPr>
                <w:rFonts w:cs="Times New Roman"/>
                <w:sz w:val="20"/>
              </w:rPr>
            </w:pPr>
            <w:r w:rsidRPr="00B873B2">
              <w:rPr>
                <w:rFonts w:cs="Times New Roman"/>
                <w:sz w:val="20"/>
              </w:rPr>
              <w:t>Cholinergic muscarinic receptor binding</w:t>
            </w:r>
          </w:p>
        </w:tc>
        <w:tc>
          <w:tcPr>
            <w:tcW w:w="1080" w:type="dxa"/>
            <w:vMerge/>
            <w:shd w:val="clear" w:color="000000" w:fill="FFFFFF"/>
            <w:vAlign w:val="center"/>
          </w:tcPr>
          <w:p w14:paraId="04021964" w14:textId="77777777" w:rsidR="00D814B5" w:rsidRPr="00B873B2" w:rsidRDefault="00D814B5" w:rsidP="00D814B5">
            <w:pPr>
              <w:spacing w:after="0" w:line="240" w:lineRule="auto"/>
              <w:jc w:val="center"/>
              <w:rPr>
                <w:rFonts w:cs="Times New Roman"/>
                <w:sz w:val="20"/>
              </w:rPr>
            </w:pPr>
          </w:p>
        </w:tc>
        <w:tc>
          <w:tcPr>
            <w:tcW w:w="1620" w:type="dxa"/>
            <w:shd w:val="clear" w:color="000000" w:fill="FFFFFF"/>
            <w:vAlign w:val="center"/>
          </w:tcPr>
          <w:p w14:paraId="5F94BEBC" w14:textId="77777777" w:rsidR="00D814B5" w:rsidRPr="00B873B2" w:rsidRDefault="00D814B5" w:rsidP="00D814B5">
            <w:pPr>
              <w:spacing w:after="0" w:line="240" w:lineRule="auto"/>
              <w:jc w:val="center"/>
              <w:rPr>
                <w:rFonts w:cs="Times New Roman"/>
                <w:sz w:val="20"/>
              </w:rPr>
            </w:pPr>
            <w:r w:rsidRPr="00B873B2">
              <w:rPr>
                <w:rFonts w:cs="Times New Roman"/>
                <w:sz w:val="20"/>
              </w:rPr>
              <w:t>44.4 (NOAEL)</w:t>
            </w:r>
          </w:p>
        </w:tc>
        <w:tc>
          <w:tcPr>
            <w:tcW w:w="1080" w:type="dxa"/>
            <w:vMerge/>
            <w:shd w:val="clear" w:color="000000" w:fill="FFFFFF"/>
            <w:vAlign w:val="center"/>
          </w:tcPr>
          <w:p w14:paraId="68660EFB" w14:textId="77777777" w:rsidR="00D814B5" w:rsidRPr="00B873B2" w:rsidRDefault="00D814B5" w:rsidP="00D814B5">
            <w:pPr>
              <w:spacing w:after="0" w:line="240" w:lineRule="auto"/>
              <w:jc w:val="center"/>
              <w:rPr>
                <w:rFonts w:cs="Times New Roman"/>
                <w:sz w:val="20"/>
              </w:rPr>
            </w:pPr>
          </w:p>
        </w:tc>
        <w:tc>
          <w:tcPr>
            <w:tcW w:w="1710" w:type="dxa"/>
            <w:vMerge/>
            <w:shd w:val="clear" w:color="000000" w:fill="FFFFFF"/>
            <w:vAlign w:val="center"/>
          </w:tcPr>
          <w:p w14:paraId="2E59A779" w14:textId="77777777" w:rsidR="00D814B5" w:rsidRPr="00B873B2" w:rsidRDefault="00D814B5" w:rsidP="00D814B5">
            <w:pPr>
              <w:spacing w:after="0" w:line="240" w:lineRule="auto"/>
              <w:jc w:val="center"/>
              <w:rPr>
                <w:rFonts w:cs="Times New Roman"/>
                <w:sz w:val="20"/>
              </w:rPr>
            </w:pPr>
          </w:p>
        </w:tc>
      </w:tr>
      <w:tr w:rsidR="00D814B5" w:rsidRPr="00B873B2" w14:paraId="176AB46E" w14:textId="77777777" w:rsidTr="008B3F87">
        <w:trPr>
          <w:trHeight w:val="316"/>
        </w:trPr>
        <w:tc>
          <w:tcPr>
            <w:tcW w:w="963" w:type="dxa"/>
            <w:vMerge/>
            <w:shd w:val="clear" w:color="000000" w:fill="FFFFFF"/>
            <w:vAlign w:val="center"/>
          </w:tcPr>
          <w:p w14:paraId="3BD3B7FD" w14:textId="77777777" w:rsidR="00D814B5" w:rsidRPr="00B873B2" w:rsidRDefault="00D814B5" w:rsidP="00D814B5">
            <w:pPr>
              <w:spacing w:after="0" w:line="240" w:lineRule="auto"/>
              <w:jc w:val="center"/>
              <w:rPr>
                <w:rFonts w:cs="Times New Roman"/>
                <w:sz w:val="20"/>
              </w:rPr>
            </w:pPr>
          </w:p>
        </w:tc>
        <w:tc>
          <w:tcPr>
            <w:tcW w:w="788" w:type="dxa"/>
            <w:shd w:val="clear" w:color="000000" w:fill="FFFFFF"/>
            <w:vAlign w:val="center"/>
          </w:tcPr>
          <w:p w14:paraId="4446444B" w14:textId="77777777" w:rsidR="00D814B5" w:rsidRPr="00B873B2" w:rsidRDefault="00D814B5" w:rsidP="00D814B5">
            <w:pPr>
              <w:spacing w:after="0" w:line="240" w:lineRule="auto"/>
              <w:jc w:val="center"/>
              <w:rPr>
                <w:rFonts w:cs="Times New Roman"/>
                <w:sz w:val="20"/>
              </w:rPr>
            </w:pPr>
            <w:r w:rsidRPr="00B873B2">
              <w:rPr>
                <w:rFonts w:cs="Times New Roman"/>
                <w:sz w:val="20"/>
              </w:rPr>
              <w:t>BEH</w:t>
            </w:r>
          </w:p>
        </w:tc>
        <w:tc>
          <w:tcPr>
            <w:tcW w:w="1759" w:type="dxa"/>
            <w:shd w:val="clear" w:color="000000" w:fill="FFFFFF"/>
            <w:vAlign w:val="center"/>
          </w:tcPr>
          <w:p w14:paraId="56B6D3DA" w14:textId="77777777" w:rsidR="00D814B5" w:rsidRPr="00B873B2" w:rsidRDefault="00D814B5" w:rsidP="00D814B5">
            <w:pPr>
              <w:spacing w:after="0" w:line="240" w:lineRule="auto"/>
              <w:jc w:val="center"/>
              <w:rPr>
                <w:rFonts w:cs="Times New Roman"/>
                <w:sz w:val="20"/>
              </w:rPr>
            </w:pPr>
            <w:r w:rsidRPr="00B873B2">
              <w:rPr>
                <w:rFonts w:cs="Times New Roman"/>
                <w:sz w:val="20"/>
              </w:rPr>
              <w:t>Grip strength</w:t>
            </w:r>
          </w:p>
        </w:tc>
        <w:tc>
          <w:tcPr>
            <w:tcW w:w="1080" w:type="dxa"/>
            <w:vMerge/>
            <w:shd w:val="clear" w:color="000000" w:fill="FFFFFF"/>
            <w:vAlign w:val="center"/>
          </w:tcPr>
          <w:p w14:paraId="3EEA2D89" w14:textId="77777777" w:rsidR="00D814B5" w:rsidRPr="00B873B2" w:rsidRDefault="00D814B5" w:rsidP="00D814B5">
            <w:pPr>
              <w:spacing w:after="0" w:line="240" w:lineRule="auto"/>
              <w:jc w:val="center"/>
              <w:rPr>
                <w:rFonts w:cs="Times New Roman"/>
                <w:sz w:val="20"/>
              </w:rPr>
            </w:pPr>
          </w:p>
        </w:tc>
        <w:tc>
          <w:tcPr>
            <w:tcW w:w="1620" w:type="dxa"/>
            <w:shd w:val="clear" w:color="000000" w:fill="FFFFFF"/>
            <w:vAlign w:val="center"/>
          </w:tcPr>
          <w:p w14:paraId="38E1A45B" w14:textId="77777777" w:rsidR="00D814B5" w:rsidRPr="00B873B2" w:rsidRDefault="00D814B5" w:rsidP="00D814B5">
            <w:pPr>
              <w:spacing w:after="0" w:line="240" w:lineRule="auto"/>
              <w:jc w:val="center"/>
              <w:rPr>
                <w:rFonts w:cs="Times New Roman"/>
                <w:sz w:val="20"/>
              </w:rPr>
            </w:pPr>
            <w:r w:rsidRPr="00B873B2">
              <w:rPr>
                <w:rFonts w:cs="Times New Roman"/>
                <w:sz w:val="20"/>
              </w:rPr>
              <w:t>44.4 (NOAEL)</w:t>
            </w:r>
          </w:p>
        </w:tc>
        <w:tc>
          <w:tcPr>
            <w:tcW w:w="1080" w:type="dxa"/>
            <w:vMerge/>
            <w:shd w:val="clear" w:color="000000" w:fill="FFFFFF"/>
            <w:vAlign w:val="center"/>
          </w:tcPr>
          <w:p w14:paraId="436B0AC1" w14:textId="77777777" w:rsidR="00D814B5" w:rsidRPr="00B873B2" w:rsidRDefault="00D814B5" w:rsidP="00D814B5">
            <w:pPr>
              <w:spacing w:after="0" w:line="240" w:lineRule="auto"/>
              <w:jc w:val="center"/>
              <w:rPr>
                <w:rFonts w:cs="Times New Roman"/>
                <w:sz w:val="20"/>
              </w:rPr>
            </w:pPr>
          </w:p>
        </w:tc>
        <w:tc>
          <w:tcPr>
            <w:tcW w:w="1710" w:type="dxa"/>
            <w:vMerge/>
            <w:shd w:val="clear" w:color="000000" w:fill="FFFFFF"/>
            <w:vAlign w:val="center"/>
          </w:tcPr>
          <w:p w14:paraId="7C8863D4" w14:textId="77777777" w:rsidR="00D814B5" w:rsidRPr="00B873B2" w:rsidRDefault="00D814B5" w:rsidP="00D814B5">
            <w:pPr>
              <w:spacing w:after="0" w:line="240" w:lineRule="auto"/>
              <w:jc w:val="center"/>
              <w:rPr>
                <w:rFonts w:cs="Times New Roman"/>
                <w:sz w:val="20"/>
              </w:rPr>
            </w:pPr>
          </w:p>
        </w:tc>
      </w:tr>
      <w:tr w:rsidR="00D814B5" w:rsidRPr="00B873B2" w14:paraId="32A0D0AF" w14:textId="77777777" w:rsidTr="008B3F87">
        <w:trPr>
          <w:trHeight w:val="316"/>
        </w:trPr>
        <w:tc>
          <w:tcPr>
            <w:tcW w:w="963" w:type="dxa"/>
            <w:shd w:val="clear" w:color="000000" w:fill="FFFFFF"/>
            <w:vAlign w:val="center"/>
          </w:tcPr>
          <w:p w14:paraId="73988F8A" w14:textId="77777777" w:rsidR="00D814B5" w:rsidRPr="00B873B2" w:rsidRDefault="00D814B5" w:rsidP="00D814B5">
            <w:pPr>
              <w:spacing w:after="0" w:line="240" w:lineRule="auto"/>
              <w:jc w:val="center"/>
              <w:rPr>
                <w:rFonts w:cs="Times New Roman"/>
                <w:sz w:val="20"/>
              </w:rPr>
            </w:pPr>
            <w:r w:rsidRPr="00B873B2">
              <w:rPr>
                <w:rFonts w:cs="Times New Roman"/>
                <w:sz w:val="20"/>
              </w:rPr>
              <w:t>House mouse</w:t>
            </w:r>
          </w:p>
        </w:tc>
        <w:tc>
          <w:tcPr>
            <w:tcW w:w="788" w:type="dxa"/>
            <w:shd w:val="clear" w:color="000000" w:fill="FFFFFF"/>
            <w:vAlign w:val="center"/>
          </w:tcPr>
          <w:p w14:paraId="3EC78816" w14:textId="77777777" w:rsidR="00D814B5" w:rsidRPr="00B873B2" w:rsidRDefault="00D814B5" w:rsidP="00D814B5">
            <w:pPr>
              <w:spacing w:after="0" w:line="240" w:lineRule="auto"/>
              <w:jc w:val="center"/>
              <w:rPr>
                <w:rFonts w:cs="Times New Roman"/>
                <w:sz w:val="20"/>
              </w:rPr>
            </w:pPr>
            <w:r w:rsidRPr="00B873B2">
              <w:rPr>
                <w:rFonts w:cs="Times New Roman"/>
                <w:sz w:val="20"/>
              </w:rPr>
              <w:t>CEL</w:t>
            </w:r>
          </w:p>
        </w:tc>
        <w:tc>
          <w:tcPr>
            <w:tcW w:w="1759" w:type="dxa"/>
            <w:shd w:val="clear" w:color="000000" w:fill="FFFFFF"/>
            <w:vAlign w:val="center"/>
          </w:tcPr>
          <w:p w14:paraId="07BC7DA7" w14:textId="77777777" w:rsidR="00D814B5" w:rsidRPr="00B873B2" w:rsidRDefault="00D814B5" w:rsidP="00D814B5">
            <w:pPr>
              <w:spacing w:after="0" w:line="240" w:lineRule="auto"/>
              <w:jc w:val="center"/>
              <w:rPr>
                <w:rFonts w:cs="Times New Roman"/>
                <w:sz w:val="20"/>
              </w:rPr>
            </w:pPr>
            <w:r w:rsidRPr="00B873B2">
              <w:rPr>
                <w:rFonts w:cs="Times New Roman"/>
                <w:sz w:val="20"/>
              </w:rPr>
              <w:t>Mitotic index / general genetics</w:t>
            </w:r>
          </w:p>
        </w:tc>
        <w:tc>
          <w:tcPr>
            <w:tcW w:w="1080" w:type="dxa"/>
            <w:shd w:val="clear" w:color="000000" w:fill="FFFFFF"/>
            <w:vAlign w:val="center"/>
          </w:tcPr>
          <w:p w14:paraId="652D11FC" w14:textId="77777777" w:rsidR="00D814B5" w:rsidRPr="00B873B2" w:rsidRDefault="00D814B5" w:rsidP="00D814B5">
            <w:pPr>
              <w:spacing w:after="0" w:line="240" w:lineRule="auto"/>
              <w:jc w:val="center"/>
              <w:rPr>
                <w:rFonts w:cs="Times New Roman"/>
                <w:sz w:val="20"/>
              </w:rPr>
            </w:pPr>
            <w:r w:rsidRPr="00B873B2">
              <w:rPr>
                <w:rFonts w:cs="Times New Roman"/>
                <w:sz w:val="20"/>
              </w:rPr>
              <w:t>12-13</w:t>
            </w:r>
          </w:p>
        </w:tc>
        <w:tc>
          <w:tcPr>
            <w:tcW w:w="1620" w:type="dxa"/>
            <w:shd w:val="clear" w:color="000000" w:fill="FFFFFF"/>
            <w:vAlign w:val="center"/>
          </w:tcPr>
          <w:p w14:paraId="0D17D1BB"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250 </w:t>
            </w:r>
          </w:p>
          <w:p w14:paraId="65D5BCF6" w14:textId="77777777" w:rsidR="00D814B5" w:rsidRPr="00B873B2" w:rsidRDefault="00D814B5" w:rsidP="00D814B5">
            <w:pPr>
              <w:spacing w:after="0" w:line="240" w:lineRule="auto"/>
              <w:jc w:val="center"/>
              <w:rPr>
                <w:rFonts w:cs="Times New Roman"/>
                <w:sz w:val="20"/>
              </w:rPr>
            </w:pPr>
            <w:r w:rsidRPr="00B873B2">
              <w:rPr>
                <w:rFonts w:cs="Times New Roman"/>
                <w:sz w:val="20"/>
              </w:rPr>
              <w:t>(LOAEL, general) ; 500/1000 (NOAEL/ LOAEL, mitotic index)</w:t>
            </w:r>
          </w:p>
        </w:tc>
        <w:tc>
          <w:tcPr>
            <w:tcW w:w="1080" w:type="dxa"/>
            <w:shd w:val="clear" w:color="000000" w:fill="FFFFFF"/>
            <w:vAlign w:val="center"/>
          </w:tcPr>
          <w:p w14:paraId="53BF14E3"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mg/kg </w:t>
            </w:r>
            <w:proofErr w:type="spellStart"/>
            <w:r w:rsidRPr="00B873B2">
              <w:rPr>
                <w:rFonts w:cs="Times New Roman"/>
                <w:sz w:val="20"/>
              </w:rPr>
              <w:t>bw</w:t>
            </w:r>
            <w:proofErr w:type="spellEnd"/>
          </w:p>
        </w:tc>
        <w:tc>
          <w:tcPr>
            <w:tcW w:w="1710" w:type="dxa"/>
            <w:shd w:val="clear" w:color="000000" w:fill="FFFFFF"/>
            <w:vAlign w:val="center"/>
          </w:tcPr>
          <w:p w14:paraId="64913B67" w14:textId="77777777" w:rsidR="00D814B5" w:rsidRPr="00B873B2" w:rsidRDefault="00D814B5" w:rsidP="00D814B5">
            <w:pPr>
              <w:spacing w:after="0" w:line="240" w:lineRule="auto"/>
              <w:jc w:val="center"/>
              <w:rPr>
                <w:rFonts w:cs="Times New Roman"/>
                <w:sz w:val="20"/>
              </w:rPr>
            </w:pPr>
            <w:proofErr w:type="spellStart"/>
            <w:r w:rsidRPr="00B873B2">
              <w:rPr>
                <w:rFonts w:cs="Times New Roman"/>
                <w:sz w:val="20"/>
              </w:rPr>
              <w:t>Salvadori</w:t>
            </w:r>
            <w:proofErr w:type="spellEnd"/>
            <w:r w:rsidRPr="00B873B2">
              <w:rPr>
                <w:rFonts w:cs="Times New Roman"/>
                <w:sz w:val="20"/>
              </w:rPr>
              <w:t xml:space="preserve"> </w:t>
            </w:r>
            <w:r w:rsidRPr="00B873B2">
              <w:rPr>
                <w:rFonts w:cs="Times New Roman"/>
                <w:i/>
                <w:sz w:val="20"/>
              </w:rPr>
              <w:t>et al</w:t>
            </w:r>
            <w:r w:rsidRPr="00B873B2">
              <w:rPr>
                <w:rFonts w:cs="Times New Roman"/>
                <w:sz w:val="20"/>
              </w:rPr>
              <w:t>. 1988; E89186</w:t>
            </w:r>
          </w:p>
        </w:tc>
      </w:tr>
      <w:tr w:rsidR="00D814B5" w:rsidRPr="00B873B2" w14:paraId="011986A3" w14:textId="77777777" w:rsidTr="008B3F87">
        <w:trPr>
          <w:trHeight w:val="316"/>
        </w:trPr>
        <w:tc>
          <w:tcPr>
            <w:tcW w:w="963" w:type="dxa"/>
            <w:vMerge w:val="restart"/>
            <w:shd w:val="clear" w:color="000000" w:fill="FFFFFF"/>
            <w:vAlign w:val="center"/>
          </w:tcPr>
          <w:p w14:paraId="5E72A37D" w14:textId="77777777" w:rsidR="00D814B5" w:rsidRPr="00B873B2" w:rsidRDefault="00D814B5" w:rsidP="00D814B5">
            <w:pPr>
              <w:spacing w:after="0" w:line="240" w:lineRule="auto"/>
              <w:jc w:val="center"/>
              <w:rPr>
                <w:rFonts w:cs="Times New Roman"/>
                <w:sz w:val="20"/>
              </w:rPr>
            </w:pPr>
            <w:r w:rsidRPr="00B873B2">
              <w:rPr>
                <w:rFonts w:cs="Times New Roman"/>
                <w:sz w:val="20"/>
              </w:rPr>
              <w:t>Guinea pig</w:t>
            </w:r>
          </w:p>
        </w:tc>
        <w:tc>
          <w:tcPr>
            <w:tcW w:w="788" w:type="dxa"/>
            <w:shd w:val="clear" w:color="000000" w:fill="FFFFFF"/>
            <w:vAlign w:val="center"/>
          </w:tcPr>
          <w:p w14:paraId="6EF6CB0C" w14:textId="77777777" w:rsidR="00D814B5" w:rsidRPr="00B873B2" w:rsidRDefault="00D814B5" w:rsidP="00D814B5">
            <w:pPr>
              <w:spacing w:after="0" w:line="240" w:lineRule="auto"/>
              <w:jc w:val="center"/>
              <w:rPr>
                <w:rFonts w:cs="Times New Roman"/>
                <w:sz w:val="20"/>
              </w:rPr>
            </w:pPr>
            <w:r w:rsidRPr="00B873B2">
              <w:rPr>
                <w:rFonts w:cs="Times New Roman"/>
                <w:sz w:val="20"/>
              </w:rPr>
              <w:t>BCM</w:t>
            </w:r>
          </w:p>
        </w:tc>
        <w:tc>
          <w:tcPr>
            <w:tcW w:w="1759" w:type="dxa"/>
            <w:shd w:val="clear" w:color="000000" w:fill="FFFFFF"/>
            <w:vAlign w:val="center"/>
          </w:tcPr>
          <w:p w14:paraId="0CD886FF" w14:textId="77777777" w:rsidR="00D814B5" w:rsidRPr="00B873B2" w:rsidRDefault="00D814B5" w:rsidP="00D814B5">
            <w:pPr>
              <w:spacing w:after="0" w:line="240" w:lineRule="auto"/>
              <w:jc w:val="center"/>
              <w:rPr>
                <w:rFonts w:cs="Times New Roman"/>
                <w:sz w:val="20"/>
              </w:rPr>
            </w:pPr>
            <w:r w:rsidRPr="00B873B2">
              <w:rPr>
                <w:rFonts w:cs="Times New Roman"/>
                <w:sz w:val="20"/>
              </w:rPr>
              <w:t>Glutamic-</w:t>
            </w:r>
            <w:proofErr w:type="spellStart"/>
            <w:r w:rsidRPr="00B873B2">
              <w:rPr>
                <w:rFonts w:cs="Times New Roman"/>
                <w:sz w:val="20"/>
              </w:rPr>
              <w:t>oxaloacetic</w:t>
            </w:r>
            <w:proofErr w:type="spellEnd"/>
            <w:r w:rsidRPr="00B873B2">
              <w:rPr>
                <w:rFonts w:cs="Times New Roman"/>
                <w:sz w:val="20"/>
              </w:rPr>
              <w:t xml:space="preserve"> transaminase </w:t>
            </w:r>
          </w:p>
        </w:tc>
        <w:tc>
          <w:tcPr>
            <w:tcW w:w="1080" w:type="dxa"/>
            <w:vMerge w:val="restart"/>
            <w:shd w:val="clear" w:color="000000" w:fill="FFFFFF"/>
            <w:vAlign w:val="center"/>
          </w:tcPr>
          <w:p w14:paraId="69BF8D05" w14:textId="77777777" w:rsidR="00D814B5" w:rsidRPr="00B873B2" w:rsidRDefault="00D814B5" w:rsidP="00D814B5">
            <w:pPr>
              <w:spacing w:after="0" w:line="240" w:lineRule="auto"/>
              <w:jc w:val="center"/>
              <w:rPr>
                <w:rFonts w:cs="Times New Roman"/>
                <w:sz w:val="20"/>
              </w:rPr>
            </w:pPr>
            <w:r w:rsidRPr="00B873B2">
              <w:rPr>
                <w:rFonts w:cs="Times New Roman"/>
                <w:sz w:val="20"/>
              </w:rPr>
              <w:t>30</w:t>
            </w:r>
          </w:p>
        </w:tc>
        <w:tc>
          <w:tcPr>
            <w:tcW w:w="1620" w:type="dxa"/>
            <w:shd w:val="clear" w:color="000000" w:fill="FFFFFF"/>
            <w:vAlign w:val="center"/>
          </w:tcPr>
          <w:p w14:paraId="7491F558" w14:textId="77777777" w:rsidR="00D814B5" w:rsidRPr="00B873B2" w:rsidRDefault="00D814B5" w:rsidP="00D814B5">
            <w:pPr>
              <w:spacing w:after="0" w:line="240" w:lineRule="auto"/>
              <w:jc w:val="center"/>
              <w:rPr>
                <w:rFonts w:cs="Times New Roman"/>
                <w:sz w:val="20"/>
              </w:rPr>
            </w:pPr>
            <w:r w:rsidRPr="00B873B2">
              <w:rPr>
                <w:rFonts w:cs="Times New Roman"/>
                <w:sz w:val="20"/>
              </w:rPr>
              <w:t>200 (LOAEL)</w:t>
            </w:r>
          </w:p>
        </w:tc>
        <w:tc>
          <w:tcPr>
            <w:tcW w:w="1080" w:type="dxa"/>
            <w:vMerge w:val="restart"/>
            <w:shd w:val="clear" w:color="000000" w:fill="FFFFFF"/>
            <w:vAlign w:val="center"/>
          </w:tcPr>
          <w:p w14:paraId="1E7E2CD4" w14:textId="77777777" w:rsidR="00D814B5" w:rsidRPr="00B873B2" w:rsidRDefault="00D814B5" w:rsidP="00D814B5">
            <w:pPr>
              <w:spacing w:after="0" w:line="240" w:lineRule="auto"/>
              <w:jc w:val="center"/>
              <w:rPr>
                <w:rFonts w:cs="Times New Roman"/>
                <w:sz w:val="20"/>
              </w:rPr>
            </w:pPr>
            <w:r w:rsidRPr="00B873B2">
              <w:rPr>
                <w:rFonts w:cs="Times New Roman"/>
                <w:sz w:val="20"/>
              </w:rPr>
              <w:t>mg/kg/d</w:t>
            </w:r>
          </w:p>
        </w:tc>
        <w:tc>
          <w:tcPr>
            <w:tcW w:w="1710" w:type="dxa"/>
            <w:vMerge w:val="restart"/>
            <w:shd w:val="clear" w:color="000000" w:fill="FFFFFF"/>
            <w:vAlign w:val="center"/>
          </w:tcPr>
          <w:p w14:paraId="698A7E3B" w14:textId="77777777" w:rsidR="00D814B5" w:rsidRPr="00B873B2" w:rsidRDefault="00D814B5" w:rsidP="00D814B5">
            <w:pPr>
              <w:spacing w:after="0" w:line="240" w:lineRule="auto"/>
              <w:jc w:val="center"/>
              <w:rPr>
                <w:rFonts w:cs="Times New Roman"/>
                <w:sz w:val="20"/>
              </w:rPr>
            </w:pPr>
            <w:proofErr w:type="spellStart"/>
            <w:r w:rsidRPr="00B873B2">
              <w:rPr>
                <w:rFonts w:cs="Times New Roman"/>
                <w:sz w:val="20"/>
              </w:rPr>
              <w:t>Dikshith</w:t>
            </w:r>
            <w:proofErr w:type="spellEnd"/>
            <w:r w:rsidRPr="00B873B2">
              <w:rPr>
                <w:rFonts w:cs="Times New Roman"/>
                <w:sz w:val="20"/>
              </w:rPr>
              <w:t xml:space="preserve"> </w:t>
            </w:r>
            <w:r w:rsidRPr="00B873B2">
              <w:rPr>
                <w:rFonts w:cs="Times New Roman"/>
                <w:i/>
                <w:sz w:val="20"/>
              </w:rPr>
              <w:t>et al.</w:t>
            </w:r>
            <w:r w:rsidRPr="00B873B2">
              <w:rPr>
                <w:rFonts w:cs="Times New Roman"/>
                <w:sz w:val="20"/>
              </w:rPr>
              <w:t xml:space="preserve"> 1987; E95133</w:t>
            </w:r>
          </w:p>
        </w:tc>
      </w:tr>
      <w:tr w:rsidR="00D814B5" w:rsidRPr="00B873B2" w14:paraId="57D628E4" w14:textId="77777777" w:rsidTr="008B3F87">
        <w:trPr>
          <w:trHeight w:val="316"/>
        </w:trPr>
        <w:tc>
          <w:tcPr>
            <w:tcW w:w="963" w:type="dxa"/>
            <w:vMerge/>
            <w:shd w:val="clear" w:color="000000" w:fill="FFFFFF"/>
            <w:vAlign w:val="center"/>
          </w:tcPr>
          <w:p w14:paraId="4B4ECF97" w14:textId="77777777" w:rsidR="00D814B5" w:rsidRPr="00B873B2" w:rsidRDefault="00D814B5" w:rsidP="00D814B5">
            <w:pPr>
              <w:spacing w:after="0" w:line="240" w:lineRule="auto"/>
              <w:jc w:val="center"/>
              <w:rPr>
                <w:rFonts w:cs="Times New Roman"/>
                <w:sz w:val="20"/>
              </w:rPr>
            </w:pPr>
          </w:p>
        </w:tc>
        <w:tc>
          <w:tcPr>
            <w:tcW w:w="788" w:type="dxa"/>
            <w:shd w:val="clear" w:color="000000" w:fill="FFFFFF"/>
            <w:vAlign w:val="center"/>
          </w:tcPr>
          <w:p w14:paraId="297EAC6C" w14:textId="77777777" w:rsidR="00D814B5" w:rsidRPr="00B873B2" w:rsidRDefault="00D814B5" w:rsidP="00D814B5">
            <w:pPr>
              <w:spacing w:after="0" w:line="240" w:lineRule="auto"/>
              <w:jc w:val="center"/>
              <w:rPr>
                <w:rFonts w:cs="Times New Roman"/>
                <w:sz w:val="20"/>
              </w:rPr>
            </w:pPr>
            <w:r w:rsidRPr="00B873B2">
              <w:rPr>
                <w:rFonts w:cs="Times New Roman"/>
                <w:sz w:val="20"/>
              </w:rPr>
              <w:t>GRO</w:t>
            </w:r>
          </w:p>
        </w:tc>
        <w:tc>
          <w:tcPr>
            <w:tcW w:w="1759" w:type="dxa"/>
            <w:shd w:val="clear" w:color="000000" w:fill="FFFFFF"/>
            <w:vAlign w:val="center"/>
          </w:tcPr>
          <w:p w14:paraId="7BA984FF"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Organ </w:t>
            </w:r>
            <w:proofErr w:type="spellStart"/>
            <w:r w:rsidRPr="00B873B2">
              <w:rPr>
                <w:rFonts w:cs="Times New Roman"/>
                <w:sz w:val="20"/>
              </w:rPr>
              <w:t>wt</w:t>
            </w:r>
            <w:proofErr w:type="spellEnd"/>
            <w:r w:rsidRPr="00B873B2">
              <w:rPr>
                <w:rFonts w:cs="Times New Roman"/>
                <w:sz w:val="20"/>
              </w:rPr>
              <w:t xml:space="preserve">/body </w:t>
            </w:r>
            <w:proofErr w:type="spellStart"/>
            <w:r w:rsidRPr="00B873B2">
              <w:rPr>
                <w:rFonts w:cs="Times New Roman"/>
                <w:sz w:val="20"/>
              </w:rPr>
              <w:t>wt</w:t>
            </w:r>
            <w:proofErr w:type="spellEnd"/>
          </w:p>
        </w:tc>
        <w:tc>
          <w:tcPr>
            <w:tcW w:w="1080" w:type="dxa"/>
            <w:vMerge/>
            <w:shd w:val="clear" w:color="000000" w:fill="FFFFFF"/>
            <w:vAlign w:val="center"/>
          </w:tcPr>
          <w:p w14:paraId="31601BB4" w14:textId="77777777" w:rsidR="00D814B5" w:rsidRPr="00B873B2" w:rsidRDefault="00D814B5" w:rsidP="00D814B5">
            <w:pPr>
              <w:spacing w:after="0" w:line="240" w:lineRule="auto"/>
              <w:jc w:val="center"/>
              <w:rPr>
                <w:rFonts w:cs="Times New Roman"/>
                <w:sz w:val="20"/>
              </w:rPr>
            </w:pPr>
          </w:p>
        </w:tc>
        <w:tc>
          <w:tcPr>
            <w:tcW w:w="1620" w:type="dxa"/>
            <w:shd w:val="clear" w:color="000000" w:fill="FFFFFF"/>
            <w:vAlign w:val="center"/>
          </w:tcPr>
          <w:p w14:paraId="4F13A5FA" w14:textId="77777777" w:rsidR="00D814B5" w:rsidRPr="00B873B2" w:rsidRDefault="00D814B5" w:rsidP="00D814B5">
            <w:pPr>
              <w:spacing w:after="0" w:line="240" w:lineRule="auto"/>
              <w:jc w:val="center"/>
              <w:rPr>
                <w:rFonts w:cs="Times New Roman"/>
                <w:sz w:val="20"/>
              </w:rPr>
            </w:pPr>
            <w:r w:rsidRPr="00B873B2">
              <w:rPr>
                <w:rFonts w:cs="Times New Roman"/>
                <w:sz w:val="20"/>
              </w:rPr>
              <w:t>200 (LOAEL)</w:t>
            </w:r>
          </w:p>
        </w:tc>
        <w:tc>
          <w:tcPr>
            <w:tcW w:w="1080" w:type="dxa"/>
            <w:vMerge/>
            <w:shd w:val="clear" w:color="000000" w:fill="FFFFFF"/>
            <w:vAlign w:val="center"/>
          </w:tcPr>
          <w:p w14:paraId="3FD33CA4" w14:textId="77777777" w:rsidR="00D814B5" w:rsidRPr="00B873B2" w:rsidRDefault="00D814B5" w:rsidP="00D814B5">
            <w:pPr>
              <w:spacing w:after="0" w:line="240" w:lineRule="auto"/>
              <w:jc w:val="center"/>
              <w:rPr>
                <w:rFonts w:cs="Times New Roman"/>
                <w:sz w:val="20"/>
              </w:rPr>
            </w:pPr>
          </w:p>
        </w:tc>
        <w:tc>
          <w:tcPr>
            <w:tcW w:w="1710" w:type="dxa"/>
            <w:vMerge/>
            <w:shd w:val="clear" w:color="000000" w:fill="FFFFFF"/>
            <w:vAlign w:val="center"/>
          </w:tcPr>
          <w:p w14:paraId="25CA2ABC" w14:textId="77777777" w:rsidR="00D814B5" w:rsidRPr="00B873B2" w:rsidRDefault="00D814B5" w:rsidP="00D814B5">
            <w:pPr>
              <w:spacing w:after="0" w:line="240" w:lineRule="auto"/>
              <w:jc w:val="center"/>
              <w:rPr>
                <w:rFonts w:cs="Times New Roman"/>
                <w:sz w:val="20"/>
              </w:rPr>
            </w:pPr>
          </w:p>
        </w:tc>
      </w:tr>
      <w:tr w:rsidR="00D814B5" w:rsidRPr="00B873B2" w14:paraId="1A8458BE" w14:textId="77777777" w:rsidTr="008B3F87">
        <w:trPr>
          <w:trHeight w:val="316"/>
        </w:trPr>
        <w:tc>
          <w:tcPr>
            <w:tcW w:w="963" w:type="dxa"/>
            <w:shd w:val="clear" w:color="000000" w:fill="FFFFFF"/>
            <w:vAlign w:val="center"/>
          </w:tcPr>
          <w:p w14:paraId="4DEB8E51" w14:textId="77777777" w:rsidR="00D814B5" w:rsidRPr="00B873B2" w:rsidRDefault="00D814B5" w:rsidP="00D814B5">
            <w:pPr>
              <w:spacing w:after="0" w:line="240" w:lineRule="auto"/>
              <w:jc w:val="center"/>
              <w:rPr>
                <w:rFonts w:cs="Times New Roman"/>
                <w:sz w:val="20"/>
              </w:rPr>
            </w:pPr>
            <w:r w:rsidRPr="00B873B2">
              <w:rPr>
                <w:rFonts w:cs="Times New Roman"/>
                <w:sz w:val="20"/>
              </w:rPr>
              <w:t>Norway rat</w:t>
            </w:r>
          </w:p>
        </w:tc>
        <w:tc>
          <w:tcPr>
            <w:tcW w:w="788" w:type="dxa"/>
            <w:shd w:val="clear" w:color="000000" w:fill="FFFFFF"/>
            <w:vAlign w:val="center"/>
          </w:tcPr>
          <w:p w14:paraId="60BF8AF2" w14:textId="77777777" w:rsidR="00D814B5" w:rsidRPr="00B873B2" w:rsidRDefault="00D814B5" w:rsidP="00D814B5">
            <w:pPr>
              <w:spacing w:after="0" w:line="240" w:lineRule="auto"/>
              <w:jc w:val="center"/>
              <w:rPr>
                <w:rFonts w:cs="Times New Roman"/>
                <w:sz w:val="20"/>
              </w:rPr>
            </w:pPr>
            <w:r w:rsidRPr="00B873B2">
              <w:rPr>
                <w:rFonts w:cs="Times New Roman"/>
                <w:sz w:val="20"/>
              </w:rPr>
              <w:t>BCM</w:t>
            </w:r>
          </w:p>
        </w:tc>
        <w:tc>
          <w:tcPr>
            <w:tcW w:w="1759" w:type="dxa"/>
            <w:shd w:val="clear" w:color="000000" w:fill="FFFFFF"/>
            <w:vAlign w:val="center"/>
          </w:tcPr>
          <w:p w14:paraId="2F4257BB" w14:textId="77777777" w:rsidR="00D814B5" w:rsidRPr="00B873B2" w:rsidRDefault="00D814B5" w:rsidP="00D814B5">
            <w:pPr>
              <w:spacing w:after="0" w:line="240" w:lineRule="auto"/>
              <w:jc w:val="center"/>
              <w:rPr>
                <w:rFonts w:cs="Times New Roman"/>
                <w:sz w:val="20"/>
              </w:rPr>
            </w:pPr>
            <w:r w:rsidRPr="00B873B2">
              <w:rPr>
                <w:rFonts w:cs="Times New Roman"/>
                <w:sz w:val="20"/>
              </w:rPr>
              <w:t>Cholinesterase</w:t>
            </w:r>
          </w:p>
        </w:tc>
        <w:tc>
          <w:tcPr>
            <w:tcW w:w="1080" w:type="dxa"/>
            <w:shd w:val="clear" w:color="000000" w:fill="FFFFFF"/>
            <w:vAlign w:val="center"/>
          </w:tcPr>
          <w:p w14:paraId="1F2C7767" w14:textId="77777777" w:rsidR="00D814B5" w:rsidRPr="00B873B2" w:rsidRDefault="00D814B5" w:rsidP="00D814B5">
            <w:pPr>
              <w:spacing w:after="0" w:line="240" w:lineRule="auto"/>
              <w:jc w:val="center"/>
              <w:rPr>
                <w:rFonts w:cs="Times New Roman"/>
                <w:sz w:val="20"/>
              </w:rPr>
            </w:pPr>
            <w:r w:rsidRPr="00B873B2">
              <w:rPr>
                <w:rFonts w:cs="Times New Roman"/>
                <w:sz w:val="20"/>
              </w:rPr>
              <w:t>0.13</w:t>
            </w:r>
          </w:p>
        </w:tc>
        <w:tc>
          <w:tcPr>
            <w:tcW w:w="1620" w:type="dxa"/>
            <w:shd w:val="clear" w:color="000000" w:fill="FFFFFF"/>
            <w:vAlign w:val="center"/>
          </w:tcPr>
          <w:p w14:paraId="07ED756D" w14:textId="77777777" w:rsidR="00D814B5" w:rsidRPr="00B873B2" w:rsidRDefault="00D814B5" w:rsidP="00D814B5">
            <w:pPr>
              <w:spacing w:after="0" w:line="240" w:lineRule="auto"/>
              <w:jc w:val="center"/>
              <w:rPr>
                <w:rFonts w:cs="Times New Roman"/>
                <w:sz w:val="20"/>
              </w:rPr>
            </w:pPr>
            <w:r w:rsidRPr="00B873B2">
              <w:rPr>
                <w:rFonts w:cs="Times New Roman"/>
                <w:sz w:val="20"/>
              </w:rPr>
              <w:t>&gt;1000 (ID50)</w:t>
            </w:r>
          </w:p>
        </w:tc>
        <w:tc>
          <w:tcPr>
            <w:tcW w:w="1080" w:type="dxa"/>
            <w:shd w:val="clear" w:color="000000" w:fill="FFFFFF"/>
            <w:vAlign w:val="center"/>
          </w:tcPr>
          <w:p w14:paraId="3BBE8341" w14:textId="77777777" w:rsidR="00D814B5" w:rsidRPr="00B873B2" w:rsidRDefault="00D814B5" w:rsidP="00D814B5">
            <w:pPr>
              <w:spacing w:after="0" w:line="240" w:lineRule="auto"/>
              <w:jc w:val="center"/>
              <w:rPr>
                <w:rFonts w:cs="Times New Roman"/>
                <w:sz w:val="20"/>
              </w:rPr>
            </w:pPr>
            <w:r w:rsidRPr="00B873B2">
              <w:rPr>
                <w:rFonts w:cs="Times New Roman"/>
                <w:sz w:val="20"/>
              </w:rPr>
              <w:t>mg/kg</w:t>
            </w:r>
          </w:p>
        </w:tc>
        <w:tc>
          <w:tcPr>
            <w:tcW w:w="1710" w:type="dxa"/>
            <w:shd w:val="clear" w:color="000000" w:fill="FFFFFF"/>
            <w:vAlign w:val="center"/>
          </w:tcPr>
          <w:p w14:paraId="16BE3858" w14:textId="77777777" w:rsidR="00D814B5" w:rsidRPr="00B873B2" w:rsidRDefault="00D814B5" w:rsidP="00D814B5">
            <w:pPr>
              <w:spacing w:after="0" w:line="240" w:lineRule="auto"/>
              <w:jc w:val="center"/>
              <w:rPr>
                <w:rFonts w:cs="Times New Roman"/>
                <w:sz w:val="20"/>
              </w:rPr>
            </w:pPr>
            <w:r w:rsidRPr="00B873B2">
              <w:rPr>
                <w:rFonts w:cs="Times New Roman"/>
                <w:sz w:val="20"/>
              </w:rPr>
              <w:t>Murphy 1980; E86574</w:t>
            </w:r>
          </w:p>
        </w:tc>
      </w:tr>
      <w:tr w:rsidR="00D814B5" w:rsidRPr="00B873B2" w14:paraId="4A2A9BD5" w14:textId="77777777" w:rsidTr="008B3F87">
        <w:trPr>
          <w:trHeight w:val="316"/>
        </w:trPr>
        <w:tc>
          <w:tcPr>
            <w:tcW w:w="963" w:type="dxa"/>
            <w:shd w:val="clear" w:color="000000" w:fill="FFFFFF"/>
            <w:vAlign w:val="center"/>
          </w:tcPr>
          <w:p w14:paraId="624D4385" w14:textId="77777777" w:rsidR="00D814B5" w:rsidRPr="00B873B2" w:rsidRDefault="00D814B5" w:rsidP="00D814B5">
            <w:pPr>
              <w:spacing w:after="0" w:line="240" w:lineRule="auto"/>
              <w:jc w:val="center"/>
              <w:rPr>
                <w:rFonts w:cs="Times New Roman"/>
                <w:sz w:val="20"/>
              </w:rPr>
            </w:pPr>
            <w:r w:rsidRPr="00B873B2">
              <w:rPr>
                <w:rFonts w:cs="Times New Roman"/>
                <w:sz w:val="20"/>
              </w:rPr>
              <w:t>House mouse</w:t>
            </w:r>
          </w:p>
        </w:tc>
        <w:tc>
          <w:tcPr>
            <w:tcW w:w="788" w:type="dxa"/>
            <w:shd w:val="clear" w:color="000000" w:fill="FFFFFF"/>
            <w:vAlign w:val="center"/>
          </w:tcPr>
          <w:p w14:paraId="49241EA1" w14:textId="77777777" w:rsidR="00D814B5" w:rsidRPr="00B873B2" w:rsidRDefault="00D814B5" w:rsidP="00D814B5">
            <w:pPr>
              <w:spacing w:after="0" w:line="240" w:lineRule="auto"/>
              <w:jc w:val="center"/>
              <w:rPr>
                <w:rFonts w:cs="Times New Roman"/>
                <w:sz w:val="20"/>
              </w:rPr>
            </w:pPr>
            <w:r w:rsidRPr="00B873B2">
              <w:rPr>
                <w:rFonts w:cs="Times New Roman"/>
                <w:sz w:val="20"/>
              </w:rPr>
              <w:t>PHY</w:t>
            </w:r>
          </w:p>
        </w:tc>
        <w:tc>
          <w:tcPr>
            <w:tcW w:w="1759" w:type="dxa"/>
            <w:shd w:val="clear" w:color="000000" w:fill="FFFFFF"/>
            <w:vAlign w:val="center"/>
          </w:tcPr>
          <w:p w14:paraId="09B7F41D" w14:textId="77777777" w:rsidR="00D814B5" w:rsidRPr="00B873B2" w:rsidRDefault="00D814B5" w:rsidP="00D814B5">
            <w:pPr>
              <w:spacing w:after="0" w:line="240" w:lineRule="auto"/>
              <w:jc w:val="center"/>
              <w:rPr>
                <w:rFonts w:cs="Times New Roman"/>
                <w:sz w:val="20"/>
              </w:rPr>
            </w:pPr>
            <w:r w:rsidRPr="00B873B2">
              <w:rPr>
                <w:rFonts w:cs="Times New Roman"/>
                <w:sz w:val="20"/>
              </w:rPr>
              <w:t>Delayed hypersensitivity</w:t>
            </w:r>
          </w:p>
        </w:tc>
        <w:tc>
          <w:tcPr>
            <w:tcW w:w="1080" w:type="dxa"/>
            <w:shd w:val="clear" w:color="000000" w:fill="FFFFFF"/>
            <w:vAlign w:val="center"/>
          </w:tcPr>
          <w:p w14:paraId="711CA60B" w14:textId="77777777" w:rsidR="00D814B5" w:rsidRPr="00B873B2" w:rsidRDefault="00D814B5" w:rsidP="00D814B5">
            <w:pPr>
              <w:spacing w:after="0" w:line="240" w:lineRule="auto"/>
              <w:jc w:val="center"/>
              <w:rPr>
                <w:rFonts w:cs="Times New Roman"/>
                <w:sz w:val="20"/>
              </w:rPr>
            </w:pPr>
            <w:r w:rsidRPr="00B873B2">
              <w:rPr>
                <w:rFonts w:cs="Times New Roman"/>
                <w:sz w:val="20"/>
              </w:rPr>
              <w:t>8,36</w:t>
            </w:r>
          </w:p>
        </w:tc>
        <w:tc>
          <w:tcPr>
            <w:tcW w:w="1620" w:type="dxa"/>
            <w:shd w:val="clear" w:color="000000" w:fill="FFFFFF"/>
            <w:vAlign w:val="center"/>
          </w:tcPr>
          <w:p w14:paraId="731AE5F6" w14:textId="77777777" w:rsidR="00D814B5" w:rsidRPr="00B873B2" w:rsidRDefault="00D814B5" w:rsidP="00D814B5">
            <w:pPr>
              <w:spacing w:after="0" w:line="240" w:lineRule="auto"/>
              <w:jc w:val="center"/>
              <w:rPr>
                <w:rFonts w:cs="Times New Roman"/>
                <w:sz w:val="20"/>
              </w:rPr>
            </w:pPr>
            <w:r w:rsidRPr="00B873B2">
              <w:rPr>
                <w:rFonts w:cs="Times New Roman"/>
                <w:sz w:val="20"/>
              </w:rPr>
              <w:t>177.6 (NOAEL)</w:t>
            </w:r>
          </w:p>
        </w:tc>
        <w:tc>
          <w:tcPr>
            <w:tcW w:w="1080" w:type="dxa"/>
            <w:shd w:val="clear" w:color="000000" w:fill="FFFFFF"/>
            <w:vAlign w:val="center"/>
          </w:tcPr>
          <w:p w14:paraId="69F4F2D8" w14:textId="77777777" w:rsidR="00D814B5" w:rsidRPr="00B873B2" w:rsidRDefault="00D814B5" w:rsidP="00D814B5">
            <w:pPr>
              <w:spacing w:after="0" w:line="240" w:lineRule="auto"/>
              <w:jc w:val="center"/>
              <w:rPr>
                <w:rFonts w:cs="Times New Roman"/>
                <w:sz w:val="20"/>
              </w:rPr>
            </w:pPr>
            <w:r w:rsidRPr="00B873B2">
              <w:rPr>
                <w:rFonts w:cs="Times New Roman"/>
                <w:sz w:val="20"/>
              </w:rPr>
              <w:t>mg/mL</w:t>
            </w:r>
          </w:p>
        </w:tc>
        <w:tc>
          <w:tcPr>
            <w:tcW w:w="1710" w:type="dxa"/>
            <w:shd w:val="clear" w:color="000000" w:fill="FFFFFF"/>
            <w:vAlign w:val="center"/>
          </w:tcPr>
          <w:p w14:paraId="751538A2" w14:textId="77777777" w:rsidR="00D814B5" w:rsidRPr="00B873B2" w:rsidRDefault="00D814B5" w:rsidP="00D814B5">
            <w:pPr>
              <w:spacing w:after="0" w:line="240" w:lineRule="auto"/>
              <w:jc w:val="center"/>
              <w:rPr>
                <w:rFonts w:cs="Times New Roman"/>
                <w:sz w:val="20"/>
              </w:rPr>
            </w:pPr>
            <w:r w:rsidRPr="00B873B2">
              <w:rPr>
                <w:rFonts w:cs="Times New Roman"/>
                <w:sz w:val="20"/>
              </w:rPr>
              <w:t>Cushman &amp; Street 1983; E36303</w:t>
            </w:r>
          </w:p>
        </w:tc>
      </w:tr>
      <w:tr w:rsidR="00D814B5" w:rsidRPr="00B873B2" w14:paraId="75F0DA4A" w14:textId="77777777" w:rsidTr="008B3F87">
        <w:trPr>
          <w:trHeight w:val="316"/>
        </w:trPr>
        <w:tc>
          <w:tcPr>
            <w:tcW w:w="963" w:type="dxa"/>
            <w:vMerge w:val="restart"/>
            <w:shd w:val="clear" w:color="000000" w:fill="FFFFFF"/>
            <w:vAlign w:val="center"/>
          </w:tcPr>
          <w:p w14:paraId="5FA91351" w14:textId="77777777" w:rsidR="00D814B5" w:rsidRPr="00B873B2" w:rsidRDefault="00D814B5" w:rsidP="00D814B5">
            <w:pPr>
              <w:spacing w:after="0" w:line="240" w:lineRule="auto"/>
              <w:jc w:val="center"/>
              <w:rPr>
                <w:rFonts w:cs="Times New Roman"/>
                <w:sz w:val="20"/>
              </w:rPr>
            </w:pPr>
            <w:r w:rsidRPr="00B873B2">
              <w:rPr>
                <w:rFonts w:cs="Times New Roman"/>
                <w:sz w:val="20"/>
              </w:rPr>
              <w:t>Water buffalo</w:t>
            </w:r>
          </w:p>
        </w:tc>
        <w:tc>
          <w:tcPr>
            <w:tcW w:w="788" w:type="dxa"/>
            <w:shd w:val="clear" w:color="000000" w:fill="FFFFFF"/>
            <w:vAlign w:val="center"/>
          </w:tcPr>
          <w:p w14:paraId="7456FB91" w14:textId="77777777" w:rsidR="00D814B5" w:rsidRPr="00B873B2" w:rsidRDefault="00D814B5" w:rsidP="00D814B5">
            <w:pPr>
              <w:spacing w:after="0" w:line="240" w:lineRule="auto"/>
              <w:jc w:val="center"/>
              <w:rPr>
                <w:rFonts w:cs="Times New Roman"/>
                <w:sz w:val="20"/>
              </w:rPr>
            </w:pPr>
            <w:r w:rsidRPr="00B873B2">
              <w:rPr>
                <w:rFonts w:cs="Times New Roman"/>
                <w:sz w:val="20"/>
              </w:rPr>
              <w:t>BCM</w:t>
            </w:r>
          </w:p>
        </w:tc>
        <w:tc>
          <w:tcPr>
            <w:tcW w:w="1759" w:type="dxa"/>
            <w:shd w:val="clear" w:color="000000" w:fill="FFFFFF"/>
            <w:vAlign w:val="center"/>
          </w:tcPr>
          <w:p w14:paraId="47FDCE28" w14:textId="77777777" w:rsidR="00D814B5" w:rsidRPr="00B873B2" w:rsidRDefault="00D814B5" w:rsidP="00D814B5">
            <w:pPr>
              <w:spacing w:after="0" w:line="240" w:lineRule="auto"/>
              <w:jc w:val="center"/>
              <w:rPr>
                <w:rFonts w:cs="Times New Roman"/>
                <w:sz w:val="20"/>
              </w:rPr>
            </w:pPr>
            <w:r w:rsidRPr="00B873B2">
              <w:rPr>
                <w:rFonts w:cs="Times New Roman"/>
                <w:sz w:val="20"/>
              </w:rPr>
              <w:t>Aspartate aminotransferase</w:t>
            </w:r>
          </w:p>
        </w:tc>
        <w:tc>
          <w:tcPr>
            <w:tcW w:w="1080" w:type="dxa"/>
            <w:shd w:val="clear" w:color="000000" w:fill="FFFFFF"/>
            <w:vAlign w:val="center"/>
          </w:tcPr>
          <w:p w14:paraId="6EDA9E55" w14:textId="77777777" w:rsidR="00D814B5" w:rsidRPr="00B873B2" w:rsidRDefault="00D814B5" w:rsidP="00D814B5">
            <w:pPr>
              <w:spacing w:after="0" w:line="240" w:lineRule="auto"/>
              <w:jc w:val="center"/>
              <w:rPr>
                <w:rFonts w:cs="Times New Roman"/>
                <w:sz w:val="20"/>
              </w:rPr>
            </w:pPr>
            <w:r w:rsidRPr="00B873B2">
              <w:rPr>
                <w:rFonts w:cs="Times New Roman"/>
                <w:sz w:val="20"/>
              </w:rPr>
              <w:t>7</w:t>
            </w:r>
          </w:p>
        </w:tc>
        <w:tc>
          <w:tcPr>
            <w:tcW w:w="1620" w:type="dxa"/>
            <w:shd w:val="clear" w:color="000000" w:fill="FFFFFF"/>
            <w:vAlign w:val="center"/>
          </w:tcPr>
          <w:p w14:paraId="53F91FDC" w14:textId="77777777" w:rsidR="00D814B5" w:rsidRPr="00B873B2" w:rsidRDefault="00D814B5" w:rsidP="00D814B5">
            <w:pPr>
              <w:spacing w:after="0" w:line="240" w:lineRule="auto"/>
              <w:jc w:val="center"/>
              <w:rPr>
                <w:rFonts w:cs="Times New Roman"/>
                <w:sz w:val="20"/>
              </w:rPr>
            </w:pPr>
            <w:r w:rsidRPr="00B873B2">
              <w:rPr>
                <w:rFonts w:cs="Times New Roman"/>
                <w:sz w:val="20"/>
              </w:rPr>
              <w:t>0.5/1 (NOAEL/LOAEL)</w:t>
            </w:r>
          </w:p>
        </w:tc>
        <w:tc>
          <w:tcPr>
            <w:tcW w:w="1080" w:type="dxa"/>
            <w:vMerge w:val="restart"/>
            <w:shd w:val="clear" w:color="000000" w:fill="FFFFFF"/>
            <w:vAlign w:val="center"/>
          </w:tcPr>
          <w:p w14:paraId="174813DD" w14:textId="77777777" w:rsidR="00D814B5" w:rsidRPr="00B873B2" w:rsidRDefault="00D814B5" w:rsidP="00D814B5">
            <w:pPr>
              <w:spacing w:after="0" w:line="240" w:lineRule="auto"/>
              <w:jc w:val="center"/>
              <w:rPr>
                <w:rFonts w:cs="Times New Roman"/>
                <w:sz w:val="20"/>
              </w:rPr>
            </w:pPr>
            <w:r w:rsidRPr="00B873B2">
              <w:rPr>
                <w:rFonts w:cs="Times New Roman"/>
                <w:sz w:val="20"/>
              </w:rPr>
              <w:t>%</w:t>
            </w:r>
          </w:p>
        </w:tc>
        <w:tc>
          <w:tcPr>
            <w:tcW w:w="1710" w:type="dxa"/>
            <w:vMerge w:val="restart"/>
            <w:shd w:val="clear" w:color="000000" w:fill="FFFFFF"/>
            <w:vAlign w:val="center"/>
          </w:tcPr>
          <w:p w14:paraId="432ED010" w14:textId="77777777" w:rsidR="00D814B5" w:rsidRPr="00B873B2" w:rsidRDefault="00D814B5" w:rsidP="00D814B5">
            <w:pPr>
              <w:spacing w:after="0" w:line="240" w:lineRule="auto"/>
              <w:jc w:val="center"/>
              <w:rPr>
                <w:rFonts w:cs="Times New Roman"/>
                <w:sz w:val="20"/>
              </w:rPr>
            </w:pPr>
            <w:r w:rsidRPr="00B873B2">
              <w:rPr>
                <w:rFonts w:cs="Times New Roman"/>
                <w:sz w:val="20"/>
              </w:rPr>
              <w:t>Gupta and Paul, 1978; E36919</w:t>
            </w:r>
          </w:p>
        </w:tc>
      </w:tr>
      <w:tr w:rsidR="00D814B5" w:rsidRPr="00B873B2" w14:paraId="3748BBBF" w14:textId="77777777" w:rsidTr="008B3F87">
        <w:trPr>
          <w:trHeight w:val="316"/>
        </w:trPr>
        <w:tc>
          <w:tcPr>
            <w:tcW w:w="963" w:type="dxa"/>
            <w:vMerge/>
            <w:shd w:val="clear" w:color="000000" w:fill="FFFFFF"/>
            <w:vAlign w:val="center"/>
          </w:tcPr>
          <w:p w14:paraId="33F338FA" w14:textId="77777777" w:rsidR="00D814B5" w:rsidRPr="00B873B2" w:rsidRDefault="00D814B5" w:rsidP="00D814B5">
            <w:pPr>
              <w:spacing w:after="0" w:line="240" w:lineRule="auto"/>
              <w:jc w:val="center"/>
              <w:rPr>
                <w:rFonts w:cs="Times New Roman"/>
                <w:sz w:val="20"/>
              </w:rPr>
            </w:pPr>
          </w:p>
        </w:tc>
        <w:tc>
          <w:tcPr>
            <w:tcW w:w="788" w:type="dxa"/>
            <w:shd w:val="clear" w:color="000000" w:fill="FFFFFF"/>
            <w:vAlign w:val="center"/>
          </w:tcPr>
          <w:p w14:paraId="14DD9E79" w14:textId="77777777" w:rsidR="00D814B5" w:rsidRPr="00B873B2" w:rsidRDefault="00D814B5" w:rsidP="00D814B5">
            <w:pPr>
              <w:spacing w:after="0" w:line="240" w:lineRule="auto"/>
              <w:jc w:val="center"/>
              <w:rPr>
                <w:rFonts w:cs="Times New Roman"/>
                <w:sz w:val="20"/>
              </w:rPr>
            </w:pPr>
            <w:r w:rsidRPr="00B873B2">
              <w:rPr>
                <w:rFonts w:cs="Times New Roman"/>
                <w:sz w:val="20"/>
              </w:rPr>
              <w:t>MOR</w:t>
            </w:r>
          </w:p>
        </w:tc>
        <w:tc>
          <w:tcPr>
            <w:tcW w:w="1759" w:type="dxa"/>
            <w:shd w:val="clear" w:color="000000" w:fill="FFFFFF"/>
            <w:vAlign w:val="center"/>
          </w:tcPr>
          <w:p w14:paraId="15153EA8" w14:textId="77777777" w:rsidR="00D814B5" w:rsidRPr="00B873B2" w:rsidRDefault="00D814B5" w:rsidP="00D814B5">
            <w:pPr>
              <w:spacing w:after="0" w:line="240" w:lineRule="auto"/>
              <w:jc w:val="center"/>
              <w:rPr>
                <w:rFonts w:cs="Times New Roman"/>
                <w:sz w:val="20"/>
              </w:rPr>
            </w:pPr>
            <w:r w:rsidRPr="00B873B2">
              <w:rPr>
                <w:rFonts w:cs="Times New Roman"/>
                <w:sz w:val="20"/>
              </w:rPr>
              <w:t>Mortality</w:t>
            </w:r>
          </w:p>
        </w:tc>
        <w:tc>
          <w:tcPr>
            <w:tcW w:w="1080" w:type="dxa"/>
            <w:shd w:val="clear" w:color="000000" w:fill="FFFFFF"/>
            <w:vAlign w:val="center"/>
          </w:tcPr>
          <w:p w14:paraId="6B117D6F" w14:textId="77777777" w:rsidR="00D814B5" w:rsidRPr="00B873B2" w:rsidRDefault="00D814B5" w:rsidP="00D814B5">
            <w:pPr>
              <w:spacing w:after="0" w:line="240" w:lineRule="auto"/>
              <w:jc w:val="center"/>
              <w:rPr>
                <w:rFonts w:cs="Times New Roman"/>
                <w:sz w:val="20"/>
              </w:rPr>
            </w:pPr>
            <w:r w:rsidRPr="00B873B2">
              <w:rPr>
                <w:rFonts w:cs="Times New Roman"/>
                <w:sz w:val="20"/>
              </w:rPr>
              <w:t>3</w:t>
            </w:r>
          </w:p>
        </w:tc>
        <w:tc>
          <w:tcPr>
            <w:tcW w:w="1620" w:type="dxa"/>
            <w:shd w:val="clear" w:color="000000" w:fill="FFFFFF"/>
            <w:vAlign w:val="center"/>
          </w:tcPr>
          <w:p w14:paraId="1905F354" w14:textId="77777777" w:rsidR="00D814B5" w:rsidRPr="00B873B2" w:rsidRDefault="00D814B5" w:rsidP="00D814B5">
            <w:pPr>
              <w:spacing w:after="0" w:line="240" w:lineRule="auto"/>
              <w:jc w:val="center"/>
              <w:rPr>
                <w:rFonts w:cs="Times New Roman"/>
                <w:sz w:val="20"/>
              </w:rPr>
            </w:pPr>
            <w:r w:rsidRPr="00B873B2">
              <w:rPr>
                <w:rFonts w:cs="Times New Roman"/>
                <w:sz w:val="20"/>
              </w:rPr>
              <w:t>5 (NR-lethal)</w:t>
            </w:r>
          </w:p>
        </w:tc>
        <w:tc>
          <w:tcPr>
            <w:tcW w:w="1080" w:type="dxa"/>
            <w:vMerge/>
            <w:shd w:val="clear" w:color="000000" w:fill="FFFFFF"/>
            <w:vAlign w:val="center"/>
          </w:tcPr>
          <w:p w14:paraId="1454957D" w14:textId="77777777" w:rsidR="00D814B5" w:rsidRPr="00B873B2" w:rsidRDefault="00D814B5" w:rsidP="00D814B5">
            <w:pPr>
              <w:spacing w:after="0" w:line="240" w:lineRule="auto"/>
              <w:jc w:val="center"/>
              <w:rPr>
                <w:rFonts w:cs="Times New Roman"/>
                <w:sz w:val="20"/>
              </w:rPr>
            </w:pPr>
          </w:p>
        </w:tc>
        <w:tc>
          <w:tcPr>
            <w:tcW w:w="1710" w:type="dxa"/>
            <w:vMerge/>
            <w:shd w:val="clear" w:color="000000" w:fill="FFFFFF"/>
            <w:vAlign w:val="center"/>
          </w:tcPr>
          <w:p w14:paraId="0BF7AA30" w14:textId="77777777" w:rsidR="00D814B5" w:rsidRPr="00B873B2" w:rsidRDefault="00D814B5" w:rsidP="00D814B5">
            <w:pPr>
              <w:spacing w:after="0" w:line="240" w:lineRule="auto"/>
              <w:jc w:val="center"/>
              <w:rPr>
                <w:rFonts w:cs="Times New Roman"/>
                <w:sz w:val="20"/>
              </w:rPr>
            </w:pPr>
          </w:p>
        </w:tc>
      </w:tr>
      <w:tr w:rsidR="00D814B5" w:rsidRPr="00B873B2" w14:paraId="0879662F" w14:textId="77777777" w:rsidTr="008B3F87">
        <w:trPr>
          <w:trHeight w:val="316"/>
        </w:trPr>
        <w:tc>
          <w:tcPr>
            <w:tcW w:w="963" w:type="dxa"/>
            <w:shd w:val="clear" w:color="000000" w:fill="FFFFFF"/>
            <w:vAlign w:val="center"/>
          </w:tcPr>
          <w:p w14:paraId="7C574CB9" w14:textId="77777777" w:rsidR="00D814B5" w:rsidRPr="00B873B2" w:rsidRDefault="00D814B5" w:rsidP="00D814B5">
            <w:pPr>
              <w:spacing w:after="0" w:line="240" w:lineRule="auto"/>
              <w:jc w:val="center"/>
              <w:rPr>
                <w:rFonts w:cs="Times New Roman"/>
                <w:sz w:val="20"/>
              </w:rPr>
            </w:pPr>
            <w:r w:rsidRPr="00B873B2">
              <w:rPr>
                <w:rFonts w:cs="Times New Roman"/>
                <w:sz w:val="20"/>
              </w:rPr>
              <w:t>House Mouse</w:t>
            </w:r>
          </w:p>
        </w:tc>
        <w:tc>
          <w:tcPr>
            <w:tcW w:w="788" w:type="dxa"/>
            <w:shd w:val="clear" w:color="000000" w:fill="FFFFFF"/>
            <w:vAlign w:val="center"/>
          </w:tcPr>
          <w:p w14:paraId="3C275A35" w14:textId="77777777" w:rsidR="00D814B5" w:rsidRPr="00B873B2" w:rsidRDefault="00D814B5" w:rsidP="00D814B5">
            <w:pPr>
              <w:spacing w:after="0" w:line="240" w:lineRule="auto"/>
              <w:jc w:val="center"/>
              <w:rPr>
                <w:rFonts w:cs="Times New Roman"/>
                <w:sz w:val="20"/>
              </w:rPr>
            </w:pPr>
            <w:r w:rsidRPr="00B873B2">
              <w:rPr>
                <w:rFonts w:cs="Times New Roman"/>
                <w:sz w:val="20"/>
              </w:rPr>
              <w:t>PHY</w:t>
            </w:r>
          </w:p>
        </w:tc>
        <w:tc>
          <w:tcPr>
            <w:tcW w:w="1759" w:type="dxa"/>
            <w:shd w:val="clear" w:color="000000" w:fill="FFFFFF"/>
            <w:vAlign w:val="center"/>
          </w:tcPr>
          <w:p w14:paraId="4CBC669D" w14:textId="77777777" w:rsidR="00D814B5" w:rsidRPr="00B873B2" w:rsidRDefault="00D814B5" w:rsidP="00D814B5">
            <w:pPr>
              <w:spacing w:after="0" w:line="240" w:lineRule="auto"/>
              <w:jc w:val="center"/>
              <w:rPr>
                <w:rFonts w:cs="Times New Roman"/>
                <w:sz w:val="20"/>
              </w:rPr>
            </w:pPr>
            <w:r w:rsidRPr="00B873B2">
              <w:rPr>
                <w:rFonts w:cs="Times New Roman"/>
                <w:sz w:val="20"/>
              </w:rPr>
              <w:t>General immunity</w:t>
            </w:r>
          </w:p>
        </w:tc>
        <w:tc>
          <w:tcPr>
            <w:tcW w:w="1080" w:type="dxa"/>
            <w:shd w:val="clear" w:color="000000" w:fill="FFFFFF"/>
            <w:vAlign w:val="center"/>
          </w:tcPr>
          <w:p w14:paraId="72B97A30" w14:textId="77777777" w:rsidR="00D814B5" w:rsidRPr="00B873B2" w:rsidRDefault="00D814B5" w:rsidP="00D814B5">
            <w:pPr>
              <w:spacing w:after="0" w:line="240" w:lineRule="auto"/>
              <w:jc w:val="center"/>
              <w:rPr>
                <w:rFonts w:cs="Times New Roman"/>
                <w:sz w:val="20"/>
              </w:rPr>
            </w:pPr>
            <w:r w:rsidRPr="00B873B2">
              <w:rPr>
                <w:rFonts w:cs="Times New Roman"/>
                <w:sz w:val="20"/>
              </w:rPr>
              <w:t>27</w:t>
            </w:r>
          </w:p>
        </w:tc>
        <w:tc>
          <w:tcPr>
            <w:tcW w:w="1620" w:type="dxa"/>
            <w:shd w:val="clear" w:color="000000" w:fill="FFFFFF"/>
            <w:vAlign w:val="center"/>
          </w:tcPr>
          <w:p w14:paraId="50916585" w14:textId="77777777" w:rsidR="00D814B5" w:rsidRPr="00B873B2" w:rsidRDefault="00D814B5" w:rsidP="00D814B5">
            <w:pPr>
              <w:spacing w:after="0" w:line="240" w:lineRule="auto"/>
              <w:jc w:val="center"/>
              <w:rPr>
                <w:rFonts w:cs="Times New Roman"/>
                <w:sz w:val="20"/>
              </w:rPr>
            </w:pPr>
            <w:r w:rsidRPr="00B873B2">
              <w:rPr>
                <w:rFonts w:cs="Times New Roman"/>
                <w:sz w:val="20"/>
              </w:rPr>
              <w:t>8 (NOAEL)</w:t>
            </w:r>
          </w:p>
        </w:tc>
        <w:tc>
          <w:tcPr>
            <w:tcW w:w="1080" w:type="dxa"/>
            <w:shd w:val="clear" w:color="000000" w:fill="FFFFFF"/>
            <w:vAlign w:val="center"/>
          </w:tcPr>
          <w:p w14:paraId="74F07050" w14:textId="77777777" w:rsidR="00D814B5" w:rsidRPr="00B873B2" w:rsidRDefault="00D814B5" w:rsidP="00D814B5">
            <w:pPr>
              <w:spacing w:after="0" w:line="240" w:lineRule="auto"/>
              <w:jc w:val="center"/>
              <w:rPr>
                <w:rFonts w:cs="Times New Roman"/>
                <w:sz w:val="20"/>
              </w:rPr>
            </w:pPr>
            <w:r w:rsidRPr="00B873B2">
              <w:rPr>
                <w:rFonts w:cs="Times New Roman"/>
                <w:sz w:val="20"/>
              </w:rPr>
              <w:t>%</w:t>
            </w:r>
          </w:p>
        </w:tc>
        <w:tc>
          <w:tcPr>
            <w:tcW w:w="1710" w:type="dxa"/>
            <w:shd w:val="clear" w:color="000000" w:fill="FFFFFF"/>
            <w:vAlign w:val="center"/>
          </w:tcPr>
          <w:p w14:paraId="47119477" w14:textId="77777777" w:rsidR="00D814B5" w:rsidRPr="00B873B2" w:rsidRDefault="00D814B5" w:rsidP="00D814B5">
            <w:pPr>
              <w:spacing w:after="0" w:line="240" w:lineRule="auto"/>
              <w:jc w:val="center"/>
              <w:rPr>
                <w:rFonts w:cs="Times New Roman"/>
                <w:sz w:val="20"/>
              </w:rPr>
            </w:pPr>
            <w:proofErr w:type="spellStart"/>
            <w:r w:rsidRPr="00B873B2">
              <w:rPr>
                <w:rFonts w:cs="Times New Roman"/>
                <w:sz w:val="20"/>
              </w:rPr>
              <w:t>Relford</w:t>
            </w:r>
            <w:proofErr w:type="spellEnd"/>
            <w:r w:rsidRPr="00B873B2">
              <w:rPr>
                <w:rFonts w:cs="Times New Roman"/>
                <w:sz w:val="20"/>
              </w:rPr>
              <w:t xml:space="preserve"> </w:t>
            </w:r>
            <w:r w:rsidRPr="00B873B2">
              <w:rPr>
                <w:rFonts w:cs="Times New Roman"/>
                <w:i/>
                <w:sz w:val="20"/>
              </w:rPr>
              <w:t>et al</w:t>
            </w:r>
            <w:r w:rsidRPr="00B873B2">
              <w:rPr>
                <w:rFonts w:cs="Times New Roman"/>
                <w:sz w:val="20"/>
              </w:rPr>
              <w:t>. 1989; E89141</w:t>
            </w:r>
          </w:p>
        </w:tc>
      </w:tr>
      <w:tr w:rsidR="00D814B5" w:rsidRPr="00B873B2" w14:paraId="0C5AED86" w14:textId="77777777" w:rsidTr="008B3F87">
        <w:trPr>
          <w:trHeight w:val="316"/>
        </w:trPr>
        <w:tc>
          <w:tcPr>
            <w:tcW w:w="963" w:type="dxa"/>
            <w:shd w:val="clear" w:color="000000" w:fill="FFFFFF"/>
            <w:vAlign w:val="center"/>
          </w:tcPr>
          <w:p w14:paraId="3451E175" w14:textId="77777777" w:rsidR="00D814B5" w:rsidRPr="00B873B2" w:rsidRDefault="00D814B5" w:rsidP="00D814B5">
            <w:pPr>
              <w:spacing w:after="0" w:line="240" w:lineRule="auto"/>
              <w:jc w:val="center"/>
              <w:rPr>
                <w:rFonts w:cs="Times New Roman"/>
                <w:sz w:val="20"/>
              </w:rPr>
            </w:pPr>
            <w:r w:rsidRPr="00B873B2">
              <w:rPr>
                <w:rFonts w:cs="Times New Roman"/>
                <w:sz w:val="20"/>
              </w:rPr>
              <w:t>House mouse</w:t>
            </w:r>
          </w:p>
        </w:tc>
        <w:tc>
          <w:tcPr>
            <w:tcW w:w="788" w:type="dxa"/>
            <w:shd w:val="clear" w:color="000000" w:fill="FFFFFF"/>
            <w:vAlign w:val="center"/>
          </w:tcPr>
          <w:p w14:paraId="44430AD0" w14:textId="77777777" w:rsidR="00D814B5" w:rsidRPr="00B873B2" w:rsidRDefault="00D814B5" w:rsidP="00D814B5">
            <w:pPr>
              <w:spacing w:after="0" w:line="240" w:lineRule="auto"/>
              <w:jc w:val="center"/>
              <w:rPr>
                <w:rFonts w:cs="Times New Roman"/>
                <w:sz w:val="20"/>
              </w:rPr>
            </w:pPr>
            <w:r w:rsidRPr="00B873B2">
              <w:rPr>
                <w:rFonts w:cs="Times New Roman"/>
                <w:sz w:val="20"/>
              </w:rPr>
              <w:t>MOR</w:t>
            </w:r>
          </w:p>
        </w:tc>
        <w:tc>
          <w:tcPr>
            <w:tcW w:w="1759" w:type="dxa"/>
            <w:shd w:val="clear" w:color="000000" w:fill="FFFFFF"/>
            <w:vAlign w:val="center"/>
          </w:tcPr>
          <w:p w14:paraId="5B02A813" w14:textId="77777777" w:rsidR="00D814B5" w:rsidRPr="00B873B2" w:rsidRDefault="00D814B5" w:rsidP="00D814B5">
            <w:pPr>
              <w:spacing w:after="0" w:line="240" w:lineRule="auto"/>
              <w:jc w:val="center"/>
              <w:rPr>
                <w:rFonts w:cs="Times New Roman"/>
                <w:sz w:val="20"/>
              </w:rPr>
            </w:pPr>
            <w:r w:rsidRPr="00B873B2">
              <w:rPr>
                <w:rFonts w:cs="Times New Roman"/>
                <w:sz w:val="20"/>
              </w:rPr>
              <w:t>Mortality</w:t>
            </w:r>
          </w:p>
        </w:tc>
        <w:tc>
          <w:tcPr>
            <w:tcW w:w="1080" w:type="dxa"/>
            <w:shd w:val="clear" w:color="000000" w:fill="FFFFFF"/>
            <w:vAlign w:val="center"/>
          </w:tcPr>
          <w:p w14:paraId="0FF6CAEE" w14:textId="77777777" w:rsidR="00D814B5" w:rsidRPr="00B873B2" w:rsidRDefault="00D814B5" w:rsidP="00D814B5">
            <w:pPr>
              <w:spacing w:after="0" w:line="240" w:lineRule="auto"/>
              <w:jc w:val="center"/>
              <w:rPr>
                <w:rFonts w:cs="Times New Roman"/>
                <w:sz w:val="20"/>
              </w:rPr>
            </w:pPr>
            <w:r w:rsidRPr="00B873B2">
              <w:rPr>
                <w:rFonts w:cs="Times New Roman"/>
                <w:sz w:val="20"/>
              </w:rPr>
              <w:t>21</w:t>
            </w:r>
          </w:p>
        </w:tc>
        <w:tc>
          <w:tcPr>
            <w:tcW w:w="1620" w:type="dxa"/>
            <w:shd w:val="clear" w:color="000000" w:fill="FFFFFF"/>
            <w:vAlign w:val="center"/>
          </w:tcPr>
          <w:p w14:paraId="09D3C0C4" w14:textId="77777777" w:rsidR="00D814B5" w:rsidRPr="00B873B2" w:rsidRDefault="00D814B5" w:rsidP="00D814B5">
            <w:pPr>
              <w:spacing w:after="0" w:line="240" w:lineRule="auto"/>
              <w:jc w:val="center"/>
              <w:rPr>
                <w:rFonts w:cs="Times New Roman"/>
                <w:sz w:val="20"/>
              </w:rPr>
            </w:pPr>
            <w:r w:rsidRPr="00B873B2">
              <w:rPr>
                <w:rFonts w:cs="Times New Roman"/>
                <w:sz w:val="20"/>
              </w:rPr>
              <w:t>2 (NR-ZERO)</w:t>
            </w:r>
          </w:p>
        </w:tc>
        <w:tc>
          <w:tcPr>
            <w:tcW w:w="1080" w:type="dxa"/>
            <w:shd w:val="clear" w:color="000000" w:fill="FFFFFF"/>
            <w:vAlign w:val="center"/>
          </w:tcPr>
          <w:p w14:paraId="1B96CA70" w14:textId="77777777" w:rsidR="00D814B5" w:rsidRPr="00B873B2" w:rsidRDefault="00D814B5" w:rsidP="00D814B5">
            <w:pPr>
              <w:spacing w:after="0" w:line="240" w:lineRule="auto"/>
              <w:jc w:val="center"/>
              <w:rPr>
                <w:rFonts w:cs="Times New Roman"/>
                <w:sz w:val="20"/>
              </w:rPr>
            </w:pPr>
            <w:r w:rsidRPr="00B873B2">
              <w:rPr>
                <w:rFonts w:cs="Times New Roman"/>
                <w:sz w:val="20"/>
              </w:rPr>
              <w:t>%</w:t>
            </w:r>
          </w:p>
        </w:tc>
        <w:tc>
          <w:tcPr>
            <w:tcW w:w="1710" w:type="dxa"/>
            <w:shd w:val="clear" w:color="000000" w:fill="FFFFFF"/>
            <w:vAlign w:val="center"/>
          </w:tcPr>
          <w:p w14:paraId="02E0FD1D" w14:textId="77777777" w:rsidR="00D814B5" w:rsidRPr="00B873B2" w:rsidRDefault="00D814B5" w:rsidP="00D814B5">
            <w:pPr>
              <w:spacing w:after="0" w:line="240" w:lineRule="auto"/>
              <w:jc w:val="center"/>
              <w:rPr>
                <w:rFonts w:cs="Times New Roman"/>
                <w:sz w:val="20"/>
              </w:rPr>
            </w:pPr>
            <w:proofErr w:type="spellStart"/>
            <w:r w:rsidRPr="00B873B2">
              <w:rPr>
                <w:rFonts w:cs="Times New Roman"/>
                <w:sz w:val="20"/>
              </w:rPr>
              <w:t>Sogorb</w:t>
            </w:r>
            <w:proofErr w:type="spellEnd"/>
            <w:r w:rsidRPr="00B873B2">
              <w:rPr>
                <w:rFonts w:cs="Times New Roman"/>
                <w:sz w:val="20"/>
              </w:rPr>
              <w:t xml:space="preserve"> </w:t>
            </w:r>
            <w:r w:rsidRPr="00B873B2">
              <w:rPr>
                <w:rFonts w:cs="Times New Roman"/>
                <w:i/>
                <w:sz w:val="20"/>
              </w:rPr>
              <w:t>et al</w:t>
            </w:r>
            <w:r w:rsidRPr="00B873B2">
              <w:rPr>
                <w:rFonts w:cs="Times New Roman"/>
                <w:sz w:val="20"/>
              </w:rPr>
              <w:t>. 1993; E90688</w:t>
            </w:r>
          </w:p>
        </w:tc>
      </w:tr>
      <w:tr w:rsidR="00D814B5" w:rsidRPr="00B873B2" w14:paraId="72E3FB40" w14:textId="77777777" w:rsidTr="008B3F87">
        <w:trPr>
          <w:trHeight w:val="316"/>
        </w:trPr>
        <w:tc>
          <w:tcPr>
            <w:tcW w:w="963" w:type="dxa"/>
            <w:shd w:val="clear" w:color="000000" w:fill="FFFFFF"/>
            <w:vAlign w:val="center"/>
          </w:tcPr>
          <w:p w14:paraId="1756D2B3" w14:textId="77777777" w:rsidR="00D814B5" w:rsidRPr="00B873B2" w:rsidRDefault="00D814B5" w:rsidP="00D814B5">
            <w:pPr>
              <w:spacing w:after="0" w:line="240" w:lineRule="auto"/>
              <w:jc w:val="center"/>
              <w:rPr>
                <w:rFonts w:cs="Times New Roman"/>
                <w:sz w:val="20"/>
              </w:rPr>
            </w:pPr>
            <w:r w:rsidRPr="00B873B2">
              <w:rPr>
                <w:rFonts w:cs="Times New Roman"/>
                <w:sz w:val="20"/>
              </w:rPr>
              <w:t>Domestic sheep; wild goat</w:t>
            </w:r>
          </w:p>
        </w:tc>
        <w:tc>
          <w:tcPr>
            <w:tcW w:w="788" w:type="dxa"/>
            <w:shd w:val="clear" w:color="000000" w:fill="FFFFFF"/>
            <w:vAlign w:val="center"/>
          </w:tcPr>
          <w:p w14:paraId="78DDDD27" w14:textId="77777777" w:rsidR="00D814B5" w:rsidRPr="00B873B2" w:rsidRDefault="00D814B5" w:rsidP="00D814B5">
            <w:pPr>
              <w:spacing w:after="0" w:line="240" w:lineRule="auto"/>
              <w:jc w:val="center"/>
              <w:rPr>
                <w:rFonts w:cs="Times New Roman"/>
                <w:sz w:val="20"/>
              </w:rPr>
            </w:pPr>
            <w:r w:rsidRPr="00B873B2">
              <w:rPr>
                <w:rFonts w:cs="Times New Roman"/>
                <w:sz w:val="20"/>
              </w:rPr>
              <w:t>BCM</w:t>
            </w:r>
          </w:p>
        </w:tc>
        <w:tc>
          <w:tcPr>
            <w:tcW w:w="1759" w:type="dxa"/>
            <w:shd w:val="clear" w:color="000000" w:fill="FFFFFF"/>
            <w:vAlign w:val="center"/>
          </w:tcPr>
          <w:p w14:paraId="727A24B4" w14:textId="77777777" w:rsidR="00D814B5" w:rsidRPr="00B873B2" w:rsidRDefault="00D814B5" w:rsidP="00D814B5">
            <w:pPr>
              <w:spacing w:after="0" w:line="240" w:lineRule="auto"/>
              <w:jc w:val="center"/>
              <w:rPr>
                <w:rFonts w:cs="Times New Roman"/>
                <w:sz w:val="20"/>
              </w:rPr>
            </w:pPr>
            <w:r w:rsidRPr="00B873B2">
              <w:rPr>
                <w:rFonts w:cs="Times New Roman"/>
                <w:sz w:val="20"/>
              </w:rPr>
              <w:t>Cholinesterase</w:t>
            </w:r>
          </w:p>
        </w:tc>
        <w:tc>
          <w:tcPr>
            <w:tcW w:w="1080" w:type="dxa"/>
            <w:shd w:val="clear" w:color="000000" w:fill="FFFFFF"/>
            <w:vAlign w:val="center"/>
          </w:tcPr>
          <w:p w14:paraId="52DEF577" w14:textId="77777777" w:rsidR="00D814B5" w:rsidRPr="00B873B2" w:rsidRDefault="00D814B5" w:rsidP="00D814B5">
            <w:pPr>
              <w:spacing w:after="0" w:line="240" w:lineRule="auto"/>
              <w:jc w:val="center"/>
              <w:rPr>
                <w:rFonts w:cs="Times New Roman"/>
                <w:sz w:val="20"/>
              </w:rPr>
            </w:pPr>
            <w:r w:rsidRPr="00B873B2">
              <w:rPr>
                <w:rFonts w:cs="Times New Roman"/>
                <w:sz w:val="20"/>
              </w:rPr>
              <w:t>0.08</w:t>
            </w:r>
          </w:p>
        </w:tc>
        <w:tc>
          <w:tcPr>
            <w:tcW w:w="1620" w:type="dxa"/>
            <w:shd w:val="clear" w:color="000000" w:fill="FFFFFF"/>
            <w:vAlign w:val="center"/>
          </w:tcPr>
          <w:p w14:paraId="4E7BBB9C" w14:textId="77777777" w:rsidR="00D814B5" w:rsidRPr="00B873B2" w:rsidRDefault="00D814B5" w:rsidP="00D814B5">
            <w:pPr>
              <w:spacing w:after="0" w:line="240" w:lineRule="auto"/>
              <w:jc w:val="center"/>
              <w:rPr>
                <w:rFonts w:cs="Times New Roman"/>
                <w:sz w:val="20"/>
              </w:rPr>
            </w:pPr>
            <w:r w:rsidRPr="00B873B2">
              <w:rPr>
                <w:rFonts w:cs="Times New Roman"/>
                <w:sz w:val="20"/>
              </w:rPr>
              <w:t>0.05 (LOAEL; animals suffering from mange and parasite infection)</w:t>
            </w:r>
          </w:p>
        </w:tc>
        <w:tc>
          <w:tcPr>
            <w:tcW w:w="1080" w:type="dxa"/>
            <w:shd w:val="clear" w:color="000000" w:fill="FFFFFF"/>
            <w:vAlign w:val="center"/>
          </w:tcPr>
          <w:p w14:paraId="7BD9204B" w14:textId="77777777" w:rsidR="00D814B5" w:rsidRPr="00B873B2" w:rsidRDefault="00D814B5" w:rsidP="00D814B5">
            <w:pPr>
              <w:spacing w:after="0" w:line="240" w:lineRule="auto"/>
              <w:jc w:val="center"/>
              <w:rPr>
                <w:rFonts w:cs="Times New Roman"/>
                <w:sz w:val="20"/>
              </w:rPr>
            </w:pPr>
            <w:r w:rsidRPr="00B873B2">
              <w:rPr>
                <w:rFonts w:cs="Times New Roman"/>
                <w:sz w:val="20"/>
              </w:rPr>
              <w:t>%</w:t>
            </w:r>
          </w:p>
        </w:tc>
        <w:tc>
          <w:tcPr>
            <w:tcW w:w="1710" w:type="dxa"/>
            <w:shd w:val="clear" w:color="000000" w:fill="FFFFFF"/>
            <w:vAlign w:val="center"/>
          </w:tcPr>
          <w:p w14:paraId="53B8C82B" w14:textId="77777777" w:rsidR="00D814B5" w:rsidRPr="00B873B2" w:rsidRDefault="00D814B5" w:rsidP="00D814B5">
            <w:pPr>
              <w:spacing w:after="0" w:line="240" w:lineRule="auto"/>
              <w:jc w:val="center"/>
              <w:rPr>
                <w:rFonts w:cs="Times New Roman"/>
                <w:sz w:val="20"/>
              </w:rPr>
            </w:pPr>
            <w:r w:rsidRPr="00B873B2">
              <w:rPr>
                <w:rFonts w:cs="Times New Roman"/>
                <w:sz w:val="20"/>
              </w:rPr>
              <w:t xml:space="preserve">Mohammad </w:t>
            </w:r>
            <w:r w:rsidRPr="00B873B2">
              <w:rPr>
                <w:rFonts w:cs="Times New Roman"/>
                <w:i/>
                <w:sz w:val="20"/>
              </w:rPr>
              <w:t>et al</w:t>
            </w:r>
            <w:r w:rsidRPr="00B873B2">
              <w:rPr>
                <w:rFonts w:cs="Times New Roman"/>
                <w:sz w:val="20"/>
              </w:rPr>
              <w:t>. 2007; E100491</w:t>
            </w:r>
          </w:p>
        </w:tc>
      </w:tr>
      <w:tr w:rsidR="00D814B5" w:rsidRPr="00B873B2" w14:paraId="4EBF586B" w14:textId="77777777" w:rsidTr="008B3F87">
        <w:trPr>
          <w:trHeight w:val="316"/>
        </w:trPr>
        <w:tc>
          <w:tcPr>
            <w:tcW w:w="963" w:type="dxa"/>
            <w:shd w:val="clear" w:color="000000" w:fill="FFFFFF"/>
            <w:vAlign w:val="center"/>
          </w:tcPr>
          <w:p w14:paraId="2F2ABA17" w14:textId="77777777" w:rsidR="00D814B5" w:rsidRPr="00B873B2" w:rsidRDefault="00D814B5" w:rsidP="00D814B5">
            <w:pPr>
              <w:spacing w:after="0" w:line="240" w:lineRule="auto"/>
              <w:jc w:val="center"/>
              <w:rPr>
                <w:rFonts w:cs="Times New Roman"/>
                <w:sz w:val="20"/>
              </w:rPr>
            </w:pPr>
            <w:r w:rsidRPr="00B873B2">
              <w:rPr>
                <w:rFonts w:cs="Times New Roman"/>
                <w:sz w:val="20"/>
              </w:rPr>
              <w:t>American bison</w:t>
            </w:r>
          </w:p>
        </w:tc>
        <w:tc>
          <w:tcPr>
            <w:tcW w:w="788" w:type="dxa"/>
            <w:shd w:val="clear" w:color="000000" w:fill="FFFFFF"/>
            <w:vAlign w:val="center"/>
          </w:tcPr>
          <w:p w14:paraId="1531D74E" w14:textId="77777777" w:rsidR="00D814B5" w:rsidRPr="00B873B2" w:rsidRDefault="00D814B5" w:rsidP="00D814B5">
            <w:pPr>
              <w:spacing w:after="0" w:line="240" w:lineRule="auto"/>
              <w:jc w:val="center"/>
              <w:rPr>
                <w:rFonts w:cs="Times New Roman"/>
                <w:sz w:val="20"/>
              </w:rPr>
            </w:pPr>
            <w:r w:rsidRPr="00B873B2">
              <w:rPr>
                <w:rFonts w:cs="Times New Roman"/>
                <w:sz w:val="20"/>
              </w:rPr>
              <w:t>MOR</w:t>
            </w:r>
          </w:p>
        </w:tc>
        <w:tc>
          <w:tcPr>
            <w:tcW w:w="1759" w:type="dxa"/>
            <w:shd w:val="clear" w:color="000000" w:fill="FFFFFF"/>
            <w:vAlign w:val="center"/>
          </w:tcPr>
          <w:p w14:paraId="341D81BC" w14:textId="77777777" w:rsidR="00D814B5" w:rsidRPr="00B873B2" w:rsidRDefault="00D814B5" w:rsidP="00D814B5">
            <w:pPr>
              <w:spacing w:after="0" w:line="240" w:lineRule="auto"/>
              <w:jc w:val="center"/>
              <w:rPr>
                <w:rFonts w:cs="Times New Roman"/>
                <w:sz w:val="20"/>
              </w:rPr>
            </w:pPr>
            <w:r w:rsidRPr="00B873B2">
              <w:rPr>
                <w:rFonts w:cs="Times New Roman"/>
                <w:sz w:val="20"/>
              </w:rPr>
              <w:t>Mortality</w:t>
            </w:r>
          </w:p>
        </w:tc>
        <w:tc>
          <w:tcPr>
            <w:tcW w:w="1080" w:type="dxa"/>
            <w:shd w:val="clear" w:color="000000" w:fill="FFFFFF"/>
            <w:vAlign w:val="center"/>
          </w:tcPr>
          <w:p w14:paraId="6B06DE30" w14:textId="77777777" w:rsidR="00D814B5" w:rsidRPr="00B873B2" w:rsidRDefault="00D814B5" w:rsidP="00D814B5">
            <w:pPr>
              <w:spacing w:after="0" w:line="240" w:lineRule="auto"/>
              <w:jc w:val="center"/>
              <w:rPr>
                <w:rFonts w:cs="Times New Roman"/>
                <w:sz w:val="20"/>
              </w:rPr>
            </w:pPr>
            <w:r w:rsidRPr="00B873B2">
              <w:rPr>
                <w:rFonts w:cs="Times New Roman"/>
                <w:sz w:val="20"/>
              </w:rPr>
              <w:t>30</w:t>
            </w:r>
          </w:p>
        </w:tc>
        <w:tc>
          <w:tcPr>
            <w:tcW w:w="1620" w:type="dxa"/>
            <w:shd w:val="clear" w:color="000000" w:fill="FFFFFF"/>
            <w:vAlign w:val="center"/>
          </w:tcPr>
          <w:p w14:paraId="0186CFED" w14:textId="77777777" w:rsidR="00D814B5" w:rsidRPr="00B873B2" w:rsidRDefault="00D814B5" w:rsidP="00D814B5">
            <w:pPr>
              <w:spacing w:after="0" w:line="240" w:lineRule="auto"/>
              <w:jc w:val="center"/>
              <w:rPr>
                <w:rFonts w:cs="Times New Roman"/>
                <w:sz w:val="20"/>
              </w:rPr>
            </w:pPr>
            <w:r w:rsidRPr="00B873B2">
              <w:rPr>
                <w:rFonts w:cs="Times New Roman"/>
                <w:sz w:val="20"/>
              </w:rPr>
              <w:t>5 (NR-ZERO)</w:t>
            </w:r>
          </w:p>
        </w:tc>
        <w:tc>
          <w:tcPr>
            <w:tcW w:w="1080" w:type="dxa"/>
            <w:shd w:val="clear" w:color="000000" w:fill="FFFFFF"/>
            <w:vAlign w:val="center"/>
          </w:tcPr>
          <w:p w14:paraId="2BE36D92" w14:textId="77777777" w:rsidR="00D814B5" w:rsidRPr="00B873B2" w:rsidRDefault="00D814B5" w:rsidP="00D814B5">
            <w:pPr>
              <w:spacing w:after="0" w:line="240" w:lineRule="auto"/>
              <w:jc w:val="center"/>
              <w:rPr>
                <w:rFonts w:cs="Times New Roman"/>
                <w:sz w:val="20"/>
              </w:rPr>
            </w:pPr>
            <w:r w:rsidRPr="00B873B2">
              <w:rPr>
                <w:rFonts w:cs="Times New Roman"/>
                <w:sz w:val="20"/>
              </w:rPr>
              <w:t>%</w:t>
            </w:r>
          </w:p>
        </w:tc>
        <w:tc>
          <w:tcPr>
            <w:tcW w:w="1710" w:type="dxa"/>
            <w:shd w:val="clear" w:color="000000" w:fill="FFFFFF"/>
            <w:vAlign w:val="center"/>
          </w:tcPr>
          <w:p w14:paraId="4EEF55E7" w14:textId="77777777" w:rsidR="00D814B5" w:rsidRPr="00B873B2" w:rsidRDefault="00D814B5" w:rsidP="00D814B5">
            <w:pPr>
              <w:spacing w:after="0" w:line="240" w:lineRule="auto"/>
              <w:jc w:val="center"/>
              <w:rPr>
                <w:rFonts w:cs="Times New Roman"/>
                <w:sz w:val="20"/>
              </w:rPr>
            </w:pPr>
            <w:r w:rsidRPr="00B873B2">
              <w:rPr>
                <w:rFonts w:cs="Times New Roman"/>
                <w:sz w:val="20"/>
              </w:rPr>
              <w:t>Malik</w:t>
            </w:r>
            <w:r w:rsidRPr="00B873B2">
              <w:rPr>
                <w:rFonts w:cs="Times New Roman"/>
                <w:i/>
                <w:sz w:val="20"/>
              </w:rPr>
              <w:t xml:space="preserve"> et al</w:t>
            </w:r>
            <w:r w:rsidRPr="00B873B2">
              <w:rPr>
                <w:rFonts w:cs="Times New Roman"/>
                <w:sz w:val="20"/>
              </w:rPr>
              <w:t>. 1979; E107371</w:t>
            </w:r>
          </w:p>
        </w:tc>
      </w:tr>
      <w:tr w:rsidR="00D814B5" w:rsidRPr="00B873B2" w14:paraId="75FD310F" w14:textId="77777777" w:rsidTr="008B3F87">
        <w:trPr>
          <w:trHeight w:val="316"/>
        </w:trPr>
        <w:tc>
          <w:tcPr>
            <w:tcW w:w="963" w:type="dxa"/>
            <w:vMerge w:val="restart"/>
            <w:shd w:val="clear" w:color="000000" w:fill="FFFFFF"/>
            <w:vAlign w:val="center"/>
          </w:tcPr>
          <w:p w14:paraId="1DAFECC5" w14:textId="77777777" w:rsidR="00D814B5" w:rsidRPr="00B873B2" w:rsidRDefault="00D814B5" w:rsidP="00D814B5">
            <w:pPr>
              <w:spacing w:after="0" w:line="240" w:lineRule="auto"/>
              <w:jc w:val="center"/>
              <w:rPr>
                <w:rFonts w:cs="Times New Roman"/>
                <w:sz w:val="20"/>
              </w:rPr>
            </w:pPr>
            <w:r w:rsidRPr="00B873B2">
              <w:rPr>
                <w:rFonts w:cs="Times New Roman"/>
                <w:sz w:val="20"/>
              </w:rPr>
              <w:t>House mouse</w:t>
            </w:r>
          </w:p>
        </w:tc>
        <w:tc>
          <w:tcPr>
            <w:tcW w:w="788" w:type="dxa"/>
            <w:shd w:val="clear" w:color="000000" w:fill="FFFFFF"/>
            <w:vAlign w:val="center"/>
          </w:tcPr>
          <w:p w14:paraId="011B0AA0" w14:textId="77777777" w:rsidR="00D814B5" w:rsidRPr="00B873B2" w:rsidRDefault="00D814B5" w:rsidP="00D814B5">
            <w:pPr>
              <w:spacing w:after="0" w:line="240" w:lineRule="auto"/>
              <w:jc w:val="center"/>
              <w:rPr>
                <w:rFonts w:cs="Times New Roman"/>
                <w:sz w:val="20"/>
              </w:rPr>
            </w:pPr>
            <w:r w:rsidRPr="00B873B2">
              <w:rPr>
                <w:rFonts w:cs="Times New Roman"/>
                <w:sz w:val="20"/>
              </w:rPr>
              <w:t>BCM</w:t>
            </w:r>
          </w:p>
        </w:tc>
        <w:tc>
          <w:tcPr>
            <w:tcW w:w="1759" w:type="dxa"/>
            <w:shd w:val="clear" w:color="000000" w:fill="FFFFFF"/>
            <w:vAlign w:val="center"/>
          </w:tcPr>
          <w:p w14:paraId="0573536D" w14:textId="77777777" w:rsidR="00D814B5" w:rsidRPr="00B873B2" w:rsidRDefault="00D814B5" w:rsidP="00D814B5">
            <w:pPr>
              <w:spacing w:after="0" w:line="240" w:lineRule="auto"/>
              <w:jc w:val="center"/>
              <w:rPr>
                <w:rFonts w:cs="Times New Roman"/>
                <w:sz w:val="20"/>
              </w:rPr>
            </w:pPr>
            <w:r w:rsidRPr="00B873B2">
              <w:rPr>
                <w:rFonts w:cs="Times New Roman"/>
                <w:sz w:val="20"/>
              </w:rPr>
              <w:t>Glucose</w:t>
            </w:r>
          </w:p>
        </w:tc>
        <w:tc>
          <w:tcPr>
            <w:tcW w:w="1080" w:type="dxa"/>
            <w:vMerge w:val="restart"/>
            <w:shd w:val="clear" w:color="000000" w:fill="FFFFFF"/>
            <w:vAlign w:val="center"/>
          </w:tcPr>
          <w:p w14:paraId="34543206" w14:textId="77777777" w:rsidR="00D814B5" w:rsidRPr="00B873B2" w:rsidRDefault="00D814B5" w:rsidP="00D814B5">
            <w:pPr>
              <w:spacing w:after="0" w:line="240" w:lineRule="auto"/>
              <w:jc w:val="center"/>
              <w:rPr>
                <w:rFonts w:cs="Times New Roman"/>
                <w:sz w:val="20"/>
              </w:rPr>
            </w:pPr>
            <w:r w:rsidRPr="00B873B2">
              <w:rPr>
                <w:rFonts w:cs="Times New Roman"/>
                <w:sz w:val="20"/>
              </w:rPr>
              <w:t>&lt;=1</w:t>
            </w:r>
          </w:p>
        </w:tc>
        <w:tc>
          <w:tcPr>
            <w:tcW w:w="1620" w:type="dxa"/>
            <w:shd w:val="clear" w:color="000000" w:fill="FFFFFF"/>
            <w:vAlign w:val="center"/>
          </w:tcPr>
          <w:p w14:paraId="1D0FE2B6" w14:textId="77777777" w:rsidR="00D814B5" w:rsidRPr="00B873B2" w:rsidRDefault="00D814B5" w:rsidP="00D814B5">
            <w:pPr>
              <w:spacing w:after="0" w:line="240" w:lineRule="auto"/>
              <w:jc w:val="center"/>
              <w:rPr>
                <w:rFonts w:cs="Times New Roman"/>
                <w:sz w:val="20"/>
              </w:rPr>
            </w:pPr>
            <w:r w:rsidRPr="00B873B2">
              <w:rPr>
                <w:rFonts w:cs="Times New Roman"/>
                <w:sz w:val="20"/>
              </w:rPr>
              <w:t>0.1/1 (NOAEL/LOAEL)</w:t>
            </w:r>
          </w:p>
        </w:tc>
        <w:tc>
          <w:tcPr>
            <w:tcW w:w="1080" w:type="dxa"/>
            <w:vMerge w:val="restart"/>
            <w:shd w:val="clear" w:color="000000" w:fill="FFFFFF"/>
            <w:vAlign w:val="center"/>
          </w:tcPr>
          <w:p w14:paraId="05792218" w14:textId="77777777" w:rsidR="00D814B5" w:rsidRPr="00B873B2" w:rsidRDefault="00D814B5" w:rsidP="00D814B5">
            <w:pPr>
              <w:spacing w:after="0" w:line="240" w:lineRule="auto"/>
              <w:jc w:val="center"/>
              <w:rPr>
                <w:rFonts w:cs="Times New Roman"/>
                <w:sz w:val="20"/>
              </w:rPr>
            </w:pPr>
            <w:r w:rsidRPr="00B873B2">
              <w:rPr>
                <w:rFonts w:cs="Times New Roman"/>
                <w:sz w:val="20"/>
              </w:rPr>
              <w:t>%</w:t>
            </w:r>
          </w:p>
        </w:tc>
        <w:tc>
          <w:tcPr>
            <w:tcW w:w="1710" w:type="dxa"/>
            <w:vMerge w:val="restart"/>
            <w:shd w:val="clear" w:color="000000" w:fill="FFFFFF"/>
            <w:vAlign w:val="center"/>
          </w:tcPr>
          <w:p w14:paraId="131DB6DE" w14:textId="77777777" w:rsidR="00D814B5" w:rsidRPr="00B873B2" w:rsidRDefault="00D814B5" w:rsidP="00D814B5">
            <w:pPr>
              <w:spacing w:after="0" w:line="240" w:lineRule="auto"/>
              <w:jc w:val="center"/>
              <w:rPr>
                <w:rFonts w:cs="Times New Roman"/>
                <w:sz w:val="20"/>
              </w:rPr>
            </w:pPr>
            <w:proofErr w:type="spellStart"/>
            <w:r w:rsidRPr="00B873B2">
              <w:rPr>
                <w:rFonts w:cs="Times New Roman"/>
                <w:sz w:val="20"/>
              </w:rPr>
              <w:t>Sadeghi-Hashjin</w:t>
            </w:r>
            <w:proofErr w:type="spellEnd"/>
            <w:r w:rsidRPr="00B873B2">
              <w:rPr>
                <w:rFonts w:cs="Times New Roman"/>
                <w:sz w:val="20"/>
              </w:rPr>
              <w:t xml:space="preserve"> </w:t>
            </w:r>
            <w:r w:rsidRPr="00B873B2">
              <w:rPr>
                <w:rFonts w:cs="Times New Roman"/>
                <w:i/>
                <w:sz w:val="20"/>
              </w:rPr>
              <w:t>et al</w:t>
            </w:r>
            <w:r w:rsidRPr="00B873B2">
              <w:rPr>
                <w:rFonts w:cs="Times New Roman"/>
                <w:sz w:val="20"/>
              </w:rPr>
              <w:t>. 2008; E118162</w:t>
            </w:r>
          </w:p>
        </w:tc>
      </w:tr>
      <w:tr w:rsidR="00D814B5" w:rsidRPr="00B873B2" w14:paraId="354C1326" w14:textId="77777777" w:rsidTr="008B3F87">
        <w:trPr>
          <w:trHeight w:val="316"/>
        </w:trPr>
        <w:tc>
          <w:tcPr>
            <w:tcW w:w="963" w:type="dxa"/>
            <w:vMerge/>
            <w:shd w:val="clear" w:color="000000" w:fill="FFFFFF"/>
            <w:vAlign w:val="center"/>
          </w:tcPr>
          <w:p w14:paraId="0D4FFCCF" w14:textId="77777777" w:rsidR="00D814B5" w:rsidRPr="00B873B2" w:rsidRDefault="00D814B5" w:rsidP="00D814B5">
            <w:pPr>
              <w:spacing w:after="0" w:line="240" w:lineRule="auto"/>
              <w:jc w:val="center"/>
              <w:rPr>
                <w:rFonts w:cs="Times New Roman"/>
                <w:sz w:val="20"/>
              </w:rPr>
            </w:pPr>
          </w:p>
        </w:tc>
        <w:tc>
          <w:tcPr>
            <w:tcW w:w="788" w:type="dxa"/>
            <w:shd w:val="clear" w:color="000000" w:fill="FFFFFF"/>
            <w:vAlign w:val="center"/>
          </w:tcPr>
          <w:p w14:paraId="50A23FBB" w14:textId="77777777" w:rsidR="00D814B5" w:rsidRPr="00B873B2" w:rsidRDefault="00D814B5" w:rsidP="00D814B5">
            <w:pPr>
              <w:spacing w:after="0" w:line="240" w:lineRule="auto"/>
              <w:jc w:val="center"/>
              <w:rPr>
                <w:rFonts w:cs="Times New Roman"/>
                <w:sz w:val="20"/>
              </w:rPr>
            </w:pPr>
            <w:r w:rsidRPr="00B873B2">
              <w:rPr>
                <w:rFonts w:cs="Times New Roman"/>
                <w:sz w:val="20"/>
              </w:rPr>
              <w:t>GRO</w:t>
            </w:r>
          </w:p>
        </w:tc>
        <w:tc>
          <w:tcPr>
            <w:tcW w:w="1759" w:type="dxa"/>
            <w:shd w:val="clear" w:color="000000" w:fill="FFFFFF"/>
            <w:vAlign w:val="center"/>
          </w:tcPr>
          <w:p w14:paraId="7B73BB0D" w14:textId="77777777" w:rsidR="00D814B5" w:rsidRPr="00B873B2" w:rsidRDefault="00D814B5" w:rsidP="00D814B5">
            <w:pPr>
              <w:spacing w:after="0" w:line="240" w:lineRule="auto"/>
              <w:jc w:val="center"/>
              <w:rPr>
                <w:rFonts w:cs="Times New Roman"/>
                <w:sz w:val="20"/>
              </w:rPr>
            </w:pPr>
            <w:r w:rsidRPr="00B873B2">
              <w:rPr>
                <w:rFonts w:cs="Times New Roman"/>
                <w:sz w:val="20"/>
              </w:rPr>
              <w:t>Weight</w:t>
            </w:r>
          </w:p>
        </w:tc>
        <w:tc>
          <w:tcPr>
            <w:tcW w:w="1080" w:type="dxa"/>
            <w:vMerge/>
            <w:shd w:val="clear" w:color="000000" w:fill="FFFFFF"/>
            <w:vAlign w:val="center"/>
          </w:tcPr>
          <w:p w14:paraId="21DBE4ED" w14:textId="77777777" w:rsidR="00D814B5" w:rsidRPr="00B873B2" w:rsidRDefault="00D814B5" w:rsidP="00D814B5">
            <w:pPr>
              <w:spacing w:after="0" w:line="240" w:lineRule="auto"/>
              <w:jc w:val="center"/>
              <w:rPr>
                <w:rFonts w:cs="Times New Roman"/>
                <w:sz w:val="20"/>
              </w:rPr>
            </w:pPr>
          </w:p>
        </w:tc>
        <w:tc>
          <w:tcPr>
            <w:tcW w:w="1620" w:type="dxa"/>
            <w:shd w:val="clear" w:color="000000" w:fill="FFFFFF"/>
            <w:vAlign w:val="center"/>
          </w:tcPr>
          <w:p w14:paraId="0BEA0DAD" w14:textId="77777777" w:rsidR="00D814B5" w:rsidRPr="00B873B2" w:rsidRDefault="00D814B5" w:rsidP="00D814B5">
            <w:pPr>
              <w:spacing w:after="0" w:line="240" w:lineRule="auto"/>
              <w:jc w:val="center"/>
              <w:rPr>
                <w:rFonts w:cs="Times New Roman"/>
                <w:sz w:val="20"/>
              </w:rPr>
            </w:pPr>
            <w:r w:rsidRPr="00B873B2">
              <w:rPr>
                <w:rFonts w:cs="Times New Roman"/>
                <w:sz w:val="20"/>
              </w:rPr>
              <w:t>1 (NOAEL)</w:t>
            </w:r>
          </w:p>
        </w:tc>
        <w:tc>
          <w:tcPr>
            <w:tcW w:w="1080" w:type="dxa"/>
            <w:vMerge/>
            <w:shd w:val="clear" w:color="000000" w:fill="FFFFFF"/>
            <w:vAlign w:val="center"/>
          </w:tcPr>
          <w:p w14:paraId="2D1B5474" w14:textId="77777777" w:rsidR="00D814B5" w:rsidRPr="00B873B2" w:rsidRDefault="00D814B5" w:rsidP="00D814B5">
            <w:pPr>
              <w:spacing w:after="0" w:line="240" w:lineRule="auto"/>
              <w:jc w:val="center"/>
              <w:rPr>
                <w:rFonts w:cs="Times New Roman"/>
                <w:sz w:val="20"/>
              </w:rPr>
            </w:pPr>
          </w:p>
        </w:tc>
        <w:tc>
          <w:tcPr>
            <w:tcW w:w="1710" w:type="dxa"/>
            <w:vMerge/>
            <w:shd w:val="clear" w:color="000000" w:fill="FFFFFF"/>
            <w:vAlign w:val="center"/>
          </w:tcPr>
          <w:p w14:paraId="0C83BF3C" w14:textId="77777777" w:rsidR="00D814B5" w:rsidRPr="00B873B2" w:rsidRDefault="00D814B5" w:rsidP="00D814B5">
            <w:pPr>
              <w:spacing w:after="0" w:line="240" w:lineRule="auto"/>
              <w:jc w:val="center"/>
              <w:rPr>
                <w:rFonts w:cs="Times New Roman"/>
                <w:sz w:val="20"/>
              </w:rPr>
            </w:pPr>
          </w:p>
        </w:tc>
      </w:tr>
    </w:tbl>
    <w:p w14:paraId="61A1F179" w14:textId="77777777" w:rsidR="00D814B5" w:rsidRPr="00B873B2" w:rsidRDefault="00D814B5" w:rsidP="00D814B5">
      <w:pPr>
        <w:spacing w:after="0" w:line="240" w:lineRule="auto"/>
      </w:pPr>
    </w:p>
    <w:p w14:paraId="1CB99DEE" w14:textId="77777777" w:rsidR="00D814B5" w:rsidRPr="00B873B2" w:rsidRDefault="00D814B5" w:rsidP="0017293B">
      <w:pPr>
        <w:spacing w:after="0" w:line="276" w:lineRule="auto"/>
        <w:ind w:left="435"/>
        <w:contextualSpacing/>
        <w:rPr>
          <w:rFonts w:cs="Times New Roman"/>
          <w:i/>
        </w:rPr>
      </w:pPr>
      <w:r w:rsidRPr="00B873B2">
        <w:rPr>
          <w:rFonts w:cs="Times New Roman"/>
          <w:i/>
        </w:rPr>
        <w:t>Inhalation</w:t>
      </w:r>
    </w:p>
    <w:p w14:paraId="17EC6750" w14:textId="77777777" w:rsidR="00D814B5" w:rsidRPr="00B873B2" w:rsidRDefault="00D814B5" w:rsidP="00D814B5">
      <w:pPr>
        <w:spacing w:after="0" w:line="240" w:lineRule="auto"/>
        <w:rPr>
          <w:b/>
        </w:rPr>
      </w:pPr>
    </w:p>
    <w:p w14:paraId="63443636" w14:textId="00700F32" w:rsidR="00D814B5" w:rsidRPr="00B873B2" w:rsidRDefault="00D814B5" w:rsidP="00D814B5">
      <w:pPr>
        <w:spacing w:after="0" w:line="240" w:lineRule="auto"/>
      </w:pPr>
      <w:r w:rsidRPr="00B873B2">
        <w:t>Toxicity studies evaluating effects from inhalation of malathion are available from registrant-submitted studies</w:t>
      </w:r>
      <w:r w:rsidR="0017293B" w:rsidRPr="00B873B2">
        <w:t xml:space="preserve"> (</w:t>
      </w:r>
      <w:r w:rsidR="0017293B" w:rsidRPr="00B873B2">
        <w:rPr>
          <w:b/>
        </w:rPr>
        <w:t xml:space="preserve">Table </w:t>
      </w:r>
      <w:r w:rsidR="00EC01F7" w:rsidRPr="00B873B2">
        <w:rPr>
          <w:b/>
        </w:rPr>
        <w:t>9-</w:t>
      </w:r>
      <w:r w:rsidR="0017293B" w:rsidRPr="00B873B2">
        <w:rPr>
          <w:b/>
        </w:rPr>
        <w:t>9</w:t>
      </w:r>
      <w:r w:rsidR="0017293B" w:rsidRPr="00B873B2">
        <w:t>)</w:t>
      </w:r>
      <w:r w:rsidRPr="00B873B2">
        <w:t>.  The acute LC50 value from inhalation exposure is &gt;5.2 mg/L (MRID 00159878).  Inhibition of AChE was observed at 0.45 mg/L in a 90-d inhalation study with rats as well as lesions in the nasal cavity and larynx at 0.1 mg/L (MRID 43266601).</w:t>
      </w:r>
    </w:p>
    <w:p w14:paraId="4AE0A0C4" w14:textId="77777777" w:rsidR="00D814B5" w:rsidRPr="00B873B2" w:rsidRDefault="00D814B5" w:rsidP="00D814B5">
      <w:pPr>
        <w:spacing w:after="0" w:line="240" w:lineRule="auto"/>
      </w:pPr>
    </w:p>
    <w:p w14:paraId="26844F4E" w14:textId="10B99231" w:rsidR="00D814B5" w:rsidRPr="00B873B2" w:rsidRDefault="001C40AF" w:rsidP="00D814B5">
      <w:pPr>
        <w:spacing w:after="0" w:line="240" w:lineRule="auto"/>
        <w:ind w:left="-14" w:right="-14"/>
      </w:pPr>
      <w:bookmarkStart w:id="172" w:name="_Toc434936984"/>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9</w:t>
      </w:r>
      <w:r w:rsidRPr="00B873B2">
        <w:rPr>
          <w:b/>
        </w:rPr>
        <w:fldChar w:fldCharType="end"/>
      </w:r>
      <w:r w:rsidR="00D814B5" w:rsidRPr="00B873B2">
        <w:rPr>
          <w:rFonts w:cs="Times New Roman"/>
          <w:b/>
        </w:rPr>
        <w:t xml:space="preserve">.  Toxicity Data from Registrant-submitted Studies for Malathion </w:t>
      </w:r>
      <w:r w:rsidR="00EC01F7" w:rsidRPr="00B873B2">
        <w:rPr>
          <w:rFonts w:cs="Times New Roman"/>
          <w:b/>
        </w:rPr>
        <w:t>B</w:t>
      </w:r>
      <w:r w:rsidR="00D814B5" w:rsidRPr="00B873B2">
        <w:rPr>
          <w:rFonts w:cs="Times New Roman"/>
          <w:b/>
        </w:rPr>
        <w:t>ased on Inhalation Exposure</w:t>
      </w:r>
      <w:bookmarkEnd w:id="172"/>
    </w:p>
    <w:tbl>
      <w:tblPr>
        <w:tblW w:w="9360" w:type="dxa"/>
        <w:tblInd w:w="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1990"/>
        <w:gridCol w:w="2510"/>
        <w:gridCol w:w="4860"/>
      </w:tblGrid>
      <w:tr w:rsidR="00D814B5" w:rsidRPr="00B873B2" w14:paraId="43D83E18" w14:textId="77777777" w:rsidTr="00D814B5">
        <w:trPr>
          <w:tblHeader/>
        </w:trPr>
        <w:tc>
          <w:tcPr>
            <w:tcW w:w="1990" w:type="dxa"/>
            <w:shd w:val="clear" w:color="auto" w:fill="E6E6E6"/>
            <w:vAlign w:val="center"/>
          </w:tcPr>
          <w:p w14:paraId="3CE31D7B" w14:textId="77777777" w:rsidR="00D814B5" w:rsidRPr="00B873B2" w:rsidRDefault="00D814B5" w:rsidP="00D814B5">
            <w:pPr>
              <w:spacing w:after="0" w:line="229" w:lineRule="auto"/>
              <w:jc w:val="center"/>
              <w:rPr>
                <w:b/>
                <w:bCs/>
                <w:sz w:val="20"/>
              </w:rPr>
            </w:pPr>
            <w:r w:rsidRPr="00B873B2">
              <w:rPr>
                <w:b/>
                <w:bCs/>
                <w:sz w:val="20"/>
              </w:rPr>
              <w:t>Guideline Number/ Study Type</w:t>
            </w:r>
          </w:p>
        </w:tc>
        <w:tc>
          <w:tcPr>
            <w:tcW w:w="2510" w:type="dxa"/>
            <w:shd w:val="clear" w:color="auto" w:fill="E6E6E6"/>
            <w:vAlign w:val="center"/>
          </w:tcPr>
          <w:p w14:paraId="6FEECFB9" w14:textId="77777777" w:rsidR="00D814B5" w:rsidRPr="00B873B2" w:rsidRDefault="00D814B5" w:rsidP="00D814B5">
            <w:pPr>
              <w:spacing w:after="0" w:line="229" w:lineRule="auto"/>
              <w:jc w:val="center"/>
              <w:rPr>
                <w:b/>
                <w:bCs/>
                <w:sz w:val="20"/>
              </w:rPr>
            </w:pPr>
            <w:r w:rsidRPr="00B873B2">
              <w:rPr>
                <w:b/>
                <w:bCs/>
                <w:sz w:val="20"/>
              </w:rPr>
              <w:t>MRID(s)/ Year</w:t>
            </w:r>
          </w:p>
          <w:p w14:paraId="37A3D675" w14:textId="77777777" w:rsidR="00D814B5" w:rsidRPr="00B873B2" w:rsidRDefault="00D814B5" w:rsidP="00D814B5">
            <w:pPr>
              <w:spacing w:after="0" w:line="229" w:lineRule="auto"/>
              <w:jc w:val="center"/>
              <w:rPr>
                <w:b/>
                <w:bCs/>
                <w:sz w:val="20"/>
              </w:rPr>
            </w:pPr>
            <w:r w:rsidRPr="00B873B2">
              <w:rPr>
                <w:b/>
                <w:bCs/>
                <w:sz w:val="20"/>
              </w:rPr>
              <w:t>Doses/Classification</w:t>
            </w:r>
          </w:p>
        </w:tc>
        <w:tc>
          <w:tcPr>
            <w:tcW w:w="4860" w:type="dxa"/>
            <w:shd w:val="clear" w:color="auto" w:fill="E6E6E6"/>
            <w:vAlign w:val="center"/>
          </w:tcPr>
          <w:p w14:paraId="23670FDC" w14:textId="77777777" w:rsidR="00D814B5" w:rsidRPr="00B873B2" w:rsidRDefault="00D814B5" w:rsidP="00D814B5">
            <w:pPr>
              <w:spacing w:after="0" w:line="229" w:lineRule="auto"/>
              <w:jc w:val="center"/>
              <w:rPr>
                <w:b/>
                <w:bCs/>
                <w:sz w:val="20"/>
              </w:rPr>
            </w:pPr>
            <w:r w:rsidRPr="00B873B2">
              <w:rPr>
                <w:b/>
                <w:bCs/>
                <w:sz w:val="20"/>
              </w:rPr>
              <w:t>Results</w:t>
            </w:r>
          </w:p>
        </w:tc>
      </w:tr>
      <w:tr w:rsidR="00D814B5" w:rsidRPr="00B873B2" w14:paraId="577FCA34" w14:textId="77777777" w:rsidTr="00D814B5">
        <w:tc>
          <w:tcPr>
            <w:tcW w:w="1990" w:type="dxa"/>
          </w:tcPr>
          <w:p w14:paraId="59D2EA05" w14:textId="77777777" w:rsidR="00D814B5" w:rsidRPr="00B873B2" w:rsidRDefault="00D814B5" w:rsidP="00D814B5">
            <w:pPr>
              <w:spacing w:before="122" w:after="0" w:line="240" w:lineRule="auto"/>
              <w:rPr>
                <w:color w:val="000000"/>
                <w:sz w:val="20"/>
              </w:rPr>
            </w:pPr>
            <w:r w:rsidRPr="00B873B2">
              <w:rPr>
                <w:color w:val="000000"/>
                <w:sz w:val="20"/>
              </w:rPr>
              <w:t>870.3465 -</w:t>
            </w:r>
          </w:p>
          <w:p w14:paraId="0B68B0B7" w14:textId="77777777" w:rsidR="00D814B5" w:rsidRPr="00B873B2" w:rsidRDefault="00D814B5" w:rsidP="00D814B5">
            <w:pPr>
              <w:spacing w:after="0" w:line="240" w:lineRule="auto"/>
              <w:rPr>
                <w:color w:val="000000"/>
                <w:sz w:val="20"/>
              </w:rPr>
            </w:pPr>
            <w:r w:rsidRPr="00B873B2">
              <w:rPr>
                <w:color w:val="000000"/>
                <w:sz w:val="20"/>
              </w:rPr>
              <w:t>90-day Inhalation- Rat</w:t>
            </w:r>
          </w:p>
          <w:p w14:paraId="4A50095D" w14:textId="77777777" w:rsidR="00D814B5" w:rsidRPr="00B873B2" w:rsidRDefault="00D814B5" w:rsidP="00D814B5">
            <w:pPr>
              <w:spacing w:after="0" w:line="229" w:lineRule="auto"/>
              <w:rPr>
                <w:sz w:val="20"/>
              </w:rPr>
            </w:pPr>
            <w:r w:rsidRPr="00B873B2">
              <w:rPr>
                <w:sz w:val="20"/>
              </w:rPr>
              <w:t>(96.4% a.i.)</w:t>
            </w:r>
          </w:p>
        </w:tc>
        <w:tc>
          <w:tcPr>
            <w:tcW w:w="2510" w:type="dxa"/>
          </w:tcPr>
          <w:p w14:paraId="7B84070E" w14:textId="77777777" w:rsidR="00D814B5" w:rsidRPr="00B873B2" w:rsidRDefault="00D814B5" w:rsidP="00D814B5">
            <w:pPr>
              <w:spacing w:before="122" w:after="0" w:line="240" w:lineRule="auto"/>
              <w:rPr>
                <w:color w:val="000000"/>
                <w:sz w:val="20"/>
              </w:rPr>
            </w:pPr>
            <w:r w:rsidRPr="00B873B2">
              <w:rPr>
                <w:color w:val="000000"/>
                <w:sz w:val="20"/>
              </w:rPr>
              <w:t>MRID 43266601 (1994)</w:t>
            </w:r>
          </w:p>
          <w:p w14:paraId="130F8EDD" w14:textId="77777777" w:rsidR="00D814B5" w:rsidRPr="00B873B2" w:rsidRDefault="00D814B5" w:rsidP="00D814B5">
            <w:pPr>
              <w:spacing w:after="0" w:line="229" w:lineRule="auto"/>
              <w:rPr>
                <w:color w:val="000000"/>
                <w:sz w:val="20"/>
              </w:rPr>
            </w:pPr>
            <w:r w:rsidRPr="00B873B2">
              <w:rPr>
                <w:color w:val="000000"/>
                <w:sz w:val="20"/>
              </w:rPr>
              <w:t>Whole-body inhalation exposures of: 0, 0.1, 0.45, 2.01 mg/L</w:t>
            </w:r>
          </w:p>
          <w:p w14:paraId="56E8619E" w14:textId="77777777" w:rsidR="00D814B5" w:rsidRPr="00B873B2" w:rsidRDefault="00D814B5" w:rsidP="00D814B5">
            <w:pPr>
              <w:spacing w:after="0" w:line="229" w:lineRule="auto"/>
              <w:rPr>
                <w:sz w:val="20"/>
              </w:rPr>
            </w:pPr>
            <w:r w:rsidRPr="00B873B2">
              <w:rPr>
                <w:color w:val="000000"/>
                <w:sz w:val="20"/>
              </w:rPr>
              <w:t>Acceptable/guideline</w:t>
            </w:r>
          </w:p>
        </w:tc>
        <w:tc>
          <w:tcPr>
            <w:tcW w:w="4860" w:type="dxa"/>
          </w:tcPr>
          <w:p w14:paraId="2BF5C01E" w14:textId="77777777" w:rsidR="00D814B5" w:rsidRPr="00B873B2" w:rsidRDefault="00D814B5" w:rsidP="00D814B5">
            <w:pPr>
              <w:spacing w:before="122" w:after="0" w:line="240" w:lineRule="auto"/>
              <w:rPr>
                <w:color w:val="000000"/>
                <w:sz w:val="20"/>
              </w:rPr>
            </w:pPr>
            <w:r w:rsidRPr="00B873B2">
              <w:rPr>
                <w:color w:val="000000"/>
                <w:sz w:val="20"/>
              </w:rPr>
              <w:t>Portal-of Entry NOAEL= not established; LOAEL= 0.1 mg/L (LDT), based on histopathological lesions of the nasal cavity and larynx in males and females.</w:t>
            </w:r>
          </w:p>
          <w:p w14:paraId="0DD810F3" w14:textId="77777777" w:rsidR="00D814B5" w:rsidRPr="00B873B2" w:rsidRDefault="00D814B5" w:rsidP="00D814B5">
            <w:pPr>
              <w:spacing w:after="0" w:line="240" w:lineRule="auto"/>
              <w:rPr>
                <w:color w:val="000000"/>
                <w:sz w:val="20"/>
              </w:rPr>
            </w:pPr>
          </w:p>
          <w:p w14:paraId="350EE9C8" w14:textId="77777777" w:rsidR="00D814B5" w:rsidRPr="00B873B2" w:rsidRDefault="00D814B5" w:rsidP="00D814B5">
            <w:pPr>
              <w:spacing w:after="0" w:line="240" w:lineRule="auto"/>
              <w:rPr>
                <w:color w:val="000000"/>
                <w:sz w:val="20"/>
              </w:rPr>
            </w:pPr>
            <w:r w:rsidRPr="00B873B2">
              <w:rPr>
                <w:color w:val="000000"/>
                <w:sz w:val="20"/>
              </w:rPr>
              <w:t xml:space="preserve">Systemic </w:t>
            </w:r>
            <w:proofErr w:type="spellStart"/>
            <w:r w:rsidRPr="00B873B2">
              <w:rPr>
                <w:color w:val="000000"/>
                <w:sz w:val="20"/>
              </w:rPr>
              <w:t>AChEI</w:t>
            </w:r>
            <w:proofErr w:type="spellEnd"/>
            <w:r w:rsidRPr="00B873B2">
              <w:rPr>
                <w:color w:val="000000"/>
                <w:sz w:val="20"/>
              </w:rPr>
              <w:t xml:space="preserve"> NOAEL= 0.1 mg/L</w:t>
            </w:r>
          </w:p>
          <w:p w14:paraId="182B7DA4" w14:textId="77777777" w:rsidR="00D814B5" w:rsidRPr="00B873B2" w:rsidRDefault="00D814B5" w:rsidP="00D814B5">
            <w:pPr>
              <w:spacing w:after="188" w:line="245" w:lineRule="auto"/>
              <w:ind w:left="26"/>
              <w:rPr>
                <w:color w:val="000000"/>
                <w:sz w:val="20"/>
              </w:rPr>
            </w:pPr>
            <w:r w:rsidRPr="00B873B2">
              <w:rPr>
                <w:color w:val="000000"/>
                <w:sz w:val="20"/>
              </w:rPr>
              <w:t xml:space="preserve">Systemic </w:t>
            </w:r>
            <w:proofErr w:type="spellStart"/>
            <w:r w:rsidRPr="00B873B2">
              <w:rPr>
                <w:color w:val="000000"/>
                <w:sz w:val="20"/>
              </w:rPr>
              <w:t>AChEI</w:t>
            </w:r>
            <w:proofErr w:type="spellEnd"/>
            <w:r w:rsidRPr="00B873B2">
              <w:rPr>
                <w:color w:val="000000"/>
                <w:sz w:val="20"/>
              </w:rPr>
              <w:t xml:space="preserve"> LOAEL= 0.45 mg/L, based on RBC </w:t>
            </w:r>
            <w:proofErr w:type="spellStart"/>
            <w:r w:rsidRPr="00B873B2">
              <w:rPr>
                <w:color w:val="000000"/>
                <w:sz w:val="20"/>
              </w:rPr>
              <w:t>AChEI</w:t>
            </w:r>
            <w:proofErr w:type="spellEnd"/>
            <w:r w:rsidRPr="00B873B2">
              <w:rPr>
                <w:color w:val="000000"/>
                <w:sz w:val="20"/>
              </w:rPr>
              <w:t>. BMDL</w:t>
            </w:r>
            <w:r w:rsidRPr="00B873B2">
              <w:rPr>
                <w:color w:val="000000"/>
                <w:sz w:val="20"/>
                <w:vertAlign w:val="subscript"/>
              </w:rPr>
              <w:t>10</w:t>
            </w:r>
            <w:r w:rsidRPr="00B873B2">
              <w:rPr>
                <w:color w:val="000000"/>
                <w:sz w:val="20"/>
              </w:rPr>
              <w:t>= 0.082/0.049 mg/L (M/F); BMD</w:t>
            </w:r>
            <w:r w:rsidRPr="00B873B2">
              <w:rPr>
                <w:color w:val="000000"/>
                <w:sz w:val="20"/>
                <w:vertAlign w:val="subscript"/>
              </w:rPr>
              <w:t>10</w:t>
            </w:r>
            <w:r w:rsidRPr="00B873B2">
              <w:rPr>
                <w:color w:val="000000"/>
                <w:sz w:val="20"/>
              </w:rPr>
              <w:t>= 0.167/.0126 mg/L (M/F).</w:t>
            </w:r>
          </w:p>
        </w:tc>
      </w:tr>
      <w:tr w:rsidR="00D814B5" w:rsidRPr="00B873B2" w14:paraId="516E47E8" w14:textId="77777777" w:rsidTr="00D814B5">
        <w:tc>
          <w:tcPr>
            <w:tcW w:w="1990" w:type="dxa"/>
            <w:tcBorders>
              <w:top w:val="single" w:sz="4" w:space="0" w:color="000000"/>
              <w:left w:val="single" w:sz="4" w:space="0" w:color="000000"/>
              <w:bottom w:val="single" w:sz="4" w:space="0" w:color="000000"/>
              <w:right w:val="single" w:sz="4" w:space="0" w:color="000000"/>
            </w:tcBorders>
          </w:tcPr>
          <w:p w14:paraId="5C7D0D9F" w14:textId="77777777" w:rsidR="00D814B5" w:rsidRPr="00B873B2" w:rsidRDefault="00D814B5" w:rsidP="00D814B5">
            <w:pPr>
              <w:spacing w:before="122" w:after="0" w:line="240" w:lineRule="auto"/>
              <w:rPr>
                <w:color w:val="000000"/>
                <w:sz w:val="20"/>
              </w:rPr>
            </w:pPr>
            <w:r w:rsidRPr="00B873B2">
              <w:rPr>
                <w:sz w:val="20"/>
              </w:rPr>
              <w:t>870.1300 / Acute inhalation [Rat]</w:t>
            </w:r>
          </w:p>
        </w:tc>
        <w:tc>
          <w:tcPr>
            <w:tcW w:w="2510" w:type="dxa"/>
            <w:tcBorders>
              <w:top w:val="single" w:sz="4" w:space="0" w:color="000000"/>
              <w:left w:val="single" w:sz="4" w:space="0" w:color="000000"/>
              <w:bottom w:val="single" w:sz="4" w:space="0" w:color="000000"/>
              <w:right w:val="single" w:sz="4" w:space="0" w:color="000000"/>
            </w:tcBorders>
          </w:tcPr>
          <w:p w14:paraId="448079B5" w14:textId="77777777" w:rsidR="00D814B5" w:rsidRPr="00B873B2" w:rsidRDefault="00D814B5" w:rsidP="00D814B5">
            <w:pPr>
              <w:spacing w:before="122" w:after="0" w:line="240" w:lineRule="auto"/>
              <w:rPr>
                <w:color w:val="000000"/>
                <w:sz w:val="20"/>
              </w:rPr>
            </w:pPr>
            <w:r w:rsidRPr="00B873B2">
              <w:rPr>
                <w:color w:val="000000"/>
                <w:sz w:val="20"/>
              </w:rPr>
              <w:t>MRID 00159878</w:t>
            </w:r>
          </w:p>
        </w:tc>
        <w:tc>
          <w:tcPr>
            <w:tcW w:w="4860" w:type="dxa"/>
            <w:tcBorders>
              <w:top w:val="single" w:sz="4" w:space="0" w:color="000000"/>
              <w:left w:val="single" w:sz="4" w:space="0" w:color="000000"/>
              <w:bottom w:val="single" w:sz="4" w:space="0" w:color="000000"/>
              <w:right w:val="single" w:sz="4" w:space="0" w:color="000000"/>
            </w:tcBorders>
          </w:tcPr>
          <w:p w14:paraId="0FC9F2A4" w14:textId="77777777" w:rsidR="00D814B5" w:rsidRPr="00B873B2" w:rsidRDefault="00D814B5" w:rsidP="00D814B5">
            <w:pPr>
              <w:spacing w:before="122" w:after="0" w:line="240" w:lineRule="auto"/>
              <w:rPr>
                <w:color w:val="000000"/>
                <w:sz w:val="20"/>
              </w:rPr>
            </w:pPr>
            <w:r w:rsidRPr="00B873B2">
              <w:rPr>
                <w:color w:val="000000"/>
                <w:sz w:val="20"/>
              </w:rPr>
              <w:t>LC</w:t>
            </w:r>
            <w:r w:rsidRPr="00B873B2">
              <w:rPr>
                <w:color w:val="000000"/>
                <w:sz w:val="20"/>
                <w:vertAlign w:val="subscript"/>
              </w:rPr>
              <w:t>50</w:t>
            </w:r>
            <w:r w:rsidRPr="00B873B2">
              <w:rPr>
                <w:color w:val="000000"/>
                <w:sz w:val="20"/>
              </w:rPr>
              <w:t>&gt; 5.2 mg/L(M)(F)</w:t>
            </w:r>
          </w:p>
        </w:tc>
      </w:tr>
    </w:tbl>
    <w:p w14:paraId="0EC97051" w14:textId="77777777" w:rsidR="00D814B5" w:rsidRPr="00B873B2" w:rsidRDefault="00D814B5" w:rsidP="00D814B5">
      <w:pPr>
        <w:spacing w:after="0" w:line="240" w:lineRule="auto"/>
      </w:pPr>
    </w:p>
    <w:p w14:paraId="60E68F84" w14:textId="77777777" w:rsidR="00D814B5" w:rsidRPr="00B873B2" w:rsidRDefault="00D814B5" w:rsidP="00D814B5">
      <w:pPr>
        <w:spacing w:after="0" w:line="240" w:lineRule="auto"/>
        <w:rPr>
          <w:b/>
        </w:rPr>
      </w:pPr>
    </w:p>
    <w:p w14:paraId="081CAEB9" w14:textId="77777777" w:rsidR="00D814B5" w:rsidRPr="00B873B2" w:rsidRDefault="00D814B5" w:rsidP="0017293B">
      <w:pPr>
        <w:spacing w:after="0" w:line="276" w:lineRule="auto"/>
        <w:ind w:left="435"/>
        <w:contextualSpacing/>
        <w:rPr>
          <w:rFonts w:cs="Times New Roman"/>
          <w:i/>
        </w:rPr>
      </w:pPr>
      <w:r w:rsidRPr="00B873B2">
        <w:rPr>
          <w:rFonts w:cs="Times New Roman"/>
          <w:i/>
        </w:rPr>
        <w:t>Drinking Water</w:t>
      </w:r>
    </w:p>
    <w:p w14:paraId="4F6794AC" w14:textId="77777777" w:rsidR="00D814B5" w:rsidRPr="00B873B2" w:rsidRDefault="00D814B5" w:rsidP="00D814B5">
      <w:pPr>
        <w:spacing w:after="0" w:line="240" w:lineRule="auto"/>
      </w:pPr>
    </w:p>
    <w:p w14:paraId="53BF5D6E" w14:textId="66039414" w:rsidR="00D814B5" w:rsidRPr="00B873B2" w:rsidRDefault="00D814B5" w:rsidP="00D814B5">
      <w:pPr>
        <w:spacing w:after="0" w:line="240" w:lineRule="auto"/>
      </w:pPr>
      <w:r w:rsidRPr="00B873B2">
        <w:t xml:space="preserve">Studies that evaluated malathion effects from drinking water exposure </w:t>
      </w:r>
      <w:r w:rsidR="0017293B" w:rsidRPr="00B873B2">
        <w:t>are</w:t>
      </w:r>
      <w:r w:rsidRPr="00B873B2">
        <w:t xml:space="preserve"> available</w:t>
      </w:r>
      <w:r w:rsidR="0017293B" w:rsidRPr="00B873B2">
        <w:t xml:space="preserve"> (</w:t>
      </w:r>
      <w:r w:rsidR="0017293B" w:rsidRPr="00B873B2">
        <w:rPr>
          <w:b/>
        </w:rPr>
        <w:t xml:space="preserve">Table </w:t>
      </w:r>
      <w:r w:rsidR="00EC01F7" w:rsidRPr="00B873B2">
        <w:rPr>
          <w:b/>
        </w:rPr>
        <w:t>9-</w:t>
      </w:r>
      <w:r w:rsidR="0017293B" w:rsidRPr="00B873B2">
        <w:rPr>
          <w:b/>
        </w:rPr>
        <w:t>10</w:t>
      </w:r>
      <w:r w:rsidR="0017293B" w:rsidRPr="00B873B2">
        <w:t>)</w:t>
      </w:r>
      <w:r w:rsidRPr="00B873B2">
        <w:t xml:space="preserve">. In the brush tail rat, effects on potassium clearance/excretion, but not sodium, were reported at 23.8 mg/kg </w:t>
      </w:r>
      <w:proofErr w:type="spellStart"/>
      <w:r w:rsidRPr="00B873B2">
        <w:t>bw</w:t>
      </w:r>
      <w:proofErr w:type="spellEnd"/>
      <w:r w:rsidRPr="00B873B2">
        <w:t xml:space="preserve"> (E47700).  In Lox, 1985, alterations in clotting time was reported at 1950 ppm after 14 or 21 days with reported effects on prothrombin time and weight gain reported after longer exposure durations (Lox &amp; Davis 1983).  In </w:t>
      </w:r>
      <w:proofErr w:type="spellStart"/>
      <w:r w:rsidRPr="00B873B2">
        <w:t>Barlas</w:t>
      </w:r>
      <w:proofErr w:type="spellEnd"/>
      <w:r w:rsidRPr="00B873B2">
        <w:t xml:space="preserve">, 1996, alterations in ALT/ALP were reported, however, units were reported as </w:t>
      </w:r>
      <w:r w:rsidRPr="00B873B2">
        <w:rPr>
          <w:rFonts w:cs="Times New Roman"/>
        </w:rPr>
        <w:t>µ</w:t>
      </w:r>
      <w:r w:rsidRPr="00B873B2">
        <w:t>g/day.</w:t>
      </w:r>
    </w:p>
    <w:p w14:paraId="6F7021B8" w14:textId="77777777" w:rsidR="00D814B5" w:rsidRPr="00B873B2" w:rsidRDefault="00D814B5" w:rsidP="00D814B5">
      <w:pPr>
        <w:spacing w:after="0" w:line="240" w:lineRule="auto"/>
      </w:pPr>
    </w:p>
    <w:p w14:paraId="3BCA8B1A" w14:textId="77777777" w:rsidR="00D814B5" w:rsidRPr="00B873B2" w:rsidRDefault="00D814B5" w:rsidP="00D814B5">
      <w:pPr>
        <w:spacing w:after="0" w:line="240" w:lineRule="auto"/>
      </w:pPr>
    </w:p>
    <w:p w14:paraId="5697E017" w14:textId="77777777" w:rsidR="0017293B" w:rsidRPr="00B873B2" w:rsidRDefault="0017293B" w:rsidP="00D814B5">
      <w:pPr>
        <w:spacing w:after="0" w:line="240" w:lineRule="auto"/>
      </w:pPr>
    </w:p>
    <w:p w14:paraId="644736A4" w14:textId="77777777" w:rsidR="00D814B5" w:rsidRPr="00B873B2" w:rsidRDefault="00D814B5" w:rsidP="00D814B5">
      <w:pPr>
        <w:spacing w:after="0" w:line="240" w:lineRule="auto"/>
      </w:pPr>
    </w:p>
    <w:p w14:paraId="0AB1660E" w14:textId="77777777" w:rsidR="00EA3428" w:rsidRPr="00B873B2" w:rsidRDefault="00EA3428" w:rsidP="00D814B5">
      <w:pPr>
        <w:spacing w:after="0" w:line="240" w:lineRule="auto"/>
      </w:pPr>
    </w:p>
    <w:p w14:paraId="76D08744" w14:textId="77777777" w:rsidR="00EC01F7" w:rsidRPr="00B873B2" w:rsidRDefault="00EC01F7" w:rsidP="00D814B5">
      <w:pPr>
        <w:spacing w:after="0" w:line="240" w:lineRule="auto"/>
        <w:ind w:left="-14" w:right="-14"/>
        <w:rPr>
          <w:rFonts w:cs="Times New Roman"/>
          <w:b/>
        </w:rPr>
      </w:pPr>
    </w:p>
    <w:p w14:paraId="38E22235" w14:textId="77777777" w:rsidR="00EC01F7" w:rsidRPr="00B873B2" w:rsidRDefault="00EC01F7" w:rsidP="00D814B5">
      <w:pPr>
        <w:spacing w:after="0" w:line="240" w:lineRule="auto"/>
        <w:ind w:left="-14" w:right="-14"/>
        <w:rPr>
          <w:rFonts w:cs="Times New Roman"/>
          <w:b/>
        </w:rPr>
      </w:pPr>
    </w:p>
    <w:p w14:paraId="56471150" w14:textId="77777777" w:rsidR="00EC01F7" w:rsidRPr="00B873B2" w:rsidRDefault="00EC01F7" w:rsidP="00D814B5">
      <w:pPr>
        <w:spacing w:after="0" w:line="240" w:lineRule="auto"/>
        <w:ind w:left="-14" w:right="-14"/>
        <w:rPr>
          <w:rFonts w:cs="Times New Roman"/>
          <w:b/>
        </w:rPr>
      </w:pPr>
    </w:p>
    <w:p w14:paraId="1B081563" w14:textId="7F368BA8" w:rsidR="00D814B5" w:rsidRPr="00B873B2" w:rsidRDefault="001C40AF" w:rsidP="00D814B5">
      <w:pPr>
        <w:spacing w:after="0" w:line="240" w:lineRule="auto"/>
        <w:ind w:left="-14" w:right="-14"/>
        <w:rPr>
          <w:rFonts w:cs="Times New Roman"/>
          <w:b/>
        </w:rPr>
      </w:pPr>
      <w:bookmarkStart w:id="173" w:name="_Toc434936985"/>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10</w:t>
      </w:r>
      <w:r w:rsidRPr="00B873B2">
        <w:rPr>
          <w:b/>
        </w:rPr>
        <w:fldChar w:fldCharType="end"/>
      </w:r>
      <w:r w:rsidR="00D814B5" w:rsidRPr="00B873B2">
        <w:rPr>
          <w:rFonts w:cs="Times New Roman"/>
          <w:b/>
        </w:rPr>
        <w:t xml:space="preserve">.  Toxicity Data in the Open Literature for Malathion </w:t>
      </w:r>
      <w:r w:rsidR="00EC01F7" w:rsidRPr="00B873B2">
        <w:rPr>
          <w:rFonts w:cs="Times New Roman"/>
          <w:b/>
        </w:rPr>
        <w:t>B</w:t>
      </w:r>
      <w:r w:rsidR="00D814B5" w:rsidRPr="00B873B2">
        <w:rPr>
          <w:rFonts w:cs="Times New Roman"/>
          <w:b/>
        </w:rPr>
        <w:t>ased on Drinking Water Exposure</w:t>
      </w:r>
      <w:bookmarkEnd w:id="173"/>
    </w:p>
    <w:tbl>
      <w:tblPr>
        <w:tblW w:w="8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788"/>
        <w:gridCol w:w="1494"/>
        <w:gridCol w:w="994"/>
        <w:gridCol w:w="1450"/>
        <w:gridCol w:w="883"/>
        <w:gridCol w:w="883"/>
        <w:gridCol w:w="1179"/>
      </w:tblGrid>
      <w:tr w:rsidR="00EC01F7" w:rsidRPr="00B873B2" w14:paraId="4D329DE7" w14:textId="77777777" w:rsidTr="00EC01F7">
        <w:trPr>
          <w:trHeight w:val="773"/>
        </w:trPr>
        <w:tc>
          <w:tcPr>
            <w:tcW w:w="963" w:type="dxa"/>
            <w:shd w:val="clear" w:color="auto" w:fill="D9D9D9" w:themeFill="background1" w:themeFillShade="D9"/>
            <w:vAlign w:val="center"/>
            <w:hideMark/>
          </w:tcPr>
          <w:p w14:paraId="20292858" w14:textId="77777777" w:rsidR="00EC01F7" w:rsidRPr="00B873B2" w:rsidRDefault="00EC01F7" w:rsidP="00D814B5">
            <w:pPr>
              <w:spacing w:after="0" w:line="240" w:lineRule="auto"/>
              <w:jc w:val="center"/>
              <w:rPr>
                <w:rFonts w:cs="Times New Roman"/>
                <w:b/>
                <w:bCs/>
                <w:sz w:val="20"/>
              </w:rPr>
            </w:pPr>
            <w:r w:rsidRPr="00B873B2">
              <w:rPr>
                <w:rFonts w:cs="Times New Roman"/>
                <w:b/>
                <w:bCs/>
                <w:sz w:val="20"/>
              </w:rPr>
              <w:t>Species</w:t>
            </w:r>
          </w:p>
        </w:tc>
        <w:tc>
          <w:tcPr>
            <w:tcW w:w="788" w:type="dxa"/>
            <w:shd w:val="clear" w:color="auto" w:fill="D9D9D9" w:themeFill="background1" w:themeFillShade="D9"/>
            <w:vAlign w:val="center"/>
            <w:hideMark/>
          </w:tcPr>
          <w:p w14:paraId="65FD8657" w14:textId="77777777" w:rsidR="00EC01F7" w:rsidRPr="00B873B2" w:rsidRDefault="00EC01F7" w:rsidP="00D814B5">
            <w:pPr>
              <w:spacing w:after="0" w:line="240" w:lineRule="auto"/>
              <w:jc w:val="center"/>
              <w:rPr>
                <w:rFonts w:cs="Times New Roman"/>
                <w:b/>
                <w:bCs/>
                <w:sz w:val="20"/>
              </w:rPr>
            </w:pPr>
            <w:r w:rsidRPr="00B873B2">
              <w:rPr>
                <w:rFonts w:cs="Times New Roman"/>
                <w:b/>
                <w:bCs/>
                <w:sz w:val="20"/>
              </w:rPr>
              <w:t>Effect Group</w:t>
            </w:r>
          </w:p>
        </w:tc>
        <w:tc>
          <w:tcPr>
            <w:tcW w:w="1494" w:type="dxa"/>
            <w:shd w:val="clear" w:color="auto" w:fill="D9D9D9" w:themeFill="background1" w:themeFillShade="D9"/>
            <w:vAlign w:val="center"/>
            <w:hideMark/>
          </w:tcPr>
          <w:p w14:paraId="4A17B7A8" w14:textId="77777777" w:rsidR="00EC01F7" w:rsidRPr="00B873B2" w:rsidRDefault="00EC01F7" w:rsidP="00D814B5">
            <w:pPr>
              <w:spacing w:after="0" w:line="240" w:lineRule="auto"/>
              <w:jc w:val="center"/>
              <w:rPr>
                <w:rFonts w:cs="Times New Roman"/>
                <w:b/>
                <w:bCs/>
                <w:sz w:val="20"/>
              </w:rPr>
            </w:pPr>
            <w:r w:rsidRPr="00B873B2">
              <w:rPr>
                <w:rFonts w:cs="Times New Roman"/>
                <w:b/>
                <w:bCs/>
                <w:sz w:val="20"/>
              </w:rPr>
              <w:t>Endpoint</w:t>
            </w:r>
          </w:p>
        </w:tc>
        <w:tc>
          <w:tcPr>
            <w:tcW w:w="994" w:type="dxa"/>
            <w:shd w:val="clear" w:color="auto" w:fill="D9D9D9" w:themeFill="background1" w:themeFillShade="D9"/>
            <w:vAlign w:val="center"/>
            <w:hideMark/>
          </w:tcPr>
          <w:p w14:paraId="0AED9222" w14:textId="77777777" w:rsidR="00EC01F7" w:rsidRPr="00B873B2" w:rsidRDefault="00EC01F7" w:rsidP="00D814B5">
            <w:pPr>
              <w:spacing w:after="0" w:line="240" w:lineRule="auto"/>
              <w:jc w:val="center"/>
              <w:rPr>
                <w:rFonts w:cs="Times New Roman"/>
                <w:b/>
                <w:bCs/>
                <w:sz w:val="20"/>
              </w:rPr>
            </w:pPr>
            <w:r w:rsidRPr="00B873B2">
              <w:rPr>
                <w:rFonts w:cs="Times New Roman"/>
                <w:b/>
                <w:bCs/>
                <w:sz w:val="20"/>
              </w:rPr>
              <w:t>Duration (d)</w:t>
            </w:r>
          </w:p>
        </w:tc>
        <w:tc>
          <w:tcPr>
            <w:tcW w:w="1450" w:type="dxa"/>
            <w:shd w:val="clear" w:color="auto" w:fill="D9D9D9" w:themeFill="background1" w:themeFillShade="D9"/>
            <w:vAlign w:val="center"/>
            <w:hideMark/>
          </w:tcPr>
          <w:p w14:paraId="570BDD9E" w14:textId="77777777" w:rsidR="00EC01F7" w:rsidRPr="00B873B2" w:rsidRDefault="00EC01F7" w:rsidP="00D814B5">
            <w:pPr>
              <w:spacing w:after="0" w:line="240" w:lineRule="auto"/>
              <w:jc w:val="center"/>
              <w:rPr>
                <w:rFonts w:cs="Times New Roman"/>
                <w:b/>
                <w:bCs/>
                <w:sz w:val="20"/>
              </w:rPr>
            </w:pPr>
            <w:r w:rsidRPr="00B873B2">
              <w:rPr>
                <w:rFonts w:cs="Times New Roman"/>
                <w:b/>
                <w:bCs/>
                <w:sz w:val="20"/>
              </w:rPr>
              <w:t>Endpoint Concentration</w:t>
            </w:r>
          </w:p>
        </w:tc>
        <w:tc>
          <w:tcPr>
            <w:tcW w:w="883" w:type="dxa"/>
            <w:shd w:val="clear" w:color="auto" w:fill="D9D9D9" w:themeFill="background1" w:themeFillShade="D9"/>
          </w:tcPr>
          <w:p w14:paraId="62474F03" w14:textId="77777777" w:rsidR="00EC01F7" w:rsidRPr="00B873B2" w:rsidRDefault="00EC01F7" w:rsidP="00D814B5">
            <w:pPr>
              <w:spacing w:after="0" w:line="240" w:lineRule="auto"/>
              <w:jc w:val="center"/>
              <w:rPr>
                <w:rFonts w:cs="Times New Roman"/>
                <w:b/>
                <w:bCs/>
                <w:sz w:val="20"/>
              </w:rPr>
            </w:pPr>
          </w:p>
        </w:tc>
        <w:tc>
          <w:tcPr>
            <w:tcW w:w="883" w:type="dxa"/>
            <w:shd w:val="clear" w:color="auto" w:fill="D9D9D9" w:themeFill="background1" w:themeFillShade="D9"/>
            <w:vAlign w:val="center"/>
            <w:hideMark/>
          </w:tcPr>
          <w:p w14:paraId="7D41EA3C" w14:textId="0F9856D1" w:rsidR="00EC01F7" w:rsidRPr="00B873B2" w:rsidRDefault="00EC01F7" w:rsidP="00D814B5">
            <w:pPr>
              <w:spacing w:after="0" w:line="240" w:lineRule="auto"/>
              <w:jc w:val="center"/>
              <w:rPr>
                <w:rFonts w:cs="Times New Roman"/>
                <w:b/>
                <w:bCs/>
                <w:sz w:val="20"/>
              </w:rPr>
            </w:pPr>
            <w:r w:rsidRPr="00B873B2">
              <w:rPr>
                <w:rFonts w:cs="Times New Roman"/>
                <w:b/>
                <w:bCs/>
                <w:sz w:val="20"/>
              </w:rPr>
              <w:t>UNITS</w:t>
            </w:r>
          </w:p>
        </w:tc>
        <w:tc>
          <w:tcPr>
            <w:tcW w:w="1179" w:type="dxa"/>
            <w:shd w:val="clear" w:color="auto" w:fill="D9D9D9" w:themeFill="background1" w:themeFillShade="D9"/>
            <w:vAlign w:val="center"/>
            <w:hideMark/>
          </w:tcPr>
          <w:p w14:paraId="64C3F8F4" w14:textId="77777777" w:rsidR="00EC01F7" w:rsidRPr="00B873B2" w:rsidRDefault="00EC01F7" w:rsidP="00D814B5">
            <w:pPr>
              <w:spacing w:after="0" w:line="240" w:lineRule="auto"/>
              <w:jc w:val="center"/>
              <w:rPr>
                <w:rFonts w:cs="Times New Roman"/>
                <w:b/>
                <w:bCs/>
                <w:sz w:val="20"/>
              </w:rPr>
            </w:pPr>
            <w:r w:rsidRPr="00B873B2">
              <w:rPr>
                <w:rFonts w:cs="Times New Roman"/>
                <w:b/>
                <w:bCs/>
                <w:sz w:val="20"/>
              </w:rPr>
              <w:t>Reference #</w:t>
            </w:r>
          </w:p>
        </w:tc>
      </w:tr>
      <w:tr w:rsidR="00EC01F7" w:rsidRPr="00B873B2" w14:paraId="2F7A25C9" w14:textId="77777777" w:rsidTr="00EC01F7">
        <w:trPr>
          <w:trHeight w:val="316"/>
        </w:trPr>
        <w:tc>
          <w:tcPr>
            <w:tcW w:w="963" w:type="dxa"/>
            <w:vMerge w:val="restart"/>
            <w:shd w:val="clear" w:color="000000" w:fill="FFFFFF"/>
            <w:vAlign w:val="center"/>
          </w:tcPr>
          <w:p w14:paraId="29E08B06" w14:textId="77777777" w:rsidR="00EC01F7" w:rsidRPr="00B873B2" w:rsidRDefault="00EC01F7" w:rsidP="00D814B5">
            <w:pPr>
              <w:spacing w:after="0" w:line="240" w:lineRule="auto"/>
              <w:jc w:val="center"/>
              <w:rPr>
                <w:rFonts w:cs="Times New Roman"/>
                <w:sz w:val="20"/>
              </w:rPr>
            </w:pPr>
            <w:r w:rsidRPr="00B873B2">
              <w:rPr>
                <w:rFonts w:cs="Times New Roman"/>
                <w:sz w:val="20"/>
              </w:rPr>
              <w:t>Brush tail rat</w:t>
            </w:r>
          </w:p>
        </w:tc>
        <w:tc>
          <w:tcPr>
            <w:tcW w:w="788" w:type="dxa"/>
            <w:shd w:val="clear" w:color="000000" w:fill="FFFFFF"/>
            <w:vAlign w:val="center"/>
          </w:tcPr>
          <w:p w14:paraId="2642326F" w14:textId="77777777" w:rsidR="00EC01F7" w:rsidRPr="00B873B2" w:rsidRDefault="00EC01F7" w:rsidP="00D814B5">
            <w:pPr>
              <w:spacing w:after="0" w:line="240" w:lineRule="auto"/>
              <w:jc w:val="center"/>
              <w:rPr>
                <w:rFonts w:cs="Times New Roman"/>
                <w:sz w:val="20"/>
              </w:rPr>
            </w:pPr>
            <w:r w:rsidRPr="00B873B2">
              <w:rPr>
                <w:rFonts w:cs="Times New Roman"/>
                <w:sz w:val="20"/>
              </w:rPr>
              <w:t>BCM</w:t>
            </w:r>
          </w:p>
        </w:tc>
        <w:tc>
          <w:tcPr>
            <w:tcW w:w="1494" w:type="dxa"/>
            <w:shd w:val="clear" w:color="000000" w:fill="FFFFFF"/>
            <w:vAlign w:val="center"/>
          </w:tcPr>
          <w:p w14:paraId="54958A37" w14:textId="77777777" w:rsidR="00EC01F7" w:rsidRPr="00B873B2" w:rsidRDefault="00EC01F7" w:rsidP="00D814B5">
            <w:pPr>
              <w:spacing w:after="0" w:line="240" w:lineRule="auto"/>
              <w:jc w:val="center"/>
              <w:rPr>
                <w:rFonts w:cs="Times New Roman"/>
                <w:sz w:val="20"/>
              </w:rPr>
            </w:pPr>
            <w:r w:rsidRPr="00B873B2">
              <w:rPr>
                <w:rFonts w:cs="Times New Roman"/>
                <w:sz w:val="20"/>
              </w:rPr>
              <w:t>Potassium content</w:t>
            </w:r>
          </w:p>
        </w:tc>
        <w:tc>
          <w:tcPr>
            <w:tcW w:w="994" w:type="dxa"/>
            <w:vMerge w:val="restart"/>
            <w:shd w:val="clear" w:color="000000" w:fill="FFFFFF"/>
            <w:vAlign w:val="center"/>
          </w:tcPr>
          <w:p w14:paraId="07E43B2C" w14:textId="77777777" w:rsidR="00EC01F7" w:rsidRPr="00B873B2" w:rsidRDefault="00EC01F7" w:rsidP="00D814B5">
            <w:pPr>
              <w:spacing w:after="0" w:line="240" w:lineRule="auto"/>
              <w:jc w:val="center"/>
              <w:rPr>
                <w:rFonts w:cs="Times New Roman"/>
                <w:sz w:val="20"/>
              </w:rPr>
            </w:pPr>
            <w:r w:rsidRPr="00B873B2">
              <w:rPr>
                <w:rFonts w:cs="Times New Roman"/>
                <w:sz w:val="20"/>
              </w:rPr>
              <w:t>90</w:t>
            </w:r>
          </w:p>
        </w:tc>
        <w:tc>
          <w:tcPr>
            <w:tcW w:w="1450" w:type="dxa"/>
            <w:shd w:val="clear" w:color="000000" w:fill="FFFFFF"/>
            <w:vAlign w:val="center"/>
          </w:tcPr>
          <w:p w14:paraId="59BEBCA2" w14:textId="77777777" w:rsidR="00EC01F7" w:rsidRPr="00B873B2" w:rsidRDefault="00EC01F7" w:rsidP="00D814B5">
            <w:pPr>
              <w:spacing w:after="0" w:line="240" w:lineRule="auto"/>
              <w:jc w:val="center"/>
              <w:rPr>
                <w:rFonts w:cs="Times New Roman"/>
                <w:sz w:val="20"/>
              </w:rPr>
            </w:pPr>
            <w:r w:rsidRPr="00B873B2">
              <w:rPr>
                <w:rFonts w:cs="Times New Roman"/>
                <w:sz w:val="20"/>
              </w:rPr>
              <w:t>23.8 (LOAEL)</w:t>
            </w:r>
          </w:p>
        </w:tc>
        <w:tc>
          <w:tcPr>
            <w:tcW w:w="883" w:type="dxa"/>
            <w:shd w:val="clear" w:color="000000" w:fill="FFFFFF"/>
          </w:tcPr>
          <w:p w14:paraId="2E06A0CD" w14:textId="77777777" w:rsidR="00EC01F7" w:rsidRPr="00B873B2" w:rsidRDefault="00EC01F7" w:rsidP="00D814B5">
            <w:pPr>
              <w:spacing w:after="0" w:line="240" w:lineRule="auto"/>
              <w:jc w:val="center"/>
              <w:rPr>
                <w:rFonts w:cs="Times New Roman"/>
                <w:sz w:val="20"/>
              </w:rPr>
            </w:pPr>
          </w:p>
        </w:tc>
        <w:tc>
          <w:tcPr>
            <w:tcW w:w="883" w:type="dxa"/>
            <w:vMerge w:val="restart"/>
            <w:shd w:val="clear" w:color="000000" w:fill="FFFFFF"/>
            <w:vAlign w:val="center"/>
          </w:tcPr>
          <w:p w14:paraId="05576ECB" w14:textId="64AF240B" w:rsidR="00EC01F7" w:rsidRPr="00B873B2" w:rsidRDefault="00EC01F7" w:rsidP="00D814B5">
            <w:pPr>
              <w:spacing w:after="0" w:line="240" w:lineRule="auto"/>
              <w:jc w:val="center"/>
              <w:rPr>
                <w:rFonts w:cs="Times New Roman"/>
                <w:sz w:val="20"/>
              </w:rPr>
            </w:pPr>
            <w:r w:rsidRPr="00B873B2">
              <w:rPr>
                <w:rFonts w:cs="Times New Roman"/>
                <w:sz w:val="20"/>
              </w:rPr>
              <w:t xml:space="preserve">mg/kg </w:t>
            </w:r>
            <w:proofErr w:type="spellStart"/>
            <w:r w:rsidRPr="00B873B2">
              <w:rPr>
                <w:rFonts w:cs="Times New Roman"/>
                <w:sz w:val="20"/>
              </w:rPr>
              <w:t>bw</w:t>
            </w:r>
            <w:proofErr w:type="spellEnd"/>
          </w:p>
        </w:tc>
        <w:tc>
          <w:tcPr>
            <w:tcW w:w="1179" w:type="dxa"/>
            <w:vMerge w:val="restart"/>
            <w:shd w:val="clear" w:color="000000" w:fill="FFFFFF"/>
            <w:vAlign w:val="center"/>
          </w:tcPr>
          <w:p w14:paraId="0642105B" w14:textId="77777777" w:rsidR="00EC01F7" w:rsidRPr="00B873B2" w:rsidRDefault="00EC01F7" w:rsidP="00D814B5">
            <w:pPr>
              <w:spacing w:after="0" w:line="240" w:lineRule="auto"/>
              <w:jc w:val="center"/>
              <w:rPr>
                <w:rFonts w:cs="Times New Roman"/>
                <w:sz w:val="20"/>
              </w:rPr>
            </w:pPr>
            <w:r w:rsidRPr="00B873B2">
              <w:rPr>
                <w:rFonts w:cs="Times New Roman"/>
                <w:sz w:val="20"/>
              </w:rPr>
              <w:t>Bosco et al. 1997; E47700</w:t>
            </w:r>
          </w:p>
        </w:tc>
      </w:tr>
      <w:tr w:rsidR="00EC01F7" w:rsidRPr="00B873B2" w14:paraId="07C920D8" w14:textId="77777777" w:rsidTr="00EC01F7">
        <w:trPr>
          <w:trHeight w:val="316"/>
        </w:trPr>
        <w:tc>
          <w:tcPr>
            <w:tcW w:w="963" w:type="dxa"/>
            <w:vMerge/>
            <w:shd w:val="clear" w:color="000000" w:fill="FFFFFF"/>
            <w:vAlign w:val="center"/>
          </w:tcPr>
          <w:p w14:paraId="7C0868BB" w14:textId="77777777" w:rsidR="00EC01F7" w:rsidRPr="00B873B2" w:rsidRDefault="00EC01F7" w:rsidP="00D814B5">
            <w:pPr>
              <w:spacing w:after="0" w:line="240" w:lineRule="auto"/>
              <w:jc w:val="center"/>
              <w:rPr>
                <w:rFonts w:cs="Times New Roman"/>
                <w:sz w:val="20"/>
              </w:rPr>
            </w:pPr>
          </w:p>
        </w:tc>
        <w:tc>
          <w:tcPr>
            <w:tcW w:w="788" w:type="dxa"/>
            <w:vMerge w:val="restart"/>
            <w:shd w:val="clear" w:color="000000" w:fill="FFFFFF"/>
            <w:vAlign w:val="center"/>
          </w:tcPr>
          <w:p w14:paraId="69A6D088" w14:textId="77777777" w:rsidR="00EC01F7" w:rsidRPr="00B873B2" w:rsidRDefault="00EC01F7" w:rsidP="00D814B5">
            <w:pPr>
              <w:spacing w:after="0" w:line="240" w:lineRule="auto"/>
              <w:jc w:val="center"/>
              <w:rPr>
                <w:rFonts w:cs="Times New Roman"/>
                <w:sz w:val="20"/>
              </w:rPr>
            </w:pPr>
            <w:r w:rsidRPr="00B873B2">
              <w:rPr>
                <w:rFonts w:cs="Times New Roman"/>
                <w:sz w:val="20"/>
              </w:rPr>
              <w:t>PHY</w:t>
            </w:r>
          </w:p>
          <w:p w14:paraId="3F9AE253" w14:textId="77777777" w:rsidR="00EC01F7" w:rsidRPr="00B873B2" w:rsidRDefault="00EC01F7" w:rsidP="00D814B5">
            <w:pPr>
              <w:spacing w:after="0" w:line="240" w:lineRule="auto"/>
              <w:jc w:val="center"/>
              <w:rPr>
                <w:rFonts w:cs="Times New Roman"/>
                <w:sz w:val="20"/>
              </w:rPr>
            </w:pPr>
          </w:p>
        </w:tc>
        <w:tc>
          <w:tcPr>
            <w:tcW w:w="1494" w:type="dxa"/>
            <w:shd w:val="clear" w:color="000000" w:fill="FFFFFF"/>
            <w:vAlign w:val="center"/>
          </w:tcPr>
          <w:p w14:paraId="33E959BA" w14:textId="77777777" w:rsidR="00EC01F7" w:rsidRPr="00B873B2" w:rsidRDefault="00EC01F7" w:rsidP="00D814B5">
            <w:pPr>
              <w:spacing w:after="0" w:line="240" w:lineRule="auto"/>
              <w:jc w:val="center"/>
              <w:rPr>
                <w:rFonts w:cs="Times New Roman"/>
                <w:sz w:val="20"/>
              </w:rPr>
            </w:pPr>
            <w:r w:rsidRPr="00B873B2">
              <w:rPr>
                <w:rFonts w:cs="Times New Roman"/>
                <w:sz w:val="20"/>
              </w:rPr>
              <w:t xml:space="preserve">Potassium clearance / excretion; </w:t>
            </w:r>
            <w:proofErr w:type="spellStart"/>
            <w:r w:rsidRPr="00B873B2">
              <w:rPr>
                <w:rFonts w:cs="Times New Roman"/>
                <w:sz w:val="20"/>
              </w:rPr>
              <w:t>transtubular</w:t>
            </w:r>
            <w:proofErr w:type="spellEnd"/>
            <w:r w:rsidRPr="00B873B2">
              <w:rPr>
                <w:rFonts w:cs="Times New Roman"/>
                <w:sz w:val="20"/>
              </w:rPr>
              <w:t xml:space="preserve"> potassium gradient</w:t>
            </w:r>
          </w:p>
        </w:tc>
        <w:tc>
          <w:tcPr>
            <w:tcW w:w="994" w:type="dxa"/>
            <w:vMerge/>
            <w:shd w:val="clear" w:color="000000" w:fill="FFFFFF"/>
            <w:vAlign w:val="center"/>
          </w:tcPr>
          <w:p w14:paraId="1A240AAA" w14:textId="77777777" w:rsidR="00EC01F7" w:rsidRPr="00B873B2" w:rsidRDefault="00EC01F7" w:rsidP="00D814B5">
            <w:pPr>
              <w:spacing w:after="0" w:line="240" w:lineRule="auto"/>
              <w:jc w:val="center"/>
              <w:rPr>
                <w:rFonts w:cs="Times New Roman"/>
                <w:sz w:val="20"/>
              </w:rPr>
            </w:pPr>
          </w:p>
        </w:tc>
        <w:tc>
          <w:tcPr>
            <w:tcW w:w="1450" w:type="dxa"/>
            <w:shd w:val="clear" w:color="000000" w:fill="FFFFFF"/>
            <w:vAlign w:val="center"/>
          </w:tcPr>
          <w:p w14:paraId="73B9EA48" w14:textId="77777777" w:rsidR="00EC01F7" w:rsidRPr="00B873B2" w:rsidRDefault="00EC01F7" w:rsidP="00D814B5">
            <w:pPr>
              <w:spacing w:after="0" w:line="240" w:lineRule="auto"/>
              <w:jc w:val="center"/>
              <w:rPr>
                <w:rFonts w:cs="Times New Roman"/>
                <w:sz w:val="20"/>
              </w:rPr>
            </w:pPr>
            <w:r w:rsidRPr="00B873B2">
              <w:rPr>
                <w:rFonts w:cs="Times New Roman"/>
                <w:sz w:val="20"/>
              </w:rPr>
              <w:t>23.8 (LOAEL)</w:t>
            </w:r>
          </w:p>
        </w:tc>
        <w:tc>
          <w:tcPr>
            <w:tcW w:w="883" w:type="dxa"/>
            <w:shd w:val="clear" w:color="000000" w:fill="FFFFFF"/>
          </w:tcPr>
          <w:p w14:paraId="54632CFB" w14:textId="77777777" w:rsidR="00EC01F7" w:rsidRPr="00B873B2" w:rsidRDefault="00EC01F7" w:rsidP="00D814B5">
            <w:pPr>
              <w:spacing w:after="0" w:line="240" w:lineRule="auto"/>
              <w:jc w:val="center"/>
              <w:rPr>
                <w:rFonts w:cs="Times New Roman"/>
                <w:sz w:val="20"/>
              </w:rPr>
            </w:pPr>
          </w:p>
        </w:tc>
        <w:tc>
          <w:tcPr>
            <w:tcW w:w="883" w:type="dxa"/>
            <w:vMerge/>
            <w:shd w:val="clear" w:color="000000" w:fill="FFFFFF"/>
            <w:vAlign w:val="center"/>
          </w:tcPr>
          <w:p w14:paraId="3E5DB3C8" w14:textId="4F53940A" w:rsidR="00EC01F7" w:rsidRPr="00B873B2" w:rsidRDefault="00EC01F7" w:rsidP="00D814B5">
            <w:pPr>
              <w:spacing w:after="0" w:line="240" w:lineRule="auto"/>
              <w:jc w:val="center"/>
              <w:rPr>
                <w:rFonts w:cs="Times New Roman"/>
                <w:sz w:val="20"/>
              </w:rPr>
            </w:pPr>
          </w:p>
        </w:tc>
        <w:tc>
          <w:tcPr>
            <w:tcW w:w="1179" w:type="dxa"/>
            <w:vMerge/>
            <w:shd w:val="clear" w:color="000000" w:fill="FFFFFF"/>
            <w:vAlign w:val="center"/>
          </w:tcPr>
          <w:p w14:paraId="2BC6E197" w14:textId="77777777" w:rsidR="00EC01F7" w:rsidRPr="00B873B2" w:rsidRDefault="00EC01F7" w:rsidP="00D814B5">
            <w:pPr>
              <w:spacing w:after="0" w:line="240" w:lineRule="auto"/>
              <w:jc w:val="center"/>
              <w:rPr>
                <w:rFonts w:cs="Times New Roman"/>
                <w:sz w:val="20"/>
              </w:rPr>
            </w:pPr>
          </w:p>
        </w:tc>
      </w:tr>
      <w:tr w:rsidR="00EC01F7" w:rsidRPr="00B873B2" w14:paraId="2F71BE37" w14:textId="77777777" w:rsidTr="00EC01F7">
        <w:trPr>
          <w:trHeight w:val="316"/>
        </w:trPr>
        <w:tc>
          <w:tcPr>
            <w:tcW w:w="963" w:type="dxa"/>
            <w:vMerge/>
            <w:shd w:val="clear" w:color="000000" w:fill="FFFFFF"/>
            <w:vAlign w:val="center"/>
          </w:tcPr>
          <w:p w14:paraId="49FDC0C8" w14:textId="77777777" w:rsidR="00EC01F7" w:rsidRPr="00B873B2" w:rsidRDefault="00EC01F7" w:rsidP="00D814B5">
            <w:pPr>
              <w:spacing w:after="0" w:line="240" w:lineRule="auto"/>
              <w:jc w:val="center"/>
              <w:rPr>
                <w:rFonts w:cs="Times New Roman"/>
                <w:sz w:val="20"/>
              </w:rPr>
            </w:pPr>
          </w:p>
        </w:tc>
        <w:tc>
          <w:tcPr>
            <w:tcW w:w="788" w:type="dxa"/>
            <w:vMerge/>
            <w:shd w:val="clear" w:color="000000" w:fill="FFFFFF"/>
            <w:vAlign w:val="center"/>
          </w:tcPr>
          <w:p w14:paraId="26D988FB" w14:textId="77777777" w:rsidR="00EC01F7" w:rsidRPr="00B873B2" w:rsidRDefault="00EC01F7" w:rsidP="00D814B5">
            <w:pPr>
              <w:spacing w:after="0" w:line="240" w:lineRule="auto"/>
              <w:jc w:val="center"/>
              <w:rPr>
                <w:rFonts w:cs="Times New Roman"/>
                <w:sz w:val="20"/>
              </w:rPr>
            </w:pPr>
          </w:p>
        </w:tc>
        <w:tc>
          <w:tcPr>
            <w:tcW w:w="1494" w:type="dxa"/>
            <w:shd w:val="clear" w:color="000000" w:fill="FFFFFF"/>
            <w:vAlign w:val="center"/>
          </w:tcPr>
          <w:p w14:paraId="0268D43D" w14:textId="77777777" w:rsidR="00EC01F7" w:rsidRPr="00B873B2" w:rsidRDefault="00EC01F7" w:rsidP="00D814B5">
            <w:pPr>
              <w:spacing w:after="0" w:line="240" w:lineRule="auto"/>
              <w:jc w:val="center"/>
              <w:rPr>
                <w:rFonts w:cs="Times New Roman"/>
                <w:sz w:val="20"/>
              </w:rPr>
            </w:pPr>
            <w:r w:rsidRPr="00B873B2">
              <w:rPr>
                <w:rFonts w:cs="Times New Roman"/>
                <w:sz w:val="20"/>
              </w:rPr>
              <w:t>sodium clearance/ excretion, Glomerular filtration rate</w:t>
            </w:r>
          </w:p>
        </w:tc>
        <w:tc>
          <w:tcPr>
            <w:tcW w:w="994" w:type="dxa"/>
            <w:vMerge/>
            <w:shd w:val="clear" w:color="000000" w:fill="FFFFFF"/>
            <w:vAlign w:val="center"/>
          </w:tcPr>
          <w:p w14:paraId="0AA2CD7A" w14:textId="77777777" w:rsidR="00EC01F7" w:rsidRPr="00B873B2" w:rsidRDefault="00EC01F7" w:rsidP="00D814B5">
            <w:pPr>
              <w:spacing w:after="0" w:line="240" w:lineRule="auto"/>
              <w:jc w:val="center"/>
              <w:rPr>
                <w:rFonts w:cs="Times New Roman"/>
                <w:sz w:val="20"/>
              </w:rPr>
            </w:pPr>
          </w:p>
        </w:tc>
        <w:tc>
          <w:tcPr>
            <w:tcW w:w="1450" w:type="dxa"/>
            <w:shd w:val="clear" w:color="000000" w:fill="FFFFFF"/>
            <w:vAlign w:val="center"/>
          </w:tcPr>
          <w:p w14:paraId="22B18655" w14:textId="77777777" w:rsidR="00EC01F7" w:rsidRPr="00B873B2" w:rsidRDefault="00EC01F7" w:rsidP="00D814B5">
            <w:pPr>
              <w:spacing w:after="0" w:line="240" w:lineRule="auto"/>
              <w:jc w:val="center"/>
              <w:rPr>
                <w:rFonts w:cs="Times New Roman"/>
                <w:sz w:val="20"/>
              </w:rPr>
            </w:pPr>
            <w:r w:rsidRPr="00B873B2">
              <w:rPr>
                <w:rFonts w:cs="Times New Roman"/>
                <w:sz w:val="20"/>
              </w:rPr>
              <w:t>23.8 (NOAEL</w:t>
            </w:r>
          </w:p>
        </w:tc>
        <w:tc>
          <w:tcPr>
            <w:tcW w:w="883" w:type="dxa"/>
            <w:shd w:val="clear" w:color="000000" w:fill="FFFFFF"/>
          </w:tcPr>
          <w:p w14:paraId="499FA53F" w14:textId="77777777" w:rsidR="00EC01F7" w:rsidRPr="00B873B2" w:rsidRDefault="00EC01F7" w:rsidP="00D814B5">
            <w:pPr>
              <w:spacing w:after="0" w:line="240" w:lineRule="auto"/>
              <w:jc w:val="center"/>
              <w:rPr>
                <w:rFonts w:cs="Times New Roman"/>
                <w:sz w:val="20"/>
              </w:rPr>
            </w:pPr>
          </w:p>
        </w:tc>
        <w:tc>
          <w:tcPr>
            <w:tcW w:w="883" w:type="dxa"/>
            <w:vMerge/>
            <w:shd w:val="clear" w:color="000000" w:fill="FFFFFF"/>
            <w:vAlign w:val="center"/>
          </w:tcPr>
          <w:p w14:paraId="0F7B4084" w14:textId="7BC181DB" w:rsidR="00EC01F7" w:rsidRPr="00B873B2" w:rsidRDefault="00EC01F7" w:rsidP="00D814B5">
            <w:pPr>
              <w:spacing w:after="0" w:line="240" w:lineRule="auto"/>
              <w:jc w:val="center"/>
              <w:rPr>
                <w:rFonts w:cs="Times New Roman"/>
                <w:sz w:val="20"/>
              </w:rPr>
            </w:pPr>
          </w:p>
        </w:tc>
        <w:tc>
          <w:tcPr>
            <w:tcW w:w="1179" w:type="dxa"/>
            <w:vMerge/>
            <w:shd w:val="clear" w:color="000000" w:fill="FFFFFF"/>
            <w:vAlign w:val="center"/>
          </w:tcPr>
          <w:p w14:paraId="0666C3CA" w14:textId="77777777" w:rsidR="00EC01F7" w:rsidRPr="00B873B2" w:rsidRDefault="00EC01F7" w:rsidP="00D814B5">
            <w:pPr>
              <w:spacing w:after="0" w:line="240" w:lineRule="auto"/>
              <w:jc w:val="center"/>
              <w:rPr>
                <w:rFonts w:cs="Times New Roman"/>
                <w:sz w:val="20"/>
              </w:rPr>
            </w:pPr>
          </w:p>
        </w:tc>
      </w:tr>
      <w:tr w:rsidR="00EC01F7" w:rsidRPr="00B873B2" w14:paraId="25D396F2" w14:textId="77777777" w:rsidTr="00EC01F7">
        <w:trPr>
          <w:trHeight w:val="316"/>
        </w:trPr>
        <w:tc>
          <w:tcPr>
            <w:tcW w:w="963" w:type="dxa"/>
            <w:vMerge w:val="restart"/>
            <w:shd w:val="clear" w:color="000000" w:fill="FFFFFF"/>
            <w:vAlign w:val="center"/>
          </w:tcPr>
          <w:p w14:paraId="399B0B0D" w14:textId="77777777" w:rsidR="00EC01F7" w:rsidRPr="00B873B2" w:rsidRDefault="00EC01F7" w:rsidP="00D814B5">
            <w:pPr>
              <w:spacing w:after="0" w:line="240" w:lineRule="auto"/>
              <w:jc w:val="center"/>
              <w:rPr>
                <w:rFonts w:cs="Times New Roman"/>
                <w:sz w:val="20"/>
              </w:rPr>
            </w:pPr>
            <w:r w:rsidRPr="00B873B2">
              <w:rPr>
                <w:rFonts w:cs="Times New Roman"/>
                <w:sz w:val="20"/>
              </w:rPr>
              <w:t>Norway rat</w:t>
            </w:r>
          </w:p>
        </w:tc>
        <w:tc>
          <w:tcPr>
            <w:tcW w:w="788" w:type="dxa"/>
            <w:shd w:val="clear" w:color="000000" w:fill="FFFFFF"/>
            <w:vAlign w:val="center"/>
          </w:tcPr>
          <w:p w14:paraId="0C03C35C" w14:textId="77777777" w:rsidR="00EC01F7" w:rsidRPr="00B873B2" w:rsidRDefault="00EC01F7" w:rsidP="00D814B5">
            <w:pPr>
              <w:spacing w:after="0" w:line="240" w:lineRule="auto"/>
              <w:jc w:val="center"/>
              <w:rPr>
                <w:rFonts w:cs="Times New Roman"/>
                <w:sz w:val="20"/>
              </w:rPr>
            </w:pPr>
            <w:r w:rsidRPr="00B873B2">
              <w:rPr>
                <w:rFonts w:cs="Times New Roman"/>
                <w:sz w:val="20"/>
              </w:rPr>
              <w:t>BCM</w:t>
            </w:r>
          </w:p>
        </w:tc>
        <w:tc>
          <w:tcPr>
            <w:tcW w:w="1494" w:type="dxa"/>
            <w:shd w:val="clear" w:color="000000" w:fill="FFFFFF"/>
            <w:vAlign w:val="center"/>
          </w:tcPr>
          <w:p w14:paraId="076A631D" w14:textId="77777777" w:rsidR="00EC01F7" w:rsidRPr="00B873B2" w:rsidRDefault="00EC01F7" w:rsidP="00D814B5">
            <w:pPr>
              <w:spacing w:after="0" w:line="240" w:lineRule="auto"/>
              <w:jc w:val="center"/>
              <w:rPr>
                <w:rFonts w:cs="Times New Roman"/>
                <w:sz w:val="20"/>
              </w:rPr>
            </w:pPr>
            <w:r w:rsidRPr="00B873B2">
              <w:rPr>
                <w:rFonts w:cs="Times New Roman"/>
                <w:sz w:val="20"/>
              </w:rPr>
              <w:t>Platelets, hematocrit</w:t>
            </w:r>
          </w:p>
        </w:tc>
        <w:tc>
          <w:tcPr>
            <w:tcW w:w="994" w:type="dxa"/>
            <w:shd w:val="clear" w:color="000000" w:fill="FFFFFF"/>
            <w:vAlign w:val="center"/>
          </w:tcPr>
          <w:p w14:paraId="1768F5FA" w14:textId="77777777" w:rsidR="00EC01F7" w:rsidRPr="00B873B2" w:rsidRDefault="00EC01F7" w:rsidP="00D814B5">
            <w:pPr>
              <w:spacing w:after="0" w:line="240" w:lineRule="auto"/>
              <w:jc w:val="center"/>
              <w:rPr>
                <w:rFonts w:cs="Times New Roman"/>
                <w:sz w:val="20"/>
              </w:rPr>
            </w:pPr>
            <w:r w:rsidRPr="00B873B2">
              <w:rPr>
                <w:rFonts w:cs="Times New Roman"/>
                <w:sz w:val="20"/>
              </w:rPr>
              <w:t>14, 21</w:t>
            </w:r>
          </w:p>
        </w:tc>
        <w:tc>
          <w:tcPr>
            <w:tcW w:w="1450" w:type="dxa"/>
            <w:shd w:val="clear" w:color="000000" w:fill="FFFFFF"/>
            <w:vAlign w:val="center"/>
          </w:tcPr>
          <w:p w14:paraId="30B13244" w14:textId="77777777" w:rsidR="00EC01F7" w:rsidRPr="00B873B2" w:rsidRDefault="00EC01F7" w:rsidP="00D814B5">
            <w:pPr>
              <w:spacing w:after="0" w:line="240" w:lineRule="auto"/>
              <w:jc w:val="center"/>
              <w:rPr>
                <w:rFonts w:cs="Times New Roman"/>
                <w:sz w:val="20"/>
              </w:rPr>
            </w:pPr>
            <w:r w:rsidRPr="00B873B2">
              <w:rPr>
                <w:rFonts w:cs="Times New Roman"/>
                <w:sz w:val="20"/>
              </w:rPr>
              <w:t>1950 (NOAEL)</w:t>
            </w:r>
          </w:p>
        </w:tc>
        <w:tc>
          <w:tcPr>
            <w:tcW w:w="883" w:type="dxa"/>
            <w:shd w:val="clear" w:color="000000" w:fill="FFFFFF"/>
          </w:tcPr>
          <w:p w14:paraId="05C932DE" w14:textId="77777777" w:rsidR="00EC01F7" w:rsidRPr="00B873B2" w:rsidRDefault="00EC01F7" w:rsidP="00D814B5">
            <w:pPr>
              <w:spacing w:after="0" w:line="240" w:lineRule="auto"/>
              <w:jc w:val="center"/>
              <w:rPr>
                <w:rFonts w:cs="Times New Roman"/>
                <w:sz w:val="20"/>
              </w:rPr>
            </w:pPr>
          </w:p>
        </w:tc>
        <w:tc>
          <w:tcPr>
            <w:tcW w:w="883" w:type="dxa"/>
            <w:vMerge w:val="restart"/>
            <w:shd w:val="clear" w:color="000000" w:fill="FFFFFF"/>
            <w:vAlign w:val="center"/>
          </w:tcPr>
          <w:p w14:paraId="18E22842" w14:textId="0C9330F1" w:rsidR="00EC01F7" w:rsidRPr="00B873B2" w:rsidRDefault="00EC01F7" w:rsidP="00D814B5">
            <w:pPr>
              <w:spacing w:after="0" w:line="240" w:lineRule="auto"/>
              <w:jc w:val="center"/>
              <w:rPr>
                <w:rFonts w:cs="Times New Roman"/>
                <w:sz w:val="20"/>
              </w:rPr>
            </w:pPr>
            <w:r w:rsidRPr="00B873B2">
              <w:rPr>
                <w:rFonts w:cs="Times New Roman"/>
                <w:sz w:val="20"/>
              </w:rPr>
              <w:t>ppm</w:t>
            </w:r>
          </w:p>
        </w:tc>
        <w:tc>
          <w:tcPr>
            <w:tcW w:w="1179" w:type="dxa"/>
            <w:vMerge w:val="restart"/>
            <w:shd w:val="clear" w:color="000000" w:fill="FFFFFF"/>
            <w:vAlign w:val="center"/>
          </w:tcPr>
          <w:p w14:paraId="372F1F61" w14:textId="77777777" w:rsidR="00EC01F7" w:rsidRPr="00B873B2" w:rsidRDefault="00EC01F7" w:rsidP="00D814B5">
            <w:pPr>
              <w:spacing w:after="0" w:line="240" w:lineRule="auto"/>
              <w:jc w:val="center"/>
              <w:rPr>
                <w:rFonts w:cs="Times New Roman"/>
                <w:sz w:val="20"/>
              </w:rPr>
            </w:pPr>
            <w:r w:rsidRPr="00B873B2">
              <w:rPr>
                <w:rFonts w:cs="Times New Roman"/>
                <w:sz w:val="20"/>
              </w:rPr>
              <w:t>Lox 1985; E91913</w:t>
            </w:r>
          </w:p>
        </w:tc>
      </w:tr>
      <w:tr w:rsidR="00EC01F7" w:rsidRPr="00B873B2" w14:paraId="3BEDC3FE" w14:textId="77777777" w:rsidTr="00EC01F7">
        <w:trPr>
          <w:trHeight w:val="316"/>
        </w:trPr>
        <w:tc>
          <w:tcPr>
            <w:tcW w:w="963" w:type="dxa"/>
            <w:vMerge/>
            <w:shd w:val="clear" w:color="000000" w:fill="FFFFFF"/>
            <w:vAlign w:val="center"/>
          </w:tcPr>
          <w:p w14:paraId="41527910" w14:textId="77777777" w:rsidR="00EC01F7" w:rsidRPr="00B873B2" w:rsidRDefault="00EC01F7" w:rsidP="00D814B5">
            <w:pPr>
              <w:spacing w:after="0" w:line="240" w:lineRule="auto"/>
              <w:jc w:val="center"/>
              <w:rPr>
                <w:rFonts w:cs="Times New Roman"/>
                <w:sz w:val="20"/>
              </w:rPr>
            </w:pPr>
          </w:p>
        </w:tc>
        <w:tc>
          <w:tcPr>
            <w:tcW w:w="788" w:type="dxa"/>
            <w:vMerge w:val="restart"/>
            <w:shd w:val="clear" w:color="000000" w:fill="FFFFFF"/>
            <w:vAlign w:val="center"/>
          </w:tcPr>
          <w:p w14:paraId="13FB28AA" w14:textId="77777777" w:rsidR="00EC01F7" w:rsidRPr="00B873B2" w:rsidRDefault="00EC01F7" w:rsidP="00D814B5">
            <w:pPr>
              <w:spacing w:after="0" w:line="240" w:lineRule="auto"/>
              <w:jc w:val="center"/>
              <w:rPr>
                <w:rFonts w:cs="Times New Roman"/>
                <w:sz w:val="20"/>
              </w:rPr>
            </w:pPr>
            <w:r w:rsidRPr="00B873B2">
              <w:rPr>
                <w:rFonts w:cs="Times New Roman"/>
                <w:sz w:val="20"/>
              </w:rPr>
              <w:t>PHY</w:t>
            </w:r>
          </w:p>
        </w:tc>
        <w:tc>
          <w:tcPr>
            <w:tcW w:w="1494" w:type="dxa"/>
            <w:shd w:val="clear" w:color="000000" w:fill="FFFFFF"/>
            <w:vAlign w:val="center"/>
          </w:tcPr>
          <w:p w14:paraId="2553D109" w14:textId="77777777" w:rsidR="00EC01F7" w:rsidRPr="00B873B2" w:rsidRDefault="00EC01F7" w:rsidP="00D814B5">
            <w:pPr>
              <w:spacing w:after="0" w:line="240" w:lineRule="auto"/>
              <w:jc w:val="center"/>
              <w:rPr>
                <w:rFonts w:cs="Times New Roman"/>
                <w:sz w:val="20"/>
              </w:rPr>
            </w:pPr>
            <w:r w:rsidRPr="00B873B2">
              <w:rPr>
                <w:rFonts w:cs="Times New Roman"/>
                <w:sz w:val="20"/>
              </w:rPr>
              <w:t>Clotting time / Thrombosis</w:t>
            </w:r>
          </w:p>
        </w:tc>
        <w:tc>
          <w:tcPr>
            <w:tcW w:w="994" w:type="dxa"/>
            <w:vMerge w:val="restart"/>
            <w:shd w:val="clear" w:color="000000" w:fill="FFFFFF"/>
            <w:vAlign w:val="center"/>
          </w:tcPr>
          <w:p w14:paraId="1B87007E" w14:textId="77777777" w:rsidR="00EC01F7" w:rsidRPr="00B873B2" w:rsidRDefault="00EC01F7" w:rsidP="00D814B5">
            <w:pPr>
              <w:spacing w:after="0" w:line="240" w:lineRule="auto"/>
              <w:jc w:val="center"/>
              <w:rPr>
                <w:rFonts w:cs="Times New Roman"/>
                <w:sz w:val="20"/>
              </w:rPr>
            </w:pPr>
            <w:r w:rsidRPr="00B873B2">
              <w:rPr>
                <w:rFonts w:cs="Times New Roman"/>
                <w:sz w:val="20"/>
              </w:rPr>
              <w:t>14, 21</w:t>
            </w:r>
          </w:p>
        </w:tc>
        <w:tc>
          <w:tcPr>
            <w:tcW w:w="1450" w:type="dxa"/>
            <w:shd w:val="clear" w:color="000000" w:fill="FFFFFF"/>
            <w:vAlign w:val="center"/>
          </w:tcPr>
          <w:p w14:paraId="252A9A6C" w14:textId="77777777" w:rsidR="00EC01F7" w:rsidRPr="00B873B2" w:rsidRDefault="00EC01F7" w:rsidP="00D814B5">
            <w:pPr>
              <w:spacing w:after="0" w:line="240" w:lineRule="auto"/>
              <w:jc w:val="center"/>
              <w:rPr>
                <w:rFonts w:cs="Times New Roman"/>
                <w:sz w:val="20"/>
              </w:rPr>
            </w:pPr>
            <w:r w:rsidRPr="00B873B2">
              <w:rPr>
                <w:rFonts w:cs="Times New Roman"/>
                <w:sz w:val="20"/>
              </w:rPr>
              <w:t>650/ 1950 (NOAEL/ LOAEL)</w:t>
            </w:r>
          </w:p>
        </w:tc>
        <w:tc>
          <w:tcPr>
            <w:tcW w:w="883" w:type="dxa"/>
            <w:shd w:val="clear" w:color="000000" w:fill="FFFFFF"/>
          </w:tcPr>
          <w:p w14:paraId="33179909" w14:textId="77777777" w:rsidR="00EC01F7" w:rsidRPr="00B873B2" w:rsidRDefault="00EC01F7" w:rsidP="00D814B5">
            <w:pPr>
              <w:spacing w:after="0" w:line="240" w:lineRule="auto"/>
              <w:jc w:val="center"/>
              <w:rPr>
                <w:rFonts w:cs="Times New Roman"/>
                <w:sz w:val="20"/>
              </w:rPr>
            </w:pPr>
          </w:p>
        </w:tc>
        <w:tc>
          <w:tcPr>
            <w:tcW w:w="883" w:type="dxa"/>
            <w:vMerge/>
            <w:shd w:val="clear" w:color="000000" w:fill="FFFFFF"/>
            <w:vAlign w:val="center"/>
          </w:tcPr>
          <w:p w14:paraId="6E72E0FF" w14:textId="12B133A9" w:rsidR="00EC01F7" w:rsidRPr="00B873B2" w:rsidRDefault="00EC01F7" w:rsidP="00D814B5">
            <w:pPr>
              <w:spacing w:after="0" w:line="240" w:lineRule="auto"/>
              <w:jc w:val="center"/>
              <w:rPr>
                <w:rFonts w:cs="Times New Roman"/>
                <w:sz w:val="20"/>
              </w:rPr>
            </w:pPr>
          </w:p>
        </w:tc>
        <w:tc>
          <w:tcPr>
            <w:tcW w:w="1179" w:type="dxa"/>
            <w:vMerge/>
            <w:shd w:val="clear" w:color="000000" w:fill="FFFFFF"/>
            <w:vAlign w:val="center"/>
          </w:tcPr>
          <w:p w14:paraId="482E8694" w14:textId="77777777" w:rsidR="00EC01F7" w:rsidRPr="00B873B2" w:rsidRDefault="00EC01F7" w:rsidP="00D814B5">
            <w:pPr>
              <w:spacing w:after="0" w:line="240" w:lineRule="auto"/>
              <w:jc w:val="center"/>
              <w:rPr>
                <w:rFonts w:cs="Times New Roman"/>
                <w:sz w:val="20"/>
              </w:rPr>
            </w:pPr>
          </w:p>
        </w:tc>
      </w:tr>
      <w:tr w:rsidR="00EC01F7" w:rsidRPr="00B873B2" w14:paraId="5D54278D" w14:textId="77777777" w:rsidTr="00EC01F7">
        <w:trPr>
          <w:trHeight w:val="316"/>
        </w:trPr>
        <w:tc>
          <w:tcPr>
            <w:tcW w:w="963" w:type="dxa"/>
            <w:vMerge/>
            <w:shd w:val="clear" w:color="000000" w:fill="FFFFFF"/>
            <w:vAlign w:val="center"/>
          </w:tcPr>
          <w:p w14:paraId="2B84B427" w14:textId="77777777" w:rsidR="00EC01F7" w:rsidRPr="00B873B2" w:rsidRDefault="00EC01F7" w:rsidP="00D814B5">
            <w:pPr>
              <w:spacing w:after="0" w:line="240" w:lineRule="auto"/>
              <w:jc w:val="center"/>
              <w:rPr>
                <w:rFonts w:cs="Times New Roman"/>
                <w:sz w:val="20"/>
              </w:rPr>
            </w:pPr>
          </w:p>
        </w:tc>
        <w:tc>
          <w:tcPr>
            <w:tcW w:w="788" w:type="dxa"/>
            <w:vMerge/>
            <w:shd w:val="clear" w:color="000000" w:fill="FFFFFF"/>
            <w:vAlign w:val="center"/>
          </w:tcPr>
          <w:p w14:paraId="1CFFFD95" w14:textId="77777777" w:rsidR="00EC01F7" w:rsidRPr="00B873B2" w:rsidRDefault="00EC01F7" w:rsidP="00D814B5">
            <w:pPr>
              <w:spacing w:after="0" w:line="240" w:lineRule="auto"/>
              <w:jc w:val="center"/>
              <w:rPr>
                <w:rFonts w:cs="Times New Roman"/>
                <w:sz w:val="20"/>
              </w:rPr>
            </w:pPr>
          </w:p>
        </w:tc>
        <w:tc>
          <w:tcPr>
            <w:tcW w:w="1494" w:type="dxa"/>
            <w:shd w:val="clear" w:color="000000" w:fill="FFFFFF"/>
            <w:vAlign w:val="center"/>
          </w:tcPr>
          <w:p w14:paraId="23B00690" w14:textId="77777777" w:rsidR="00EC01F7" w:rsidRPr="00B873B2" w:rsidRDefault="00EC01F7" w:rsidP="00D814B5">
            <w:pPr>
              <w:spacing w:after="0" w:line="240" w:lineRule="auto"/>
              <w:jc w:val="center"/>
              <w:rPr>
                <w:rFonts w:cs="Times New Roman"/>
                <w:sz w:val="20"/>
              </w:rPr>
            </w:pPr>
            <w:r w:rsidRPr="00B873B2">
              <w:rPr>
                <w:rFonts w:cs="Times New Roman"/>
                <w:sz w:val="20"/>
              </w:rPr>
              <w:t>Prothrombin time</w:t>
            </w:r>
          </w:p>
        </w:tc>
        <w:tc>
          <w:tcPr>
            <w:tcW w:w="994" w:type="dxa"/>
            <w:vMerge/>
            <w:shd w:val="clear" w:color="000000" w:fill="FFFFFF"/>
            <w:vAlign w:val="center"/>
          </w:tcPr>
          <w:p w14:paraId="32F87617" w14:textId="77777777" w:rsidR="00EC01F7" w:rsidRPr="00B873B2" w:rsidRDefault="00EC01F7" w:rsidP="00D814B5">
            <w:pPr>
              <w:spacing w:after="0" w:line="240" w:lineRule="auto"/>
              <w:jc w:val="center"/>
              <w:rPr>
                <w:rFonts w:cs="Times New Roman"/>
                <w:sz w:val="20"/>
              </w:rPr>
            </w:pPr>
          </w:p>
        </w:tc>
        <w:tc>
          <w:tcPr>
            <w:tcW w:w="1450" w:type="dxa"/>
            <w:shd w:val="clear" w:color="000000" w:fill="FFFFFF"/>
            <w:vAlign w:val="center"/>
          </w:tcPr>
          <w:p w14:paraId="00D7178B" w14:textId="77777777" w:rsidR="00EC01F7" w:rsidRPr="00B873B2" w:rsidRDefault="00EC01F7" w:rsidP="00D814B5">
            <w:pPr>
              <w:spacing w:after="0" w:line="240" w:lineRule="auto"/>
              <w:jc w:val="center"/>
              <w:rPr>
                <w:rFonts w:cs="Times New Roman"/>
                <w:sz w:val="20"/>
              </w:rPr>
            </w:pPr>
            <w:r w:rsidRPr="00B873B2">
              <w:rPr>
                <w:rFonts w:cs="Times New Roman"/>
                <w:sz w:val="20"/>
              </w:rPr>
              <w:t>1950 (NOAEL)</w:t>
            </w:r>
          </w:p>
        </w:tc>
        <w:tc>
          <w:tcPr>
            <w:tcW w:w="883" w:type="dxa"/>
            <w:shd w:val="clear" w:color="000000" w:fill="FFFFFF"/>
          </w:tcPr>
          <w:p w14:paraId="3A6D35AC" w14:textId="77777777" w:rsidR="00EC01F7" w:rsidRPr="00B873B2" w:rsidRDefault="00EC01F7" w:rsidP="00D814B5">
            <w:pPr>
              <w:spacing w:after="0" w:line="240" w:lineRule="auto"/>
              <w:jc w:val="center"/>
              <w:rPr>
                <w:rFonts w:cs="Times New Roman"/>
                <w:sz w:val="20"/>
              </w:rPr>
            </w:pPr>
          </w:p>
        </w:tc>
        <w:tc>
          <w:tcPr>
            <w:tcW w:w="883" w:type="dxa"/>
            <w:vMerge/>
            <w:shd w:val="clear" w:color="000000" w:fill="FFFFFF"/>
            <w:vAlign w:val="center"/>
          </w:tcPr>
          <w:p w14:paraId="56AED209" w14:textId="2B56C26A" w:rsidR="00EC01F7" w:rsidRPr="00B873B2" w:rsidRDefault="00EC01F7" w:rsidP="00D814B5">
            <w:pPr>
              <w:spacing w:after="0" w:line="240" w:lineRule="auto"/>
              <w:jc w:val="center"/>
              <w:rPr>
                <w:rFonts w:cs="Times New Roman"/>
                <w:sz w:val="20"/>
              </w:rPr>
            </w:pPr>
          </w:p>
        </w:tc>
        <w:tc>
          <w:tcPr>
            <w:tcW w:w="1179" w:type="dxa"/>
            <w:vMerge/>
            <w:shd w:val="clear" w:color="000000" w:fill="FFFFFF"/>
            <w:vAlign w:val="center"/>
          </w:tcPr>
          <w:p w14:paraId="0BBC995C" w14:textId="77777777" w:rsidR="00EC01F7" w:rsidRPr="00B873B2" w:rsidRDefault="00EC01F7" w:rsidP="00D814B5">
            <w:pPr>
              <w:spacing w:after="0" w:line="240" w:lineRule="auto"/>
              <w:jc w:val="center"/>
              <w:rPr>
                <w:rFonts w:cs="Times New Roman"/>
                <w:sz w:val="20"/>
              </w:rPr>
            </w:pPr>
          </w:p>
        </w:tc>
      </w:tr>
      <w:tr w:rsidR="00EC01F7" w:rsidRPr="00B873B2" w14:paraId="6FA6F6CF" w14:textId="77777777" w:rsidTr="00EC01F7">
        <w:trPr>
          <w:trHeight w:val="316"/>
        </w:trPr>
        <w:tc>
          <w:tcPr>
            <w:tcW w:w="963" w:type="dxa"/>
            <w:vMerge/>
            <w:shd w:val="clear" w:color="000000" w:fill="FFFFFF"/>
            <w:vAlign w:val="center"/>
          </w:tcPr>
          <w:p w14:paraId="007E30DB" w14:textId="77777777" w:rsidR="00EC01F7" w:rsidRPr="00B873B2" w:rsidRDefault="00EC01F7" w:rsidP="00D814B5">
            <w:pPr>
              <w:spacing w:after="0" w:line="240" w:lineRule="auto"/>
              <w:jc w:val="center"/>
              <w:rPr>
                <w:rFonts w:cs="Times New Roman"/>
                <w:sz w:val="20"/>
              </w:rPr>
            </w:pPr>
          </w:p>
        </w:tc>
        <w:tc>
          <w:tcPr>
            <w:tcW w:w="788" w:type="dxa"/>
            <w:shd w:val="clear" w:color="000000" w:fill="FFFFFF"/>
            <w:vAlign w:val="center"/>
          </w:tcPr>
          <w:p w14:paraId="0424F2DE" w14:textId="77777777" w:rsidR="00EC01F7" w:rsidRPr="00B873B2" w:rsidRDefault="00EC01F7" w:rsidP="00D814B5">
            <w:pPr>
              <w:spacing w:after="0" w:line="240" w:lineRule="auto"/>
              <w:jc w:val="center"/>
              <w:rPr>
                <w:rFonts w:cs="Times New Roman"/>
                <w:sz w:val="20"/>
              </w:rPr>
            </w:pPr>
            <w:r w:rsidRPr="00B873B2">
              <w:rPr>
                <w:rFonts w:cs="Times New Roman"/>
                <w:sz w:val="20"/>
              </w:rPr>
              <w:t>GRO</w:t>
            </w:r>
          </w:p>
        </w:tc>
        <w:tc>
          <w:tcPr>
            <w:tcW w:w="1494" w:type="dxa"/>
            <w:shd w:val="clear" w:color="000000" w:fill="FFFFFF"/>
            <w:vAlign w:val="center"/>
          </w:tcPr>
          <w:p w14:paraId="1885CFB2" w14:textId="77777777" w:rsidR="00EC01F7" w:rsidRPr="00B873B2" w:rsidRDefault="00EC01F7" w:rsidP="00D814B5">
            <w:pPr>
              <w:spacing w:after="0" w:line="240" w:lineRule="auto"/>
              <w:jc w:val="center"/>
              <w:rPr>
                <w:rFonts w:cs="Times New Roman"/>
                <w:sz w:val="20"/>
              </w:rPr>
            </w:pPr>
            <w:r w:rsidRPr="00B873B2">
              <w:rPr>
                <w:rFonts w:cs="Times New Roman"/>
                <w:sz w:val="20"/>
              </w:rPr>
              <w:t>Weight gain</w:t>
            </w:r>
          </w:p>
        </w:tc>
        <w:tc>
          <w:tcPr>
            <w:tcW w:w="994" w:type="dxa"/>
            <w:shd w:val="clear" w:color="000000" w:fill="FFFFFF"/>
            <w:vAlign w:val="center"/>
          </w:tcPr>
          <w:p w14:paraId="607DA29B" w14:textId="77777777" w:rsidR="00EC01F7" w:rsidRPr="00B873B2" w:rsidRDefault="00EC01F7" w:rsidP="00D814B5">
            <w:pPr>
              <w:spacing w:after="0" w:line="240" w:lineRule="auto"/>
              <w:jc w:val="center"/>
              <w:rPr>
                <w:rFonts w:cs="Times New Roman"/>
                <w:sz w:val="20"/>
              </w:rPr>
            </w:pPr>
            <w:r w:rsidRPr="00B873B2">
              <w:rPr>
                <w:rFonts w:cs="Times New Roman"/>
                <w:sz w:val="20"/>
              </w:rPr>
              <w:t>14</w:t>
            </w:r>
          </w:p>
        </w:tc>
        <w:tc>
          <w:tcPr>
            <w:tcW w:w="1450" w:type="dxa"/>
            <w:shd w:val="clear" w:color="000000" w:fill="FFFFFF"/>
            <w:vAlign w:val="center"/>
          </w:tcPr>
          <w:p w14:paraId="4ED4050E" w14:textId="77777777" w:rsidR="00EC01F7" w:rsidRPr="00B873B2" w:rsidRDefault="00EC01F7" w:rsidP="00D814B5">
            <w:pPr>
              <w:spacing w:after="0" w:line="240" w:lineRule="auto"/>
              <w:jc w:val="center"/>
              <w:rPr>
                <w:rFonts w:cs="Times New Roman"/>
                <w:sz w:val="20"/>
              </w:rPr>
            </w:pPr>
            <w:r w:rsidRPr="00B873B2">
              <w:rPr>
                <w:rFonts w:cs="Times New Roman"/>
                <w:sz w:val="20"/>
              </w:rPr>
              <w:t>1950 (NOAEL)</w:t>
            </w:r>
          </w:p>
        </w:tc>
        <w:tc>
          <w:tcPr>
            <w:tcW w:w="883" w:type="dxa"/>
            <w:shd w:val="clear" w:color="000000" w:fill="FFFFFF"/>
          </w:tcPr>
          <w:p w14:paraId="3FA134BD" w14:textId="77777777" w:rsidR="00EC01F7" w:rsidRPr="00B873B2" w:rsidRDefault="00EC01F7" w:rsidP="00D814B5">
            <w:pPr>
              <w:spacing w:after="0" w:line="240" w:lineRule="auto"/>
              <w:jc w:val="center"/>
              <w:rPr>
                <w:rFonts w:cs="Times New Roman"/>
                <w:sz w:val="20"/>
              </w:rPr>
            </w:pPr>
          </w:p>
        </w:tc>
        <w:tc>
          <w:tcPr>
            <w:tcW w:w="883" w:type="dxa"/>
            <w:vMerge/>
            <w:shd w:val="clear" w:color="000000" w:fill="FFFFFF"/>
            <w:vAlign w:val="center"/>
          </w:tcPr>
          <w:p w14:paraId="36D2D9F4" w14:textId="0AB0E72C" w:rsidR="00EC01F7" w:rsidRPr="00B873B2" w:rsidRDefault="00EC01F7" w:rsidP="00D814B5">
            <w:pPr>
              <w:spacing w:after="0" w:line="240" w:lineRule="auto"/>
              <w:jc w:val="center"/>
              <w:rPr>
                <w:rFonts w:cs="Times New Roman"/>
                <w:sz w:val="20"/>
              </w:rPr>
            </w:pPr>
          </w:p>
        </w:tc>
        <w:tc>
          <w:tcPr>
            <w:tcW w:w="1179" w:type="dxa"/>
            <w:vMerge/>
            <w:shd w:val="clear" w:color="000000" w:fill="FFFFFF"/>
            <w:vAlign w:val="center"/>
          </w:tcPr>
          <w:p w14:paraId="520046BF" w14:textId="77777777" w:rsidR="00EC01F7" w:rsidRPr="00B873B2" w:rsidRDefault="00EC01F7" w:rsidP="00D814B5">
            <w:pPr>
              <w:spacing w:after="0" w:line="240" w:lineRule="auto"/>
              <w:jc w:val="center"/>
              <w:rPr>
                <w:rFonts w:cs="Times New Roman"/>
                <w:sz w:val="20"/>
              </w:rPr>
            </w:pPr>
          </w:p>
        </w:tc>
      </w:tr>
      <w:tr w:rsidR="00EC01F7" w:rsidRPr="00B873B2" w14:paraId="72F3504D" w14:textId="77777777" w:rsidTr="00EC01F7">
        <w:trPr>
          <w:trHeight w:val="316"/>
        </w:trPr>
        <w:tc>
          <w:tcPr>
            <w:tcW w:w="963" w:type="dxa"/>
            <w:vMerge w:val="restart"/>
            <w:shd w:val="clear" w:color="000000" w:fill="FFFFFF"/>
            <w:vAlign w:val="center"/>
          </w:tcPr>
          <w:p w14:paraId="735752D7" w14:textId="77777777" w:rsidR="00EC01F7" w:rsidRPr="00B873B2" w:rsidRDefault="00EC01F7" w:rsidP="00D814B5">
            <w:pPr>
              <w:spacing w:after="0" w:line="240" w:lineRule="auto"/>
              <w:jc w:val="center"/>
              <w:rPr>
                <w:rFonts w:cs="Times New Roman"/>
                <w:sz w:val="20"/>
              </w:rPr>
            </w:pPr>
            <w:r w:rsidRPr="00B873B2">
              <w:rPr>
                <w:rFonts w:cs="Times New Roman"/>
                <w:sz w:val="20"/>
              </w:rPr>
              <w:t>Norway rat</w:t>
            </w:r>
          </w:p>
        </w:tc>
        <w:tc>
          <w:tcPr>
            <w:tcW w:w="788" w:type="dxa"/>
            <w:shd w:val="clear" w:color="000000" w:fill="FFFFFF"/>
            <w:vAlign w:val="center"/>
          </w:tcPr>
          <w:p w14:paraId="7811F4D1" w14:textId="77777777" w:rsidR="00EC01F7" w:rsidRPr="00B873B2" w:rsidRDefault="00EC01F7" w:rsidP="00D814B5">
            <w:pPr>
              <w:spacing w:after="0" w:line="240" w:lineRule="auto"/>
              <w:jc w:val="center"/>
              <w:rPr>
                <w:rFonts w:cs="Times New Roman"/>
                <w:sz w:val="20"/>
              </w:rPr>
            </w:pPr>
            <w:r w:rsidRPr="00B873B2">
              <w:rPr>
                <w:rFonts w:cs="Times New Roman"/>
                <w:sz w:val="20"/>
              </w:rPr>
              <w:t>PHY</w:t>
            </w:r>
          </w:p>
        </w:tc>
        <w:tc>
          <w:tcPr>
            <w:tcW w:w="1494" w:type="dxa"/>
            <w:shd w:val="clear" w:color="000000" w:fill="FFFFFF"/>
            <w:vAlign w:val="center"/>
          </w:tcPr>
          <w:p w14:paraId="63E9F9B9" w14:textId="77777777" w:rsidR="00EC01F7" w:rsidRPr="00B873B2" w:rsidRDefault="00EC01F7" w:rsidP="00D814B5">
            <w:pPr>
              <w:spacing w:after="0" w:line="240" w:lineRule="auto"/>
              <w:jc w:val="center"/>
              <w:rPr>
                <w:rFonts w:cs="Times New Roman"/>
                <w:sz w:val="20"/>
              </w:rPr>
            </w:pPr>
            <w:r w:rsidRPr="00B873B2">
              <w:rPr>
                <w:rFonts w:cs="Times New Roman"/>
                <w:sz w:val="20"/>
              </w:rPr>
              <w:t>Prothrombin time</w:t>
            </w:r>
          </w:p>
        </w:tc>
        <w:tc>
          <w:tcPr>
            <w:tcW w:w="994" w:type="dxa"/>
            <w:shd w:val="clear" w:color="000000" w:fill="FFFFFF"/>
            <w:vAlign w:val="center"/>
          </w:tcPr>
          <w:p w14:paraId="221E1B88" w14:textId="77777777" w:rsidR="00EC01F7" w:rsidRPr="00B873B2" w:rsidRDefault="00EC01F7" w:rsidP="00D814B5">
            <w:pPr>
              <w:spacing w:after="0" w:line="240" w:lineRule="auto"/>
              <w:jc w:val="center"/>
              <w:rPr>
                <w:rFonts w:cs="Times New Roman"/>
                <w:sz w:val="20"/>
              </w:rPr>
            </w:pPr>
            <w:r w:rsidRPr="00B873B2">
              <w:rPr>
                <w:rFonts w:cs="Times New Roman"/>
                <w:sz w:val="20"/>
              </w:rPr>
              <w:t>182</w:t>
            </w:r>
          </w:p>
        </w:tc>
        <w:tc>
          <w:tcPr>
            <w:tcW w:w="1450" w:type="dxa"/>
            <w:vMerge w:val="restart"/>
            <w:shd w:val="clear" w:color="000000" w:fill="FFFFFF"/>
            <w:vAlign w:val="center"/>
          </w:tcPr>
          <w:p w14:paraId="7812E467" w14:textId="77777777" w:rsidR="00EC01F7" w:rsidRPr="00B873B2" w:rsidRDefault="00EC01F7" w:rsidP="00D814B5">
            <w:pPr>
              <w:spacing w:after="0" w:line="240" w:lineRule="auto"/>
              <w:jc w:val="center"/>
              <w:rPr>
                <w:rFonts w:cs="Times New Roman"/>
                <w:sz w:val="20"/>
              </w:rPr>
            </w:pPr>
            <w:r w:rsidRPr="00B873B2">
              <w:rPr>
                <w:rFonts w:cs="Times New Roman"/>
                <w:sz w:val="20"/>
              </w:rPr>
              <w:t>1 (LOAEL)</w:t>
            </w:r>
          </w:p>
        </w:tc>
        <w:tc>
          <w:tcPr>
            <w:tcW w:w="883" w:type="dxa"/>
            <w:shd w:val="clear" w:color="000000" w:fill="FFFFFF"/>
          </w:tcPr>
          <w:p w14:paraId="5853EA09" w14:textId="77777777" w:rsidR="00EC01F7" w:rsidRPr="00B873B2" w:rsidRDefault="00EC01F7" w:rsidP="00D814B5">
            <w:pPr>
              <w:spacing w:after="0" w:line="240" w:lineRule="auto"/>
              <w:jc w:val="center"/>
              <w:rPr>
                <w:rFonts w:cs="Times New Roman"/>
                <w:sz w:val="20"/>
              </w:rPr>
            </w:pPr>
          </w:p>
        </w:tc>
        <w:tc>
          <w:tcPr>
            <w:tcW w:w="883" w:type="dxa"/>
            <w:vMerge w:val="restart"/>
            <w:shd w:val="clear" w:color="000000" w:fill="FFFFFF"/>
            <w:vAlign w:val="center"/>
          </w:tcPr>
          <w:p w14:paraId="07D145DF" w14:textId="26710184" w:rsidR="00EC01F7" w:rsidRPr="00B873B2" w:rsidRDefault="00EC01F7" w:rsidP="00D814B5">
            <w:pPr>
              <w:spacing w:after="0" w:line="240" w:lineRule="auto"/>
              <w:jc w:val="center"/>
              <w:rPr>
                <w:rFonts w:cs="Times New Roman"/>
                <w:sz w:val="20"/>
              </w:rPr>
            </w:pPr>
            <w:r w:rsidRPr="00B873B2">
              <w:rPr>
                <w:rFonts w:cs="Times New Roman"/>
                <w:sz w:val="20"/>
              </w:rPr>
              <w:t>ppm</w:t>
            </w:r>
          </w:p>
        </w:tc>
        <w:tc>
          <w:tcPr>
            <w:tcW w:w="1179" w:type="dxa"/>
            <w:vMerge w:val="restart"/>
            <w:shd w:val="clear" w:color="000000" w:fill="FFFFFF"/>
            <w:vAlign w:val="center"/>
          </w:tcPr>
          <w:p w14:paraId="027238A2" w14:textId="77777777" w:rsidR="00EC01F7" w:rsidRPr="00B873B2" w:rsidRDefault="00EC01F7" w:rsidP="00D814B5">
            <w:pPr>
              <w:spacing w:after="0" w:line="240" w:lineRule="auto"/>
              <w:jc w:val="center"/>
              <w:rPr>
                <w:rFonts w:cs="Times New Roman"/>
                <w:sz w:val="20"/>
              </w:rPr>
            </w:pPr>
            <w:r w:rsidRPr="00B873B2">
              <w:rPr>
                <w:rFonts w:cs="Times New Roman"/>
                <w:sz w:val="20"/>
              </w:rPr>
              <w:t>Lox &amp; Davis 1983; E84764</w:t>
            </w:r>
          </w:p>
        </w:tc>
      </w:tr>
      <w:tr w:rsidR="00EC01F7" w:rsidRPr="00B873B2" w14:paraId="2238F80A" w14:textId="77777777" w:rsidTr="00EC01F7">
        <w:trPr>
          <w:trHeight w:val="316"/>
        </w:trPr>
        <w:tc>
          <w:tcPr>
            <w:tcW w:w="963" w:type="dxa"/>
            <w:vMerge/>
            <w:shd w:val="clear" w:color="000000" w:fill="FFFFFF"/>
            <w:vAlign w:val="center"/>
          </w:tcPr>
          <w:p w14:paraId="7B5C95AE" w14:textId="77777777" w:rsidR="00EC01F7" w:rsidRPr="00B873B2" w:rsidRDefault="00EC01F7" w:rsidP="00D814B5">
            <w:pPr>
              <w:spacing w:after="0" w:line="240" w:lineRule="auto"/>
              <w:jc w:val="center"/>
              <w:rPr>
                <w:rFonts w:cs="Times New Roman"/>
                <w:sz w:val="20"/>
              </w:rPr>
            </w:pPr>
          </w:p>
        </w:tc>
        <w:tc>
          <w:tcPr>
            <w:tcW w:w="788" w:type="dxa"/>
            <w:shd w:val="clear" w:color="000000" w:fill="FFFFFF"/>
            <w:vAlign w:val="center"/>
          </w:tcPr>
          <w:p w14:paraId="29E720C9" w14:textId="77777777" w:rsidR="00EC01F7" w:rsidRPr="00B873B2" w:rsidRDefault="00EC01F7" w:rsidP="00D814B5">
            <w:pPr>
              <w:spacing w:after="0" w:line="240" w:lineRule="auto"/>
              <w:jc w:val="center"/>
              <w:rPr>
                <w:rFonts w:cs="Times New Roman"/>
                <w:sz w:val="20"/>
              </w:rPr>
            </w:pPr>
            <w:r w:rsidRPr="00B873B2">
              <w:rPr>
                <w:rFonts w:cs="Times New Roman"/>
                <w:sz w:val="20"/>
              </w:rPr>
              <w:t>GRO</w:t>
            </w:r>
          </w:p>
        </w:tc>
        <w:tc>
          <w:tcPr>
            <w:tcW w:w="1494" w:type="dxa"/>
            <w:shd w:val="clear" w:color="000000" w:fill="FFFFFF"/>
            <w:vAlign w:val="center"/>
          </w:tcPr>
          <w:p w14:paraId="22E17A24" w14:textId="77777777" w:rsidR="00EC01F7" w:rsidRPr="00B873B2" w:rsidRDefault="00EC01F7" w:rsidP="00D814B5">
            <w:pPr>
              <w:spacing w:after="0" w:line="240" w:lineRule="auto"/>
              <w:jc w:val="center"/>
              <w:rPr>
                <w:rFonts w:cs="Times New Roman"/>
                <w:sz w:val="20"/>
              </w:rPr>
            </w:pPr>
            <w:r w:rsidRPr="00B873B2">
              <w:rPr>
                <w:rFonts w:cs="Times New Roman"/>
                <w:sz w:val="20"/>
              </w:rPr>
              <w:t>Weight gain</w:t>
            </w:r>
          </w:p>
        </w:tc>
        <w:tc>
          <w:tcPr>
            <w:tcW w:w="994" w:type="dxa"/>
            <w:shd w:val="clear" w:color="000000" w:fill="FFFFFF"/>
            <w:vAlign w:val="center"/>
          </w:tcPr>
          <w:p w14:paraId="3F17769E" w14:textId="77777777" w:rsidR="00EC01F7" w:rsidRPr="00B873B2" w:rsidRDefault="00EC01F7" w:rsidP="00D814B5">
            <w:pPr>
              <w:spacing w:after="0" w:line="240" w:lineRule="auto"/>
              <w:jc w:val="center"/>
              <w:rPr>
                <w:rFonts w:cs="Times New Roman"/>
                <w:sz w:val="20"/>
              </w:rPr>
            </w:pPr>
            <w:r w:rsidRPr="00B873B2">
              <w:rPr>
                <w:rFonts w:cs="Times New Roman"/>
                <w:sz w:val="20"/>
              </w:rPr>
              <w:t>182</w:t>
            </w:r>
          </w:p>
        </w:tc>
        <w:tc>
          <w:tcPr>
            <w:tcW w:w="1450" w:type="dxa"/>
            <w:vMerge/>
            <w:shd w:val="clear" w:color="000000" w:fill="FFFFFF"/>
            <w:vAlign w:val="center"/>
          </w:tcPr>
          <w:p w14:paraId="022E6671" w14:textId="77777777" w:rsidR="00EC01F7" w:rsidRPr="00B873B2" w:rsidRDefault="00EC01F7" w:rsidP="00D814B5">
            <w:pPr>
              <w:spacing w:after="0" w:line="240" w:lineRule="auto"/>
              <w:jc w:val="center"/>
              <w:rPr>
                <w:rFonts w:cs="Times New Roman"/>
                <w:sz w:val="20"/>
              </w:rPr>
            </w:pPr>
          </w:p>
        </w:tc>
        <w:tc>
          <w:tcPr>
            <w:tcW w:w="883" w:type="dxa"/>
            <w:shd w:val="clear" w:color="000000" w:fill="FFFFFF"/>
          </w:tcPr>
          <w:p w14:paraId="7127E58B" w14:textId="77777777" w:rsidR="00EC01F7" w:rsidRPr="00B873B2" w:rsidRDefault="00EC01F7" w:rsidP="00D814B5">
            <w:pPr>
              <w:spacing w:after="0" w:line="240" w:lineRule="auto"/>
              <w:jc w:val="center"/>
              <w:rPr>
                <w:rFonts w:cs="Times New Roman"/>
                <w:sz w:val="20"/>
              </w:rPr>
            </w:pPr>
          </w:p>
        </w:tc>
        <w:tc>
          <w:tcPr>
            <w:tcW w:w="883" w:type="dxa"/>
            <w:vMerge/>
            <w:shd w:val="clear" w:color="000000" w:fill="FFFFFF"/>
            <w:vAlign w:val="center"/>
          </w:tcPr>
          <w:p w14:paraId="491CA4C3" w14:textId="2646473E" w:rsidR="00EC01F7" w:rsidRPr="00B873B2" w:rsidRDefault="00EC01F7" w:rsidP="00D814B5">
            <w:pPr>
              <w:spacing w:after="0" w:line="240" w:lineRule="auto"/>
              <w:jc w:val="center"/>
              <w:rPr>
                <w:rFonts w:cs="Times New Roman"/>
                <w:sz w:val="20"/>
              </w:rPr>
            </w:pPr>
          </w:p>
        </w:tc>
        <w:tc>
          <w:tcPr>
            <w:tcW w:w="1179" w:type="dxa"/>
            <w:vMerge/>
            <w:shd w:val="clear" w:color="000000" w:fill="FFFFFF"/>
            <w:vAlign w:val="center"/>
          </w:tcPr>
          <w:p w14:paraId="6AE9B105" w14:textId="77777777" w:rsidR="00EC01F7" w:rsidRPr="00B873B2" w:rsidRDefault="00EC01F7" w:rsidP="00D814B5">
            <w:pPr>
              <w:spacing w:after="0" w:line="240" w:lineRule="auto"/>
              <w:jc w:val="center"/>
              <w:rPr>
                <w:rFonts w:cs="Times New Roman"/>
                <w:sz w:val="20"/>
              </w:rPr>
            </w:pPr>
          </w:p>
        </w:tc>
      </w:tr>
      <w:tr w:rsidR="00EC01F7" w:rsidRPr="00B873B2" w14:paraId="6EE607E9" w14:textId="77777777" w:rsidTr="00EC01F7">
        <w:trPr>
          <w:trHeight w:val="316"/>
        </w:trPr>
        <w:tc>
          <w:tcPr>
            <w:tcW w:w="963" w:type="dxa"/>
            <w:shd w:val="clear" w:color="000000" w:fill="FFFFFF"/>
            <w:vAlign w:val="center"/>
          </w:tcPr>
          <w:p w14:paraId="7E906EC5" w14:textId="77777777" w:rsidR="00EC01F7" w:rsidRPr="00B873B2" w:rsidRDefault="00EC01F7" w:rsidP="00D814B5">
            <w:pPr>
              <w:spacing w:after="0" w:line="240" w:lineRule="auto"/>
              <w:jc w:val="center"/>
              <w:rPr>
                <w:rFonts w:cs="Times New Roman"/>
                <w:sz w:val="20"/>
              </w:rPr>
            </w:pPr>
            <w:r w:rsidRPr="00B873B2">
              <w:rPr>
                <w:rFonts w:cs="Times New Roman"/>
                <w:sz w:val="20"/>
              </w:rPr>
              <w:t>House mouse</w:t>
            </w:r>
          </w:p>
        </w:tc>
        <w:tc>
          <w:tcPr>
            <w:tcW w:w="788" w:type="dxa"/>
            <w:shd w:val="clear" w:color="000000" w:fill="FFFFFF"/>
            <w:vAlign w:val="center"/>
          </w:tcPr>
          <w:p w14:paraId="05F6854A" w14:textId="77777777" w:rsidR="00EC01F7" w:rsidRPr="00B873B2" w:rsidRDefault="00EC01F7" w:rsidP="00D814B5">
            <w:pPr>
              <w:spacing w:after="0" w:line="240" w:lineRule="auto"/>
              <w:jc w:val="center"/>
              <w:rPr>
                <w:rFonts w:cs="Times New Roman"/>
                <w:sz w:val="20"/>
              </w:rPr>
            </w:pPr>
            <w:r w:rsidRPr="00B873B2">
              <w:rPr>
                <w:rFonts w:cs="Times New Roman"/>
                <w:sz w:val="20"/>
              </w:rPr>
              <w:t>BCM</w:t>
            </w:r>
          </w:p>
        </w:tc>
        <w:tc>
          <w:tcPr>
            <w:tcW w:w="1494" w:type="dxa"/>
            <w:shd w:val="clear" w:color="000000" w:fill="FFFFFF"/>
            <w:vAlign w:val="center"/>
          </w:tcPr>
          <w:p w14:paraId="5D6415F6" w14:textId="77777777" w:rsidR="00EC01F7" w:rsidRPr="00B873B2" w:rsidRDefault="00EC01F7" w:rsidP="00D814B5">
            <w:pPr>
              <w:spacing w:after="0" w:line="240" w:lineRule="auto"/>
              <w:jc w:val="center"/>
              <w:rPr>
                <w:rFonts w:cs="Times New Roman"/>
                <w:sz w:val="20"/>
              </w:rPr>
            </w:pPr>
            <w:r w:rsidRPr="00B873B2">
              <w:rPr>
                <w:rFonts w:cs="Times New Roman"/>
                <w:sz w:val="20"/>
              </w:rPr>
              <w:t>Alanine transaminase, Alkaline phosphatase; Urea</w:t>
            </w:r>
          </w:p>
        </w:tc>
        <w:tc>
          <w:tcPr>
            <w:tcW w:w="994" w:type="dxa"/>
            <w:shd w:val="clear" w:color="000000" w:fill="FFFFFF"/>
            <w:vAlign w:val="center"/>
          </w:tcPr>
          <w:p w14:paraId="63AB7367" w14:textId="77777777" w:rsidR="00EC01F7" w:rsidRPr="00B873B2" w:rsidRDefault="00EC01F7" w:rsidP="00D814B5">
            <w:pPr>
              <w:spacing w:after="0" w:line="240" w:lineRule="auto"/>
              <w:jc w:val="center"/>
              <w:rPr>
                <w:rFonts w:cs="Times New Roman"/>
                <w:sz w:val="20"/>
              </w:rPr>
            </w:pPr>
            <w:r w:rsidRPr="00B873B2">
              <w:rPr>
                <w:rFonts w:cs="Times New Roman"/>
                <w:sz w:val="20"/>
              </w:rPr>
              <w:t>105</w:t>
            </w:r>
          </w:p>
        </w:tc>
        <w:tc>
          <w:tcPr>
            <w:tcW w:w="1450" w:type="dxa"/>
            <w:shd w:val="clear" w:color="000000" w:fill="FFFFFF"/>
            <w:vAlign w:val="center"/>
          </w:tcPr>
          <w:p w14:paraId="43772BFB" w14:textId="77777777" w:rsidR="00EC01F7" w:rsidRPr="00B873B2" w:rsidRDefault="00EC01F7" w:rsidP="00D814B5">
            <w:pPr>
              <w:spacing w:after="0" w:line="240" w:lineRule="auto"/>
              <w:jc w:val="center"/>
              <w:rPr>
                <w:rFonts w:cs="Times New Roman"/>
                <w:sz w:val="20"/>
              </w:rPr>
            </w:pPr>
            <w:r w:rsidRPr="00B873B2">
              <w:rPr>
                <w:rFonts w:cs="Times New Roman"/>
                <w:sz w:val="20"/>
              </w:rPr>
              <w:t xml:space="preserve">100 (LOAEL, ALT, ALP); 100 (NOAEL, urea) </w:t>
            </w:r>
          </w:p>
        </w:tc>
        <w:tc>
          <w:tcPr>
            <w:tcW w:w="883" w:type="dxa"/>
            <w:shd w:val="clear" w:color="000000" w:fill="FFFFFF"/>
          </w:tcPr>
          <w:p w14:paraId="2341F64B" w14:textId="77777777" w:rsidR="00EC01F7" w:rsidRPr="00B873B2" w:rsidRDefault="00EC01F7" w:rsidP="00D814B5">
            <w:pPr>
              <w:spacing w:after="0" w:line="240" w:lineRule="auto"/>
              <w:jc w:val="center"/>
              <w:rPr>
                <w:rFonts w:cs="Times New Roman"/>
                <w:sz w:val="20"/>
              </w:rPr>
            </w:pPr>
          </w:p>
        </w:tc>
        <w:tc>
          <w:tcPr>
            <w:tcW w:w="883" w:type="dxa"/>
            <w:shd w:val="clear" w:color="000000" w:fill="FFFFFF"/>
            <w:vAlign w:val="center"/>
          </w:tcPr>
          <w:p w14:paraId="4DDF15CC" w14:textId="229E0567" w:rsidR="00EC01F7" w:rsidRPr="00B873B2" w:rsidRDefault="00EC01F7" w:rsidP="00D814B5">
            <w:pPr>
              <w:spacing w:after="0" w:line="240" w:lineRule="auto"/>
              <w:jc w:val="center"/>
              <w:rPr>
                <w:rFonts w:cs="Times New Roman"/>
                <w:sz w:val="20"/>
              </w:rPr>
            </w:pPr>
            <w:r w:rsidRPr="00B873B2">
              <w:rPr>
                <w:rFonts w:cs="Times New Roman"/>
                <w:sz w:val="20"/>
              </w:rPr>
              <w:t>µg/d</w:t>
            </w:r>
          </w:p>
        </w:tc>
        <w:tc>
          <w:tcPr>
            <w:tcW w:w="1179" w:type="dxa"/>
            <w:shd w:val="clear" w:color="000000" w:fill="FFFFFF"/>
            <w:vAlign w:val="center"/>
          </w:tcPr>
          <w:p w14:paraId="0254163E" w14:textId="77777777" w:rsidR="00EC01F7" w:rsidRPr="00B873B2" w:rsidRDefault="00EC01F7" w:rsidP="00D814B5">
            <w:pPr>
              <w:spacing w:after="0" w:line="240" w:lineRule="auto"/>
              <w:jc w:val="center"/>
              <w:rPr>
                <w:rFonts w:cs="Times New Roman"/>
                <w:sz w:val="20"/>
              </w:rPr>
            </w:pPr>
            <w:proofErr w:type="spellStart"/>
            <w:r w:rsidRPr="00B873B2">
              <w:rPr>
                <w:rFonts w:cs="Times New Roman"/>
                <w:sz w:val="20"/>
              </w:rPr>
              <w:t>Barlas</w:t>
            </w:r>
            <w:proofErr w:type="spellEnd"/>
            <w:r w:rsidRPr="00B873B2">
              <w:rPr>
                <w:rFonts w:cs="Times New Roman"/>
                <w:sz w:val="20"/>
              </w:rPr>
              <w:t xml:space="preserve"> 1996; E88955</w:t>
            </w:r>
          </w:p>
        </w:tc>
      </w:tr>
    </w:tbl>
    <w:p w14:paraId="09CA691D" w14:textId="77777777" w:rsidR="00D814B5" w:rsidRPr="00B873B2" w:rsidRDefault="00D814B5" w:rsidP="00D814B5">
      <w:pPr>
        <w:spacing w:after="0" w:line="240" w:lineRule="auto"/>
      </w:pPr>
    </w:p>
    <w:p w14:paraId="352F447E" w14:textId="77777777" w:rsidR="00D814B5" w:rsidRPr="00B873B2" w:rsidRDefault="00D814B5" w:rsidP="00D814B5">
      <w:pPr>
        <w:spacing w:after="0" w:line="240" w:lineRule="auto"/>
      </w:pPr>
    </w:p>
    <w:p w14:paraId="71637022" w14:textId="77777777" w:rsidR="00D814B5" w:rsidRPr="00B873B2" w:rsidRDefault="00D814B5" w:rsidP="00D81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bCs/>
          <w:color w:val="000000"/>
        </w:rPr>
      </w:pPr>
    </w:p>
    <w:p w14:paraId="0ED1CACE" w14:textId="2509F5CD" w:rsidR="00D814B5" w:rsidRPr="00B873B2" w:rsidRDefault="00D814B5" w:rsidP="0017293B">
      <w:pPr>
        <w:spacing w:after="0" w:line="276" w:lineRule="auto"/>
        <w:ind w:left="435"/>
        <w:contextualSpacing/>
        <w:rPr>
          <w:rFonts w:eastAsia="Times New Roman" w:cs="Times New Roman"/>
          <w:i/>
        </w:rPr>
      </w:pPr>
      <w:r w:rsidRPr="00B873B2">
        <w:rPr>
          <w:rFonts w:eastAsia="Times New Roman" w:cs="Times New Roman"/>
          <w:i/>
        </w:rPr>
        <w:t xml:space="preserve">Data </w:t>
      </w:r>
      <w:r w:rsidR="0017293B" w:rsidRPr="00B873B2">
        <w:rPr>
          <w:rFonts w:eastAsia="Times New Roman" w:cs="Times New Roman"/>
          <w:i/>
        </w:rPr>
        <w:t xml:space="preserve">in </w:t>
      </w:r>
      <w:r w:rsidRPr="00B873B2">
        <w:rPr>
          <w:rFonts w:eastAsia="Times New Roman" w:cs="Times New Roman"/>
          <w:i/>
        </w:rPr>
        <w:t>non-environm</w:t>
      </w:r>
      <w:r w:rsidR="0017293B" w:rsidRPr="00B873B2">
        <w:rPr>
          <w:rFonts w:eastAsia="Times New Roman" w:cs="Times New Roman"/>
          <w:i/>
        </w:rPr>
        <w:t>entally-relevant exposure units</w:t>
      </w:r>
    </w:p>
    <w:p w14:paraId="215DFD75" w14:textId="77777777" w:rsidR="00D814B5" w:rsidRPr="00B873B2" w:rsidRDefault="00D814B5" w:rsidP="00D814B5">
      <w:pPr>
        <w:spacing w:after="0" w:line="240" w:lineRule="auto"/>
        <w:rPr>
          <w:rFonts w:eastAsia="Times New Roman" w:cs="Times New Roman"/>
        </w:rPr>
      </w:pPr>
    </w:p>
    <w:p w14:paraId="2DD122F5" w14:textId="0A277412" w:rsidR="00D814B5" w:rsidRPr="00B873B2" w:rsidRDefault="00D814B5" w:rsidP="00D814B5">
      <w:pPr>
        <w:spacing w:after="0" w:line="240" w:lineRule="auto"/>
        <w:rPr>
          <w:rFonts w:eastAsia="Times New Roman" w:cs="Times New Roman"/>
        </w:rPr>
      </w:pPr>
      <w:r w:rsidRPr="00B873B2">
        <w:rPr>
          <w:rFonts w:eastAsia="Times New Roman" w:cs="Times New Roman"/>
        </w:rPr>
        <w:t xml:space="preserve">In addition to the effects described above for biochemical, cellular and physiological effects, there are other mammal data available that are not included in the toxicity </w:t>
      </w:r>
      <w:r w:rsidR="0017293B" w:rsidRPr="00B873B2">
        <w:rPr>
          <w:rFonts w:eastAsia="Times New Roman" w:cs="Times New Roman"/>
        </w:rPr>
        <w:t xml:space="preserve">data </w:t>
      </w:r>
      <w:r w:rsidRPr="00B873B2">
        <w:rPr>
          <w:rFonts w:eastAsia="Times New Roman" w:cs="Times New Roman"/>
        </w:rPr>
        <w:t>arrays because the exposure units are not in or cannot be converted to environmentally-relevant concentrations based on the information in the ECOTOX toxicity table or, there are NOAEL values available from a study without corresponding LOAEL or endpoints reported as no effect (NR-ZERO) (i.e., there were no effects noted in the study for a given endpoint).  However, for unbounded NOAEL or NR-ZERO values, an array with No effect concentrations were presented above.</w:t>
      </w:r>
    </w:p>
    <w:p w14:paraId="4B36E659" w14:textId="77777777" w:rsidR="00D814B5" w:rsidRPr="00B873B2" w:rsidRDefault="00D814B5" w:rsidP="00D814B5">
      <w:pPr>
        <w:spacing w:after="0" w:line="240" w:lineRule="auto"/>
        <w:rPr>
          <w:rFonts w:eastAsia="Times New Roman" w:cs="Times New Roman"/>
        </w:rPr>
      </w:pPr>
    </w:p>
    <w:p w14:paraId="142FB9E7" w14:textId="77777777" w:rsidR="00D814B5" w:rsidRPr="00B873B2" w:rsidRDefault="00D814B5" w:rsidP="00D814B5">
      <w:pPr>
        <w:spacing w:after="0" w:line="240" w:lineRule="auto"/>
        <w:rPr>
          <w:rFonts w:eastAsia="Times New Roman" w:cs="Times New Roman"/>
        </w:rPr>
      </w:pPr>
      <w:r w:rsidRPr="00B873B2">
        <w:rPr>
          <w:rFonts w:eastAsia="Times New Roman" w:cs="Times New Roman"/>
        </w:rPr>
        <w:t xml:space="preserve">There are several exposure units listed in the ECOTOX toxicity table that could not be converted to environmentally-relevant units; they include the following: units reported as %: 1) % (dermal exposure), 2) % of diet (no effect on food consumption or growth in rats at 0.1%) </w:t>
      </w:r>
      <w:proofErr w:type="spellStart"/>
      <w:r w:rsidRPr="00B873B2">
        <w:rPr>
          <w:rFonts w:eastAsia="Times New Roman" w:cs="Times New Roman"/>
        </w:rPr>
        <w:t>amd</w:t>
      </w:r>
      <w:proofErr w:type="spellEnd"/>
      <w:r w:rsidRPr="00B873B2">
        <w:rPr>
          <w:rFonts w:eastAsia="Times New Roman" w:cs="Times New Roman"/>
        </w:rPr>
        <w:t xml:space="preserve"> 3) % AI (one study with goats, no growth effects).  Additionally there was one study with no effect on growth at 0.185 </w:t>
      </w:r>
      <w:proofErr w:type="spellStart"/>
      <w:r w:rsidRPr="00B873B2">
        <w:rPr>
          <w:rFonts w:eastAsia="Times New Roman" w:cs="Times New Roman"/>
        </w:rPr>
        <w:t>oz</w:t>
      </w:r>
      <w:proofErr w:type="spellEnd"/>
      <w:r w:rsidRPr="00B873B2">
        <w:rPr>
          <w:rFonts w:eastAsia="Times New Roman" w:cs="Times New Roman"/>
        </w:rPr>
        <w:t xml:space="preserve"> </w:t>
      </w:r>
      <w:proofErr w:type="spellStart"/>
      <w:r w:rsidRPr="00B873B2">
        <w:rPr>
          <w:rFonts w:eastAsia="Times New Roman" w:cs="Times New Roman"/>
        </w:rPr>
        <w:t>ai</w:t>
      </w:r>
      <w:proofErr w:type="spellEnd"/>
      <w:r w:rsidRPr="00B873B2">
        <w:rPr>
          <w:rFonts w:eastAsia="Times New Roman" w:cs="Times New Roman"/>
        </w:rPr>
        <w:t xml:space="preserve">/25 lb </w:t>
      </w:r>
      <w:proofErr w:type="spellStart"/>
      <w:r w:rsidRPr="00B873B2">
        <w:rPr>
          <w:rFonts w:eastAsia="Times New Roman" w:cs="Times New Roman"/>
        </w:rPr>
        <w:t>bw</w:t>
      </w:r>
      <w:proofErr w:type="spellEnd"/>
      <w:r w:rsidRPr="00B873B2">
        <w:rPr>
          <w:rFonts w:eastAsia="Times New Roman" w:cs="Times New Roman"/>
        </w:rPr>
        <w:t xml:space="preserve"> in wild goat, and </w:t>
      </w:r>
      <w:r w:rsidRPr="00B873B2">
        <w:rPr>
          <w:rFonts w:eastAsia="Times New Roman" w:cs="Times New Roman"/>
          <w:i/>
        </w:rPr>
        <w:t>in vitro</w:t>
      </w:r>
      <w:r w:rsidRPr="00B873B2">
        <w:rPr>
          <w:rFonts w:eastAsia="Times New Roman" w:cs="Times New Roman"/>
        </w:rPr>
        <w:t xml:space="preserve"> (pig/mouse cells) effects (µM or </w:t>
      </w:r>
      <w:proofErr w:type="spellStart"/>
      <w:r w:rsidRPr="00B873B2">
        <w:rPr>
          <w:rFonts w:eastAsia="Times New Roman" w:cs="Times New Roman"/>
        </w:rPr>
        <w:t>mM</w:t>
      </w:r>
      <w:proofErr w:type="spellEnd"/>
      <w:r w:rsidRPr="00B873B2">
        <w:rPr>
          <w:rFonts w:eastAsia="Times New Roman" w:cs="Times New Roman"/>
        </w:rPr>
        <w:t>)  The types of effects noted in the studies that are in units that could not be converted to environmentally-relevant concentrations.  At the sub-organisms level, effects for the studies reported in % include changes in biochemical markers such as cholinesterase, glucose, and aspartate aminotransferase.  No effects on measured endpoint for general immunity, behavior, or growth were reported in these studies. Additionally, no mortality was observed in these studies for the mouse and American bison; mortality was observed in water buffalo at 5% (dermal exposure).  Therefore, most of the types of effects associated with the sub-organism or whole organism are already captured in the mammal toxicity arrays presented above.</w:t>
      </w:r>
    </w:p>
    <w:p w14:paraId="7D03E7FB" w14:textId="77777777" w:rsidR="00D814B5" w:rsidRPr="00B873B2" w:rsidRDefault="00D814B5" w:rsidP="00524A70">
      <w:pPr>
        <w:spacing w:after="0" w:line="240" w:lineRule="auto"/>
      </w:pPr>
    </w:p>
    <w:p w14:paraId="7206537D" w14:textId="0BA6AFBA" w:rsidR="00524A70" w:rsidRPr="00B873B2" w:rsidRDefault="00524A70" w:rsidP="00CB7974">
      <w:pPr>
        <w:pStyle w:val="Heading2"/>
        <w:numPr>
          <w:ilvl w:val="1"/>
          <w:numId w:val="25"/>
        </w:numPr>
        <w:rPr>
          <w:rFonts w:eastAsia="Times New Roman" w:cs="Times New Roman"/>
          <w:sz w:val="24"/>
          <w:szCs w:val="24"/>
        </w:rPr>
      </w:pPr>
      <w:bookmarkStart w:id="174" w:name="_Toc471720573"/>
      <w:r w:rsidRPr="00B873B2">
        <w:rPr>
          <w:rFonts w:eastAsia="Times New Roman" w:cs="Times New Roman"/>
          <w:sz w:val="24"/>
          <w:szCs w:val="24"/>
        </w:rPr>
        <w:t xml:space="preserve">Concentrations or Doses </w:t>
      </w:r>
      <w:r w:rsidR="00EC01F7" w:rsidRPr="00B873B2">
        <w:rPr>
          <w:rFonts w:eastAsia="Times New Roman" w:cs="Times New Roman"/>
          <w:sz w:val="24"/>
          <w:szCs w:val="24"/>
        </w:rPr>
        <w:t>W</w:t>
      </w:r>
      <w:r w:rsidRPr="00B873B2">
        <w:rPr>
          <w:rFonts w:eastAsia="Times New Roman" w:cs="Times New Roman"/>
          <w:sz w:val="24"/>
          <w:szCs w:val="24"/>
        </w:rPr>
        <w:t xml:space="preserve">here No Effects </w:t>
      </w:r>
      <w:r w:rsidR="00EC01F7" w:rsidRPr="00B873B2">
        <w:rPr>
          <w:rFonts w:eastAsia="Times New Roman" w:cs="Times New Roman"/>
          <w:sz w:val="24"/>
          <w:szCs w:val="24"/>
        </w:rPr>
        <w:t>W</w:t>
      </w:r>
      <w:r w:rsidRPr="00B873B2">
        <w:rPr>
          <w:rFonts w:eastAsia="Times New Roman" w:cs="Times New Roman"/>
          <w:sz w:val="24"/>
          <w:szCs w:val="24"/>
        </w:rPr>
        <w:t>ere Observed</w:t>
      </w:r>
      <w:r w:rsidR="0017293B" w:rsidRPr="00B873B2">
        <w:rPr>
          <w:rFonts w:eastAsia="Times New Roman" w:cs="Times New Roman"/>
          <w:sz w:val="24"/>
          <w:szCs w:val="24"/>
        </w:rPr>
        <w:t xml:space="preserve"> in Mammal Studies</w:t>
      </w:r>
      <w:bookmarkEnd w:id="174"/>
    </w:p>
    <w:p w14:paraId="77BDE11C" w14:textId="77777777" w:rsidR="00524A70" w:rsidRPr="00B873B2" w:rsidRDefault="00524A70" w:rsidP="00524A70">
      <w:pPr>
        <w:spacing w:after="0" w:line="240" w:lineRule="auto"/>
        <w:rPr>
          <w:rFonts w:eastAsia="Times New Roman" w:cs="Times New Roman"/>
          <w:b/>
        </w:rPr>
      </w:pPr>
    </w:p>
    <w:p w14:paraId="4A71F55E" w14:textId="256CA491" w:rsidR="00524A70" w:rsidRPr="00B873B2" w:rsidRDefault="00524A70" w:rsidP="00524A70">
      <w:pPr>
        <w:spacing w:after="0" w:line="240" w:lineRule="auto"/>
      </w:pPr>
      <w:r w:rsidRPr="00B873B2">
        <w:rPr>
          <w:rFonts w:eastAsia="Times New Roman" w:cs="Times New Roman"/>
        </w:rPr>
        <w:t>For the exposure unit mg/kg-</w:t>
      </w:r>
      <w:proofErr w:type="spellStart"/>
      <w:r w:rsidRPr="00B873B2">
        <w:rPr>
          <w:rFonts w:eastAsia="Times New Roman" w:cs="Times New Roman"/>
        </w:rPr>
        <w:t>bw</w:t>
      </w:r>
      <w:proofErr w:type="spellEnd"/>
      <w:r w:rsidRPr="00B873B2">
        <w:rPr>
          <w:rFonts w:eastAsia="Times New Roman" w:cs="Times New Roman"/>
        </w:rPr>
        <w:t xml:space="preserve"> there are data available that show concentrations where effects are not seen [i.e., ‘no effect’ (NE) concentrations].  The NE endpoints include NOAEC/NOAEL and NR-Zero values as reported in ECOTOX.  Below are the arrays showing the NE endpoints for mammals (</w:t>
      </w:r>
      <w:r w:rsidRPr="00B873B2">
        <w:rPr>
          <w:rFonts w:eastAsia="Times New Roman" w:cs="Times New Roman"/>
          <w:b/>
        </w:rPr>
        <w:t xml:space="preserve">Figure </w:t>
      </w:r>
      <w:r w:rsidR="0017293B" w:rsidRPr="00B873B2">
        <w:rPr>
          <w:rFonts w:eastAsia="Times New Roman" w:cs="Times New Roman"/>
          <w:b/>
        </w:rPr>
        <w:t>9</w:t>
      </w:r>
      <w:r w:rsidR="00EC01F7" w:rsidRPr="00B873B2">
        <w:rPr>
          <w:rFonts w:eastAsia="Times New Roman" w:cs="Times New Roman"/>
          <w:b/>
        </w:rPr>
        <w:t>-9</w:t>
      </w:r>
      <w:r w:rsidRPr="00B873B2">
        <w:rPr>
          <w:rFonts w:eastAsia="Times New Roman" w:cs="Times New Roman"/>
        </w:rPr>
        <w:t xml:space="preserve">). </w:t>
      </w:r>
    </w:p>
    <w:p w14:paraId="10DEFD47" w14:textId="77777777" w:rsidR="00524A70" w:rsidRPr="00B873B2" w:rsidRDefault="00524A70" w:rsidP="00524A70">
      <w:pPr>
        <w:spacing w:after="0" w:line="240" w:lineRule="auto"/>
      </w:pPr>
    </w:p>
    <w:p w14:paraId="55A7565F" w14:textId="77777777" w:rsidR="00524A70" w:rsidRPr="00B873B2" w:rsidRDefault="00524A70" w:rsidP="00524A70">
      <w:pPr>
        <w:spacing w:after="0" w:line="240" w:lineRule="auto"/>
      </w:pPr>
    </w:p>
    <w:p w14:paraId="0FA96297" w14:textId="77777777" w:rsidR="00524A70" w:rsidRPr="00B873B2" w:rsidRDefault="00524A70" w:rsidP="00524A70">
      <w:pPr>
        <w:spacing w:after="0" w:line="240" w:lineRule="auto"/>
        <w:rPr>
          <w:rFonts w:cs="Times New Roman"/>
        </w:rPr>
      </w:pPr>
      <w:r w:rsidRPr="00B873B2">
        <w:rPr>
          <w:rFonts w:cs="Times New Roman"/>
          <w:noProof/>
        </w:rPr>
        <w:drawing>
          <wp:inline distT="0" distB="0" distL="0" distR="0" wp14:anchorId="1C04FDB4" wp14:editId="06859F29">
            <wp:extent cx="6050280" cy="718185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50280" cy="7181850"/>
                    </a:xfrm>
                    <a:prstGeom prst="rect">
                      <a:avLst/>
                    </a:prstGeom>
                    <a:noFill/>
                  </pic:spPr>
                </pic:pic>
              </a:graphicData>
            </a:graphic>
          </wp:inline>
        </w:drawing>
      </w:r>
    </w:p>
    <w:p w14:paraId="7037F9CB" w14:textId="6B5F8864" w:rsidR="00524A70" w:rsidRPr="00B873B2" w:rsidRDefault="00B61DE5" w:rsidP="00524A70">
      <w:pPr>
        <w:spacing w:after="0" w:line="240" w:lineRule="auto"/>
        <w:rPr>
          <w:rFonts w:cs="Times New Roman"/>
        </w:rPr>
      </w:pPr>
      <w:bookmarkStart w:id="175" w:name="_Toc468711659"/>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9</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9</w:t>
      </w:r>
      <w:r w:rsidRPr="00B873B2">
        <w:rPr>
          <w:b/>
        </w:rPr>
        <w:fldChar w:fldCharType="end"/>
      </w:r>
      <w:r w:rsidR="00524A70" w:rsidRPr="00B873B2">
        <w:rPr>
          <w:rFonts w:cs="Times New Roman"/>
          <w:b/>
        </w:rPr>
        <w:t xml:space="preserve">.  </w:t>
      </w:r>
      <w:r w:rsidR="0017293B" w:rsidRPr="00B873B2">
        <w:rPr>
          <w:rFonts w:cs="Times New Roman"/>
          <w:b/>
        </w:rPr>
        <w:t xml:space="preserve">Concentrations or Doses </w:t>
      </w:r>
      <w:r w:rsidR="00EC01F7" w:rsidRPr="00B873B2">
        <w:rPr>
          <w:rFonts w:cs="Times New Roman"/>
          <w:b/>
        </w:rPr>
        <w:t>W</w:t>
      </w:r>
      <w:r w:rsidR="0017293B" w:rsidRPr="00B873B2">
        <w:rPr>
          <w:rFonts w:cs="Times New Roman"/>
          <w:b/>
        </w:rPr>
        <w:t xml:space="preserve">here No Effects </w:t>
      </w:r>
      <w:r w:rsidR="00EC01F7" w:rsidRPr="00B873B2">
        <w:rPr>
          <w:rFonts w:cs="Times New Roman"/>
          <w:b/>
        </w:rPr>
        <w:t>W</w:t>
      </w:r>
      <w:r w:rsidR="0017293B" w:rsidRPr="00B873B2">
        <w:rPr>
          <w:rFonts w:cs="Times New Roman"/>
          <w:b/>
        </w:rPr>
        <w:t>ere Observed in Mammal</w:t>
      </w:r>
      <w:r w:rsidR="00524A70" w:rsidRPr="00B873B2">
        <w:rPr>
          <w:rFonts w:cs="Times New Roman"/>
          <w:b/>
        </w:rPr>
        <w:t xml:space="preserve">s </w:t>
      </w:r>
      <w:r w:rsidR="00EC01F7" w:rsidRPr="00B873B2">
        <w:rPr>
          <w:rFonts w:cs="Times New Roman"/>
          <w:b/>
        </w:rPr>
        <w:t>B</w:t>
      </w:r>
      <w:r w:rsidR="00524A70" w:rsidRPr="00B873B2">
        <w:rPr>
          <w:rFonts w:cs="Times New Roman"/>
          <w:b/>
        </w:rPr>
        <w:t>ased on mg/kg-</w:t>
      </w:r>
      <w:proofErr w:type="spellStart"/>
      <w:r w:rsidR="00524A70" w:rsidRPr="00B873B2">
        <w:rPr>
          <w:rFonts w:cs="Times New Roman"/>
          <w:b/>
        </w:rPr>
        <w:t>bw</w:t>
      </w:r>
      <w:proofErr w:type="spellEnd"/>
      <w:r w:rsidR="00524A70" w:rsidRPr="00B873B2">
        <w:rPr>
          <w:rFonts w:cs="Times New Roman"/>
          <w:b/>
        </w:rPr>
        <w:t xml:space="preserve">.  </w:t>
      </w:r>
      <w:r w:rsidR="00524A70" w:rsidRPr="00B873B2">
        <w:rPr>
          <w:rFonts w:cs="Times New Roman"/>
        </w:rPr>
        <w:t>Endpoints normalized to 15g body weight. Blue data</w:t>
      </w:r>
      <w:r w:rsidR="00EC01F7" w:rsidRPr="00B873B2">
        <w:rPr>
          <w:rFonts w:cs="Times New Roman"/>
        </w:rPr>
        <w:t xml:space="preserve"> </w:t>
      </w:r>
      <w:r w:rsidR="00524A70" w:rsidRPr="00B873B2">
        <w:rPr>
          <w:rFonts w:cs="Times New Roman"/>
        </w:rPr>
        <w:t>points are from open literature</w:t>
      </w:r>
      <w:r w:rsidR="00EA3428" w:rsidRPr="00B873B2">
        <w:rPr>
          <w:rFonts w:cs="Times New Roman"/>
        </w:rPr>
        <w:t>,</w:t>
      </w:r>
      <w:r w:rsidR="00524A70" w:rsidRPr="00B873B2">
        <w:rPr>
          <w:rFonts w:cs="Times New Roman"/>
        </w:rPr>
        <w:t xml:space="preserve"> and red data</w:t>
      </w:r>
      <w:r w:rsidR="00EC01F7" w:rsidRPr="00B873B2">
        <w:rPr>
          <w:rFonts w:cs="Times New Roman"/>
        </w:rPr>
        <w:t xml:space="preserve"> </w:t>
      </w:r>
      <w:r w:rsidR="00524A70" w:rsidRPr="00B873B2">
        <w:rPr>
          <w:rFonts w:cs="Times New Roman"/>
        </w:rPr>
        <w:t xml:space="preserve">points from registrant submitted studies.  Given the number of endpoints, endpoint values ≤2000 mg/kg </w:t>
      </w:r>
      <w:proofErr w:type="spellStart"/>
      <w:r w:rsidR="00524A70" w:rsidRPr="00B873B2">
        <w:rPr>
          <w:rFonts w:cs="Times New Roman"/>
        </w:rPr>
        <w:t>bw</w:t>
      </w:r>
      <w:proofErr w:type="spellEnd"/>
      <w:r w:rsidR="00524A70" w:rsidRPr="00B873B2">
        <w:rPr>
          <w:rFonts w:cs="Times New Roman"/>
        </w:rPr>
        <w:t xml:space="preserve"> are shown for presentation purposes.</w:t>
      </w:r>
      <w:bookmarkEnd w:id="175"/>
      <w:r w:rsidR="00524A70" w:rsidRPr="00B873B2">
        <w:rPr>
          <w:rFonts w:cs="Times New Roman"/>
        </w:rPr>
        <w:t xml:space="preserve"> </w:t>
      </w:r>
    </w:p>
    <w:p w14:paraId="3B34CE8F" w14:textId="47E0C74D" w:rsidR="00524A70" w:rsidRPr="00B873B2" w:rsidRDefault="00EA3428" w:rsidP="00CB7974">
      <w:pPr>
        <w:pStyle w:val="Heading2"/>
        <w:numPr>
          <w:ilvl w:val="1"/>
          <w:numId w:val="25"/>
        </w:numPr>
        <w:rPr>
          <w:rFonts w:cs="Times New Roman"/>
          <w:sz w:val="24"/>
          <w:szCs w:val="24"/>
        </w:rPr>
      </w:pPr>
      <w:r w:rsidRPr="00B873B2">
        <w:rPr>
          <w:rFonts w:eastAsia="Times New Roman" w:cs="Times New Roman"/>
          <w:sz w:val="24"/>
          <w:szCs w:val="24"/>
        </w:rPr>
        <w:t xml:space="preserve"> </w:t>
      </w:r>
      <w:bookmarkStart w:id="176" w:name="_Toc471720574"/>
      <w:r w:rsidR="0017293B" w:rsidRPr="00B873B2">
        <w:rPr>
          <w:rFonts w:eastAsia="Times New Roman" w:cs="Times New Roman"/>
          <w:sz w:val="24"/>
          <w:szCs w:val="24"/>
        </w:rPr>
        <w:t>Incident Reports for Mammals</w:t>
      </w:r>
      <w:bookmarkEnd w:id="176"/>
    </w:p>
    <w:p w14:paraId="73E5134C" w14:textId="77777777" w:rsidR="00524A70" w:rsidRPr="00B873B2" w:rsidRDefault="00524A70" w:rsidP="00524A70">
      <w:pPr>
        <w:spacing w:after="0" w:line="240" w:lineRule="auto"/>
        <w:rPr>
          <w:rFonts w:cs="Times New Roman"/>
        </w:rPr>
      </w:pPr>
    </w:p>
    <w:p w14:paraId="36223229" w14:textId="20FC358C" w:rsidR="00524A70" w:rsidRPr="00B873B2" w:rsidRDefault="00524A70" w:rsidP="00524A70">
      <w:pPr>
        <w:autoSpaceDE w:val="0"/>
        <w:autoSpaceDN w:val="0"/>
        <w:adjustRightInd w:val="0"/>
        <w:spacing w:after="0" w:line="240" w:lineRule="auto"/>
        <w:rPr>
          <w:rFonts w:eastAsia="Times New Roman" w:cs="Times New Roman"/>
        </w:rPr>
      </w:pPr>
      <w:r w:rsidRPr="00B873B2">
        <w:rPr>
          <w:rFonts w:eastAsia="Times New Roman" w:cs="Times New Roman"/>
        </w:rPr>
        <w:t>EFED’s incident database (EIIS)</w:t>
      </w:r>
      <w:r w:rsidR="0017293B" w:rsidRPr="00B873B2">
        <w:rPr>
          <w:rFonts w:eastAsia="Times New Roman" w:cs="Times New Roman"/>
        </w:rPr>
        <w:t>, accessed October 26, 2015,</w:t>
      </w:r>
      <w:r w:rsidRPr="00B873B2">
        <w:rPr>
          <w:rFonts w:eastAsia="Times New Roman" w:cs="Times New Roman"/>
        </w:rPr>
        <w:t xml:space="preserve"> contains o</w:t>
      </w:r>
      <w:r w:rsidRPr="00B873B2">
        <w:rPr>
          <w:rFonts w:cs="TimesNewRomanPSMT"/>
        </w:rPr>
        <w:t xml:space="preserve">nly one incident associated with malathion use and mortality of mammals with a certainty level of “possible.” Mortality of 10 fox squirrels was reported and the squirrels also were exposed to zinc phosphide, a rodenticide which frequently causes mortality of nontarget mammals. </w:t>
      </w:r>
      <w:r w:rsidRPr="00B873B2">
        <w:rPr>
          <w:rFonts w:eastAsia="Times New Roman" w:cs="Times New Roman"/>
        </w:rPr>
        <w:t xml:space="preserve"> </w:t>
      </w:r>
    </w:p>
    <w:p w14:paraId="58EB29EE" w14:textId="77777777" w:rsidR="00524A70" w:rsidRPr="00B873B2" w:rsidRDefault="00524A70" w:rsidP="00524A70">
      <w:pPr>
        <w:autoSpaceDE w:val="0"/>
        <w:autoSpaceDN w:val="0"/>
        <w:adjustRightInd w:val="0"/>
        <w:spacing w:after="0" w:line="240" w:lineRule="auto"/>
        <w:rPr>
          <w:rFonts w:eastAsia="Times New Roman" w:cs="Times New Roman"/>
        </w:rPr>
      </w:pPr>
    </w:p>
    <w:p w14:paraId="50B483E6" w14:textId="0D1459ED" w:rsidR="00524A70" w:rsidRPr="00B873B2" w:rsidRDefault="00524A70" w:rsidP="00524A70">
      <w:pPr>
        <w:autoSpaceDE w:val="0"/>
        <w:autoSpaceDN w:val="0"/>
        <w:adjustRightInd w:val="0"/>
        <w:spacing w:after="0" w:line="240" w:lineRule="auto"/>
        <w:rPr>
          <w:rFonts w:eastAsia="Times New Roman" w:cs="Times New Roman"/>
        </w:rPr>
      </w:pPr>
      <w:r w:rsidRPr="00B873B2">
        <w:rPr>
          <w:rFonts w:eastAsia="Times New Roman" w:cs="Times New Roman"/>
        </w:rPr>
        <w:t>The Aggregate Incident Reports database identified an additional four incidents linked to malathion use as aggregated counts of minor fish/wildlife incidents (W-B)</w:t>
      </w:r>
      <w:r w:rsidR="0017293B" w:rsidRPr="00B873B2">
        <w:rPr>
          <w:rFonts w:eastAsia="Times New Roman" w:cs="Times New Roman"/>
        </w:rPr>
        <w:t>, accessed October 26, 2015</w:t>
      </w:r>
      <w:r w:rsidRPr="00B873B2">
        <w:rPr>
          <w:rFonts w:eastAsia="Times New Roman" w:cs="Times New Roman"/>
        </w:rPr>
        <w:t xml:space="preserve">. Because details about these incidents were not reported, no information was available on the use site, the certainty level, or on the types of organisms that were involved. </w:t>
      </w:r>
    </w:p>
    <w:p w14:paraId="3834F2BC" w14:textId="77777777" w:rsidR="00524A70" w:rsidRPr="00B873B2" w:rsidRDefault="00524A70" w:rsidP="00524A70">
      <w:pPr>
        <w:autoSpaceDE w:val="0"/>
        <w:autoSpaceDN w:val="0"/>
        <w:adjustRightInd w:val="0"/>
        <w:spacing w:after="0" w:line="240" w:lineRule="auto"/>
        <w:rPr>
          <w:rFonts w:eastAsia="Times New Roman" w:cs="Times New Roman"/>
        </w:rPr>
      </w:pPr>
    </w:p>
    <w:p w14:paraId="6250EA84" w14:textId="5019796E" w:rsidR="00524A70" w:rsidRPr="00B873B2" w:rsidRDefault="00EA3428" w:rsidP="00CB7974">
      <w:pPr>
        <w:pStyle w:val="Heading2"/>
        <w:numPr>
          <w:ilvl w:val="1"/>
          <w:numId w:val="25"/>
        </w:numPr>
        <w:rPr>
          <w:rFonts w:eastAsia="Times New Roman" w:cs="Times New Roman"/>
          <w:sz w:val="24"/>
          <w:szCs w:val="24"/>
        </w:rPr>
      </w:pPr>
      <w:r w:rsidRPr="00B873B2">
        <w:rPr>
          <w:rFonts w:eastAsia="Times New Roman" w:cs="Times New Roman"/>
          <w:sz w:val="24"/>
          <w:szCs w:val="24"/>
        </w:rPr>
        <w:t xml:space="preserve"> </w:t>
      </w:r>
      <w:bookmarkStart w:id="177" w:name="_Toc471720575"/>
      <w:r w:rsidR="0017293B" w:rsidRPr="00B873B2">
        <w:rPr>
          <w:rFonts w:eastAsia="Times New Roman" w:cs="Times New Roman"/>
          <w:sz w:val="24"/>
          <w:szCs w:val="24"/>
        </w:rPr>
        <w:t>Summary of Effects to Mammals</w:t>
      </w:r>
      <w:bookmarkEnd w:id="177"/>
    </w:p>
    <w:p w14:paraId="5541AA16" w14:textId="77777777" w:rsidR="00524A70" w:rsidRPr="00B873B2" w:rsidRDefault="00524A70" w:rsidP="00524A70">
      <w:pPr>
        <w:spacing w:after="0" w:line="240" w:lineRule="auto"/>
        <w:rPr>
          <w:rFonts w:eastAsia="Calibri" w:cs="Calibri"/>
          <w:color w:val="000000"/>
        </w:rPr>
      </w:pPr>
    </w:p>
    <w:p w14:paraId="4D8431B7" w14:textId="77777777" w:rsidR="007864D6" w:rsidRPr="00B873B2" w:rsidRDefault="007864D6" w:rsidP="007864D6">
      <w:pPr>
        <w:rPr>
          <w:rFonts w:eastAsia="Times New Roman" w:cs="Times New Roman"/>
          <w:color w:val="000000"/>
        </w:rPr>
      </w:pPr>
      <w:r w:rsidRPr="00B873B2">
        <w:rPr>
          <w:rFonts w:eastAsia="Times New Roman" w:cs="Times New Roman"/>
          <w:color w:val="000000"/>
        </w:rPr>
        <w:t>Based on the available toxicity information, malathion can affect survival of mammals both on an acute and chronic exposure basis.  However, it is noted that the majority of the mammalian toxicity data are comprised of relatively few mammals (i.e., rats, mice, rabbits). For dose-based mortality studies, toxicity values ranged from a 8-d lethal dose of 25 mg a.i./kg-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(domestic sheep) to 14-D LD</w:t>
      </w:r>
      <w:r w:rsidRPr="00B873B2">
        <w:rPr>
          <w:rFonts w:eastAsia="Times New Roman" w:cs="Times New Roman"/>
          <w:color w:val="000000"/>
          <w:vertAlign w:val="subscript"/>
        </w:rPr>
        <w:t>50</w:t>
      </w:r>
      <w:r w:rsidRPr="00B873B2">
        <w:rPr>
          <w:rFonts w:eastAsia="Times New Roman" w:cs="Times New Roman"/>
          <w:color w:val="000000"/>
        </w:rPr>
        <w:t xml:space="preserve"> of 4780 mg/kg-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(rat).  Effects on growth and reproduction were also reported.  </w:t>
      </w:r>
      <w:r w:rsidRPr="00B873B2">
        <w:t>Reproductive effects were primarily concerning alterations in sperm or developmental endpoints regarding alterations in implantations or reabsorbed embryos (at a dose of 50 mg/kg/d). Decreases in AChE were also reported, and t</w:t>
      </w:r>
      <w:r w:rsidRPr="00B873B2">
        <w:rPr>
          <w:bCs/>
          <w:color w:val="000000"/>
        </w:rPr>
        <w:t>he sublethal threshold for mammals is based on decreases in RBC AChE at 1 mg a.i./kg-</w:t>
      </w:r>
      <w:proofErr w:type="spellStart"/>
      <w:r w:rsidRPr="00B873B2">
        <w:rPr>
          <w:bCs/>
          <w:color w:val="000000"/>
        </w:rPr>
        <w:t>bw</w:t>
      </w:r>
      <w:proofErr w:type="spellEnd"/>
      <w:r w:rsidRPr="00B873B2">
        <w:rPr>
          <w:rFonts w:eastAsia="Times New Roman" w:cs="Times New Roman"/>
          <w:color w:val="000000"/>
        </w:rPr>
        <w:t xml:space="preserve"> .While there are limited behavioral effects data in the available dataset, effects i</w:t>
      </w:r>
      <w:r w:rsidRPr="00B873B2">
        <w:t>ncluded alterations in general activity, feeding behavior, and grip strength</w:t>
      </w:r>
      <w:r w:rsidRPr="00B873B2">
        <w:rPr>
          <w:rFonts w:eastAsia="Times New Roman" w:cs="Times New Roman"/>
          <w:color w:val="000000"/>
        </w:rPr>
        <w:t>. There are no data for sensory effects.</w:t>
      </w:r>
    </w:p>
    <w:p w14:paraId="16DAC514" w14:textId="77777777" w:rsidR="00524A70" w:rsidRPr="00B873B2" w:rsidRDefault="00524A70" w:rsidP="00524A70">
      <w:pPr>
        <w:spacing w:after="0" w:line="240" w:lineRule="auto"/>
        <w:rPr>
          <w:rFonts w:eastAsia="Times New Roman" w:cs="Times New Roman"/>
          <w:color w:val="000000"/>
        </w:rPr>
      </w:pPr>
    </w:p>
    <w:p w14:paraId="61C75798" w14:textId="77777777" w:rsidR="00524A70" w:rsidRPr="00B873B2" w:rsidRDefault="00524A70" w:rsidP="00524A70">
      <w:pPr>
        <w:spacing w:after="0" w:line="240" w:lineRule="auto"/>
        <w:rPr>
          <w:rFonts w:eastAsia="Times New Roman" w:cs="Times New Roman"/>
          <w:color w:val="000000"/>
        </w:rPr>
      </w:pPr>
    </w:p>
    <w:p w14:paraId="37785F6D" w14:textId="77777777" w:rsidR="00524A70" w:rsidRPr="00B873B2" w:rsidRDefault="00524A70">
      <w:pPr>
        <w:rPr>
          <w:rFonts w:eastAsia="Times New Roman" w:cs="Times New Roman"/>
          <w:color w:val="000000"/>
        </w:rPr>
      </w:pPr>
      <w:r w:rsidRPr="00B873B2">
        <w:rPr>
          <w:rFonts w:eastAsia="Times New Roman" w:cs="Times New Roman"/>
          <w:color w:val="000000"/>
        </w:rPr>
        <w:br w:type="page"/>
      </w:r>
    </w:p>
    <w:p w14:paraId="0DC23426" w14:textId="2EEDBD7A" w:rsidR="009204C5" w:rsidRPr="00B873B2" w:rsidRDefault="007864D6" w:rsidP="00E30E1E">
      <w:pPr>
        <w:pStyle w:val="Heading1"/>
        <w:numPr>
          <w:ilvl w:val="0"/>
          <w:numId w:val="25"/>
        </w:numPr>
        <w:rPr>
          <w:sz w:val="28"/>
          <w:szCs w:val="28"/>
        </w:rPr>
      </w:pPr>
      <w:r w:rsidRPr="00B873B2">
        <w:rPr>
          <w:sz w:val="28"/>
          <w:szCs w:val="28"/>
        </w:rPr>
        <w:t xml:space="preserve"> </w:t>
      </w:r>
      <w:r w:rsidR="00EC01F7" w:rsidRPr="00B873B2">
        <w:rPr>
          <w:sz w:val="28"/>
          <w:szCs w:val="28"/>
        </w:rPr>
        <w:t xml:space="preserve">    </w:t>
      </w:r>
      <w:bookmarkStart w:id="178" w:name="_Toc471720576"/>
      <w:r w:rsidR="009204C5" w:rsidRPr="00B873B2">
        <w:rPr>
          <w:sz w:val="28"/>
          <w:szCs w:val="28"/>
        </w:rPr>
        <w:t>Effects Characterization for Terrestrial Invertebrates</w:t>
      </w:r>
      <w:bookmarkEnd w:id="178"/>
    </w:p>
    <w:p w14:paraId="25724307" w14:textId="4DB189AC" w:rsidR="009204C5" w:rsidRPr="00B873B2" w:rsidRDefault="009204C5" w:rsidP="00CB7974">
      <w:pPr>
        <w:pStyle w:val="Heading2"/>
        <w:numPr>
          <w:ilvl w:val="1"/>
          <w:numId w:val="25"/>
        </w:numPr>
        <w:rPr>
          <w:sz w:val="24"/>
          <w:szCs w:val="24"/>
        </w:rPr>
      </w:pPr>
      <w:bookmarkStart w:id="179" w:name="_Toc471720577"/>
      <w:r w:rsidRPr="00B873B2">
        <w:rPr>
          <w:sz w:val="24"/>
          <w:szCs w:val="24"/>
        </w:rPr>
        <w:t>Introduction to Terrestrial Invertebrate Toxicity</w:t>
      </w:r>
      <w:bookmarkEnd w:id="179"/>
    </w:p>
    <w:p w14:paraId="0CA3A9CF" w14:textId="77777777" w:rsidR="007864D6" w:rsidRPr="00B873B2" w:rsidRDefault="007864D6" w:rsidP="009204C5">
      <w:pPr>
        <w:spacing w:after="0" w:line="240" w:lineRule="auto"/>
        <w:rPr>
          <w:rFonts w:eastAsia="Times New Roman" w:cs="Times New Roman"/>
          <w:color w:val="000000"/>
        </w:rPr>
      </w:pPr>
    </w:p>
    <w:p w14:paraId="2B823657" w14:textId="7DB62829"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As an insecticide, malathion’s effects on terrestrial invertebrates have been well documented in the literature.  Most available studies have focused on mortality endpoints, however, there are also data available for describing sublethal effects, including those related to enzyme activity, growth, behavior, and reproduction.  In many cases, due to its mode of action and dose-response curves, when sublethal effects are noted in terrestrial invertebrates, they occur at concentrations near or at the concentration resulting in mortality.     This section presents direct effects thresholds for listed terrestrial invertebrates and indirect effects thresholds for species which rely upon terrestrial invertebrates (e.g., as a food source).  This section also discusses direct effects on terrestrial invertebrates for the different lines of evidence, when available, addressed in the weight of evidence approach including mortality, decreases in growth, decreases in reproduction, altered behavior, and changes in sensory function.</w:t>
      </w:r>
    </w:p>
    <w:p w14:paraId="3D6B766E" w14:textId="612EF818" w:rsidR="009204C5" w:rsidRPr="00B873B2" w:rsidRDefault="009204C5" w:rsidP="00CB7974">
      <w:pPr>
        <w:pStyle w:val="Heading2"/>
        <w:numPr>
          <w:ilvl w:val="1"/>
          <w:numId w:val="25"/>
        </w:numPr>
        <w:rPr>
          <w:sz w:val="24"/>
          <w:szCs w:val="24"/>
        </w:rPr>
      </w:pPr>
      <w:bookmarkStart w:id="180" w:name="_Toc471720578"/>
      <w:r w:rsidRPr="00B873B2">
        <w:rPr>
          <w:sz w:val="24"/>
          <w:szCs w:val="24"/>
        </w:rPr>
        <w:t>Threshold Values for Terrestrial Invertebrates</w:t>
      </w:r>
      <w:bookmarkEnd w:id="180"/>
    </w:p>
    <w:p w14:paraId="53648660" w14:textId="77777777" w:rsidR="00EC01F7" w:rsidRPr="00B873B2" w:rsidRDefault="00EC01F7" w:rsidP="009204C5">
      <w:pPr>
        <w:spacing w:after="0" w:line="240" w:lineRule="auto"/>
        <w:rPr>
          <w:rFonts w:eastAsia="Times New Roman" w:cs="Times New Roman"/>
          <w:color w:val="000000"/>
        </w:rPr>
      </w:pPr>
    </w:p>
    <w:p w14:paraId="5EAB3718" w14:textId="5EF76181"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The threshold values for terrestrial invertebrates are based on experimentally determined endpoints for malathion with varying test durations, exposure routes, and study designs. Threshold values for direct and indirect effects are provided in </w:t>
      </w:r>
      <w:r w:rsidRPr="00B873B2">
        <w:rPr>
          <w:rFonts w:eastAsia="Times New Roman" w:cs="Times New Roman"/>
          <w:b/>
          <w:color w:val="000000"/>
        </w:rPr>
        <w:t xml:space="preserve">Table </w:t>
      </w:r>
      <w:r w:rsidR="00EC01F7" w:rsidRPr="00B873B2">
        <w:rPr>
          <w:rFonts w:eastAsia="Times New Roman" w:cs="Times New Roman"/>
          <w:b/>
          <w:color w:val="000000"/>
        </w:rPr>
        <w:t>10-</w:t>
      </w:r>
      <w:r w:rsidRPr="00B873B2">
        <w:rPr>
          <w:rFonts w:eastAsia="Times New Roman" w:cs="Times New Roman"/>
          <w:b/>
          <w:color w:val="000000"/>
        </w:rPr>
        <w:t>1</w:t>
      </w:r>
      <w:r w:rsidRPr="00B873B2">
        <w:rPr>
          <w:rFonts w:eastAsia="Times New Roman" w:cs="Times New Roman"/>
          <w:color w:val="000000"/>
        </w:rPr>
        <w:t>.  The acute mortality thresholds are based on the most sensitive LC</w:t>
      </w:r>
      <w:r w:rsidRPr="00B873B2">
        <w:rPr>
          <w:rFonts w:eastAsia="Times New Roman" w:cs="Times New Roman"/>
          <w:color w:val="000000"/>
          <w:vertAlign w:val="subscript"/>
        </w:rPr>
        <w:t>50</w:t>
      </w:r>
      <w:r w:rsidRPr="00B873B2">
        <w:rPr>
          <w:rFonts w:eastAsia="Times New Roman" w:cs="Times New Roman"/>
          <w:color w:val="000000"/>
        </w:rPr>
        <w:t xml:space="preserve"> or LD</w:t>
      </w:r>
      <w:r w:rsidRPr="00B873B2">
        <w:rPr>
          <w:rFonts w:eastAsia="Times New Roman" w:cs="Times New Roman"/>
          <w:color w:val="000000"/>
          <w:vertAlign w:val="subscript"/>
        </w:rPr>
        <w:t>50</w:t>
      </w:r>
      <w:r w:rsidRPr="00B873B2">
        <w:rPr>
          <w:rFonts w:eastAsia="Times New Roman" w:cs="Times New Roman"/>
          <w:color w:val="000000"/>
        </w:rPr>
        <w:t xml:space="preserve"> (&lt;96 </w:t>
      </w:r>
      <w:proofErr w:type="spellStart"/>
      <w:r w:rsidRPr="00B873B2">
        <w:rPr>
          <w:rFonts w:eastAsia="Times New Roman" w:cs="Times New Roman"/>
          <w:color w:val="000000"/>
        </w:rPr>
        <w:t>hr</w:t>
      </w:r>
      <w:proofErr w:type="spellEnd"/>
      <w:r w:rsidRPr="00B873B2">
        <w:rPr>
          <w:rFonts w:eastAsia="Times New Roman" w:cs="Times New Roman"/>
          <w:color w:val="000000"/>
        </w:rPr>
        <w:t xml:space="preserve"> exposure) available for terrestrial invertebrates, since a species sensitivity distribution (SSD) could not be derived using the available data. As described in the Problem Formulation (above), sublethal thresholds are also derived to represent the most sensitive non-acute mortality effects for both direct and indirect effects. In the case of malathion and terrestrial invertebrates; however, the most sensitive non-acute mortality endpoints were almost always mortality endpoints, therefore, they are used to represent the most sensitive non-acute mortality thresholds. Studies from which threshold values were derived will be discussed in more detail in the respective line of evidence below.</w:t>
      </w:r>
    </w:p>
    <w:p w14:paraId="696D8B74" w14:textId="77777777" w:rsidR="009204C5" w:rsidRPr="00B873B2" w:rsidRDefault="009204C5" w:rsidP="009204C5">
      <w:pPr>
        <w:spacing w:after="0" w:line="240" w:lineRule="auto"/>
        <w:rPr>
          <w:rFonts w:eastAsia="Calibri" w:cs="Calibri"/>
          <w:color w:val="000000"/>
        </w:rPr>
      </w:pPr>
    </w:p>
    <w:p w14:paraId="2A8BC506" w14:textId="77777777" w:rsidR="009204C5" w:rsidRPr="00B873B2" w:rsidRDefault="009204C5" w:rsidP="009204C5">
      <w:pPr>
        <w:rPr>
          <w:rFonts w:eastAsia="Calibri" w:cs="Times New Roman"/>
          <w:color w:val="000000"/>
        </w:rPr>
      </w:pPr>
      <w:r w:rsidRPr="00B873B2">
        <w:rPr>
          <w:rFonts w:eastAsia="Calibri" w:cs="Times New Roman"/>
          <w:color w:val="000000"/>
        </w:rPr>
        <w:t xml:space="preserve">Threshold values and data arrays (next section) in this assessment are based on endpoints expressed in, or readily converted to, the following exposure units: microgram per gram body weight (ug/g </w:t>
      </w:r>
      <w:proofErr w:type="spellStart"/>
      <w:r w:rsidRPr="00B873B2">
        <w:rPr>
          <w:rFonts w:eastAsia="Calibri" w:cs="Times New Roman"/>
          <w:color w:val="000000"/>
        </w:rPr>
        <w:t>bw</w:t>
      </w:r>
      <w:proofErr w:type="spellEnd"/>
      <w:r w:rsidRPr="00B873B2">
        <w:rPr>
          <w:rFonts w:eastAsia="Calibri" w:cs="Times New Roman"/>
          <w:color w:val="000000"/>
        </w:rPr>
        <w:t>), microgram per organism (</w:t>
      </w:r>
      <w:r w:rsidRPr="00B873B2">
        <w:rPr>
          <w:rFonts w:eastAsia="Calibri" w:cs="Times New Roman"/>
          <w:i/>
          <w:color w:val="000000"/>
        </w:rPr>
        <w:t>e.g.</w:t>
      </w:r>
      <w:r w:rsidRPr="00B873B2">
        <w:rPr>
          <w:rFonts w:eastAsia="Calibri" w:cs="Times New Roman"/>
          <w:color w:val="000000"/>
        </w:rPr>
        <w:t>, ug/bee or ug/larvae), microgram per gram substrate (ug/g substrate), or microgram per gram dry food (ug/g dry food).  For mass per unit area exposures (</w:t>
      </w:r>
      <w:r w:rsidRPr="00B873B2">
        <w:rPr>
          <w:rFonts w:eastAsia="Calibri" w:cs="Times New Roman"/>
          <w:i/>
          <w:color w:val="000000"/>
        </w:rPr>
        <w:t>e.g.</w:t>
      </w:r>
      <w:r w:rsidRPr="00B873B2">
        <w:rPr>
          <w:rFonts w:eastAsia="Calibri" w:cs="Times New Roman"/>
          <w:color w:val="000000"/>
        </w:rPr>
        <w:t xml:space="preserve">, pounds per acre, lbs/A) , rather than determining a single most sensitive endpoint, the data are considered together in the data arrays to illustrate the range of treatment levels which have elicited various effects in terrestrial invertebrates </w:t>
      </w:r>
      <w:r w:rsidRPr="00B873B2">
        <w:rPr>
          <w:rFonts w:eastAsia="Calibri" w:cs="Times New Roman"/>
          <w:i/>
          <w:color w:val="000000"/>
        </w:rPr>
        <w:t>in situ</w:t>
      </w:r>
      <w:r w:rsidRPr="00B873B2">
        <w:rPr>
          <w:rFonts w:eastAsia="Calibri" w:cs="Times New Roman"/>
          <w:color w:val="000000"/>
        </w:rPr>
        <w:t xml:space="preserve"> and </w:t>
      </w:r>
      <w:r w:rsidRPr="00B873B2">
        <w:rPr>
          <w:rFonts w:eastAsia="Calibri" w:cs="Times New Roman"/>
          <w:i/>
          <w:color w:val="000000"/>
        </w:rPr>
        <w:t>ex situ</w:t>
      </w:r>
      <w:r w:rsidRPr="00B873B2">
        <w:rPr>
          <w:rFonts w:eastAsia="Calibri" w:cs="Times New Roman"/>
          <w:color w:val="000000"/>
        </w:rPr>
        <w:t>.  A species sensitivity distribution is not provided given the variation in experimental designs and types of exposure.</w:t>
      </w:r>
    </w:p>
    <w:p w14:paraId="4F122F86" w14:textId="77777777" w:rsidR="009204C5" w:rsidRPr="00B873B2" w:rsidRDefault="009204C5" w:rsidP="009204C5">
      <w:pPr>
        <w:spacing w:after="0" w:line="240" w:lineRule="auto"/>
        <w:rPr>
          <w:rFonts w:eastAsia="Calibri" w:cs="Calibri"/>
          <w:color w:val="000000"/>
        </w:rPr>
      </w:pPr>
    </w:p>
    <w:p w14:paraId="6FCEF5AC" w14:textId="6F182C10" w:rsidR="009204C5" w:rsidRPr="00B873B2" w:rsidRDefault="009204C5" w:rsidP="008613D1">
      <w:pPr>
        <w:spacing w:after="0" w:line="240" w:lineRule="auto"/>
        <w:rPr>
          <w:rFonts w:eastAsia="Calibri" w:cs="Calibri"/>
          <w:color w:val="000000"/>
        </w:rPr>
      </w:pPr>
      <w:r w:rsidRPr="00B873B2">
        <w:rPr>
          <w:rFonts w:eastAsia="Times New Roman" w:cs="Times New Roman"/>
          <w:color w:val="000000"/>
        </w:rPr>
        <w:t>Across the exposure units, toxicity data are available for 23 different terrestrial invertebrate orders (</w:t>
      </w:r>
      <w:r w:rsidRPr="00B873B2">
        <w:rPr>
          <w:rFonts w:eastAsia="Times New Roman" w:cs="Times New Roman"/>
          <w:i/>
          <w:color w:val="000000"/>
        </w:rPr>
        <w:t>i.e.</w:t>
      </w:r>
      <w:r w:rsidRPr="00B873B2">
        <w:rPr>
          <w:rFonts w:eastAsia="Times New Roman" w:cs="Times New Roman"/>
          <w:color w:val="000000"/>
        </w:rPr>
        <w:t xml:space="preserve">, Araneae, Coleoptera, Collembola, Dermaptera, Diptera, Haplotaxida, Hemiptera, Heteroptera, Homoptera, Hymenoptera, </w:t>
      </w:r>
      <w:proofErr w:type="spellStart"/>
      <w:r w:rsidRPr="00B873B2">
        <w:rPr>
          <w:rFonts w:eastAsia="Times New Roman" w:cs="Times New Roman"/>
          <w:color w:val="000000"/>
        </w:rPr>
        <w:t>Ixodida</w:t>
      </w:r>
      <w:proofErr w:type="spellEnd"/>
      <w:r w:rsidRPr="00B873B2">
        <w:rPr>
          <w:rFonts w:eastAsia="Times New Roman" w:cs="Times New Roman"/>
          <w:color w:val="000000"/>
        </w:rPr>
        <w:t xml:space="preserve">, Lepidoptera, Lumbriculida, </w:t>
      </w:r>
      <w:proofErr w:type="spellStart"/>
      <w:r w:rsidRPr="00B873B2">
        <w:rPr>
          <w:rFonts w:eastAsia="Times New Roman" w:cs="Times New Roman"/>
          <w:color w:val="000000"/>
        </w:rPr>
        <w:t>Moniligastrida</w:t>
      </w:r>
      <w:proofErr w:type="spellEnd"/>
      <w:r w:rsidRPr="00B873B2">
        <w:rPr>
          <w:rFonts w:eastAsia="Times New Roman" w:cs="Times New Roman"/>
          <w:color w:val="000000"/>
        </w:rPr>
        <w:t xml:space="preserve">, Neuroptera, Orthoptera, </w:t>
      </w:r>
      <w:proofErr w:type="spellStart"/>
      <w:r w:rsidRPr="00B873B2">
        <w:rPr>
          <w:rFonts w:eastAsia="Times New Roman" w:cs="Times New Roman"/>
          <w:color w:val="000000"/>
        </w:rPr>
        <w:t>Parasitiformes</w:t>
      </w:r>
      <w:proofErr w:type="spellEnd"/>
      <w:r w:rsidRPr="00B873B2">
        <w:rPr>
          <w:rFonts w:eastAsia="Times New Roman" w:cs="Times New Roman"/>
          <w:color w:val="000000"/>
        </w:rPr>
        <w:t xml:space="preserve">, Rhabditida, </w:t>
      </w:r>
      <w:proofErr w:type="spellStart"/>
      <w:r w:rsidRPr="00B873B2">
        <w:rPr>
          <w:rFonts w:eastAsia="Times New Roman" w:cs="Times New Roman"/>
          <w:color w:val="000000"/>
        </w:rPr>
        <w:t>Siphonaptera</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Strigeatida</w:t>
      </w:r>
      <w:proofErr w:type="spellEnd"/>
      <w:r w:rsidRPr="00B873B2">
        <w:rPr>
          <w:rFonts w:eastAsia="Times New Roman" w:cs="Times New Roman"/>
          <w:color w:val="000000"/>
        </w:rPr>
        <w:t>, Stylommatophora, Thysanoptera, and Trombidiformes).  Within these orders, toxicity data are available for 58 different families represented by 117 genera and 145 species.</w:t>
      </w:r>
      <w:r w:rsidRPr="00B873B2">
        <w:rPr>
          <w:rFonts w:eastAsia="Calibri" w:cs="Calibri"/>
          <w:color w:val="000000"/>
        </w:rPr>
        <w:br w:type="page"/>
      </w:r>
    </w:p>
    <w:p w14:paraId="71B3AE0F" w14:textId="77777777" w:rsidR="009204C5" w:rsidRPr="00B873B2" w:rsidRDefault="009204C5" w:rsidP="009204C5">
      <w:pPr>
        <w:rPr>
          <w:rFonts w:eastAsia="Times New Roman" w:cs="Times New Roman"/>
          <w:b/>
          <w:color w:val="000000"/>
          <w:sz w:val="20"/>
          <w:szCs w:val="20"/>
        </w:rPr>
        <w:sectPr w:rsidR="009204C5" w:rsidRPr="00B873B2">
          <w:pgSz w:w="12240" w:h="15840"/>
          <w:pgMar w:top="1440" w:right="1440" w:bottom="1440" w:left="1440" w:header="720" w:footer="720" w:gutter="0"/>
          <w:cols w:space="720"/>
          <w:docGrid w:linePitch="360"/>
        </w:sectPr>
      </w:pPr>
    </w:p>
    <w:tbl>
      <w:tblPr>
        <w:tblW w:w="14063"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3"/>
        <w:gridCol w:w="1777"/>
        <w:gridCol w:w="113"/>
        <w:gridCol w:w="2070"/>
        <w:gridCol w:w="1867"/>
        <w:gridCol w:w="1373"/>
        <w:gridCol w:w="1620"/>
        <w:gridCol w:w="1170"/>
        <w:gridCol w:w="2880"/>
      </w:tblGrid>
      <w:tr w:rsidR="009204C5" w:rsidRPr="00B873B2" w14:paraId="70AAAF66" w14:textId="77777777" w:rsidTr="00EC01F7">
        <w:trPr>
          <w:trHeight w:val="60"/>
        </w:trPr>
        <w:tc>
          <w:tcPr>
            <w:tcW w:w="14063" w:type="dxa"/>
            <w:gridSpan w:val="10"/>
            <w:shd w:val="clear" w:color="auto" w:fill="FFFFFF" w:themeFill="background1"/>
            <w:vAlign w:val="center"/>
          </w:tcPr>
          <w:p w14:paraId="152968EB" w14:textId="7ACFD119" w:rsidR="009204C5" w:rsidRPr="00B873B2" w:rsidRDefault="001C40AF" w:rsidP="00543A7B">
            <w:pPr>
              <w:rPr>
                <w:rFonts w:eastAsia="Calibri" w:cs="Calibri"/>
                <w:color w:val="000000"/>
                <w:sz w:val="20"/>
              </w:rPr>
            </w:pPr>
            <w:bookmarkStart w:id="181" w:name="_Toc434936986"/>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w:t>
            </w:r>
            <w:r w:rsidRPr="00B873B2">
              <w:rPr>
                <w:b/>
              </w:rPr>
              <w:fldChar w:fldCharType="end"/>
            </w:r>
            <w:r w:rsidR="009204C5" w:rsidRPr="00B873B2">
              <w:rPr>
                <w:rFonts w:eastAsia="Times New Roman" w:cs="Times New Roman"/>
                <w:b/>
                <w:color w:val="000000"/>
                <w:sz w:val="20"/>
              </w:rPr>
              <w:t>.  Thresholds for Malathion and All T</w:t>
            </w:r>
            <w:r w:rsidR="00EC01F7" w:rsidRPr="00B873B2">
              <w:rPr>
                <w:rFonts w:eastAsia="Times New Roman" w:cs="Times New Roman"/>
                <w:b/>
                <w:color w:val="000000"/>
                <w:sz w:val="20"/>
              </w:rPr>
              <w:t>errestrial Invertebrate Species</w:t>
            </w:r>
            <w:bookmarkEnd w:id="181"/>
          </w:p>
        </w:tc>
      </w:tr>
      <w:tr w:rsidR="009204C5" w:rsidRPr="00B873B2" w14:paraId="640C0C32" w14:textId="77777777" w:rsidTr="009204C5">
        <w:trPr>
          <w:trHeight w:val="60"/>
        </w:trPr>
        <w:tc>
          <w:tcPr>
            <w:tcW w:w="1193" w:type="dxa"/>
            <w:gridSpan w:val="2"/>
            <w:shd w:val="clear" w:color="auto" w:fill="E7E6E6"/>
            <w:vAlign w:val="center"/>
          </w:tcPr>
          <w:p w14:paraId="5F17C674" w14:textId="77777777" w:rsidR="009204C5" w:rsidRPr="00B873B2" w:rsidRDefault="009204C5" w:rsidP="009204C5">
            <w:pPr>
              <w:jc w:val="center"/>
              <w:rPr>
                <w:rFonts w:eastAsia="Calibri" w:cs="Calibri"/>
                <w:color w:val="000000"/>
                <w:sz w:val="20"/>
              </w:rPr>
            </w:pPr>
            <w:r w:rsidRPr="00B873B2">
              <w:rPr>
                <w:rFonts w:eastAsia="Times New Roman" w:cs="Times New Roman"/>
                <w:b/>
                <w:color w:val="000000"/>
                <w:sz w:val="20"/>
              </w:rPr>
              <w:t>EXPOSURE UNIT</w:t>
            </w:r>
          </w:p>
        </w:tc>
        <w:tc>
          <w:tcPr>
            <w:tcW w:w="3960" w:type="dxa"/>
            <w:gridSpan w:val="3"/>
            <w:shd w:val="clear" w:color="auto" w:fill="E7E6E6"/>
            <w:vAlign w:val="center"/>
          </w:tcPr>
          <w:p w14:paraId="2E252749" w14:textId="77777777" w:rsidR="009204C5" w:rsidRPr="00B873B2" w:rsidRDefault="009204C5" w:rsidP="009204C5">
            <w:pPr>
              <w:jc w:val="center"/>
              <w:rPr>
                <w:rFonts w:eastAsia="Calibri" w:cs="Calibri"/>
                <w:color w:val="000000"/>
                <w:sz w:val="20"/>
              </w:rPr>
            </w:pPr>
            <w:r w:rsidRPr="00B873B2">
              <w:rPr>
                <w:rFonts w:eastAsia="Times New Roman" w:cs="Times New Roman"/>
                <w:b/>
                <w:color w:val="000000"/>
                <w:sz w:val="20"/>
              </w:rPr>
              <w:t>THRESHOLD VALUE</w:t>
            </w:r>
          </w:p>
        </w:tc>
        <w:tc>
          <w:tcPr>
            <w:tcW w:w="1867" w:type="dxa"/>
            <w:shd w:val="clear" w:color="auto" w:fill="E7E6E6"/>
            <w:vAlign w:val="center"/>
          </w:tcPr>
          <w:p w14:paraId="6260D882" w14:textId="77777777" w:rsidR="009204C5" w:rsidRPr="00B873B2" w:rsidRDefault="009204C5" w:rsidP="009204C5">
            <w:pPr>
              <w:jc w:val="center"/>
              <w:rPr>
                <w:rFonts w:eastAsia="Calibri" w:cs="Calibri"/>
                <w:color w:val="000000"/>
                <w:sz w:val="20"/>
              </w:rPr>
            </w:pPr>
            <w:r w:rsidRPr="00B873B2">
              <w:rPr>
                <w:rFonts w:eastAsia="Times New Roman" w:cs="Times New Roman"/>
                <w:b/>
                <w:color w:val="000000"/>
                <w:sz w:val="20"/>
              </w:rPr>
              <w:t>ENDPOINT</w:t>
            </w:r>
          </w:p>
        </w:tc>
        <w:tc>
          <w:tcPr>
            <w:tcW w:w="1373" w:type="dxa"/>
            <w:shd w:val="clear" w:color="auto" w:fill="E7E6E6"/>
            <w:vAlign w:val="center"/>
          </w:tcPr>
          <w:p w14:paraId="385EEDE3" w14:textId="77777777" w:rsidR="009204C5" w:rsidRPr="00B873B2" w:rsidRDefault="009204C5" w:rsidP="009204C5">
            <w:pPr>
              <w:jc w:val="center"/>
              <w:rPr>
                <w:rFonts w:eastAsia="Calibri" w:cs="Calibri"/>
                <w:color w:val="000000"/>
                <w:sz w:val="20"/>
              </w:rPr>
            </w:pPr>
            <w:r w:rsidRPr="00B873B2">
              <w:rPr>
                <w:rFonts w:eastAsia="Times New Roman" w:cs="Times New Roman"/>
                <w:b/>
                <w:color w:val="000000"/>
                <w:sz w:val="20"/>
              </w:rPr>
              <w:t>EFFECT(S)</w:t>
            </w:r>
          </w:p>
        </w:tc>
        <w:tc>
          <w:tcPr>
            <w:tcW w:w="1620" w:type="dxa"/>
            <w:shd w:val="clear" w:color="auto" w:fill="E7E6E6"/>
            <w:vAlign w:val="center"/>
          </w:tcPr>
          <w:p w14:paraId="2CD8DE34" w14:textId="77777777" w:rsidR="009204C5" w:rsidRPr="00B873B2" w:rsidRDefault="009204C5" w:rsidP="009204C5">
            <w:pPr>
              <w:jc w:val="center"/>
              <w:rPr>
                <w:rFonts w:eastAsia="Calibri" w:cs="Calibri"/>
                <w:color w:val="000000"/>
                <w:sz w:val="20"/>
              </w:rPr>
            </w:pPr>
            <w:r w:rsidRPr="00B873B2">
              <w:rPr>
                <w:rFonts w:eastAsia="Times New Roman" w:cs="Times New Roman"/>
                <w:b/>
                <w:color w:val="000000"/>
                <w:sz w:val="20"/>
              </w:rPr>
              <w:t>SPECIES</w:t>
            </w:r>
          </w:p>
        </w:tc>
        <w:tc>
          <w:tcPr>
            <w:tcW w:w="1170" w:type="dxa"/>
            <w:shd w:val="clear" w:color="auto" w:fill="E7E6E6"/>
            <w:vAlign w:val="center"/>
          </w:tcPr>
          <w:p w14:paraId="16D14856" w14:textId="77777777" w:rsidR="009204C5" w:rsidRPr="00B873B2" w:rsidRDefault="009204C5" w:rsidP="009204C5">
            <w:pPr>
              <w:jc w:val="center"/>
              <w:rPr>
                <w:rFonts w:eastAsia="Calibri" w:cs="Calibri"/>
                <w:color w:val="000000"/>
                <w:sz w:val="20"/>
              </w:rPr>
            </w:pPr>
            <w:r w:rsidRPr="00B873B2">
              <w:rPr>
                <w:rFonts w:eastAsia="Times New Roman" w:cs="Times New Roman"/>
                <w:b/>
                <w:color w:val="000000"/>
                <w:sz w:val="20"/>
              </w:rPr>
              <w:t>STUDY ID</w:t>
            </w:r>
          </w:p>
        </w:tc>
        <w:tc>
          <w:tcPr>
            <w:tcW w:w="2880" w:type="dxa"/>
            <w:shd w:val="clear" w:color="auto" w:fill="E7E6E6"/>
            <w:vAlign w:val="center"/>
          </w:tcPr>
          <w:p w14:paraId="75D0BDBE" w14:textId="77777777" w:rsidR="009204C5" w:rsidRPr="00B873B2" w:rsidRDefault="009204C5" w:rsidP="009204C5">
            <w:pPr>
              <w:jc w:val="center"/>
              <w:rPr>
                <w:rFonts w:eastAsia="Calibri" w:cs="Calibri"/>
                <w:color w:val="000000"/>
                <w:sz w:val="20"/>
              </w:rPr>
            </w:pPr>
            <w:r w:rsidRPr="00B873B2">
              <w:rPr>
                <w:rFonts w:eastAsia="Times New Roman" w:cs="Times New Roman"/>
                <w:b/>
                <w:color w:val="000000"/>
                <w:sz w:val="20"/>
              </w:rPr>
              <w:t>COMMENTS</w:t>
            </w:r>
          </w:p>
        </w:tc>
      </w:tr>
      <w:tr w:rsidR="009204C5" w:rsidRPr="00B873B2" w14:paraId="5F0B826D" w14:textId="77777777" w:rsidTr="009204C5">
        <w:trPr>
          <w:trHeight w:val="60"/>
        </w:trPr>
        <w:tc>
          <w:tcPr>
            <w:tcW w:w="14063" w:type="dxa"/>
            <w:gridSpan w:val="10"/>
            <w:shd w:val="clear" w:color="auto" w:fill="E7E6E6"/>
            <w:vAlign w:val="center"/>
          </w:tcPr>
          <w:p w14:paraId="3D3CC2D7" w14:textId="77777777" w:rsidR="009204C5" w:rsidRPr="00B873B2" w:rsidRDefault="009204C5" w:rsidP="009204C5">
            <w:pPr>
              <w:jc w:val="center"/>
              <w:rPr>
                <w:rFonts w:eastAsia="Calibri" w:cs="Calibri"/>
                <w:color w:val="000000"/>
                <w:sz w:val="20"/>
              </w:rPr>
            </w:pPr>
            <w:r w:rsidRPr="00B873B2">
              <w:rPr>
                <w:rFonts w:eastAsia="Times New Roman" w:cs="Times New Roman"/>
                <w:b/>
                <w:i/>
                <w:color w:val="000000"/>
                <w:sz w:val="20"/>
              </w:rPr>
              <w:t>Most Sensitive Endpoint (Relatable to Growth, Reproduction, and/or Mortality)</w:t>
            </w:r>
          </w:p>
        </w:tc>
      </w:tr>
      <w:tr w:rsidR="009204C5" w:rsidRPr="00B873B2" w14:paraId="39619643" w14:textId="77777777" w:rsidTr="009204C5">
        <w:trPr>
          <w:trHeight w:val="480"/>
        </w:trPr>
        <w:tc>
          <w:tcPr>
            <w:tcW w:w="1170" w:type="dxa"/>
            <w:vMerge w:val="restart"/>
            <w:shd w:val="clear" w:color="auto" w:fill="E7E6E6"/>
            <w:vAlign w:val="center"/>
          </w:tcPr>
          <w:p w14:paraId="57978502" w14:textId="77777777" w:rsidR="009204C5" w:rsidRPr="00B873B2" w:rsidRDefault="009204C5" w:rsidP="009204C5">
            <w:pPr>
              <w:rPr>
                <w:rFonts w:eastAsia="Calibri" w:cs="Calibri"/>
                <w:color w:val="000000"/>
                <w:sz w:val="20"/>
              </w:rPr>
            </w:pPr>
            <w:r w:rsidRPr="00B873B2">
              <w:rPr>
                <w:rFonts w:eastAsia="Times New Roman" w:cs="Times New Roman"/>
                <w:b/>
                <w:color w:val="000000"/>
                <w:sz w:val="20"/>
              </w:rPr>
              <w:t xml:space="preserve">ug/g </w:t>
            </w:r>
            <w:proofErr w:type="spellStart"/>
            <w:r w:rsidRPr="00B873B2">
              <w:rPr>
                <w:rFonts w:eastAsia="Times New Roman" w:cs="Times New Roman"/>
                <w:b/>
                <w:color w:val="000000"/>
                <w:sz w:val="20"/>
              </w:rPr>
              <w:t>bw</w:t>
            </w:r>
            <w:proofErr w:type="spellEnd"/>
          </w:p>
        </w:tc>
        <w:tc>
          <w:tcPr>
            <w:tcW w:w="1800" w:type="dxa"/>
            <w:gridSpan w:val="2"/>
            <w:tcBorders>
              <w:bottom w:val="dashed" w:sz="4" w:space="0" w:color="000000"/>
            </w:tcBorders>
            <w:vAlign w:val="center"/>
          </w:tcPr>
          <w:p w14:paraId="6AD68FC4"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Direct Effects</w:t>
            </w:r>
          </w:p>
        </w:tc>
        <w:tc>
          <w:tcPr>
            <w:tcW w:w="2183" w:type="dxa"/>
            <w:gridSpan w:val="2"/>
            <w:vMerge w:val="restart"/>
            <w:vAlign w:val="center"/>
          </w:tcPr>
          <w:p w14:paraId="44563D93" w14:textId="301BD4FE" w:rsidR="009204C5" w:rsidRPr="00B873B2" w:rsidRDefault="009204C5" w:rsidP="00B21955">
            <w:pPr>
              <w:rPr>
                <w:rFonts w:eastAsia="Calibri" w:cs="Calibri"/>
                <w:color w:val="000000"/>
                <w:sz w:val="20"/>
              </w:rPr>
            </w:pPr>
            <w:r w:rsidRPr="00B873B2">
              <w:rPr>
                <w:rFonts w:eastAsia="Times New Roman" w:cs="Times New Roman"/>
                <w:color w:val="000000"/>
                <w:sz w:val="20"/>
              </w:rPr>
              <w:t>1.</w:t>
            </w:r>
            <w:r w:rsidR="00B21955">
              <w:rPr>
                <w:rFonts w:eastAsia="Times New Roman" w:cs="Times New Roman"/>
                <w:color w:val="000000"/>
                <w:sz w:val="20"/>
              </w:rPr>
              <w:t>22</w:t>
            </w:r>
            <w:r w:rsidR="009D772F" w:rsidRPr="00B873B2">
              <w:rPr>
                <w:rFonts w:eastAsia="Times New Roman" w:cs="Times New Roman"/>
                <w:color w:val="000000"/>
                <w:sz w:val="20"/>
              </w:rPr>
              <w:t xml:space="preserve"> </w:t>
            </w:r>
            <w:r w:rsidRPr="00B873B2">
              <w:rPr>
                <w:rFonts w:eastAsia="Times New Roman" w:cs="Times New Roman"/>
                <w:color w:val="000000"/>
                <w:sz w:val="20"/>
              </w:rPr>
              <w:t>µg/g-bw</w:t>
            </w:r>
            <w:r w:rsidRPr="00B873B2">
              <w:rPr>
                <w:rFonts w:eastAsia="Times New Roman" w:cs="Times New Roman"/>
                <w:color w:val="000000"/>
                <w:sz w:val="20"/>
                <w:vertAlign w:val="superscript"/>
              </w:rPr>
              <w:t>1</w:t>
            </w:r>
          </w:p>
        </w:tc>
        <w:tc>
          <w:tcPr>
            <w:tcW w:w="1867" w:type="dxa"/>
            <w:vMerge w:val="restart"/>
            <w:vAlign w:val="center"/>
          </w:tcPr>
          <w:p w14:paraId="3B85157B" w14:textId="0A0D4C65" w:rsidR="009204C5" w:rsidRPr="00B873B2" w:rsidRDefault="009D772F" w:rsidP="00B21955">
            <w:pPr>
              <w:rPr>
                <w:rFonts w:eastAsia="Calibri" w:cs="Calibri"/>
                <w:color w:val="000000"/>
                <w:sz w:val="20"/>
              </w:rPr>
            </w:pPr>
            <w:r>
              <w:rPr>
                <w:rFonts w:eastAsia="Times New Roman" w:cs="Times New Roman"/>
                <w:color w:val="000000"/>
                <w:sz w:val="20"/>
              </w:rPr>
              <w:t>48</w:t>
            </w:r>
            <w:r w:rsidR="009204C5" w:rsidRPr="00B873B2">
              <w:rPr>
                <w:rFonts w:eastAsia="Times New Roman" w:cs="Times New Roman"/>
                <w:color w:val="000000"/>
                <w:sz w:val="20"/>
              </w:rPr>
              <w:t>-hr LD</w:t>
            </w:r>
            <w:r w:rsidR="009204C5" w:rsidRPr="00B873B2">
              <w:rPr>
                <w:rFonts w:eastAsia="Times New Roman" w:cs="Times New Roman"/>
                <w:color w:val="000000"/>
                <w:sz w:val="20"/>
                <w:vertAlign w:val="subscript"/>
              </w:rPr>
              <w:t>50</w:t>
            </w:r>
            <w:r w:rsidR="009204C5" w:rsidRPr="00B873B2">
              <w:rPr>
                <w:rFonts w:eastAsia="Times New Roman" w:cs="Times New Roman"/>
                <w:color w:val="000000"/>
                <w:sz w:val="20"/>
              </w:rPr>
              <w:t xml:space="preserve"> = 1.</w:t>
            </w:r>
            <w:r w:rsidR="00B21955">
              <w:rPr>
                <w:rFonts w:eastAsia="Times New Roman" w:cs="Times New Roman"/>
                <w:color w:val="000000"/>
                <w:sz w:val="20"/>
              </w:rPr>
              <w:t>22</w:t>
            </w:r>
            <w:r w:rsidRPr="00B873B2">
              <w:rPr>
                <w:rFonts w:eastAsia="Times New Roman" w:cs="Times New Roman"/>
                <w:color w:val="000000"/>
                <w:sz w:val="20"/>
              </w:rPr>
              <w:t xml:space="preserve"> </w:t>
            </w:r>
            <w:r w:rsidR="009204C5" w:rsidRPr="00B873B2">
              <w:rPr>
                <w:rFonts w:eastAsia="Times New Roman" w:cs="Times New Roman"/>
                <w:color w:val="000000"/>
                <w:sz w:val="20"/>
              </w:rPr>
              <w:t>µg/g-</w:t>
            </w:r>
            <w:proofErr w:type="spellStart"/>
            <w:r w:rsidR="009204C5" w:rsidRPr="00B873B2">
              <w:rPr>
                <w:rFonts w:eastAsia="Times New Roman" w:cs="Times New Roman"/>
                <w:color w:val="000000"/>
                <w:sz w:val="20"/>
              </w:rPr>
              <w:t>bw</w:t>
            </w:r>
            <w:proofErr w:type="spellEnd"/>
          </w:p>
        </w:tc>
        <w:tc>
          <w:tcPr>
            <w:tcW w:w="1373" w:type="dxa"/>
            <w:vMerge w:val="restart"/>
            <w:vAlign w:val="center"/>
          </w:tcPr>
          <w:p w14:paraId="7B95EACB" w14:textId="77777777" w:rsidR="009204C5" w:rsidRPr="00B873B2" w:rsidRDefault="009204C5" w:rsidP="009204C5">
            <w:pPr>
              <w:jc w:val="center"/>
              <w:rPr>
                <w:rFonts w:eastAsia="Calibri" w:cs="Calibri"/>
                <w:color w:val="000000"/>
                <w:sz w:val="20"/>
              </w:rPr>
            </w:pPr>
            <w:r w:rsidRPr="00B873B2">
              <w:rPr>
                <w:rFonts w:eastAsia="Times New Roman" w:cs="Times New Roman"/>
                <w:color w:val="000000"/>
                <w:sz w:val="20"/>
              </w:rPr>
              <w:t>Mortality</w:t>
            </w:r>
          </w:p>
        </w:tc>
        <w:tc>
          <w:tcPr>
            <w:tcW w:w="1620" w:type="dxa"/>
            <w:vMerge w:val="restart"/>
            <w:vAlign w:val="center"/>
          </w:tcPr>
          <w:p w14:paraId="415D6927" w14:textId="029CE979" w:rsidR="009204C5" w:rsidRPr="00B873B2" w:rsidRDefault="009204C5" w:rsidP="009D772F">
            <w:pPr>
              <w:jc w:val="center"/>
              <w:rPr>
                <w:rFonts w:eastAsia="Calibri" w:cs="Calibri"/>
                <w:color w:val="000000"/>
                <w:sz w:val="20"/>
              </w:rPr>
            </w:pPr>
            <w:r w:rsidRPr="00B873B2">
              <w:rPr>
                <w:rFonts w:eastAsia="Times New Roman" w:cs="Times New Roman"/>
                <w:color w:val="000000"/>
                <w:sz w:val="20"/>
              </w:rPr>
              <w:t>Honey Bee (</w:t>
            </w:r>
            <w:r w:rsidRPr="00B873B2">
              <w:rPr>
                <w:rFonts w:eastAsia="Times New Roman" w:cs="Times New Roman"/>
                <w:i/>
                <w:color w:val="000000"/>
                <w:sz w:val="20"/>
              </w:rPr>
              <w:t xml:space="preserve">Apis </w:t>
            </w:r>
            <w:r w:rsidR="009D772F">
              <w:rPr>
                <w:rFonts w:eastAsia="Times New Roman" w:cs="Times New Roman"/>
                <w:i/>
                <w:color w:val="000000"/>
                <w:sz w:val="20"/>
              </w:rPr>
              <w:t>mellifera</w:t>
            </w:r>
            <w:r w:rsidRPr="00B873B2">
              <w:rPr>
                <w:rFonts w:eastAsia="Times New Roman" w:cs="Times New Roman"/>
                <w:color w:val="000000"/>
                <w:sz w:val="20"/>
              </w:rPr>
              <w:t>)</w:t>
            </w:r>
          </w:p>
        </w:tc>
        <w:tc>
          <w:tcPr>
            <w:tcW w:w="1170" w:type="dxa"/>
            <w:vMerge w:val="restart"/>
            <w:vAlign w:val="center"/>
          </w:tcPr>
          <w:p w14:paraId="3797DD4D" w14:textId="467CD69C" w:rsidR="009204C5" w:rsidRPr="00B873B2" w:rsidRDefault="009D772F" w:rsidP="009204C5">
            <w:pPr>
              <w:rPr>
                <w:rFonts w:eastAsia="Calibri" w:cs="Calibri"/>
                <w:color w:val="000000"/>
                <w:sz w:val="20"/>
              </w:rPr>
            </w:pPr>
            <w:r>
              <w:rPr>
                <w:rFonts w:eastAsia="Times New Roman" w:cs="Times New Roman"/>
                <w:color w:val="000000"/>
                <w:sz w:val="20"/>
              </w:rPr>
              <w:t>MRID 49270301</w:t>
            </w:r>
          </w:p>
        </w:tc>
        <w:tc>
          <w:tcPr>
            <w:tcW w:w="2880" w:type="dxa"/>
            <w:vMerge w:val="restart"/>
            <w:vAlign w:val="center"/>
          </w:tcPr>
          <w:p w14:paraId="5811AE89" w14:textId="515505AA" w:rsidR="009204C5" w:rsidRPr="00B873B2" w:rsidRDefault="009204C5" w:rsidP="009D772F">
            <w:pPr>
              <w:rPr>
                <w:rFonts w:eastAsia="Calibri" w:cs="Calibri"/>
                <w:color w:val="000000"/>
                <w:sz w:val="20"/>
              </w:rPr>
            </w:pPr>
            <w:r w:rsidRPr="00B873B2">
              <w:rPr>
                <w:rFonts w:eastAsia="Times New Roman" w:cs="Times New Roman"/>
                <w:color w:val="000000"/>
                <w:sz w:val="20"/>
              </w:rPr>
              <w:t xml:space="preserve">Endpoint based on adults (mixed sex); topical exposure; slope = </w:t>
            </w:r>
            <w:r w:rsidR="009D772F">
              <w:rPr>
                <w:rFonts w:eastAsia="Times New Roman" w:cs="Times New Roman"/>
                <w:color w:val="000000"/>
                <w:sz w:val="20"/>
              </w:rPr>
              <w:t>3.19</w:t>
            </w:r>
            <w:r w:rsidR="009D772F" w:rsidRPr="00B873B2">
              <w:rPr>
                <w:rFonts w:eastAsia="Times New Roman" w:cs="Times New Roman"/>
                <w:color w:val="000000"/>
                <w:sz w:val="20"/>
              </w:rPr>
              <w:t xml:space="preserve"> </w:t>
            </w:r>
            <w:r w:rsidRPr="00B873B2">
              <w:rPr>
                <w:rFonts w:eastAsia="Times New Roman" w:cs="Times New Roman"/>
                <w:color w:val="000000"/>
                <w:sz w:val="20"/>
              </w:rPr>
              <w:t>(</w:t>
            </w:r>
            <w:r w:rsidR="009D772F">
              <w:rPr>
                <w:rFonts w:eastAsia="Times New Roman" w:cs="Times New Roman"/>
                <w:color w:val="000000"/>
                <w:sz w:val="20"/>
              </w:rPr>
              <w:t>1.81-4.57</w:t>
            </w:r>
            <w:r w:rsidRPr="00B873B2">
              <w:rPr>
                <w:rFonts w:eastAsia="Times New Roman" w:cs="Times New Roman"/>
                <w:color w:val="000000"/>
                <w:sz w:val="20"/>
              </w:rPr>
              <w:t xml:space="preserve">); TGAI </w:t>
            </w:r>
          </w:p>
        </w:tc>
      </w:tr>
      <w:tr w:rsidR="009204C5" w:rsidRPr="00B873B2" w14:paraId="6C6B3331" w14:textId="77777777" w:rsidTr="009204C5">
        <w:trPr>
          <w:trHeight w:val="480"/>
        </w:trPr>
        <w:tc>
          <w:tcPr>
            <w:tcW w:w="1170" w:type="dxa"/>
            <w:vMerge/>
            <w:shd w:val="clear" w:color="auto" w:fill="E7E6E6"/>
            <w:vAlign w:val="center"/>
          </w:tcPr>
          <w:p w14:paraId="6FCE4FAB" w14:textId="77777777" w:rsidR="009204C5" w:rsidRPr="00B873B2" w:rsidRDefault="009204C5" w:rsidP="009204C5">
            <w:pPr>
              <w:rPr>
                <w:rFonts w:eastAsia="Calibri" w:cs="Calibri"/>
                <w:color w:val="000000"/>
                <w:sz w:val="20"/>
              </w:rPr>
            </w:pPr>
          </w:p>
        </w:tc>
        <w:tc>
          <w:tcPr>
            <w:tcW w:w="1800" w:type="dxa"/>
            <w:gridSpan w:val="2"/>
            <w:tcBorders>
              <w:top w:val="dashed" w:sz="4" w:space="0" w:color="000000"/>
            </w:tcBorders>
            <w:vAlign w:val="center"/>
          </w:tcPr>
          <w:p w14:paraId="58D35053"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Indirect Effects</w:t>
            </w:r>
          </w:p>
        </w:tc>
        <w:tc>
          <w:tcPr>
            <w:tcW w:w="2183" w:type="dxa"/>
            <w:gridSpan w:val="2"/>
            <w:vMerge/>
            <w:vAlign w:val="center"/>
          </w:tcPr>
          <w:p w14:paraId="3DBD6E13" w14:textId="77777777" w:rsidR="009204C5" w:rsidRPr="00B873B2" w:rsidRDefault="009204C5" w:rsidP="009204C5">
            <w:pPr>
              <w:rPr>
                <w:rFonts w:eastAsia="Calibri" w:cs="Calibri"/>
                <w:color w:val="000000"/>
                <w:sz w:val="20"/>
              </w:rPr>
            </w:pPr>
          </w:p>
        </w:tc>
        <w:tc>
          <w:tcPr>
            <w:tcW w:w="1867" w:type="dxa"/>
            <w:vMerge/>
            <w:vAlign w:val="center"/>
          </w:tcPr>
          <w:p w14:paraId="2734944A" w14:textId="77777777" w:rsidR="009204C5" w:rsidRPr="00B873B2" w:rsidRDefault="009204C5" w:rsidP="009204C5">
            <w:pPr>
              <w:widowControl w:val="0"/>
              <w:spacing w:line="276" w:lineRule="auto"/>
              <w:rPr>
                <w:rFonts w:eastAsia="Calibri" w:cs="Calibri"/>
                <w:color w:val="000000"/>
                <w:sz w:val="20"/>
              </w:rPr>
            </w:pPr>
          </w:p>
        </w:tc>
        <w:tc>
          <w:tcPr>
            <w:tcW w:w="1373" w:type="dxa"/>
            <w:vMerge/>
            <w:vAlign w:val="center"/>
          </w:tcPr>
          <w:p w14:paraId="27299601" w14:textId="77777777" w:rsidR="009204C5" w:rsidRPr="00B873B2" w:rsidRDefault="009204C5" w:rsidP="009204C5">
            <w:pPr>
              <w:widowControl w:val="0"/>
              <w:spacing w:line="276" w:lineRule="auto"/>
              <w:rPr>
                <w:rFonts w:eastAsia="Calibri" w:cs="Calibri"/>
                <w:color w:val="000000"/>
                <w:sz w:val="20"/>
              </w:rPr>
            </w:pPr>
          </w:p>
        </w:tc>
        <w:tc>
          <w:tcPr>
            <w:tcW w:w="1620" w:type="dxa"/>
            <w:vMerge/>
            <w:vAlign w:val="center"/>
          </w:tcPr>
          <w:p w14:paraId="016C63E8" w14:textId="77777777" w:rsidR="009204C5" w:rsidRPr="00B873B2" w:rsidRDefault="009204C5" w:rsidP="009204C5">
            <w:pPr>
              <w:widowControl w:val="0"/>
              <w:spacing w:line="276" w:lineRule="auto"/>
              <w:rPr>
                <w:rFonts w:eastAsia="Calibri" w:cs="Calibri"/>
                <w:color w:val="000000"/>
                <w:sz w:val="20"/>
              </w:rPr>
            </w:pPr>
          </w:p>
        </w:tc>
        <w:tc>
          <w:tcPr>
            <w:tcW w:w="1170" w:type="dxa"/>
            <w:vMerge/>
            <w:vAlign w:val="center"/>
          </w:tcPr>
          <w:p w14:paraId="36416FF5" w14:textId="77777777" w:rsidR="009204C5" w:rsidRPr="00B873B2" w:rsidRDefault="009204C5" w:rsidP="009204C5">
            <w:pPr>
              <w:widowControl w:val="0"/>
              <w:spacing w:line="276" w:lineRule="auto"/>
              <w:rPr>
                <w:rFonts w:eastAsia="Calibri" w:cs="Calibri"/>
                <w:color w:val="000000"/>
                <w:sz w:val="20"/>
              </w:rPr>
            </w:pPr>
          </w:p>
        </w:tc>
        <w:tc>
          <w:tcPr>
            <w:tcW w:w="2880" w:type="dxa"/>
            <w:vAlign w:val="center"/>
          </w:tcPr>
          <w:p w14:paraId="0770D816" w14:textId="77777777" w:rsidR="009204C5" w:rsidRPr="00B873B2" w:rsidRDefault="009204C5" w:rsidP="009204C5">
            <w:pPr>
              <w:rPr>
                <w:rFonts w:eastAsia="Calibri" w:cs="Calibri"/>
                <w:color w:val="000000"/>
                <w:sz w:val="20"/>
              </w:rPr>
            </w:pPr>
          </w:p>
          <w:p w14:paraId="0F1E66E9" w14:textId="77777777" w:rsidR="009204C5" w:rsidRPr="00B873B2" w:rsidRDefault="009204C5" w:rsidP="009204C5">
            <w:pPr>
              <w:jc w:val="center"/>
              <w:rPr>
                <w:rFonts w:eastAsia="Calibri" w:cs="Calibri"/>
                <w:color w:val="000000"/>
                <w:sz w:val="20"/>
              </w:rPr>
            </w:pPr>
          </w:p>
          <w:p w14:paraId="1C5EC4D9" w14:textId="77777777" w:rsidR="009204C5" w:rsidRPr="00B873B2" w:rsidRDefault="009204C5" w:rsidP="009204C5">
            <w:pPr>
              <w:jc w:val="center"/>
              <w:rPr>
                <w:rFonts w:eastAsia="Calibri" w:cs="Calibri"/>
                <w:color w:val="000000"/>
                <w:sz w:val="20"/>
              </w:rPr>
            </w:pPr>
          </w:p>
          <w:p w14:paraId="7AB28841" w14:textId="77777777" w:rsidR="009204C5" w:rsidRPr="00B873B2" w:rsidRDefault="009204C5" w:rsidP="009204C5">
            <w:pPr>
              <w:rPr>
                <w:rFonts w:eastAsia="Calibri" w:cs="Calibri"/>
                <w:color w:val="000000"/>
                <w:sz w:val="20"/>
              </w:rPr>
            </w:pPr>
          </w:p>
          <w:p w14:paraId="2E221422" w14:textId="77777777" w:rsidR="009204C5" w:rsidRPr="00B873B2" w:rsidRDefault="009204C5" w:rsidP="009204C5">
            <w:pPr>
              <w:rPr>
                <w:rFonts w:eastAsia="Calibri" w:cs="Calibri"/>
                <w:color w:val="000000"/>
                <w:sz w:val="20"/>
              </w:rPr>
            </w:pPr>
          </w:p>
        </w:tc>
      </w:tr>
      <w:tr w:rsidR="009204C5" w:rsidRPr="00B873B2" w14:paraId="128DB353" w14:textId="77777777" w:rsidTr="009204C5">
        <w:trPr>
          <w:trHeight w:val="720"/>
        </w:trPr>
        <w:tc>
          <w:tcPr>
            <w:tcW w:w="1170" w:type="dxa"/>
            <w:vMerge w:val="restart"/>
            <w:shd w:val="clear" w:color="auto" w:fill="E7E6E6"/>
            <w:vAlign w:val="center"/>
          </w:tcPr>
          <w:p w14:paraId="6797CCA5" w14:textId="77777777" w:rsidR="009204C5" w:rsidRPr="00B873B2" w:rsidRDefault="009204C5" w:rsidP="009204C5">
            <w:pPr>
              <w:rPr>
                <w:rFonts w:eastAsia="Calibri" w:cs="Calibri"/>
                <w:color w:val="000000"/>
                <w:sz w:val="20"/>
              </w:rPr>
            </w:pPr>
            <w:r w:rsidRPr="00B873B2">
              <w:rPr>
                <w:rFonts w:eastAsia="Times New Roman" w:cs="Times New Roman"/>
                <w:b/>
                <w:color w:val="000000"/>
                <w:sz w:val="20"/>
              </w:rPr>
              <w:t>ug/g-soil</w:t>
            </w:r>
          </w:p>
        </w:tc>
        <w:tc>
          <w:tcPr>
            <w:tcW w:w="1800" w:type="dxa"/>
            <w:gridSpan w:val="2"/>
            <w:tcBorders>
              <w:bottom w:val="dashed" w:sz="4" w:space="0" w:color="000000"/>
            </w:tcBorders>
            <w:vAlign w:val="center"/>
          </w:tcPr>
          <w:p w14:paraId="4592BADF"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Direct Effects</w:t>
            </w:r>
          </w:p>
        </w:tc>
        <w:tc>
          <w:tcPr>
            <w:tcW w:w="2183" w:type="dxa"/>
            <w:gridSpan w:val="2"/>
            <w:vMerge w:val="restart"/>
            <w:vAlign w:val="center"/>
          </w:tcPr>
          <w:p w14:paraId="2917CA31" w14:textId="0238DCC1" w:rsidR="009204C5" w:rsidRPr="00B873B2" w:rsidRDefault="00106C20" w:rsidP="009204C5">
            <w:pPr>
              <w:rPr>
                <w:rFonts w:eastAsia="Calibri" w:cs="Calibri"/>
                <w:color w:val="000000"/>
                <w:sz w:val="20"/>
              </w:rPr>
            </w:pPr>
            <w:r>
              <w:rPr>
                <w:rFonts w:eastAsia="Times New Roman" w:cs="Times New Roman"/>
                <w:color w:val="000000"/>
                <w:sz w:val="20"/>
              </w:rPr>
              <w:t>17.4 mg a.i./kg dry soil</w:t>
            </w:r>
            <w:r w:rsidRPr="00290BA5">
              <w:rPr>
                <w:rFonts w:eastAsia="Times New Roman" w:cs="Times New Roman"/>
                <w:color w:val="000000"/>
                <w:sz w:val="20"/>
                <w:vertAlign w:val="superscript"/>
              </w:rPr>
              <w:t>1</w:t>
            </w:r>
          </w:p>
        </w:tc>
        <w:tc>
          <w:tcPr>
            <w:tcW w:w="1867" w:type="dxa"/>
            <w:vMerge w:val="restart"/>
            <w:vAlign w:val="center"/>
          </w:tcPr>
          <w:p w14:paraId="10B470BA" w14:textId="2FEEB618" w:rsidR="009204C5" w:rsidRPr="00B873B2" w:rsidRDefault="00106C20" w:rsidP="00106C20">
            <w:pPr>
              <w:rPr>
                <w:rFonts w:eastAsia="Calibri" w:cs="Calibri"/>
                <w:color w:val="000000"/>
                <w:sz w:val="20"/>
              </w:rPr>
            </w:pPr>
            <w:r>
              <w:rPr>
                <w:rFonts w:eastAsia="Times New Roman" w:cs="Times New Roman"/>
                <w:color w:val="000000"/>
                <w:sz w:val="20"/>
              </w:rPr>
              <w:t>14-d LOAEC = 17.4 mg a.i./kg dry soil</w:t>
            </w:r>
            <w:r w:rsidRPr="00BF6CE0">
              <w:rPr>
                <w:rFonts w:eastAsia="Times New Roman" w:cs="Times New Roman"/>
                <w:color w:val="000000"/>
                <w:sz w:val="20"/>
                <w:vertAlign w:val="superscript"/>
              </w:rPr>
              <w:t>1</w:t>
            </w:r>
          </w:p>
        </w:tc>
        <w:tc>
          <w:tcPr>
            <w:tcW w:w="1373" w:type="dxa"/>
            <w:vMerge w:val="restart"/>
            <w:vAlign w:val="center"/>
          </w:tcPr>
          <w:p w14:paraId="75554883" w14:textId="73CC919B" w:rsidR="009204C5" w:rsidRPr="00B873B2" w:rsidRDefault="00106C20" w:rsidP="009204C5">
            <w:pPr>
              <w:jc w:val="center"/>
              <w:rPr>
                <w:rFonts w:eastAsia="Calibri" w:cs="Calibri"/>
                <w:color w:val="000000"/>
                <w:sz w:val="20"/>
              </w:rPr>
            </w:pPr>
            <w:r>
              <w:rPr>
                <w:rFonts w:eastAsia="Times New Roman" w:cs="Times New Roman"/>
                <w:color w:val="000000"/>
                <w:sz w:val="20"/>
              </w:rPr>
              <w:t xml:space="preserve">Body </w:t>
            </w:r>
            <w:proofErr w:type="spellStart"/>
            <w:r>
              <w:rPr>
                <w:rFonts w:eastAsia="Times New Roman" w:cs="Times New Roman"/>
                <w:color w:val="000000"/>
                <w:sz w:val="20"/>
              </w:rPr>
              <w:t>wt</w:t>
            </w:r>
            <w:proofErr w:type="spellEnd"/>
          </w:p>
        </w:tc>
        <w:tc>
          <w:tcPr>
            <w:tcW w:w="1620" w:type="dxa"/>
            <w:vMerge w:val="restart"/>
            <w:vAlign w:val="center"/>
          </w:tcPr>
          <w:p w14:paraId="63CBCB97" w14:textId="09FACDD0" w:rsidR="009204C5" w:rsidRPr="00B873B2" w:rsidRDefault="009204C5" w:rsidP="00106C20">
            <w:pPr>
              <w:jc w:val="center"/>
              <w:rPr>
                <w:rFonts w:eastAsia="Calibri" w:cs="Calibri"/>
                <w:color w:val="000000"/>
                <w:sz w:val="20"/>
              </w:rPr>
            </w:pPr>
            <w:r w:rsidRPr="00B873B2">
              <w:rPr>
                <w:rFonts w:eastAsia="Times New Roman" w:cs="Times New Roman"/>
                <w:color w:val="000000"/>
                <w:sz w:val="20"/>
              </w:rPr>
              <w:t>Earthworm (</w:t>
            </w:r>
            <w:r w:rsidR="00106C20">
              <w:rPr>
                <w:rFonts w:eastAsia="Times New Roman" w:cs="Times New Roman"/>
                <w:i/>
                <w:color w:val="000000"/>
                <w:sz w:val="20"/>
              </w:rPr>
              <w:t xml:space="preserve">Eisenia </w:t>
            </w:r>
            <w:proofErr w:type="spellStart"/>
            <w:r w:rsidR="00106C20">
              <w:rPr>
                <w:rFonts w:eastAsia="Times New Roman" w:cs="Times New Roman"/>
                <w:i/>
                <w:color w:val="000000"/>
                <w:sz w:val="20"/>
              </w:rPr>
              <w:t>foetida</w:t>
            </w:r>
            <w:proofErr w:type="spellEnd"/>
            <w:r w:rsidRPr="00B873B2">
              <w:rPr>
                <w:rFonts w:eastAsia="Times New Roman" w:cs="Times New Roman"/>
                <w:color w:val="000000"/>
                <w:sz w:val="20"/>
              </w:rPr>
              <w:t>)</w:t>
            </w:r>
          </w:p>
        </w:tc>
        <w:tc>
          <w:tcPr>
            <w:tcW w:w="1170" w:type="dxa"/>
            <w:vMerge w:val="restart"/>
            <w:vAlign w:val="center"/>
          </w:tcPr>
          <w:p w14:paraId="1C4E3F64" w14:textId="75B66A9E" w:rsidR="009204C5" w:rsidRPr="00B873B2" w:rsidRDefault="00106C20" w:rsidP="009204C5">
            <w:pPr>
              <w:rPr>
                <w:rFonts w:eastAsia="Calibri" w:cs="Calibri"/>
                <w:color w:val="000000"/>
                <w:sz w:val="20"/>
              </w:rPr>
            </w:pPr>
            <w:r>
              <w:rPr>
                <w:rFonts w:eastAsia="Times New Roman" w:cs="Times New Roman"/>
                <w:color w:val="000000"/>
                <w:sz w:val="20"/>
              </w:rPr>
              <w:t>MRID 49086402</w:t>
            </w:r>
          </w:p>
        </w:tc>
        <w:tc>
          <w:tcPr>
            <w:tcW w:w="2880" w:type="dxa"/>
            <w:vMerge w:val="restart"/>
            <w:vAlign w:val="center"/>
          </w:tcPr>
          <w:p w14:paraId="00E2A983" w14:textId="16ABA3C3" w:rsidR="009204C5" w:rsidRPr="00B873B2" w:rsidRDefault="009204C5" w:rsidP="00106C20">
            <w:pPr>
              <w:rPr>
                <w:rFonts w:eastAsia="Calibri" w:cs="Calibri"/>
                <w:color w:val="000000"/>
                <w:sz w:val="20"/>
              </w:rPr>
            </w:pPr>
            <w:r w:rsidRPr="00B873B2">
              <w:rPr>
                <w:rFonts w:eastAsia="Times New Roman" w:cs="Times New Roman"/>
                <w:color w:val="000000"/>
                <w:sz w:val="20"/>
              </w:rPr>
              <w:t>Endpoint based on juvenile worms; conducted under laboratory conditions (2</w:t>
            </w:r>
            <w:r w:rsidR="00106C20">
              <w:rPr>
                <w:rFonts w:eastAsia="Times New Roman" w:cs="Times New Roman"/>
                <w:color w:val="000000"/>
                <w:sz w:val="20"/>
              </w:rPr>
              <w:t>0</w:t>
            </w:r>
            <w:r w:rsidRPr="00B873B2">
              <w:rPr>
                <w:rFonts w:eastAsia="Times New Roman" w:cs="Times New Roman"/>
                <w:color w:val="000000"/>
                <w:sz w:val="20"/>
              </w:rPr>
              <w:t xml:space="preserve">±2 </w:t>
            </w:r>
            <w:proofErr w:type="spellStart"/>
            <w:r w:rsidRPr="00B873B2">
              <w:rPr>
                <w:rFonts w:eastAsia="Times New Roman" w:cs="Times New Roman"/>
                <w:color w:val="000000"/>
                <w:sz w:val="20"/>
                <w:vertAlign w:val="superscript"/>
              </w:rPr>
              <w:t>o</w:t>
            </w:r>
            <w:r w:rsidRPr="00B873B2">
              <w:rPr>
                <w:rFonts w:eastAsia="Times New Roman" w:cs="Times New Roman"/>
                <w:color w:val="000000"/>
                <w:sz w:val="20"/>
              </w:rPr>
              <w:t>C</w:t>
            </w:r>
            <w:proofErr w:type="spellEnd"/>
            <w:r w:rsidRPr="00B873B2">
              <w:rPr>
                <w:rFonts w:eastAsia="Times New Roman" w:cs="Times New Roman"/>
                <w:color w:val="000000"/>
                <w:sz w:val="20"/>
              </w:rPr>
              <w:t xml:space="preserve">) in a modified artificial soil; </w:t>
            </w:r>
            <w:r w:rsidR="00106C20">
              <w:rPr>
                <w:rFonts w:eastAsia="Times New Roman" w:cs="Times New Roman"/>
                <w:color w:val="000000"/>
                <w:sz w:val="20"/>
              </w:rPr>
              <w:t>CHA 3110</w:t>
            </w:r>
          </w:p>
        </w:tc>
      </w:tr>
      <w:tr w:rsidR="00106C20" w:rsidRPr="00B873B2" w14:paraId="2C54C337" w14:textId="77777777" w:rsidTr="00106C20">
        <w:trPr>
          <w:trHeight w:val="2280"/>
        </w:trPr>
        <w:tc>
          <w:tcPr>
            <w:tcW w:w="1170" w:type="dxa"/>
            <w:vMerge/>
            <w:shd w:val="clear" w:color="auto" w:fill="E7E6E6"/>
            <w:vAlign w:val="center"/>
          </w:tcPr>
          <w:p w14:paraId="61253B7D" w14:textId="77777777" w:rsidR="00106C20" w:rsidRPr="00B873B2" w:rsidRDefault="00106C20" w:rsidP="009204C5">
            <w:pPr>
              <w:rPr>
                <w:rFonts w:eastAsia="Calibri" w:cs="Calibri"/>
                <w:color w:val="000000"/>
                <w:sz w:val="20"/>
              </w:rPr>
            </w:pPr>
          </w:p>
        </w:tc>
        <w:tc>
          <w:tcPr>
            <w:tcW w:w="1800" w:type="dxa"/>
            <w:gridSpan w:val="2"/>
            <w:tcBorders>
              <w:top w:val="dashed" w:sz="4" w:space="0" w:color="000000"/>
            </w:tcBorders>
            <w:vAlign w:val="center"/>
          </w:tcPr>
          <w:p w14:paraId="75092CC2" w14:textId="77777777" w:rsidR="00106C20" w:rsidRPr="00B873B2" w:rsidRDefault="00106C20" w:rsidP="009204C5">
            <w:pPr>
              <w:rPr>
                <w:rFonts w:eastAsia="Calibri" w:cs="Calibri"/>
                <w:color w:val="000000"/>
                <w:sz w:val="20"/>
              </w:rPr>
            </w:pPr>
            <w:r w:rsidRPr="00B873B2">
              <w:rPr>
                <w:rFonts w:eastAsia="Times New Roman" w:cs="Times New Roman"/>
                <w:color w:val="000000"/>
                <w:sz w:val="20"/>
              </w:rPr>
              <w:t>Indirect Effects</w:t>
            </w:r>
          </w:p>
          <w:p w14:paraId="7C06F666" w14:textId="51B635E6" w:rsidR="00106C20" w:rsidRPr="00B873B2" w:rsidRDefault="00106C20" w:rsidP="009204C5">
            <w:pPr>
              <w:rPr>
                <w:rFonts w:eastAsia="Calibri" w:cs="Calibri"/>
                <w:color w:val="000000"/>
                <w:sz w:val="20"/>
              </w:rPr>
            </w:pPr>
          </w:p>
          <w:p w14:paraId="6C680290" w14:textId="563E8C06" w:rsidR="00106C20" w:rsidRPr="00B873B2" w:rsidRDefault="00106C20" w:rsidP="009204C5">
            <w:pPr>
              <w:rPr>
                <w:rFonts w:eastAsia="Calibri" w:cs="Calibri"/>
                <w:color w:val="000000"/>
                <w:sz w:val="20"/>
              </w:rPr>
            </w:pPr>
          </w:p>
        </w:tc>
        <w:tc>
          <w:tcPr>
            <w:tcW w:w="2183" w:type="dxa"/>
            <w:gridSpan w:val="2"/>
            <w:vMerge/>
            <w:vAlign w:val="center"/>
          </w:tcPr>
          <w:p w14:paraId="6D372FDE" w14:textId="77777777" w:rsidR="00106C20" w:rsidRPr="00B873B2" w:rsidRDefault="00106C20" w:rsidP="009204C5">
            <w:pPr>
              <w:rPr>
                <w:rFonts w:eastAsia="Calibri" w:cs="Calibri"/>
                <w:color w:val="000000"/>
                <w:sz w:val="20"/>
              </w:rPr>
            </w:pPr>
          </w:p>
        </w:tc>
        <w:tc>
          <w:tcPr>
            <w:tcW w:w="1867" w:type="dxa"/>
            <w:vMerge/>
            <w:vAlign w:val="center"/>
          </w:tcPr>
          <w:p w14:paraId="793444AA" w14:textId="77777777" w:rsidR="00106C20" w:rsidRPr="00B873B2" w:rsidRDefault="00106C20" w:rsidP="009204C5">
            <w:pPr>
              <w:widowControl w:val="0"/>
              <w:spacing w:line="276" w:lineRule="auto"/>
              <w:rPr>
                <w:rFonts w:eastAsia="Calibri" w:cs="Calibri"/>
                <w:color w:val="000000"/>
                <w:sz w:val="20"/>
              </w:rPr>
            </w:pPr>
          </w:p>
        </w:tc>
        <w:tc>
          <w:tcPr>
            <w:tcW w:w="1373" w:type="dxa"/>
            <w:vMerge/>
            <w:vAlign w:val="center"/>
          </w:tcPr>
          <w:p w14:paraId="653B390C" w14:textId="77777777" w:rsidR="00106C20" w:rsidRPr="00B873B2" w:rsidRDefault="00106C20" w:rsidP="009204C5">
            <w:pPr>
              <w:widowControl w:val="0"/>
              <w:spacing w:line="276" w:lineRule="auto"/>
              <w:rPr>
                <w:rFonts w:eastAsia="Calibri" w:cs="Calibri"/>
                <w:color w:val="000000"/>
                <w:sz w:val="20"/>
              </w:rPr>
            </w:pPr>
          </w:p>
        </w:tc>
        <w:tc>
          <w:tcPr>
            <w:tcW w:w="1620" w:type="dxa"/>
            <w:vMerge/>
            <w:vAlign w:val="center"/>
          </w:tcPr>
          <w:p w14:paraId="2C0874FA" w14:textId="77777777" w:rsidR="00106C20" w:rsidRPr="00B873B2" w:rsidRDefault="00106C20" w:rsidP="009204C5">
            <w:pPr>
              <w:widowControl w:val="0"/>
              <w:spacing w:line="276" w:lineRule="auto"/>
              <w:rPr>
                <w:rFonts w:eastAsia="Calibri" w:cs="Calibri"/>
                <w:color w:val="000000"/>
                <w:sz w:val="20"/>
              </w:rPr>
            </w:pPr>
          </w:p>
        </w:tc>
        <w:tc>
          <w:tcPr>
            <w:tcW w:w="1170" w:type="dxa"/>
            <w:vMerge/>
            <w:vAlign w:val="center"/>
          </w:tcPr>
          <w:p w14:paraId="5B7C58B6" w14:textId="77777777" w:rsidR="00106C20" w:rsidRPr="00B873B2" w:rsidRDefault="00106C20" w:rsidP="009204C5">
            <w:pPr>
              <w:widowControl w:val="0"/>
              <w:spacing w:line="276" w:lineRule="auto"/>
              <w:rPr>
                <w:rFonts w:eastAsia="Calibri" w:cs="Calibri"/>
                <w:color w:val="000000"/>
                <w:sz w:val="20"/>
              </w:rPr>
            </w:pPr>
          </w:p>
        </w:tc>
        <w:tc>
          <w:tcPr>
            <w:tcW w:w="2880" w:type="dxa"/>
            <w:vAlign w:val="center"/>
          </w:tcPr>
          <w:p w14:paraId="4C64194E" w14:textId="77777777" w:rsidR="00106C20" w:rsidRPr="00B873B2" w:rsidRDefault="00106C20" w:rsidP="009204C5">
            <w:pPr>
              <w:rPr>
                <w:rFonts w:eastAsia="Calibri" w:cs="Calibri"/>
                <w:color w:val="000000"/>
                <w:sz w:val="20"/>
              </w:rPr>
            </w:pPr>
          </w:p>
          <w:p w14:paraId="372BA159" w14:textId="77777777" w:rsidR="00106C20" w:rsidRPr="00B873B2" w:rsidRDefault="00106C20" w:rsidP="009204C5">
            <w:pPr>
              <w:jc w:val="center"/>
              <w:rPr>
                <w:rFonts w:eastAsia="Calibri" w:cs="Calibri"/>
                <w:color w:val="000000"/>
                <w:sz w:val="20"/>
              </w:rPr>
            </w:pPr>
          </w:p>
          <w:p w14:paraId="1FD9AF45" w14:textId="77777777" w:rsidR="00106C20" w:rsidRPr="00B873B2" w:rsidRDefault="00106C20" w:rsidP="009204C5">
            <w:pPr>
              <w:jc w:val="center"/>
              <w:rPr>
                <w:rFonts w:eastAsia="Calibri" w:cs="Calibri"/>
                <w:color w:val="000000"/>
                <w:sz w:val="20"/>
              </w:rPr>
            </w:pPr>
          </w:p>
          <w:p w14:paraId="7D25BF08" w14:textId="77777777" w:rsidR="00106C20" w:rsidRPr="00B873B2" w:rsidRDefault="00106C20" w:rsidP="009204C5">
            <w:pPr>
              <w:rPr>
                <w:rFonts w:eastAsia="Calibri" w:cs="Calibri"/>
                <w:color w:val="000000"/>
                <w:sz w:val="20"/>
              </w:rPr>
            </w:pPr>
          </w:p>
          <w:p w14:paraId="2C1E955C" w14:textId="77777777" w:rsidR="00106C20" w:rsidRPr="00B873B2" w:rsidRDefault="00106C20" w:rsidP="009204C5">
            <w:pPr>
              <w:rPr>
                <w:rFonts w:eastAsia="Calibri" w:cs="Calibri"/>
                <w:color w:val="000000"/>
                <w:sz w:val="20"/>
              </w:rPr>
            </w:pPr>
          </w:p>
        </w:tc>
      </w:tr>
      <w:tr w:rsidR="009204C5" w:rsidRPr="00B873B2" w14:paraId="1D1AEBD3" w14:textId="77777777" w:rsidTr="009204C5">
        <w:trPr>
          <w:trHeight w:val="420"/>
        </w:trPr>
        <w:tc>
          <w:tcPr>
            <w:tcW w:w="1170" w:type="dxa"/>
            <w:vMerge w:val="restart"/>
            <w:shd w:val="clear" w:color="auto" w:fill="E7E6E6"/>
            <w:vAlign w:val="center"/>
          </w:tcPr>
          <w:p w14:paraId="36AFBFE1" w14:textId="77777777" w:rsidR="009204C5" w:rsidRPr="00B873B2" w:rsidRDefault="009204C5" w:rsidP="009204C5">
            <w:pPr>
              <w:rPr>
                <w:rFonts w:eastAsia="Calibri" w:cs="Calibri"/>
                <w:color w:val="000000"/>
                <w:sz w:val="20"/>
              </w:rPr>
            </w:pPr>
            <w:r w:rsidRPr="00B873B2">
              <w:rPr>
                <w:rFonts w:eastAsia="Times New Roman" w:cs="Times New Roman"/>
                <w:b/>
                <w:color w:val="000000"/>
                <w:sz w:val="20"/>
              </w:rPr>
              <w:t>Lb a.i./acre</w:t>
            </w:r>
          </w:p>
        </w:tc>
        <w:tc>
          <w:tcPr>
            <w:tcW w:w="1800" w:type="dxa"/>
            <w:gridSpan w:val="2"/>
            <w:tcBorders>
              <w:bottom w:val="dashed" w:sz="4" w:space="0" w:color="000000"/>
            </w:tcBorders>
            <w:vAlign w:val="center"/>
          </w:tcPr>
          <w:p w14:paraId="0F60E2AC"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 xml:space="preserve">Direct Effects </w:t>
            </w:r>
          </w:p>
        </w:tc>
        <w:tc>
          <w:tcPr>
            <w:tcW w:w="2183" w:type="dxa"/>
            <w:gridSpan w:val="2"/>
            <w:vMerge w:val="restart"/>
            <w:vAlign w:val="center"/>
          </w:tcPr>
          <w:p w14:paraId="12E4A259"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0.00875 lb a.i./acre</w:t>
            </w:r>
            <w:r w:rsidRPr="00B873B2">
              <w:rPr>
                <w:rFonts w:eastAsia="Times New Roman" w:cs="Times New Roman"/>
                <w:color w:val="000000"/>
                <w:sz w:val="20"/>
                <w:vertAlign w:val="superscript"/>
              </w:rPr>
              <w:t>1</w:t>
            </w:r>
          </w:p>
        </w:tc>
        <w:tc>
          <w:tcPr>
            <w:tcW w:w="1867" w:type="dxa"/>
            <w:vMerge w:val="restart"/>
            <w:vAlign w:val="center"/>
          </w:tcPr>
          <w:p w14:paraId="6834FD35"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72-hr LD</w:t>
            </w:r>
            <w:r w:rsidRPr="00B873B2">
              <w:rPr>
                <w:rFonts w:eastAsia="Times New Roman" w:cs="Times New Roman"/>
                <w:color w:val="000000"/>
                <w:sz w:val="20"/>
                <w:vertAlign w:val="subscript"/>
              </w:rPr>
              <w:t>50</w:t>
            </w:r>
            <w:r w:rsidRPr="00B873B2">
              <w:rPr>
                <w:rFonts w:eastAsia="Times New Roman" w:cs="Times New Roman"/>
                <w:color w:val="000000"/>
                <w:sz w:val="20"/>
              </w:rPr>
              <w:t xml:space="preserve"> = 0.00875 lb a.i./A</w:t>
            </w:r>
          </w:p>
        </w:tc>
        <w:tc>
          <w:tcPr>
            <w:tcW w:w="1373" w:type="dxa"/>
            <w:vMerge w:val="restart"/>
            <w:vAlign w:val="center"/>
          </w:tcPr>
          <w:p w14:paraId="53E2C207" w14:textId="77777777" w:rsidR="009204C5" w:rsidRPr="00B873B2" w:rsidRDefault="009204C5" w:rsidP="009204C5">
            <w:pPr>
              <w:jc w:val="center"/>
              <w:rPr>
                <w:rFonts w:eastAsia="Calibri" w:cs="Calibri"/>
                <w:color w:val="000000"/>
                <w:sz w:val="20"/>
              </w:rPr>
            </w:pPr>
            <w:r w:rsidRPr="00B873B2">
              <w:rPr>
                <w:rFonts w:eastAsia="Times New Roman" w:cs="Times New Roman"/>
                <w:color w:val="000000"/>
                <w:sz w:val="20"/>
              </w:rPr>
              <w:t>Mortality</w:t>
            </w:r>
          </w:p>
        </w:tc>
        <w:tc>
          <w:tcPr>
            <w:tcW w:w="1620" w:type="dxa"/>
            <w:vMerge w:val="restart"/>
            <w:vAlign w:val="center"/>
          </w:tcPr>
          <w:p w14:paraId="3D3A7656" w14:textId="77777777" w:rsidR="009204C5" w:rsidRPr="00B873B2" w:rsidRDefault="009204C5" w:rsidP="009204C5">
            <w:pPr>
              <w:jc w:val="center"/>
              <w:rPr>
                <w:rFonts w:eastAsia="Calibri" w:cs="Calibri"/>
                <w:color w:val="000000"/>
                <w:sz w:val="20"/>
              </w:rPr>
            </w:pPr>
            <w:r w:rsidRPr="00B873B2">
              <w:rPr>
                <w:rFonts w:eastAsia="Times New Roman" w:cs="Times New Roman"/>
                <w:color w:val="000000"/>
                <w:sz w:val="20"/>
              </w:rPr>
              <w:t xml:space="preserve">Hemlock sawfly </w:t>
            </w:r>
          </w:p>
          <w:p w14:paraId="06DA9B62" w14:textId="77777777" w:rsidR="009204C5" w:rsidRPr="00B873B2" w:rsidRDefault="009204C5" w:rsidP="009204C5">
            <w:pPr>
              <w:jc w:val="center"/>
              <w:rPr>
                <w:rFonts w:eastAsia="Calibri" w:cs="Calibri"/>
                <w:color w:val="000000"/>
                <w:sz w:val="20"/>
              </w:rPr>
            </w:pPr>
            <w:r w:rsidRPr="00B873B2">
              <w:rPr>
                <w:rFonts w:eastAsia="Times New Roman" w:cs="Times New Roman"/>
                <w:color w:val="000000"/>
                <w:sz w:val="20"/>
              </w:rPr>
              <w:t>(</w:t>
            </w:r>
            <w:proofErr w:type="spellStart"/>
            <w:r w:rsidRPr="00B873B2">
              <w:rPr>
                <w:rFonts w:eastAsia="Times New Roman" w:cs="Times New Roman"/>
                <w:i/>
                <w:color w:val="000000"/>
                <w:sz w:val="20"/>
              </w:rPr>
              <w:t>Neodriprion</w:t>
            </w:r>
            <w:proofErr w:type="spellEnd"/>
            <w:r w:rsidRPr="00B873B2">
              <w:rPr>
                <w:rFonts w:eastAsia="Times New Roman" w:cs="Times New Roman"/>
                <w:i/>
                <w:color w:val="000000"/>
                <w:sz w:val="20"/>
              </w:rPr>
              <w:t xml:space="preserve"> </w:t>
            </w:r>
            <w:proofErr w:type="spellStart"/>
            <w:r w:rsidRPr="00B873B2">
              <w:rPr>
                <w:rFonts w:eastAsia="Times New Roman" w:cs="Times New Roman"/>
                <w:i/>
                <w:color w:val="000000"/>
                <w:sz w:val="20"/>
              </w:rPr>
              <w:t>tsugae</w:t>
            </w:r>
            <w:proofErr w:type="spellEnd"/>
            <w:r w:rsidRPr="00B873B2">
              <w:rPr>
                <w:rFonts w:eastAsia="Times New Roman" w:cs="Times New Roman"/>
                <w:color w:val="000000"/>
                <w:sz w:val="20"/>
              </w:rPr>
              <w:t>)</w:t>
            </w:r>
          </w:p>
        </w:tc>
        <w:tc>
          <w:tcPr>
            <w:tcW w:w="1170" w:type="dxa"/>
            <w:vMerge w:val="restart"/>
            <w:vAlign w:val="center"/>
          </w:tcPr>
          <w:p w14:paraId="0B87C5C9"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E89288</w:t>
            </w:r>
          </w:p>
        </w:tc>
        <w:tc>
          <w:tcPr>
            <w:tcW w:w="2880" w:type="dxa"/>
            <w:vMerge w:val="restart"/>
            <w:vAlign w:val="center"/>
          </w:tcPr>
          <w:p w14:paraId="72BB78EC"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Endpoint was based on 4</w:t>
            </w:r>
            <w:r w:rsidRPr="00B873B2">
              <w:rPr>
                <w:rFonts w:eastAsia="Times New Roman" w:cs="Times New Roman"/>
                <w:color w:val="000000"/>
                <w:sz w:val="20"/>
                <w:vertAlign w:val="superscript"/>
              </w:rPr>
              <w:t>th</w:t>
            </w:r>
            <w:r w:rsidRPr="00B873B2">
              <w:rPr>
                <w:rFonts w:eastAsia="Times New Roman" w:cs="Times New Roman"/>
                <w:color w:val="000000"/>
                <w:sz w:val="20"/>
              </w:rPr>
              <w:t xml:space="preserve"> and 5</w:t>
            </w:r>
            <w:r w:rsidRPr="00B873B2">
              <w:rPr>
                <w:rFonts w:eastAsia="Times New Roman" w:cs="Times New Roman"/>
                <w:color w:val="000000"/>
                <w:sz w:val="20"/>
                <w:vertAlign w:val="superscript"/>
              </w:rPr>
              <w:t>th</w:t>
            </w:r>
            <w:r w:rsidRPr="00B873B2">
              <w:rPr>
                <w:rFonts w:eastAsia="Times New Roman" w:cs="Times New Roman"/>
                <w:color w:val="000000"/>
                <w:sz w:val="20"/>
              </w:rPr>
              <w:t xml:space="preserve"> instars combined; slope = 5.6 (±0.68 SE); exposure to treated spray for 1 minute; TGAI</w:t>
            </w:r>
          </w:p>
        </w:tc>
      </w:tr>
      <w:tr w:rsidR="009204C5" w:rsidRPr="00B873B2" w14:paraId="0D9856C8" w14:textId="77777777" w:rsidTr="009204C5">
        <w:trPr>
          <w:trHeight w:val="440"/>
        </w:trPr>
        <w:tc>
          <w:tcPr>
            <w:tcW w:w="1170" w:type="dxa"/>
            <w:vMerge/>
            <w:shd w:val="clear" w:color="auto" w:fill="E7E6E6"/>
            <w:vAlign w:val="center"/>
          </w:tcPr>
          <w:p w14:paraId="2CD5BB52" w14:textId="77777777" w:rsidR="009204C5" w:rsidRPr="00B873B2" w:rsidRDefault="009204C5" w:rsidP="009204C5">
            <w:pPr>
              <w:rPr>
                <w:rFonts w:eastAsia="Calibri" w:cs="Calibri"/>
                <w:color w:val="000000"/>
                <w:sz w:val="20"/>
              </w:rPr>
            </w:pPr>
          </w:p>
        </w:tc>
        <w:tc>
          <w:tcPr>
            <w:tcW w:w="1800" w:type="dxa"/>
            <w:gridSpan w:val="2"/>
            <w:tcBorders>
              <w:top w:val="dashed" w:sz="4" w:space="0" w:color="000000"/>
            </w:tcBorders>
            <w:vAlign w:val="center"/>
          </w:tcPr>
          <w:p w14:paraId="1E7FFF13"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 xml:space="preserve">Indirect Effects </w:t>
            </w:r>
          </w:p>
        </w:tc>
        <w:tc>
          <w:tcPr>
            <w:tcW w:w="2183" w:type="dxa"/>
            <w:gridSpan w:val="2"/>
            <w:vMerge/>
            <w:vAlign w:val="center"/>
          </w:tcPr>
          <w:p w14:paraId="2F693DEA" w14:textId="77777777" w:rsidR="009204C5" w:rsidRPr="00B873B2" w:rsidRDefault="009204C5" w:rsidP="009204C5">
            <w:pPr>
              <w:rPr>
                <w:rFonts w:eastAsia="Calibri" w:cs="Calibri"/>
                <w:color w:val="000000"/>
                <w:sz w:val="20"/>
              </w:rPr>
            </w:pPr>
          </w:p>
        </w:tc>
        <w:tc>
          <w:tcPr>
            <w:tcW w:w="1867" w:type="dxa"/>
            <w:vMerge/>
            <w:vAlign w:val="center"/>
          </w:tcPr>
          <w:p w14:paraId="737914D1" w14:textId="77777777" w:rsidR="009204C5" w:rsidRPr="00B873B2" w:rsidRDefault="009204C5" w:rsidP="009204C5">
            <w:pPr>
              <w:widowControl w:val="0"/>
              <w:spacing w:line="276" w:lineRule="auto"/>
              <w:rPr>
                <w:rFonts w:eastAsia="Calibri" w:cs="Calibri"/>
                <w:color w:val="000000"/>
                <w:sz w:val="20"/>
              </w:rPr>
            </w:pPr>
          </w:p>
        </w:tc>
        <w:tc>
          <w:tcPr>
            <w:tcW w:w="1373" w:type="dxa"/>
            <w:vMerge/>
            <w:vAlign w:val="center"/>
          </w:tcPr>
          <w:p w14:paraId="07209BD4" w14:textId="77777777" w:rsidR="009204C5" w:rsidRPr="00B873B2" w:rsidRDefault="009204C5" w:rsidP="009204C5">
            <w:pPr>
              <w:widowControl w:val="0"/>
              <w:spacing w:line="276" w:lineRule="auto"/>
              <w:rPr>
                <w:rFonts w:eastAsia="Calibri" w:cs="Calibri"/>
                <w:color w:val="000000"/>
                <w:sz w:val="20"/>
              </w:rPr>
            </w:pPr>
          </w:p>
        </w:tc>
        <w:tc>
          <w:tcPr>
            <w:tcW w:w="1620" w:type="dxa"/>
            <w:vMerge/>
            <w:vAlign w:val="center"/>
          </w:tcPr>
          <w:p w14:paraId="0906B7E9" w14:textId="77777777" w:rsidR="009204C5" w:rsidRPr="00B873B2" w:rsidRDefault="009204C5" w:rsidP="009204C5">
            <w:pPr>
              <w:widowControl w:val="0"/>
              <w:spacing w:line="276" w:lineRule="auto"/>
              <w:rPr>
                <w:rFonts w:eastAsia="Calibri" w:cs="Calibri"/>
                <w:color w:val="000000"/>
                <w:sz w:val="20"/>
              </w:rPr>
            </w:pPr>
          </w:p>
        </w:tc>
        <w:tc>
          <w:tcPr>
            <w:tcW w:w="1170" w:type="dxa"/>
            <w:vMerge/>
            <w:vAlign w:val="center"/>
          </w:tcPr>
          <w:p w14:paraId="61CA1958" w14:textId="77777777" w:rsidR="009204C5" w:rsidRPr="00B873B2" w:rsidRDefault="009204C5" w:rsidP="009204C5">
            <w:pPr>
              <w:widowControl w:val="0"/>
              <w:spacing w:line="276" w:lineRule="auto"/>
              <w:rPr>
                <w:rFonts w:eastAsia="Calibri" w:cs="Calibri"/>
                <w:color w:val="000000"/>
                <w:sz w:val="20"/>
              </w:rPr>
            </w:pPr>
          </w:p>
        </w:tc>
        <w:tc>
          <w:tcPr>
            <w:tcW w:w="2880" w:type="dxa"/>
            <w:vAlign w:val="center"/>
          </w:tcPr>
          <w:p w14:paraId="213B2B8C" w14:textId="77777777" w:rsidR="009204C5" w:rsidRPr="00B873B2" w:rsidRDefault="009204C5" w:rsidP="009204C5">
            <w:pPr>
              <w:rPr>
                <w:rFonts w:eastAsia="Calibri" w:cs="Calibri"/>
                <w:color w:val="000000"/>
                <w:sz w:val="20"/>
              </w:rPr>
            </w:pPr>
          </w:p>
          <w:p w14:paraId="760266E2" w14:textId="77777777" w:rsidR="009204C5" w:rsidRPr="00B873B2" w:rsidRDefault="009204C5" w:rsidP="009204C5">
            <w:pPr>
              <w:jc w:val="center"/>
              <w:rPr>
                <w:rFonts w:eastAsia="Calibri" w:cs="Calibri"/>
                <w:color w:val="000000"/>
                <w:sz w:val="20"/>
              </w:rPr>
            </w:pPr>
          </w:p>
          <w:p w14:paraId="5531E1D0" w14:textId="77777777" w:rsidR="009204C5" w:rsidRPr="00B873B2" w:rsidRDefault="009204C5" w:rsidP="009204C5">
            <w:pPr>
              <w:jc w:val="center"/>
              <w:rPr>
                <w:rFonts w:eastAsia="Calibri" w:cs="Calibri"/>
                <w:color w:val="000000"/>
                <w:sz w:val="20"/>
              </w:rPr>
            </w:pPr>
          </w:p>
          <w:p w14:paraId="75B0D02F" w14:textId="77777777" w:rsidR="009204C5" w:rsidRPr="00B873B2" w:rsidRDefault="009204C5" w:rsidP="009204C5">
            <w:pPr>
              <w:rPr>
                <w:rFonts w:eastAsia="Calibri" w:cs="Calibri"/>
                <w:color w:val="000000"/>
                <w:sz w:val="20"/>
              </w:rPr>
            </w:pPr>
          </w:p>
          <w:p w14:paraId="1B2FA34C" w14:textId="77777777" w:rsidR="009204C5" w:rsidRPr="00B873B2" w:rsidRDefault="009204C5" w:rsidP="009204C5">
            <w:pPr>
              <w:rPr>
                <w:rFonts w:eastAsia="Calibri" w:cs="Calibri"/>
                <w:color w:val="000000"/>
                <w:sz w:val="20"/>
              </w:rPr>
            </w:pPr>
          </w:p>
        </w:tc>
      </w:tr>
      <w:tr w:rsidR="009204C5" w:rsidRPr="00B873B2" w14:paraId="1C621577" w14:textId="77777777" w:rsidTr="009204C5">
        <w:trPr>
          <w:trHeight w:val="260"/>
        </w:trPr>
        <w:tc>
          <w:tcPr>
            <w:tcW w:w="14063" w:type="dxa"/>
            <w:gridSpan w:val="10"/>
            <w:shd w:val="clear" w:color="auto" w:fill="E7E6E6"/>
            <w:vAlign w:val="center"/>
          </w:tcPr>
          <w:p w14:paraId="2845E4AA" w14:textId="77777777" w:rsidR="009204C5" w:rsidRPr="00B873B2" w:rsidRDefault="009204C5" w:rsidP="009204C5">
            <w:pPr>
              <w:jc w:val="center"/>
              <w:rPr>
                <w:rFonts w:eastAsia="Calibri" w:cs="Calibri"/>
                <w:color w:val="000000"/>
                <w:sz w:val="20"/>
              </w:rPr>
            </w:pPr>
            <w:r w:rsidRPr="00B873B2">
              <w:rPr>
                <w:rFonts w:eastAsia="Times New Roman" w:cs="Times New Roman"/>
                <w:b/>
                <w:i/>
                <w:color w:val="000000"/>
                <w:sz w:val="20"/>
              </w:rPr>
              <w:t>Threshold Value(s)</w:t>
            </w:r>
          </w:p>
        </w:tc>
      </w:tr>
      <w:tr w:rsidR="009D772F" w:rsidRPr="00B873B2" w14:paraId="5E2EF77D" w14:textId="77777777" w:rsidTr="009204C5">
        <w:trPr>
          <w:trHeight w:val="600"/>
        </w:trPr>
        <w:tc>
          <w:tcPr>
            <w:tcW w:w="1170" w:type="dxa"/>
            <w:vMerge w:val="restart"/>
            <w:shd w:val="clear" w:color="auto" w:fill="E7E6E6"/>
            <w:vAlign w:val="center"/>
          </w:tcPr>
          <w:p w14:paraId="79DE498C" w14:textId="77777777" w:rsidR="009D772F" w:rsidRPr="00B873B2" w:rsidRDefault="009D772F" w:rsidP="009D772F">
            <w:pPr>
              <w:rPr>
                <w:rFonts w:eastAsia="Calibri" w:cs="Calibri"/>
                <w:color w:val="000000"/>
                <w:sz w:val="20"/>
              </w:rPr>
            </w:pPr>
            <w:r w:rsidRPr="00B873B2">
              <w:rPr>
                <w:rFonts w:eastAsia="Times New Roman" w:cs="Times New Roman"/>
                <w:b/>
                <w:color w:val="000000"/>
                <w:sz w:val="20"/>
              </w:rPr>
              <w:t xml:space="preserve">ug/g </w:t>
            </w:r>
            <w:proofErr w:type="spellStart"/>
            <w:r w:rsidRPr="00B873B2">
              <w:rPr>
                <w:rFonts w:eastAsia="Times New Roman" w:cs="Times New Roman"/>
                <w:b/>
                <w:color w:val="000000"/>
                <w:sz w:val="20"/>
              </w:rPr>
              <w:t>bw</w:t>
            </w:r>
            <w:proofErr w:type="spellEnd"/>
          </w:p>
        </w:tc>
        <w:tc>
          <w:tcPr>
            <w:tcW w:w="1913" w:type="dxa"/>
            <w:gridSpan w:val="3"/>
            <w:tcBorders>
              <w:bottom w:val="dashed" w:sz="4" w:space="0" w:color="000000"/>
            </w:tcBorders>
            <w:vAlign w:val="center"/>
          </w:tcPr>
          <w:p w14:paraId="5FB87F76" w14:textId="77777777" w:rsidR="009D772F" w:rsidRPr="00B873B2" w:rsidRDefault="009D772F" w:rsidP="009D772F">
            <w:pPr>
              <w:rPr>
                <w:rFonts w:eastAsia="Calibri" w:cs="Calibri"/>
                <w:color w:val="000000"/>
                <w:sz w:val="20"/>
              </w:rPr>
            </w:pPr>
            <w:r w:rsidRPr="00B873B2">
              <w:rPr>
                <w:rFonts w:eastAsia="Times New Roman" w:cs="Times New Roman"/>
                <w:color w:val="000000"/>
                <w:sz w:val="20"/>
              </w:rPr>
              <w:t>Direct Effects (1 in a million chance of mortality)</w:t>
            </w:r>
          </w:p>
        </w:tc>
        <w:tc>
          <w:tcPr>
            <w:tcW w:w="2070" w:type="dxa"/>
            <w:tcBorders>
              <w:bottom w:val="dashed" w:sz="4" w:space="0" w:color="000000"/>
            </w:tcBorders>
            <w:vAlign w:val="center"/>
          </w:tcPr>
          <w:p w14:paraId="43FEB898" w14:textId="388EA95B" w:rsidR="009D772F" w:rsidRPr="00B873B2" w:rsidRDefault="009D772F" w:rsidP="00B21955">
            <w:pPr>
              <w:rPr>
                <w:rFonts w:eastAsia="Calibri" w:cs="Calibri"/>
                <w:color w:val="000000"/>
                <w:sz w:val="20"/>
              </w:rPr>
            </w:pPr>
            <w:r w:rsidRPr="00B873B2">
              <w:rPr>
                <w:rFonts w:eastAsia="Times New Roman" w:cs="Times New Roman"/>
                <w:color w:val="000000"/>
                <w:sz w:val="20"/>
              </w:rPr>
              <w:t>0.</w:t>
            </w:r>
            <w:r>
              <w:rPr>
                <w:rFonts w:eastAsia="Times New Roman" w:cs="Times New Roman"/>
                <w:color w:val="000000"/>
                <w:sz w:val="20"/>
              </w:rPr>
              <w:t>0</w:t>
            </w:r>
            <w:r w:rsidR="00B21955">
              <w:rPr>
                <w:rFonts w:eastAsia="Times New Roman" w:cs="Times New Roman"/>
                <w:color w:val="000000"/>
                <w:sz w:val="20"/>
              </w:rPr>
              <w:t>395</w:t>
            </w:r>
            <w:r w:rsidRPr="00B873B2">
              <w:rPr>
                <w:rFonts w:eastAsia="Times New Roman" w:cs="Times New Roman"/>
                <w:color w:val="000000"/>
                <w:sz w:val="20"/>
              </w:rPr>
              <w:t xml:space="preserve"> µg/g-</w:t>
            </w:r>
            <w:proofErr w:type="spellStart"/>
            <w:r w:rsidRPr="00B873B2">
              <w:rPr>
                <w:rFonts w:eastAsia="Times New Roman" w:cs="Times New Roman"/>
                <w:color w:val="000000"/>
                <w:sz w:val="20"/>
              </w:rPr>
              <w:t>bw</w:t>
            </w:r>
            <w:proofErr w:type="spellEnd"/>
          </w:p>
        </w:tc>
        <w:tc>
          <w:tcPr>
            <w:tcW w:w="1867" w:type="dxa"/>
            <w:vMerge w:val="restart"/>
            <w:vAlign w:val="center"/>
          </w:tcPr>
          <w:p w14:paraId="1DFC7A2F" w14:textId="5403E678" w:rsidR="009D772F" w:rsidRPr="00B873B2" w:rsidRDefault="009D772F" w:rsidP="00B21955">
            <w:pPr>
              <w:rPr>
                <w:rFonts w:eastAsia="Calibri" w:cs="Calibri"/>
                <w:color w:val="000000"/>
                <w:sz w:val="20"/>
              </w:rPr>
            </w:pPr>
            <w:r w:rsidRPr="00B873B2">
              <w:rPr>
                <w:rFonts w:eastAsia="Times New Roman" w:cs="Times New Roman"/>
                <w:color w:val="000000"/>
                <w:sz w:val="20"/>
              </w:rPr>
              <w:t>LD</w:t>
            </w:r>
            <w:r w:rsidRPr="00B873B2">
              <w:rPr>
                <w:rFonts w:eastAsia="Times New Roman" w:cs="Times New Roman"/>
                <w:color w:val="000000"/>
                <w:sz w:val="20"/>
                <w:vertAlign w:val="subscript"/>
              </w:rPr>
              <w:t>50</w:t>
            </w:r>
            <w:r w:rsidRPr="00B873B2">
              <w:rPr>
                <w:rFonts w:eastAsia="Times New Roman" w:cs="Times New Roman"/>
                <w:color w:val="000000"/>
                <w:sz w:val="20"/>
              </w:rPr>
              <w:t xml:space="preserve"> (contact) = 1.</w:t>
            </w:r>
            <w:r w:rsidR="00B21955">
              <w:rPr>
                <w:rFonts w:eastAsia="Times New Roman" w:cs="Times New Roman"/>
                <w:color w:val="000000"/>
                <w:sz w:val="20"/>
              </w:rPr>
              <w:t>22</w:t>
            </w:r>
            <w:r w:rsidRPr="00B873B2">
              <w:rPr>
                <w:rFonts w:eastAsia="Times New Roman" w:cs="Times New Roman"/>
                <w:color w:val="000000"/>
                <w:sz w:val="20"/>
              </w:rPr>
              <w:t xml:space="preserve"> µg/g-</w:t>
            </w:r>
            <w:proofErr w:type="spellStart"/>
            <w:r w:rsidRPr="00B873B2">
              <w:rPr>
                <w:rFonts w:eastAsia="Times New Roman" w:cs="Times New Roman"/>
                <w:color w:val="000000"/>
                <w:sz w:val="20"/>
              </w:rPr>
              <w:t>bw</w:t>
            </w:r>
            <w:proofErr w:type="spellEnd"/>
          </w:p>
        </w:tc>
        <w:tc>
          <w:tcPr>
            <w:tcW w:w="1373" w:type="dxa"/>
            <w:vMerge w:val="restart"/>
            <w:vAlign w:val="center"/>
          </w:tcPr>
          <w:p w14:paraId="79E8242E" w14:textId="77777777" w:rsidR="009D772F" w:rsidRPr="00B873B2" w:rsidRDefault="009D772F" w:rsidP="009D772F">
            <w:pPr>
              <w:jc w:val="center"/>
              <w:rPr>
                <w:rFonts w:eastAsia="Calibri" w:cs="Calibri"/>
                <w:color w:val="000000"/>
                <w:sz w:val="20"/>
              </w:rPr>
            </w:pPr>
            <w:r w:rsidRPr="00B873B2">
              <w:rPr>
                <w:rFonts w:eastAsia="Times New Roman" w:cs="Times New Roman"/>
                <w:color w:val="000000"/>
                <w:sz w:val="20"/>
              </w:rPr>
              <w:t>Mortality</w:t>
            </w:r>
          </w:p>
        </w:tc>
        <w:tc>
          <w:tcPr>
            <w:tcW w:w="1620" w:type="dxa"/>
            <w:vMerge w:val="restart"/>
            <w:vAlign w:val="center"/>
          </w:tcPr>
          <w:p w14:paraId="59C0E103" w14:textId="1B76970F" w:rsidR="009D772F" w:rsidRPr="00B873B2" w:rsidRDefault="009D772F" w:rsidP="009D772F">
            <w:pPr>
              <w:jc w:val="center"/>
              <w:rPr>
                <w:rFonts w:eastAsia="Calibri" w:cs="Calibri"/>
                <w:color w:val="000000"/>
                <w:sz w:val="20"/>
              </w:rPr>
            </w:pPr>
            <w:r w:rsidRPr="00B873B2">
              <w:rPr>
                <w:rFonts w:eastAsia="Times New Roman" w:cs="Times New Roman"/>
                <w:color w:val="000000"/>
                <w:sz w:val="20"/>
              </w:rPr>
              <w:t>Honey Bee (</w:t>
            </w:r>
            <w:r w:rsidRPr="00B873B2">
              <w:rPr>
                <w:rFonts w:eastAsia="Times New Roman" w:cs="Times New Roman"/>
                <w:i/>
                <w:color w:val="000000"/>
                <w:sz w:val="20"/>
              </w:rPr>
              <w:t xml:space="preserve">Apis </w:t>
            </w:r>
            <w:r>
              <w:rPr>
                <w:rFonts w:eastAsia="Times New Roman" w:cs="Times New Roman"/>
                <w:i/>
                <w:color w:val="000000"/>
                <w:sz w:val="20"/>
              </w:rPr>
              <w:t>mellifera</w:t>
            </w:r>
            <w:r w:rsidRPr="00B873B2">
              <w:rPr>
                <w:rFonts w:eastAsia="Times New Roman" w:cs="Times New Roman"/>
                <w:color w:val="000000"/>
                <w:sz w:val="20"/>
              </w:rPr>
              <w:t>)</w:t>
            </w:r>
          </w:p>
        </w:tc>
        <w:tc>
          <w:tcPr>
            <w:tcW w:w="1170" w:type="dxa"/>
            <w:vMerge w:val="restart"/>
            <w:vAlign w:val="center"/>
          </w:tcPr>
          <w:p w14:paraId="578503EF" w14:textId="2F8DD019" w:rsidR="009D772F" w:rsidRPr="00B873B2" w:rsidRDefault="009D772F" w:rsidP="009D772F">
            <w:pPr>
              <w:rPr>
                <w:rFonts w:eastAsia="Calibri" w:cs="Calibri"/>
                <w:color w:val="000000"/>
                <w:sz w:val="20"/>
              </w:rPr>
            </w:pPr>
            <w:r>
              <w:rPr>
                <w:rFonts w:eastAsia="Times New Roman" w:cs="Times New Roman"/>
                <w:color w:val="000000"/>
                <w:sz w:val="20"/>
              </w:rPr>
              <w:t>MRID 49270301</w:t>
            </w:r>
          </w:p>
        </w:tc>
        <w:tc>
          <w:tcPr>
            <w:tcW w:w="2880" w:type="dxa"/>
            <w:vMerge w:val="restart"/>
            <w:vAlign w:val="center"/>
          </w:tcPr>
          <w:p w14:paraId="24F4CB7B" w14:textId="200033CA" w:rsidR="009D772F" w:rsidRPr="00B873B2" w:rsidRDefault="009D772F" w:rsidP="009D772F">
            <w:pPr>
              <w:rPr>
                <w:rFonts w:eastAsia="Calibri" w:cs="Calibri"/>
                <w:color w:val="000000"/>
                <w:sz w:val="20"/>
              </w:rPr>
            </w:pPr>
            <w:r w:rsidRPr="00B873B2">
              <w:rPr>
                <w:rFonts w:eastAsia="Times New Roman" w:cs="Times New Roman"/>
                <w:color w:val="000000"/>
                <w:sz w:val="20"/>
              </w:rPr>
              <w:t xml:space="preserve">Endpoint based on adults (mixed sex); topical exposure; slope = </w:t>
            </w:r>
            <w:r>
              <w:rPr>
                <w:rFonts w:eastAsia="Times New Roman" w:cs="Times New Roman"/>
                <w:color w:val="000000"/>
                <w:sz w:val="20"/>
              </w:rPr>
              <w:t>3.19</w:t>
            </w:r>
            <w:r w:rsidRPr="00B873B2">
              <w:rPr>
                <w:rFonts w:eastAsia="Times New Roman" w:cs="Times New Roman"/>
                <w:color w:val="000000"/>
                <w:sz w:val="20"/>
              </w:rPr>
              <w:t xml:space="preserve"> (</w:t>
            </w:r>
            <w:r>
              <w:rPr>
                <w:rFonts w:eastAsia="Times New Roman" w:cs="Times New Roman"/>
                <w:color w:val="000000"/>
                <w:sz w:val="20"/>
              </w:rPr>
              <w:t>1.81-4.57</w:t>
            </w:r>
            <w:r w:rsidRPr="00B873B2">
              <w:rPr>
                <w:rFonts w:eastAsia="Times New Roman" w:cs="Times New Roman"/>
                <w:color w:val="000000"/>
                <w:sz w:val="20"/>
              </w:rPr>
              <w:t xml:space="preserve">); TGAI </w:t>
            </w:r>
          </w:p>
        </w:tc>
      </w:tr>
      <w:tr w:rsidR="009204C5" w:rsidRPr="00B873B2" w14:paraId="28DCDC9A" w14:textId="77777777" w:rsidTr="009204C5">
        <w:trPr>
          <w:trHeight w:val="600"/>
        </w:trPr>
        <w:tc>
          <w:tcPr>
            <w:tcW w:w="1170" w:type="dxa"/>
            <w:vMerge/>
            <w:shd w:val="clear" w:color="auto" w:fill="E7E6E6"/>
            <w:vAlign w:val="center"/>
          </w:tcPr>
          <w:p w14:paraId="4AD94D07" w14:textId="77777777" w:rsidR="009204C5" w:rsidRPr="00B873B2" w:rsidRDefault="009204C5" w:rsidP="009204C5">
            <w:pPr>
              <w:rPr>
                <w:rFonts w:eastAsia="Calibri" w:cs="Calibri"/>
                <w:color w:val="000000"/>
                <w:sz w:val="20"/>
              </w:rPr>
            </w:pPr>
          </w:p>
        </w:tc>
        <w:tc>
          <w:tcPr>
            <w:tcW w:w="1913" w:type="dxa"/>
            <w:gridSpan w:val="3"/>
            <w:tcBorders>
              <w:top w:val="dashed" w:sz="4" w:space="0" w:color="000000"/>
            </w:tcBorders>
            <w:vAlign w:val="center"/>
          </w:tcPr>
          <w:p w14:paraId="0D6CDE7C"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Indirect Effects (10% chance of mortality)</w:t>
            </w:r>
          </w:p>
        </w:tc>
        <w:tc>
          <w:tcPr>
            <w:tcW w:w="2070" w:type="dxa"/>
            <w:tcBorders>
              <w:top w:val="dashed" w:sz="4" w:space="0" w:color="000000"/>
            </w:tcBorders>
            <w:vAlign w:val="center"/>
          </w:tcPr>
          <w:p w14:paraId="24A005D4" w14:textId="42CF7F42" w:rsidR="009204C5" w:rsidRPr="00B873B2" w:rsidRDefault="009204C5" w:rsidP="00B21955">
            <w:pPr>
              <w:rPr>
                <w:rFonts w:eastAsia="Calibri" w:cs="Calibri"/>
                <w:color w:val="000000"/>
                <w:sz w:val="20"/>
              </w:rPr>
            </w:pPr>
            <w:r w:rsidRPr="00B873B2">
              <w:rPr>
                <w:rFonts w:eastAsia="Times New Roman" w:cs="Times New Roman"/>
                <w:color w:val="000000"/>
                <w:sz w:val="20"/>
              </w:rPr>
              <w:t>0.</w:t>
            </w:r>
            <w:r w:rsidR="00B21955">
              <w:rPr>
                <w:rFonts w:eastAsia="Times New Roman" w:cs="Times New Roman"/>
                <w:color w:val="000000"/>
                <w:sz w:val="20"/>
              </w:rPr>
              <w:t>484</w:t>
            </w:r>
            <w:r w:rsidR="009D772F" w:rsidRPr="00B873B2">
              <w:rPr>
                <w:rFonts w:eastAsia="Times New Roman" w:cs="Times New Roman"/>
                <w:color w:val="000000"/>
                <w:sz w:val="20"/>
              </w:rPr>
              <w:t xml:space="preserve"> </w:t>
            </w:r>
            <w:r w:rsidRPr="00B873B2">
              <w:rPr>
                <w:rFonts w:eastAsia="Times New Roman" w:cs="Times New Roman"/>
                <w:color w:val="000000"/>
                <w:sz w:val="20"/>
              </w:rPr>
              <w:t>µg/g-</w:t>
            </w:r>
            <w:proofErr w:type="spellStart"/>
            <w:r w:rsidRPr="00B873B2">
              <w:rPr>
                <w:rFonts w:eastAsia="Times New Roman" w:cs="Times New Roman"/>
                <w:color w:val="000000"/>
                <w:sz w:val="20"/>
              </w:rPr>
              <w:t>bw</w:t>
            </w:r>
            <w:proofErr w:type="spellEnd"/>
          </w:p>
        </w:tc>
        <w:tc>
          <w:tcPr>
            <w:tcW w:w="1867" w:type="dxa"/>
            <w:vMerge/>
            <w:vAlign w:val="center"/>
          </w:tcPr>
          <w:p w14:paraId="2A0C5422" w14:textId="77777777" w:rsidR="009204C5" w:rsidRPr="00B873B2" w:rsidRDefault="009204C5" w:rsidP="009204C5">
            <w:pPr>
              <w:widowControl w:val="0"/>
              <w:spacing w:line="276" w:lineRule="auto"/>
              <w:rPr>
                <w:rFonts w:eastAsia="Calibri" w:cs="Calibri"/>
                <w:color w:val="000000"/>
                <w:sz w:val="20"/>
              </w:rPr>
            </w:pPr>
          </w:p>
        </w:tc>
        <w:tc>
          <w:tcPr>
            <w:tcW w:w="1373" w:type="dxa"/>
            <w:vMerge/>
            <w:vAlign w:val="center"/>
          </w:tcPr>
          <w:p w14:paraId="36046615" w14:textId="77777777" w:rsidR="009204C5" w:rsidRPr="00B873B2" w:rsidRDefault="009204C5" w:rsidP="009204C5">
            <w:pPr>
              <w:widowControl w:val="0"/>
              <w:spacing w:line="276" w:lineRule="auto"/>
              <w:rPr>
                <w:rFonts w:eastAsia="Calibri" w:cs="Calibri"/>
                <w:color w:val="000000"/>
                <w:sz w:val="20"/>
              </w:rPr>
            </w:pPr>
          </w:p>
        </w:tc>
        <w:tc>
          <w:tcPr>
            <w:tcW w:w="1620" w:type="dxa"/>
            <w:vMerge/>
            <w:vAlign w:val="center"/>
          </w:tcPr>
          <w:p w14:paraId="61CD0347" w14:textId="77777777" w:rsidR="009204C5" w:rsidRPr="00B873B2" w:rsidRDefault="009204C5" w:rsidP="009204C5">
            <w:pPr>
              <w:widowControl w:val="0"/>
              <w:spacing w:line="276" w:lineRule="auto"/>
              <w:rPr>
                <w:rFonts w:eastAsia="Calibri" w:cs="Calibri"/>
                <w:color w:val="000000"/>
                <w:sz w:val="20"/>
              </w:rPr>
            </w:pPr>
          </w:p>
        </w:tc>
        <w:tc>
          <w:tcPr>
            <w:tcW w:w="1170" w:type="dxa"/>
            <w:vMerge/>
            <w:vAlign w:val="center"/>
          </w:tcPr>
          <w:p w14:paraId="110397DB" w14:textId="77777777" w:rsidR="009204C5" w:rsidRPr="00B873B2" w:rsidRDefault="009204C5" w:rsidP="009204C5">
            <w:pPr>
              <w:widowControl w:val="0"/>
              <w:spacing w:line="276" w:lineRule="auto"/>
              <w:rPr>
                <w:rFonts w:eastAsia="Calibri" w:cs="Calibri"/>
                <w:color w:val="000000"/>
                <w:sz w:val="20"/>
              </w:rPr>
            </w:pPr>
          </w:p>
        </w:tc>
        <w:tc>
          <w:tcPr>
            <w:tcW w:w="2880" w:type="dxa"/>
            <w:vAlign w:val="center"/>
          </w:tcPr>
          <w:p w14:paraId="51E576F6" w14:textId="77777777" w:rsidR="009204C5" w:rsidRPr="00B873B2" w:rsidRDefault="009204C5" w:rsidP="009204C5">
            <w:pPr>
              <w:rPr>
                <w:rFonts w:eastAsia="Calibri" w:cs="Calibri"/>
                <w:color w:val="000000"/>
                <w:sz w:val="20"/>
              </w:rPr>
            </w:pPr>
          </w:p>
          <w:p w14:paraId="6B11A35E" w14:textId="77777777" w:rsidR="009204C5" w:rsidRPr="00B873B2" w:rsidRDefault="009204C5" w:rsidP="009204C5">
            <w:pPr>
              <w:jc w:val="center"/>
              <w:rPr>
                <w:rFonts w:eastAsia="Calibri" w:cs="Calibri"/>
                <w:color w:val="000000"/>
                <w:sz w:val="20"/>
              </w:rPr>
            </w:pPr>
          </w:p>
          <w:p w14:paraId="1EB52B7C" w14:textId="77777777" w:rsidR="009204C5" w:rsidRPr="00B873B2" w:rsidRDefault="009204C5" w:rsidP="009204C5">
            <w:pPr>
              <w:jc w:val="center"/>
              <w:rPr>
                <w:rFonts w:eastAsia="Calibri" w:cs="Calibri"/>
                <w:color w:val="000000"/>
                <w:sz w:val="20"/>
              </w:rPr>
            </w:pPr>
          </w:p>
          <w:p w14:paraId="275201E6" w14:textId="77777777" w:rsidR="009204C5" w:rsidRPr="00B873B2" w:rsidRDefault="009204C5" w:rsidP="009204C5">
            <w:pPr>
              <w:rPr>
                <w:rFonts w:eastAsia="Calibri" w:cs="Calibri"/>
                <w:color w:val="000000"/>
                <w:sz w:val="20"/>
              </w:rPr>
            </w:pPr>
          </w:p>
          <w:p w14:paraId="101FA3D5" w14:textId="77777777" w:rsidR="009204C5" w:rsidRPr="00B873B2" w:rsidRDefault="009204C5" w:rsidP="009204C5">
            <w:pPr>
              <w:rPr>
                <w:rFonts w:eastAsia="Calibri" w:cs="Calibri"/>
                <w:color w:val="000000"/>
                <w:sz w:val="20"/>
              </w:rPr>
            </w:pPr>
          </w:p>
        </w:tc>
      </w:tr>
      <w:tr w:rsidR="00364AFD" w:rsidRPr="00B873B2" w14:paraId="33E16B24" w14:textId="77777777" w:rsidTr="009204C5">
        <w:trPr>
          <w:trHeight w:val="480"/>
        </w:trPr>
        <w:tc>
          <w:tcPr>
            <w:tcW w:w="1170" w:type="dxa"/>
            <w:vMerge w:val="restart"/>
            <w:shd w:val="clear" w:color="auto" w:fill="E7E6E6"/>
            <w:vAlign w:val="center"/>
          </w:tcPr>
          <w:p w14:paraId="3C07B897" w14:textId="77777777" w:rsidR="00364AFD" w:rsidRPr="00B873B2" w:rsidRDefault="00364AFD" w:rsidP="00364AFD">
            <w:pPr>
              <w:rPr>
                <w:rFonts w:eastAsia="Calibri" w:cs="Calibri"/>
                <w:color w:val="000000"/>
                <w:sz w:val="20"/>
              </w:rPr>
            </w:pPr>
            <w:r w:rsidRPr="00B873B2">
              <w:rPr>
                <w:rFonts w:eastAsia="Times New Roman" w:cs="Times New Roman"/>
                <w:b/>
                <w:color w:val="000000"/>
                <w:sz w:val="20"/>
              </w:rPr>
              <w:t>ug/g-soil</w:t>
            </w:r>
          </w:p>
        </w:tc>
        <w:tc>
          <w:tcPr>
            <w:tcW w:w="1913" w:type="dxa"/>
            <w:gridSpan w:val="3"/>
            <w:tcBorders>
              <w:bottom w:val="dashed" w:sz="4" w:space="0" w:color="000000"/>
            </w:tcBorders>
            <w:vAlign w:val="center"/>
          </w:tcPr>
          <w:p w14:paraId="0F415EFC" w14:textId="77777777" w:rsidR="00364AFD" w:rsidRPr="00B873B2" w:rsidRDefault="00364AFD" w:rsidP="00364AFD">
            <w:pPr>
              <w:rPr>
                <w:rFonts w:eastAsia="Calibri" w:cs="Calibri"/>
                <w:color w:val="000000"/>
                <w:sz w:val="20"/>
              </w:rPr>
            </w:pPr>
            <w:r w:rsidRPr="00B873B2">
              <w:rPr>
                <w:rFonts w:eastAsia="Times New Roman" w:cs="Times New Roman"/>
                <w:color w:val="000000"/>
                <w:sz w:val="20"/>
              </w:rPr>
              <w:t>Direct Effects (1 in a million chance of mortality)</w:t>
            </w:r>
          </w:p>
        </w:tc>
        <w:tc>
          <w:tcPr>
            <w:tcW w:w="2070" w:type="dxa"/>
            <w:tcBorders>
              <w:bottom w:val="dashed" w:sz="4" w:space="0" w:color="000000"/>
            </w:tcBorders>
            <w:vAlign w:val="center"/>
          </w:tcPr>
          <w:p w14:paraId="59E5B320" w14:textId="2D51EDA1" w:rsidR="00364AFD" w:rsidRPr="00B873B2" w:rsidRDefault="00364AFD" w:rsidP="00364AFD">
            <w:pPr>
              <w:rPr>
                <w:rFonts w:eastAsia="Calibri" w:cs="Calibri"/>
                <w:color w:val="000000"/>
                <w:sz w:val="20"/>
              </w:rPr>
            </w:pPr>
            <w:r>
              <w:rPr>
                <w:rFonts w:eastAsia="Times New Roman" w:cs="Times New Roman"/>
                <w:color w:val="000000"/>
                <w:sz w:val="20"/>
              </w:rPr>
              <w:t>10.2</w:t>
            </w:r>
            <w:r w:rsidRPr="00B873B2">
              <w:rPr>
                <w:rFonts w:eastAsia="Times New Roman" w:cs="Times New Roman"/>
                <w:color w:val="000000"/>
                <w:sz w:val="20"/>
              </w:rPr>
              <w:t xml:space="preserve"> mg a.i./kg dry soil</w:t>
            </w:r>
            <w:r w:rsidRPr="00B873B2">
              <w:rPr>
                <w:rFonts w:eastAsia="Times New Roman" w:cs="Times New Roman"/>
                <w:color w:val="000000"/>
                <w:sz w:val="20"/>
                <w:vertAlign w:val="superscript"/>
              </w:rPr>
              <w:t>2</w:t>
            </w:r>
          </w:p>
        </w:tc>
        <w:tc>
          <w:tcPr>
            <w:tcW w:w="1867" w:type="dxa"/>
            <w:vMerge w:val="restart"/>
            <w:vAlign w:val="center"/>
          </w:tcPr>
          <w:p w14:paraId="5C15BAB3" w14:textId="58101946" w:rsidR="00364AFD" w:rsidRPr="00B873B2" w:rsidRDefault="00364AFD" w:rsidP="00364AFD">
            <w:pPr>
              <w:rPr>
                <w:rFonts w:eastAsia="Calibri" w:cs="Calibri"/>
                <w:color w:val="000000"/>
                <w:sz w:val="20"/>
              </w:rPr>
            </w:pPr>
            <w:r w:rsidRPr="00B873B2">
              <w:rPr>
                <w:rFonts w:eastAsia="Times New Roman" w:cs="Times New Roman"/>
                <w:color w:val="000000"/>
                <w:sz w:val="20"/>
              </w:rPr>
              <w:t>LC</w:t>
            </w:r>
            <w:r w:rsidRPr="00B873B2">
              <w:rPr>
                <w:rFonts w:eastAsia="Times New Roman" w:cs="Times New Roman"/>
                <w:color w:val="000000"/>
                <w:sz w:val="20"/>
                <w:vertAlign w:val="subscript"/>
              </w:rPr>
              <w:t>50</w:t>
            </w:r>
            <w:r w:rsidRPr="00B873B2">
              <w:rPr>
                <w:rFonts w:eastAsia="Times New Roman" w:cs="Times New Roman"/>
                <w:color w:val="000000"/>
                <w:sz w:val="20"/>
              </w:rPr>
              <w:t xml:space="preserve"> (</w:t>
            </w:r>
            <w:r>
              <w:rPr>
                <w:rFonts w:eastAsia="Times New Roman" w:cs="Times New Roman"/>
                <w:color w:val="000000"/>
                <w:sz w:val="20"/>
              </w:rPr>
              <w:t>14-D</w:t>
            </w:r>
            <w:r w:rsidRPr="00B873B2">
              <w:rPr>
                <w:rFonts w:eastAsia="Times New Roman" w:cs="Times New Roman"/>
                <w:color w:val="000000"/>
                <w:sz w:val="20"/>
              </w:rPr>
              <w:t xml:space="preserve">) = </w:t>
            </w:r>
            <w:r>
              <w:rPr>
                <w:rFonts w:eastAsia="Times New Roman" w:cs="Times New Roman"/>
                <w:color w:val="000000"/>
                <w:sz w:val="20"/>
              </w:rPr>
              <w:t>116</w:t>
            </w:r>
            <w:r w:rsidRPr="00B873B2">
              <w:rPr>
                <w:rFonts w:eastAsia="Times New Roman" w:cs="Times New Roman"/>
                <w:color w:val="000000"/>
                <w:sz w:val="20"/>
              </w:rPr>
              <w:t xml:space="preserve"> ug a.i./</w:t>
            </w:r>
            <w:r w:rsidRPr="00B873B2" w:rsidDel="00A27E81">
              <w:rPr>
                <w:rFonts w:eastAsia="Times New Roman" w:cs="Times New Roman"/>
                <w:color w:val="000000"/>
                <w:sz w:val="20"/>
              </w:rPr>
              <w:t xml:space="preserve"> </w:t>
            </w:r>
            <w:r w:rsidRPr="00B873B2">
              <w:rPr>
                <w:rFonts w:eastAsia="Times New Roman" w:cs="Times New Roman"/>
                <w:color w:val="000000"/>
                <w:sz w:val="20"/>
              </w:rPr>
              <w:t>g dry soil</w:t>
            </w:r>
          </w:p>
        </w:tc>
        <w:tc>
          <w:tcPr>
            <w:tcW w:w="1373" w:type="dxa"/>
            <w:vMerge w:val="restart"/>
            <w:vAlign w:val="center"/>
          </w:tcPr>
          <w:p w14:paraId="48A84A55" w14:textId="77777777" w:rsidR="00364AFD" w:rsidRPr="00B873B2" w:rsidRDefault="00364AFD" w:rsidP="00364AFD">
            <w:pPr>
              <w:jc w:val="center"/>
              <w:rPr>
                <w:rFonts w:eastAsia="Calibri" w:cs="Calibri"/>
                <w:color w:val="000000"/>
                <w:sz w:val="20"/>
              </w:rPr>
            </w:pPr>
            <w:r w:rsidRPr="00B873B2">
              <w:rPr>
                <w:rFonts w:eastAsia="Times New Roman" w:cs="Times New Roman"/>
                <w:color w:val="000000"/>
                <w:sz w:val="20"/>
              </w:rPr>
              <w:t>Mortality</w:t>
            </w:r>
          </w:p>
        </w:tc>
        <w:tc>
          <w:tcPr>
            <w:tcW w:w="1620" w:type="dxa"/>
            <w:vMerge w:val="restart"/>
            <w:vAlign w:val="center"/>
          </w:tcPr>
          <w:p w14:paraId="7B386888" w14:textId="2E9F43A5" w:rsidR="00364AFD" w:rsidRPr="00B873B2" w:rsidRDefault="00364AFD" w:rsidP="00364AFD">
            <w:pPr>
              <w:jc w:val="center"/>
              <w:rPr>
                <w:rFonts w:eastAsia="Calibri" w:cs="Calibri"/>
                <w:color w:val="000000"/>
                <w:sz w:val="20"/>
              </w:rPr>
            </w:pPr>
            <w:r w:rsidRPr="00B873B2">
              <w:rPr>
                <w:rFonts w:eastAsia="Times New Roman" w:cs="Times New Roman"/>
                <w:color w:val="000000"/>
                <w:sz w:val="20"/>
              </w:rPr>
              <w:t>Earthworm (</w:t>
            </w:r>
            <w:r>
              <w:rPr>
                <w:rFonts w:eastAsia="Times New Roman" w:cs="Times New Roman"/>
                <w:i/>
                <w:color w:val="000000"/>
                <w:sz w:val="20"/>
              </w:rPr>
              <w:t xml:space="preserve">Eisenia </w:t>
            </w:r>
            <w:proofErr w:type="spellStart"/>
            <w:r>
              <w:rPr>
                <w:rFonts w:eastAsia="Times New Roman" w:cs="Times New Roman"/>
                <w:i/>
                <w:color w:val="000000"/>
                <w:sz w:val="20"/>
              </w:rPr>
              <w:t>foetida</w:t>
            </w:r>
            <w:proofErr w:type="spellEnd"/>
            <w:r w:rsidRPr="00B873B2">
              <w:rPr>
                <w:rFonts w:eastAsia="Times New Roman" w:cs="Times New Roman"/>
                <w:color w:val="000000"/>
                <w:sz w:val="20"/>
              </w:rPr>
              <w:t>)</w:t>
            </w:r>
          </w:p>
        </w:tc>
        <w:tc>
          <w:tcPr>
            <w:tcW w:w="1170" w:type="dxa"/>
            <w:vMerge w:val="restart"/>
            <w:vAlign w:val="center"/>
          </w:tcPr>
          <w:p w14:paraId="3E0F1873" w14:textId="2EF2E6D0" w:rsidR="00364AFD" w:rsidRPr="00B873B2" w:rsidRDefault="00364AFD" w:rsidP="00364AFD">
            <w:pPr>
              <w:rPr>
                <w:rFonts w:eastAsia="Calibri" w:cs="Calibri"/>
                <w:color w:val="000000"/>
                <w:sz w:val="20"/>
              </w:rPr>
            </w:pPr>
            <w:r>
              <w:rPr>
                <w:rFonts w:eastAsia="Times New Roman" w:cs="Times New Roman"/>
                <w:color w:val="000000"/>
                <w:sz w:val="20"/>
              </w:rPr>
              <w:t>MRID 49086402</w:t>
            </w:r>
          </w:p>
        </w:tc>
        <w:tc>
          <w:tcPr>
            <w:tcW w:w="2880" w:type="dxa"/>
            <w:vMerge w:val="restart"/>
            <w:vAlign w:val="center"/>
          </w:tcPr>
          <w:p w14:paraId="6429D51B" w14:textId="4ECFDD6C" w:rsidR="00364AFD" w:rsidRPr="00B873B2" w:rsidRDefault="00364AFD" w:rsidP="00364AFD">
            <w:pPr>
              <w:rPr>
                <w:rFonts w:eastAsia="Calibri" w:cs="Calibri"/>
                <w:color w:val="000000"/>
                <w:sz w:val="20"/>
              </w:rPr>
            </w:pPr>
            <w:r w:rsidRPr="00B873B2">
              <w:rPr>
                <w:rFonts w:eastAsia="Times New Roman" w:cs="Times New Roman"/>
                <w:color w:val="000000"/>
                <w:sz w:val="20"/>
              </w:rPr>
              <w:t>Endpoint based on juvenile worms; conducted under laboratory conditions (2</w:t>
            </w:r>
            <w:r>
              <w:rPr>
                <w:rFonts w:eastAsia="Times New Roman" w:cs="Times New Roman"/>
                <w:color w:val="000000"/>
                <w:sz w:val="20"/>
              </w:rPr>
              <w:t>0</w:t>
            </w:r>
            <w:r w:rsidRPr="00B873B2">
              <w:rPr>
                <w:rFonts w:eastAsia="Times New Roman" w:cs="Times New Roman"/>
                <w:color w:val="000000"/>
                <w:sz w:val="20"/>
              </w:rPr>
              <w:t xml:space="preserve">±2 </w:t>
            </w:r>
            <w:proofErr w:type="spellStart"/>
            <w:r w:rsidRPr="00B873B2">
              <w:rPr>
                <w:rFonts w:eastAsia="Times New Roman" w:cs="Times New Roman"/>
                <w:color w:val="000000"/>
                <w:sz w:val="20"/>
                <w:vertAlign w:val="superscript"/>
              </w:rPr>
              <w:t>o</w:t>
            </w:r>
            <w:r w:rsidRPr="00B873B2">
              <w:rPr>
                <w:rFonts w:eastAsia="Times New Roman" w:cs="Times New Roman"/>
                <w:color w:val="000000"/>
                <w:sz w:val="20"/>
              </w:rPr>
              <w:t>C</w:t>
            </w:r>
            <w:proofErr w:type="spellEnd"/>
            <w:r w:rsidRPr="00B873B2">
              <w:rPr>
                <w:rFonts w:eastAsia="Times New Roman" w:cs="Times New Roman"/>
                <w:color w:val="000000"/>
                <w:sz w:val="20"/>
              </w:rPr>
              <w:t xml:space="preserve">) in a modified artificial soil; </w:t>
            </w:r>
            <w:r>
              <w:rPr>
                <w:rFonts w:eastAsia="Times New Roman" w:cs="Times New Roman"/>
                <w:color w:val="000000"/>
                <w:sz w:val="20"/>
              </w:rPr>
              <w:t>CHA 3110</w:t>
            </w:r>
          </w:p>
        </w:tc>
      </w:tr>
      <w:tr w:rsidR="00106C20" w:rsidRPr="00B873B2" w14:paraId="2505EDD1" w14:textId="77777777" w:rsidTr="00106C20">
        <w:trPr>
          <w:trHeight w:val="1297"/>
        </w:trPr>
        <w:tc>
          <w:tcPr>
            <w:tcW w:w="1170" w:type="dxa"/>
            <w:vMerge/>
            <w:shd w:val="clear" w:color="auto" w:fill="E7E6E6"/>
            <w:vAlign w:val="center"/>
          </w:tcPr>
          <w:p w14:paraId="69D800FE" w14:textId="77777777" w:rsidR="00106C20" w:rsidRPr="00B873B2" w:rsidRDefault="00106C20" w:rsidP="009204C5">
            <w:pPr>
              <w:rPr>
                <w:rFonts w:eastAsia="Calibri" w:cs="Calibri"/>
                <w:color w:val="000000"/>
                <w:sz w:val="20"/>
              </w:rPr>
            </w:pPr>
          </w:p>
        </w:tc>
        <w:tc>
          <w:tcPr>
            <w:tcW w:w="1913" w:type="dxa"/>
            <w:gridSpan w:val="3"/>
            <w:tcBorders>
              <w:top w:val="dashed" w:sz="4" w:space="0" w:color="000000"/>
            </w:tcBorders>
            <w:vAlign w:val="center"/>
          </w:tcPr>
          <w:p w14:paraId="1EAB03F7" w14:textId="77777777" w:rsidR="00106C20" w:rsidRPr="00B873B2" w:rsidRDefault="00106C20" w:rsidP="009204C5">
            <w:pPr>
              <w:rPr>
                <w:rFonts w:eastAsia="Calibri" w:cs="Calibri"/>
                <w:color w:val="000000"/>
                <w:sz w:val="20"/>
              </w:rPr>
            </w:pPr>
            <w:r w:rsidRPr="00B873B2">
              <w:rPr>
                <w:rFonts w:eastAsia="Times New Roman" w:cs="Times New Roman"/>
                <w:color w:val="000000"/>
                <w:sz w:val="20"/>
              </w:rPr>
              <w:t>Indirect Effects (10% chance of mortality)</w:t>
            </w:r>
          </w:p>
        </w:tc>
        <w:tc>
          <w:tcPr>
            <w:tcW w:w="2070" w:type="dxa"/>
            <w:tcBorders>
              <w:top w:val="dashed" w:sz="4" w:space="0" w:color="000000"/>
            </w:tcBorders>
            <w:vAlign w:val="center"/>
          </w:tcPr>
          <w:p w14:paraId="21C3DF97" w14:textId="176E561F" w:rsidR="00106C20" w:rsidRPr="00B873B2" w:rsidRDefault="00106C20" w:rsidP="00106C20">
            <w:pPr>
              <w:rPr>
                <w:rFonts w:eastAsia="Calibri" w:cs="Calibri"/>
                <w:color w:val="000000"/>
                <w:sz w:val="20"/>
              </w:rPr>
            </w:pPr>
            <w:r>
              <w:rPr>
                <w:rFonts w:eastAsia="Times New Roman" w:cs="Times New Roman"/>
                <w:color w:val="000000"/>
                <w:sz w:val="20"/>
              </w:rPr>
              <w:t>60.2</w:t>
            </w:r>
            <w:r w:rsidRPr="00B873B2">
              <w:rPr>
                <w:rFonts w:eastAsia="Times New Roman" w:cs="Times New Roman"/>
                <w:color w:val="000000"/>
                <w:sz w:val="20"/>
              </w:rPr>
              <w:t xml:space="preserve"> mg a.i./kg dry soil</w:t>
            </w:r>
            <w:r w:rsidRPr="00B873B2">
              <w:rPr>
                <w:rFonts w:eastAsia="Times New Roman" w:cs="Times New Roman"/>
                <w:color w:val="000000"/>
                <w:sz w:val="20"/>
                <w:vertAlign w:val="superscript"/>
              </w:rPr>
              <w:t>2</w:t>
            </w:r>
          </w:p>
        </w:tc>
        <w:tc>
          <w:tcPr>
            <w:tcW w:w="1867" w:type="dxa"/>
            <w:vMerge/>
            <w:vAlign w:val="center"/>
          </w:tcPr>
          <w:p w14:paraId="72657AEB" w14:textId="77777777" w:rsidR="00106C20" w:rsidRPr="00B873B2" w:rsidRDefault="00106C20" w:rsidP="009204C5">
            <w:pPr>
              <w:widowControl w:val="0"/>
              <w:spacing w:line="276" w:lineRule="auto"/>
              <w:rPr>
                <w:rFonts w:eastAsia="Calibri" w:cs="Calibri"/>
                <w:color w:val="000000"/>
                <w:sz w:val="20"/>
              </w:rPr>
            </w:pPr>
          </w:p>
        </w:tc>
        <w:tc>
          <w:tcPr>
            <w:tcW w:w="1373" w:type="dxa"/>
            <w:vMerge/>
            <w:vAlign w:val="center"/>
          </w:tcPr>
          <w:p w14:paraId="3A298C1F" w14:textId="77777777" w:rsidR="00106C20" w:rsidRPr="00B873B2" w:rsidRDefault="00106C20" w:rsidP="009204C5">
            <w:pPr>
              <w:widowControl w:val="0"/>
              <w:spacing w:line="276" w:lineRule="auto"/>
              <w:rPr>
                <w:rFonts w:eastAsia="Calibri" w:cs="Calibri"/>
                <w:color w:val="000000"/>
                <w:sz w:val="20"/>
              </w:rPr>
            </w:pPr>
          </w:p>
        </w:tc>
        <w:tc>
          <w:tcPr>
            <w:tcW w:w="1620" w:type="dxa"/>
            <w:vMerge/>
            <w:vAlign w:val="center"/>
          </w:tcPr>
          <w:p w14:paraId="66F159C0" w14:textId="77777777" w:rsidR="00106C20" w:rsidRPr="00B873B2" w:rsidRDefault="00106C20" w:rsidP="009204C5">
            <w:pPr>
              <w:widowControl w:val="0"/>
              <w:spacing w:line="276" w:lineRule="auto"/>
              <w:rPr>
                <w:rFonts w:eastAsia="Calibri" w:cs="Calibri"/>
                <w:color w:val="000000"/>
                <w:sz w:val="20"/>
              </w:rPr>
            </w:pPr>
          </w:p>
        </w:tc>
        <w:tc>
          <w:tcPr>
            <w:tcW w:w="1170" w:type="dxa"/>
            <w:vMerge/>
            <w:vAlign w:val="center"/>
          </w:tcPr>
          <w:p w14:paraId="540D0872" w14:textId="77777777" w:rsidR="00106C20" w:rsidRPr="00B873B2" w:rsidRDefault="00106C20" w:rsidP="009204C5">
            <w:pPr>
              <w:widowControl w:val="0"/>
              <w:spacing w:line="276" w:lineRule="auto"/>
              <w:rPr>
                <w:rFonts w:eastAsia="Calibri" w:cs="Calibri"/>
                <w:color w:val="000000"/>
                <w:sz w:val="20"/>
              </w:rPr>
            </w:pPr>
          </w:p>
        </w:tc>
        <w:tc>
          <w:tcPr>
            <w:tcW w:w="2880" w:type="dxa"/>
            <w:vAlign w:val="center"/>
          </w:tcPr>
          <w:p w14:paraId="1309D442" w14:textId="77777777" w:rsidR="00106C20" w:rsidRPr="00B873B2" w:rsidRDefault="00106C20" w:rsidP="009204C5">
            <w:pPr>
              <w:rPr>
                <w:rFonts w:eastAsia="Calibri" w:cs="Calibri"/>
                <w:color w:val="000000"/>
                <w:sz w:val="20"/>
              </w:rPr>
            </w:pPr>
          </w:p>
          <w:p w14:paraId="7B20AF74" w14:textId="77777777" w:rsidR="00106C20" w:rsidRPr="00B873B2" w:rsidRDefault="00106C20" w:rsidP="009204C5">
            <w:pPr>
              <w:jc w:val="center"/>
              <w:rPr>
                <w:rFonts w:eastAsia="Calibri" w:cs="Calibri"/>
                <w:color w:val="000000"/>
                <w:sz w:val="20"/>
              </w:rPr>
            </w:pPr>
          </w:p>
          <w:p w14:paraId="2FF80049" w14:textId="77777777" w:rsidR="00106C20" w:rsidRPr="00B873B2" w:rsidRDefault="00106C20" w:rsidP="009204C5">
            <w:pPr>
              <w:jc w:val="center"/>
              <w:rPr>
                <w:rFonts w:eastAsia="Calibri" w:cs="Calibri"/>
                <w:color w:val="000000"/>
                <w:sz w:val="20"/>
              </w:rPr>
            </w:pPr>
          </w:p>
          <w:p w14:paraId="582FAFD5" w14:textId="77777777" w:rsidR="00106C20" w:rsidRPr="00B873B2" w:rsidRDefault="00106C20" w:rsidP="009204C5">
            <w:pPr>
              <w:rPr>
                <w:rFonts w:eastAsia="Calibri" w:cs="Calibri"/>
                <w:color w:val="000000"/>
                <w:sz w:val="20"/>
              </w:rPr>
            </w:pPr>
          </w:p>
          <w:p w14:paraId="38796AE0" w14:textId="77777777" w:rsidR="00106C20" w:rsidRPr="00B873B2" w:rsidRDefault="00106C20" w:rsidP="009204C5">
            <w:pPr>
              <w:rPr>
                <w:rFonts w:eastAsia="Calibri" w:cs="Calibri"/>
                <w:color w:val="000000"/>
                <w:sz w:val="20"/>
              </w:rPr>
            </w:pPr>
          </w:p>
        </w:tc>
      </w:tr>
      <w:tr w:rsidR="009204C5" w:rsidRPr="00B873B2" w14:paraId="52B95ED4" w14:textId="77777777" w:rsidTr="009204C5">
        <w:trPr>
          <w:trHeight w:val="420"/>
        </w:trPr>
        <w:tc>
          <w:tcPr>
            <w:tcW w:w="1170" w:type="dxa"/>
            <w:vMerge w:val="restart"/>
            <w:shd w:val="clear" w:color="auto" w:fill="E7E6E6"/>
            <w:vAlign w:val="center"/>
          </w:tcPr>
          <w:p w14:paraId="5A8F4BD5" w14:textId="77777777" w:rsidR="009204C5" w:rsidRPr="00B873B2" w:rsidRDefault="009204C5" w:rsidP="009204C5">
            <w:pPr>
              <w:rPr>
                <w:rFonts w:eastAsia="Calibri" w:cs="Calibri"/>
                <w:color w:val="000000"/>
                <w:sz w:val="20"/>
              </w:rPr>
            </w:pPr>
            <w:r w:rsidRPr="00B873B2">
              <w:rPr>
                <w:rFonts w:eastAsia="Times New Roman" w:cs="Times New Roman"/>
                <w:b/>
                <w:color w:val="000000"/>
                <w:sz w:val="20"/>
              </w:rPr>
              <w:t>Lb a.i./acre</w:t>
            </w:r>
          </w:p>
        </w:tc>
        <w:tc>
          <w:tcPr>
            <w:tcW w:w="1913" w:type="dxa"/>
            <w:gridSpan w:val="3"/>
            <w:tcBorders>
              <w:bottom w:val="dashed" w:sz="4" w:space="0" w:color="000000"/>
            </w:tcBorders>
            <w:vAlign w:val="center"/>
          </w:tcPr>
          <w:p w14:paraId="465CFDD9"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Direct Effects (1 in a million chance of mortality)</w:t>
            </w:r>
          </w:p>
        </w:tc>
        <w:tc>
          <w:tcPr>
            <w:tcW w:w="2070" w:type="dxa"/>
            <w:tcBorders>
              <w:bottom w:val="dashed" w:sz="4" w:space="0" w:color="000000"/>
            </w:tcBorders>
            <w:vAlign w:val="center"/>
          </w:tcPr>
          <w:p w14:paraId="78835501"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0.0012 lb a.i./A</w:t>
            </w:r>
          </w:p>
        </w:tc>
        <w:tc>
          <w:tcPr>
            <w:tcW w:w="1867" w:type="dxa"/>
            <w:vMerge w:val="restart"/>
            <w:vAlign w:val="center"/>
          </w:tcPr>
          <w:p w14:paraId="61610C22"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LD</w:t>
            </w:r>
            <w:r w:rsidRPr="00B873B2">
              <w:rPr>
                <w:rFonts w:eastAsia="Times New Roman" w:cs="Times New Roman"/>
                <w:color w:val="000000"/>
                <w:sz w:val="20"/>
                <w:vertAlign w:val="subscript"/>
              </w:rPr>
              <w:t>50</w:t>
            </w:r>
            <w:r w:rsidRPr="00B873B2">
              <w:rPr>
                <w:rFonts w:eastAsia="Times New Roman" w:cs="Times New Roman"/>
                <w:color w:val="000000"/>
                <w:sz w:val="20"/>
              </w:rPr>
              <w:t xml:space="preserve"> = 0.00875 lb a.i./A</w:t>
            </w:r>
          </w:p>
        </w:tc>
        <w:tc>
          <w:tcPr>
            <w:tcW w:w="1373" w:type="dxa"/>
            <w:vMerge w:val="restart"/>
            <w:vAlign w:val="center"/>
          </w:tcPr>
          <w:p w14:paraId="631B6F75" w14:textId="77777777" w:rsidR="009204C5" w:rsidRPr="00B873B2" w:rsidRDefault="009204C5" w:rsidP="009204C5">
            <w:pPr>
              <w:jc w:val="center"/>
              <w:rPr>
                <w:rFonts w:eastAsia="Calibri" w:cs="Calibri"/>
                <w:color w:val="000000"/>
                <w:sz w:val="20"/>
              </w:rPr>
            </w:pPr>
            <w:r w:rsidRPr="00B873B2">
              <w:rPr>
                <w:rFonts w:eastAsia="Times New Roman" w:cs="Times New Roman"/>
                <w:color w:val="000000"/>
                <w:sz w:val="20"/>
              </w:rPr>
              <w:t>Mortality</w:t>
            </w:r>
          </w:p>
        </w:tc>
        <w:tc>
          <w:tcPr>
            <w:tcW w:w="1620" w:type="dxa"/>
            <w:vMerge w:val="restart"/>
            <w:vAlign w:val="center"/>
          </w:tcPr>
          <w:p w14:paraId="2E8FC60E" w14:textId="77777777" w:rsidR="009204C5" w:rsidRPr="00B873B2" w:rsidRDefault="009204C5" w:rsidP="009204C5">
            <w:pPr>
              <w:jc w:val="center"/>
              <w:rPr>
                <w:rFonts w:eastAsia="Calibri" w:cs="Calibri"/>
                <w:color w:val="000000"/>
                <w:sz w:val="20"/>
              </w:rPr>
            </w:pPr>
            <w:r w:rsidRPr="00B873B2">
              <w:rPr>
                <w:rFonts w:eastAsia="Times New Roman" w:cs="Times New Roman"/>
                <w:color w:val="000000"/>
                <w:sz w:val="20"/>
              </w:rPr>
              <w:t xml:space="preserve">Hemlock sawfly </w:t>
            </w:r>
          </w:p>
          <w:p w14:paraId="5CADC5CD" w14:textId="77777777" w:rsidR="009204C5" w:rsidRPr="00B873B2" w:rsidRDefault="009204C5" w:rsidP="009204C5">
            <w:pPr>
              <w:jc w:val="center"/>
              <w:rPr>
                <w:rFonts w:eastAsia="Calibri" w:cs="Calibri"/>
                <w:color w:val="000000"/>
                <w:sz w:val="20"/>
              </w:rPr>
            </w:pPr>
            <w:r w:rsidRPr="00B873B2">
              <w:rPr>
                <w:rFonts w:eastAsia="Times New Roman" w:cs="Times New Roman"/>
                <w:color w:val="000000"/>
                <w:sz w:val="20"/>
              </w:rPr>
              <w:t>(</w:t>
            </w:r>
            <w:proofErr w:type="spellStart"/>
            <w:r w:rsidRPr="00B873B2">
              <w:rPr>
                <w:rFonts w:eastAsia="Times New Roman" w:cs="Times New Roman"/>
                <w:i/>
                <w:color w:val="000000"/>
                <w:sz w:val="20"/>
              </w:rPr>
              <w:t>Neodriprion</w:t>
            </w:r>
            <w:proofErr w:type="spellEnd"/>
            <w:r w:rsidRPr="00B873B2">
              <w:rPr>
                <w:rFonts w:eastAsia="Times New Roman" w:cs="Times New Roman"/>
                <w:i/>
                <w:color w:val="000000"/>
                <w:sz w:val="20"/>
              </w:rPr>
              <w:t xml:space="preserve"> </w:t>
            </w:r>
            <w:proofErr w:type="spellStart"/>
            <w:r w:rsidRPr="00B873B2">
              <w:rPr>
                <w:rFonts w:eastAsia="Times New Roman" w:cs="Times New Roman"/>
                <w:i/>
                <w:color w:val="000000"/>
                <w:sz w:val="20"/>
              </w:rPr>
              <w:t>tsugae</w:t>
            </w:r>
            <w:proofErr w:type="spellEnd"/>
            <w:r w:rsidRPr="00B873B2">
              <w:rPr>
                <w:rFonts w:eastAsia="Times New Roman" w:cs="Times New Roman"/>
                <w:color w:val="000000"/>
                <w:sz w:val="20"/>
              </w:rPr>
              <w:t>)</w:t>
            </w:r>
          </w:p>
        </w:tc>
        <w:tc>
          <w:tcPr>
            <w:tcW w:w="1170" w:type="dxa"/>
            <w:vMerge w:val="restart"/>
            <w:vAlign w:val="center"/>
          </w:tcPr>
          <w:p w14:paraId="118A2497"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E89288</w:t>
            </w:r>
          </w:p>
        </w:tc>
        <w:tc>
          <w:tcPr>
            <w:tcW w:w="2880" w:type="dxa"/>
            <w:vMerge w:val="restart"/>
            <w:vAlign w:val="center"/>
          </w:tcPr>
          <w:p w14:paraId="7BAA6388"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Endpoint was based on 4</w:t>
            </w:r>
            <w:r w:rsidRPr="00B873B2">
              <w:rPr>
                <w:rFonts w:eastAsia="Times New Roman" w:cs="Times New Roman"/>
                <w:color w:val="000000"/>
                <w:sz w:val="20"/>
                <w:vertAlign w:val="superscript"/>
              </w:rPr>
              <w:t>th</w:t>
            </w:r>
            <w:r w:rsidRPr="00B873B2">
              <w:rPr>
                <w:rFonts w:eastAsia="Times New Roman" w:cs="Times New Roman"/>
                <w:color w:val="000000"/>
                <w:sz w:val="20"/>
              </w:rPr>
              <w:t xml:space="preserve"> and 5</w:t>
            </w:r>
            <w:r w:rsidRPr="00B873B2">
              <w:rPr>
                <w:rFonts w:eastAsia="Times New Roman" w:cs="Times New Roman"/>
                <w:color w:val="000000"/>
                <w:sz w:val="20"/>
                <w:vertAlign w:val="superscript"/>
              </w:rPr>
              <w:t>th</w:t>
            </w:r>
            <w:r w:rsidRPr="00B873B2">
              <w:rPr>
                <w:rFonts w:eastAsia="Times New Roman" w:cs="Times New Roman"/>
                <w:color w:val="000000"/>
                <w:sz w:val="20"/>
              </w:rPr>
              <w:t xml:space="preserve"> instars combined; slope = 5.6 (±0.68 SE); exposure to treated spray for 1 minute; TGAI</w:t>
            </w:r>
          </w:p>
        </w:tc>
      </w:tr>
      <w:tr w:rsidR="009204C5" w:rsidRPr="00B873B2" w14:paraId="2EC701DB" w14:textId="77777777" w:rsidTr="009204C5">
        <w:trPr>
          <w:trHeight w:val="420"/>
        </w:trPr>
        <w:tc>
          <w:tcPr>
            <w:tcW w:w="1170" w:type="dxa"/>
            <w:vMerge/>
            <w:shd w:val="clear" w:color="auto" w:fill="E7E6E6"/>
            <w:vAlign w:val="center"/>
          </w:tcPr>
          <w:p w14:paraId="2C77BFC3" w14:textId="77777777" w:rsidR="009204C5" w:rsidRPr="00B873B2" w:rsidRDefault="009204C5" w:rsidP="009204C5">
            <w:pPr>
              <w:rPr>
                <w:rFonts w:eastAsia="Calibri" w:cs="Calibri"/>
                <w:color w:val="000000"/>
                <w:sz w:val="20"/>
              </w:rPr>
            </w:pPr>
          </w:p>
        </w:tc>
        <w:tc>
          <w:tcPr>
            <w:tcW w:w="1913" w:type="dxa"/>
            <w:gridSpan w:val="3"/>
            <w:tcBorders>
              <w:top w:val="dashed" w:sz="4" w:space="0" w:color="000000"/>
              <w:bottom w:val="single" w:sz="4" w:space="0" w:color="000000"/>
            </w:tcBorders>
            <w:vAlign w:val="center"/>
          </w:tcPr>
          <w:p w14:paraId="09046007"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Indirect Effects (10% chance of mortality)</w:t>
            </w:r>
          </w:p>
        </w:tc>
        <w:tc>
          <w:tcPr>
            <w:tcW w:w="2070" w:type="dxa"/>
            <w:tcBorders>
              <w:top w:val="dashed" w:sz="4" w:space="0" w:color="000000"/>
              <w:bottom w:val="single" w:sz="4" w:space="0" w:color="000000"/>
            </w:tcBorders>
            <w:vAlign w:val="center"/>
          </w:tcPr>
          <w:p w14:paraId="07E4AB43" w14:textId="77777777" w:rsidR="009204C5" w:rsidRPr="00B873B2" w:rsidRDefault="009204C5" w:rsidP="009204C5">
            <w:pPr>
              <w:rPr>
                <w:rFonts w:eastAsia="Calibri" w:cs="Calibri"/>
                <w:color w:val="000000"/>
                <w:sz w:val="20"/>
              </w:rPr>
            </w:pPr>
            <w:r w:rsidRPr="00B873B2">
              <w:rPr>
                <w:rFonts w:eastAsia="Times New Roman" w:cs="Times New Roman"/>
                <w:color w:val="000000"/>
                <w:sz w:val="20"/>
              </w:rPr>
              <w:t>0.0052 lb a.i./A</w:t>
            </w:r>
          </w:p>
        </w:tc>
        <w:tc>
          <w:tcPr>
            <w:tcW w:w="1867" w:type="dxa"/>
            <w:vMerge/>
            <w:vAlign w:val="center"/>
          </w:tcPr>
          <w:p w14:paraId="6A8ADE16" w14:textId="77777777" w:rsidR="009204C5" w:rsidRPr="00B873B2" w:rsidRDefault="009204C5" w:rsidP="009204C5">
            <w:pPr>
              <w:widowControl w:val="0"/>
              <w:spacing w:line="276" w:lineRule="auto"/>
              <w:rPr>
                <w:rFonts w:eastAsia="Calibri" w:cs="Calibri"/>
                <w:color w:val="000000"/>
                <w:sz w:val="20"/>
              </w:rPr>
            </w:pPr>
          </w:p>
        </w:tc>
        <w:tc>
          <w:tcPr>
            <w:tcW w:w="1373" w:type="dxa"/>
            <w:vMerge/>
            <w:vAlign w:val="center"/>
          </w:tcPr>
          <w:p w14:paraId="6C76ED66" w14:textId="77777777" w:rsidR="009204C5" w:rsidRPr="00B873B2" w:rsidRDefault="009204C5" w:rsidP="009204C5">
            <w:pPr>
              <w:widowControl w:val="0"/>
              <w:spacing w:line="276" w:lineRule="auto"/>
              <w:rPr>
                <w:rFonts w:eastAsia="Calibri" w:cs="Calibri"/>
                <w:color w:val="000000"/>
                <w:sz w:val="20"/>
              </w:rPr>
            </w:pPr>
          </w:p>
        </w:tc>
        <w:tc>
          <w:tcPr>
            <w:tcW w:w="1620" w:type="dxa"/>
            <w:vMerge/>
            <w:vAlign w:val="center"/>
          </w:tcPr>
          <w:p w14:paraId="297E421D" w14:textId="77777777" w:rsidR="009204C5" w:rsidRPr="00B873B2" w:rsidRDefault="009204C5" w:rsidP="009204C5">
            <w:pPr>
              <w:widowControl w:val="0"/>
              <w:spacing w:line="276" w:lineRule="auto"/>
              <w:rPr>
                <w:rFonts w:eastAsia="Calibri" w:cs="Calibri"/>
                <w:color w:val="000000"/>
                <w:sz w:val="20"/>
              </w:rPr>
            </w:pPr>
          </w:p>
        </w:tc>
        <w:tc>
          <w:tcPr>
            <w:tcW w:w="1170" w:type="dxa"/>
            <w:vMerge/>
            <w:vAlign w:val="center"/>
          </w:tcPr>
          <w:p w14:paraId="6BBB2747" w14:textId="77777777" w:rsidR="009204C5" w:rsidRPr="00B873B2" w:rsidRDefault="009204C5" w:rsidP="009204C5">
            <w:pPr>
              <w:widowControl w:val="0"/>
              <w:spacing w:line="276" w:lineRule="auto"/>
              <w:rPr>
                <w:rFonts w:eastAsia="Calibri" w:cs="Calibri"/>
                <w:color w:val="000000"/>
                <w:sz w:val="20"/>
              </w:rPr>
            </w:pPr>
          </w:p>
        </w:tc>
        <w:tc>
          <w:tcPr>
            <w:tcW w:w="2880" w:type="dxa"/>
            <w:vAlign w:val="center"/>
          </w:tcPr>
          <w:p w14:paraId="05DEB958" w14:textId="77777777" w:rsidR="009204C5" w:rsidRPr="00B873B2" w:rsidRDefault="009204C5" w:rsidP="009204C5">
            <w:pPr>
              <w:rPr>
                <w:rFonts w:eastAsia="Calibri" w:cs="Calibri"/>
                <w:color w:val="000000"/>
                <w:sz w:val="20"/>
              </w:rPr>
            </w:pPr>
          </w:p>
          <w:p w14:paraId="4C7923D5" w14:textId="77777777" w:rsidR="009204C5" w:rsidRPr="00B873B2" w:rsidRDefault="009204C5" w:rsidP="009204C5">
            <w:pPr>
              <w:jc w:val="center"/>
              <w:rPr>
                <w:rFonts w:eastAsia="Calibri" w:cs="Calibri"/>
                <w:color w:val="000000"/>
                <w:sz w:val="20"/>
              </w:rPr>
            </w:pPr>
          </w:p>
          <w:p w14:paraId="5E608B6D" w14:textId="77777777" w:rsidR="009204C5" w:rsidRPr="00B873B2" w:rsidRDefault="009204C5" w:rsidP="009204C5">
            <w:pPr>
              <w:jc w:val="center"/>
              <w:rPr>
                <w:rFonts w:eastAsia="Calibri" w:cs="Calibri"/>
                <w:color w:val="000000"/>
                <w:sz w:val="20"/>
              </w:rPr>
            </w:pPr>
          </w:p>
          <w:p w14:paraId="38D1C7C3" w14:textId="77777777" w:rsidR="009204C5" w:rsidRPr="00B873B2" w:rsidRDefault="009204C5" w:rsidP="009204C5">
            <w:pPr>
              <w:rPr>
                <w:rFonts w:eastAsia="Calibri" w:cs="Calibri"/>
                <w:color w:val="000000"/>
                <w:sz w:val="20"/>
              </w:rPr>
            </w:pPr>
          </w:p>
          <w:p w14:paraId="62E964A5" w14:textId="77777777" w:rsidR="009204C5" w:rsidRPr="00B873B2" w:rsidRDefault="009204C5" w:rsidP="009204C5">
            <w:pPr>
              <w:rPr>
                <w:rFonts w:eastAsia="Calibri" w:cs="Calibri"/>
                <w:color w:val="000000"/>
                <w:sz w:val="20"/>
              </w:rPr>
            </w:pPr>
          </w:p>
        </w:tc>
      </w:tr>
      <w:tr w:rsidR="009204C5" w:rsidRPr="00B873B2" w14:paraId="0AB90913" w14:textId="77777777" w:rsidTr="009204C5">
        <w:trPr>
          <w:trHeight w:val="420"/>
        </w:trPr>
        <w:tc>
          <w:tcPr>
            <w:tcW w:w="14063" w:type="dxa"/>
            <w:gridSpan w:val="10"/>
            <w:tcBorders>
              <w:left w:val="nil"/>
              <w:bottom w:val="nil"/>
              <w:right w:val="nil"/>
            </w:tcBorders>
            <w:shd w:val="clear" w:color="auto" w:fill="FFFFFF"/>
            <w:vAlign w:val="center"/>
          </w:tcPr>
          <w:p w14:paraId="239F0853" w14:textId="0C125AE4" w:rsidR="009204C5" w:rsidRPr="00B873B2" w:rsidRDefault="009204C5" w:rsidP="008B3F87">
            <w:pPr>
              <w:spacing w:after="0"/>
              <w:rPr>
                <w:rFonts w:eastAsia="Calibri" w:cs="Calibri"/>
                <w:color w:val="000000"/>
                <w:sz w:val="20"/>
              </w:rPr>
            </w:pPr>
            <w:r w:rsidRPr="00B873B2">
              <w:rPr>
                <w:rFonts w:eastAsia="Times New Roman" w:cs="Times New Roman"/>
                <w:color w:val="000000"/>
                <w:sz w:val="20"/>
                <w:vertAlign w:val="superscript"/>
              </w:rPr>
              <w:t>1</w:t>
            </w:r>
            <w:r w:rsidRPr="00B873B2">
              <w:rPr>
                <w:rFonts w:eastAsia="Times New Roman" w:cs="Times New Roman"/>
                <w:color w:val="000000"/>
                <w:sz w:val="20"/>
              </w:rPr>
              <w:t xml:space="preserve"> </w:t>
            </w:r>
            <w:r w:rsidR="00106C20">
              <w:rPr>
                <w:rFonts w:eastAsia="Times New Roman" w:cs="Times New Roman"/>
                <w:color w:val="000000"/>
                <w:sz w:val="20"/>
              </w:rPr>
              <w:t>No</w:t>
            </w:r>
            <w:r w:rsidRPr="00B873B2">
              <w:rPr>
                <w:rFonts w:eastAsia="Times New Roman" w:cs="Times New Roman"/>
                <w:color w:val="000000"/>
                <w:sz w:val="20"/>
              </w:rPr>
              <w:t xml:space="preserve"> NOAEC</w:t>
            </w:r>
            <w:r w:rsidR="00106C20">
              <w:rPr>
                <w:rFonts w:eastAsia="Times New Roman" w:cs="Times New Roman"/>
                <w:color w:val="000000"/>
                <w:sz w:val="20"/>
              </w:rPr>
              <w:t xml:space="preserve"> value is available (effects at all levels (</w:t>
            </w:r>
            <w:r w:rsidRPr="00B873B2">
              <w:rPr>
                <w:rFonts w:eastAsia="Times New Roman" w:cs="Times New Roman"/>
                <w:color w:val="000000"/>
                <w:sz w:val="20"/>
              </w:rPr>
              <w:t>LOAEC value</w:t>
            </w:r>
            <w:r w:rsidR="00106C20">
              <w:rPr>
                <w:rFonts w:eastAsia="Times New Roman" w:cs="Times New Roman"/>
                <w:color w:val="000000"/>
                <w:sz w:val="20"/>
              </w:rPr>
              <w:t>)</w:t>
            </w:r>
            <w:r w:rsidRPr="00B873B2">
              <w:rPr>
                <w:rFonts w:eastAsia="Times New Roman" w:cs="Times New Roman"/>
                <w:color w:val="000000"/>
                <w:sz w:val="20"/>
              </w:rPr>
              <w:t>, the same endpoint is used for both direct and indirect effects.</w:t>
            </w:r>
          </w:p>
          <w:p w14:paraId="270F22DC" w14:textId="23E6130D" w:rsidR="009204C5" w:rsidRPr="00B873B2" w:rsidRDefault="008B3F87" w:rsidP="008B3F87">
            <w:pPr>
              <w:spacing w:after="0"/>
              <w:rPr>
                <w:rFonts w:eastAsia="Calibri" w:cs="Calibri"/>
                <w:color w:val="000000"/>
                <w:sz w:val="20"/>
              </w:rPr>
            </w:pPr>
            <w:r w:rsidRPr="00B873B2">
              <w:rPr>
                <w:rFonts w:eastAsia="Times New Roman" w:cs="Times New Roman"/>
                <w:color w:val="000000"/>
                <w:sz w:val="20"/>
                <w:vertAlign w:val="superscript"/>
              </w:rPr>
              <w:t>2</w:t>
            </w:r>
            <w:r w:rsidR="009204C5" w:rsidRPr="00B873B2">
              <w:rPr>
                <w:rFonts w:eastAsia="Times New Roman" w:cs="Times New Roman"/>
                <w:color w:val="000000"/>
                <w:sz w:val="20"/>
              </w:rPr>
              <w:t>This is based on a default slope of 4.5.</w:t>
            </w:r>
          </w:p>
        </w:tc>
      </w:tr>
    </w:tbl>
    <w:p w14:paraId="779DC563" w14:textId="77777777" w:rsidR="009204C5" w:rsidRPr="00B873B2" w:rsidRDefault="009204C5" w:rsidP="009204C5">
      <w:pPr>
        <w:rPr>
          <w:rFonts w:eastAsia="Calibri" w:cs="Calibri"/>
          <w:color w:val="000000"/>
        </w:rPr>
        <w:sectPr w:rsidR="009204C5" w:rsidRPr="00B873B2" w:rsidSect="009204C5">
          <w:pgSz w:w="15840" w:h="12240" w:orient="landscape"/>
          <w:pgMar w:top="1440" w:right="1440" w:bottom="1440" w:left="1440" w:header="720" w:footer="720" w:gutter="0"/>
          <w:cols w:space="720"/>
          <w:docGrid w:linePitch="360"/>
        </w:sectPr>
      </w:pPr>
    </w:p>
    <w:p w14:paraId="7AAA5C99" w14:textId="19E1D702" w:rsidR="009204C5" w:rsidRPr="00B873B2" w:rsidRDefault="00EC01F7" w:rsidP="00CB7974">
      <w:pPr>
        <w:pStyle w:val="Heading2"/>
        <w:numPr>
          <w:ilvl w:val="1"/>
          <w:numId w:val="25"/>
        </w:numPr>
        <w:rPr>
          <w:sz w:val="24"/>
          <w:szCs w:val="24"/>
        </w:rPr>
      </w:pPr>
      <w:r w:rsidRPr="00B873B2">
        <w:rPr>
          <w:sz w:val="24"/>
          <w:szCs w:val="24"/>
        </w:rPr>
        <w:t xml:space="preserve"> </w:t>
      </w:r>
      <w:bookmarkStart w:id="182" w:name="_Toc471720579"/>
      <w:r w:rsidR="009204C5" w:rsidRPr="00B873B2">
        <w:rPr>
          <w:sz w:val="24"/>
          <w:szCs w:val="24"/>
        </w:rPr>
        <w:t>Summary Data Arrays for Terrestrial Invertebrates</w:t>
      </w:r>
      <w:bookmarkEnd w:id="182"/>
    </w:p>
    <w:p w14:paraId="691D499A" w14:textId="77777777" w:rsidR="00EA3428" w:rsidRPr="00B873B2" w:rsidRDefault="00EA3428" w:rsidP="009204C5">
      <w:pPr>
        <w:rPr>
          <w:rFonts w:ascii="Calibri" w:eastAsia="Calibri" w:hAnsi="Calibri" w:cs="Calibri"/>
          <w:color w:val="000000"/>
        </w:rPr>
      </w:pPr>
    </w:p>
    <w:p w14:paraId="74AF60AD" w14:textId="4B6050F3" w:rsidR="009204C5" w:rsidRPr="00B873B2" w:rsidRDefault="009204C5" w:rsidP="009204C5">
      <w:pPr>
        <w:rPr>
          <w:rFonts w:ascii="Calibri" w:eastAsia="Calibri" w:hAnsi="Calibri" w:cs="Calibri"/>
          <w:color w:val="000000"/>
        </w:rPr>
      </w:pPr>
      <w:r w:rsidRPr="00B873B2">
        <w:rPr>
          <w:rFonts w:ascii="Calibri" w:eastAsia="Calibri" w:hAnsi="Calibri" w:cs="Calibri"/>
          <w:color w:val="000000"/>
        </w:rPr>
        <w:t>The following data arrays provide a visual summary of the available data for malathion effects on terrestrial invertebrates</w:t>
      </w:r>
      <w:r w:rsidR="000F7C64" w:rsidRPr="00B873B2">
        <w:rPr>
          <w:rFonts w:ascii="Calibri" w:eastAsia="Calibri" w:hAnsi="Calibri" w:cs="Calibri"/>
          <w:color w:val="000000"/>
        </w:rPr>
        <w:t xml:space="preserve"> (Figures 1-5)</w:t>
      </w:r>
      <w:r w:rsidRPr="00B873B2">
        <w:rPr>
          <w:rFonts w:ascii="Calibri" w:eastAsia="Calibri" w:hAnsi="Calibri" w:cs="Calibri"/>
          <w:color w:val="000000"/>
        </w:rPr>
        <w:t>.  Effects concentrations are on the horizontal (X) axis and the effect and endpoint type (</w:t>
      </w:r>
      <w:r w:rsidRPr="00B873B2">
        <w:rPr>
          <w:rFonts w:ascii="Calibri" w:eastAsia="Calibri" w:hAnsi="Calibri" w:cs="Calibri"/>
          <w:i/>
          <w:color w:val="000000"/>
        </w:rPr>
        <w:t>e.g.</w:t>
      </w:r>
      <w:r w:rsidRPr="00B873B2">
        <w:rPr>
          <w:rFonts w:ascii="Calibri" w:eastAsia="Calibri" w:hAnsi="Calibri" w:cs="Calibri"/>
          <w:color w:val="000000"/>
        </w:rPr>
        <w:t xml:space="preserve">, </w:t>
      </w:r>
      <w:proofErr w:type="spellStart"/>
      <w:r w:rsidRPr="00B873B2">
        <w:rPr>
          <w:rFonts w:ascii="Calibri" w:eastAsia="Calibri" w:hAnsi="Calibri" w:cs="Calibri"/>
          <w:color w:val="000000"/>
        </w:rPr>
        <w:t>MORtality</w:t>
      </w:r>
      <w:proofErr w:type="spellEnd"/>
      <w:r w:rsidRPr="00B873B2">
        <w:rPr>
          <w:rFonts w:ascii="Calibri" w:eastAsia="Calibri" w:hAnsi="Calibri" w:cs="Calibri"/>
          <w:color w:val="000000"/>
        </w:rPr>
        <w:t>, LD</w:t>
      </w:r>
      <w:r w:rsidRPr="00B873B2">
        <w:rPr>
          <w:rFonts w:ascii="Calibri" w:eastAsia="Calibri" w:hAnsi="Calibri" w:cs="Calibri"/>
          <w:color w:val="000000"/>
          <w:vertAlign w:val="subscript"/>
        </w:rPr>
        <w:t>50</w:t>
      </w:r>
      <w:r w:rsidRPr="00B873B2">
        <w:rPr>
          <w:rFonts w:ascii="Calibri" w:eastAsia="Calibri" w:hAnsi="Calibri" w:cs="Calibri"/>
          <w:color w:val="000000"/>
        </w:rPr>
        <w:t xml:space="preserve">) are identified on the vertical (Y) axis.  A discussion of effects follows the arrays.  The data are obtained from registrant-submitted ecotoxicity studies and from open literature studies which have been screened as part of the US EPA ECOTOX database review process.  </w:t>
      </w:r>
    </w:p>
    <w:p w14:paraId="74135E93" w14:textId="77777777" w:rsidR="009204C5" w:rsidRPr="00B873B2" w:rsidRDefault="009204C5" w:rsidP="009204C5">
      <w:pPr>
        <w:rPr>
          <w:rFonts w:ascii="Calibri" w:eastAsia="Calibri" w:hAnsi="Calibri" w:cs="Calibri"/>
          <w:color w:val="000000"/>
        </w:rPr>
      </w:pPr>
      <w:r w:rsidRPr="00B873B2">
        <w:rPr>
          <w:rFonts w:ascii="Calibri" w:eastAsia="Calibri" w:hAnsi="Calibri" w:cs="Calibri"/>
          <w:color w:val="000000"/>
        </w:rPr>
        <w:t>Data arrays are provided for each of the unit types identified for thresholds (previous section).  Additional details are provided for data presented in terms of milligram per kilogram wet weight (mg/kg wet weight), milligram per kilogram soil (mg/kg soil or mg/kg dry soil), and micrograms per experimental unit (ug/</w:t>
      </w:r>
      <w:proofErr w:type="spellStart"/>
      <w:r w:rsidRPr="00B873B2">
        <w:rPr>
          <w:rFonts w:ascii="Calibri" w:eastAsia="Calibri" w:hAnsi="Calibri" w:cs="Calibri"/>
          <w:color w:val="000000"/>
        </w:rPr>
        <w:t>eu</w:t>
      </w:r>
      <w:proofErr w:type="spellEnd"/>
      <w:r w:rsidRPr="00B873B2">
        <w:rPr>
          <w:rFonts w:ascii="Calibri" w:eastAsia="Calibri" w:hAnsi="Calibri" w:cs="Calibri"/>
          <w:color w:val="000000"/>
        </w:rPr>
        <w:t>).  For the mass per unit area exposures (</w:t>
      </w:r>
      <w:r w:rsidRPr="00B873B2">
        <w:rPr>
          <w:rFonts w:ascii="Calibri" w:eastAsia="Calibri" w:hAnsi="Calibri" w:cs="Calibri"/>
          <w:i/>
          <w:color w:val="000000"/>
        </w:rPr>
        <w:t>e.g.</w:t>
      </w:r>
      <w:r w:rsidRPr="00B873B2">
        <w:rPr>
          <w:rFonts w:ascii="Calibri" w:eastAsia="Calibri" w:hAnsi="Calibri" w:cs="Calibri"/>
          <w:color w:val="000000"/>
        </w:rPr>
        <w:t>, lbs/A), there is greater uncertainty in the identification of a most sensitive endpoint due to the variation in factors such as experimental design and actual relevance to field-scale exposure scenarios.  Therefore, the identified thresholds should be considered within the context of the full data arrays.  Following the summary arrays, more detailed data arrays are presented in the subsequent sections arranged by lines of evidence.</w:t>
      </w:r>
    </w:p>
    <w:p w14:paraId="262020F2" w14:textId="77777777" w:rsidR="009204C5" w:rsidRPr="00B873B2" w:rsidRDefault="009204C5" w:rsidP="009204C5">
      <w:pPr>
        <w:rPr>
          <w:rFonts w:ascii="Calibri" w:eastAsia="Calibri" w:hAnsi="Calibri" w:cs="Calibri"/>
          <w:color w:val="000000"/>
        </w:rPr>
      </w:pPr>
    </w:p>
    <w:p w14:paraId="399C9AFD" w14:textId="77777777" w:rsidR="009204C5" w:rsidRPr="00B873B2" w:rsidRDefault="009204C5" w:rsidP="009204C5">
      <w:pPr>
        <w:rPr>
          <w:rFonts w:ascii="Calibri" w:eastAsia="Calibri" w:hAnsi="Calibri" w:cs="Calibri"/>
          <w:color w:val="000000"/>
        </w:rPr>
      </w:pPr>
      <w:r w:rsidRPr="00B873B2">
        <w:rPr>
          <w:rFonts w:ascii="Calibri" w:eastAsia="Calibri" w:hAnsi="Calibri" w:cs="Calibri"/>
          <w:noProof/>
          <w:color w:val="000000"/>
        </w:rPr>
        <w:drawing>
          <wp:inline distT="0" distB="0" distL="0" distR="0" wp14:anchorId="1F0B5B31" wp14:editId="11B63255">
            <wp:extent cx="5943600" cy="991108"/>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991108"/>
                    </a:xfrm>
                    <a:prstGeom prst="rect">
                      <a:avLst/>
                    </a:prstGeom>
                    <a:noFill/>
                  </pic:spPr>
                </pic:pic>
              </a:graphicData>
            </a:graphic>
          </wp:inline>
        </w:drawing>
      </w:r>
    </w:p>
    <w:p w14:paraId="47F2A2CB" w14:textId="68D2CA83" w:rsidR="009204C5" w:rsidRPr="00B873B2" w:rsidRDefault="00B61DE5" w:rsidP="009204C5">
      <w:pPr>
        <w:rPr>
          <w:rFonts w:ascii="Calibri" w:eastAsia="Calibri" w:hAnsi="Calibri" w:cs="Calibri"/>
          <w:b/>
          <w:color w:val="000000"/>
          <w:sz w:val="20"/>
        </w:rPr>
      </w:pPr>
      <w:bookmarkStart w:id="183" w:name="_Toc468711660"/>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w:t>
      </w:r>
      <w:r w:rsidRPr="00B873B2">
        <w:rPr>
          <w:b/>
        </w:rPr>
        <w:fldChar w:fldCharType="end"/>
      </w:r>
      <w:r w:rsidR="009204C5" w:rsidRPr="00B873B2">
        <w:rPr>
          <w:rFonts w:ascii="Calibri" w:eastAsia="Calibri" w:hAnsi="Calibri" w:cs="Calibri"/>
          <w:b/>
          <w:color w:val="000000"/>
          <w:sz w:val="20"/>
        </w:rPr>
        <w:t xml:space="preserve">. Summary </w:t>
      </w:r>
      <w:r w:rsidR="00EC01F7" w:rsidRPr="00B873B2">
        <w:rPr>
          <w:rFonts w:ascii="Calibri" w:eastAsia="Calibri" w:hAnsi="Calibri" w:cs="Calibri"/>
          <w:b/>
          <w:color w:val="000000"/>
          <w:sz w:val="20"/>
        </w:rPr>
        <w:t>D</w:t>
      </w:r>
      <w:r w:rsidR="009204C5" w:rsidRPr="00B873B2">
        <w:rPr>
          <w:rFonts w:ascii="Calibri" w:eastAsia="Calibri" w:hAnsi="Calibri" w:cs="Calibri"/>
          <w:b/>
          <w:color w:val="000000"/>
          <w:sz w:val="20"/>
        </w:rPr>
        <w:t xml:space="preserve">ata </w:t>
      </w:r>
      <w:r w:rsidR="00EC01F7" w:rsidRPr="00B873B2">
        <w:rPr>
          <w:rFonts w:ascii="Calibri" w:eastAsia="Calibri" w:hAnsi="Calibri" w:cs="Calibri"/>
          <w:b/>
          <w:color w:val="000000"/>
          <w:sz w:val="20"/>
        </w:rPr>
        <w:t>A</w:t>
      </w:r>
      <w:r w:rsidR="009204C5" w:rsidRPr="00B873B2">
        <w:rPr>
          <w:rFonts w:ascii="Calibri" w:eastAsia="Calibri" w:hAnsi="Calibri" w:cs="Calibri"/>
          <w:b/>
          <w:color w:val="000000"/>
          <w:sz w:val="20"/>
        </w:rPr>
        <w:t xml:space="preserve">rray for </w:t>
      </w:r>
      <w:r w:rsidR="00EC01F7" w:rsidRPr="00B873B2">
        <w:rPr>
          <w:rFonts w:ascii="Calibri" w:eastAsia="Calibri" w:hAnsi="Calibri" w:cs="Calibri"/>
          <w:b/>
          <w:color w:val="000000"/>
          <w:sz w:val="20"/>
        </w:rPr>
        <w:t>E</w:t>
      </w:r>
      <w:r w:rsidR="009204C5" w:rsidRPr="00B873B2">
        <w:rPr>
          <w:rFonts w:ascii="Calibri" w:eastAsia="Calibri" w:hAnsi="Calibri" w:cs="Calibri"/>
          <w:b/>
          <w:color w:val="000000"/>
          <w:sz w:val="20"/>
        </w:rPr>
        <w:t xml:space="preserve">ndpoints </w:t>
      </w:r>
      <w:r w:rsidR="00EC01F7" w:rsidRPr="00B873B2">
        <w:rPr>
          <w:rFonts w:ascii="Calibri" w:eastAsia="Calibri" w:hAnsi="Calibri" w:cs="Calibri"/>
          <w:b/>
          <w:color w:val="000000"/>
          <w:sz w:val="20"/>
        </w:rPr>
        <w:t>A</w:t>
      </w:r>
      <w:r w:rsidR="009204C5" w:rsidRPr="00B873B2">
        <w:rPr>
          <w:rFonts w:ascii="Calibri" w:eastAsia="Calibri" w:hAnsi="Calibri" w:cs="Calibri"/>
          <w:b/>
          <w:color w:val="000000"/>
          <w:sz w:val="20"/>
        </w:rPr>
        <w:t xml:space="preserve">djusted for </w:t>
      </w:r>
      <w:r w:rsidR="00EC01F7" w:rsidRPr="00B873B2">
        <w:rPr>
          <w:rFonts w:ascii="Calibri" w:eastAsia="Calibri" w:hAnsi="Calibri" w:cs="Calibri"/>
          <w:b/>
          <w:color w:val="000000"/>
          <w:sz w:val="20"/>
        </w:rPr>
        <w:t>B</w:t>
      </w:r>
      <w:r w:rsidR="009204C5" w:rsidRPr="00B873B2">
        <w:rPr>
          <w:rFonts w:ascii="Calibri" w:eastAsia="Calibri" w:hAnsi="Calibri" w:cs="Calibri"/>
          <w:b/>
          <w:color w:val="000000"/>
          <w:sz w:val="20"/>
        </w:rPr>
        <w:t xml:space="preserve">ody </w:t>
      </w:r>
      <w:r w:rsidR="00EC01F7" w:rsidRPr="00B873B2">
        <w:rPr>
          <w:rFonts w:ascii="Calibri" w:eastAsia="Calibri" w:hAnsi="Calibri" w:cs="Calibri"/>
          <w:b/>
          <w:color w:val="000000"/>
          <w:sz w:val="20"/>
        </w:rPr>
        <w:t>W</w:t>
      </w:r>
      <w:r w:rsidR="009204C5" w:rsidRPr="00B873B2">
        <w:rPr>
          <w:rFonts w:ascii="Calibri" w:eastAsia="Calibri" w:hAnsi="Calibri" w:cs="Calibri"/>
          <w:b/>
          <w:color w:val="000000"/>
          <w:sz w:val="20"/>
        </w:rPr>
        <w:t>eight (ug/g-</w:t>
      </w:r>
      <w:proofErr w:type="spellStart"/>
      <w:r w:rsidR="009204C5" w:rsidRPr="00B873B2">
        <w:rPr>
          <w:rFonts w:ascii="Calibri" w:eastAsia="Calibri" w:hAnsi="Calibri" w:cs="Calibri"/>
          <w:b/>
          <w:color w:val="000000"/>
          <w:sz w:val="20"/>
        </w:rPr>
        <w:t>bw</w:t>
      </w:r>
      <w:proofErr w:type="spellEnd"/>
      <w:r w:rsidR="009204C5" w:rsidRPr="00B873B2">
        <w:rPr>
          <w:rFonts w:ascii="Calibri" w:eastAsia="Calibri" w:hAnsi="Calibri" w:cs="Calibri"/>
          <w:b/>
          <w:color w:val="000000"/>
          <w:sz w:val="20"/>
        </w:rPr>
        <w:t>).</w:t>
      </w:r>
      <w:bookmarkEnd w:id="183"/>
      <w:r w:rsidR="009204C5" w:rsidRPr="00B873B2">
        <w:rPr>
          <w:rFonts w:ascii="Calibri" w:eastAsia="Calibri" w:hAnsi="Calibri" w:cs="Calibri"/>
          <w:b/>
          <w:color w:val="000000"/>
          <w:sz w:val="20"/>
        </w:rPr>
        <w:t xml:space="preserve"> </w:t>
      </w:r>
    </w:p>
    <w:p w14:paraId="425C1924" w14:textId="77777777" w:rsidR="009204C5" w:rsidRPr="00B873B2" w:rsidRDefault="009204C5" w:rsidP="009204C5">
      <w:pPr>
        <w:rPr>
          <w:rFonts w:ascii="Calibri" w:eastAsia="Calibri" w:hAnsi="Calibri" w:cs="Calibri"/>
          <w:color w:val="000000"/>
          <w:sz w:val="20"/>
        </w:rPr>
      </w:pPr>
      <w:r w:rsidRPr="00B873B2">
        <w:rPr>
          <w:rFonts w:ascii="Calibri" w:eastAsia="Calibri" w:hAnsi="Calibri" w:cs="Calibri"/>
          <w:color w:val="000000"/>
          <w:sz w:val="20"/>
          <w:vertAlign w:val="superscript"/>
        </w:rPr>
        <w:t>MOR:</w:t>
      </w:r>
      <w:r w:rsidRPr="00B873B2">
        <w:rPr>
          <w:rFonts w:ascii="Calibri" w:eastAsia="Calibri" w:hAnsi="Calibri" w:cs="Calibri"/>
          <w:color w:val="000000"/>
          <w:sz w:val="20"/>
        </w:rPr>
        <w:t xml:space="preserve"> Mortality. </w:t>
      </w:r>
    </w:p>
    <w:p w14:paraId="623D5A49" w14:textId="77777777" w:rsidR="009204C5" w:rsidRPr="00B873B2" w:rsidRDefault="009204C5" w:rsidP="009204C5">
      <w:pPr>
        <w:rPr>
          <w:rFonts w:ascii="Calibri" w:eastAsia="Calibri" w:hAnsi="Calibri" w:cs="Calibri"/>
          <w:b/>
          <w:color w:val="000000"/>
          <w:sz w:val="20"/>
        </w:rPr>
      </w:pPr>
    </w:p>
    <w:p w14:paraId="66BD850C" w14:textId="77777777" w:rsidR="009204C5" w:rsidRPr="00B873B2" w:rsidRDefault="009204C5" w:rsidP="009204C5">
      <w:pPr>
        <w:rPr>
          <w:rFonts w:ascii="Calibri" w:eastAsia="Calibri" w:hAnsi="Calibri" w:cs="Calibri"/>
          <w:color w:val="000000"/>
        </w:rPr>
      </w:pPr>
      <w:r w:rsidRPr="00B873B2">
        <w:rPr>
          <w:rFonts w:ascii="Calibri" w:eastAsia="Calibri" w:hAnsi="Calibri" w:cs="Calibri"/>
          <w:noProof/>
          <w:color w:val="000000"/>
        </w:rPr>
        <w:drawing>
          <wp:inline distT="0" distB="0" distL="0" distR="0" wp14:anchorId="15B59DF4" wp14:editId="73796085">
            <wp:extent cx="5943600" cy="933415"/>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933415"/>
                    </a:xfrm>
                    <a:prstGeom prst="rect">
                      <a:avLst/>
                    </a:prstGeom>
                    <a:noFill/>
                  </pic:spPr>
                </pic:pic>
              </a:graphicData>
            </a:graphic>
          </wp:inline>
        </w:drawing>
      </w:r>
    </w:p>
    <w:p w14:paraId="0FA61818" w14:textId="7057B6DF" w:rsidR="009204C5" w:rsidRPr="00B873B2" w:rsidRDefault="00B61DE5" w:rsidP="009204C5">
      <w:pPr>
        <w:rPr>
          <w:rFonts w:ascii="Calibri" w:eastAsia="Calibri" w:hAnsi="Calibri" w:cs="Calibri"/>
          <w:b/>
          <w:color w:val="000000"/>
          <w:sz w:val="20"/>
        </w:rPr>
      </w:pPr>
      <w:bookmarkStart w:id="184" w:name="_Toc468711661"/>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2</w:t>
      </w:r>
      <w:r w:rsidRPr="00B873B2">
        <w:rPr>
          <w:b/>
        </w:rPr>
        <w:fldChar w:fldCharType="end"/>
      </w:r>
      <w:r w:rsidR="009204C5" w:rsidRPr="00B873B2">
        <w:rPr>
          <w:rFonts w:ascii="Calibri" w:eastAsia="Calibri" w:hAnsi="Calibri" w:cs="Calibri"/>
          <w:b/>
          <w:color w:val="000000"/>
          <w:sz w:val="20"/>
        </w:rPr>
        <w:t xml:space="preserve">. Summary </w:t>
      </w:r>
      <w:r w:rsidR="00EC01F7" w:rsidRPr="00B873B2">
        <w:rPr>
          <w:rFonts w:ascii="Calibri" w:eastAsia="Calibri" w:hAnsi="Calibri" w:cs="Calibri"/>
          <w:b/>
          <w:color w:val="000000"/>
          <w:sz w:val="20"/>
        </w:rPr>
        <w:t>D</w:t>
      </w:r>
      <w:r w:rsidR="009204C5" w:rsidRPr="00B873B2">
        <w:rPr>
          <w:rFonts w:ascii="Calibri" w:eastAsia="Calibri" w:hAnsi="Calibri" w:cs="Calibri"/>
          <w:b/>
          <w:color w:val="000000"/>
          <w:sz w:val="20"/>
        </w:rPr>
        <w:t xml:space="preserve">ata </w:t>
      </w:r>
      <w:r w:rsidR="00EC01F7" w:rsidRPr="00B873B2">
        <w:rPr>
          <w:rFonts w:ascii="Calibri" w:eastAsia="Calibri" w:hAnsi="Calibri" w:cs="Calibri"/>
          <w:b/>
          <w:color w:val="000000"/>
          <w:sz w:val="20"/>
        </w:rPr>
        <w:t>A</w:t>
      </w:r>
      <w:r w:rsidR="009204C5" w:rsidRPr="00B873B2">
        <w:rPr>
          <w:rFonts w:ascii="Calibri" w:eastAsia="Calibri" w:hAnsi="Calibri" w:cs="Calibri"/>
          <w:b/>
          <w:color w:val="000000"/>
          <w:sz w:val="20"/>
        </w:rPr>
        <w:t xml:space="preserve">rray for </w:t>
      </w:r>
      <w:r w:rsidR="00EC01F7" w:rsidRPr="00B873B2">
        <w:rPr>
          <w:rFonts w:ascii="Calibri" w:eastAsia="Calibri" w:hAnsi="Calibri" w:cs="Calibri"/>
          <w:b/>
          <w:color w:val="000000"/>
          <w:sz w:val="20"/>
        </w:rPr>
        <w:t>E</w:t>
      </w:r>
      <w:r w:rsidR="009204C5" w:rsidRPr="00B873B2">
        <w:rPr>
          <w:rFonts w:ascii="Calibri" w:eastAsia="Calibri" w:hAnsi="Calibri" w:cs="Calibri"/>
          <w:b/>
          <w:color w:val="000000"/>
          <w:sz w:val="20"/>
        </w:rPr>
        <w:t xml:space="preserve">ndpoints </w:t>
      </w:r>
      <w:r w:rsidR="00EC01F7" w:rsidRPr="00B873B2">
        <w:rPr>
          <w:rFonts w:ascii="Calibri" w:eastAsia="Calibri" w:hAnsi="Calibri" w:cs="Calibri"/>
          <w:b/>
          <w:color w:val="000000"/>
          <w:sz w:val="20"/>
        </w:rPr>
        <w:t>R</w:t>
      </w:r>
      <w:r w:rsidR="009204C5" w:rsidRPr="00B873B2">
        <w:rPr>
          <w:rFonts w:ascii="Calibri" w:eastAsia="Calibri" w:hAnsi="Calibri" w:cs="Calibri"/>
          <w:b/>
          <w:color w:val="000000"/>
          <w:sz w:val="20"/>
        </w:rPr>
        <w:t xml:space="preserve">eported in </w:t>
      </w:r>
      <w:r w:rsidR="00EC01F7" w:rsidRPr="00B873B2">
        <w:rPr>
          <w:rFonts w:ascii="Calibri" w:eastAsia="Calibri" w:hAnsi="Calibri" w:cs="Calibri"/>
          <w:b/>
          <w:color w:val="000000"/>
          <w:sz w:val="20"/>
        </w:rPr>
        <w:t>T</w:t>
      </w:r>
      <w:r w:rsidR="009204C5" w:rsidRPr="00B873B2">
        <w:rPr>
          <w:rFonts w:ascii="Calibri" w:eastAsia="Calibri" w:hAnsi="Calibri" w:cs="Calibri"/>
          <w:b/>
          <w:color w:val="000000"/>
          <w:sz w:val="20"/>
        </w:rPr>
        <w:t xml:space="preserve">erms of </w:t>
      </w:r>
      <w:r w:rsidR="00EC01F7" w:rsidRPr="00B873B2">
        <w:rPr>
          <w:rFonts w:ascii="Calibri" w:eastAsia="Calibri" w:hAnsi="Calibri" w:cs="Calibri"/>
          <w:b/>
          <w:color w:val="000000"/>
          <w:sz w:val="20"/>
        </w:rPr>
        <w:t>E</w:t>
      </w:r>
      <w:r w:rsidR="009204C5" w:rsidRPr="00B873B2">
        <w:rPr>
          <w:rFonts w:ascii="Calibri" w:eastAsia="Calibri" w:hAnsi="Calibri" w:cs="Calibri"/>
          <w:b/>
          <w:color w:val="000000"/>
          <w:sz w:val="20"/>
        </w:rPr>
        <w:t xml:space="preserve">xperimental </w:t>
      </w:r>
      <w:r w:rsidR="00EC01F7" w:rsidRPr="00B873B2">
        <w:rPr>
          <w:rFonts w:ascii="Calibri" w:eastAsia="Calibri" w:hAnsi="Calibri" w:cs="Calibri"/>
          <w:b/>
          <w:color w:val="000000"/>
          <w:sz w:val="20"/>
        </w:rPr>
        <w:t>U</w:t>
      </w:r>
      <w:r w:rsidR="009204C5" w:rsidRPr="00B873B2">
        <w:rPr>
          <w:rFonts w:ascii="Calibri" w:eastAsia="Calibri" w:hAnsi="Calibri" w:cs="Calibri"/>
          <w:b/>
          <w:color w:val="000000"/>
          <w:sz w:val="20"/>
        </w:rPr>
        <w:t>nit (ug/</w:t>
      </w:r>
      <w:proofErr w:type="spellStart"/>
      <w:r w:rsidR="009204C5" w:rsidRPr="00B873B2">
        <w:rPr>
          <w:rFonts w:ascii="Calibri" w:eastAsia="Calibri" w:hAnsi="Calibri" w:cs="Calibri"/>
          <w:b/>
          <w:color w:val="000000"/>
          <w:sz w:val="20"/>
        </w:rPr>
        <w:t>eu</w:t>
      </w:r>
      <w:proofErr w:type="spellEnd"/>
      <w:r w:rsidR="009204C5" w:rsidRPr="00B873B2">
        <w:rPr>
          <w:rFonts w:ascii="Calibri" w:eastAsia="Calibri" w:hAnsi="Calibri" w:cs="Calibri"/>
          <w:b/>
          <w:color w:val="000000"/>
          <w:sz w:val="20"/>
        </w:rPr>
        <w:t>).</w:t>
      </w:r>
      <w:bookmarkEnd w:id="184"/>
      <w:r w:rsidR="009204C5" w:rsidRPr="00B873B2">
        <w:rPr>
          <w:rFonts w:ascii="Calibri" w:eastAsia="Calibri" w:hAnsi="Calibri" w:cs="Calibri"/>
          <w:b/>
          <w:color w:val="000000"/>
          <w:sz w:val="20"/>
        </w:rPr>
        <w:t xml:space="preserve"> </w:t>
      </w:r>
    </w:p>
    <w:p w14:paraId="71F7186C" w14:textId="77777777" w:rsidR="009204C5" w:rsidRPr="00B873B2" w:rsidRDefault="009204C5" w:rsidP="009204C5">
      <w:pPr>
        <w:rPr>
          <w:rFonts w:ascii="Calibri" w:eastAsia="Calibri" w:hAnsi="Calibri" w:cs="Calibri"/>
          <w:color w:val="000000"/>
          <w:sz w:val="20"/>
        </w:rPr>
      </w:pPr>
      <w:r w:rsidRPr="00B873B2">
        <w:rPr>
          <w:rFonts w:ascii="Calibri" w:eastAsia="Calibri" w:hAnsi="Calibri" w:cs="Calibri"/>
          <w:color w:val="000000"/>
          <w:sz w:val="20"/>
          <w:vertAlign w:val="superscript"/>
        </w:rPr>
        <w:t>MOR:</w:t>
      </w:r>
      <w:r w:rsidRPr="00B873B2">
        <w:rPr>
          <w:rFonts w:ascii="Calibri" w:eastAsia="Calibri" w:hAnsi="Calibri" w:cs="Calibri"/>
          <w:color w:val="000000"/>
          <w:sz w:val="20"/>
        </w:rPr>
        <w:t xml:space="preserve"> Mortality. </w:t>
      </w:r>
      <w:r w:rsidRPr="00B873B2">
        <w:rPr>
          <w:rFonts w:ascii="Calibri" w:eastAsia="Calibri" w:hAnsi="Calibri" w:cs="Calibri"/>
          <w:color w:val="000000"/>
          <w:sz w:val="20"/>
          <w:vertAlign w:val="superscript"/>
        </w:rPr>
        <w:t>POP:</w:t>
      </w:r>
      <w:r w:rsidRPr="00B873B2">
        <w:rPr>
          <w:rFonts w:ascii="Calibri" w:eastAsia="Calibri" w:hAnsi="Calibri" w:cs="Calibri"/>
          <w:color w:val="000000"/>
          <w:sz w:val="20"/>
        </w:rPr>
        <w:t xml:space="preserve"> Population (</w:t>
      </w:r>
      <w:r w:rsidRPr="00B873B2">
        <w:rPr>
          <w:rFonts w:ascii="Calibri" w:eastAsia="Calibri" w:hAnsi="Calibri" w:cs="Calibri"/>
          <w:i/>
          <w:color w:val="000000"/>
          <w:sz w:val="20"/>
        </w:rPr>
        <w:t>e.g.</w:t>
      </w:r>
      <w:r w:rsidRPr="00B873B2">
        <w:rPr>
          <w:rFonts w:ascii="Calibri" w:eastAsia="Calibri" w:hAnsi="Calibri" w:cs="Calibri"/>
          <w:color w:val="000000"/>
          <w:sz w:val="20"/>
        </w:rPr>
        <w:t xml:space="preserve">, abundance). </w:t>
      </w:r>
    </w:p>
    <w:p w14:paraId="2F70E0EB" w14:textId="77777777" w:rsidR="009204C5" w:rsidRPr="00B873B2" w:rsidRDefault="009204C5" w:rsidP="009204C5">
      <w:pPr>
        <w:rPr>
          <w:rFonts w:ascii="Calibri" w:eastAsia="Calibri" w:hAnsi="Calibri" w:cs="Calibri"/>
          <w:b/>
          <w:color w:val="000000"/>
          <w:sz w:val="20"/>
        </w:rPr>
      </w:pPr>
    </w:p>
    <w:p w14:paraId="1871709D" w14:textId="77777777" w:rsidR="009204C5" w:rsidRPr="00B873B2" w:rsidRDefault="009204C5" w:rsidP="009204C5">
      <w:pPr>
        <w:rPr>
          <w:rFonts w:ascii="Calibri" w:eastAsia="Calibri" w:hAnsi="Calibri" w:cs="Calibri"/>
          <w:b/>
          <w:color w:val="000000"/>
          <w:sz w:val="20"/>
        </w:rPr>
      </w:pPr>
      <w:r w:rsidRPr="00B873B2">
        <w:rPr>
          <w:rFonts w:ascii="Calibri" w:eastAsia="Calibri" w:hAnsi="Calibri" w:cs="Calibri"/>
          <w:b/>
          <w:noProof/>
          <w:color w:val="000000"/>
          <w:sz w:val="20"/>
        </w:rPr>
        <w:drawing>
          <wp:inline distT="0" distB="0" distL="0" distR="0" wp14:anchorId="1278C814" wp14:editId="3EA06130">
            <wp:extent cx="5943600" cy="1134398"/>
            <wp:effectExtent l="0" t="0" r="0"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134398"/>
                    </a:xfrm>
                    <a:prstGeom prst="rect">
                      <a:avLst/>
                    </a:prstGeom>
                    <a:noFill/>
                  </pic:spPr>
                </pic:pic>
              </a:graphicData>
            </a:graphic>
          </wp:inline>
        </w:drawing>
      </w:r>
    </w:p>
    <w:p w14:paraId="52F9F753" w14:textId="1F3DD2A9" w:rsidR="009204C5" w:rsidRPr="00B873B2" w:rsidRDefault="00B61DE5" w:rsidP="009204C5">
      <w:pPr>
        <w:rPr>
          <w:rFonts w:ascii="Calibri" w:eastAsia="Calibri" w:hAnsi="Calibri" w:cs="Calibri"/>
          <w:b/>
          <w:color w:val="000000"/>
          <w:sz w:val="20"/>
        </w:rPr>
      </w:pPr>
      <w:bookmarkStart w:id="185" w:name="_Toc468711662"/>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3</w:t>
      </w:r>
      <w:r w:rsidRPr="00B873B2">
        <w:rPr>
          <w:b/>
        </w:rPr>
        <w:fldChar w:fldCharType="end"/>
      </w:r>
      <w:r w:rsidR="009204C5" w:rsidRPr="00B873B2">
        <w:rPr>
          <w:rFonts w:ascii="Calibri" w:eastAsia="Calibri" w:hAnsi="Calibri" w:cs="Calibri"/>
          <w:b/>
          <w:color w:val="000000"/>
          <w:sz w:val="20"/>
        </w:rPr>
        <w:t xml:space="preserve">. Summary </w:t>
      </w:r>
      <w:r w:rsidR="00EC01F7" w:rsidRPr="00B873B2">
        <w:rPr>
          <w:rFonts w:ascii="Calibri" w:eastAsia="Calibri" w:hAnsi="Calibri" w:cs="Calibri"/>
          <w:b/>
          <w:color w:val="000000"/>
          <w:sz w:val="20"/>
        </w:rPr>
        <w:t>D</w:t>
      </w:r>
      <w:r w:rsidR="009204C5" w:rsidRPr="00B873B2">
        <w:rPr>
          <w:rFonts w:ascii="Calibri" w:eastAsia="Calibri" w:hAnsi="Calibri" w:cs="Calibri"/>
          <w:b/>
          <w:color w:val="000000"/>
          <w:sz w:val="20"/>
        </w:rPr>
        <w:t xml:space="preserve">ata </w:t>
      </w:r>
      <w:r w:rsidR="00EA3033" w:rsidRPr="00B873B2">
        <w:rPr>
          <w:rFonts w:ascii="Calibri" w:eastAsia="Calibri" w:hAnsi="Calibri" w:cs="Calibri"/>
          <w:b/>
          <w:color w:val="000000"/>
          <w:sz w:val="20"/>
        </w:rPr>
        <w:t>A</w:t>
      </w:r>
      <w:r w:rsidR="009204C5" w:rsidRPr="00B873B2">
        <w:rPr>
          <w:rFonts w:ascii="Calibri" w:eastAsia="Calibri" w:hAnsi="Calibri" w:cs="Calibri"/>
          <w:b/>
          <w:color w:val="000000"/>
          <w:sz w:val="20"/>
        </w:rPr>
        <w:t xml:space="preserve">rray for </w:t>
      </w:r>
      <w:r w:rsidR="00EA3033" w:rsidRPr="00B873B2">
        <w:rPr>
          <w:rFonts w:ascii="Calibri" w:eastAsia="Calibri" w:hAnsi="Calibri" w:cs="Calibri"/>
          <w:b/>
          <w:color w:val="000000"/>
          <w:sz w:val="20"/>
        </w:rPr>
        <w:t>E</w:t>
      </w:r>
      <w:r w:rsidR="009204C5" w:rsidRPr="00B873B2">
        <w:rPr>
          <w:rFonts w:ascii="Calibri" w:eastAsia="Calibri" w:hAnsi="Calibri" w:cs="Calibri"/>
          <w:b/>
          <w:color w:val="000000"/>
          <w:sz w:val="20"/>
        </w:rPr>
        <w:t xml:space="preserve">ndpoints </w:t>
      </w:r>
      <w:r w:rsidR="00EA3033" w:rsidRPr="00B873B2">
        <w:rPr>
          <w:rFonts w:ascii="Calibri" w:eastAsia="Calibri" w:hAnsi="Calibri" w:cs="Calibri"/>
          <w:b/>
          <w:color w:val="000000"/>
          <w:sz w:val="20"/>
        </w:rPr>
        <w:t>R</w:t>
      </w:r>
      <w:r w:rsidR="009204C5" w:rsidRPr="00B873B2">
        <w:rPr>
          <w:rFonts w:ascii="Calibri" w:eastAsia="Calibri" w:hAnsi="Calibri" w:cs="Calibri"/>
          <w:b/>
          <w:color w:val="000000"/>
          <w:sz w:val="20"/>
        </w:rPr>
        <w:t xml:space="preserve">eported in </w:t>
      </w:r>
      <w:r w:rsidR="00EA3033" w:rsidRPr="00B873B2">
        <w:rPr>
          <w:rFonts w:ascii="Calibri" w:eastAsia="Calibri" w:hAnsi="Calibri" w:cs="Calibri"/>
          <w:b/>
          <w:color w:val="000000"/>
          <w:sz w:val="20"/>
        </w:rPr>
        <w:t>T</w:t>
      </w:r>
      <w:r w:rsidR="009204C5" w:rsidRPr="00B873B2">
        <w:rPr>
          <w:rFonts w:ascii="Calibri" w:eastAsia="Calibri" w:hAnsi="Calibri" w:cs="Calibri"/>
          <w:b/>
          <w:color w:val="000000"/>
          <w:sz w:val="20"/>
        </w:rPr>
        <w:t xml:space="preserve">erms of </w:t>
      </w:r>
      <w:r w:rsidR="00EA3033" w:rsidRPr="00B873B2">
        <w:rPr>
          <w:rFonts w:ascii="Calibri" w:eastAsia="Calibri" w:hAnsi="Calibri" w:cs="Calibri"/>
          <w:b/>
          <w:color w:val="000000"/>
          <w:sz w:val="20"/>
        </w:rPr>
        <w:t>S</w:t>
      </w:r>
      <w:r w:rsidR="009204C5" w:rsidRPr="00B873B2">
        <w:rPr>
          <w:rFonts w:ascii="Calibri" w:eastAsia="Calibri" w:hAnsi="Calibri" w:cs="Calibri"/>
          <w:b/>
          <w:color w:val="000000"/>
          <w:sz w:val="20"/>
        </w:rPr>
        <w:t xml:space="preserve">oil </w:t>
      </w:r>
      <w:r w:rsidR="00EA3033" w:rsidRPr="00B873B2">
        <w:rPr>
          <w:rFonts w:ascii="Calibri" w:eastAsia="Calibri" w:hAnsi="Calibri" w:cs="Calibri"/>
          <w:b/>
          <w:color w:val="000000"/>
          <w:sz w:val="20"/>
        </w:rPr>
        <w:t>R</w:t>
      </w:r>
      <w:r w:rsidR="009204C5" w:rsidRPr="00B873B2">
        <w:rPr>
          <w:rFonts w:ascii="Calibri" w:eastAsia="Calibri" w:hAnsi="Calibri" w:cs="Calibri"/>
          <w:b/>
          <w:color w:val="000000"/>
          <w:sz w:val="20"/>
        </w:rPr>
        <w:t>esidues (ug/g soil).</w:t>
      </w:r>
      <w:bookmarkEnd w:id="185"/>
      <w:r w:rsidR="009204C5" w:rsidRPr="00B873B2">
        <w:rPr>
          <w:rFonts w:ascii="Calibri" w:eastAsia="Calibri" w:hAnsi="Calibri" w:cs="Calibri"/>
          <w:b/>
          <w:color w:val="000000"/>
          <w:sz w:val="20"/>
        </w:rPr>
        <w:t xml:space="preserve"> </w:t>
      </w:r>
    </w:p>
    <w:p w14:paraId="5A91FF25" w14:textId="77777777" w:rsidR="009204C5" w:rsidRPr="00B873B2" w:rsidRDefault="009204C5" w:rsidP="009204C5">
      <w:pPr>
        <w:rPr>
          <w:rFonts w:ascii="Calibri" w:eastAsia="Calibri" w:hAnsi="Calibri" w:cs="Calibri"/>
          <w:color w:val="000000"/>
          <w:sz w:val="20"/>
        </w:rPr>
      </w:pPr>
      <w:r w:rsidRPr="00B873B2">
        <w:rPr>
          <w:rFonts w:ascii="Calibri" w:eastAsia="Calibri" w:hAnsi="Calibri" w:cs="Calibri"/>
          <w:color w:val="000000"/>
          <w:sz w:val="20"/>
          <w:vertAlign w:val="superscript"/>
        </w:rPr>
        <w:t>CEL:</w:t>
      </w:r>
      <w:r w:rsidRPr="00B873B2">
        <w:rPr>
          <w:rFonts w:ascii="Calibri" w:eastAsia="Calibri" w:hAnsi="Calibri" w:cs="Calibri"/>
          <w:color w:val="000000"/>
          <w:sz w:val="20"/>
        </w:rPr>
        <w:t xml:space="preserve"> Cellular. </w:t>
      </w:r>
      <w:r w:rsidRPr="00B873B2">
        <w:rPr>
          <w:rFonts w:ascii="Calibri" w:eastAsia="Calibri" w:hAnsi="Calibri" w:cs="Calibri"/>
          <w:color w:val="000000"/>
          <w:sz w:val="20"/>
          <w:vertAlign w:val="superscript"/>
        </w:rPr>
        <w:t>REP:</w:t>
      </w:r>
      <w:r w:rsidRPr="00B873B2">
        <w:rPr>
          <w:rFonts w:ascii="Calibri" w:eastAsia="Calibri" w:hAnsi="Calibri" w:cs="Calibri"/>
          <w:color w:val="000000"/>
          <w:sz w:val="20"/>
        </w:rPr>
        <w:t xml:space="preserve"> Reproduction. </w:t>
      </w:r>
      <w:r w:rsidRPr="00B873B2">
        <w:rPr>
          <w:rFonts w:ascii="Calibri" w:eastAsia="Calibri" w:hAnsi="Calibri" w:cs="Calibri"/>
          <w:color w:val="000000"/>
          <w:sz w:val="20"/>
          <w:vertAlign w:val="superscript"/>
        </w:rPr>
        <w:t>GRO:</w:t>
      </w:r>
      <w:r w:rsidRPr="00B873B2">
        <w:rPr>
          <w:rFonts w:ascii="Calibri" w:eastAsia="Calibri" w:hAnsi="Calibri" w:cs="Calibri"/>
          <w:color w:val="000000"/>
          <w:sz w:val="20"/>
        </w:rPr>
        <w:t xml:space="preserve"> Growth. </w:t>
      </w:r>
      <w:r w:rsidRPr="00B873B2">
        <w:rPr>
          <w:rFonts w:ascii="Calibri" w:eastAsia="Calibri" w:hAnsi="Calibri" w:cs="Calibri"/>
          <w:color w:val="000000"/>
          <w:sz w:val="20"/>
          <w:vertAlign w:val="superscript"/>
        </w:rPr>
        <w:t>MOR:</w:t>
      </w:r>
      <w:r w:rsidRPr="00B873B2">
        <w:rPr>
          <w:rFonts w:ascii="Calibri" w:eastAsia="Calibri" w:hAnsi="Calibri" w:cs="Calibri"/>
          <w:color w:val="000000"/>
          <w:sz w:val="20"/>
        </w:rPr>
        <w:t xml:space="preserve"> Mortality. </w:t>
      </w:r>
    </w:p>
    <w:p w14:paraId="2DF62009" w14:textId="77777777" w:rsidR="009204C5" w:rsidRPr="00B873B2" w:rsidRDefault="009204C5" w:rsidP="009204C5">
      <w:pPr>
        <w:rPr>
          <w:rFonts w:ascii="Calibri" w:eastAsia="Calibri" w:hAnsi="Calibri" w:cs="Calibri"/>
          <w:b/>
          <w:color w:val="000000"/>
          <w:sz w:val="20"/>
        </w:rPr>
      </w:pPr>
    </w:p>
    <w:p w14:paraId="5637BAD5" w14:textId="77777777" w:rsidR="009204C5" w:rsidRPr="00B873B2" w:rsidRDefault="009204C5" w:rsidP="009204C5">
      <w:pPr>
        <w:spacing w:after="0" w:line="240" w:lineRule="auto"/>
        <w:rPr>
          <w:rFonts w:eastAsia="Times New Roman" w:cs="Times New Roman"/>
          <w:b/>
          <w:color w:val="000000"/>
          <w:u w:val="single"/>
        </w:rPr>
      </w:pPr>
      <w:r w:rsidRPr="00B873B2">
        <w:rPr>
          <w:rFonts w:eastAsia="Times New Roman" w:cs="Times New Roman"/>
          <w:b/>
          <w:noProof/>
          <w:color w:val="000000"/>
          <w:u w:val="single"/>
        </w:rPr>
        <w:drawing>
          <wp:inline distT="0" distB="0" distL="0" distR="0" wp14:anchorId="29BD3193" wp14:editId="5A23A4A6">
            <wp:extent cx="5943600" cy="112611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126114"/>
                    </a:xfrm>
                    <a:prstGeom prst="rect">
                      <a:avLst/>
                    </a:prstGeom>
                    <a:noFill/>
                  </pic:spPr>
                </pic:pic>
              </a:graphicData>
            </a:graphic>
          </wp:inline>
        </w:drawing>
      </w:r>
    </w:p>
    <w:p w14:paraId="330754BF" w14:textId="79112EAD" w:rsidR="009204C5" w:rsidRPr="00B873B2" w:rsidRDefault="00B61DE5" w:rsidP="009204C5">
      <w:pPr>
        <w:spacing w:after="0" w:line="240" w:lineRule="auto"/>
        <w:rPr>
          <w:rFonts w:eastAsia="Times New Roman" w:cs="Times New Roman"/>
          <w:b/>
          <w:color w:val="000000"/>
          <w:sz w:val="20"/>
        </w:rPr>
      </w:pPr>
      <w:bookmarkStart w:id="186" w:name="_Toc468711663"/>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4</w:t>
      </w:r>
      <w:r w:rsidRPr="00B873B2">
        <w:rPr>
          <w:b/>
        </w:rPr>
        <w:fldChar w:fldCharType="end"/>
      </w:r>
      <w:r w:rsidR="009204C5" w:rsidRPr="00B873B2">
        <w:rPr>
          <w:rFonts w:eastAsia="Times New Roman" w:cs="Times New Roman"/>
          <w:b/>
          <w:color w:val="000000"/>
          <w:sz w:val="20"/>
        </w:rPr>
        <w:t xml:space="preserve">. Summary </w:t>
      </w:r>
      <w:r w:rsidR="00EA3033" w:rsidRPr="00B873B2">
        <w:rPr>
          <w:rFonts w:eastAsia="Times New Roman" w:cs="Times New Roman"/>
          <w:b/>
          <w:color w:val="000000"/>
          <w:sz w:val="20"/>
        </w:rPr>
        <w:t>D</w:t>
      </w:r>
      <w:r w:rsidR="009204C5" w:rsidRPr="00B873B2">
        <w:rPr>
          <w:rFonts w:eastAsia="Times New Roman" w:cs="Times New Roman"/>
          <w:b/>
          <w:color w:val="000000"/>
          <w:sz w:val="20"/>
        </w:rPr>
        <w:t xml:space="preserve">ata </w:t>
      </w:r>
      <w:r w:rsidR="00EA3033" w:rsidRPr="00B873B2">
        <w:rPr>
          <w:rFonts w:eastAsia="Times New Roman" w:cs="Times New Roman"/>
          <w:b/>
          <w:color w:val="000000"/>
          <w:sz w:val="20"/>
        </w:rPr>
        <w:t>A</w:t>
      </w:r>
      <w:r w:rsidR="009204C5" w:rsidRPr="00B873B2">
        <w:rPr>
          <w:rFonts w:eastAsia="Times New Roman" w:cs="Times New Roman"/>
          <w:b/>
          <w:color w:val="000000"/>
          <w:sz w:val="20"/>
        </w:rPr>
        <w:t xml:space="preserve">rray for </w:t>
      </w:r>
      <w:r w:rsidR="00EA3033" w:rsidRPr="00B873B2">
        <w:rPr>
          <w:rFonts w:eastAsia="Times New Roman" w:cs="Times New Roman"/>
          <w:b/>
          <w:color w:val="000000"/>
          <w:sz w:val="20"/>
        </w:rPr>
        <w:t>E</w:t>
      </w:r>
      <w:r w:rsidR="009204C5" w:rsidRPr="00B873B2">
        <w:rPr>
          <w:rFonts w:eastAsia="Times New Roman" w:cs="Times New Roman"/>
          <w:b/>
          <w:color w:val="000000"/>
          <w:sz w:val="20"/>
        </w:rPr>
        <w:t xml:space="preserve">ndpoints </w:t>
      </w:r>
      <w:r w:rsidR="00EA3033" w:rsidRPr="00B873B2">
        <w:rPr>
          <w:rFonts w:eastAsia="Times New Roman" w:cs="Times New Roman"/>
          <w:b/>
          <w:color w:val="000000"/>
          <w:sz w:val="20"/>
        </w:rPr>
        <w:t>R</w:t>
      </w:r>
      <w:r w:rsidR="009204C5" w:rsidRPr="00B873B2">
        <w:rPr>
          <w:rFonts w:eastAsia="Times New Roman" w:cs="Times New Roman"/>
          <w:b/>
          <w:color w:val="000000"/>
          <w:sz w:val="20"/>
        </w:rPr>
        <w:t xml:space="preserve">eported in </w:t>
      </w:r>
      <w:r w:rsidR="00EA3033" w:rsidRPr="00B873B2">
        <w:rPr>
          <w:rFonts w:eastAsia="Times New Roman" w:cs="Times New Roman"/>
          <w:b/>
          <w:color w:val="000000"/>
          <w:sz w:val="20"/>
        </w:rPr>
        <w:t>T</w:t>
      </w:r>
      <w:r w:rsidR="009204C5" w:rsidRPr="00B873B2">
        <w:rPr>
          <w:rFonts w:eastAsia="Times New Roman" w:cs="Times New Roman"/>
          <w:b/>
          <w:color w:val="000000"/>
          <w:sz w:val="20"/>
        </w:rPr>
        <w:t xml:space="preserve">erms of </w:t>
      </w:r>
      <w:r w:rsidR="00EA3033" w:rsidRPr="00B873B2">
        <w:rPr>
          <w:rFonts w:eastAsia="Times New Roman" w:cs="Times New Roman"/>
          <w:b/>
          <w:color w:val="000000"/>
          <w:sz w:val="20"/>
        </w:rPr>
        <w:t>T</w:t>
      </w:r>
      <w:r w:rsidR="009204C5" w:rsidRPr="00B873B2">
        <w:rPr>
          <w:rFonts w:eastAsia="Times New Roman" w:cs="Times New Roman"/>
          <w:b/>
          <w:color w:val="000000"/>
          <w:sz w:val="20"/>
        </w:rPr>
        <w:t xml:space="preserve">reatment </w:t>
      </w:r>
      <w:r w:rsidR="00EA3033" w:rsidRPr="00B873B2">
        <w:rPr>
          <w:rFonts w:eastAsia="Times New Roman" w:cs="Times New Roman"/>
          <w:b/>
          <w:color w:val="000000"/>
          <w:sz w:val="20"/>
        </w:rPr>
        <w:t>R</w:t>
      </w:r>
      <w:r w:rsidR="009204C5" w:rsidRPr="00B873B2">
        <w:rPr>
          <w:rFonts w:eastAsia="Times New Roman" w:cs="Times New Roman"/>
          <w:b/>
          <w:color w:val="000000"/>
          <w:sz w:val="20"/>
        </w:rPr>
        <w:t>ate (lbs/A).</w:t>
      </w:r>
      <w:bookmarkEnd w:id="186"/>
      <w:r w:rsidR="009204C5" w:rsidRPr="00B873B2">
        <w:rPr>
          <w:rFonts w:eastAsia="Times New Roman" w:cs="Times New Roman"/>
          <w:b/>
          <w:color w:val="000000"/>
          <w:sz w:val="20"/>
        </w:rPr>
        <w:t xml:space="preserve"> </w:t>
      </w:r>
    </w:p>
    <w:p w14:paraId="3B4AF549" w14:textId="77777777" w:rsidR="009204C5" w:rsidRPr="00B873B2" w:rsidRDefault="009204C5" w:rsidP="009204C5">
      <w:pPr>
        <w:keepNext/>
        <w:keepLines/>
        <w:rPr>
          <w:rFonts w:ascii="Calibri" w:eastAsia="Calibri" w:hAnsi="Calibri" w:cs="Calibri"/>
          <w:color w:val="000000"/>
          <w:sz w:val="20"/>
          <w:szCs w:val="20"/>
        </w:rPr>
      </w:pPr>
      <w:r w:rsidRPr="00B873B2">
        <w:rPr>
          <w:rFonts w:ascii="Calibri" w:eastAsia="Calibri" w:hAnsi="Calibri" w:cs="Calibri"/>
          <w:color w:val="000000"/>
          <w:sz w:val="20"/>
          <w:szCs w:val="20"/>
          <w:vertAlign w:val="superscript"/>
        </w:rPr>
        <w:t xml:space="preserve">MOR: </w:t>
      </w:r>
      <w:r w:rsidRPr="00B873B2">
        <w:rPr>
          <w:rFonts w:ascii="Calibri" w:eastAsia="Calibri" w:hAnsi="Calibri" w:cs="Calibri"/>
          <w:color w:val="000000"/>
          <w:sz w:val="20"/>
          <w:szCs w:val="20"/>
        </w:rPr>
        <w:t xml:space="preserve">Mortality.  </w:t>
      </w:r>
      <w:r w:rsidRPr="00B873B2">
        <w:rPr>
          <w:rFonts w:ascii="Calibri" w:eastAsia="Calibri" w:hAnsi="Calibri" w:cs="Calibri"/>
          <w:color w:val="000000"/>
          <w:sz w:val="20"/>
          <w:szCs w:val="20"/>
          <w:vertAlign w:val="superscript"/>
        </w:rPr>
        <w:t xml:space="preserve">POP: </w:t>
      </w:r>
      <w:r w:rsidRPr="00B873B2">
        <w:rPr>
          <w:rFonts w:ascii="Calibri" w:eastAsia="Calibri" w:hAnsi="Calibri" w:cs="Calibri"/>
          <w:color w:val="000000"/>
          <w:sz w:val="20"/>
          <w:szCs w:val="20"/>
        </w:rPr>
        <w:t>Population (</w:t>
      </w:r>
      <w:r w:rsidRPr="00B873B2">
        <w:rPr>
          <w:rFonts w:ascii="Calibri" w:eastAsia="Calibri" w:hAnsi="Calibri" w:cs="Calibri"/>
          <w:i/>
          <w:color w:val="000000"/>
          <w:sz w:val="20"/>
          <w:szCs w:val="20"/>
        </w:rPr>
        <w:t>e.g.</w:t>
      </w:r>
      <w:r w:rsidRPr="00B873B2">
        <w:rPr>
          <w:rFonts w:ascii="Calibri" w:eastAsia="Calibri" w:hAnsi="Calibri" w:cs="Calibri"/>
          <w:color w:val="000000"/>
          <w:sz w:val="20"/>
          <w:szCs w:val="20"/>
        </w:rPr>
        <w:t xml:space="preserve">, abundance).  </w:t>
      </w:r>
      <w:r w:rsidRPr="00B873B2">
        <w:rPr>
          <w:rFonts w:ascii="Calibri" w:eastAsia="Calibri" w:hAnsi="Calibri" w:cs="Calibri"/>
          <w:color w:val="000000"/>
          <w:sz w:val="20"/>
          <w:szCs w:val="20"/>
          <w:vertAlign w:val="superscript"/>
        </w:rPr>
        <w:t>REP:</w:t>
      </w:r>
      <w:r w:rsidRPr="00B873B2">
        <w:rPr>
          <w:rFonts w:ascii="Calibri" w:eastAsia="Calibri" w:hAnsi="Calibri" w:cs="Calibri"/>
          <w:color w:val="000000"/>
          <w:sz w:val="20"/>
          <w:szCs w:val="20"/>
        </w:rPr>
        <w:t xml:space="preserve"> Reproduction. </w:t>
      </w:r>
      <w:r w:rsidRPr="00B873B2">
        <w:rPr>
          <w:rFonts w:ascii="Calibri" w:eastAsia="Calibri" w:hAnsi="Calibri" w:cs="Calibri"/>
          <w:color w:val="000000"/>
          <w:sz w:val="20"/>
          <w:szCs w:val="20"/>
          <w:vertAlign w:val="superscript"/>
        </w:rPr>
        <w:t xml:space="preserve">GRO: </w:t>
      </w:r>
      <w:r w:rsidRPr="00B873B2">
        <w:rPr>
          <w:rFonts w:ascii="Calibri" w:eastAsia="Calibri" w:hAnsi="Calibri" w:cs="Calibri"/>
          <w:color w:val="000000"/>
          <w:sz w:val="20"/>
          <w:szCs w:val="20"/>
        </w:rPr>
        <w:t xml:space="preserve">Growth. </w:t>
      </w:r>
    </w:p>
    <w:p w14:paraId="45B0B973" w14:textId="77777777" w:rsidR="009204C5" w:rsidRPr="00B873B2" w:rsidRDefault="009204C5" w:rsidP="009204C5">
      <w:pPr>
        <w:spacing w:after="0" w:line="240" w:lineRule="auto"/>
        <w:rPr>
          <w:rFonts w:eastAsia="Times New Roman" w:cs="Times New Roman"/>
          <w:b/>
          <w:color w:val="000000"/>
        </w:rPr>
      </w:pPr>
    </w:p>
    <w:p w14:paraId="27C75901" w14:textId="77777777" w:rsidR="009204C5" w:rsidRPr="00B873B2" w:rsidRDefault="009204C5" w:rsidP="009204C5">
      <w:pPr>
        <w:spacing w:after="0" w:line="240" w:lineRule="auto"/>
        <w:rPr>
          <w:rFonts w:eastAsia="Times New Roman" w:cs="Times New Roman"/>
          <w:b/>
          <w:color w:val="000000"/>
        </w:rPr>
      </w:pPr>
      <w:r w:rsidRPr="00B873B2">
        <w:rPr>
          <w:rFonts w:eastAsia="Times New Roman" w:cs="Times New Roman"/>
          <w:b/>
          <w:noProof/>
          <w:color w:val="000000"/>
        </w:rPr>
        <w:drawing>
          <wp:inline distT="0" distB="0" distL="0" distR="0" wp14:anchorId="247062C0" wp14:editId="06892F8D">
            <wp:extent cx="5943600" cy="1900400"/>
            <wp:effectExtent l="0" t="0" r="0" b="50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900400"/>
                    </a:xfrm>
                    <a:prstGeom prst="rect">
                      <a:avLst/>
                    </a:prstGeom>
                    <a:noFill/>
                  </pic:spPr>
                </pic:pic>
              </a:graphicData>
            </a:graphic>
          </wp:inline>
        </w:drawing>
      </w:r>
    </w:p>
    <w:p w14:paraId="25AE483E" w14:textId="4F35B712" w:rsidR="009204C5" w:rsidRPr="00B873B2" w:rsidRDefault="00B61DE5" w:rsidP="009204C5">
      <w:pPr>
        <w:spacing w:after="0" w:line="240" w:lineRule="auto"/>
        <w:rPr>
          <w:rFonts w:eastAsia="Times New Roman" w:cs="Times New Roman"/>
          <w:b/>
          <w:color w:val="000000"/>
          <w:sz w:val="20"/>
        </w:rPr>
      </w:pPr>
      <w:bookmarkStart w:id="187" w:name="_Toc468711664"/>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5</w:t>
      </w:r>
      <w:r w:rsidRPr="00B873B2">
        <w:rPr>
          <w:b/>
        </w:rPr>
        <w:fldChar w:fldCharType="end"/>
      </w:r>
      <w:r w:rsidR="009204C5" w:rsidRPr="00B873B2">
        <w:rPr>
          <w:rFonts w:eastAsia="Times New Roman" w:cs="Times New Roman"/>
          <w:b/>
          <w:color w:val="000000"/>
          <w:sz w:val="20"/>
        </w:rPr>
        <w:t xml:space="preserve">. Summary </w:t>
      </w:r>
      <w:r w:rsidR="00EA3033" w:rsidRPr="00B873B2">
        <w:rPr>
          <w:rFonts w:eastAsia="Times New Roman" w:cs="Times New Roman"/>
          <w:b/>
          <w:color w:val="000000"/>
          <w:sz w:val="20"/>
        </w:rPr>
        <w:t>D</w:t>
      </w:r>
      <w:r w:rsidR="009204C5" w:rsidRPr="00B873B2">
        <w:rPr>
          <w:rFonts w:eastAsia="Times New Roman" w:cs="Times New Roman"/>
          <w:b/>
          <w:color w:val="000000"/>
          <w:sz w:val="20"/>
        </w:rPr>
        <w:t xml:space="preserve">ata </w:t>
      </w:r>
      <w:r w:rsidR="00EA3033" w:rsidRPr="00B873B2">
        <w:rPr>
          <w:rFonts w:eastAsia="Times New Roman" w:cs="Times New Roman"/>
          <w:b/>
          <w:color w:val="000000"/>
          <w:sz w:val="20"/>
        </w:rPr>
        <w:t>A</w:t>
      </w:r>
      <w:r w:rsidR="009204C5" w:rsidRPr="00B873B2">
        <w:rPr>
          <w:rFonts w:eastAsia="Times New Roman" w:cs="Times New Roman"/>
          <w:b/>
          <w:color w:val="000000"/>
          <w:sz w:val="20"/>
        </w:rPr>
        <w:t xml:space="preserve">rray for </w:t>
      </w:r>
      <w:r w:rsidR="00EA3033" w:rsidRPr="00B873B2">
        <w:rPr>
          <w:rFonts w:eastAsia="Times New Roman" w:cs="Times New Roman"/>
          <w:b/>
          <w:color w:val="000000"/>
          <w:sz w:val="20"/>
        </w:rPr>
        <w:t>E</w:t>
      </w:r>
      <w:r w:rsidR="009204C5" w:rsidRPr="00B873B2">
        <w:rPr>
          <w:rFonts w:eastAsia="Times New Roman" w:cs="Times New Roman"/>
          <w:b/>
          <w:color w:val="000000"/>
          <w:sz w:val="20"/>
        </w:rPr>
        <w:t xml:space="preserve">ndpoints </w:t>
      </w:r>
      <w:r w:rsidR="00EA3033" w:rsidRPr="00B873B2">
        <w:rPr>
          <w:rFonts w:eastAsia="Times New Roman" w:cs="Times New Roman"/>
          <w:b/>
          <w:color w:val="000000"/>
          <w:sz w:val="20"/>
        </w:rPr>
        <w:t>R</w:t>
      </w:r>
      <w:r w:rsidR="009204C5" w:rsidRPr="00B873B2">
        <w:rPr>
          <w:rFonts w:eastAsia="Times New Roman" w:cs="Times New Roman"/>
          <w:b/>
          <w:color w:val="000000"/>
          <w:sz w:val="20"/>
        </w:rPr>
        <w:t xml:space="preserve">eported in </w:t>
      </w:r>
      <w:r w:rsidR="00EA3033" w:rsidRPr="00B873B2">
        <w:rPr>
          <w:rFonts w:eastAsia="Times New Roman" w:cs="Times New Roman"/>
          <w:b/>
          <w:color w:val="000000"/>
          <w:sz w:val="20"/>
        </w:rPr>
        <w:t>T</w:t>
      </w:r>
      <w:r w:rsidR="009204C5" w:rsidRPr="00B873B2">
        <w:rPr>
          <w:rFonts w:eastAsia="Times New Roman" w:cs="Times New Roman"/>
          <w:b/>
          <w:color w:val="000000"/>
          <w:sz w:val="20"/>
        </w:rPr>
        <w:t xml:space="preserve">erms of </w:t>
      </w:r>
      <w:r w:rsidR="00EA3033" w:rsidRPr="00B873B2">
        <w:rPr>
          <w:rFonts w:eastAsia="Times New Roman" w:cs="Times New Roman"/>
          <w:b/>
          <w:color w:val="000000"/>
          <w:sz w:val="20"/>
        </w:rPr>
        <w:t>P</w:t>
      </w:r>
      <w:r w:rsidR="009204C5" w:rsidRPr="00B873B2">
        <w:rPr>
          <w:rFonts w:eastAsia="Times New Roman" w:cs="Times New Roman"/>
          <w:b/>
          <w:color w:val="000000"/>
          <w:sz w:val="20"/>
        </w:rPr>
        <w:t xml:space="preserve">arts </w:t>
      </w:r>
      <w:r w:rsidR="00EA3033" w:rsidRPr="00B873B2">
        <w:rPr>
          <w:rFonts w:eastAsia="Times New Roman" w:cs="Times New Roman"/>
          <w:b/>
          <w:color w:val="000000"/>
          <w:sz w:val="20"/>
        </w:rPr>
        <w:t>P</w:t>
      </w:r>
      <w:r w:rsidR="009204C5" w:rsidRPr="00B873B2">
        <w:rPr>
          <w:rFonts w:eastAsia="Times New Roman" w:cs="Times New Roman"/>
          <w:b/>
          <w:color w:val="000000"/>
          <w:sz w:val="20"/>
        </w:rPr>
        <w:t xml:space="preserve">er </w:t>
      </w:r>
      <w:r w:rsidR="00EA3033" w:rsidRPr="00B873B2">
        <w:rPr>
          <w:rFonts w:eastAsia="Times New Roman" w:cs="Times New Roman"/>
          <w:b/>
          <w:color w:val="000000"/>
          <w:sz w:val="20"/>
        </w:rPr>
        <w:t>M</w:t>
      </w:r>
      <w:r w:rsidR="009204C5" w:rsidRPr="00B873B2">
        <w:rPr>
          <w:rFonts w:eastAsia="Times New Roman" w:cs="Times New Roman"/>
          <w:b/>
          <w:color w:val="000000"/>
          <w:sz w:val="20"/>
        </w:rPr>
        <w:t>illion (ppm).</w:t>
      </w:r>
      <w:bookmarkEnd w:id="187"/>
      <w:r w:rsidR="009204C5" w:rsidRPr="00B873B2">
        <w:rPr>
          <w:rFonts w:eastAsia="Times New Roman" w:cs="Times New Roman"/>
          <w:b/>
          <w:color w:val="000000"/>
          <w:sz w:val="20"/>
        </w:rPr>
        <w:t xml:space="preserve"> </w:t>
      </w:r>
    </w:p>
    <w:p w14:paraId="2A1633F0" w14:textId="77777777" w:rsidR="009204C5" w:rsidRPr="00B873B2" w:rsidRDefault="009204C5" w:rsidP="009204C5">
      <w:pPr>
        <w:spacing w:after="0" w:line="240" w:lineRule="auto"/>
        <w:rPr>
          <w:rFonts w:eastAsia="Times New Roman" w:cs="Times New Roman"/>
          <w:color w:val="000000"/>
          <w:sz w:val="20"/>
        </w:rPr>
      </w:pPr>
      <w:r w:rsidRPr="00B873B2">
        <w:rPr>
          <w:rFonts w:eastAsia="Times New Roman" w:cs="Times New Roman"/>
          <w:color w:val="000000"/>
          <w:sz w:val="20"/>
          <w:vertAlign w:val="superscript"/>
        </w:rPr>
        <w:t>BCM:</w:t>
      </w:r>
      <w:r w:rsidRPr="00B873B2">
        <w:rPr>
          <w:rFonts w:eastAsia="Times New Roman" w:cs="Times New Roman"/>
          <w:color w:val="000000"/>
          <w:sz w:val="20"/>
        </w:rPr>
        <w:t xml:space="preserve"> Biochemical. </w:t>
      </w:r>
      <w:r w:rsidRPr="00B873B2">
        <w:rPr>
          <w:rFonts w:eastAsia="Times New Roman" w:cs="Times New Roman"/>
          <w:color w:val="000000"/>
          <w:sz w:val="20"/>
          <w:vertAlign w:val="superscript"/>
        </w:rPr>
        <w:t>CEL:</w:t>
      </w:r>
      <w:r w:rsidRPr="00B873B2">
        <w:rPr>
          <w:rFonts w:eastAsia="Times New Roman" w:cs="Times New Roman"/>
          <w:color w:val="000000"/>
          <w:sz w:val="20"/>
        </w:rPr>
        <w:t xml:space="preserve"> Cellular. </w:t>
      </w:r>
      <w:r w:rsidRPr="00B873B2">
        <w:rPr>
          <w:rFonts w:eastAsia="Times New Roman" w:cs="Times New Roman"/>
          <w:color w:val="000000"/>
          <w:sz w:val="20"/>
          <w:vertAlign w:val="superscript"/>
        </w:rPr>
        <w:t>BEH:</w:t>
      </w:r>
      <w:r w:rsidRPr="00B873B2">
        <w:rPr>
          <w:rFonts w:eastAsia="Times New Roman" w:cs="Times New Roman"/>
          <w:color w:val="000000"/>
          <w:sz w:val="20"/>
        </w:rPr>
        <w:t xml:space="preserve"> Behavioral. </w:t>
      </w:r>
      <w:r w:rsidRPr="00B873B2">
        <w:rPr>
          <w:rFonts w:eastAsia="Times New Roman" w:cs="Times New Roman"/>
          <w:color w:val="000000"/>
          <w:sz w:val="20"/>
          <w:vertAlign w:val="superscript"/>
        </w:rPr>
        <w:t>REP:</w:t>
      </w:r>
      <w:r w:rsidRPr="00B873B2">
        <w:rPr>
          <w:rFonts w:eastAsia="Times New Roman" w:cs="Times New Roman"/>
          <w:color w:val="000000"/>
          <w:sz w:val="20"/>
        </w:rPr>
        <w:t xml:space="preserve"> Reproduction. </w:t>
      </w:r>
      <w:r w:rsidRPr="00B873B2">
        <w:rPr>
          <w:rFonts w:eastAsia="Times New Roman" w:cs="Times New Roman"/>
          <w:color w:val="000000"/>
          <w:sz w:val="20"/>
          <w:vertAlign w:val="superscript"/>
        </w:rPr>
        <w:t>GRO:</w:t>
      </w:r>
      <w:r w:rsidRPr="00B873B2">
        <w:rPr>
          <w:rFonts w:eastAsia="Times New Roman" w:cs="Times New Roman"/>
          <w:color w:val="000000"/>
          <w:sz w:val="20"/>
        </w:rPr>
        <w:t xml:space="preserve"> Growth. </w:t>
      </w:r>
      <w:r w:rsidRPr="00B873B2">
        <w:rPr>
          <w:rFonts w:eastAsia="Times New Roman" w:cs="Times New Roman"/>
          <w:color w:val="000000"/>
          <w:sz w:val="20"/>
          <w:vertAlign w:val="superscript"/>
        </w:rPr>
        <w:t>MOR:</w:t>
      </w:r>
      <w:r w:rsidRPr="00B873B2">
        <w:rPr>
          <w:rFonts w:eastAsia="Times New Roman" w:cs="Times New Roman"/>
          <w:color w:val="000000"/>
          <w:sz w:val="20"/>
        </w:rPr>
        <w:t xml:space="preserve"> Mortality. </w:t>
      </w:r>
      <w:r w:rsidRPr="00B873B2">
        <w:rPr>
          <w:rFonts w:eastAsia="Times New Roman" w:cs="Times New Roman"/>
          <w:color w:val="000000"/>
          <w:sz w:val="20"/>
          <w:vertAlign w:val="superscript"/>
        </w:rPr>
        <w:t>POP:</w:t>
      </w:r>
      <w:r w:rsidRPr="00B873B2">
        <w:rPr>
          <w:rFonts w:eastAsia="Times New Roman" w:cs="Times New Roman"/>
          <w:color w:val="000000"/>
          <w:sz w:val="20"/>
        </w:rPr>
        <w:t xml:space="preserve"> Population (</w:t>
      </w:r>
      <w:r w:rsidRPr="00B873B2">
        <w:rPr>
          <w:rFonts w:eastAsia="Times New Roman" w:cs="Times New Roman"/>
          <w:i/>
          <w:color w:val="000000"/>
          <w:sz w:val="20"/>
        </w:rPr>
        <w:t>e.g.</w:t>
      </w:r>
      <w:r w:rsidRPr="00B873B2">
        <w:rPr>
          <w:rFonts w:eastAsia="Times New Roman" w:cs="Times New Roman"/>
          <w:color w:val="000000"/>
          <w:sz w:val="20"/>
        </w:rPr>
        <w:t xml:space="preserve">, abundance). </w:t>
      </w:r>
    </w:p>
    <w:p w14:paraId="30D3479E" w14:textId="77777777" w:rsidR="009204C5" w:rsidRPr="00B873B2" w:rsidRDefault="009204C5" w:rsidP="009204C5">
      <w:pPr>
        <w:spacing w:after="0" w:line="240" w:lineRule="auto"/>
        <w:rPr>
          <w:rFonts w:eastAsia="Times New Roman" w:cs="Times New Roman"/>
          <w:b/>
          <w:color w:val="000000"/>
        </w:rPr>
      </w:pPr>
    </w:p>
    <w:p w14:paraId="2DBE3F51" w14:textId="34DF1CEC" w:rsidR="009204C5" w:rsidRPr="00B873B2" w:rsidRDefault="00CB7974" w:rsidP="00CB7974">
      <w:pPr>
        <w:pStyle w:val="Heading2"/>
        <w:numPr>
          <w:ilvl w:val="1"/>
          <w:numId w:val="25"/>
        </w:numPr>
        <w:rPr>
          <w:color w:val="2E75B5"/>
          <w:sz w:val="24"/>
          <w:szCs w:val="24"/>
        </w:rPr>
      </w:pPr>
      <w:bookmarkStart w:id="188" w:name="_Toc471720580"/>
      <w:r w:rsidRPr="00B873B2">
        <w:rPr>
          <w:sz w:val="24"/>
          <w:szCs w:val="24"/>
        </w:rPr>
        <w:t>L</w:t>
      </w:r>
      <w:r w:rsidR="009204C5" w:rsidRPr="00B873B2">
        <w:rPr>
          <w:sz w:val="24"/>
          <w:szCs w:val="24"/>
        </w:rPr>
        <w:t>ines of Evidence for Terrestrial Invertebrates</w:t>
      </w:r>
      <w:bookmarkEnd w:id="188"/>
    </w:p>
    <w:p w14:paraId="768FCF54" w14:textId="57EAC5B3" w:rsidR="009204C5" w:rsidRPr="00B873B2" w:rsidRDefault="00CB7974" w:rsidP="00CB7974">
      <w:pPr>
        <w:pStyle w:val="Heading3"/>
        <w:numPr>
          <w:ilvl w:val="2"/>
          <w:numId w:val="25"/>
        </w:numPr>
        <w:rPr>
          <w:sz w:val="24"/>
          <w:szCs w:val="24"/>
        </w:rPr>
      </w:pPr>
      <w:bookmarkStart w:id="189" w:name="h.4k668n3" w:colFirst="0" w:colLast="0"/>
      <w:bookmarkEnd w:id="189"/>
      <w:r w:rsidRPr="00B873B2">
        <w:rPr>
          <w:sz w:val="24"/>
          <w:szCs w:val="24"/>
        </w:rPr>
        <w:t xml:space="preserve">  </w:t>
      </w:r>
      <w:bookmarkStart w:id="190" w:name="_Toc471720581"/>
      <w:r w:rsidR="009204C5" w:rsidRPr="00B873B2">
        <w:rPr>
          <w:sz w:val="24"/>
          <w:szCs w:val="24"/>
        </w:rPr>
        <w:t>Effects on Mortality of Terrestrial Invertebrates</w:t>
      </w:r>
      <w:bookmarkEnd w:id="190"/>
    </w:p>
    <w:p w14:paraId="0611BF9B" w14:textId="77777777" w:rsidR="009204C5" w:rsidRPr="00B873B2" w:rsidRDefault="009204C5" w:rsidP="009204C5">
      <w:pPr>
        <w:spacing w:after="0" w:line="240" w:lineRule="auto"/>
        <w:rPr>
          <w:rFonts w:eastAsia="Times New Roman" w:cs="Times New Roman"/>
          <w:color w:val="000000"/>
        </w:rPr>
      </w:pPr>
      <w:r w:rsidRPr="00B873B2">
        <w:rPr>
          <w:rFonts w:eastAsia="Times New Roman" w:cs="Times New Roman"/>
          <w:color w:val="000000"/>
        </w:rPr>
        <w:t>The majority of the toxicity data available for malathion and terrestrial invertebrates involve mortality endpoints.  In all cases, mortality is the most sensitive endpoint available for the different environmentally relevant exposure units.</w:t>
      </w:r>
    </w:p>
    <w:p w14:paraId="71F05AF9" w14:textId="77777777" w:rsidR="009204C5" w:rsidRPr="00B873B2" w:rsidRDefault="009204C5" w:rsidP="009204C5">
      <w:pPr>
        <w:spacing w:after="0" w:line="240" w:lineRule="auto"/>
        <w:rPr>
          <w:rFonts w:eastAsia="Times New Roman" w:cs="Times New Roman"/>
          <w:color w:val="000000"/>
        </w:rPr>
      </w:pPr>
    </w:p>
    <w:p w14:paraId="2CDEEF1B" w14:textId="0A9C5068" w:rsidR="009204C5" w:rsidRPr="00B873B2" w:rsidRDefault="009204C5" w:rsidP="009204C5">
      <w:pPr>
        <w:rPr>
          <w:rFonts w:ascii="Calibri" w:eastAsia="Calibri" w:hAnsi="Calibri" w:cs="Calibri"/>
          <w:color w:val="000000"/>
        </w:rPr>
      </w:pPr>
      <w:r w:rsidRPr="00B873B2">
        <w:rPr>
          <w:rFonts w:ascii="Calibri" w:eastAsia="Calibri" w:hAnsi="Calibri" w:cs="Calibri"/>
          <w:b/>
          <w:color w:val="000000"/>
        </w:rPr>
        <w:t xml:space="preserve">Figures </w:t>
      </w:r>
      <w:r w:rsidR="00EA3033" w:rsidRPr="00B873B2">
        <w:rPr>
          <w:rFonts w:ascii="Calibri" w:eastAsia="Calibri" w:hAnsi="Calibri" w:cs="Calibri"/>
          <w:b/>
          <w:color w:val="000000"/>
        </w:rPr>
        <w:t>10-</w:t>
      </w:r>
      <w:r w:rsidRPr="00B873B2">
        <w:rPr>
          <w:rFonts w:ascii="Calibri" w:eastAsia="Calibri" w:hAnsi="Calibri" w:cs="Calibri"/>
          <w:b/>
          <w:color w:val="000000"/>
        </w:rPr>
        <w:t>6</w:t>
      </w:r>
      <w:r w:rsidRPr="00B873B2">
        <w:rPr>
          <w:rFonts w:ascii="Calibri" w:eastAsia="Calibri" w:hAnsi="Calibri" w:cs="Calibri"/>
          <w:color w:val="000000"/>
        </w:rPr>
        <w:t xml:space="preserve"> </w:t>
      </w:r>
      <w:r w:rsidRPr="00B873B2">
        <w:rPr>
          <w:rFonts w:ascii="Calibri" w:eastAsia="Calibri" w:hAnsi="Calibri" w:cs="Calibri"/>
          <w:b/>
          <w:color w:val="000000"/>
        </w:rPr>
        <w:t xml:space="preserve">through </w:t>
      </w:r>
      <w:r w:rsidR="00EA3033" w:rsidRPr="00B873B2">
        <w:rPr>
          <w:rFonts w:ascii="Calibri" w:eastAsia="Calibri" w:hAnsi="Calibri" w:cs="Calibri"/>
          <w:b/>
          <w:color w:val="000000"/>
        </w:rPr>
        <w:t>10-</w:t>
      </w:r>
      <w:r w:rsidRPr="00B873B2">
        <w:rPr>
          <w:rFonts w:ascii="Calibri" w:eastAsia="Calibri" w:hAnsi="Calibri" w:cs="Calibri"/>
          <w:b/>
          <w:color w:val="000000"/>
        </w:rPr>
        <w:t>11</w:t>
      </w:r>
      <w:r w:rsidRPr="00B873B2">
        <w:rPr>
          <w:rFonts w:ascii="Calibri" w:eastAsia="Calibri" w:hAnsi="Calibri" w:cs="Calibri"/>
          <w:color w:val="000000"/>
        </w:rPr>
        <w:t xml:space="preserve"> provide an overview of the dataset for malathion-related mortality in terrestrial invertebrates, including data discussed below.  A red box around the data label signifies that the data point was used to establish a threshold value for effects to listed species.  Unless noted otherwise, all data are specific to arthropods.  Data arrays in subsequent sections are formatted similarly.</w:t>
      </w:r>
    </w:p>
    <w:p w14:paraId="113732D9"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NOAEC/LOAEC and LC</w:t>
      </w:r>
      <w:r w:rsidRPr="00B873B2">
        <w:rPr>
          <w:rFonts w:eastAsia="Times New Roman" w:cs="Times New Roman"/>
          <w:color w:val="000000"/>
          <w:u w:val="single"/>
          <w:vertAlign w:val="subscript"/>
        </w:rPr>
        <w:t>50</w:t>
      </w:r>
      <w:r w:rsidRPr="00B873B2">
        <w:rPr>
          <w:rFonts w:eastAsia="Times New Roman" w:cs="Times New Roman"/>
          <w:color w:val="000000"/>
          <w:u w:val="single"/>
        </w:rPr>
        <w:t>/LD</w:t>
      </w:r>
      <w:r w:rsidRPr="00B873B2">
        <w:rPr>
          <w:rFonts w:eastAsia="Times New Roman" w:cs="Times New Roman"/>
          <w:color w:val="000000"/>
          <w:u w:val="single"/>
          <w:vertAlign w:val="subscript"/>
        </w:rPr>
        <w:t xml:space="preserve">50 </w:t>
      </w:r>
      <w:r w:rsidRPr="00B873B2">
        <w:rPr>
          <w:rFonts w:eastAsia="Times New Roman" w:cs="Times New Roman"/>
          <w:color w:val="000000"/>
          <w:u w:val="single"/>
        </w:rPr>
        <w:t>Threshold Value (ug/g-</w:t>
      </w:r>
      <w:proofErr w:type="spellStart"/>
      <w:r w:rsidRPr="00B873B2">
        <w:rPr>
          <w:rFonts w:eastAsia="Times New Roman" w:cs="Times New Roman"/>
          <w:color w:val="000000"/>
          <w:u w:val="single"/>
        </w:rPr>
        <w:t>bw</w:t>
      </w:r>
      <w:proofErr w:type="spellEnd"/>
      <w:r w:rsidRPr="00B873B2">
        <w:rPr>
          <w:rFonts w:eastAsia="Times New Roman" w:cs="Times New Roman"/>
          <w:color w:val="000000"/>
          <w:u w:val="single"/>
        </w:rPr>
        <w:t>)</w:t>
      </w:r>
      <w:r w:rsidRPr="00B873B2">
        <w:rPr>
          <w:rFonts w:eastAsia="Times New Roman" w:cs="Times New Roman"/>
          <w:color w:val="000000"/>
        </w:rPr>
        <w:t>:</w:t>
      </w:r>
    </w:p>
    <w:p w14:paraId="0DA65FEA" w14:textId="77777777" w:rsidR="009204C5" w:rsidRPr="00B873B2" w:rsidRDefault="009204C5" w:rsidP="009204C5">
      <w:pPr>
        <w:spacing w:after="0" w:line="240" w:lineRule="auto"/>
        <w:rPr>
          <w:rFonts w:eastAsia="Times New Roman" w:cs="Times New Roman"/>
          <w:color w:val="000000"/>
        </w:rPr>
      </w:pPr>
    </w:p>
    <w:p w14:paraId="42BA4682" w14:textId="6493145A" w:rsidR="009204C5" w:rsidRPr="00B873B2" w:rsidRDefault="009204C5" w:rsidP="009204C5">
      <w:pPr>
        <w:spacing w:after="0" w:line="240" w:lineRule="auto"/>
        <w:rPr>
          <w:rFonts w:eastAsia="Times New Roman" w:cs="Times New Roman"/>
          <w:color w:val="000000"/>
        </w:rPr>
      </w:pPr>
      <w:r w:rsidRPr="00B873B2">
        <w:rPr>
          <w:rFonts w:eastAsia="Times New Roman" w:cs="Times New Roman"/>
          <w:color w:val="000000"/>
        </w:rPr>
        <w:t>For the exposure unit ‘ug/g-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the most sensitive endpoint available for terrestrial invertebrates is an </w:t>
      </w:r>
      <w:r w:rsidR="00766D34" w:rsidRPr="00B873B2">
        <w:rPr>
          <w:rFonts w:eastAsia="Times New Roman" w:cs="Times New Roman"/>
          <w:color w:val="000000"/>
        </w:rPr>
        <w:t>L</w:t>
      </w:r>
      <w:r w:rsidR="00766D34">
        <w:rPr>
          <w:rFonts w:eastAsia="Times New Roman" w:cs="Times New Roman"/>
          <w:color w:val="000000"/>
        </w:rPr>
        <w:t>D</w:t>
      </w:r>
      <w:r w:rsidR="00766D34" w:rsidRPr="00B873B2">
        <w:rPr>
          <w:rFonts w:eastAsia="Times New Roman" w:cs="Times New Roman"/>
          <w:color w:val="000000"/>
          <w:vertAlign w:val="subscript"/>
        </w:rPr>
        <w:t>50</w:t>
      </w:r>
      <w:r w:rsidR="00766D34" w:rsidRPr="00B873B2">
        <w:rPr>
          <w:rFonts w:eastAsia="Times New Roman" w:cs="Times New Roman"/>
          <w:color w:val="000000"/>
        </w:rPr>
        <w:t xml:space="preserve"> </w:t>
      </w:r>
      <w:r w:rsidRPr="00B873B2">
        <w:rPr>
          <w:rFonts w:eastAsia="Times New Roman" w:cs="Times New Roman"/>
          <w:color w:val="000000"/>
        </w:rPr>
        <w:t>value of 0.</w:t>
      </w:r>
      <w:r w:rsidR="00766D34">
        <w:rPr>
          <w:rFonts w:eastAsia="Times New Roman" w:cs="Times New Roman"/>
          <w:color w:val="000000"/>
        </w:rPr>
        <w:t>156</w:t>
      </w:r>
      <w:r w:rsidR="00766D34" w:rsidRPr="00B873B2">
        <w:rPr>
          <w:rFonts w:eastAsia="Times New Roman" w:cs="Times New Roman"/>
          <w:color w:val="000000"/>
        </w:rPr>
        <w:t xml:space="preserve"> </w:t>
      </w:r>
      <w:r w:rsidRPr="00B873B2">
        <w:rPr>
          <w:rFonts w:eastAsia="Times New Roman" w:cs="Times New Roman"/>
          <w:color w:val="000000"/>
        </w:rPr>
        <w:t xml:space="preserve">ug a.i./bee for the honey bee, </w:t>
      </w:r>
      <w:r w:rsidRPr="00B873B2">
        <w:rPr>
          <w:rFonts w:eastAsia="Times New Roman" w:cs="Times New Roman"/>
          <w:i/>
          <w:color w:val="000000"/>
        </w:rPr>
        <w:t xml:space="preserve">Apis </w:t>
      </w:r>
      <w:r w:rsidR="00766D34">
        <w:rPr>
          <w:rFonts w:eastAsia="Times New Roman" w:cs="Times New Roman"/>
          <w:i/>
          <w:color w:val="000000"/>
        </w:rPr>
        <w:t>mellifera</w:t>
      </w:r>
      <w:r w:rsidRPr="00B873B2">
        <w:rPr>
          <w:rFonts w:eastAsia="Times New Roman" w:cs="Times New Roman"/>
          <w:color w:val="000000"/>
        </w:rPr>
        <w:t xml:space="preserve"> (</w:t>
      </w:r>
      <w:r w:rsidR="00766D34">
        <w:rPr>
          <w:rFonts w:eastAsia="Times New Roman" w:cs="Times New Roman"/>
          <w:color w:val="000000"/>
        </w:rPr>
        <w:t>MRID 49270301</w:t>
      </w:r>
      <w:r w:rsidRPr="00B873B2">
        <w:rPr>
          <w:rFonts w:eastAsia="Times New Roman" w:cs="Times New Roman"/>
          <w:color w:val="000000"/>
        </w:rPr>
        <w:t xml:space="preserve">). </w:t>
      </w:r>
      <w:r w:rsidR="00B21955">
        <w:rPr>
          <w:rFonts w:eastAsia="Times New Roman" w:cs="Times New Roman"/>
          <w:color w:val="000000"/>
        </w:rPr>
        <w:t>The standard</w:t>
      </w:r>
      <w:r w:rsidR="00766D34" w:rsidRPr="00B873B2">
        <w:rPr>
          <w:rFonts w:eastAsia="Times New Roman" w:cs="Times New Roman"/>
          <w:color w:val="000000"/>
        </w:rPr>
        <w:t xml:space="preserve"> </w:t>
      </w:r>
      <w:r w:rsidRPr="00B873B2">
        <w:rPr>
          <w:rFonts w:eastAsia="Times New Roman" w:cs="Times New Roman"/>
          <w:color w:val="000000"/>
        </w:rPr>
        <w:t>body weight value</w:t>
      </w:r>
      <w:r w:rsidR="00B21955">
        <w:rPr>
          <w:rFonts w:eastAsia="Times New Roman" w:cs="Times New Roman"/>
          <w:color w:val="000000"/>
        </w:rPr>
        <w:t xml:space="preserve"> for the honey bee</w:t>
      </w:r>
      <w:r w:rsidRPr="00B873B2">
        <w:rPr>
          <w:rFonts w:eastAsia="Times New Roman" w:cs="Times New Roman"/>
          <w:color w:val="000000"/>
        </w:rPr>
        <w:t xml:space="preserve"> is used to convert the </w:t>
      </w:r>
      <w:r w:rsidR="00766D34" w:rsidRPr="00B873B2">
        <w:rPr>
          <w:rFonts w:eastAsia="Times New Roman" w:cs="Times New Roman"/>
          <w:color w:val="000000"/>
        </w:rPr>
        <w:t>L</w:t>
      </w:r>
      <w:r w:rsidR="00766D34">
        <w:rPr>
          <w:rFonts w:eastAsia="Times New Roman" w:cs="Times New Roman"/>
          <w:color w:val="000000"/>
        </w:rPr>
        <w:t>D</w:t>
      </w:r>
      <w:r w:rsidR="00766D34" w:rsidRPr="00B873B2">
        <w:rPr>
          <w:rFonts w:eastAsia="Times New Roman" w:cs="Times New Roman"/>
          <w:color w:val="000000"/>
          <w:vertAlign w:val="subscript"/>
        </w:rPr>
        <w:t>50</w:t>
      </w:r>
      <w:r w:rsidR="00766D34" w:rsidRPr="00B873B2">
        <w:rPr>
          <w:rFonts w:eastAsia="Times New Roman" w:cs="Times New Roman"/>
          <w:color w:val="000000"/>
        </w:rPr>
        <w:t xml:space="preserve"> </w:t>
      </w:r>
      <w:r w:rsidRPr="00B873B2">
        <w:rPr>
          <w:rFonts w:eastAsia="Times New Roman" w:cs="Times New Roman"/>
          <w:color w:val="000000"/>
        </w:rPr>
        <w:t>value reported in ug a.i./bee to 1.</w:t>
      </w:r>
      <w:r w:rsidR="00B21955">
        <w:rPr>
          <w:rFonts w:eastAsia="Times New Roman" w:cs="Times New Roman"/>
          <w:color w:val="000000"/>
        </w:rPr>
        <w:t>22</w:t>
      </w:r>
      <w:r w:rsidR="00B21955" w:rsidRPr="00B873B2">
        <w:rPr>
          <w:rFonts w:eastAsia="Times New Roman" w:cs="Times New Roman"/>
          <w:color w:val="000000"/>
        </w:rPr>
        <w:t xml:space="preserve"> </w:t>
      </w:r>
      <w:r w:rsidRPr="00B873B2">
        <w:rPr>
          <w:rFonts w:eastAsia="Times New Roman" w:cs="Times New Roman"/>
          <w:color w:val="000000"/>
        </w:rPr>
        <w:t>ug a.i./g-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(0.</w:t>
      </w:r>
      <w:r w:rsidR="00766D34">
        <w:rPr>
          <w:rFonts w:eastAsia="Times New Roman" w:cs="Times New Roman"/>
          <w:color w:val="000000"/>
        </w:rPr>
        <w:t>156</w:t>
      </w:r>
      <w:r w:rsidR="00766D34" w:rsidRPr="00B873B2">
        <w:rPr>
          <w:rFonts w:eastAsia="Times New Roman" w:cs="Times New Roman"/>
          <w:color w:val="000000"/>
        </w:rPr>
        <w:t xml:space="preserve"> </w:t>
      </w:r>
      <w:r w:rsidRPr="00B873B2">
        <w:rPr>
          <w:rFonts w:eastAsia="Times New Roman" w:cs="Times New Roman"/>
          <w:color w:val="000000"/>
        </w:rPr>
        <w:t>ug a.i./bee ÷ 0.</w:t>
      </w:r>
      <w:r w:rsidR="00B21955">
        <w:rPr>
          <w:rFonts w:eastAsia="Times New Roman" w:cs="Times New Roman"/>
          <w:color w:val="000000"/>
        </w:rPr>
        <w:t>128</w:t>
      </w:r>
      <w:r w:rsidR="00B21955" w:rsidRPr="00B873B2">
        <w:rPr>
          <w:rFonts w:eastAsia="Times New Roman" w:cs="Times New Roman"/>
          <w:color w:val="000000"/>
        </w:rPr>
        <w:t xml:space="preserve"> </w:t>
      </w:r>
      <w:r w:rsidRPr="00B873B2">
        <w:rPr>
          <w:rFonts w:eastAsia="Times New Roman" w:cs="Times New Roman"/>
          <w:color w:val="000000"/>
        </w:rPr>
        <w:t>g/bee = 1.</w:t>
      </w:r>
      <w:r w:rsidR="00B21955">
        <w:rPr>
          <w:rFonts w:eastAsia="Times New Roman" w:cs="Times New Roman"/>
          <w:color w:val="000000"/>
        </w:rPr>
        <w:t>22</w:t>
      </w:r>
      <w:r w:rsidR="00B21955" w:rsidRPr="00B873B2">
        <w:rPr>
          <w:rFonts w:eastAsia="Times New Roman" w:cs="Times New Roman"/>
          <w:color w:val="000000"/>
        </w:rPr>
        <w:t xml:space="preserve"> </w:t>
      </w:r>
      <w:r w:rsidRPr="00B873B2">
        <w:rPr>
          <w:rFonts w:eastAsia="Times New Roman" w:cs="Times New Roman"/>
          <w:color w:val="000000"/>
        </w:rPr>
        <w:t>ug a.i./g-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This endpoint is more sensitive than any of the available NOAEC or LOAEC values; therefore, it is used as the ‘sublethal’ threshold for direct and indirect effects for this exposure unit (although this endpoint is based on mortality, it is more sensitive than any endpoint available for sublethal effects).  It is used for the acute mortality thresholds for direct and indirect effects. An </w:t>
      </w:r>
      <w:r w:rsidR="00B21955" w:rsidRPr="00B873B2">
        <w:rPr>
          <w:rFonts w:eastAsia="Times New Roman" w:cs="Times New Roman"/>
          <w:color w:val="000000"/>
        </w:rPr>
        <w:t>L</w:t>
      </w:r>
      <w:r w:rsidR="00B21955">
        <w:rPr>
          <w:rFonts w:eastAsia="Times New Roman" w:cs="Times New Roman"/>
          <w:color w:val="000000"/>
        </w:rPr>
        <w:t>D</w:t>
      </w:r>
      <w:r w:rsidR="00B21955" w:rsidRPr="00B873B2">
        <w:rPr>
          <w:rFonts w:eastAsia="Times New Roman" w:cs="Times New Roman"/>
          <w:color w:val="000000"/>
          <w:vertAlign w:val="subscript"/>
        </w:rPr>
        <w:t>50</w:t>
      </w:r>
      <w:r w:rsidR="00B21955" w:rsidRPr="00B873B2">
        <w:rPr>
          <w:rFonts w:eastAsia="Times New Roman" w:cs="Times New Roman"/>
          <w:color w:val="000000"/>
        </w:rPr>
        <w:t xml:space="preserve"> </w:t>
      </w:r>
      <w:r w:rsidRPr="00B873B2">
        <w:rPr>
          <w:rFonts w:eastAsia="Times New Roman" w:cs="Times New Roman"/>
          <w:color w:val="000000"/>
        </w:rPr>
        <w:t>value of 1.</w:t>
      </w:r>
      <w:r w:rsidR="00B21955">
        <w:rPr>
          <w:rFonts w:eastAsia="Times New Roman" w:cs="Times New Roman"/>
          <w:color w:val="000000"/>
        </w:rPr>
        <w:t>22</w:t>
      </w:r>
      <w:r w:rsidR="00B21955" w:rsidRPr="00B873B2">
        <w:rPr>
          <w:rFonts w:eastAsia="Times New Roman" w:cs="Times New Roman"/>
          <w:color w:val="000000"/>
        </w:rPr>
        <w:t xml:space="preserve"> </w:t>
      </w:r>
      <w:r w:rsidRPr="00B873B2">
        <w:rPr>
          <w:rFonts w:eastAsia="Times New Roman" w:cs="Times New Roman"/>
          <w:color w:val="000000"/>
        </w:rPr>
        <w:t>ug a.i./g-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results in mortality thresholds for direct and indirect effects of 0.</w:t>
      </w:r>
      <w:r w:rsidR="00B21955">
        <w:rPr>
          <w:rFonts w:eastAsia="Times New Roman" w:cs="Times New Roman"/>
          <w:color w:val="000000"/>
        </w:rPr>
        <w:t>0395</w:t>
      </w:r>
      <w:r w:rsidR="00B21955" w:rsidRPr="00B873B2">
        <w:rPr>
          <w:rFonts w:eastAsia="Times New Roman" w:cs="Times New Roman"/>
          <w:color w:val="000000"/>
        </w:rPr>
        <w:t xml:space="preserve"> </w:t>
      </w:r>
      <w:r w:rsidRPr="00B873B2">
        <w:rPr>
          <w:rFonts w:eastAsia="Times New Roman" w:cs="Times New Roman"/>
          <w:color w:val="000000"/>
        </w:rPr>
        <w:t>and 0.</w:t>
      </w:r>
      <w:r w:rsidR="00B21955">
        <w:rPr>
          <w:rFonts w:eastAsia="Times New Roman" w:cs="Times New Roman"/>
          <w:color w:val="000000"/>
        </w:rPr>
        <w:t>484</w:t>
      </w:r>
      <w:r w:rsidR="00B21955" w:rsidRPr="00B873B2">
        <w:rPr>
          <w:rFonts w:eastAsia="Times New Roman" w:cs="Times New Roman"/>
          <w:color w:val="000000"/>
        </w:rPr>
        <w:t xml:space="preserve"> </w:t>
      </w:r>
      <w:r w:rsidRPr="00B873B2">
        <w:rPr>
          <w:rFonts w:eastAsia="Times New Roman" w:cs="Times New Roman"/>
          <w:color w:val="000000"/>
        </w:rPr>
        <w:t>ug a.i./g-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respectively (based on a slope of </w:t>
      </w:r>
      <w:r w:rsidR="00B21955">
        <w:rPr>
          <w:rFonts w:eastAsia="Times New Roman" w:cs="Times New Roman"/>
          <w:color w:val="000000"/>
        </w:rPr>
        <w:t>3.19</w:t>
      </w:r>
      <w:r w:rsidR="00B21955" w:rsidRPr="00B873B2">
        <w:rPr>
          <w:rFonts w:eastAsia="Times New Roman" w:cs="Times New Roman"/>
          <w:color w:val="000000"/>
        </w:rPr>
        <w:t xml:space="preserve"> </w:t>
      </w:r>
      <w:r w:rsidRPr="00B873B2">
        <w:rPr>
          <w:rFonts w:eastAsia="Times New Roman" w:cs="Times New Roman"/>
          <w:color w:val="000000"/>
        </w:rPr>
        <w:t xml:space="preserve">from the study). </w:t>
      </w:r>
    </w:p>
    <w:p w14:paraId="7F2FD365" w14:textId="77777777" w:rsidR="009204C5" w:rsidRPr="00B873B2" w:rsidRDefault="009204C5" w:rsidP="009204C5">
      <w:pPr>
        <w:spacing w:after="0" w:line="240" w:lineRule="auto"/>
        <w:rPr>
          <w:rFonts w:eastAsia="Times New Roman" w:cs="Times New Roman"/>
          <w:color w:val="000000"/>
        </w:rPr>
      </w:pPr>
    </w:p>
    <w:p w14:paraId="68CDD8A7" w14:textId="73008B1C" w:rsidR="009204C5" w:rsidRPr="00B873B2" w:rsidRDefault="00B21955" w:rsidP="009204C5">
      <w:pPr>
        <w:spacing w:after="0" w:line="240" w:lineRule="auto"/>
        <w:rPr>
          <w:rFonts w:eastAsia="Times New Roman" w:cs="Times New Roman"/>
          <w:color w:val="000000"/>
        </w:rPr>
      </w:pPr>
      <w:r>
        <w:rPr>
          <w:rFonts w:eastAsia="Times New Roman" w:cs="Times New Roman"/>
          <w:color w:val="000000"/>
        </w:rPr>
        <w:t xml:space="preserve">In this acute contact study, </w:t>
      </w:r>
      <w:r w:rsidR="002B4EFD">
        <w:rPr>
          <w:rFonts w:eastAsia="Times New Roman" w:cs="Times New Roman"/>
          <w:color w:val="000000"/>
        </w:rPr>
        <w:t>30 bees per test level</w:t>
      </w:r>
      <w:r>
        <w:rPr>
          <w:rFonts w:eastAsia="Times New Roman" w:cs="Times New Roman"/>
          <w:color w:val="000000"/>
        </w:rPr>
        <w:t xml:space="preserve"> were exposed to nominal concentrations of 0 (negative and solvent control), 0.025, 0.05, 0.10, 0.20, 0.40, and 0.80 ug a.i./bee for 48 hours. Mortality and sublethal </w:t>
      </w:r>
      <w:r w:rsidR="002B4EFD">
        <w:rPr>
          <w:rFonts w:eastAsia="Times New Roman" w:cs="Times New Roman"/>
          <w:color w:val="000000"/>
        </w:rPr>
        <w:t>effects, including immobility and lethargy, were observed at 2.25/3</w:t>
      </w:r>
      <w:r>
        <w:rPr>
          <w:rFonts w:eastAsia="Times New Roman" w:cs="Times New Roman"/>
          <w:color w:val="000000"/>
        </w:rPr>
        <w:t>, 24 and 48 hours</w:t>
      </w:r>
      <w:r w:rsidR="002B4EFD">
        <w:rPr>
          <w:rFonts w:eastAsia="Times New Roman" w:cs="Times New Roman"/>
          <w:color w:val="000000"/>
        </w:rPr>
        <w:t xml:space="preserve">. Results are provided in </w:t>
      </w:r>
      <w:r w:rsidR="002B4EFD" w:rsidRPr="00290BA5">
        <w:rPr>
          <w:rFonts w:eastAsia="Times New Roman" w:cs="Times New Roman"/>
          <w:b/>
          <w:color w:val="000000"/>
        </w:rPr>
        <w:t>Table 10-2</w:t>
      </w:r>
      <w:r w:rsidR="002B4EFD">
        <w:rPr>
          <w:rFonts w:eastAsia="Times New Roman" w:cs="Times New Roman"/>
          <w:color w:val="000000"/>
        </w:rPr>
        <w:t xml:space="preserve">. </w:t>
      </w:r>
    </w:p>
    <w:p w14:paraId="3BFD6E63" w14:textId="77777777" w:rsidR="009204C5" w:rsidRPr="00B873B2" w:rsidRDefault="009204C5" w:rsidP="009204C5">
      <w:pPr>
        <w:spacing w:after="0" w:line="240" w:lineRule="auto"/>
        <w:rPr>
          <w:rFonts w:eastAsia="Times New Roman" w:cs="Times New Roman"/>
          <w:color w:val="000000"/>
        </w:rPr>
      </w:pPr>
    </w:p>
    <w:p w14:paraId="04809F24" w14:textId="268CFC50" w:rsidR="009204C5" w:rsidRDefault="001C40AF" w:rsidP="009204C5">
      <w:pPr>
        <w:spacing w:after="0" w:line="240" w:lineRule="auto"/>
        <w:rPr>
          <w:rFonts w:eastAsia="Times New Roman" w:cs="Times New Roman"/>
          <w:b/>
          <w:color w:val="000000"/>
        </w:rPr>
      </w:pPr>
      <w:bookmarkStart w:id="191" w:name="_Toc434936987"/>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2</w:t>
      </w:r>
      <w:r w:rsidRPr="00B873B2">
        <w:rPr>
          <w:b/>
        </w:rPr>
        <w:fldChar w:fldCharType="end"/>
      </w:r>
      <w:r w:rsidR="009204C5" w:rsidRPr="00B873B2">
        <w:rPr>
          <w:rFonts w:eastAsia="Times New Roman" w:cs="Times New Roman"/>
          <w:b/>
          <w:color w:val="000000"/>
        </w:rPr>
        <w:t xml:space="preserve">. </w:t>
      </w:r>
      <w:r w:rsidR="002B4EFD">
        <w:rPr>
          <w:rFonts w:eastAsia="Times New Roman" w:cs="Times New Roman"/>
          <w:b/>
          <w:color w:val="000000"/>
        </w:rPr>
        <w:t>48</w:t>
      </w:r>
      <w:r w:rsidR="009204C5" w:rsidRPr="00B873B2">
        <w:rPr>
          <w:rFonts w:eastAsia="Times New Roman" w:cs="Times New Roman"/>
          <w:b/>
          <w:color w:val="000000"/>
        </w:rPr>
        <w:t xml:space="preserve">-hr </w:t>
      </w:r>
      <w:r w:rsidR="00EA3033" w:rsidRPr="00B873B2">
        <w:rPr>
          <w:rFonts w:eastAsia="Times New Roman" w:cs="Times New Roman"/>
          <w:b/>
          <w:color w:val="000000"/>
        </w:rPr>
        <w:t>M</w:t>
      </w:r>
      <w:r w:rsidR="009204C5" w:rsidRPr="00B873B2">
        <w:rPr>
          <w:rFonts w:eastAsia="Times New Roman" w:cs="Times New Roman"/>
          <w:b/>
          <w:color w:val="000000"/>
        </w:rPr>
        <w:t xml:space="preserve">ortality of </w:t>
      </w:r>
      <w:r w:rsidR="00EA3033" w:rsidRPr="00B873B2">
        <w:rPr>
          <w:rFonts w:eastAsia="Times New Roman" w:cs="Times New Roman"/>
          <w:b/>
          <w:color w:val="000000"/>
        </w:rPr>
        <w:t>M</w:t>
      </w:r>
      <w:r w:rsidR="009204C5" w:rsidRPr="00B873B2">
        <w:rPr>
          <w:rFonts w:eastAsia="Times New Roman" w:cs="Times New Roman"/>
          <w:b/>
          <w:color w:val="000000"/>
        </w:rPr>
        <w:t>alathion (</w:t>
      </w:r>
      <w:r w:rsidR="002B4EFD">
        <w:rPr>
          <w:rFonts w:eastAsia="Times New Roman" w:cs="Times New Roman"/>
          <w:b/>
          <w:color w:val="000000"/>
        </w:rPr>
        <w:t>TGAI</w:t>
      </w:r>
      <w:r w:rsidR="009204C5" w:rsidRPr="00B873B2">
        <w:rPr>
          <w:rFonts w:eastAsia="Times New Roman" w:cs="Times New Roman"/>
          <w:b/>
          <w:color w:val="000000"/>
        </w:rPr>
        <w:t xml:space="preserve">) to </w:t>
      </w:r>
      <w:r w:rsidR="002B4EFD">
        <w:rPr>
          <w:rFonts w:eastAsia="Times New Roman" w:cs="Times New Roman"/>
          <w:b/>
          <w:i/>
          <w:color w:val="000000"/>
        </w:rPr>
        <w:t>Apis mellifera</w:t>
      </w:r>
      <w:r w:rsidR="009204C5" w:rsidRPr="00B873B2">
        <w:rPr>
          <w:rFonts w:eastAsia="Times New Roman" w:cs="Times New Roman"/>
          <w:b/>
          <w:color w:val="000000"/>
        </w:rPr>
        <w:t>.</w:t>
      </w:r>
      <w:bookmarkEnd w:id="191"/>
      <w:r w:rsidR="009204C5" w:rsidRPr="00B873B2">
        <w:rPr>
          <w:rFonts w:eastAsia="Times New Roman" w:cs="Times New Roman"/>
          <w:b/>
          <w:color w:val="000000"/>
        </w:rPr>
        <w:t xml:space="preserve"> </w:t>
      </w:r>
    </w:p>
    <w:p w14:paraId="64FB71D1" w14:textId="77777777" w:rsidR="002B4EFD" w:rsidRDefault="002B4EFD" w:rsidP="002B4EFD">
      <w:pPr>
        <w:pStyle w:val="BodyText"/>
        <w:kinsoku w:val="0"/>
        <w:overflowPunct w:val="0"/>
        <w:spacing w:before="7"/>
        <w:ind w:left="0"/>
        <w:rPr>
          <w:rFonts w:cs="Times New Roman"/>
          <w:sz w:val="5"/>
          <w:szCs w:val="5"/>
        </w:rPr>
      </w:pPr>
    </w:p>
    <w:tbl>
      <w:tblPr>
        <w:tblW w:w="0" w:type="auto"/>
        <w:tblInd w:w="104" w:type="dxa"/>
        <w:tblLayout w:type="fixed"/>
        <w:tblCellMar>
          <w:left w:w="0" w:type="dxa"/>
          <w:right w:w="0" w:type="dxa"/>
        </w:tblCellMar>
        <w:tblLook w:val="0000" w:firstRow="0" w:lastRow="0" w:firstColumn="0" w:lastColumn="0" w:noHBand="0" w:noVBand="0"/>
      </w:tblPr>
      <w:tblGrid>
        <w:gridCol w:w="1786"/>
        <w:gridCol w:w="720"/>
        <w:gridCol w:w="2335"/>
        <w:gridCol w:w="2335"/>
        <w:gridCol w:w="1810"/>
      </w:tblGrid>
      <w:tr w:rsidR="002B4EFD" w14:paraId="09DA8950" w14:textId="77777777">
        <w:trPr>
          <w:trHeight w:hRule="exact" w:val="287"/>
        </w:trPr>
        <w:tc>
          <w:tcPr>
            <w:tcW w:w="1786" w:type="dxa"/>
            <w:tcBorders>
              <w:top w:val="single" w:sz="13" w:space="0" w:color="000000"/>
              <w:left w:val="single" w:sz="12" w:space="0" w:color="000000"/>
              <w:bottom w:val="single" w:sz="4" w:space="0" w:color="000000"/>
              <w:right w:val="single" w:sz="4" w:space="0" w:color="000000"/>
            </w:tcBorders>
          </w:tcPr>
          <w:p w14:paraId="1D4A4B33" w14:textId="77777777" w:rsidR="002B4EFD" w:rsidRDefault="002B4EFD"/>
        </w:tc>
        <w:tc>
          <w:tcPr>
            <w:tcW w:w="720" w:type="dxa"/>
            <w:tcBorders>
              <w:top w:val="single" w:sz="13" w:space="0" w:color="000000"/>
              <w:left w:val="single" w:sz="4" w:space="0" w:color="000000"/>
              <w:bottom w:val="single" w:sz="4" w:space="0" w:color="000000"/>
              <w:right w:val="single" w:sz="4" w:space="0" w:color="000000"/>
            </w:tcBorders>
          </w:tcPr>
          <w:p w14:paraId="4633A910" w14:textId="77777777" w:rsidR="002B4EFD" w:rsidRDefault="002B4EFD"/>
        </w:tc>
        <w:tc>
          <w:tcPr>
            <w:tcW w:w="6480" w:type="dxa"/>
            <w:gridSpan w:val="3"/>
            <w:tcBorders>
              <w:top w:val="single" w:sz="13" w:space="0" w:color="000000"/>
              <w:left w:val="single" w:sz="4" w:space="0" w:color="000000"/>
              <w:bottom w:val="single" w:sz="4" w:space="0" w:color="000000"/>
              <w:right w:val="single" w:sz="12" w:space="0" w:color="000000"/>
            </w:tcBorders>
          </w:tcPr>
          <w:p w14:paraId="46E993DE" w14:textId="77777777" w:rsidR="002B4EFD" w:rsidRDefault="002B4EFD">
            <w:pPr>
              <w:pStyle w:val="TableParagraph"/>
              <w:kinsoku w:val="0"/>
              <w:overflowPunct w:val="0"/>
              <w:spacing w:line="262" w:lineRule="exact"/>
              <w:ind w:left="102"/>
            </w:pPr>
            <w:r>
              <w:rPr>
                <w:rFonts w:ascii="Calibri" w:hAnsi="Calibri" w:cs="Calibri"/>
                <w:b/>
                <w:bCs/>
                <w:spacing w:val="-1"/>
              </w:rPr>
              <w:t>Observations</w:t>
            </w:r>
            <w:r>
              <w:rPr>
                <w:rFonts w:ascii="Calibri" w:hAnsi="Calibri" w:cs="Calibri"/>
                <w:b/>
                <w:bCs/>
                <w:spacing w:val="1"/>
              </w:rPr>
              <w:t xml:space="preserve"> </w:t>
            </w:r>
            <w:r>
              <w:rPr>
                <w:rFonts w:ascii="Calibri" w:hAnsi="Calibri" w:cs="Calibri"/>
                <w:b/>
                <w:bCs/>
                <w:spacing w:val="-1"/>
              </w:rPr>
              <w:t>of</w:t>
            </w:r>
            <w:r>
              <w:rPr>
                <w:rFonts w:ascii="Calibri" w:hAnsi="Calibri" w:cs="Calibri"/>
                <w:b/>
                <w:bCs/>
              </w:rPr>
              <w:t xml:space="preserve"> </w:t>
            </w:r>
            <w:r>
              <w:rPr>
                <w:rFonts w:ascii="Calibri" w:hAnsi="Calibri" w:cs="Calibri"/>
                <w:b/>
                <w:bCs/>
                <w:spacing w:val="-1"/>
              </w:rPr>
              <w:t>mortality and sublethal</w:t>
            </w:r>
            <w:r>
              <w:rPr>
                <w:rFonts w:ascii="Calibri" w:hAnsi="Calibri" w:cs="Calibri"/>
                <w:b/>
                <w:bCs/>
                <w:spacing w:val="1"/>
              </w:rPr>
              <w:t xml:space="preserve"> </w:t>
            </w:r>
            <w:r>
              <w:rPr>
                <w:rFonts w:ascii="Calibri" w:hAnsi="Calibri" w:cs="Calibri"/>
                <w:b/>
                <w:bCs/>
                <w:spacing w:val="-1"/>
              </w:rPr>
              <w:t>effects</w:t>
            </w:r>
          </w:p>
        </w:tc>
      </w:tr>
      <w:tr w:rsidR="002B4EFD" w14:paraId="4FAE26BD" w14:textId="77777777">
        <w:trPr>
          <w:trHeight w:hRule="exact" w:val="816"/>
        </w:trPr>
        <w:tc>
          <w:tcPr>
            <w:tcW w:w="1786" w:type="dxa"/>
            <w:tcBorders>
              <w:top w:val="single" w:sz="4" w:space="0" w:color="000000"/>
              <w:left w:val="single" w:sz="12" w:space="0" w:color="000000"/>
              <w:bottom w:val="single" w:sz="4" w:space="0" w:color="000000"/>
              <w:right w:val="single" w:sz="4" w:space="0" w:color="000000"/>
            </w:tcBorders>
          </w:tcPr>
          <w:p w14:paraId="1FD2777D" w14:textId="77777777" w:rsidR="002B4EFD" w:rsidRDefault="002B4EFD">
            <w:pPr>
              <w:pStyle w:val="TableParagraph"/>
              <w:kinsoku w:val="0"/>
              <w:overflowPunct w:val="0"/>
              <w:spacing w:line="264" w:lineRule="exact"/>
              <w:ind w:left="92"/>
              <w:rPr>
                <w:rFonts w:ascii="Calibri" w:hAnsi="Calibri" w:cs="Calibri"/>
              </w:rPr>
            </w:pPr>
            <w:r>
              <w:rPr>
                <w:rFonts w:ascii="Calibri" w:hAnsi="Calibri" w:cs="Calibri"/>
                <w:b/>
                <w:bCs/>
                <w:spacing w:val="-1"/>
              </w:rPr>
              <w:t>Dose</w:t>
            </w:r>
          </w:p>
          <w:p w14:paraId="683EBD71" w14:textId="77777777" w:rsidR="002B4EFD" w:rsidRDefault="002B4EFD">
            <w:pPr>
              <w:pStyle w:val="TableParagraph"/>
              <w:kinsoku w:val="0"/>
              <w:overflowPunct w:val="0"/>
              <w:ind w:left="92"/>
            </w:pPr>
            <w:r>
              <w:rPr>
                <w:rFonts w:ascii="Calibri" w:hAnsi="Calibri" w:cs="Calibri"/>
                <w:b/>
                <w:bCs/>
              </w:rPr>
              <w:t>(µg</w:t>
            </w:r>
            <w:r>
              <w:rPr>
                <w:rFonts w:ascii="Calibri" w:hAnsi="Calibri" w:cs="Calibri"/>
                <w:b/>
                <w:bCs/>
                <w:spacing w:val="-1"/>
              </w:rPr>
              <w:t xml:space="preserve"> </w:t>
            </w:r>
            <w:proofErr w:type="spellStart"/>
            <w:r>
              <w:rPr>
                <w:rFonts w:ascii="Calibri" w:hAnsi="Calibri" w:cs="Calibri"/>
                <w:b/>
                <w:bCs/>
                <w:spacing w:val="-1"/>
              </w:rPr>
              <w:t>ai</w:t>
            </w:r>
            <w:proofErr w:type="spellEnd"/>
            <w:r>
              <w:rPr>
                <w:rFonts w:ascii="Calibri" w:hAnsi="Calibri" w:cs="Calibri"/>
                <w:b/>
                <w:bCs/>
                <w:spacing w:val="-1"/>
              </w:rPr>
              <w:t>/bee)</w:t>
            </w:r>
          </w:p>
        </w:tc>
        <w:tc>
          <w:tcPr>
            <w:tcW w:w="720" w:type="dxa"/>
            <w:tcBorders>
              <w:top w:val="single" w:sz="4" w:space="0" w:color="000000"/>
              <w:left w:val="single" w:sz="4" w:space="0" w:color="000000"/>
              <w:bottom w:val="single" w:sz="4" w:space="0" w:color="000000"/>
              <w:right w:val="single" w:sz="4" w:space="0" w:color="000000"/>
            </w:tcBorders>
          </w:tcPr>
          <w:p w14:paraId="49F67962" w14:textId="77777777" w:rsidR="002B4EFD" w:rsidRDefault="002B4EFD">
            <w:pPr>
              <w:pStyle w:val="TableParagraph"/>
              <w:kinsoku w:val="0"/>
              <w:overflowPunct w:val="0"/>
              <w:ind w:left="102" w:right="178"/>
            </w:pPr>
            <w:r>
              <w:rPr>
                <w:rFonts w:ascii="Calibri" w:hAnsi="Calibri" w:cs="Calibri"/>
                <w:b/>
                <w:bCs/>
                <w:spacing w:val="-1"/>
              </w:rPr>
              <w:t>No.</w:t>
            </w:r>
            <w:r>
              <w:rPr>
                <w:rFonts w:ascii="Calibri" w:hAnsi="Calibri" w:cs="Calibri"/>
                <w:b/>
                <w:bCs/>
                <w:spacing w:val="20"/>
              </w:rPr>
              <w:t xml:space="preserve"> </w:t>
            </w:r>
            <w:r>
              <w:rPr>
                <w:rFonts w:ascii="Calibri" w:hAnsi="Calibri" w:cs="Calibri"/>
                <w:b/>
                <w:bCs/>
                <w:spacing w:val="-1"/>
              </w:rPr>
              <w:t>bees</w:t>
            </w:r>
          </w:p>
        </w:tc>
        <w:tc>
          <w:tcPr>
            <w:tcW w:w="2335" w:type="dxa"/>
            <w:tcBorders>
              <w:top w:val="single" w:sz="4" w:space="0" w:color="000000"/>
              <w:left w:val="single" w:sz="4" w:space="0" w:color="000000"/>
              <w:bottom w:val="single" w:sz="4" w:space="0" w:color="000000"/>
              <w:right w:val="single" w:sz="4" w:space="0" w:color="000000"/>
            </w:tcBorders>
          </w:tcPr>
          <w:p w14:paraId="0F9B7C92" w14:textId="77777777" w:rsidR="002B4EFD" w:rsidRDefault="002B4EFD">
            <w:pPr>
              <w:pStyle w:val="TableParagraph"/>
              <w:kinsoku w:val="0"/>
              <w:overflowPunct w:val="0"/>
              <w:ind w:left="102" w:right="985"/>
              <w:jc w:val="both"/>
            </w:pPr>
            <w:r>
              <w:rPr>
                <w:rFonts w:ascii="Calibri" w:hAnsi="Calibri" w:cs="Calibri"/>
                <w:b/>
                <w:bCs/>
                <w:spacing w:val="-1"/>
              </w:rPr>
              <w:t>2.25/3 hours</w:t>
            </w:r>
            <w:r>
              <w:rPr>
                <w:rFonts w:ascii="Calibri" w:hAnsi="Calibri" w:cs="Calibri"/>
                <w:b/>
                <w:bCs/>
                <w:spacing w:val="25"/>
              </w:rPr>
              <w:t xml:space="preserve"> </w:t>
            </w:r>
            <w:r>
              <w:rPr>
                <w:rFonts w:ascii="Calibri" w:hAnsi="Calibri" w:cs="Calibri"/>
                <w:spacing w:val="-1"/>
              </w:rPr>
              <w:t>Number</w:t>
            </w:r>
            <w:r>
              <w:rPr>
                <w:rFonts w:ascii="Calibri" w:hAnsi="Calibri" w:cs="Calibri"/>
              </w:rPr>
              <w:t xml:space="preserve"> </w:t>
            </w:r>
            <w:r>
              <w:rPr>
                <w:rFonts w:ascii="Calibri" w:hAnsi="Calibri" w:cs="Calibri"/>
                <w:spacing w:val="-1"/>
              </w:rPr>
              <w:t>dead</w:t>
            </w:r>
            <w:r>
              <w:rPr>
                <w:rFonts w:ascii="Calibri" w:hAnsi="Calibri" w:cs="Calibri"/>
                <w:spacing w:val="26"/>
              </w:rPr>
              <w:t xml:space="preserve"> </w:t>
            </w:r>
            <w:r>
              <w:rPr>
                <w:rFonts w:ascii="Calibri" w:hAnsi="Calibri" w:cs="Calibri"/>
              </w:rPr>
              <w:t>(%</w:t>
            </w:r>
            <w:r>
              <w:rPr>
                <w:rFonts w:ascii="Calibri" w:hAnsi="Calibri" w:cs="Calibri"/>
                <w:spacing w:val="-2"/>
              </w:rPr>
              <w:t xml:space="preserve"> </w:t>
            </w:r>
            <w:r>
              <w:rPr>
                <w:rFonts w:ascii="Calibri" w:hAnsi="Calibri" w:cs="Calibri"/>
                <w:spacing w:val="-1"/>
              </w:rPr>
              <w:t>mortality)</w:t>
            </w:r>
          </w:p>
        </w:tc>
        <w:tc>
          <w:tcPr>
            <w:tcW w:w="2335" w:type="dxa"/>
            <w:tcBorders>
              <w:top w:val="single" w:sz="4" w:space="0" w:color="000000"/>
              <w:left w:val="single" w:sz="4" w:space="0" w:color="000000"/>
              <w:bottom w:val="single" w:sz="4" w:space="0" w:color="000000"/>
              <w:right w:val="single" w:sz="4" w:space="0" w:color="000000"/>
            </w:tcBorders>
          </w:tcPr>
          <w:p w14:paraId="5B06A9F4" w14:textId="77777777" w:rsidR="002B4EFD" w:rsidRDefault="002B4EFD">
            <w:pPr>
              <w:pStyle w:val="TableParagraph"/>
              <w:kinsoku w:val="0"/>
              <w:overflowPunct w:val="0"/>
              <w:ind w:left="102" w:right="985"/>
            </w:pPr>
            <w:r>
              <w:rPr>
                <w:rFonts w:ascii="Calibri" w:hAnsi="Calibri" w:cs="Calibri"/>
                <w:b/>
                <w:bCs/>
              </w:rPr>
              <w:t>24</w:t>
            </w:r>
            <w:r>
              <w:rPr>
                <w:rFonts w:ascii="Calibri" w:hAnsi="Calibri" w:cs="Calibri"/>
                <w:b/>
                <w:bCs/>
                <w:spacing w:val="1"/>
              </w:rPr>
              <w:t xml:space="preserve"> </w:t>
            </w:r>
            <w:r>
              <w:rPr>
                <w:rFonts w:ascii="Calibri" w:hAnsi="Calibri" w:cs="Calibri"/>
                <w:b/>
                <w:bCs/>
                <w:spacing w:val="-2"/>
              </w:rPr>
              <w:t>hours</w:t>
            </w:r>
            <w:r>
              <w:rPr>
                <w:rFonts w:ascii="Calibri" w:hAnsi="Calibri" w:cs="Calibri"/>
                <w:b/>
                <w:bCs/>
                <w:spacing w:val="25"/>
              </w:rPr>
              <w:t xml:space="preserve"> </w:t>
            </w:r>
            <w:r>
              <w:rPr>
                <w:rFonts w:ascii="Calibri" w:hAnsi="Calibri" w:cs="Calibri"/>
                <w:spacing w:val="-1"/>
              </w:rPr>
              <w:t>Number</w:t>
            </w:r>
            <w:r>
              <w:rPr>
                <w:rFonts w:ascii="Calibri" w:hAnsi="Calibri" w:cs="Calibri"/>
              </w:rPr>
              <w:t xml:space="preserve"> </w:t>
            </w:r>
            <w:r>
              <w:rPr>
                <w:rFonts w:ascii="Calibri" w:hAnsi="Calibri" w:cs="Calibri"/>
                <w:spacing w:val="-1"/>
              </w:rPr>
              <w:t>dead</w:t>
            </w:r>
            <w:r>
              <w:rPr>
                <w:rFonts w:ascii="Calibri" w:hAnsi="Calibri" w:cs="Calibri"/>
                <w:spacing w:val="26"/>
              </w:rPr>
              <w:t xml:space="preserve"> </w:t>
            </w:r>
            <w:r>
              <w:rPr>
                <w:rFonts w:ascii="Calibri" w:hAnsi="Calibri" w:cs="Calibri"/>
              </w:rPr>
              <w:t>(%</w:t>
            </w:r>
            <w:r>
              <w:rPr>
                <w:rFonts w:ascii="Calibri" w:hAnsi="Calibri" w:cs="Calibri"/>
                <w:spacing w:val="-2"/>
              </w:rPr>
              <w:t xml:space="preserve"> </w:t>
            </w:r>
            <w:r>
              <w:rPr>
                <w:rFonts w:ascii="Calibri" w:hAnsi="Calibri" w:cs="Calibri"/>
                <w:spacing w:val="-1"/>
              </w:rPr>
              <w:t>mortality)</w:t>
            </w:r>
          </w:p>
        </w:tc>
        <w:tc>
          <w:tcPr>
            <w:tcW w:w="1810" w:type="dxa"/>
            <w:tcBorders>
              <w:top w:val="single" w:sz="4" w:space="0" w:color="000000"/>
              <w:left w:val="single" w:sz="4" w:space="0" w:color="000000"/>
              <w:bottom w:val="single" w:sz="4" w:space="0" w:color="000000"/>
              <w:right w:val="single" w:sz="12" w:space="0" w:color="000000"/>
            </w:tcBorders>
          </w:tcPr>
          <w:p w14:paraId="29B2E955" w14:textId="77777777" w:rsidR="002B4EFD" w:rsidRDefault="002B4EFD">
            <w:pPr>
              <w:pStyle w:val="TableParagraph"/>
              <w:kinsoku w:val="0"/>
              <w:overflowPunct w:val="0"/>
              <w:ind w:left="102" w:right="449"/>
            </w:pPr>
            <w:r>
              <w:rPr>
                <w:rFonts w:ascii="Calibri" w:hAnsi="Calibri" w:cs="Calibri"/>
                <w:b/>
                <w:bCs/>
              </w:rPr>
              <w:t>48</w:t>
            </w:r>
            <w:r>
              <w:rPr>
                <w:rFonts w:ascii="Calibri" w:hAnsi="Calibri" w:cs="Calibri"/>
                <w:b/>
                <w:bCs/>
                <w:spacing w:val="1"/>
              </w:rPr>
              <w:t xml:space="preserve"> </w:t>
            </w:r>
            <w:r>
              <w:rPr>
                <w:rFonts w:ascii="Calibri" w:hAnsi="Calibri" w:cs="Calibri"/>
                <w:b/>
                <w:bCs/>
                <w:spacing w:val="-2"/>
              </w:rPr>
              <w:t>hours</w:t>
            </w:r>
            <w:r>
              <w:rPr>
                <w:rFonts w:ascii="Calibri" w:hAnsi="Calibri" w:cs="Calibri"/>
                <w:b/>
                <w:bCs/>
                <w:spacing w:val="25"/>
              </w:rPr>
              <w:t xml:space="preserve"> </w:t>
            </w:r>
            <w:r>
              <w:rPr>
                <w:rFonts w:ascii="Calibri" w:hAnsi="Calibri" w:cs="Calibri"/>
                <w:spacing w:val="-1"/>
              </w:rPr>
              <w:t>Number</w:t>
            </w:r>
            <w:r>
              <w:rPr>
                <w:rFonts w:ascii="Calibri" w:hAnsi="Calibri" w:cs="Calibri"/>
              </w:rPr>
              <w:t xml:space="preserve"> </w:t>
            </w:r>
            <w:r>
              <w:rPr>
                <w:rFonts w:ascii="Calibri" w:hAnsi="Calibri" w:cs="Calibri"/>
                <w:spacing w:val="-1"/>
              </w:rPr>
              <w:t>dead</w:t>
            </w:r>
            <w:r>
              <w:rPr>
                <w:rFonts w:ascii="Calibri" w:hAnsi="Calibri" w:cs="Calibri"/>
                <w:spacing w:val="26"/>
              </w:rPr>
              <w:t xml:space="preserve"> </w:t>
            </w:r>
            <w:r>
              <w:rPr>
                <w:rFonts w:ascii="Calibri" w:hAnsi="Calibri" w:cs="Calibri"/>
              </w:rPr>
              <w:t>(%</w:t>
            </w:r>
            <w:r>
              <w:rPr>
                <w:rFonts w:ascii="Calibri" w:hAnsi="Calibri" w:cs="Calibri"/>
                <w:spacing w:val="-2"/>
              </w:rPr>
              <w:t xml:space="preserve"> </w:t>
            </w:r>
            <w:r>
              <w:rPr>
                <w:rFonts w:ascii="Calibri" w:hAnsi="Calibri" w:cs="Calibri"/>
                <w:spacing w:val="-1"/>
              </w:rPr>
              <w:t>mortality)</w:t>
            </w:r>
          </w:p>
        </w:tc>
      </w:tr>
      <w:tr w:rsidR="002B4EFD" w14:paraId="0C4231F8" w14:textId="77777777">
        <w:trPr>
          <w:trHeight w:hRule="exact" w:val="278"/>
        </w:trPr>
        <w:tc>
          <w:tcPr>
            <w:tcW w:w="1786" w:type="dxa"/>
            <w:tcBorders>
              <w:top w:val="single" w:sz="4" w:space="0" w:color="000000"/>
              <w:left w:val="single" w:sz="12" w:space="0" w:color="000000"/>
              <w:bottom w:val="single" w:sz="4" w:space="0" w:color="000000"/>
              <w:right w:val="single" w:sz="4" w:space="0" w:color="000000"/>
            </w:tcBorders>
          </w:tcPr>
          <w:p w14:paraId="6710F7BA" w14:textId="77777777" w:rsidR="002B4EFD" w:rsidRDefault="002B4EFD">
            <w:pPr>
              <w:pStyle w:val="TableParagraph"/>
              <w:kinsoku w:val="0"/>
              <w:overflowPunct w:val="0"/>
              <w:spacing w:line="264" w:lineRule="exact"/>
              <w:ind w:left="92"/>
            </w:pPr>
            <w:r>
              <w:rPr>
                <w:rFonts w:ascii="Calibri" w:hAnsi="Calibri" w:cs="Calibri"/>
                <w:spacing w:val="-1"/>
              </w:rPr>
              <w:t>Negative</w:t>
            </w:r>
            <w:r>
              <w:rPr>
                <w:rFonts w:ascii="Calibri" w:hAnsi="Calibri" w:cs="Calibri"/>
                <w:spacing w:val="-2"/>
              </w:rPr>
              <w:t xml:space="preserve"> </w:t>
            </w:r>
            <w:r>
              <w:rPr>
                <w:rFonts w:ascii="Calibri" w:hAnsi="Calibri" w:cs="Calibri"/>
                <w:spacing w:val="-1"/>
              </w:rPr>
              <w:t>control</w:t>
            </w:r>
          </w:p>
        </w:tc>
        <w:tc>
          <w:tcPr>
            <w:tcW w:w="720" w:type="dxa"/>
            <w:tcBorders>
              <w:top w:val="single" w:sz="4" w:space="0" w:color="000000"/>
              <w:left w:val="single" w:sz="4" w:space="0" w:color="000000"/>
              <w:bottom w:val="single" w:sz="4" w:space="0" w:color="000000"/>
              <w:right w:val="single" w:sz="4" w:space="0" w:color="000000"/>
            </w:tcBorders>
          </w:tcPr>
          <w:p w14:paraId="10FC76F6" w14:textId="77777777" w:rsidR="002B4EFD" w:rsidRDefault="002B4EFD">
            <w:pPr>
              <w:pStyle w:val="TableParagraph"/>
              <w:kinsoku w:val="0"/>
              <w:overflowPunct w:val="0"/>
              <w:spacing w:line="264" w:lineRule="exact"/>
              <w:ind w:left="102"/>
            </w:pPr>
            <w:r>
              <w:rPr>
                <w:rFonts w:ascii="Calibri" w:hAnsi="Calibri" w:cs="Calibri"/>
              </w:rPr>
              <w:t>30</w:t>
            </w:r>
          </w:p>
        </w:tc>
        <w:tc>
          <w:tcPr>
            <w:tcW w:w="2335" w:type="dxa"/>
            <w:tcBorders>
              <w:top w:val="single" w:sz="4" w:space="0" w:color="000000"/>
              <w:left w:val="single" w:sz="4" w:space="0" w:color="000000"/>
              <w:bottom w:val="single" w:sz="4" w:space="0" w:color="000000"/>
              <w:right w:val="single" w:sz="4" w:space="0" w:color="000000"/>
            </w:tcBorders>
          </w:tcPr>
          <w:p w14:paraId="406C6D6B" w14:textId="77777777" w:rsidR="002B4EFD" w:rsidRDefault="002B4EFD">
            <w:pPr>
              <w:pStyle w:val="TableParagraph"/>
              <w:kinsoku w:val="0"/>
              <w:overflowPunct w:val="0"/>
              <w:spacing w:line="264" w:lineRule="exact"/>
              <w:ind w:left="102"/>
            </w:pPr>
            <w:r>
              <w:rPr>
                <w:rFonts w:ascii="Calibri" w:hAnsi="Calibri" w:cs="Calibri"/>
              </w:rPr>
              <w:t>0</w:t>
            </w:r>
            <w:r>
              <w:rPr>
                <w:rFonts w:ascii="Calibri" w:hAnsi="Calibri" w:cs="Calibri"/>
                <w:spacing w:val="1"/>
              </w:rPr>
              <w:t xml:space="preserve"> </w:t>
            </w:r>
            <w:r>
              <w:rPr>
                <w:rFonts w:ascii="Calibri" w:hAnsi="Calibri" w:cs="Calibri"/>
                <w:spacing w:val="-1"/>
              </w:rPr>
              <w:t>(0%)</w:t>
            </w:r>
          </w:p>
        </w:tc>
        <w:tc>
          <w:tcPr>
            <w:tcW w:w="2335" w:type="dxa"/>
            <w:tcBorders>
              <w:top w:val="single" w:sz="4" w:space="0" w:color="000000"/>
              <w:left w:val="single" w:sz="4" w:space="0" w:color="000000"/>
              <w:bottom w:val="single" w:sz="4" w:space="0" w:color="000000"/>
              <w:right w:val="single" w:sz="4" w:space="0" w:color="000000"/>
            </w:tcBorders>
          </w:tcPr>
          <w:p w14:paraId="1AAE889A" w14:textId="77777777" w:rsidR="002B4EFD" w:rsidRDefault="002B4EFD">
            <w:pPr>
              <w:pStyle w:val="TableParagraph"/>
              <w:kinsoku w:val="0"/>
              <w:overflowPunct w:val="0"/>
              <w:spacing w:line="264" w:lineRule="exact"/>
              <w:ind w:left="102"/>
            </w:pPr>
            <w:r>
              <w:rPr>
                <w:rFonts w:ascii="Calibri" w:hAnsi="Calibri" w:cs="Calibri"/>
              </w:rPr>
              <w:t>0</w:t>
            </w:r>
            <w:r>
              <w:rPr>
                <w:rFonts w:ascii="Calibri" w:hAnsi="Calibri" w:cs="Calibri"/>
                <w:spacing w:val="1"/>
              </w:rPr>
              <w:t xml:space="preserve"> </w:t>
            </w:r>
            <w:r>
              <w:rPr>
                <w:rFonts w:ascii="Calibri" w:hAnsi="Calibri" w:cs="Calibri"/>
                <w:spacing w:val="-1"/>
              </w:rPr>
              <w:t>(0%)</w:t>
            </w:r>
          </w:p>
        </w:tc>
        <w:tc>
          <w:tcPr>
            <w:tcW w:w="1810" w:type="dxa"/>
            <w:tcBorders>
              <w:top w:val="single" w:sz="4" w:space="0" w:color="000000"/>
              <w:left w:val="single" w:sz="4" w:space="0" w:color="000000"/>
              <w:bottom w:val="single" w:sz="4" w:space="0" w:color="000000"/>
              <w:right w:val="single" w:sz="12" w:space="0" w:color="000000"/>
            </w:tcBorders>
          </w:tcPr>
          <w:p w14:paraId="34BB308C" w14:textId="77777777" w:rsidR="002B4EFD" w:rsidRDefault="002B4EFD">
            <w:pPr>
              <w:pStyle w:val="TableParagraph"/>
              <w:kinsoku w:val="0"/>
              <w:overflowPunct w:val="0"/>
              <w:spacing w:line="264" w:lineRule="exact"/>
              <w:ind w:left="102"/>
            </w:pPr>
            <w:r>
              <w:rPr>
                <w:rFonts w:ascii="Calibri" w:hAnsi="Calibri" w:cs="Calibri"/>
              </w:rPr>
              <w:t>0</w:t>
            </w:r>
            <w:r>
              <w:rPr>
                <w:rFonts w:ascii="Calibri" w:hAnsi="Calibri" w:cs="Calibri"/>
                <w:spacing w:val="1"/>
              </w:rPr>
              <w:t xml:space="preserve"> </w:t>
            </w:r>
            <w:r>
              <w:rPr>
                <w:rFonts w:ascii="Calibri" w:hAnsi="Calibri" w:cs="Calibri"/>
                <w:spacing w:val="-1"/>
              </w:rPr>
              <w:t>(0%)</w:t>
            </w:r>
          </w:p>
        </w:tc>
      </w:tr>
      <w:tr w:rsidR="002B4EFD" w14:paraId="35655AE5" w14:textId="77777777">
        <w:trPr>
          <w:trHeight w:hRule="exact" w:val="278"/>
        </w:trPr>
        <w:tc>
          <w:tcPr>
            <w:tcW w:w="1786" w:type="dxa"/>
            <w:tcBorders>
              <w:top w:val="single" w:sz="4" w:space="0" w:color="000000"/>
              <w:left w:val="single" w:sz="12" w:space="0" w:color="000000"/>
              <w:bottom w:val="single" w:sz="4" w:space="0" w:color="000000"/>
              <w:right w:val="single" w:sz="4" w:space="0" w:color="000000"/>
            </w:tcBorders>
          </w:tcPr>
          <w:p w14:paraId="6283B907" w14:textId="77777777" w:rsidR="002B4EFD" w:rsidRDefault="002B4EFD">
            <w:pPr>
              <w:pStyle w:val="TableParagraph"/>
              <w:kinsoku w:val="0"/>
              <w:overflowPunct w:val="0"/>
              <w:spacing w:line="264" w:lineRule="exact"/>
              <w:ind w:left="92"/>
            </w:pPr>
            <w:r>
              <w:rPr>
                <w:rFonts w:ascii="Calibri" w:hAnsi="Calibri" w:cs="Calibri"/>
                <w:spacing w:val="-1"/>
              </w:rPr>
              <w:t>Acetone</w:t>
            </w:r>
            <w:r>
              <w:rPr>
                <w:rFonts w:ascii="Calibri" w:hAnsi="Calibri" w:cs="Calibri"/>
                <w:spacing w:val="1"/>
              </w:rPr>
              <w:t xml:space="preserve"> </w:t>
            </w:r>
            <w:r>
              <w:rPr>
                <w:rFonts w:ascii="Calibri" w:hAnsi="Calibri" w:cs="Calibri"/>
                <w:spacing w:val="-1"/>
              </w:rPr>
              <w:t>control</w:t>
            </w:r>
          </w:p>
        </w:tc>
        <w:tc>
          <w:tcPr>
            <w:tcW w:w="720" w:type="dxa"/>
            <w:tcBorders>
              <w:top w:val="single" w:sz="4" w:space="0" w:color="000000"/>
              <w:left w:val="single" w:sz="4" w:space="0" w:color="000000"/>
              <w:bottom w:val="single" w:sz="4" w:space="0" w:color="000000"/>
              <w:right w:val="single" w:sz="4" w:space="0" w:color="000000"/>
            </w:tcBorders>
          </w:tcPr>
          <w:p w14:paraId="725E3BC0" w14:textId="77777777" w:rsidR="002B4EFD" w:rsidRDefault="002B4EFD">
            <w:pPr>
              <w:pStyle w:val="TableParagraph"/>
              <w:kinsoku w:val="0"/>
              <w:overflowPunct w:val="0"/>
              <w:spacing w:line="264" w:lineRule="exact"/>
              <w:ind w:left="102"/>
            </w:pPr>
            <w:r>
              <w:rPr>
                <w:rFonts w:ascii="Calibri" w:hAnsi="Calibri" w:cs="Calibri"/>
              </w:rPr>
              <w:t>30</w:t>
            </w:r>
          </w:p>
        </w:tc>
        <w:tc>
          <w:tcPr>
            <w:tcW w:w="2335" w:type="dxa"/>
            <w:tcBorders>
              <w:top w:val="single" w:sz="4" w:space="0" w:color="000000"/>
              <w:left w:val="single" w:sz="4" w:space="0" w:color="000000"/>
              <w:bottom w:val="single" w:sz="4" w:space="0" w:color="000000"/>
              <w:right w:val="single" w:sz="4" w:space="0" w:color="000000"/>
            </w:tcBorders>
          </w:tcPr>
          <w:p w14:paraId="24271868" w14:textId="77777777" w:rsidR="002B4EFD" w:rsidRDefault="002B4EFD">
            <w:pPr>
              <w:pStyle w:val="TableParagraph"/>
              <w:kinsoku w:val="0"/>
              <w:overflowPunct w:val="0"/>
              <w:spacing w:line="264" w:lineRule="exact"/>
              <w:ind w:left="102"/>
            </w:pPr>
            <w:r>
              <w:rPr>
                <w:rFonts w:ascii="Calibri" w:hAnsi="Calibri" w:cs="Calibri"/>
              </w:rPr>
              <w:t>2</w:t>
            </w:r>
            <w:r>
              <w:rPr>
                <w:rFonts w:ascii="Calibri" w:hAnsi="Calibri" w:cs="Calibri"/>
                <w:spacing w:val="1"/>
              </w:rPr>
              <w:t xml:space="preserve"> </w:t>
            </w:r>
            <w:r>
              <w:rPr>
                <w:rFonts w:ascii="Calibri" w:hAnsi="Calibri" w:cs="Calibri"/>
                <w:spacing w:val="-1"/>
              </w:rPr>
              <w:t>(7%)</w:t>
            </w:r>
          </w:p>
        </w:tc>
        <w:tc>
          <w:tcPr>
            <w:tcW w:w="2335" w:type="dxa"/>
            <w:tcBorders>
              <w:top w:val="single" w:sz="4" w:space="0" w:color="000000"/>
              <w:left w:val="single" w:sz="4" w:space="0" w:color="000000"/>
              <w:bottom w:val="single" w:sz="4" w:space="0" w:color="000000"/>
              <w:right w:val="single" w:sz="4" w:space="0" w:color="000000"/>
            </w:tcBorders>
          </w:tcPr>
          <w:p w14:paraId="0AE017BD" w14:textId="77777777" w:rsidR="002B4EFD" w:rsidRDefault="002B4EFD">
            <w:pPr>
              <w:pStyle w:val="TableParagraph"/>
              <w:kinsoku w:val="0"/>
              <w:overflowPunct w:val="0"/>
              <w:spacing w:line="264" w:lineRule="exact"/>
              <w:ind w:left="102"/>
            </w:pPr>
            <w:r>
              <w:rPr>
                <w:rFonts w:ascii="Calibri" w:hAnsi="Calibri" w:cs="Calibri"/>
              </w:rPr>
              <w:t>2</w:t>
            </w:r>
            <w:r>
              <w:rPr>
                <w:rFonts w:ascii="Calibri" w:hAnsi="Calibri" w:cs="Calibri"/>
                <w:spacing w:val="1"/>
              </w:rPr>
              <w:t xml:space="preserve"> </w:t>
            </w:r>
            <w:r>
              <w:rPr>
                <w:rFonts w:ascii="Calibri" w:hAnsi="Calibri" w:cs="Calibri"/>
                <w:spacing w:val="-1"/>
              </w:rPr>
              <w:t>(7%)</w:t>
            </w:r>
          </w:p>
        </w:tc>
        <w:tc>
          <w:tcPr>
            <w:tcW w:w="1810" w:type="dxa"/>
            <w:tcBorders>
              <w:top w:val="single" w:sz="4" w:space="0" w:color="000000"/>
              <w:left w:val="single" w:sz="4" w:space="0" w:color="000000"/>
              <w:bottom w:val="single" w:sz="4" w:space="0" w:color="000000"/>
              <w:right w:val="single" w:sz="12" w:space="0" w:color="000000"/>
            </w:tcBorders>
          </w:tcPr>
          <w:p w14:paraId="51FB6BDA" w14:textId="77777777" w:rsidR="002B4EFD" w:rsidRDefault="002B4EFD">
            <w:pPr>
              <w:pStyle w:val="TableParagraph"/>
              <w:kinsoku w:val="0"/>
              <w:overflowPunct w:val="0"/>
              <w:spacing w:line="264" w:lineRule="exact"/>
              <w:ind w:left="102"/>
            </w:pPr>
            <w:r>
              <w:rPr>
                <w:rFonts w:ascii="Calibri" w:hAnsi="Calibri" w:cs="Calibri"/>
              </w:rPr>
              <w:t>2</w:t>
            </w:r>
            <w:r>
              <w:rPr>
                <w:rFonts w:ascii="Calibri" w:hAnsi="Calibri" w:cs="Calibri"/>
                <w:spacing w:val="1"/>
              </w:rPr>
              <w:t xml:space="preserve"> </w:t>
            </w:r>
            <w:r>
              <w:rPr>
                <w:rFonts w:ascii="Calibri" w:hAnsi="Calibri" w:cs="Calibri"/>
                <w:spacing w:val="-1"/>
              </w:rPr>
              <w:t>(7%)</w:t>
            </w:r>
          </w:p>
        </w:tc>
      </w:tr>
      <w:tr w:rsidR="002B4EFD" w14:paraId="40CA8A48" w14:textId="77777777">
        <w:trPr>
          <w:trHeight w:hRule="exact" w:val="343"/>
        </w:trPr>
        <w:tc>
          <w:tcPr>
            <w:tcW w:w="1786" w:type="dxa"/>
            <w:tcBorders>
              <w:top w:val="single" w:sz="4" w:space="0" w:color="000000"/>
              <w:left w:val="single" w:sz="12" w:space="0" w:color="000000"/>
              <w:bottom w:val="single" w:sz="4" w:space="0" w:color="000000"/>
              <w:right w:val="single" w:sz="4" w:space="0" w:color="000000"/>
            </w:tcBorders>
          </w:tcPr>
          <w:p w14:paraId="0C5CCEB9" w14:textId="77777777" w:rsidR="002B4EFD" w:rsidRDefault="002B4EFD">
            <w:pPr>
              <w:pStyle w:val="TableParagraph"/>
              <w:kinsoku w:val="0"/>
              <w:overflowPunct w:val="0"/>
              <w:spacing w:line="264" w:lineRule="exact"/>
              <w:ind w:left="92"/>
            </w:pPr>
            <w:r>
              <w:rPr>
                <w:rFonts w:ascii="Calibri" w:hAnsi="Calibri" w:cs="Calibri"/>
                <w:spacing w:val="-1"/>
              </w:rPr>
              <w:t>0.025</w:t>
            </w:r>
          </w:p>
        </w:tc>
        <w:tc>
          <w:tcPr>
            <w:tcW w:w="720" w:type="dxa"/>
            <w:tcBorders>
              <w:top w:val="single" w:sz="4" w:space="0" w:color="000000"/>
              <w:left w:val="single" w:sz="4" w:space="0" w:color="000000"/>
              <w:bottom w:val="single" w:sz="4" w:space="0" w:color="000000"/>
              <w:right w:val="single" w:sz="4" w:space="0" w:color="000000"/>
            </w:tcBorders>
          </w:tcPr>
          <w:p w14:paraId="5F734647" w14:textId="77777777" w:rsidR="002B4EFD" w:rsidRDefault="002B4EFD">
            <w:pPr>
              <w:pStyle w:val="TableParagraph"/>
              <w:kinsoku w:val="0"/>
              <w:overflowPunct w:val="0"/>
              <w:spacing w:line="264" w:lineRule="exact"/>
              <w:ind w:left="102"/>
            </w:pPr>
            <w:r>
              <w:rPr>
                <w:rFonts w:ascii="Calibri" w:hAnsi="Calibri" w:cs="Calibri"/>
              </w:rPr>
              <w:t>30</w:t>
            </w:r>
          </w:p>
        </w:tc>
        <w:tc>
          <w:tcPr>
            <w:tcW w:w="2335" w:type="dxa"/>
            <w:tcBorders>
              <w:top w:val="single" w:sz="4" w:space="0" w:color="000000"/>
              <w:left w:val="single" w:sz="4" w:space="0" w:color="000000"/>
              <w:bottom w:val="single" w:sz="4" w:space="0" w:color="000000"/>
              <w:right w:val="single" w:sz="4" w:space="0" w:color="000000"/>
            </w:tcBorders>
          </w:tcPr>
          <w:p w14:paraId="645BFF09" w14:textId="77777777" w:rsidR="002B4EFD" w:rsidRDefault="002B4EFD">
            <w:pPr>
              <w:pStyle w:val="TableParagraph"/>
              <w:kinsoku w:val="0"/>
              <w:overflowPunct w:val="0"/>
              <w:spacing w:line="264" w:lineRule="exact"/>
              <w:ind w:left="102"/>
            </w:pPr>
            <w:r>
              <w:rPr>
                <w:rFonts w:ascii="Calibri" w:hAnsi="Calibri" w:cs="Calibri"/>
              </w:rPr>
              <w:t>0</w:t>
            </w:r>
            <w:r>
              <w:rPr>
                <w:rFonts w:ascii="Calibri" w:hAnsi="Calibri" w:cs="Calibri"/>
                <w:spacing w:val="1"/>
              </w:rPr>
              <w:t xml:space="preserve"> </w:t>
            </w:r>
            <w:r>
              <w:rPr>
                <w:rFonts w:ascii="Calibri" w:hAnsi="Calibri" w:cs="Calibri"/>
                <w:spacing w:val="-1"/>
              </w:rPr>
              <w:t>(0%)</w:t>
            </w:r>
          </w:p>
        </w:tc>
        <w:tc>
          <w:tcPr>
            <w:tcW w:w="2335" w:type="dxa"/>
            <w:tcBorders>
              <w:top w:val="single" w:sz="4" w:space="0" w:color="000000"/>
              <w:left w:val="single" w:sz="4" w:space="0" w:color="000000"/>
              <w:bottom w:val="single" w:sz="4" w:space="0" w:color="000000"/>
              <w:right w:val="single" w:sz="4" w:space="0" w:color="000000"/>
            </w:tcBorders>
          </w:tcPr>
          <w:p w14:paraId="3853F607" w14:textId="77777777" w:rsidR="002B4EFD" w:rsidRDefault="002B4EFD">
            <w:pPr>
              <w:pStyle w:val="TableParagraph"/>
              <w:kinsoku w:val="0"/>
              <w:overflowPunct w:val="0"/>
              <w:spacing w:line="264" w:lineRule="exact"/>
              <w:ind w:left="102"/>
            </w:pPr>
            <w:r>
              <w:rPr>
                <w:rFonts w:ascii="Calibri" w:hAnsi="Calibri" w:cs="Calibri"/>
              </w:rPr>
              <w:t>0</w:t>
            </w:r>
            <w:r>
              <w:rPr>
                <w:rFonts w:ascii="Calibri" w:hAnsi="Calibri" w:cs="Calibri"/>
                <w:spacing w:val="1"/>
              </w:rPr>
              <w:t xml:space="preserve"> </w:t>
            </w:r>
            <w:r>
              <w:rPr>
                <w:rFonts w:ascii="Calibri" w:hAnsi="Calibri" w:cs="Calibri"/>
                <w:spacing w:val="-1"/>
              </w:rPr>
              <w:t>(0%)</w:t>
            </w:r>
          </w:p>
        </w:tc>
        <w:tc>
          <w:tcPr>
            <w:tcW w:w="1810" w:type="dxa"/>
            <w:tcBorders>
              <w:top w:val="single" w:sz="4" w:space="0" w:color="000000"/>
              <w:left w:val="single" w:sz="4" w:space="0" w:color="000000"/>
              <w:bottom w:val="single" w:sz="4" w:space="0" w:color="000000"/>
              <w:right w:val="single" w:sz="12" w:space="0" w:color="000000"/>
            </w:tcBorders>
          </w:tcPr>
          <w:p w14:paraId="08124AC1" w14:textId="77777777" w:rsidR="002B4EFD" w:rsidRDefault="002B4EFD">
            <w:pPr>
              <w:pStyle w:val="TableParagraph"/>
              <w:kinsoku w:val="0"/>
              <w:overflowPunct w:val="0"/>
              <w:spacing w:line="264" w:lineRule="exact"/>
              <w:ind w:left="102"/>
            </w:pPr>
            <w:r>
              <w:rPr>
                <w:rFonts w:ascii="Calibri" w:hAnsi="Calibri" w:cs="Calibri"/>
              </w:rPr>
              <w:t>2</w:t>
            </w:r>
            <w:r>
              <w:rPr>
                <w:rFonts w:ascii="Calibri" w:hAnsi="Calibri" w:cs="Calibri"/>
                <w:spacing w:val="1"/>
              </w:rPr>
              <w:t xml:space="preserve"> </w:t>
            </w:r>
            <w:r>
              <w:rPr>
                <w:rFonts w:ascii="Calibri" w:hAnsi="Calibri" w:cs="Calibri"/>
                <w:spacing w:val="-1"/>
              </w:rPr>
              <w:t>(7%)</w:t>
            </w:r>
          </w:p>
        </w:tc>
      </w:tr>
      <w:tr w:rsidR="002B4EFD" w14:paraId="75BE71E8" w14:textId="77777777">
        <w:trPr>
          <w:trHeight w:hRule="exact" w:val="278"/>
        </w:trPr>
        <w:tc>
          <w:tcPr>
            <w:tcW w:w="1786" w:type="dxa"/>
            <w:tcBorders>
              <w:top w:val="single" w:sz="4" w:space="0" w:color="000000"/>
              <w:left w:val="single" w:sz="12" w:space="0" w:color="000000"/>
              <w:bottom w:val="single" w:sz="4" w:space="0" w:color="000000"/>
              <w:right w:val="single" w:sz="4" w:space="0" w:color="000000"/>
            </w:tcBorders>
          </w:tcPr>
          <w:p w14:paraId="3527C087" w14:textId="77777777" w:rsidR="002B4EFD" w:rsidRDefault="002B4EFD">
            <w:pPr>
              <w:pStyle w:val="TableParagraph"/>
              <w:kinsoku w:val="0"/>
              <w:overflowPunct w:val="0"/>
              <w:spacing w:line="264" w:lineRule="exact"/>
              <w:ind w:left="92"/>
            </w:pPr>
            <w:r>
              <w:rPr>
                <w:rFonts w:ascii="Calibri" w:hAnsi="Calibri" w:cs="Calibri"/>
                <w:spacing w:val="-1"/>
              </w:rPr>
              <w:t>0.05</w:t>
            </w:r>
          </w:p>
        </w:tc>
        <w:tc>
          <w:tcPr>
            <w:tcW w:w="720" w:type="dxa"/>
            <w:tcBorders>
              <w:top w:val="single" w:sz="4" w:space="0" w:color="000000"/>
              <w:left w:val="single" w:sz="4" w:space="0" w:color="000000"/>
              <w:bottom w:val="single" w:sz="4" w:space="0" w:color="000000"/>
              <w:right w:val="single" w:sz="4" w:space="0" w:color="000000"/>
            </w:tcBorders>
          </w:tcPr>
          <w:p w14:paraId="5111C2C0" w14:textId="77777777" w:rsidR="002B4EFD" w:rsidRDefault="002B4EFD">
            <w:pPr>
              <w:pStyle w:val="TableParagraph"/>
              <w:kinsoku w:val="0"/>
              <w:overflowPunct w:val="0"/>
              <w:spacing w:line="264" w:lineRule="exact"/>
              <w:ind w:left="102"/>
            </w:pPr>
            <w:r>
              <w:rPr>
                <w:rFonts w:ascii="Calibri" w:hAnsi="Calibri" w:cs="Calibri"/>
              </w:rPr>
              <w:t>30</w:t>
            </w:r>
          </w:p>
        </w:tc>
        <w:tc>
          <w:tcPr>
            <w:tcW w:w="2335" w:type="dxa"/>
            <w:tcBorders>
              <w:top w:val="single" w:sz="4" w:space="0" w:color="000000"/>
              <w:left w:val="single" w:sz="4" w:space="0" w:color="000000"/>
              <w:bottom w:val="single" w:sz="4" w:space="0" w:color="000000"/>
              <w:right w:val="single" w:sz="4" w:space="0" w:color="000000"/>
            </w:tcBorders>
          </w:tcPr>
          <w:p w14:paraId="31691312" w14:textId="77777777" w:rsidR="002B4EFD" w:rsidRDefault="002B4EFD">
            <w:pPr>
              <w:pStyle w:val="TableParagraph"/>
              <w:kinsoku w:val="0"/>
              <w:overflowPunct w:val="0"/>
              <w:spacing w:line="264" w:lineRule="exact"/>
              <w:ind w:left="102"/>
            </w:pPr>
            <w:r>
              <w:rPr>
                <w:rFonts w:ascii="Calibri" w:hAnsi="Calibri" w:cs="Calibri"/>
              </w:rPr>
              <w:t>0</w:t>
            </w:r>
            <w:r>
              <w:rPr>
                <w:rFonts w:ascii="Calibri" w:hAnsi="Calibri" w:cs="Calibri"/>
                <w:spacing w:val="1"/>
              </w:rPr>
              <w:t xml:space="preserve"> </w:t>
            </w:r>
            <w:r>
              <w:rPr>
                <w:rFonts w:ascii="Calibri" w:hAnsi="Calibri" w:cs="Calibri"/>
                <w:spacing w:val="-1"/>
              </w:rPr>
              <w:t>(0%)</w:t>
            </w:r>
          </w:p>
        </w:tc>
        <w:tc>
          <w:tcPr>
            <w:tcW w:w="2335" w:type="dxa"/>
            <w:tcBorders>
              <w:top w:val="single" w:sz="4" w:space="0" w:color="000000"/>
              <w:left w:val="single" w:sz="4" w:space="0" w:color="000000"/>
              <w:bottom w:val="single" w:sz="4" w:space="0" w:color="000000"/>
              <w:right w:val="single" w:sz="4" w:space="0" w:color="000000"/>
            </w:tcBorders>
          </w:tcPr>
          <w:p w14:paraId="270D72C8" w14:textId="77777777" w:rsidR="002B4EFD" w:rsidRDefault="002B4EFD">
            <w:pPr>
              <w:pStyle w:val="TableParagraph"/>
              <w:kinsoku w:val="0"/>
              <w:overflowPunct w:val="0"/>
              <w:spacing w:line="264" w:lineRule="exact"/>
              <w:ind w:left="102"/>
            </w:pPr>
            <w:r>
              <w:rPr>
                <w:rFonts w:ascii="Calibri" w:hAnsi="Calibri" w:cs="Calibri"/>
              </w:rPr>
              <w:t>0</w:t>
            </w:r>
            <w:r>
              <w:rPr>
                <w:rFonts w:ascii="Calibri" w:hAnsi="Calibri" w:cs="Calibri"/>
                <w:spacing w:val="1"/>
              </w:rPr>
              <w:t xml:space="preserve"> </w:t>
            </w:r>
            <w:r>
              <w:rPr>
                <w:rFonts w:ascii="Calibri" w:hAnsi="Calibri" w:cs="Calibri"/>
                <w:spacing w:val="-1"/>
              </w:rPr>
              <w:t>(0%)</w:t>
            </w:r>
          </w:p>
        </w:tc>
        <w:tc>
          <w:tcPr>
            <w:tcW w:w="1810" w:type="dxa"/>
            <w:tcBorders>
              <w:top w:val="single" w:sz="4" w:space="0" w:color="000000"/>
              <w:left w:val="single" w:sz="4" w:space="0" w:color="000000"/>
              <w:bottom w:val="single" w:sz="4" w:space="0" w:color="000000"/>
              <w:right w:val="single" w:sz="12" w:space="0" w:color="000000"/>
            </w:tcBorders>
          </w:tcPr>
          <w:p w14:paraId="49F922F2" w14:textId="77777777" w:rsidR="002B4EFD" w:rsidRDefault="002B4EFD">
            <w:pPr>
              <w:pStyle w:val="TableParagraph"/>
              <w:kinsoku w:val="0"/>
              <w:overflowPunct w:val="0"/>
              <w:spacing w:line="264" w:lineRule="exact"/>
              <w:ind w:left="102"/>
            </w:pPr>
            <w:r>
              <w:rPr>
                <w:rFonts w:ascii="Calibri" w:hAnsi="Calibri" w:cs="Calibri"/>
              </w:rPr>
              <w:t>1</w:t>
            </w:r>
            <w:r>
              <w:rPr>
                <w:rFonts w:ascii="Calibri" w:hAnsi="Calibri" w:cs="Calibri"/>
                <w:spacing w:val="1"/>
              </w:rPr>
              <w:t xml:space="preserve"> </w:t>
            </w:r>
            <w:r>
              <w:rPr>
                <w:rFonts w:ascii="Calibri" w:hAnsi="Calibri" w:cs="Calibri"/>
                <w:spacing w:val="-1"/>
              </w:rPr>
              <w:t>(3%)</w:t>
            </w:r>
          </w:p>
        </w:tc>
      </w:tr>
      <w:tr w:rsidR="002B4EFD" w14:paraId="4C38D1D4" w14:textId="77777777">
        <w:trPr>
          <w:trHeight w:hRule="exact" w:val="278"/>
        </w:trPr>
        <w:tc>
          <w:tcPr>
            <w:tcW w:w="1786" w:type="dxa"/>
            <w:tcBorders>
              <w:top w:val="single" w:sz="4" w:space="0" w:color="000000"/>
              <w:left w:val="single" w:sz="12" w:space="0" w:color="000000"/>
              <w:bottom w:val="single" w:sz="4" w:space="0" w:color="000000"/>
              <w:right w:val="single" w:sz="4" w:space="0" w:color="000000"/>
            </w:tcBorders>
          </w:tcPr>
          <w:p w14:paraId="2624C2E0" w14:textId="77777777" w:rsidR="002B4EFD" w:rsidRDefault="002B4EFD">
            <w:pPr>
              <w:pStyle w:val="TableParagraph"/>
              <w:kinsoku w:val="0"/>
              <w:overflowPunct w:val="0"/>
              <w:spacing w:line="264" w:lineRule="exact"/>
              <w:ind w:left="92"/>
            </w:pPr>
            <w:r>
              <w:rPr>
                <w:rFonts w:ascii="Calibri" w:hAnsi="Calibri" w:cs="Calibri"/>
                <w:spacing w:val="-1"/>
              </w:rPr>
              <w:t>0.10</w:t>
            </w:r>
          </w:p>
        </w:tc>
        <w:tc>
          <w:tcPr>
            <w:tcW w:w="720" w:type="dxa"/>
            <w:tcBorders>
              <w:top w:val="single" w:sz="4" w:space="0" w:color="000000"/>
              <w:left w:val="single" w:sz="4" w:space="0" w:color="000000"/>
              <w:bottom w:val="single" w:sz="4" w:space="0" w:color="000000"/>
              <w:right w:val="single" w:sz="4" w:space="0" w:color="000000"/>
            </w:tcBorders>
          </w:tcPr>
          <w:p w14:paraId="6B54CCEF" w14:textId="77777777" w:rsidR="002B4EFD" w:rsidRDefault="002B4EFD">
            <w:pPr>
              <w:pStyle w:val="TableParagraph"/>
              <w:kinsoku w:val="0"/>
              <w:overflowPunct w:val="0"/>
              <w:spacing w:line="264" w:lineRule="exact"/>
              <w:ind w:left="102"/>
            </w:pPr>
            <w:r>
              <w:rPr>
                <w:rFonts w:ascii="Calibri" w:hAnsi="Calibri" w:cs="Calibri"/>
              </w:rPr>
              <w:t>30</w:t>
            </w:r>
          </w:p>
        </w:tc>
        <w:tc>
          <w:tcPr>
            <w:tcW w:w="2335" w:type="dxa"/>
            <w:tcBorders>
              <w:top w:val="single" w:sz="4" w:space="0" w:color="000000"/>
              <w:left w:val="single" w:sz="4" w:space="0" w:color="000000"/>
              <w:bottom w:val="single" w:sz="4" w:space="0" w:color="000000"/>
              <w:right w:val="single" w:sz="4" w:space="0" w:color="000000"/>
            </w:tcBorders>
          </w:tcPr>
          <w:p w14:paraId="2F46EA8E" w14:textId="77777777" w:rsidR="002B4EFD" w:rsidRDefault="002B4EFD">
            <w:pPr>
              <w:pStyle w:val="TableParagraph"/>
              <w:kinsoku w:val="0"/>
              <w:overflowPunct w:val="0"/>
              <w:spacing w:line="264" w:lineRule="exact"/>
              <w:ind w:left="102"/>
            </w:pPr>
            <w:r>
              <w:rPr>
                <w:rFonts w:ascii="Calibri" w:hAnsi="Calibri" w:cs="Calibri"/>
              </w:rPr>
              <w:t>1</w:t>
            </w:r>
            <w:r>
              <w:rPr>
                <w:rFonts w:ascii="Calibri" w:hAnsi="Calibri" w:cs="Calibri"/>
                <w:spacing w:val="1"/>
              </w:rPr>
              <w:t xml:space="preserve"> </w:t>
            </w:r>
            <w:r>
              <w:rPr>
                <w:rFonts w:ascii="Calibri" w:hAnsi="Calibri" w:cs="Calibri"/>
                <w:spacing w:val="-1"/>
              </w:rPr>
              <w:t>(3%)</w:t>
            </w:r>
          </w:p>
        </w:tc>
        <w:tc>
          <w:tcPr>
            <w:tcW w:w="2335" w:type="dxa"/>
            <w:tcBorders>
              <w:top w:val="single" w:sz="4" w:space="0" w:color="000000"/>
              <w:left w:val="single" w:sz="4" w:space="0" w:color="000000"/>
              <w:bottom w:val="single" w:sz="4" w:space="0" w:color="000000"/>
              <w:right w:val="single" w:sz="4" w:space="0" w:color="000000"/>
            </w:tcBorders>
          </w:tcPr>
          <w:p w14:paraId="4EA11BA2" w14:textId="77777777" w:rsidR="002B4EFD" w:rsidRDefault="002B4EFD">
            <w:pPr>
              <w:pStyle w:val="TableParagraph"/>
              <w:kinsoku w:val="0"/>
              <w:overflowPunct w:val="0"/>
              <w:spacing w:line="264" w:lineRule="exact"/>
              <w:ind w:left="102"/>
            </w:pPr>
            <w:r>
              <w:rPr>
                <w:rFonts w:ascii="Calibri" w:hAnsi="Calibri" w:cs="Calibri"/>
              </w:rPr>
              <w:t>2</w:t>
            </w:r>
            <w:r>
              <w:rPr>
                <w:rFonts w:ascii="Calibri" w:hAnsi="Calibri" w:cs="Calibri"/>
                <w:spacing w:val="1"/>
              </w:rPr>
              <w:t xml:space="preserve"> </w:t>
            </w:r>
            <w:r>
              <w:rPr>
                <w:rFonts w:ascii="Calibri" w:hAnsi="Calibri" w:cs="Calibri"/>
                <w:spacing w:val="-1"/>
              </w:rPr>
              <w:t>(7%)</w:t>
            </w:r>
          </w:p>
        </w:tc>
        <w:tc>
          <w:tcPr>
            <w:tcW w:w="1810" w:type="dxa"/>
            <w:tcBorders>
              <w:top w:val="single" w:sz="4" w:space="0" w:color="000000"/>
              <w:left w:val="single" w:sz="4" w:space="0" w:color="000000"/>
              <w:bottom w:val="single" w:sz="4" w:space="0" w:color="000000"/>
              <w:right w:val="single" w:sz="12" w:space="0" w:color="000000"/>
            </w:tcBorders>
          </w:tcPr>
          <w:p w14:paraId="15ADEBB9" w14:textId="77777777" w:rsidR="002B4EFD" w:rsidRDefault="002B4EFD">
            <w:pPr>
              <w:pStyle w:val="TableParagraph"/>
              <w:kinsoku w:val="0"/>
              <w:overflowPunct w:val="0"/>
              <w:spacing w:line="264" w:lineRule="exact"/>
              <w:ind w:left="102"/>
            </w:pPr>
            <w:r>
              <w:rPr>
                <w:rFonts w:ascii="Calibri" w:hAnsi="Calibri" w:cs="Calibri"/>
              </w:rPr>
              <w:t>5</w:t>
            </w:r>
            <w:r>
              <w:rPr>
                <w:rFonts w:ascii="Calibri" w:hAnsi="Calibri" w:cs="Calibri"/>
                <w:spacing w:val="1"/>
              </w:rPr>
              <w:t xml:space="preserve"> </w:t>
            </w:r>
            <w:r>
              <w:rPr>
                <w:rFonts w:ascii="Calibri" w:hAnsi="Calibri" w:cs="Calibri"/>
                <w:spacing w:val="-1"/>
              </w:rPr>
              <w:t xml:space="preserve">(17%); </w:t>
            </w:r>
            <w:r>
              <w:rPr>
                <w:rFonts w:ascii="Calibri" w:hAnsi="Calibri" w:cs="Calibri"/>
              </w:rPr>
              <w:t>1L</w:t>
            </w:r>
          </w:p>
        </w:tc>
      </w:tr>
      <w:tr w:rsidR="002B4EFD" w14:paraId="756DA8FF" w14:textId="77777777">
        <w:trPr>
          <w:trHeight w:hRule="exact" w:val="278"/>
        </w:trPr>
        <w:tc>
          <w:tcPr>
            <w:tcW w:w="1786" w:type="dxa"/>
            <w:tcBorders>
              <w:top w:val="single" w:sz="4" w:space="0" w:color="000000"/>
              <w:left w:val="single" w:sz="12" w:space="0" w:color="000000"/>
              <w:bottom w:val="single" w:sz="4" w:space="0" w:color="000000"/>
              <w:right w:val="single" w:sz="4" w:space="0" w:color="000000"/>
            </w:tcBorders>
          </w:tcPr>
          <w:p w14:paraId="3AD67FA4" w14:textId="77777777" w:rsidR="002B4EFD" w:rsidRDefault="002B4EFD">
            <w:pPr>
              <w:pStyle w:val="TableParagraph"/>
              <w:kinsoku w:val="0"/>
              <w:overflowPunct w:val="0"/>
              <w:spacing w:line="264" w:lineRule="exact"/>
              <w:ind w:left="92"/>
            </w:pPr>
            <w:r>
              <w:rPr>
                <w:rFonts w:ascii="Calibri" w:hAnsi="Calibri" w:cs="Calibri"/>
                <w:spacing w:val="-1"/>
              </w:rPr>
              <w:t>0.20</w:t>
            </w:r>
          </w:p>
        </w:tc>
        <w:tc>
          <w:tcPr>
            <w:tcW w:w="720" w:type="dxa"/>
            <w:tcBorders>
              <w:top w:val="single" w:sz="4" w:space="0" w:color="000000"/>
              <w:left w:val="single" w:sz="4" w:space="0" w:color="000000"/>
              <w:bottom w:val="single" w:sz="4" w:space="0" w:color="000000"/>
              <w:right w:val="single" w:sz="4" w:space="0" w:color="000000"/>
            </w:tcBorders>
          </w:tcPr>
          <w:p w14:paraId="51EB974F" w14:textId="77777777" w:rsidR="002B4EFD" w:rsidRDefault="002B4EFD">
            <w:pPr>
              <w:pStyle w:val="TableParagraph"/>
              <w:kinsoku w:val="0"/>
              <w:overflowPunct w:val="0"/>
              <w:spacing w:line="264" w:lineRule="exact"/>
              <w:ind w:left="102"/>
            </w:pPr>
            <w:r>
              <w:rPr>
                <w:rFonts w:ascii="Calibri" w:hAnsi="Calibri" w:cs="Calibri"/>
              </w:rPr>
              <w:t>30</w:t>
            </w:r>
          </w:p>
        </w:tc>
        <w:tc>
          <w:tcPr>
            <w:tcW w:w="2335" w:type="dxa"/>
            <w:tcBorders>
              <w:top w:val="single" w:sz="4" w:space="0" w:color="000000"/>
              <w:left w:val="single" w:sz="4" w:space="0" w:color="000000"/>
              <w:bottom w:val="single" w:sz="4" w:space="0" w:color="000000"/>
              <w:right w:val="single" w:sz="4" w:space="0" w:color="000000"/>
            </w:tcBorders>
          </w:tcPr>
          <w:p w14:paraId="56189EA5" w14:textId="77777777" w:rsidR="002B4EFD" w:rsidRDefault="002B4EFD">
            <w:pPr>
              <w:pStyle w:val="TableParagraph"/>
              <w:kinsoku w:val="0"/>
              <w:overflowPunct w:val="0"/>
              <w:spacing w:line="264" w:lineRule="exact"/>
              <w:ind w:left="102"/>
            </w:pPr>
            <w:r>
              <w:rPr>
                <w:rFonts w:ascii="Calibri" w:hAnsi="Calibri" w:cs="Calibri"/>
              </w:rPr>
              <w:t>0</w:t>
            </w:r>
            <w:r>
              <w:rPr>
                <w:rFonts w:ascii="Calibri" w:hAnsi="Calibri" w:cs="Calibri"/>
                <w:spacing w:val="1"/>
              </w:rPr>
              <w:t xml:space="preserve"> </w:t>
            </w:r>
            <w:r>
              <w:rPr>
                <w:rFonts w:ascii="Calibri" w:hAnsi="Calibri" w:cs="Calibri"/>
                <w:spacing w:val="-2"/>
              </w:rPr>
              <w:t>(0%);</w:t>
            </w:r>
            <w:r>
              <w:rPr>
                <w:rFonts w:ascii="Calibri" w:hAnsi="Calibri" w:cs="Calibri"/>
                <w:spacing w:val="-1"/>
              </w:rPr>
              <w:t xml:space="preserve"> </w:t>
            </w:r>
            <w:r>
              <w:rPr>
                <w:rFonts w:ascii="Calibri" w:hAnsi="Calibri" w:cs="Calibri"/>
              </w:rPr>
              <w:t>2L</w:t>
            </w:r>
          </w:p>
        </w:tc>
        <w:tc>
          <w:tcPr>
            <w:tcW w:w="2335" w:type="dxa"/>
            <w:tcBorders>
              <w:top w:val="single" w:sz="4" w:space="0" w:color="000000"/>
              <w:left w:val="single" w:sz="4" w:space="0" w:color="000000"/>
              <w:bottom w:val="single" w:sz="4" w:space="0" w:color="000000"/>
              <w:right w:val="single" w:sz="4" w:space="0" w:color="000000"/>
            </w:tcBorders>
          </w:tcPr>
          <w:p w14:paraId="098AFDD5" w14:textId="77777777" w:rsidR="002B4EFD" w:rsidRDefault="002B4EFD">
            <w:pPr>
              <w:pStyle w:val="TableParagraph"/>
              <w:kinsoku w:val="0"/>
              <w:overflowPunct w:val="0"/>
              <w:spacing w:line="264" w:lineRule="exact"/>
              <w:ind w:left="102"/>
            </w:pPr>
            <w:r>
              <w:rPr>
                <w:rFonts w:ascii="Calibri" w:hAnsi="Calibri" w:cs="Calibri"/>
              </w:rPr>
              <w:t>12</w:t>
            </w:r>
            <w:r>
              <w:rPr>
                <w:rFonts w:ascii="Calibri" w:hAnsi="Calibri" w:cs="Calibri"/>
                <w:spacing w:val="-1"/>
              </w:rPr>
              <w:t xml:space="preserve"> (40%); 1I; </w:t>
            </w:r>
            <w:r>
              <w:rPr>
                <w:rFonts w:ascii="Calibri" w:hAnsi="Calibri" w:cs="Calibri"/>
              </w:rPr>
              <w:t>1L</w:t>
            </w:r>
          </w:p>
        </w:tc>
        <w:tc>
          <w:tcPr>
            <w:tcW w:w="1810" w:type="dxa"/>
            <w:tcBorders>
              <w:top w:val="single" w:sz="4" w:space="0" w:color="000000"/>
              <w:left w:val="single" w:sz="4" w:space="0" w:color="000000"/>
              <w:bottom w:val="single" w:sz="4" w:space="0" w:color="000000"/>
              <w:right w:val="single" w:sz="12" w:space="0" w:color="000000"/>
            </w:tcBorders>
          </w:tcPr>
          <w:p w14:paraId="34387858" w14:textId="77777777" w:rsidR="002B4EFD" w:rsidRDefault="002B4EFD">
            <w:pPr>
              <w:pStyle w:val="TableParagraph"/>
              <w:kinsoku w:val="0"/>
              <w:overflowPunct w:val="0"/>
              <w:spacing w:line="264" w:lineRule="exact"/>
              <w:ind w:left="102"/>
            </w:pPr>
            <w:r>
              <w:rPr>
                <w:rFonts w:ascii="Calibri" w:hAnsi="Calibri" w:cs="Calibri"/>
              </w:rPr>
              <w:t>16</w:t>
            </w:r>
            <w:r>
              <w:rPr>
                <w:rFonts w:ascii="Calibri" w:hAnsi="Calibri" w:cs="Calibri"/>
                <w:spacing w:val="-1"/>
              </w:rPr>
              <w:t xml:space="preserve"> (53%); </w:t>
            </w:r>
            <w:r>
              <w:rPr>
                <w:rFonts w:ascii="Calibri" w:hAnsi="Calibri" w:cs="Calibri"/>
              </w:rPr>
              <w:t>1L</w:t>
            </w:r>
          </w:p>
        </w:tc>
      </w:tr>
      <w:tr w:rsidR="002B4EFD" w14:paraId="7094C306" w14:textId="77777777">
        <w:trPr>
          <w:trHeight w:hRule="exact" w:val="278"/>
        </w:trPr>
        <w:tc>
          <w:tcPr>
            <w:tcW w:w="1786" w:type="dxa"/>
            <w:tcBorders>
              <w:top w:val="single" w:sz="4" w:space="0" w:color="000000"/>
              <w:left w:val="single" w:sz="12" w:space="0" w:color="000000"/>
              <w:bottom w:val="single" w:sz="4" w:space="0" w:color="000000"/>
              <w:right w:val="single" w:sz="4" w:space="0" w:color="000000"/>
            </w:tcBorders>
          </w:tcPr>
          <w:p w14:paraId="0AF94776" w14:textId="77777777" w:rsidR="002B4EFD" w:rsidRDefault="002B4EFD">
            <w:pPr>
              <w:pStyle w:val="TableParagraph"/>
              <w:kinsoku w:val="0"/>
              <w:overflowPunct w:val="0"/>
              <w:spacing w:line="264" w:lineRule="exact"/>
              <w:ind w:left="92"/>
            </w:pPr>
            <w:r>
              <w:rPr>
                <w:rFonts w:ascii="Calibri" w:hAnsi="Calibri" w:cs="Calibri"/>
                <w:spacing w:val="-1"/>
              </w:rPr>
              <w:t>0.40</w:t>
            </w:r>
          </w:p>
        </w:tc>
        <w:tc>
          <w:tcPr>
            <w:tcW w:w="720" w:type="dxa"/>
            <w:tcBorders>
              <w:top w:val="single" w:sz="4" w:space="0" w:color="000000"/>
              <w:left w:val="single" w:sz="4" w:space="0" w:color="000000"/>
              <w:bottom w:val="single" w:sz="4" w:space="0" w:color="000000"/>
              <w:right w:val="single" w:sz="4" w:space="0" w:color="000000"/>
            </w:tcBorders>
          </w:tcPr>
          <w:p w14:paraId="1837210F" w14:textId="77777777" w:rsidR="002B4EFD" w:rsidRDefault="002B4EFD">
            <w:pPr>
              <w:pStyle w:val="TableParagraph"/>
              <w:kinsoku w:val="0"/>
              <w:overflowPunct w:val="0"/>
              <w:spacing w:line="264" w:lineRule="exact"/>
              <w:ind w:left="102"/>
            </w:pPr>
            <w:r>
              <w:rPr>
                <w:rFonts w:ascii="Calibri" w:hAnsi="Calibri" w:cs="Calibri"/>
              </w:rPr>
              <w:t>30</w:t>
            </w:r>
          </w:p>
        </w:tc>
        <w:tc>
          <w:tcPr>
            <w:tcW w:w="2335" w:type="dxa"/>
            <w:tcBorders>
              <w:top w:val="single" w:sz="4" w:space="0" w:color="000000"/>
              <w:left w:val="single" w:sz="4" w:space="0" w:color="000000"/>
              <w:bottom w:val="single" w:sz="4" w:space="0" w:color="000000"/>
              <w:right w:val="single" w:sz="4" w:space="0" w:color="000000"/>
            </w:tcBorders>
          </w:tcPr>
          <w:p w14:paraId="15FBEFDA" w14:textId="77777777" w:rsidR="002B4EFD" w:rsidRDefault="002B4EFD">
            <w:pPr>
              <w:pStyle w:val="TableParagraph"/>
              <w:kinsoku w:val="0"/>
              <w:overflowPunct w:val="0"/>
              <w:spacing w:line="264" w:lineRule="exact"/>
              <w:ind w:left="102"/>
            </w:pPr>
            <w:r>
              <w:rPr>
                <w:rFonts w:ascii="Calibri" w:hAnsi="Calibri" w:cs="Calibri"/>
              </w:rPr>
              <w:t>10</w:t>
            </w:r>
            <w:r>
              <w:rPr>
                <w:rFonts w:ascii="Calibri" w:hAnsi="Calibri" w:cs="Calibri"/>
                <w:spacing w:val="-1"/>
              </w:rPr>
              <w:t xml:space="preserve"> (33%); 5I,</w:t>
            </w:r>
            <w:r>
              <w:rPr>
                <w:rFonts w:ascii="Calibri" w:hAnsi="Calibri" w:cs="Calibri"/>
              </w:rPr>
              <w:t xml:space="preserve"> </w:t>
            </w:r>
            <w:r>
              <w:rPr>
                <w:rFonts w:ascii="Calibri" w:hAnsi="Calibri" w:cs="Calibri"/>
                <w:spacing w:val="-1"/>
              </w:rPr>
              <w:t>2L</w:t>
            </w:r>
          </w:p>
        </w:tc>
        <w:tc>
          <w:tcPr>
            <w:tcW w:w="2335" w:type="dxa"/>
            <w:tcBorders>
              <w:top w:val="single" w:sz="4" w:space="0" w:color="000000"/>
              <w:left w:val="single" w:sz="4" w:space="0" w:color="000000"/>
              <w:bottom w:val="single" w:sz="4" w:space="0" w:color="000000"/>
              <w:right w:val="single" w:sz="4" w:space="0" w:color="000000"/>
            </w:tcBorders>
          </w:tcPr>
          <w:p w14:paraId="7D2D48E5" w14:textId="77777777" w:rsidR="002B4EFD" w:rsidRDefault="002B4EFD">
            <w:pPr>
              <w:pStyle w:val="TableParagraph"/>
              <w:kinsoku w:val="0"/>
              <w:overflowPunct w:val="0"/>
              <w:spacing w:line="264" w:lineRule="exact"/>
              <w:ind w:left="102"/>
            </w:pPr>
            <w:r>
              <w:rPr>
                <w:rFonts w:ascii="Calibri" w:hAnsi="Calibri" w:cs="Calibri"/>
              </w:rPr>
              <w:t>30</w:t>
            </w:r>
            <w:r>
              <w:rPr>
                <w:rFonts w:ascii="Calibri" w:hAnsi="Calibri" w:cs="Calibri"/>
                <w:spacing w:val="-1"/>
              </w:rPr>
              <w:t xml:space="preserve"> (100%)</w:t>
            </w:r>
          </w:p>
        </w:tc>
        <w:tc>
          <w:tcPr>
            <w:tcW w:w="1810" w:type="dxa"/>
            <w:tcBorders>
              <w:top w:val="single" w:sz="4" w:space="0" w:color="000000"/>
              <w:left w:val="single" w:sz="4" w:space="0" w:color="000000"/>
              <w:bottom w:val="single" w:sz="4" w:space="0" w:color="000000"/>
              <w:right w:val="single" w:sz="12" w:space="0" w:color="000000"/>
            </w:tcBorders>
          </w:tcPr>
          <w:p w14:paraId="4D527D11" w14:textId="77777777" w:rsidR="002B4EFD" w:rsidRDefault="002B4EFD">
            <w:pPr>
              <w:pStyle w:val="TableParagraph"/>
              <w:kinsoku w:val="0"/>
              <w:overflowPunct w:val="0"/>
              <w:spacing w:line="264" w:lineRule="exact"/>
              <w:ind w:left="102"/>
            </w:pPr>
            <w:r>
              <w:rPr>
                <w:rFonts w:ascii="Calibri" w:hAnsi="Calibri" w:cs="Calibri"/>
              </w:rPr>
              <w:t>30</w:t>
            </w:r>
            <w:r>
              <w:rPr>
                <w:rFonts w:ascii="Calibri" w:hAnsi="Calibri" w:cs="Calibri"/>
                <w:spacing w:val="-1"/>
              </w:rPr>
              <w:t xml:space="preserve"> (100%)</w:t>
            </w:r>
          </w:p>
        </w:tc>
      </w:tr>
      <w:tr w:rsidR="002B4EFD" w14:paraId="6FEC15A9" w14:textId="77777777">
        <w:trPr>
          <w:trHeight w:hRule="exact" w:val="286"/>
        </w:trPr>
        <w:tc>
          <w:tcPr>
            <w:tcW w:w="1786" w:type="dxa"/>
            <w:tcBorders>
              <w:top w:val="single" w:sz="4" w:space="0" w:color="000000"/>
              <w:left w:val="single" w:sz="12" w:space="0" w:color="000000"/>
              <w:bottom w:val="single" w:sz="12" w:space="0" w:color="000000"/>
              <w:right w:val="single" w:sz="4" w:space="0" w:color="000000"/>
            </w:tcBorders>
          </w:tcPr>
          <w:p w14:paraId="160AB2D2" w14:textId="77777777" w:rsidR="002B4EFD" w:rsidRDefault="002B4EFD">
            <w:pPr>
              <w:pStyle w:val="TableParagraph"/>
              <w:kinsoku w:val="0"/>
              <w:overflowPunct w:val="0"/>
              <w:spacing w:line="264" w:lineRule="exact"/>
              <w:ind w:left="92"/>
            </w:pPr>
            <w:r>
              <w:rPr>
                <w:rFonts w:ascii="Calibri" w:hAnsi="Calibri" w:cs="Calibri"/>
                <w:spacing w:val="-1"/>
              </w:rPr>
              <w:t>0.80</w:t>
            </w:r>
          </w:p>
        </w:tc>
        <w:tc>
          <w:tcPr>
            <w:tcW w:w="720" w:type="dxa"/>
            <w:tcBorders>
              <w:top w:val="single" w:sz="4" w:space="0" w:color="000000"/>
              <w:left w:val="single" w:sz="4" w:space="0" w:color="000000"/>
              <w:bottom w:val="single" w:sz="12" w:space="0" w:color="000000"/>
              <w:right w:val="single" w:sz="4" w:space="0" w:color="000000"/>
            </w:tcBorders>
          </w:tcPr>
          <w:p w14:paraId="337ADCA9" w14:textId="77777777" w:rsidR="002B4EFD" w:rsidRDefault="002B4EFD">
            <w:pPr>
              <w:pStyle w:val="TableParagraph"/>
              <w:kinsoku w:val="0"/>
              <w:overflowPunct w:val="0"/>
              <w:spacing w:line="264" w:lineRule="exact"/>
              <w:ind w:left="102"/>
            </w:pPr>
            <w:r>
              <w:rPr>
                <w:rFonts w:ascii="Calibri" w:hAnsi="Calibri" w:cs="Calibri"/>
              </w:rPr>
              <w:t>30</w:t>
            </w:r>
          </w:p>
        </w:tc>
        <w:tc>
          <w:tcPr>
            <w:tcW w:w="2335" w:type="dxa"/>
            <w:tcBorders>
              <w:top w:val="single" w:sz="4" w:space="0" w:color="000000"/>
              <w:left w:val="single" w:sz="4" w:space="0" w:color="000000"/>
              <w:bottom w:val="single" w:sz="12" w:space="0" w:color="000000"/>
              <w:right w:val="single" w:sz="4" w:space="0" w:color="000000"/>
            </w:tcBorders>
          </w:tcPr>
          <w:p w14:paraId="0B7005FB" w14:textId="77777777" w:rsidR="002B4EFD" w:rsidRDefault="002B4EFD">
            <w:pPr>
              <w:pStyle w:val="TableParagraph"/>
              <w:kinsoku w:val="0"/>
              <w:overflowPunct w:val="0"/>
              <w:spacing w:line="264" w:lineRule="exact"/>
              <w:ind w:left="102"/>
            </w:pPr>
            <w:r>
              <w:rPr>
                <w:rFonts w:ascii="Calibri" w:hAnsi="Calibri" w:cs="Calibri"/>
              </w:rPr>
              <w:t>22</w:t>
            </w:r>
            <w:r>
              <w:rPr>
                <w:rFonts w:ascii="Calibri" w:hAnsi="Calibri" w:cs="Calibri"/>
                <w:spacing w:val="-1"/>
              </w:rPr>
              <w:t xml:space="preserve"> (73%); 4I; </w:t>
            </w:r>
            <w:r>
              <w:rPr>
                <w:rFonts w:ascii="Calibri" w:hAnsi="Calibri" w:cs="Calibri"/>
              </w:rPr>
              <w:t>2L</w:t>
            </w:r>
          </w:p>
        </w:tc>
        <w:tc>
          <w:tcPr>
            <w:tcW w:w="2335" w:type="dxa"/>
            <w:tcBorders>
              <w:top w:val="single" w:sz="4" w:space="0" w:color="000000"/>
              <w:left w:val="single" w:sz="4" w:space="0" w:color="000000"/>
              <w:bottom w:val="single" w:sz="12" w:space="0" w:color="000000"/>
              <w:right w:val="single" w:sz="4" w:space="0" w:color="000000"/>
            </w:tcBorders>
          </w:tcPr>
          <w:p w14:paraId="63A225B4" w14:textId="77777777" w:rsidR="002B4EFD" w:rsidRDefault="002B4EFD">
            <w:pPr>
              <w:pStyle w:val="TableParagraph"/>
              <w:kinsoku w:val="0"/>
              <w:overflowPunct w:val="0"/>
              <w:spacing w:line="264" w:lineRule="exact"/>
              <w:ind w:left="102"/>
            </w:pPr>
            <w:r>
              <w:rPr>
                <w:rFonts w:ascii="Calibri" w:hAnsi="Calibri" w:cs="Calibri"/>
              </w:rPr>
              <w:t>30</w:t>
            </w:r>
            <w:r>
              <w:rPr>
                <w:rFonts w:ascii="Calibri" w:hAnsi="Calibri" w:cs="Calibri"/>
                <w:spacing w:val="-1"/>
              </w:rPr>
              <w:t xml:space="preserve"> (100%)</w:t>
            </w:r>
          </w:p>
        </w:tc>
        <w:tc>
          <w:tcPr>
            <w:tcW w:w="1810" w:type="dxa"/>
            <w:tcBorders>
              <w:top w:val="single" w:sz="4" w:space="0" w:color="000000"/>
              <w:left w:val="single" w:sz="4" w:space="0" w:color="000000"/>
              <w:bottom w:val="single" w:sz="12" w:space="0" w:color="000000"/>
              <w:right w:val="single" w:sz="12" w:space="0" w:color="000000"/>
            </w:tcBorders>
          </w:tcPr>
          <w:p w14:paraId="5E8D5B15" w14:textId="77777777" w:rsidR="002B4EFD" w:rsidRDefault="002B4EFD">
            <w:pPr>
              <w:pStyle w:val="TableParagraph"/>
              <w:kinsoku w:val="0"/>
              <w:overflowPunct w:val="0"/>
              <w:spacing w:line="264" w:lineRule="exact"/>
              <w:ind w:left="102"/>
            </w:pPr>
            <w:r>
              <w:rPr>
                <w:rFonts w:ascii="Calibri" w:hAnsi="Calibri" w:cs="Calibri"/>
              </w:rPr>
              <w:t>30</w:t>
            </w:r>
            <w:r>
              <w:rPr>
                <w:rFonts w:ascii="Calibri" w:hAnsi="Calibri" w:cs="Calibri"/>
                <w:spacing w:val="-1"/>
              </w:rPr>
              <w:t xml:space="preserve"> (100%)</w:t>
            </w:r>
          </w:p>
        </w:tc>
      </w:tr>
    </w:tbl>
    <w:p w14:paraId="4F07D6DA" w14:textId="264AC4E4" w:rsidR="002B4EFD" w:rsidRPr="002B4EFD" w:rsidRDefault="002B4EFD" w:rsidP="00290BA5">
      <w:r w:rsidRPr="002B4EFD">
        <w:t xml:space="preserve">I </w:t>
      </w:r>
      <w:r>
        <w:t>–</w:t>
      </w:r>
      <w:r w:rsidRPr="002B4EFD">
        <w:t xml:space="preserve"> immobile</w:t>
      </w:r>
      <w:r>
        <w:t>;</w:t>
      </w:r>
      <w:r w:rsidRPr="00290BA5">
        <w:t xml:space="preserve"> </w:t>
      </w:r>
      <w:r w:rsidRPr="002B4EFD">
        <w:t>L</w:t>
      </w:r>
      <w:r w:rsidRPr="00290BA5">
        <w:t xml:space="preserve"> </w:t>
      </w:r>
      <w:r w:rsidRPr="002B4EFD">
        <w:t>- lethargic</w:t>
      </w:r>
    </w:p>
    <w:p w14:paraId="26A1BB3E" w14:textId="77777777" w:rsidR="002B4EFD" w:rsidRPr="00B873B2" w:rsidRDefault="002B4EFD" w:rsidP="009204C5">
      <w:pPr>
        <w:spacing w:after="0" w:line="240" w:lineRule="auto"/>
        <w:rPr>
          <w:rFonts w:eastAsia="Times New Roman" w:cs="Times New Roman"/>
          <w:b/>
          <w:color w:val="000000"/>
        </w:rPr>
      </w:pPr>
    </w:p>
    <w:p w14:paraId="00381D57" w14:textId="77777777" w:rsidR="009204C5" w:rsidRPr="00B873B2" w:rsidRDefault="009204C5" w:rsidP="009204C5">
      <w:pPr>
        <w:spacing w:after="0" w:line="240" w:lineRule="auto"/>
        <w:rPr>
          <w:rFonts w:eastAsia="Calibri" w:cs="Calibri"/>
          <w:color w:val="000000"/>
        </w:rPr>
      </w:pPr>
    </w:p>
    <w:p w14:paraId="03CA4363"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Mortality Effects Array (ug/g-</w:t>
      </w:r>
      <w:proofErr w:type="spellStart"/>
      <w:r w:rsidRPr="00B873B2">
        <w:rPr>
          <w:rFonts w:eastAsia="Times New Roman" w:cs="Times New Roman"/>
          <w:color w:val="000000"/>
          <w:u w:val="single"/>
        </w:rPr>
        <w:t>bw</w:t>
      </w:r>
      <w:proofErr w:type="spellEnd"/>
      <w:r w:rsidRPr="00B873B2">
        <w:rPr>
          <w:rFonts w:eastAsia="Times New Roman" w:cs="Times New Roman"/>
          <w:color w:val="000000"/>
          <w:u w:val="single"/>
        </w:rPr>
        <w:t>):</w:t>
      </w:r>
    </w:p>
    <w:p w14:paraId="0187E9F6" w14:textId="77777777" w:rsidR="009204C5" w:rsidRPr="00B873B2" w:rsidRDefault="009204C5" w:rsidP="009204C5">
      <w:pPr>
        <w:spacing w:after="0" w:line="240" w:lineRule="auto"/>
        <w:rPr>
          <w:rFonts w:eastAsia="Calibri" w:cs="Calibri"/>
          <w:color w:val="000000"/>
        </w:rPr>
      </w:pPr>
    </w:p>
    <w:p w14:paraId="56273EAB"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Mortality data associated with the exposure unit of mg/mg-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are available for 4 orders (</w:t>
      </w:r>
      <w:r w:rsidRPr="00B873B2">
        <w:rPr>
          <w:rFonts w:eastAsia="Times New Roman" w:cs="Times New Roman"/>
          <w:i/>
          <w:color w:val="000000"/>
        </w:rPr>
        <w:t>i.e.,</w:t>
      </w:r>
      <w:r w:rsidRPr="00B873B2">
        <w:rPr>
          <w:rFonts w:eastAsia="Times New Roman" w:cs="Times New Roman"/>
          <w:color w:val="000000"/>
        </w:rPr>
        <w:t xml:space="preserve"> Coleoptera, Diptera, Hymenoptera, and Lepidoptera) represented by 8 families, 10 genera, and 14 species. Based on the available data, malathion is associated with mortality of terrestrial invertebrates at concentrations ranging from 1.64 to 2320 ug/g-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w:t>
      </w:r>
      <w:r w:rsidRPr="00B873B2">
        <w:rPr>
          <w:rFonts w:eastAsia="Times New Roman" w:cs="Times New Roman"/>
          <w:b/>
          <w:color w:val="000000"/>
        </w:rPr>
        <w:t>Figure 7.6</w:t>
      </w:r>
      <w:r w:rsidRPr="00B873B2">
        <w:rPr>
          <w:rFonts w:eastAsia="Times New Roman" w:cs="Times New Roman"/>
          <w:color w:val="000000"/>
        </w:rPr>
        <w:t xml:space="preserve">). </w:t>
      </w:r>
    </w:p>
    <w:p w14:paraId="3A9C17E8" w14:textId="77777777" w:rsidR="009204C5" w:rsidRPr="00B873B2" w:rsidRDefault="009204C5" w:rsidP="009204C5">
      <w:pPr>
        <w:keepNext/>
        <w:keepLines/>
        <w:spacing w:after="0" w:line="240" w:lineRule="auto"/>
        <w:rPr>
          <w:rFonts w:eastAsia="Calibri" w:cs="Calibri"/>
          <w:color w:val="000000"/>
        </w:rPr>
      </w:pPr>
    </w:p>
    <w:p w14:paraId="114DF23B" w14:textId="77777777" w:rsidR="009204C5" w:rsidRPr="00B873B2" w:rsidRDefault="009204C5" w:rsidP="009204C5">
      <w:pPr>
        <w:keepNext/>
        <w:keepLines/>
        <w:spacing w:after="0" w:line="240" w:lineRule="auto"/>
        <w:rPr>
          <w:rFonts w:eastAsia="Calibri" w:cs="Calibri"/>
          <w:b/>
          <w:color w:val="000000"/>
        </w:rPr>
      </w:pPr>
      <w:r w:rsidRPr="00B873B2">
        <w:rPr>
          <w:rFonts w:eastAsia="Calibri" w:cs="Calibri"/>
          <w:b/>
          <w:noProof/>
          <w:color w:val="000000"/>
        </w:rPr>
        <mc:AlternateContent>
          <mc:Choice Requires="wps">
            <w:drawing>
              <wp:anchor distT="0" distB="0" distL="114300" distR="114300" simplePos="0" relativeHeight="251659264" behindDoc="0" locked="0" layoutInCell="1" allowOverlap="1" wp14:anchorId="57F1F8DB" wp14:editId="78E4D215">
                <wp:simplePos x="0" y="0"/>
                <wp:positionH relativeFrom="column">
                  <wp:posOffset>731520</wp:posOffset>
                </wp:positionH>
                <wp:positionV relativeFrom="paragraph">
                  <wp:posOffset>42545</wp:posOffset>
                </wp:positionV>
                <wp:extent cx="1493520" cy="190500"/>
                <wp:effectExtent l="0" t="0" r="11430" b="19050"/>
                <wp:wrapNone/>
                <wp:docPr id="164" name="Rectangle 164"/>
                <wp:cNvGraphicFramePr/>
                <a:graphic xmlns:a="http://schemas.openxmlformats.org/drawingml/2006/main">
                  <a:graphicData uri="http://schemas.microsoft.com/office/word/2010/wordprocessingShape">
                    <wps:wsp>
                      <wps:cNvSpPr/>
                      <wps:spPr>
                        <a:xfrm>
                          <a:off x="0" y="0"/>
                          <a:ext cx="1493520" cy="1905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66FAF" id="Rectangle 164" o:spid="_x0000_s1026" style="position:absolute;margin-left:57.6pt;margin-top:3.35pt;width:117.6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" filled="f" strokecolor="red" strokeweight="1pt"/>
            </w:pict>
          </mc:Fallback>
        </mc:AlternateContent>
      </w:r>
      <w:r w:rsidRPr="00B873B2">
        <w:rPr>
          <w:rFonts w:eastAsia="Calibri" w:cs="Calibri"/>
          <w:b/>
          <w:noProof/>
          <w:color w:val="000000"/>
        </w:rPr>
        <w:drawing>
          <wp:inline distT="0" distB="0" distL="0" distR="0" wp14:anchorId="7D5C5860" wp14:editId="5AB758AE">
            <wp:extent cx="5943600" cy="3540961"/>
            <wp:effectExtent l="0" t="0" r="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540961"/>
                    </a:xfrm>
                    <a:prstGeom prst="rect">
                      <a:avLst/>
                    </a:prstGeom>
                    <a:noFill/>
                  </pic:spPr>
                </pic:pic>
              </a:graphicData>
            </a:graphic>
          </wp:inline>
        </w:drawing>
      </w:r>
    </w:p>
    <w:p w14:paraId="765277D4" w14:textId="23CAA3A4" w:rsidR="009204C5" w:rsidRPr="00B873B2" w:rsidRDefault="00B61DE5" w:rsidP="009204C5">
      <w:pPr>
        <w:keepNext/>
        <w:keepLines/>
        <w:spacing w:after="0" w:line="240" w:lineRule="auto"/>
        <w:rPr>
          <w:rFonts w:eastAsia="Calibri" w:cs="Calibri"/>
          <w:color w:val="000000"/>
        </w:rPr>
      </w:pPr>
      <w:bookmarkStart w:id="192" w:name="_Toc468711665"/>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6</w:t>
      </w:r>
      <w:r w:rsidRPr="00B873B2">
        <w:rPr>
          <w:b/>
        </w:rPr>
        <w:fldChar w:fldCharType="end"/>
      </w:r>
      <w:r w:rsidR="009204C5" w:rsidRPr="00B873B2">
        <w:rPr>
          <w:rFonts w:eastAsia="Calibri" w:cs="Calibri"/>
          <w:b/>
          <w:color w:val="000000"/>
        </w:rPr>
        <w:t xml:space="preserve">. Data </w:t>
      </w:r>
      <w:r w:rsidR="00EA3033" w:rsidRPr="00B873B2">
        <w:rPr>
          <w:rFonts w:eastAsia="Calibri" w:cs="Calibri"/>
          <w:b/>
          <w:color w:val="000000"/>
        </w:rPr>
        <w:t>A</w:t>
      </w:r>
      <w:r w:rsidR="009204C5" w:rsidRPr="00B873B2">
        <w:rPr>
          <w:rFonts w:eastAsia="Calibri" w:cs="Calibri"/>
          <w:b/>
          <w:color w:val="000000"/>
        </w:rPr>
        <w:t xml:space="preserve">rray for </w:t>
      </w:r>
      <w:r w:rsidR="00EA3033" w:rsidRPr="00B873B2">
        <w:rPr>
          <w:rFonts w:eastAsia="Calibri" w:cs="Calibri"/>
          <w:b/>
          <w:color w:val="000000"/>
        </w:rPr>
        <w:t>M</w:t>
      </w:r>
      <w:r w:rsidR="009204C5" w:rsidRPr="00B873B2">
        <w:rPr>
          <w:rFonts w:eastAsia="Calibri" w:cs="Calibri"/>
          <w:b/>
          <w:color w:val="000000"/>
        </w:rPr>
        <w:t xml:space="preserve">ortality </w:t>
      </w:r>
      <w:r w:rsidR="00EA3033" w:rsidRPr="00B873B2">
        <w:rPr>
          <w:rFonts w:eastAsia="Calibri" w:cs="Calibri"/>
          <w:b/>
          <w:color w:val="000000"/>
        </w:rPr>
        <w:t>E</w:t>
      </w:r>
      <w:r w:rsidR="009204C5" w:rsidRPr="00B873B2">
        <w:rPr>
          <w:rFonts w:eastAsia="Calibri" w:cs="Calibri"/>
          <w:b/>
          <w:color w:val="000000"/>
        </w:rPr>
        <w:t xml:space="preserve">ndpoints </w:t>
      </w:r>
      <w:r w:rsidR="00EA3033" w:rsidRPr="00B873B2">
        <w:rPr>
          <w:rFonts w:eastAsia="Calibri" w:cs="Calibri"/>
          <w:b/>
          <w:color w:val="000000"/>
        </w:rPr>
        <w:t>A</w:t>
      </w:r>
      <w:r w:rsidR="009204C5" w:rsidRPr="00B873B2">
        <w:rPr>
          <w:rFonts w:eastAsia="Calibri" w:cs="Calibri"/>
          <w:b/>
          <w:color w:val="000000"/>
        </w:rPr>
        <w:t xml:space="preserve">djusted for </w:t>
      </w:r>
      <w:r w:rsidR="00EA3033" w:rsidRPr="00B873B2">
        <w:rPr>
          <w:rFonts w:eastAsia="Calibri" w:cs="Calibri"/>
          <w:b/>
          <w:color w:val="000000"/>
        </w:rPr>
        <w:t>B</w:t>
      </w:r>
      <w:r w:rsidR="009204C5" w:rsidRPr="00B873B2">
        <w:rPr>
          <w:rFonts w:eastAsia="Calibri" w:cs="Calibri"/>
          <w:b/>
          <w:color w:val="000000"/>
        </w:rPr>
        <w:t xml:space="preserve">ody </w:t>
      </w:r>
      <w:r w:rsidR="00EA3033" w:rsidRPr="00B873B2">
        <w:rPr>
          <w:rFonts w:eastAsia="Calibri" w:cs="Calibri"/>
          <w:b/>
          <w:color w:val="000000"/>
        </w:rPr>
        <w:t>W</w:t>
      </w:r>
      <w:r w:rsidR="009204C5" w:rsidRPr="00B873B2">
        <w:rPr>
          <w:rFonts w:eastAsia="Calibri" w:cs="Calibri"/>
          <w:b/>
          <w:color w:val="000000"/>
        </w:rPr>
        <w:t>eight (ug/g-</w:t>
      </w:r>
      <w:proofErr w:type="spellStart"/>
      <w:r w:rsidR="009204C5" w:rsidRPr="00B873B2">
        <w:rPr>
          <w:rFonts w:eastAsia="Calibri" w:cs="Calibri"/>
          <w:b/>
          <w:color w:val="000000"/>
        </w:rPr>
        <w:t>bw</w:t>
      </w:r>
      <w:proofErr w:type="spellEnd"/>
      <w:r w:rsidR="009204C5" w:rsidRPr="00B873B2">
        <w:rPr>
          <w:rFonts w:eastAsia="Calibri" w:cs="Calibri"/>
          <w:b/>
          <w:color w:val="000000"/>
        </w:rPr>
        <w:t xml:space="preserve">). </w:t>
      </w:r>
      <w:r w:rsidR="009204C5" w:rsidRPr="00B873B2">
        <w:rPr>
          <w:rFonts w:eastAsia="Calibri" w:cs="Calibri"/>
          <w:color w:val="000000"/>
        </w:rPr>
        <w:t>Data are only available for the phylum arthropoda.</w:t>
      </w:r>
      <w:r w:rsidR="002454BE" w:rsidRPr="00B873B2">
        <w:rPr>
          <w:rFonts w:eastAsia="Calibri" w:cs="Calibri"/>
          <w:color w:val="000000"/>
        </w:rPr>
        <w:t xml:space="preserve"> Blue data</w:t>
      </w:r>
      <w:r w:rsidR="00EA3428" w:rsidRPr="00B873B2">
        <w:rPr>
          <w:rFonts w:eastAsia="Calibri" w:cs="Calibri"/>
          <w:color w:val="000000"/>
        </w:rPr>
        <w:t xml:space="preserve"> </w:t>
      </w:r>
      <w:r w:rsidR="002454BE" w:rsidRPr="00B873B2">
        <w:rPr>
          <w:rFonts w:eastAsia="Calibri" w:cs="Calibri"/>
          <w:color w:val="000000"/>
        </w:rPr>
        <w:t>points are from open literature studies.</w:t>
      </w:r>
      <w:bookmarkEnd w:id="192"/>
      <w:r w:rsidR="002454BE" w:rsidRPr="00B873B2">
        <w:rPr>
          <w:rFonts w:eastAsia="Calibri" w:cs="Calibri"/>
          <w:color w:val="000000"/>
        </w:rPr>
        <w:t xml:space="preserve">  </w:t>
      </w:r>
    </w:p>
    <w:p w14:paraId="54CBFB46" w14:textId="77777777" w:rsidR="009204C5" w:rsidRPr="00B873B2" w:rsidRDefault="009204C5" w:rsidP="009204C5">
      <w:pPr>
        <w:spacing w:after="0" w:line="240" w:lineRule="auto"/>
        <w:rPr>
          <w:rFonts w:eastAsia="Times New Roman" w:cs="Times New Roman"/>
          <w:color w:val="000000"/>
          <w:u w:val="single"/>
        </w:rPr>
      </w:pPr>
    </w:p>
    <w:p w14:paraId="30737EA1"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NOAEC/LOAEC and LC</w:t>
      </w:r>
      <w:r w:rsidRPr="00B873B2">
        <w:rPr>
          <w:rFonts w:eastAsia="Times New Roman" w:cs="Times New Roman"/>
          <w:color w:val="000000"/>
          <w:u w:val="single"/>
          <w:vertAlign w:val="subscript"/>
        </w:rPr>
        <w:t>50</w:t>
      </w:r>
      <w:r w:rsidRPr="00B873B2">
        <w:rPr>
          <w:rFonts w:eastAsia="Times New Roman" w:cs="Times New Roman"/>
          <w:color w:val="000000"/>
          <w:u w:val="single"/>
        </w:rPr>
        <w:t>/LD</w:t>
      </w:r>
      <w:r w:rsidRPr="00B873B2">
        <w:rPr>
          <w:rFonts w:eastAsia="Times New Roman" w:cs="Times New Roman"/>
          <w:color w:val="000000"/>
          <w:u w:val="single"/>
          <w:vertAlign w:val="subscript"/>
        </w:rPr>
        <w:t>50</w:t>
      </w:r>
      <w:r w:rsidRPr="00B873B2">
        <w:rPr>
          <w:rFonts w:eastAsia="Times New Roman" w:cs="Times New Roman"/>
          <w:color w:val="000000"/>
          <w:u w:val="single"/>
        </w:rPr>
        <w:t xml:space="preserve"> Threshold Value (ug/kg-soil)</w:t>
      </w:r>
      <w:r w:rsidRPr="00B873B2">
        <w:rPr>
          <w:rFonts w:eastAsia="Times New Roman" w:cs="Times New Roman"/>
          <w:color w:val="000000"/>
        </w:rPr>
        <w:t>:</w:t>
      </w:r>
    </w:p>
    <w:p w14:paraId="59CDA3EE" w14:textId="77777777" w:rsidR="009204C5" w:rsidRPr="00B873B2" w:rsidRDefault="009204C5" w:rsidP="009204C5">
      <w:pPr>
        <w:spacing w:after="0" w:line="240" w:lineRule="auto"/>
        <w:rPr>
          <w:rFonts w:eastAsia="Calibri" w:cs="Calibri"/>
          <w:color w:val="000000"/>
        </w:rPr>
      </w:pPr>
    </w:p>
    <w:p w14:paraId="4116B934" w14:textId="30571BCF"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For the exposure unit ‘ug/kg-soil’, the most sensitive </w:t>
      </w:r>
      <w:r w:rsidR="000B53F6">
        <w:rPr>
          <w:rFonts w:eastAsia="Times New Roman" w:cs="Times New Roman"/>
          <w:color w:val="000000"/>
        </w:rPr>
        <w:t xml:space="preserve">suitable </w:t>
      </w:r>
      <w:r w:rsidRPr="00B873B2">
        <w:rPr>
          <w:rFonts w:eastAsia="Times New Roman" w:cs="Times New Roman"/>
          <w:color w:val="000000"/>
        </w:rPr>
        <w:t>endpoint available for terrestrial invertebrates is an LC</w:t>
      </w:r>
      <w:r w:rsidRPr="00B873B2">
        <w:rPr>
          <w:rFonts w:eastAsia="Times New Roman" w:cs="Times New Roman"/>
          <w:color w:val="000000"/>
          <w:vertAlign w:val="subscript"/>
        </w:rPr>
        <w:t xml:space="preserve">50 </w:t>
      </w:r>
      <w:r w:rsidRPr="00B873B2">
        <w:rPr>
          <w:rFonts w:eastAsia="Times New Roman" w:cs="Times New Roman"/>
          <w:color w:val="000000"/>
        </w:rPr>
        <w:t>value of 7.54 ug a.i./g-soil for juvenile earthworms (</w:t>
      </w:r>
      <w:r w:rsidR="000B53F6">
        <w:rPr>
          <w:rFonts w:eastAsia="Times New Roman" w:cs="Times New Roman"/>
          <w:i/>
          <w:color w:val="000000"/>
        </w:rPr>
        <w:t xml:space="preserve">Eisenia </w:t>
      </w:r>
      <w:proofErr w:type="spellStart"/>
      <w:r w:rsidR="000B53F6">
        <w:rPr>
          <w:rFonts w:eastAsia="Times New Roman" w:cs="Times New Roman"/>
          <w:i/>
          <w:color w:val="000000"/>
        </w:rPr>
        <w:t>foetida</w:t>
      </w:r>
      <w:proofErr w:type="spellEnd"/>
      <w:r w:rsidRPr="00B873B2">
        <w:rPr>
          <w:rFonts w:eastAsia="Times New Roman" w:cs="Times New Roman"/>
          <w:color w:val="000000"/>
        </w:rPr>
        <w:t xml:space="preserve">) </w:t>
      </w:r>
      <w:r w:rsidR="000B53F6">
        <w:rPr>
          <w:rFonts w:eastAsia="Times New Roman" w:cs="Times New Roman"/>
          <w:color w:val="000000"/>
        </w:rPr>
        <w:t xml:space="preserve">which were exposed to a malathion formulation </w:t>
      </w:r>
      <w:r w:rsidRPr="00B873B2">
        <w:rPr>
          <w:rFonts w:eastAsia="Times New Roman" w:cs="Times New Roman"/>
          <w:color w:val="000000"/>
        </w:rPr>
        <w:t>(</w:t>
      </w:r>
      <w:r w:rsidR="000B53F6">
        <w:rPr>
          <w:rFonts w:eastAsia="Times New Roman" w:cs="Times New Roman"/>
          <w:color w:val="000000"/>
        </w:rPr>
        <w:t>CHA 3110 ; 40.6%; MRID 49086402</w:t>
      </w:r>
      <w:r w:rsidRPr="00B873B2">
        <w:rPr>
          <w:rFonts w:eastAsia="Times New Roman" w:cs="Times New Roman"/>
          <w:color w:val="000000"/>
        </w:rPr>
        <w:t xml:space="preserve">). </w:t>
      </w:r>
      <w:r w:rsidR="00364AFD">
        <w:rPr>
          <w:rFonts w:eastAsia="Times New Roman" w:cs="Times New Roman"/>
          <w:color w:val="000000"/>
        </w:rPr>
        <w:t>However, given uncertainty in the test material, it is not used as the threshold endpoint.  A similar study with earthworms (</w:t>
      </w:r>
      <w:r w:rsidR="00364AFD" w:rsidRPr="00364AFD">
        <w:rPr>
          <w:rFonts w:eastAsia="Times New Roman" w:cs="Times New Roman"/>
          <w:i/>
          <w:color w:val="000000"/>
        </w:rPr>
        <w:t xml:space="preserve">Eisenia </w:t>
      </w:r>
      <w:proofErr w:type="spellStart"/>
      <w:r w:rsidR="00364AFD" w:rsidRPr="00364AFD">
        <w:rPr>
          <w:rFonts w:eastAsia="Times New Roman" w:cs="Times New Roman"/>
          <w:i/>
          <w:color w:val="000000"/>
        </w:rPr>
        <w:t>foetida</w:t>
      </w:r>
      <w:proofErr w:type="spellEnd"/>
      <w:r w:rsidR="00364AFD">
        <w:rPr>
          <w:rFonts w:eastAsia="Times New Roman" w:cs="Times New Roman"/>
          <w:color w:val="000000"/>
        </w:rPr>
        <w:t xml:space="preserve">) (MRID 49086402) using a CHA 3110 reported a 14-day LC50 of 116 mg a.i./kg dry soil.  Effects on body weight was affected at all test concentrations (LOAEC = 17.4 mg a.i./kg-soil). </w:t>
      </w:r>
      <w:r w:rsidRPr="00B873B2">
        <w:rPr>
          <w:rFonts w:eastAsia="Times New Roman" w:cs="Times New Roman"/>
          <w:color w:val="000000"/>
        </w:rPr>
        <w:t xml:space="preserve"> </w:t>
      </w:r>
      <w:r w:rsidR="00364AFD">
        <w:rPr>
          <w:rFonts w:eastAsia="Times New Roman" w:cs="Times New Roman"/>
          <w:color w:val="000000"/>
        </w:rPr>
        <w:t xml:space="preserve">After 14-days of exposure, mortality in the control and the two lowest treatment groups (17.4 and 38.1 mg a.i./kg soil). Mortality was 33, 78, and 100% at 84, 185, and 406 mg a.i./kg soil. </w:t>
      </w:r>
      <w:r w:rsidRPr="00B873B2">
        <w:rPr>
          <w:rFonts w:eastAsia="Times New Roman" w:cs="Times New Roman"/>
          <w:color w:val="000000"/>
        </w:rPr>
        <w:t xml:space="preserve">  </w:t>
      </w:r>
    </w:p>
    <w:p w14:paraId="1FCBCE45" w14:textId="77777777" w:rsidR="009204C5" w:rsidRPr="00B873B2" w:rsidRDefault="009204C5" w:rsidP="009204C5">
      <w:pPr>
        <w:spacing w:after="0" w:line="240" w:lineRule="auto"/>
        <w:rPr>
          <w:rFonts w:eastAsia="Calibri" w:cs="Calibri"/>
          <w:color w:val="000000"/>
        </w:rPr>
      </w:pPr>
    </w:p>
    <w:p w14:paraId="68B4E064" w14:textId="77425D6E" w:rsidR="009204C5" w:rsidRPr="00B873B2" w:rsidRDefault="009204C5" w:rsidP="009204C5">
      <w:pPr>
        <w:tabs>
          <w:tab w:val="left" w:pos="-1080"/>
          <w:tab w:val="left" w:pos="-720"/>
          <w:tab w:val="left" w:pos="0"/>
          <w:tab w:val="left" w:pos="3420"/>
        </w:tabs>
        <w:spacing w:after="0" w:line="240" w:lineRule="auto"/>
        <w:rPr>
          <w:rFonts w:eastAsia="Calibri" w:cs="Times New Roman"/>
          <w:color w:val="000000"/>
        </w:rPr>
      </w:pPr>
      <w:r w:rsidRPr="00B873B2">
        <w:rPr>
          <w:rFonts w:eastAsia="Arial Unicode MS" w:cs="Times New Roman"/>
          <w:color w:val="000000"/>
        </w:rPr>
        <w:t xml:space="preserve">Mortality was recorded after </w:t>
      </w:r>
      <w:r w:rsidR="00364AFD">
        <w:rPr>
          <w:rFonts w:eastAsia="Arial Unicode MS" w:cs="Times New Roman"/>
          <w:color w:val="000000"/>
        </w:rPr>
        <w:t>14</w:t>
      </w:r>
      <w:r w:rsidRPr="00B873B2">
        <w:rPr>
          <w:rFonts w:eastAsia="Arial Unicode MS" w:cs="Times New Roman"/>
          <w:color w:val="000000"/>
        </w:rPr>
        <w:t xml:space="preserve"> </w:t>
      </w:r>
      <w:r w:rsidR="00364AFD">
        <w:rPr>
          <w:rFonts w:eastAsia="Arial Unicode MS" w:cs="Times New Roman"/>
          <w:color w:val="000000"/>
        </w:rPr>
        <w:t>days</w:t>
      </w:r>
      <w:r w:rsidRPr="00B873B2">
        <w:rPr>
          <w:rFonts w:eastAsia="Arial Unicode MS" w:cs="Times New Roman"/>
          <w:color w:val="000000"/>
        </w:rPr>
        <w:t xml:space="preserve"> (</w:t>
      </w:r>
      <w:r w:rsidRPr="00B873B2">
        <w:rPr>
          <w:rFonts w:eastAsia="Arial Unicode MS" w:cs="Times New Roman"/>
          <w:b/>
          <w:color w:val="000000"/>
        </w:rPr>
        <w:t xml:space="preserve">Table </w:t>
      </w:r>
      <w:r w:rsidR="00EA3428" w:rsidRPr="00B873B2">
        <w:rPr>
          <w:rFonts w:eastAsia="Arial Unicode MS" w:cs="Times New Roman"/>
          <w:b/>
          <w:color w:val="000000"/>
        </w:rPr>
        <w:t>10-</w:t>
      </w:r>
      <w:r w:rsidRPr="00B873B2">
        <w:rPr>
          <w:rFonts w:eastAsia="Times New Roman" w:cs="Times New Roman"/>
          <w:b/>
          <w:color w:val="000000"/>
        </w:rPr>
        <w:t>3</w:t>
      </w:r>
      <w:r w:rsidRPr="00B873B2">
        <w:rPr>
          <w:rFonts w:eastAsia="Times New Roman" w:cs="Times New Roman"/>
          <w:color w:val="000000"/>
        </w:rPr>
        <w:t>).</w:t>
      </w:r>
    </w:p>
    <w:p w14:paraId="2EF86DDB" w14:textId="77777777" w:rsidR="002454BE" w:rsidRPr="00B873B2" w:rsidRDefault="002454BE" w:rsidP="009204C5">
      <w:pPr>
        <w:spacing w:after="0" w:line="240" w:lineRule="auto"/>
        <w:rPr>
          <w:rFonts w:eastAsia="Times New Roman" w:cs="Times New Roman"/>
          <w:b/>
          <w:color w:val="000000"/>
        </w:rPr>
      </w:pPr>
    </w:p>
    <w:p w14:paraId="7C477A01" w14:textId="77777777" w:rsidR="00EA3033" w:rsidRPr="00B873B2" w:rsidRDefault="00EA3033" w:rsidP="009204C5">
      <w:pPr>
        <w:spacing w:after="0" w:line="240" w:lineRule="auto"/>
        <w:rPr>
          <w:rFonts w:eastAsia="Times New Roman" w:cs="Times New Roman"/>
          <w:b/>
          <w:color w:val="000000"/>
        </w:rPr>
      </w:pPr>
    </w:p>
    <w:p w14:paraId="648604D3" w14:textId="77777777" w:rsidR="009070D5" w:rsidRPr="00B873B2" w:rsidRDefault="009070D5" w:rsidP="009204C5">
      <w:pPr>
        <w:spacing w:after="0" w:line="240" w:lineRule="auto"/>
        <w:rPr>
          <w:rFonts w:eastAsia="Times New Roman" w:cs="Times New Roman"/>
          <w:b/>
          <w:color w:val="000000"/>
        </w:rPr>
      </w:pPr>
    </w:p>
    <w:p w14:paraId="0473EDFE" w14:textId="77777777" w:rsidR="009070D5" w:rsidRPr="00B873B2" w:rsidRDefault="009070D5" w:rsidP="009204C5">
      <w:pPr>
        <w:spacing w:after="0" w:line="240" w:lineRule="auto"/>
        <w:rPr>
          <w:rFonts w:eastAsia="Times New Roman" w:cs="Times New Roman"/>
          <w:b/>
          <w:color w:val="000000"/>
        </w:rPr>
      </w:pPr>
    </w:p>
    <w:p w14:paraId="7E11466C" w14:textId="278645BA" w:rsidR="009204C5" w:rsidRPr="00B873B2" w:rsidRDefault="001C40AF" w:rsidP="009204C5">
      <w:pPr>
        <w:spacing w:after="0" w:line="240" w:lineRule="auto"/>
        <w:rPr>
          <w:rFonts w:eastAsia="Calibri" w:cs="Times New Roman"/>
          <w:color w:val="000000"/>
        </w:rPr>
      </w:pPr>
      <w:bookmarkStart w:id="193" w:name="_Toc434936988"/>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3</w:t>
      </w:r>
      <w:r w:rsidRPr="00B873B2">
        <w:rPr>
          <w:b/>
        </w:rPr>
        <w:fldChar w:fldCharType="end"/>
      </w:r>
      <w:r w:rsidR="002454BE" w:rsidRPr="00B873B2">
        <w:rPr>
          <w:rFonts w:eastAsia="Times New Roman" w:cs="Times New Roman"/>
          <w:b/>
          <w:color w:val="000000"/>
        </w:rPr>
        <w:t xml:space="preserve">.  </w:t>
      </w:r>
      <w:r w:rsidR="00364AFD">
        <w:rPr>
          <w:rFonts w:eastAsia="Times New Roman" w:cs="Times New Roman"/>
          <w:b/>
          <w:color w:val="000000"/>
        </w:rPr>
        <w:t>14</w:t>
      </w:r>
      <w:r w:rsidR="002454BE" w:rsidRPr="00B873B2">
        <w:rPr>
          <w:rFonts w:eastAsia="Times New Roman" w:cs="Times New Roman"/>
          <w:b/>
          <w:color w:val="000000"/>
        </w:rPr>
        <w:t>-</w:t>
      </w:r>
      <w:r w:rsidR="00364AFD">
        <w:rPr>
          <w:rFonts w:eastAsia="Times New Roman" w:cs="Times New Roman"/>
          <w:b/>
          <w:color w:val="000000"/>
        </w:rPr>
        <w:t>d</w:t>
      </w:r>
      <w:r w:rsidR="002454BE" w:rsidRPr="00B873B2">
        <w:rPr>
          <w:rFonts w:eastAsia="Times New Roman" w:cs="Times New Roman"/>
          <w:b/>
          <w:color w:val="000000"/>
        </w:rPr>
        <w:t xml:space="preserve"> </w:t>
      </w:r>
      <w:r w:rsidR="00EA3033" w:rsidRPr="00B873B2">
        <w:rPr>
          <w:rFonts w:eastAsia="Times New Roman" w:cs="Times New Roman"/>
          <w:b/>
          <w:color w:val="000000"/>
        </w:rPr>
        <w:t>M</w:t>
      </w:r>
      <w:r w:rsidR="002454BE" w:rsidRPr="00B873B2">
        <w:rPr>
          <w:rFonts w:eastAsia="Times New Roman" w:cs="Times New Roman"/>
          <w:b/>
          <w:color w:val="000000"/>
        </w:rPr>
        <w:t xml:space="preserve">ortality </w:t>
      </w:r>
      <w:r w:rsidR="00364AFD">
        <w:rPr>
          <w:rFonts w:eastAsia="Times New Roman" w:cs="Times New Roman"/>
          <w:b/>
          <w:color w:val="000000"/>
        </w:rPr>
        <w:t xml:space="preserve"> and </w:t>
      </w:r>
      <w:proofErr w:type="spellStart"/>
      <w:r w:rsidR="00364AFD">
        <w:rPr>
          <w:rFonts w:eastAsia="Times New Roman" w:cs="Times New Roman"/>
          <w:b/>
          <w:color w:val="000000"/>
        </w:rPr>
        <w:t>Efffects</w:t>
      </w:r>
      <w:proofErr w:type="spellEnd"/>
      <w:r w:rsidR="00364AFD">
        <w:rPr>
          <w:rFonts w:eastAsia="Times New Roman" w:cs="Times New Roman"/>
          <w:b/>
          <w:color w:val="000000"/>
        </w:rPr>
        <w:t xml:space="preserve"> on Body Weight </w:t>
      </w:r>
      <w:r w:rsidR="002454BE" w:rsidRPr="00B873B2">
        <w:rPr>
          <w:rFonts w:eastAsia="Times New Roman" w:cs="Times New Roman"/>
          <w:b/>
          <w:color w:val="000000"/>
        </w:rPr>
        <w:t xml:space="preserve">of </w:t>
      </w:r>
      <w:r w:rsidR="00EA3033" w:rsidRPr="00B873B2">
        <w:rPr>
          <w:rFonts w:eastAsia="Times New Roman" w:cs="Times New Roman"/>
          <w:b/>
          <w:color w:val="000000"/>
        </w:rPr>
        <w:t>M</w:t>
      </w:r>
      <w:r w:rsidR="002454BE" w:rsidRPr="00B873B2">
        <w:rPr>
          <w:rFonts w:eastAsia="Times New Roman" w:cs="Times New Roman"/>
          <w:b/>
          <w:color w:val="000000"/>
        </w:rPr>
        <w:t>alathion (</w:t>
      </w:r>
      <w:r w:rsidR="00364AFD">
        <w:rPr>
          <w:rFonts w:eastAsia="Times New Roman" w:cs="Times New Roman"/>
          <w:b/>
          <w:color w:val="000000"/>
        </w:rPr>
        <w:t>CHA 3110</w:t>
      </w:r>
      <w:r w:rsidR="002454BE" w:rsidRPr="00B873B2">
        <w:rPr>
          <w:rFonts w:eastAsia="Times New Roman" w:cs="Times New Roman"/>
          <w:b/>
          <w:color w:val="000000"/>
        </w:rPr>
        <w:t xml:space="preserve">) to </w:t>
      </w:r>
      <w:r w:rsidR="00EA3033" w:rsidRPr="00B873B2">
        <w:rPr>
          <w:rFonts w:eastAsia="Times New Roman" w:cs="Times New Roman"/>
          <w:b/>
          <w:color w:val="000000"/>
        </w:rPr>
        <w:t>E</w:t>
      </w:r>
      <w:r w:rsidR="002454BE" w:rsidRPr="00B873B2">
        <w:rPr>
          <w:rFonts w:eastAsia="Times New Roman" w:cs="Times New Roman"/>
          <w:b/>
          <w:color w:val="000000"/>
        </w:rPr>
        <w:t>arthworms.*</w:t>
      </w:r>
      <w:bookmarkEnd w:id="193"/>
    </w:p>
    <w:tbl>
      <w:tblPr>
        <w:tblW w:w="66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2665"/>
        <w:gridCol w:w="2665"/>
      </w:tblGrid>
      <w:tr w:rsidR="00364AFD" w:rsidRPr="00B873B2" w14:paraId="68E19285" w14:textId="77777777" w:rsidTr="00364AFD">
        <w:tc>
          <w:tcPr>
            <w:tcW w:w="1365" w:type="dxa"/>
            <w:vMerge w:val="restart"/>
            <w:shd w:val="clear" w:color="auto" w:fill="FFFFFF"/>
            <w:vAlign w:val="center"/>
          </w:tcPr>
          <w:p w14:paraId="33F8BE63" w14:textId="77777777"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r w:rsidRPr="00B873B2">
              <w:rPr>
                <w:rFonts w:eastAsia="Times New Roman" w:cs="Times New Roman"/>
                <w:b/>
                <w:color w:val="000000"/>
              </w:rPr>
              <w:t>Insecticide</w:t>
            </w:r>
          </w:p>
        </w:tc>
        <w:tc>
          <w:tcPr>
            <w:tcW w:w="2665" w:type="dxa"/>
            <w:shd w:val="clear" w:color="auto" w:fill="FFFFFF"/>
            <w:vAlign w:val="center"/>
          </w:tcPr>
          <w:p w14:paraId="68ACADA2" w14:textId="45DCDCE2"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r>
              <w:rPr>
                <w:rFonts w:eastAsia="Times New Roman" w:cs="Times New Roman"/>
                <w:b/>
                <w:color w:val="000000"/>
              </w:rPr>
              <w:t>14-d LC50</w:t>
            </w:r>
            <w:r w:rsidRPr="00B873B2">
              <w:rPr>
                <w:rFonts w:eastAsia="Times New Roman" w:cs="Times New Roman"/>
                <w:b/>
                <w:color w:val="000000"/>
              </w:rPr>
              <w:t xml:space="preserve"> (ug/g soil)</w:t>
            </w:r>
          </w:p>
        </w:tc>
        <w:tc>
          <w:tcPr>
            <w:tcW w:w="2665" w:type="dxa"/>
            <w:shd w:val="clear" w:color="auto" w:fill="FFFFFF"/>
            <w:vAlign w:val="center"/>
          </w:tcPr>
          <w:p w14:paraId="3E5F4B89" w14:textId="4512A91C"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r>
              <w:rPr>
                <w:rFonts w:eastAsia="Times New Roman" w:cs="Times New Roman"/>
                <w:b/>
                <w:color w:val="000000"/>
              </w:rPr>
              <w:t>Body Weight</w:t>
            </w:r>
            <w:r w:rsidRPr="00B873B2">
              <w:rPr>
                <w:rFonts w:eastAsia="Times New Roman" w:cs="Times New Roman"/>
                <w:b/>
                <w:color w:val="000000"/>
              </w:rPr>
              <w:t xml:space="preserve"> (ug/g soil)</w:t>
            </w:r>
          </w:p>
        </w:tc>
      </w:tr>
      <w:tr w:rsidR="00364AFD" w:rsidRPr="00B873B2" w14:paraId="1CC3F4BF" w14:textId="77777777" w:rsidTr="00823756">
        <w:tc>
          <w:tcPr>
            <w:tcW w:w="1365" w:type="dxa"/>
            <w:vMerge/>
            <w:shd w:val="clear" w:color="auto" w:fill="FFFFFF"/>
            <w:vAlign w:val="center"/>
          </w:tcPr>
          <w:p w14:paraId="30BEEAA9" w14:textId="77777777"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p>
        </w:tc>
        <w:tc>
          <w:tcPr>
            <w:tcW w:w="2665" w:type="dxa"/>
            <w:shd w:val="clear" w:color="auto" w:fill="FFFFFF"/>
            <w:vAlign w:val="center"/>
          </w:tcPr>
          <w:p w14:paraId="7359D8B6" w14:textId="77777777"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r w:rsidRPr="00B873B2">
              <w:rPr>
                <w:rFonts w:eastAsia="Times New Roman" w:cs="Times New Roman"/>
                <w:b/>
                <w:color w:val="000000"/>
              </w:rPr>
              <w:t>LC</w:t>
            </w:r>
            <w:r w:rsidRPr="00B873B2">
              <w:rPr>
                <w:rFonts w:eastAsia="Times New Roman" w:cs="Times New Roman"/>
                <w:b/>
                <w:color w:val="000000"/>
                <w:vertAlign w:val="subscript"/>
              </w:rPr>
              <w:t>50</w:t>
            </w:r>
          </w:p>
          <w:p w14:paraId="6C985886" w14:textId="77EE7D4C"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p>
        </w:tc>
        <w:tc>
          <w:tcPr>
            <w:tcW w:w="2665" w:type="dxa"/>
            <w:shd w:val="clear" w:color="auto" w:fill="FFFFFF"/>
            <w:vAlign w:val="center"/>
          </w:tcPr>
          <w:p w14:paraId="393A2E78" w14:textId="0ED35574"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r>
              <w:rPr>
                <w:rFonts w:eastAsia="Times New Roman" w:cs="Times New Roman"/>
                <w:b/>
                <w:color w:val="000000"/>
              </w:rPr>
              <w:t>LOAEC</w:t>
            </w:r>
          </w:p>
          <w:p w14:paraId="2DC5EA8D" w14:textId="5C81E9A7"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p>
        </w:tc>
      </w:tr>
      <w:tr w:rsidR="00364AFD" w:rsidRPr="00B873B2" w14:paraId="43BB9F4D" w14:textId="77777777" w:rsidTr="00823756">
        <w:tc>
          <w:tcPr>
            <w:tcW w:w="1365" w:type="dxa"/>
            <w:tcBorders>
              <w:bottom w:val="single" w:sz="4" w:space="0" w:color="000000"/>
            </w:tcBorders>
            <w:shd w:val="clear" w:color="auto" w:fill="FFFFFF"/>
            <w:vAlign w:val="center"/>
          </w:tcPr>
          <w:p w14:paraId="24910ED7" w14:textId="439C60CE"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r w:rsidRPr="00B873B2">
              <w:rPr>
                <w:rFonts w:eastAsia="Times New Roman" w:cs="Times New Roman"/>
                <w:color w:val="000000"/>
              </w:rPr>
              <w:t>Malathion</w:t>
            </w:r>
          </w:p>
        </w:tc>
        <w:tc>
          <w:tcPr>
            <w:tcW w:w="2665" w:type="dxa"/>
            <w:tcBorders>
              <w:bottom w:val="single" w:sz="4" w:space="0" w:color="000000"/>
            </w:tcBorders>
            <w:shd w:val="clear" w:color="auto" w:fill="FFFFFF"/>
            <w:vAlign w:val="center"/>
          </w:tcPr>
          <w:p w14:paraId="7B814925" w14:textId="7EED9371"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r>
              <w:rPr>
                <w:rFonts w:eastAsia="Times New Roman" w:cs="Times New Roman"/>
                <w:color w:val="000000"/>
              </w:rPr>
              <w:t>116</w:t>
            </w:r>
          </w:p>
          <w:p w14:paraId="69CEE667" w14:textId="7B3E45D7"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p>
        </w:tc>
        <w:tc>
          <w:tcPr>
            <w:tcW w:w="2665" w:type="dxa"/>
            <w:tcBorders>
              <w:bottom w:val="single" w:sz="4" w:space="0" w:color="000000"/>
            </w:tcBorders>
            <w:shd w:val="clear" w:color="auto" w:fill="FFFFFF"/>
            <w:vAlign w:val="center"/>
          </w:tcPr>
          <w:p w14:paraId="07299CB9" w14:textId="1F0A499C"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r>
              <w:rPr>
                <w:rFonts w:eastAsia="Times New Roman" w:cs="Times New Roman"/>
                <w:color w:val="000000"/>
              </w:rPr>
              <w:t>17.4 (71% reduction</w:t>
            </w:r>
          </w:p>
          <w:p w14:paraId="409C3575" w14:textId="68B6ACED" w:rsidR="00364AFD" w:rsidRPr="00B873B2" w:rsidRDefault="00364AFD" w:rsidP="009204C5">
            <w:pPr>
              <w:tabs>
                <w:tab w:val="left" w:pos="-1080"/>
                <w:tab w:val="left" w:pos="-720"/>
                <w:tab w:val="left" w:pos="0"/>
                <w:tab w:val="left" w:pos="3420"/>
              </w:tabs>
              <w:spacing w:after="0" w:line="240" w:lineRule="auto"/>
              <w:jc w:val="center"/>
              <w:rPr>
                <w:rFonts w:eastAsia="Calibri" w:cs="Times New Roman"/>
                <w:color w:val="000000"/>
              </w:rPr>
            </w:pPr>
          </w:p>
        </w:tc>
      </w:tr>
    </w:tbl>
    <w:p w14:paraId="0E543DCE" w14:textId="739BAD25" w:rsidR="009204C5" w:rsidRDefault="00364AFD" w:rsidP="00364AFD">
      <w:pPr>
        <w:pStyle w:val="ListParagraph"/>
        <w:numPr>
          <w:ilvl w:val="0"/>
          <w:numId w:val="27"/>
        </w:numPr>
        <w:spacing w:after="0" w:line="240" w:lineRule="auto"/>
        <w:rPr>
          <w:rFonts w:eastAsia="Calibri" w:cs="Calibri"/>
          <w:color w:val="000000"/>
        </w:rPr>
      </w:pPr>
      <w:r>
        <w:rPr>
          <w:rFonts w:eastAsia="Calibri" w:cs="Calibri"/>
          <w:color w:val="000000"/>
        </w:rPr>
        <w:t>Corrected for % purity (40.6%)</w:t>
      </w:r>
    </w:p>
    <w:p w14:paraId="364E5EE0" w14:textId="77777777" w:rsidR="00364AFD" w:rsidRPr="00364AFD" w:rsidRDefault="00364AFD" w:rsidP="00290BA5">
      <w:pPr>
        <w:pStyle w:val="ListParagraph"/>
        <w:spacing w:after="0" w:line="240" w:lineRule="auto"/>
        <w:rPr>
          <w:rFonts w:eastAsia="Calibri" w:cs="Calibri"/>
          <w:color w:val="000000"/>
        </w:rPr>
      </w:pPr>
    </w:p>
    <w:p w14:paraId="50D3D1DD"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Mortality Effects Array (ug/g-soil):</w:t>
      </w:r>
    </w:p>
    <w:p w14:paraId="6926F6CE" w14:textId="77777777" w:rsidR="009204C5" w:rsidRPr="00B873B2" w:rsidRDefault="009204C5" w:rsidP="009204C5">
      <w:pPr>
        <w:spacing w:after="0" w:line="240" w:lineRule="auto"/>
        <w:rPr>
          <w:rFonts w:eastAsia="Calibri" w:cs="Calibri"/>
          <w:color w:val="000000"/>
        </w:rPr>
      </w:pPr>
    </w:p>
    <w:p w14:paraId="16D72FC7" w14:textId="35FF56DC"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Mortality data associated with the exposure unit of ug/g-soil are available for 2 orders of earthworm (</w:t>
      </w:r>
      <w:r w:rsidRPr="00B873B2">
        <w:rPr>
          <w:rFonts w:eastAsia="Times New Roman" w:cs="Times New Roman"/>
          <w:i/>
          <w:color w:val="000000"/>
        </w:rPr>
        <w:t>i.e.</w:t>
      </w:r>
      <w:r w:rsidRPr="00B873B2">
        <w:rPr>
          <w:rFonts w:eastAsia="Times New Roman" w:cs="Times New Roman"/>
          <w:color w:val="000000"/>
        </w:rPr>
        <w:t xml:space="preserve">, </w:t>
      </w:r>
      <w:r w:rsidRPr="00B873B2">
        <w:rPr>
          <w:rFonts w:eastAsia="Times New Roman" w:cs="Times New Roman"/>
          <w:i/>
          <w:color w:val="000000"/>
        </w:rPr>
        <w:t>E. fetida</w:t>
      </w:r>
      <w:r w:rsidRPr="00B873B2">
        <w:rPr>
          <w:rFonts w:eastAsia="Times New Roman" w:cs="Times New Roman"/>
          <w:color w:val="000000"/>
        </w:rPr>
        <w:t xml:space="preserve">; Order: Lumbriculida and </w:t>
      </w:r>
      <w:r w:rsidRPr="00B873B2">
        <w:rPr>
          <w:rFonts w:eastAsia="Times New Roman" w:cs="Times New Roman"/>
          <w:i/>
          <w:color w:val="000000"/>
        </w:rPr>
        <w:t>D. willsi</w:t>
      </w:r>
      <w:r w:rsidRPr="00B873B2">
        <w:rPr>
          <w:rFonts w:eastAsia="Times New Roman" w:cs="Times New Roman"/>
          <w:color w:val="000000"/>
        </w:rPr>
        <w:t xml:space="preserve">; Order: </w:t>
      </w:r>
      <w:proofErr w:type="spellStart"/>
      <w:r w:rsidRPr="00B873B2">
        <w:rPr>
          <w:rFonts w:eastAsia="Times New Roman" w:cs="Times New Roman"/>
          <w:color w:val="000000"/>
        </w:rPr>
        <w:t>Moniligastrida</w:t>
      </w:r>
      <w:proofErr w:type="spellEnd"/>
      <w:r w:rsidRPr="00B873B2">
        <w:rPr>
          <w:rFonts w:eastAsia="Times New Roman" w:cs="Times New Roman"/>
          <w:color w:val="000000"/>
        </w:rPr>
        <w:t>) represented by 2 families, genera, and species.  Based on the available data, malathion is associated with mortality of terrestrial invertebrates at concentrations ranging from 15 to 426 ug/g-soil (</w:t>
      </w:r>
      <w:r w:rsidRPr="00B873B2">
        <w:rPr>
          <w:rFonts w:eastAsia="Times New Roman" w:cs="Times New Roman"/>
          <w:b/>
          <w:color w:val="000000"/>
        </w:rPr>
        <w:t xml:space="preserve">Figure </w:t>
      </w:r>
      <w:r w:rsidR="00EA3428" w:rsidRPr="00B873B2">
        <w:rPr>
          <w:rFonts w:eastAsia="Times New Roman" w:cs="Times New Roman"/>
          <w:b/>
          <w:color w:val="000000"/>
        </w:rPr>
        <w:t>10-</w:t>
      </w:r>
      <w:r w:rsidRPr="00B873B2">
        <w:rPr>
          <w:rFonts w:eastAsia="Times New Roman" w:cs="Times New Roman"/>
          <w:b/>
          <w:color w:val="000000"/>
        </w:rPr>
        <w:t>7</w:t>
      </w:r>
      <w:r w:rsidRPr="00B873B2">
        <w:rPr>
          <w:rFonts w:eastAsia="Times New Roman" w:cs="Times New Roman"/>
          <w:color w:val="000000"/>
        </w:rPr>
        <w:t xml:space="preserve">). </w:t>
      </w:r>
    </w:p>
    <w:p w14:paraId="5850B132" w14:textId="24A57246" w:rsidR="009204C5" w:rsidRPr="00B873B2" w:rsidRDefault="009204C5" w:rsidP="009204C5">
      <w:pPr>
        <w:spacing w:after="0" w:line="240" w:lineRule="auto"/>
        <w:rPr>
          <w:rFonts w:eastAsia="Calibri" w:cs="Calibri"/>
          <w:color w:val="000000"/>
        </w:rPr>
      </w:pPr>
    </w:p>
    <w:p w14:paraId="2AAAA514" w14:textId="09773642"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61220664" wp14:editId="715C1A7E">
            <wp:extent cx="5943600" cy="1670207"/>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670207"/>
                    </a:xfrm>
                    <a:prstGeom prst="rect">
                      <a:avLst/>
                    </a:prstGeom>
                    <a:noFill/>
                  </pic:spPr>
                </pic:pic>
              </a:graphicData>
            </a:graphic>
          </wp:inline>
        </w:drawing>
      </w:r>
    </w:p>
    <w:p w14:paraId="6F8BC8E7" w14:textId="54942E3A" w:rsidR="009204C5" w:rsidRPr="00B873B2" w:rsidRDefault="00B61DE5" w:rsidP="009204C5">
      <w:pPr>
        <w:spacing w:after="0" w:line="240" w:lineRule="auto"/>
        <w:rPr>
          <w:rFonts w:eastAsia="Calibri" w:cs="Calibri"/>
          <w:b/>
          <w:color w:val="000000"/>
        </w:rPr>
      </w:pPr>
      <w:bookmarkStart w:id="194" w:name="_Toc468711666"/>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7</w:t>
      </w:r>
      <w:r w:rsidRPr="00B873B2">
        <w:rPr>
          <w:b/>
        </w:rPr>
        <w:fldChar w:fldCharType="end"/>
      </w:r>
      <w:r w:rsidR="009204C5" w:rsidRPr="00B873B2">
        <w:rPr>
          <w:rFonts w:eastAsia="Calibri" w:cs="Calibri"/>
          <w:b/>
          <w:color w:val="000000"/>
        </w:rPr>
        <w:t xml:space="preserve">. Data </w:t>
      </w:r>
      <w:r w:rsidR="00EA3033" w:rsidRPr="00B873B2">
        <w:rPr>
          <w:rFonts w:eastAsia="Calibri" w:cs="Calibri"/>
          <w:b/>
          <w:color w:val="000000"/>
        </w:rPr>
        <w:t>A</w:t>
      </w:r>
      <w:r w:rsidR="009204C5" w:rsidRPr="00B873B2">
        <w:rPr>
          <w:rFonts w:eastAsia="Calibri" w:cs="Calibri"/>
          <w:b/>
          <w:color w:val="000000"/>
        </w:rPr>
        <w:t xml:space="preserve">rray for </w:t>
      </w:r>
      <w:r w:rsidR="00EA3033" w:rsidRPr="00B873B2">
        <w:rPr>
          <w:rFonts w:eastAsia="Calibri" w:cs="Calibri"/>
          <w:b/>
          <w:color w:val="000000"/>
        </w:rPr>
        <w:t>M</w:t>
      </w:r>
      <w:r w:rsidR="009204C5" w:rsidRPr="00B873B2">
        <w:rPr>
          <w:rFonts w:eastAsia="Calibri" w:cs="Calibri"/>
          <w:b/>
          <w:color w:val="000000"/>
        </w:rPr>
        <w:t xml:space="preserve">ortality </w:t>
      </w:r>
      <w:r w:rsidR="00EA3033" w:rsidRPr="00B873B2">
        <w:rPr>
          <w:rFonts w:eastAsia="Calibri" w:cs="Calibri"/>
          <w:b/>
          <w:color w:val="000000"/>
        </w:rPr>
        <w:t>E</w:t>
      </w:r>
      <w:r w:rsidR="009204C5" w:rsidRPr="00B873B2">
        <w:rPr>
          <w:rFonts w:eastAsia="Calibri" w:cs="Calibri"/>
          <w:b/>
          <w:color w:val="000000"/>
        </w:rPr>
        <w:t xml:space="preserve">ndpoints </w:t>
      </w:r>
      <w:r w:rsidR="00EA3033" w:rsidRPr="00B873B2">
        <w:rPr>
          <w:rFonts w:eastAsia="Calibri" w:cs="Calibri"/>
          <w:b/>
          <w:color w:val="000000"/>
        </w:rPr>
        <w:t>B</w:t>
      </w:r>
      <w:r w:rsidR="009204C5" w:rsidRPr="00B873B2">
        <w:rPr>
          <w:rFonts w:eastAsia="Calibri" w:cs="Calibri"/>
          <w:b/>
          <w:color w:val="000000"/>
        </w:rPr>
        <w:t xml:space="preserve">ased on </w:t>
      </w:r>
      <w:r w:rsidR="00EA3033" w:rsidRPr="00B873B2">
        <w:rPr>
          <w:rFonts w:eastAsia="Calibri" w:cs="Calibri"/>
          <w:b/>
          <w:color w:val="000000"/>
        </w:rPr>
        <w:t>S</w:t>
      </w:r>
      <w:r w:rsidR="009204C5" w:rsidRPr="00B873B2">
        <w:rPr>
          <w:rFonts w:eastAsia="Calibri" w:cs="Calibri"/>
          <w:b/>
          <w:color w:val="000000"/>
        </w:rPr>
        <w:t xml:space="preserve">oil </w:t>
      </w:r>
      <w:r w:rsidR="00EA3033" w:rsidRPr="00B873B2">
        <w:rPr>
          <w:rFonts w:eastAsia="Calibri" w:cs="Calibri"/>
          <w:b/>
          <w:color w:val="000000"/>
        </w:rPr>
        <w:t>R</w:t>
      </w:r>
      <w:r w:rsidR="009204C5" w:rsidRPr="00B873B2">
        <w:rPr>
          <w:rFonts w:eastAsia="Calibri" w:cs="Calibri"/>
          <w:b/>
          <w:color w:val="000000"/>
        </w:rPr>
        <w:t xml:space="preserve">esidues (ug/g soil). </w:t>
      </w:r>
      <w:r w:rsidR="009204C5" w:rsidRPr="00B873B2">
        <w:rPr>
          <w:rFonts w:eastAsia="Calibri" w:cs="Calibri"/>
          <w:color w:val="000000"/>
        </w:rPr>
        <w:t>Data are only available for the phylum Annelida.</w:t>
      </w:r>
      <w:r w:rsidR="009204C5" w:rsidRPr="00B873B2">
        <w:rPr>
          <w:rFonts w:eastAsia="Calibri" w:cs="Calibri"/>
          <w:b/>
          <w:color w:val="000000"/>
        </w:rPr>
        <w:t xml:space="preserve"> </w:t>
      </w:r>
      <w:r w:rsidR="002454BE" w:rsidRPr="00B873B2">
        <w:rPr>
          <w:rFonts w:eastAsia="Calibri" w:cs="Calibri"/>
          <w:color w:val="000000"/>
        </w:rPr>
        <w:t xml:space="preserve">Blue </w:t>
      </w:r>
      <w:proofErr w:type="spellStart"/>
      <w:r w:rsidR="002454BE" w:rsidRPr="00B873B2">
        <w:rPr>
          <w:rFonts w:eastAsia="Calibri" w:cs="Calibri"/>
          <w:color w:val="000000"/>
        </w:rPr>
        <w:t>datapoints</w:t>
      </w:r>
      <w:proofErr w:type="spellEnd"/>
      <w:r w:rsidR="002454BE" w:rsidRPr="00B873B2">
        <w:rPr>
          <w:rFonts w:eastAsia="Calibri" w:cs="Calibri"/>
          <w:color w:val="000000"/>
        </w:rPr>
        <w:t xml:space="preserve"> are from open literature studies.</w:t>
      </w:r>
      <w:bookmarkEnd w:id="194"/>
    </w:p>
    <w:p w14:paraId="60A7418C" w14:textId="77777777" w:rsidR="009204C5" w:rsidRPr="00B873B2" w:rsidRDefault="009204C5" w:rsidP="009204C5">
      <w:pPr>
        <w:spacing w:after="0" w:line="240" w:lineRule="auto"/>
        <w:rPr>
          <w:rFonts w:eastAsia="Calibri" w:cs="Calibri"/>
          <w:color w:val="000000"/>
        </w:rPr>
      </w:pPr>
    </w:p>
    <w:p w14:paraId="0B8A8CFA"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Most Sensitive NOAEC/LOAEC and LC</w:t>
      </w:r>
      <w:r w:rsidRPr="00B873B2">
        <w:rPr>
          <w:rFonts w:eastAsia="Times New Roman" w:cs="Times New Roman"/>
          <w:color w:val="000000"/>
          <w:u w:val="single"/>
          <w:vertAlign w:val="subscript"/>
        </w:rPr>
        <w:t>50</w:t>
      </w:r>
      <w:r w:rsidRPr="00B873B2">
        <w:rPr>
          <w:rFonts w:eastAsia="Times New Roman" w:cs="Times New Roman"/>
          <w:color w:val="000000"/>
          <w:u w:val="single"/>
        </w:rPr>
        <w:t>/LD</w:t>
      </w:r>
      <w:r w:rsidRPr="00B873B2">
        <w:rPr>
          <w:rFonts w:eastAsia="Times New Roman" w:cs="Times New Roman"/>
          <w:color w:val="000000"/>
          <w:u w:val="single"/>
          <w:vertAlign w:val="subscript"/>
        </w:rPr>
        <w:t>50</w:t>
      </w:r>
      <w:r w:rsidRPr="00B873B2">
        <w:rPr>
          <w:rFonts w:eastAsia="Times New Roman" w:cs="Times New Roman"/>
          <w:color w:val="000000"/>
          <w:u w:val="single"/>
        </w:rPr>
        <w:t xml:space="preserve"> Value (ug/</w:t>
      </w:r>
      <w:proofErr w:type="spellStart"/>
      <w:r w:rsidRPr="00B873B2">
        <w:rPr>
          <w:rFonts w:eastAsia="Times New Roman" w:cs="Times New Roman"/>
          <w:color w:val="000000"/>
          <w:u w:val="single"/>
        </w:rPr>
        <w:t>e.u</w:t>
      </w:r>
      <w:proofErr w:type="spellEnd"/>
      <w:r w:rsidRPr="00B873B2">
        <w:rPr>
          <w:rFonts w:eastAsia="Times New Roman" w:cs="Times New Roman"/>
          <w:color w:val="000000"/>
          <w:u w:val="single"/>
        </w:rPr>
        <w:t>.)</w:t>
      </w:r>
      <w:r w:rsidRPr="00B873B2">
        <w:rPr>
          <w:rFonts w:eastAsia="Times New Roman" w:cs="Times New Roman"/>
          <w:color w:val="000000"/>
        </w:rPr>
        <w:t>:</w:t>
      </w:r>
    </w:p>
    <w:p w14:paraId="5D4F02A0" w14:textId="77777777" w:rsidR="009204C5" w:rsidRPr="00B873B2" w:rsidRDefault="009204C5" w:rsidP="009204C5">
      <w:pPr>
        <w:spacing w:after="0" w:line="240" w:lineRule="auto"/>
        <w:rPr>
          <w:rFonts w:eastAsia="Calibri" w:cs="Calibri"/>
          <w:color w:val="000000"/>
        </w:rPr>
      </w:pPr>
    </w:p>
    <w:p w14:paraId="3B24899E"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For the exposure unit ‘ug/</w:t>
      </w:r>
      <w:proofErr w:type="spellStart"/>
      <w:r w:rsidRPr="00B873B2">
        <w:rPr>
          <w:rFonts w:eastAsia="Times New Roman" w:cs="Times New Roman"/>
          <w:color w:val="000000"/>
        </w:rPr>
        <w:t>e.u</w:t>
      </w:r>
      <w:proofErr w:type="spellEnd"/>
      <w:r w:rsidRPr="00B873B2">
        <w:rPr>
          <w:rFonts w:eastAsia="Times New Roman" w:cs="Times New Roman"/>
          <w:color w:val="000000"/>
        </w:rPr>
        <w:t>.’, the most sensitive endpoint available for terrestrial invertebrates is an LD</w:t>
      </w:r>
      <w:r w:rsidRPr="00B873B2">
        <w:rPr>
          <w:rFonts w:eastAsia="Times New Roman" w:cs="Times New Roman"/>
          <w:color w:val="000000"/>
          <w:vertAlign w:val="subscript"/>
        </w:rPr>
        <w:t>50</w:t>
      </w:r>
      <w:r w:rsidRPr="00B873B2">
        <w:rPr>
          <w:rFonts w:eastAsia="Times New Roman" w:cs="Times New Roman"/>
          <w:color w:val="000000"/>
        </w:rPr>
        <w:t xml:space="preserve"> value of 0.000375 µg a.i./organism for contact exposure to 2 to 3 day old female adult </w:t>
      </w:r>
      <w:proofErr w:type="spellStart"/>
      <w:r w:rsidRPr="00B873B2">
        <w:rPr>
          <w:rFonts w:eastAsia="Times New Roman" w:cs="Times New Roman"/>
          <w:color w:val="000000"/>
        </w:rPr>
        <w:t>Anopheline</w:t>
      </w:r>
      <w:proofErr w:type="spellEnd"/>
      <w:r w:rsidRPr="00B873B2">
        <w:rPr>
          <w:rFonts w:eastAsia="Times New Roman" w:cs="Times New Roman"/>
          <w:color w:val="000000"/>
        </w:rPr>
        <w:t xml:space="preserve"> mosquitoes (</w:t>
      </w:r>
      <w:r w:rsidRPr="00B873B2">
        <w:rPr>
          <w:rFonts w:eastAsia="Times New Roman" w:cs="Times New Roman"/>
          <w:i/>
          <w:color w:val="000000"/>
        </w:rPr>
        <w:t>A. albimanus</w:t>
      </w:r>
      <w:r w:rsidRPr="00B873B2">
        <w:rPr>
          <w:rFonts w:eastAsia="Times New Roman" w:cs="Times New Roman"/>
          <w:color w:val="000000"/>
        </w:rPr>
        <w:t xml:space="preserve">) (E111057).  This endpoint is more sensitive than any of the available NOAEC or LOAEC values.  </w:t>
      </w:r>
    </w:p>
    <w:p w14:paraId="03C055E8" w14:textId="77777777" w:rsidR="009204C5" w:rsidRPr="00B873B2" w:rsidRDefault="009204C5" w:rsidP="009204C5">
      <w:pPr>
        <w:spacing w:after="0" w:line="240" w:lineRule="auto"/>
        <w:rPr>
          <w:rFonts w:eastAsia="Calibri" w:cs="Calibri"/>
          <w:color w:val="000000"/>
        </w:rPr>
      </w:pPr>
    </w:p>
    <w:p w14:paraId="04AC6127"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In this study, conventional insecticides [including malathion (5% a.i., source was not reported)] were conducted to evaluate the </w:t>
      </w:r>
      <w:proofErr w:type="spellStart"/>
      <w:r w:rsidRPr="00B873B2">
        <w:rPr>
          <w:rFonts w:eastAsia="Times New Roman" w:cs="Times New Roman"/>
          <w:color w:val="000000"/>
        </w:rPr>
        <w:t>larvicidal</w:t>
      </w:r>
      <w:proofErr w:type="spellEnd"/>
      <w:r w:rsidRPr="00B873B2">
        <w:rPr>
          <w:rFonts w:eastAsia="Times New Roman" w:cs="Times New Roman"/>
          <w:color w:val="000000"/>
        </w:rPr>
        <w:t xml:space="preserve"> and </w:t>
      </w:r>
      <w:proofErr w:type="spellStart"/>
      <w:r w:rsidRPr="00B873B2">
        <w:rPr>
          <w:rFonts w:eastAsia="Times New Roman" w:cs="Times New Roman"/>
          <w:color w:val="000000"/>
        </w:rPr>
        <w:t>adulticidal</w:t>
      </w:r>
      <w:proofErr w:type="spellEnd"/>
      <w:r w:rsidRPr="00B873B2">
        <w:rPr>
          <w:rFonts w:eastAsia="Times New Roman" w:cs="Times New Roman"/>
          <w:color w:val="000000"/>
        </w:rPr>
        <w:t xml:space="preserve"> efficacy against several species of adult and larvae </w:t>
      </w:r>
      <w:proofErr w:type="spellStart"/>
      <w:r w:rsidRPr="00B873B2">
        <w:rPr>
          <w:rFonts w:eastAsia="Times New Roman" w:cs="Times New Roman"/>
          <w:color w:val="000000"/>
        </w:rPr>
        <w:t>Anopheline</w:t>
      </w:r>
      <w:proofErr w:type="spellEnd"/>
      <w:r w:rsidRPr="00B873B2">
        <w:rPr>
          <w:rFonts w:eastAsia="Times New Roman" w:cs="Times New Roman"/>
          <w:color w:val="000000"/>
        </w:rPr>
        <w:t xml:space="preserve"> mosquitoes (</w:t>
      </w:r>
      <w:r w:rsidRPr="00B873B2">
        <w:rPr>
          <w:rFonts w:eastAsia="Times New Roman" w:cs="Times New Roman"/>
          <w:i/>
          <w:color w:val="000000"/>
        </w:rPr>
        <w:t xml:space="preserve">A. stephensi, A. gambiae, A. albimanus, </w:t>
      </w:r>
      <w:r w:rsidRPr="00B873B2">
        <w:rPr>
          <w:rFonts w:eastAsia="Times New Roman" w:cs="Times New Roman"/>
          <w:color w:val="000000"/>
        </w:rPr>
        <w:t xml:space="preserve">and </w:t>
      </w:r>
      <w:r w:rsidRPr="00B873B2">
        <w:rPr>
          <w:rFonts w:eastAsia="Times New Roman" w:cs="Times New Roman"/>
          <w:i/>
          <w:color w:val="000000"/>
        </w:rPr>
        <w:t>A. farauti</w:t>
      </w:r>
      <w:r w:rsidRPr="00B873B2">
        <w:rPr>
          <w:rFonts w:eastAsia="Times New Roman" w:cs="Times New Roman"/>
          <w:color w:val="000000"/>
        </w:rPr>
        <w:t xml:space="preserve">) in laboratory bioassays. Only the bioassays of malathion to larval and adult </w:t>
      </w:r>
      <w:proofErr w:type="spellStart"/>
      <w:r w:rsidRPr="00B873B2">
        <w:rPr>
          <w:rFonts w:eastAsia="Times New Roman" w:cs="Times New Roman"/>
          <w:color w:val="000000"/>
        </w:rPr>
        <w:t>Anopheline</w:t>
      </w:r>
      <w:proofErr w:type="spellEnd"/>
      <w:r w:rsidRPr="00B873B2">
        <w:rPr>
          <w:rFonts w:eastAsia="Times New Roman" w:cs="Times New Roman"/>
          <w:color w:val="000000"/>
        </w:rPr>
        <w:t xml:space="preserve"> mosquitoes with the exception of </w:t>
      </w:r>
      <w:r w:rsidRPr="00B873B2">
        <w:rPr>
          <w:rFonts w:eastAsia="Times New Roman" w:cs="Times New Roman"/>
          <w:i/>
          <w:color w:val="000000"/>
        </w:rPr>
        <w:t>A. farauti</w:t>
      </w:r>
      <w:r w:rsidRPr="00B873B2">
        <w:rPr>
          <w:rFonts w:eastAsia="Times New Roman" w:cs="Times New Roman"/>
          <w:color w:val="000000"/>
        </w:rPr>
        <w:t xml:space="preserve"> species are reported here. Mosquitoes were reared at 25°C and 60% relative humidity, under a 16:8 (light: dark) photoperiodic regime. 2-3 days old female adults and fourth instar larvae were used. Adults were fed with 3% sugar solution. A 0.3 µl acetone solution of the emulsifiable concentrate of malathion was applied topically to the dorsal </w:t>
      </w:r>
      <w:proofErr w:type="spellStart"/>
      <w:r w:rsidRPr="00B873B2">
        <w:rPr>
          <w:rFonts w:eastAsia="Times New Roman" w:cs="Times New Roman"/>
          <w:color w:val="000000"/>
        </w:rPr>
        <w:t>mesothorax</w:t>
      </w:r>
      <w:proofErr w:type="spellEnd"/>
      <w:r w:rsidRPr="00B873B2">
        <w:rPr>
          <w:rFonts w:eastAsia="Times New Roman" w:cs="Times New Roman"/>
          <w:color w:val="000000"/>
        </w:rPr>
        <w:t xml:space="preserve"> of adult mosquitoes; while the larvae (n=30) were released into 150 ml of the malathion formulation diluted with deionized water at appropriate concentrations. The number of treatment levels and replicates were not reported. Also not reported was whether acetone was used in the control groups. Mortality was recorded after 24 hours. The mortality of adults and % of emergence were corrected to of the control. Bliss’s </w:t>
      </w:r>
      <w:proofErr w:type="spellStart"/>
      <w:r w:rsidRPr="00B873B2">
        <w:rPr>
          <w:rFonts w:eastAsia="Times New Roman" w:cs="Times New Roman"/>
          <w:color w:val="000000"/>
        </w:rPr>
        <w:t>probit</w:t>
      </w:r>
      <w:proofErr w:type="spellEnd"/>
      <w:r w:rsidRPr="00B873B2">
        <w:rPr>
          <w:rFonts w:eastAsia="Times New Roman" w:cs="Times New Roman"/>
          <w:color w:val="000000"/>
        </w:rPr>
        <w:t xml:space="preserve"> (1934) was used to determine the LD</w:t>
      </w:r>
      <w:r w:rsidRPr="00B873B2">
        <w:rPr>
          <w:rFonts w:eastAsia="Times New Roman" w:cs="Times New Roman"/>
          <w:color w:val="000000"/>
          <w:vertAlign w:val="subscript"/>
        </w:rPr>
        <w:t>50</w:t>
      </w:r>
      <w:r w:rsidRPr="00B873B2">
        <w:rPr>
          <w:rFonts w:eastAsia="Times New Roman" w:cs="Times New Roman"/>
          <w:color w:val="000000"/>
        </w:rPr>
        <w:t xml:space="preserve"> values.  </w:t>
      </w:r>
    </w:p>
    <w:p w14:paraId="6417CDA9" w14:textId="77777777" w:rsidR="009204C5" w:rsidRPr="00B873B2" w:rsidRDefault="009204C5" w:rsidP="009204C5">
      <w:pPr>
        <w:tabs>
          <w:tab w:val="left" w:pos="-1080"/>
          <w:tab w:val="left" w:pos="-720"/>
          <w:tab w:val="left" w:pos="0"/>
          <w:tab w:val="left" w:pos="3420"/>
        </w:tabs>
        <w:spacing w:after="0" w:line="240" w:lineRule="auto"/>
        <w:rPr>
          <w:rFonts w:eastAsia="Calibri" w:cs="Calibri"/>
          <w:color w:val="000000"/>
        </w:rPr>
      </w:pPr>
    </w:p>
    <w:p w14:paraId="0039CAF4" w14:textId="5741F877" w:rsidR="009204C5" w:rsidRPr="00B873B2" w:rsidRDefault="009204C5" w:rsidP="009204C5">
      <w:pPr>
        <w:tabs>
          <w:tab w:val="left" w:pos="-1080"/>
          <w:tab w:val="left" w:pos="-720"/>
          <w:tab w:val="left" w:pos="0"/>
          <w:tab w:val="left" w:pos="3420"/>
        </w:tabs>
        <w:spacing w:after="0" w:line="240" w:lineRule="auto"/>
        <w:rPr>
          <w:rFonts w:eastAsia="Times New Roman" w:cs="Times New Roman"/>
          <w:color w:val="000000"/>
        </w:rPr>
      </w:pPr>
      <w:r w:rsidRPr="00B873B2">
        <w:rPr>
          <w:rFonts w:eastAsia="Times New Roman" w:cs="Times New Roman"/>
          <w:color w:val="000000"/>
        </w:rPr>
        <w:t>For malathion, the most sensitive LD</w:t>
      </w:r>
      <w:r w:rsidRPr="00B873B2">
        <w:rPr>
          <w:rFonts w:eastAsia="Times New Roman" w:cs="Times New Roman"/>
          <w:color w:val="000000"/>
          <w:vertAlign w:val="subscript"/>
        </w:rPr>
        <w:t>50</w:t>
      </w:r>
      <w:r w:rsidRPr="00B873B2">
        <w:rPr>
          <w:rFonts w:eastAsia="Times New Roman" w:cs="Times New Roman"/>
          <w:color w:val="000000"/>
        </w:rPr>
        <w:t xml:space="preserve"> value is reported as 0.0075 µg formulation/female, which is 0.000375 µg a.i/female when corrected for % malathion in the formulation.  The most sensitive life-stage is female adults (see </w:t>
      </w:r>
      <w:r w:rsidRPr="00B873B2">
        <w:rPr>
          <w:rFonts w:eastAsia="Times New Roman" w:cs="Times New Roman"/>
          <w:b/>
          <w:color w:val="000000"/>
        </w:rPr>
        <w:t>Table</w:t>
      </w:r>
      <w:r w:rsidR="005F273F" w:rsidRPr="00B873B2">
        <w:rPr>
          <w:rFonts w:eastAsia="Times New Roman" w:cs="Times New Roman"/>
          <w:b/>
          <w:color w:val="000000"/>
        </w:rPr>
        <w:t xml:space="preserve"> 10-4</w:t>
      </w:r>
      <w:r w:rsidRPr="00B873B2">
        <w:rPr>
          <w:rFonts w:eastAsia="Times New Roman" w:cs="Times New Roman"/>
          <w:color w:val="000000"/>
        </w:rPr>
        <w:t>).</w:t>
      </w:r>
    </w:p>
    <w:p w14:paraId="167B63B0" w14:textId="77777777" w:rsidR="002454BE" w:rsidRPr="00B873B2" w:rsidRDefault="002454BE" w:rsidP="009204C5">
      <w:pPr>
        <w:tabs>
          <w:tab w:val="left" w:pos="-1080"/>
          <w:tab w:val="left" w:pos="-720"/>
          <w:tab w:val="left" w:pos="0"/>
          <w:tab w:val="left" w:pos="3420"/>
        </w:tabs>
        <w:spacing w:after="0" w:line="240" w:lineRule="auto"/>
        <w:rPr>
          <w:rFonts w:eastAsia="Calibri" w:cs="Calibri"/>
          <w:color w:val="000000"/>
        </w:rPr>
      </w:pPr>
    </w:p>
    <w:p w14:paraId="442B9E19" w14:textId="2A0CF072" w:rsidR="009204C5" w:rsidRPr="00B873B2" w:rsidRDefault="001C40AF" w:rsidP="002454BE">
      <w:pPr>
        <w:tabs>
          <w:tab w:val="left" w:pos="-1080"/>
          <w:tab w:val="left" w:pos="-720"/>
          <w:tab w:val="left" w:pos="0"/>
          <w:tab w:val="left" w:pos="3420"/>
        </w:tabs>
        <w:spacing w:after="0" w:line="240" w:lineRule="auto"/>
        <w:rPr>
          <w:rFonts w:eastAsia="Calibri" w:cs="Calibri"/>
          <w:color w:val="000000"/>
        </w:rPr>
      </w:pPr>
      <w:bookmarkStart w:id="195" w:name="_Toc434936989"/>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4</w:t>
      </w:r>
      <w:r w:rsidRPr="00B873B2">
        <w:rPr>
          <w:b/>
        </w:rPr>
        <w:fldChar w:fldCharType="end"/>
      </w:r>
      <w:r w:rsidR="002454BE" w:rsidRPr="00B873B2">
        <w:rPr>
          <w:rFonts w:eastAsia="Times New Roman" w:cs="Times New Roman"/>
          <w:b/>
          <w:color w:val="000000"/>
        </w:rPr>
        <w:t xml:space="preserve">. Toxicity of </w:t>
      </w:r>
      <w:r w:rsidR="00EA3033" w:rsidRPr="00B873B2">
        <w:rPr>
          <w:rFonts w:eastAsia="Times New Roman" w:cs="Times New Roman"/>
          <w:b/>
          <w:color w:val="000000"/>
        </w:rPr>
        <w:t>M</w:t>
      </w:r>
      <w:r w:rsidR="002454BE" w:rsidRPr="00B873B2">
        <w:rPr>
          <w:rFonts w:eastAsia="Times New Roman" w:cs="Times New Roman"/>
          <w:b/>
          <w:color w:val="000000"/>
        </w:rPr>
        <w:t xml:space="preserve">alathion (5% EC) to </w:t>
      </w:r>
      <w:r w:rsidR="00EA3033" w:rsidRPr="00B873B2">
        <w:rPr>
          <w:rFonts w:eastAsia="Times New Roman" w:cs="Times New Roman"/>
          <w:b/>
          <w:color w:val="000000"/>
        </w:rPr>
        <w:t>L</w:t>
      </w:r>
      <w:r w:rsidR="002454BE" w:rsidRPr="00B873B2">
        <w:rPr>
          <w:rFonts w:eastAsia="Times New Roman" w:cs="Times New Roman"/>
          <w:b/>
          <w:color w:val="000000"/>
        </w:rPr>
        <w:t xml:space="preserve">arval and </w:t>
      </w:r>
      <w:r w:rsidR="00EA3033" w:rsidRPr="00B873B2">
        <w:rPr>
          <w:rFonts w:eastAsia="Times New Roman" w:cs="Times New Roman"/>
          <w:b/>
          <w:color w:val="000000"/>
        </w:rPr>
        <w:t>A</w:t>
      </w:r>
      <w:r w:rsidR="002454BE" w:rsidRPr="00B873B2">
        <w:rPr>
          <w:rFonts w:eastAsia="Times New Roman" w:cs="Times New Roman"/>
          <w:b/>
          <w:color w:val="000000"/>
        </w:rPr>
        <w:t xml:space="preserve">dult </w:t>
      </w:r>
      <w:proofErr w:type="spellStart"/>
      <w:r w:rsidR="002454BE" w:rsidRPr="00B873B2">
        <w:rPr>
          <w:rFonts w:eastAsia="Times New Roman" w:cs="Times New Roman"/>
          <w:b/>
          <w:color w:val="000000"/>
        </w:rPr>
        <w:t>Anopheline</w:t>
      </w:r>
      <w:proofErr w:type="spellEnd"/>
      <w:r w:rsidR="002454BE" w:rsidRPr="00B873B2">
        <w:rPr>
          <w:rFonts w:eastAsia="Times New Roman" w:cs="Times New Roman"/>
          <w:b/>
          <w:color w:val="000000"/>
        </w:rPr>
        <w:t xml:space="preserve"> </w:t>
      </w:r>
      <w:r w:rsidR="00EA3033" w:rsidRPr="00B873B2">
        <w:rPr>
          <w:rFonts w:eastAsia="Times New Roman" w:cs="Times New Roman"/>
          <w:b/>
          <w:color w:val="000000"/>
        </w:rPr>
        <w:t>M</w:t>
      </w:r>
      <w:r w:rsidR="002454BE" w:rsidRPr="00B873B2">
        <w:rPr>
          <w:rFonts w:eastAsia="Times New Roman" w:cs="Times New Roman"/>
          <w:b/>
          <w:color w:val="000000"/>
        </w:rPr>
        <w:t>osquitoes.</w:t>
      </w:r>
      <w:bookmarkEnd w:id="195"/>
    </w:p>
    <w:tbl>
      <w:tblPr>
        <w:tblW w:w="84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2094"/>
      </w:tblGrid>
      <w:tr w:rsidR="009204C5" w:rsidRPr="00B873B2" w14:paraId="0799D780" w14:textId="77777777" w:rsidTr="009204C5">
        <w:tc>
          <w:tcPr>
            <w:tcW w:w="3192" w:type="dxa"/>
            <w:shd w:val="clear" w:color="auto" w:fill="FFFFFF"/>
          </w:tcPr>
          <w:p w14:paraId="38CB4BA9" w14:textId="77777777" w:rsidR="009204C5" w:rsidRPr="00B873B2" w:rsidRDefault="009204C5" w:rsidP="002454BE">
            <w:pPr>
              <w:spacing w:after="0"/>
              <w:rPr>
                <w:rFonts w:eastAsia="Calibri" w:cs="Calibri"/>
                <w:color w:val="000000"/>
              </w:rPr>
            </w:pPr>
            <w:r w:rsidRPr="00B873B2">
              <w:rPr>
                <w:rFonts w:eastAsia="Times New Roman" w:cs="Times New Roman"/>
                <w:b/>
                <w:color w:val="000000"/>
              </w:rPr>
              <w:t>Species</w:t>
            </w:r>
          </w:p>
        </w:tc>
        <w:tc>
          <w:tcPr>
            <w:tcW w:w="3192" w:type="dxa"/>
            <w:shd w:val="clear" w:color="auto" w:fill="FFFFFF"/>
          </w:tcPr>
          <w:p w14:paraId="6A2265B6" w14:textId="77777777" w:rsidR="009204C5" w:rsidRPr="00B873B2" w:rsidRDefault="009204C5" w:rsidP="002454BE">
            <w:pPr>
              <w:spacing w:after="0"/>
              <w:rPr>
                <w:rFonts w:eastAsia="Calibri" w:cs="Calibri"/>
                <w:color w:val="000000"/>
              </w:rPr>
            </w:pPr>
            <w:r w:rsidRPr="00B873B2">
              <w:rPr>
                <w:rFonts w:eastAsia="Times New Roman" w:cs="Times New Roman"/>
                <w:b/>
                <w:color w:val="000000"/>
              </w:rPr>
              <w:t>Adult LD</w:t>
            </w:r>
            <w:r w:rsidRPr="00B873B2">
              <w:rPr>
                <w:rFonts w:eastAsia="Times New Roman" w:cs="Times New Roman"/>
                <w:b/>
                <w:color w:val="000000"/>
                <w:vertAlign w:val="subscript"/>
              </w:rPr>
              <w:t>50</w:t>
            </w:r>
            <w:r w:rsidRPr="00B873B2">
              <w:rPr>
                <w:rFonts w:eastAsia="Times New Roman" w:cs="Times New Roman"/>
                <w:b/>
                <w:color w:val="000000"/>
              </w:rPr>
              <w:t xml:space="preserve"> (µg formulation/female)</w:t>
            </w:r>
          </w:p>
        </w:tc>
        <w:tc>
          <w:tcPr>
            <w:tcW w:w="2094" w:type="dxa"/>
            <w:shd w:val="clear" w:color="auto" w:fill="FFFFFF"/>
          </w:tcPr>
          <w:p w14:paraId="44A4F6B8" w14:textId="77777777" w:rsidR="009204C5" w:rsidRPr="00B873B2" w:rsidRDefault="009204C5" w:rsidP="002454BE">
            <w:pPr>
              <w:spacing w:after="0"/>
              <w:rPr>
                <w:rFonts w:eastAsia="Calibri" w:cs="Calibri"/>
                <w:color w:val="000000"/>
              </w:rPr>
            </w:pPr>
            <w:r w:rsidRPr="00B873B2">
              <w:rPr>
                <w:rFonts w:eastAsia="Times New Roman" w:cs="Times New Roman"/>
                <w:b/>
                <w:color w:val="000000"/>
              </w:rPr>
              <w:t>Larvae LD</w:t>
            </w:r>
            <w:r w:rsidRPr="00B873B2">
              <w:rPr>
                <w:rFonts w:eastAsia="Times New Roman" w:cs="Times New Roman"/>
                <w:b/>
                <w:color w:val="000000"/>
                <w:vertAlign w:val="subscript"/>
              </w:rPr>
              <w:t>50</w:t>
            </w:r>
            <w:r w:rsidRPr="00B873B2">
              <w:rPr>
                <w:rFonts w:eastAsia="Times New Roman" w:cs="Times New Roman"/>
                <w:b/>
                <w:color w:val="000000"/>
              </w:rPr>
              <w:t xml:space="preserve"> (ppm)</w:t>
            </w:r>
          </w:p>
        </w:tc>
      </w:tr>
      <w:tr w:rsidR="009204C5" w:rsidRPr="00B873B2" w14:paraId="383F0CAB" w14:textId="77777777" w:rsidTr="009204C5">
        <w:tc>
          <w:tcPr>
            <w:tcW w:w="3192" w:type="dxa"/>
          </w:tcPr>
          <w:p w14:paraId="33ECF722" w14:textId="77777777" w:rsidR="009204C5" w:rsidRPr="00B873B2" w:rsidRDefault="009204C5" w:rsidP="009204C5">
            <w:pPr>
              <w:rPr>
                <w:rFonts w:eastAsia="Calibri" w:cs="Calibri"/>
                <w:color w:val="000000"/>
              </w:rPr>
            </w:pPr>
            <w:r w:rsidRPr="00B873B2">
              <w:rPr>
                <w:rFonts w:eastAsia="Times New Roman" w:cs="Times New Roman"/>
                <w:i/>
                <w:color w:val="000000"/>
              </w:rPr>
              <w:t>A. stephensi</w:t>
            </w:r>
          </w:p>
        </w:tc>
        <w:tc>
          <w:tcPr>
            <w:tcW w:w="3192" w:type="dxa"/>
          </w:tcPr>
          <w:p w14:paraId="24D19E95" w14:textId="77777777" w:rsidR="009204C5" w:rsidRPr="00B873B2" w:rsidRDefault="009204C5" w:rsidP="009204C5">
            <w:pPr>
              <w:rPr>
                <w:rFonts w:eastAsia="Calibri" w:cs="Calibri"/>
                <w:color w:val="000000"/>
              </w:rPr>
            </w:pPr>
            <w:r w:rsidRPr="00B873B2">
              <w:rPr>
                <w:rFonts w:eastAsia="Times New Roman" w:cs="Times New Roman"/>
                <w:color w:val="000000"/>
              </w:rPr>
              <w:t>0.017</w:t>
            </w:r>
          </w:p>
        </w:tc>
        <w:tc>
          <w:tcPr>
            <w:tcW w:w="2094" w:type="dxa"/>
          </w:tcPr>
          <w:p w14:paraId="18BD7BB2" w14:textId="77777777" w:rsidR="009204C5" w:rsidRPr="00B873B2" w:rsidRDefault="009204C5" w:rsidP="009204C5">
            <w:pPr>
              <w:rPr>
                <w:rFonts w:eastAsia="Calibri" w:cs="Calibri"/>
                <w:color w:val="000000"/>
              </w:rPr>
            </w:pPr>
            <w:r w:rsidRPr="00B873B2">
              <w:rPr>
                <w:rFonts w:eastAsia="Times New Roman" w:cs="Times New Roman"/>
                <w:color w:val="000000"/>
              </w:rPr>
              <w:t>0.35</w:t>
            </w:r>
          </w:p>
        </w:tc>
      </w:tr>
      <w:tr w:rsidR="009204C5" w:rsidRPr="00B873B2" w14:paraId="66AB63E9" w14:textId="77777777" w:rsidTr="009204C5">
        <w:tc>
          <w:tcPr>
            <w:tcW w:w="3192" w:type="dxa"/>
          </w:tcPr>
          <w:p w14:paraId="65D5CE04" w14:textId="77777777" w:rsidR="009204C5" w:rsidRPr="00B873B2" w:rsidRDefault="009204C5" w:rsidP="009204C5">
            <w:pPr>
              <w:rPr>
                <w:rFonts w:eastAsia="Calibri" w:cs="Calibri"/>
                <w:color w:val="000000"/>
              </w:rPr>
            </w:pPr>
            <w:r w:rsidRPr="00B873B2">
              <w:rPr>
                <w:rFonts w:eastAsia="Times New Roman" w:cs="Times New Roman"/>
                <w:i/>
                <w:color w:val="000000"/>
              </w:rPr>
              <w:t>A. gambiae</w:t>
            </w:r>
          </w:p>
        </w:tc>
        <w:tc>
          <w:tcPr>
            <w:tcW w:w="3192" w:type="dxa"/>
          </w:tcPr>
          <w:p w14:paraId="564D5DBF" w14:textId="77777777" w:rsidR="009204C5" w:rsidRPr="00B873B2" w:rsidRDefault="009204C5" w:rsidP="009204C5">
            <w:pPr>
              <w:rPr>
                <w:rFonts w:eastAsia="Calibri" w:cs="Calibri"/>
                <w:color w:val="000000"/>
              </w:rPr>
            </w:pPr>
            <w:r w:rsidRPr="00B873B2">
              <w:rPr>
                <w:rFonts w:eastAsia="Times New Roman" w:cs="Times New Roman"/>
                <w:color w:val="000000"/>
              </w:rPr>
              <w:t>0.018</w:t>
            </w:r>
          </w:p>
        </w:tc>
        <w:tc>
          <w:tcPr>
            <w:tcW w:w="2094" w:type="dxa"/>
          </w:tcPr>
          <w:p w14:paraId="7112509C" w14:textId="77777777" w:rsidR="009204C5" w:rsidRPr="00B873B2" w:rsidRDefault="009204C5" w:rsidP="009204C5">
            <w:pPr>
              <w:rPr>
                <w:rFonts w:eastAsia="Calibri" w:cs="Calibri"/>
                <w:color w:val="000000"/>
              </w:rPr>
            </w:pPr>
            <w:r w:rsidRPr="00B873B2">
              <w:rPr>
                <w:rFonts w:eastAsia="Times New Roman" w:cs="Times New Roman"/>
                <w:color w:val="000000"/>
              </w:rPr>
              <w:t>0.19</w:t>
            </w:r>
          </w:p>
        </w:tc>
      </w:tr>
      <w:tr w:rsidR="009204C5" w:rsidRPr="00B873B2" w14:paraId="049CAB25" w14:textId="77777777" w:rsidTr="009204C5">
        <w:tc>
          <w:tcPr>
            <w:tcW w:w="3192" w:type="dxa"/>
          </w:tcPr>
          <w:p w14:paraId="5824C992" w14:textId="77777777" w:rsidR="009204C5" w:rsidRPr="00B873B2" w:rsidRDefault="009204C5" w:rsidP="009204C5">
            <w:pPr>
              <w:rPr>
                <w:rFonts w:eastAsia="Calibri" w:cs="Calibri"/>
                <w:color w:val="000000"/>
              </w:rPr>
            </w:pPr>
            <w:r w:rsidRPr="00B873B2">
              <w:rPr>
                <w:rFonts w:eastAsia="Times New Roman" w:cs="Times New Roman"/>
                <w:i/>
                <w:color w:val="000000"/>
              </w:rPr>
              <w:t>A. albimanus</w:t>
            </w:r>
          </w:p>
        </w:tc>
        <w:tc>
          <w:tcPr>
            <w:tcW w:w="3192" w:type="dxa"/>
          </w:tcPr>
          <w:p w14:paraId="1655BD69" w14:textId="77777777" w:rsidR="009204C5" w:rsidRPr="00B873B2" w:rsidRDefault="009204C5" w:rsidP="009204C5">
            <w:pPr>
              <w:rPr>
                <w:rFonts w:eastAsia="Calibri" w:cs="Calibri"/>
                <w:color w:val="000000"/>
              </w:rPr>
            </w:pPr>
            <w:r w:rsidRPr="00B873B2">
              <w:rPr>
                <w:rFonts w:eastAsia="Times New Roman" w:cs="Times New Roman"/>
                <w:color w:val="000000"/>
              </w:rPr>
              <w:t>0.0075</w:t>
            </w:r>
          </w:p>
        </w:tc>
        <w:tc>
          <w:tcPr>
            <w:tcW w:w="2094" w:type="dxa"/>
          </w:tcPr>
          <w:p w14:paraId="725010AD" w14:textId="77777777" w:rsidR="009204C5" w:rsidRPr="00B873B2" w:rsidRDefault="009204C5" w:rsidP="009204C5">
            <w:pPr>
              <w:rPr>
                <w:rFonts w:eastAsia="Calibri" w:cs="Calibri"/>
                <w:color w:val="000000"/>
              </w:rPr>
            </w:pPr>
            <w:r w:rsidRPr="00B873B2">
              <w:rPr>
                <w:rFonts w:eastAsia="Times New Roman" w:cs="Times New Roman"/>
                <w:color w:val="000000"/>
              </w:rPr>
              <w:t>0.12</w:t>
            </w:r>
          </w:p>
        </w:tc>
      </w:tr>
    </w:tbl>
    <w:p w14:paraId="095E6C4F" w14:textId="77777777" w:rsidR="009204C5" w:rsidRPr="00B873B2" w:rsidRDefault="009204C5" w:rsidP="009204C5">
      <w:pPr>
        <w:spacing w:after="0" w:line="240" w:lineRule="auto"/>
        <w:rPr>
          <w:rFonts w:eastAsia="Calibri" w:cs="Calibri"/>
          <w:color w:val="000000"/>
        </w:rPr>
      </w:pPr>
    </w:p>
    <w:p w14:paraId="066DB937"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Mortality Effects Array (ug/</w:t>
      </w:r>
      <w:proofErr w:type="spellStart"/>
      <w:r w:rsidRPr="00B873B2">
        <w:rPr>
          <w:rFonts w:eastAsia="Times New Roman" w:cs="Times New Roman"/>
          <w:color w:val="000000"/>
          <w:u w:val="single"/>
        </w:rPr>
        <w:t>eu</w:t>
      </w:r>
      <w:proofErr w:type="spellEnd"/>
      <w:r w:rsidRPr="00B873B2">
        <w:rPr>
          <w:rFonts w:eastAsia="Times New Roman" w:cs="Times New Roman"/>
          <w:color w:val="000000"/>
          <w:u w:val="single"/>
        </w:rPr>
        <w:t>.):</w:t>
      </w:r>
    </w:p>
    <w:p w14:paraId="3A673465" w14:textId="77777777" w:rsidR="009204C5" w:rsidRPr="00B873B2" w:rsidRDefault="009204C5" w:rsidP="009204C5">
      <w:pPr>
        <w:spacing w:after="0" w:line="240" w:lineRule="auto"/>
        <w:rPr>
          <w:rFonts w:eastAsia="Calibri" w:cs="Calibri"/>
          <w:color w:val="000000"/>
        </w:rPr>
      </w:pPr>
    </w:p>
    <w:p w14:paraId="2451D020" w14:textId="52B0F928" w:rsidR="009204C5" w:rsidRPr="00B873B2" w:rsidRDefault="009204C5" w:rsidP="009204C5">
      <w:pPr>
        <w:spacing w:after="0" w:line="240" w:lineRule="auto"/>
        <w:rPr>
          <w:rFonts w:eastAsia="Times New Roman" w:cs="Times New Roman"/>
          <w:color w:val="000000"/>
        </w:rPr>
      </w:pPr>
      <w:r w:rsidRPr="00B873B2">
        <w:rPr>
          <w:rFonts w:eastAsia="Times New Roman" w:cs="Times New Roman"/>
          <w:color w:val="000000"/>
        </w:rPr>
        <w:t>Mortality (including population-level effects on abundance) data associated with the exposure unit of ug/</w:t>
      </w:r>
      <w:proofErr w:type="spellStart"/>
      <w:r w:rsidRPr="00B873B2">
        <w:rPr>
          <w:rFonts w:eastAsia="Times New Roman" w:cs="Times New Roman"/>
          <w:color w:val="000000"/>
        </w:rPr>
        <w:t>eu</w:t>
      </w:r>
      <w:proofErr w:type="spellEnd"/>
      <w:r w:rsidRPr="00B873B2">
        <w:rPr>
          <w:rFonts w:eastAsia="Times New Roman" w:cs="Times New Roman"/>
          <w:color w:val="000000"/>
        </w:rPr>
        <w:t>. are available for 6 orders (</w:t>
      </w:r>
      <w:r w:rsidRPr="00B873B2">
        <w:rPr>
          <w:rFonts w:eastAsia="Times New Roman" w:cs="Times New Roman"/>
          <w:i/>
          <w:color w:val="000000"/>
        </w:rPr>
        <w:t>i.e.</w:t>
      </w:r>
      <w:r w:rsidRPr="00B873B2">
        <w:rPr>
          <w:rFonts w:eastAsia="Times New Roman" w:cs="Times New Roman"/>
          <w:color w:val="000000"/>
        </w:rPr>
        <w:t xml:space="preserve">, Coleoptera, Diptera, Heteroptera, Homoptera, Hymenoptera, and Lepidoptera) represented by 16 families, 23 genera, and 28 different species. The data shown in </w:t>
      </w:r>
      <w:r w:rsidRPr="00B873B2">
        <w:rPr>
          <w:rFonts w:eastAsia="Times New Roman" w:cs="Times New Roman"/>
          <w:b/>
          <w:color w:val="000000"/>
        </w:rPr>
        <w:t xml:space="preserve">Figure </w:t>
      </w:r>
      <w:r w:rsidR="00EA3033" w:rsidRPr="00B873B2">
        <w:rPr>
          <w:rFonts w:eastAsia="Times New Roman" w:cs="Times New Roman"/>
          <w:b/>
          <w:color w:val="000000"/>
        </w:rPr>
        <w:t>10-</w:t>
      </w:r>
      <w:r w:rsidRPr="00B873B2">
        <w:rPr>
          <w:rFonts w:eastAsia="Times New Roman" w:cs="Times New Roman"/>
          <w:b/>
          <w:color w:val="000000"/>
        </w:rPr>
        <w:t xml:space="preserve">8 </w:t>
      </w:r>
      <w:r w:rsidRPr="00B873B2">
        <w:rPr>
          <w:rFonts w:eastAsia="Times New Roman" w:cs="Times New Roman"/>
          <w:color w:val="000000"/>
        </w:rPr>
        <w:t>involve only mortality endpoints (</w:t>
      </w:r>
      <w:r w:rsidRPr="00B873B2">
        <w:rPr>
          <w:rFonts w:eastAsia="Times New Roman" w:cs="Times New Roman"/>
          <w:i/>
          <w:color w:val="000000"/>
        </w:rPr>
        <w:t>e.g.</w:t>
      </w:r>
      <w:r w:rsidRPr="00B873B2">
        <w:rPr>
          <w:rFonts w:eastAsia="Times New Roman" w:cs="Times New Roman"/>
          <w:color w:val="000000"/>
        </w:rPr>
        <w:t>, EC</w:t>
      </w:r>
      <w:r w:rsidRPr="00B873B2">
        <w:rPr>
          <w:rFonts w:eastAsia="Times New Roman" w:cs="Times New Roman"/>
          <w:color w:val="000000"/>
          <w:vertAlign w:val="subscript"/>
        </w:rPr>
        <w:t>50</w:t>
      </w:r>
      <w:r w:rsidRPr="00B873B2">
        <w:rPr>
          <w:rFonts w:eastAsia="Times New Roman" w:cs="Times New Roman"/>
          <w:color w:val="000000"/>
        </w:rPr>
        <w:t>, EC</w:t>
      </w:r>
      <w:r w:rsidRPr="00B873B2">
        <w:rPr>
          <w:rFonts w:eastAsia="Times New Roman" w:cs="Times New Roman"/>
          <w:color w:val="000000"/>
          <w:vertAlign w:val="subscript"/>
        </w:rPr>
        <w:t>99</w:t>
      </w:r>
      <w:r w:rsidRPr="00B873B2">
        <w:rPr>
          <w:rFonts w:eastAsia="Times New Roman" w:cs="Times New Roman"/>
          <w:color w:val="000000"/>
        </w:rPr>
        <w:t>, LC</w:t>
      </w:r>
      <w:r w:rsidRPr="00B873B2">
        <w:rPr>
          <w:rFonts w:eastAsia="Times New Roman" w:cs="Times New Roman"/>
          <w:color w:val="000000"/>
          <w:vertAlign w:val="subscript"/>
        </w:rPr>
        <w:t>50</w:t>
      </w:r>
      <w:r w:rsidRPr="00B873B2">
        <w:rPr>
          <w:rFonts w:eastAsia="Times New Roman" w:cs="Times New Roman"/>
          <w:color w:val="000000"/>
        </w:rPr>
        <w:t>, LD</w:t>
      </w:r>
      <w:r w:rsidRPr="00B873B2">
        <w:rPr>
          <w:rFonts w:eastAsia="Times New Roman" w:cs="Times New Roman"/>
          <w:color w:val="000000"/>
          <w:vertAlign w:val="subscript"/>
        </w:rPr>
        <w:t>10</w:t>
      </w:r>
      <w:r w:rsidRPr="00B873B2">
        <w:rPr>
          <w:rFonts w:eastAsia="Times New Roman" w:cs="Times New Roman"/>
          <w:color w:val="000000"/>
        </w:rPr>
        <w:t>, LD</w:t>
      </w:r>
      <w:r w:rsidRPr="00B873B2">
        <w:rPr>
          <w:rFonts w:eastAsia="Times New Roman" w:cs="Times New Roman"/>
          <w:color w:val="000000"/>
          <w:vertAlign w:val="subscript"/>
        </w:rPr>
        <w:t>50</w:t>
      </w:r>
      <w:r w:rsidRPr="00B873B2">
        <w:rPr>
          <w:rFonts w:eastAsia="Times New Roman" w:cs="Times New Roman"/>
          <w:color w:val="000000"/>
        </w:rPr>
        <w:t>, LD</w:t>
      </w:r>
      <w:r w:rsidRPr="00B873B2">
        <w:rPr>
          <w:rFonts w:eastAsia="Times New Roman" w:cs="Times New Roman"/>
          <w:color w:val="000000"/>
          <w:vertAlign w:val="subscript"/>
        </w:rPr>
        <w:t>90</w:t>
      </w:r>
      <w:r w:rsidRPr="00B873B2">
        <w:rPr>
          <w:rFonts w:eastAsia="Times New Roman" w:cs="Times New Roman"/>
          <w:color w:val="000000"/>
        </w:rPr>
        <w:t>, LD</w:t>
      </w:r>
      <w:r w:rsidRPr="00B873B2">
        <w:rPr>
          <w:rFonts w:eastAsia="Times New Roman" w:cs="Times New Roman"/>
          <w:color w:val="000000"/>
          <w:vertAlign w:val="subscript"/>
        </w:rPr>
        <w:t>99</w:t>
      </w:r>
      <w:r w:rsidRPr="00B873B2">
        <w:rPr>
          <w:rFonts w:eastAsia="Times New Roman" w:cs="Times New Roman"/>
          <w:color w:val="000000"/>
        </w:rPr>
        <w:t>, and LT</w:t>
      </w:r>
      <w:r w:rsidRPr="00B873B2">
        <w:rPr>
          <w:rFonts w:eastAsia="Times New Roman" w:cs="Times New Roman"/>
          <w:color w:val="000000"/>
          <w:vertAlign w:val="subscript"/>
        </w:rPr>
        <w:t>50</w:t>
      </w:r>
      <w:r w:rsidRPr="00B873B2">
        <w:rPr>
          <w:rFonts w:eastAsia="Times New Roman" w:cs="Times New Roman"/>
          <w:color w:val="000000"/>
        </w:rPr>
        <w:t>).  The available LD</w:t>
      </w:r>
      <w:r w:rsidRPr="00B873B2">
        <w:rPr>
          <w:rFonts w:eastAsia="Times New Roman" w:cs="Times New Roman"/>
          <w:color w:val="000000"/>
          <w:vertAlign w:val="subscript"/>
        </w:rPr>
        <w:t>50</w:t>
      </w:r>
      <w:r w:rsidRPr="00B873B2">
        <w:rPr>
          <w:rFonts w:eastAsia="Times New Roman" w:cs="Times New Roman"/>
          <w:color w:val="000000"/>
        </w:rPr>
        <w:t xml:space="preserve"> values for malathion range from 0.000375 to 870 mg/</w:t>
      </w:r>
      <w:proofErr w:type="spellStart"/>
      <w:r w:rsidRPr="00B873B2">
        <w:rPr>
          <w:rFonts w:eastAsia="Times New Roman" w:cs="Times New Roman"/>
          <w:color w:val="000000"/>
        </w:rPr>
        <w:t>eu</w:t>
      </w:r>
      <w:proofErr w:type="spellEnd"/>
      <w:r w:rsidRPr="00B873B2">
        <w:rPr>
          <w:rFonts w:eastAsia="Times New Roman" w:cs="Times New Roman"/>
          <w:color w:val="000000"/>
        </w:rPr>
        <w:t xml:space="preserve"> and the LC</w:t>
      </w:r>
      <w:r w:rsidRPr="00B873B2">
        <w:rPr>
          <w:rFonts w:eastAsia="Times New Roman" w:cs="Times New Roman"/>
          <w:color w:val="000000"/>
          <w:vertAlign w:val="subscript"/>
        </w:rPr>
        <w:t>50</w:t>
      </w:r>
      <w:r w:rsidRPr="00B873B2">
        <w:rPr>
          <w:rFonts w:eastAsia="Times New Roman" w:cs="Times New Roman"/>
          <w:color w:val="000000"/>
        </w:rPr>
        <w:t xml:space="preserve"> values range from 0.006 to 117,000 ug/</w:t>
      </w:r>
      <w:proofErr w:type="spellStart"/>
      <w:r w:rsidRPr="00B873B2">
        <w:rPr>
          <w:rFonts w:eastAsia="Times New Roman" w:cs="Times New Roman"/>
          <w:color w:val="000000"/>
        </w:rPr>
        <w:t>eu</w:t>
      </w:r>
      <w:proofErr w:type="spellEnd"/>
      <w:r w:rsidRPr="00B873B2">
        <w:rPr>
          <w:rFonts w:eastAsia="Times New Roman" w:cs="Times New Roman"/>
          <w:color w:val="000000"/>
        </w:rPr>
        <w:t>. The population-level effect is limited to one LOAEC value of 4.54x10</w:t>
      </w:r>
      <w:r w:rsidRPr="00B873B2">
        <w:rPr>
          <w:rFonts w:eastAsia="Times New Roman" w:cs="Times New Roman"/>
          <w:color w:val="000000"/>
          <w:vertAlign w:val="superscript"/>
        </w:rPr>
        <w:t>8</w:t>
      </w:r>
      <w:r w:rsidRPr="00B873B2">
        <w:rPr>
          <w:rFonts w:eastAsia="Times New Roman" w:cs="Times New Roman"/>
          <w:color w:val="000000"/>
        </w:rPr>
        <w:t xml:space="preserve"> ug/</w:t>
      </w:r>
      <w:proofErr w:type="spellStart"/>
      <w:r w:rsidRPr="00B873B2">
        <w:rPr>
          <w:rFonts w:eastAsia="Times New Roman" w:cs="Times New Roman"/>
          <w:color w:val="000000"/>
        </w:rPr>
        <w:t>eu</w:t>
      </w:r>
      <w:proofErr w:type="spellEnd"/>
      <w:r w:rsidRPr="00B873B2">
        <w:rPr>
          <w:rFonts w:eastAsia="Times New Roman" w:cs="Times New Roman"/>
          <w:color w:val="000000"/>
        </w:rPr>
        <w:t xml:space="preserve">., which is 1000x greater than the highest mortality value. </w:t>
      </w:r>
    </w:p>
    <w:p w14:paraId="71AA0F66" w14:textId="77777777" w:rsidR="009204C5" w:rsidRPr="00B873B2" w:rsidRDefault="009204C5" w:rsidP="009204C5">
      <w:pPr>
        <w:spacing w:after="0" w:line="240" w:lineRule="auto"/>
        <w:rPr>
          <w:rFonts w:eastAsia="Times New Roman" w:cs="Times New Roman"/>
          <w:color w:val="000000"/>
        </w:rPr>
      </w:pPr>
    </w:p>
    <w:p w14:paraId="241DA99A" w14:textId="77777777" w:rsidR="009204C5" w:rsidRPr="00B873B2" w:rsidRDefault="009204C5" w:rsidP="009204C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757150C0" wp14:editId="1733D50E">
            <wp:extent cx="5943600" cy="62742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6274285"/>
                    </a:xfrm>
                    <a:prstGeom prst="rect">
                      <a:avLst/>
                    </a:prstGeom>
                    <a:noFill/>
                  </pic:spPr>
                </pic:pic>
              </a:graphicData>
            </a:graphic>
          </wp:inline>
        </w:drawing>
      </w:r>
    </w:p>
    <w:p w14:paraId="21004201" w14:textId="46904803" w:rsidR="009204C5" w:rsidRPr="00B873B2" w:rsidRDefault="00B61DE5" w:rsidP="009204C5">
      <w:pPr>
        <w:spacing w:after="0" w:line="240" w:lineRule="auto"/>
        <w:rPr>
          <w:rFonts w:eastAsia="Calibri" w:cs="Calibri"/>
          <w:color w:val="000000"/>
        </w:rPr>
      </w:pPr>
      <w:bookmarkStart w:id="196" w:name="_Toc468711667"/>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8</w:t>
      </w:r>
      <w:r w:rsidRPr="00B873B2">
        <w:rPr>
          <w:b/>
        </w:rPr>
        <w:fldChar w:fldCharType="end"/>
      </w:r>
      <w:r w:rsidR="009204C5" w:rsidRPr="00B873B2">
        <w:rPr>
          <w:rFonts w:eastAsia="Calibri" w:cs="Calibri"/>
          <w:b/>
          <w:color w:val="000000"/>
        </w:rPr>
        <w:t xml:space="preserve">. Data </w:t>
      </w:r>
      <w:r w:rsidR="00EA3033" w:rsidRPr="00B873B2">
        <w:rPr>
          <w:rFonts w:eastAsia="Calibri" w:cs="Calibri"/>
          <w:b/>
          <w:color w:val="000000"/>
        </w:rPr>
        <w:t>A</w:t>
      </w:r>
      <w:r w:rsidR="009204C5" w:rsidRPr="00B873B2">
        <w:rPr>
          <w:rFonts w:eastAsia="Calibri" w:cs="Calibri"/>
          <w:b/>
          <w:color w:val="000000"/>
        </w:rPr>
        <w:t xml:space="preserve">rray for </w:t>
      </w:r>
      <w:r w:rsidR="00EA3033" w:rsidRPr="00B873B2">
        <w:rPr>
          <w:rFonts w:eastAsia="Calibri" w:cs="Calibri"/>
          <w:b/>
          <w:color w:val="000000"/>
        </w:rPr>
        <w:t>M</w:t>
      </w:r>
      <w:r w:rsidR="009204C5" w:rsidRPr="00B873B2">
        <w:rPr>
          <w:rFonts w:eastAsia="Calibri" w:cs="Calibri"/>
          <w:b/>
          <w:color w:val="000000"/>
        </w:rPr>
        <w:t xml:space="preserve">ortality </w:t>
      </w:r>
      <w:r w:rsidR="00EA3033" w:rsidRPr="00B873B2">
        <w:rPr>
          <w:rFonts w:eastAsia="Calibri" w:cs="Calibri"/>
          <w:b/>
          <w:color w:val="000000"/>
        </w:rPr>
        <w:t>E</w:t>
      </w:r>
      <w:r w:rsidR="009204C5" w:rsidRPr="00B873B2">
        <w:rPr>
          <w:rFonts w:eastAsia="Calibri" w:cs="Calibri"/>
          <w:b/>
          <w:color w:val="000000"/>
        </w:rPr>
        <w:t xml:space="preserve">ndpoints </w:t>
      </w:r>
      <w:r w:rsidR="00EA3033" w:rsidRPr="00B873B2">
        <w:rPr>
          <w:rFonts w:eastAsia="Calibri" w:cs="Calibri"/>
          <w:b/>
          <w:color w:val="000000"/>
        </w:rPr>
        <w:t>B</w:t>
      </w:r>
      <w:r w:rsidR="009204C5" w:rsidRPr="00B873B2">
        <w:rPr>
          <w:rFonts w:eastAsia="Calibri" w:cs="Calibri"/>
          <w:b/>
          <w:color w:val="000000"/>
        </w:rPr>
        <w:t xml:space="preserve">ased on </w:t>
      </w:r>
      <w:r w:rsidR="00EA3033" w:rsidRPr="00B873B2">
        <w:rPr>
          <w:rFonts w:eastAsia="Calibri" w:cs="Calibri"/>
          <w:b/>
          <w:color w:val="000000"/>
        </w:rPr>
        <w:t>E</w:t>
      </w:r>
      <w:r w:rsidR="009204C5" w:rsidRPr="00B873B2">
        <w:rPr>
          <w:rFonts w:eastAsia="Calibri" w:cs="Calibri"/>
          <w:b/>
          <w:color w:val="000000"/>
        </w:rPr>
        <w:t xml:space="preserve">xperimental </w:t>
      </w:r>
      <w:r w:rsidR="00EA3033" w:rsidRPr="00B873B2">
        <w:rPr>
          <w:rFonts w:eastAsia="Calibri" w:cs="Calibri"/>
          <w:b/>
          <w:color w:val="000000"/>
        </w:rPr>
        <w:t>U</w:t>
      </w:r>
      <w:r w:rsidR="009204C5" w:rsidRPr="00B873B2">
        <w:rPr>
          <w:rFonts w:eastAsia="Calibri" w:cs="Calibri"/>
          <w:b/>
          <w:color w:val="000000"/>
        </w:rPr>
        <w:t>nit (ug/</w:t>
      </w:r>
      <w:proofErr w:type="spellStart"/>
      <w:r w:rsidR="009204C5" w:rsidRPr="00B873B2">
        <w:rPr>
          <w:rFonts w:eastAsia="Calibri" w:cs="Calibri"/>
          <w:b/>
          <w:color w:val="000000"/>
        </w:rPr>
        <w:t>eu</w:t>
      </w:r>
      <w:proofErr w:type="spellEnd"/>
      <w:r w:rsidR="009204C5" w:rsidRPr="00B873B2">
        <w:rPr>
          <w:rFonts w:eastAsia="Calibri" w:cs="Calibri"/>
          <w:b/>
          <w:color w:val="000000"/>
        </w:rPr>
        <w:t xml:space="preserve">). </w:t>
      </w:r>
      <w:r w:rsidR="009204C5" w:rsidRPr="00B873B2">
        <w:rPr>
          <w:rFonts w:eastAsia="Calibri" w:cs="Calibri"/>
          <w:color w:val="000000"/>
        </w:rPr>
        <w:t xml:space="preserve">Data are only available for the phylum Arthropoda. </w:t>
      </w:r>
      <w:r w:rsidR="002454BE" w:rsidRPr="00B873B2">
        <w:rPr>
          <w:rFonts w:eastAsia="Calibri" w:cs="Calibri"/>
          <w:color w:val="000000"/>
        </w:rPr>
        <w:t>Blue data</w:t>
      </w:r>
      <w:r w:rsidR="00EA3033" w:rsidRPr="00B873B2">
        <w:rPr>
          <w:rFonts w:eastAsia="Calibri" w:cs="Calibri"/>
          <w:color w:val="000000"/>
        </w:rPr>
        <w:t xml:space="preserve"> </w:t>
      </w:r>
      <w:r w:rsidR="002454BE" w:rsidRPr="00B873B2">
        <w:rPr>
          <w:rFonts w:eastAsia="Calibri" w:cs="Calibri"/>
          <w:color w:val="000000"/>
        </w:rPr>
        <w:t>points are from open literature studies</w:t>
      </w:r>
      <w:r w:rsidR="00EA3428" w:rsidRPr="00B873B2">
        <w:rPr>
          <w:rFonts w:eastAsia="Calibri" w:cs="Calibri"/>
          <w:color w:val="000000"/>
        </w:rPr>
        <w:t xml:space="preserve">, </w:t>
      </w:r>
      <w:r w:rsidR="002454BE" w:rsidRPr="00B873B2">
        <w:rPr>
          <w:rFonts w:eastAsia="Calibri" w:cs="Calibri"/>
          <w:color w:val="000000"/>
        </w:rPr>
        <w:t>and red data</w:t>
      </w:r>
      <w:r w:rsidR="00EA3033" w:rsidRPr="00B873B2">
        <w:rPr>
          <w:rFonts w:eastAsia="Calibri" w:cs="Calibri"/>
          <w:color w:val="000000"/>
        </w:rPr>
        <w:t xml:space="preserve"> </w:t>
      </w:r>
      <w:r w:rsidR="002454BE" w:rsidRPr="00B873B2">
        <w:rPr>
          <w:rFonts w:eastAsia="Calibri" w:cs="Calibri"/>
          <w:color w:val="000000"/>
        </w:rPr>
        <w:t xml:space="preserve">points are from registrant-submitted studies.  </w:t>
      </w:r>
      <w:r w:rsidR="009204C5" w:rsidRPr="00B873B2">
        <w:rPr>
          <w:rFonts w:eastAsia="Calibri" w:cs="Calibri"/>
          <w:color w:val="000000"/>
        </w:rPr>
        <w:t>Note that there is an LC</w:t>
      </w:r>
      <w:r w:rsidR="009204C5" w:rsidRPr="00B873B2">
        <w:rPr>
          <w:rFonts w:eastAsia="Calibri" w:cs="Calibri"/>
          <w:color w:val="000000"/>
          <w:vertAlign w:val="subscript"/>
        </w:rPr>
        <w:t>50</w:t>
      </w:r>
      <w:r w:rsidR="009204C5" w:rsidRPr="00B873B2">
        <w:rPr>
          <w:rFonts w:eastAsia="Calibri" w:cs="Calibri"/>
          <w:color w:val="000000"/>
        </w:rPr>
        <w:t xml:space="preserve"> value of 117,000 ug/</w:t>
      </w:r>
      <w:proofErr w:type="spellStart"/>
      <w:r w:rsidR="009204C5" w:rsidRPr="00B873B2">
        <w:rPr>
          <w:rFonts w:eastAsia="Calibri" w:cs="Calibri"/>
          <w:color w:val="000000"/>
        </w:rPr>
        <w:t>eu</w:t>
      </w:r>
      <w:proofErr w:type="spellEnd"/>
      <w:r w:rsidR="009204C5" w:rsidRPr="00B873B2">
        <w:rPr>
          <w:rFonts w:eastAsia="Calibri" w:cs="Calibri"/>
          <w:color w:val="000000"/>
        </w:rPr>
        <w:t xml:space="preserve"> that has been removed from the array for presentation purposes.</w:t>
      </w:r>
      <w:bookmarkEnd w:id="196"/>
      <w:r w:rsidR="009204C5" w:rsidRPr="00B873B2">
        <w:rPr>
          <w:rFonts w:eastAsia="Calibri" w:cs="Calibri"/>
          <w:color w:val="000000"/>
        </w:rPr>
        <w:t xml:space="preserve">  </w:t>
      </w:r>
    </w:p>
    <w:p w14:paraId="21F0D7AA" w14:textId="77777777" w:rsidR="009204C5" w:rsidRPr="00B873B2" w:rsidRDefault="009204C5" w:rsidP="009204C5">
      <w:pPr>
        <w:spacing w:after="0" w:line="240" w:lineRule="auto"/>
        <w:rPr>
          <w:rFonts w:eastAsia="Times New Roman" w:cs="Times New Roman"/>
          <w:color w:val="000000"/>
          <w:u w:val="single"/>
        </w:rPr>
      </w:pPr>
    </w:p>
    <w:p w14:paraId="2F8E4A2F"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NOAEC/LOAEC and LC</w:t>
      </w:r>
      <w:r w:rsidRPr="00B873B2">
        <w:rPr>
          <w:rFonts w:eastAsia="Times New Roman" w:cs="Times New Roman"/>
          <w:color w:val="000000"/>
          <w:u w:val="single"/>
          <w:vertAlign w:val="subscript"/>
        </w:rPr>
        <w:t>50</w:t>
      </w:r>
      <w:r w:rsidRPr="00B873B2">
        <w:rPr>
          <w:rFonts w:eastAsia="Times New Roman" w:cs="Times New Roman"/>
          <w:color w:val="000000"/>
          <w:u w:val="single"/>
        </w:rPr>
        <w:t>/LD</w:t>
      </w:r>
      <w:r w:rsidRPr="00B873B2">
        <w:rPr>
          <w:rFonts w:eastAsia="Times New Roman" w:cs="Times New Roman"/>
          <w:color w:val="000000"/>
          <w:u w:val="single"/>
          <w:vertAlign w:val="subscript"/>
        </w:rPr>
        <w:t>50</w:t>
      </w:r>
      <w:r w:rsidRPr="00B873B2">
        <w:rPr>
          <w:rFonts w:eastAsia="Times New Roman" w:cs="Times New Roman"/>
          <w:color w:val="000000"/>
          <w:u w:val="single"/>
        </w:rPr>
        <w:t xml:space="preserve"> Threshold Values (lb/acre)</w:t>
      </w:r>
      <w:r w:rsidRPr="00B873B2">
        <w:rPr>
          <w:rFonts w:eastAsia="Times New Roman" w:cs="Times New Roman"/>
          <w:color w:val="000000"/>
        </w:rPr>
        <w:t>:</w:t>
      </w:r>
    </w:p>
    <w:p w14:paraId="00C0B41C" w14:textId="77777777" w:rsidR="009204C5" w:rsidRPr="00B873B2" w:rsidRDefault="009204C5" w:rsidP="009204C5">
      <w:pPr>
        <w:spacing w:after="0" w:line="240" w:lineRule="auto"/>
        <w:rPr>
          <w:rFonts w:eastAsia="Calibri" w:cs="Calibri"/>
          <w:color w:val="000000"/>
        </w:rPr>
      </w:pPr>
    </w:p>
    <w:p w14:paraId="7BCA5123"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For the exposure unit ‘lb/acre’, the most sensitive terrestrial invertebrate is an LC</w:t>
      </w:r>
      <w:r w:rsidRPr="00B873B2">
        <w:rPr>
          <w:rFonts w:eastAsia="Times New Roman" w:cs="Times New Roman"/>
          <w:color w:val="000000"/>
          <w:vertAlign w:val="subscript"/>
        </w:rPr>
        <w:t>50</w:t>
      </w:r>
      <w:r w:rsidRPr="00B873B2">
        <w:rPr>
          <w:rFonts w:eastAsia="Times New Roman" w:cs="Times New Roman"/>
          <w:color w:val="000000"/>
        </w:rPr>
        <w:t xml:space="preserve"> value of </w:t>
      </w:r>
    </w:p>
    <w:p w14:paraId="1B97AA0C"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0.00875 lb/acre (reviewer adjusted reported values of </w:t>
      </w:r>
      <w:proofErr w:type="spellStart"/>
      <w:r w:rsidRPr="00B873B2">
        <w:rPr>
          <w:rFonts w:eastAsia="Times New Roman" w:cs="Times New Roman"/>
          <w:color w:val="000000"/>
        </w:rPr>
        <w:t>oz</w:t>
      </w:r>
      <w:proofErr w:type="spellEnd"/>
      <w:r w:rsidRPr="00B873B2">
        <w:rPr>
          <w:rFonts w:eastAsia="Times New Roman" w:cs="Times New Roman"/>
          <w:color w:val="000000"/>
        </w:rPr>
        <w:t>/acre to lb/A) for mortality in a Hemlock sawfly (</w:t>
      </w:r>
      <w:proofErr w:type="spellStart"/>
      <w:r w:rsidRPr="00B873B2">
        <w:rPr>
          <w:rFonts w:eastAsia="Times New Roman" w:cs="Times New Roman"/>
          <w:i/>
          <w:color w:val="000000"/>
        </w:rPr>
        <w:t>Neodriprion</w:t>
      </w:r>
      <w:proofErr w:type="spellEnd"/>
      <w:r w:rsidRPr="00B873B2">
        <w:rPr>
          <w:rFonts w:eastAsia="Times New Roman" w:cs="Times New Roman"/>
          <w:i/>
          <w:color w:val="000000"/>
        </w:rPr>
        <w:t xml:space="preserve"> </w:t>
      </w:r>
      <w:proofErr w:type="spellStart"/>
      <w:r w:rsidRPr="00B873B2">
        <w:rPr>
          <w:rFonts w:eastAsia="Times New Roman" w:cs="Times New Roman"/>
          <w:i/>
          <w:color w:val="000000"/>
        </w:rPr>
        <w:t>tsugae</w:t>
      </w:r>
      <w:proofErr w:type="spellEnd"/>
      <w:r w:rsidRPr="00B873B2">
        <w:rPr>
          <w:rFonts w:eastAsia="Times New Roman" w:cs="Times New Roman"/>
          <w:color w:val="000000"/>
        </w:rPr>
        <w:t>)(E89822).  This endpoint is more sensitive than any of the available NOAEC or LOAEC values for terrestrial invertebrates; therefore, it is used as the sublethal threshold for direct and indirect effects for this exposure unit (although this endpoint is based on mortality, it is more sensitive than any endpoint available for sublethal effects).  It is also used for the acute mortality thresholds for direct and indirect effects. An LC</w:t>
      </w:r>
      <w:r w:rsidRPr="00B873B2">
        <w:rPr>
          <w:rFonts w:eastAsia="Times New Roman" w:cs="Times New Roman"/>
          <w:color w:val="000000"/>
          <w:vertAlign w:val="subscript"/>
        </w:rPr>
        <w:t>50</w:t>
      </w:r>
      <w:r w:rsidRPr="00B873B2">
        <w:rPr>
          <w:rFonts w:eastAsia="Times New Roman" w:cs="Times New Roman"/>
          <w:color w:val="000000"/>
        </w:rPr>
        <w:t xml:space="preserve"> value of 0.00875 lb/acre results in mortality thresholds for direct and indirect effects of 0.0012 and 0.0052 lb/acre, respectively (based on a slope of 5.6 from the study).  </w:t>
      </w:r>
    </w:p>
    <w:p w14:paraId="246356D1" w14:textId="77777777" w:rsidR="009204C5" w:rsidRPr="00B873B2" w:rsidRDefault="009204C5" w:rsidP="009204C5">
      <w:pPr>
        <w:spacing w:after="0" w:line="240" w:lineRule="auto"/>
        <w:rPr>
          <w:rFonts w:eastAsia="Calibri" w:cs="Calibri"/>
          <w:color w:val="000000"/>
        </w:rPr>
      </w:pPr>
    </w:p>
    <w:p w14:paraId="12065C35" w14:textId="77777777" w:rsidR="009204C5" w:rsidRPr="00B873B2" w:rsidRDefault="009204C5" w:rsidP="009204C5">
      <w:pPr>
        <w:tabs>
          <w:tab w:val="left" w:pos="-1080"/>
          <w:tab w:val="left" w:pos="-720"/>
          <w:tab w:val="left" w:pos="0"/>
          <w:tab w:val="left" w:pos="3420"/>
        </w:tabs>
        <w:spacing w:after="0" w:line="240" w:lineRule="auto"/>
        <w:rPr>
          <w:rFonts w:eastAsia="Calibri" w:cs="Calibri"/>
          <w:color w:val="000000"/>
        </w:rPr>
      </w:pPr>
      <w:r w:rsidRPr="00B873B2">
        <w:rPr>
          <w:rFonts w:eastAsia="Times New Roman" w:cs="Times New Roman"/>
          <w:color w:val="000000"/>
        </w:rPr>
        <w:t>This paper discussed the thirteen insecticides tested in a laboratory spray chamber on 4</w:t>
      </w:r>
      <w:r w:rsidRPr="00B873B2">
        <w:rPr>
          <w:rFonts w:eastAsia="Times New Roman" w:cs="Times New Roman"/>
          <w:color w:val="000000"/>
          <w:vertAlign w:val="superscript"/>
        </w:rPr>
        <w:t>th</w:t>
      </w:r>
      <w:r w:rsidRPr="00B873B2">
        <w:rPr>
          <w:rFonts w:eastAsia="Times New Roman" w:cs="Times New Roman"/>
          <w:color w:val="000000"/>
        </w:rPr>
        <w:t xml:space="preserve"> and 5</w:t>
      </w:r>
      <w:r w:rsidRPr="00B873B2">
        <w:rPr>
          <w:rFonts w:eastAsia="Times New Roman" w:cs="Times New Roman"/>
          <w:color w:val="000000"/>
          <w:vertAlign w:val="superscript"/>
        </w:rPr>
        <w:t>th</w:t>
      </w:r>
      <w:r w:rsidRPr="00B873B2">
        <w:rPr>
          <w:rFonts w:eastAsia="Times New Roman" w:cs="Times New Roman"/>
          <w:color w:val="000000"/>
        </w:rPr>
        <w:t xml:space="preserve"> instar hemlock sawfly, </w:t>
      </w:r>
      <w:proofErr w:type="spellStart"/>
      <w:r w:rsidRPr="00B873B2">
        <w:rPr>
          <w:rFonts w:eastAsia="Times New Roman" w:cs="Times New Roman"/>
          <w:i/>
          <w:color w:val="000000"/>
        </w:rPr>
        <w:t>Neodriprion</w:t>
      </w:r>
      <w:proofErr w:type="spellEnd"/>
      <w:r w:rsidRPr="00B873B2">
        <w:rPr>
          <w:rFonts w:eastAsia="Times New Roman" w:cs="Times New Roman"/>
          <w:i/>
          <w:color w:val="000000"/>
        </w:rPr>
        <w:t xml:space="preserve"> </w:t>
      </w:r>
      <w:proofErr w:type="spellStart"/>
      <w:r w:rsidRPr="00B873B2">
        <w:rPr>
          <w:rFonts w:eastAsia="Times New Roman" w:cs="Times New Roman"/>
          <w:i/>
          <w:color w:val="000000"/>
        </w:rPr>
        <w:t>tsugae</w:t>
      </w:r>
      <w:proofErr w:type="spellEnd"/>
      <w:r w:rsidRPr="00B873B2">
        <w:rPr>
          <w:rFonts w:eastAsia="Times New Roman" w:cs="Times New Roman"/>
          <w:i/>
          <w:color w:val="000000"/>
        </w:rPr>
        <w:t xml:space="preserve"> </w:t>
      </w:r>
      <w:r w:rsidRPr="00B873B2">
        <w:rPr>
          <w:rFonts w:eastAsia="Times New Roman" w:cs="Times New Roman"/>
          <w:color w:val="000000"/>
        </w:rPr>
        <w:t>Middleton. Only the results on the toxicity of malathion to the hemlock sawfly species are reported here. Technical grade malathion was dissolved in Dowanol TPM (tripropyleneglycol monomethyl ether). Serial dilutions were made from stock solutions prepared on the basis of weight-volume concentration of the active ingredient. Each test was replicated at least three times and a control group was included in each trial. Controls were treated with Dowanol TPM alone. Test organisms were 4</w:t>
      </w:r>
      <w:r w:rsidRPr="00B873B2">
        <w:rPr>
          <w:rFonts w:eastAsia="Times New Roman" w:cs="Times New Roman"/>
          <w:color w:val="000000"/>
          <w:vertAlign w:val="superscript"/>
        </w:rPr>
        <w:t>th</w:t>
      </w:r>
      <w:r w:rsidRPr="00B873B2">
        <w:rPr>
          <w:rFonts w:eastAsia="Times New Roman" w:cs="Times New Roman"/>
          <w:color w:val="000000"/>
        </w:rPr>
        <w:t xml:space="preserve"> and 5</w:t>
      </w:r>
      <w:r w:rsidRPr="00B873B2">
        <w:rPr>
          <w:rFonts w:eastAsia="Times New Roman" w:cs="Times New Roman"/>
          <w:color w:val="000000"/>
          <w:vertAlign w:val="superscript"/>
        </w:rPr>
        <w:t>th</w:t>
      </w:r>
      <w:r w:rsidRPr="00B873B2">
        <w:rPr>
          <w:rFonts w:eastAsia="Times New Roman" w:cs="Times New Roman"/>
          <w:color w:val="000000"/>
        </w:rPr>
        <w:t xml:space="preserve"> instars (collected from McKenzie Inlet, Alaska and fed western hemlock foliage) in groups of 10 into 9 cm diameter paper lids, held in a laboratory spray chamber. Identification by using the head capsule measurements of Beal (1993), and treated as described by Robertson (1972). Spray was introduced into the chamber for 10 seconds and the insects were exposed to the spray for 1 minute. Dosage was measured in the spray chamber as µg/cm</w:t>
      </w:r>
      <w:r w:rsidRPr="00B873B2">
        <w:rPr>
          <w:rFonts w:eastAsia="Times New Roman" w:cs="Times New Roman"/>
          <w:color w:val="000000"/>
          <w:vertAlign w:val="superscript"/>
        </w:rPr>
        <w:t>2</w:t>
      </w:r>
      <w:r w:rsidRPr="00B873B2">
        <w:rPr>
          <w:rFonts w:eastAsia="Times New Roman" w:cs="Times New Roman"/>
          <w:color w:val="000000"/>
        </w:rPr>
        <w:t xml:space="preserve"> AI by weighing deposits on 9 cm diameter filter paper; then converted to oz./acre by the formula -- µg/cm</w:t>
      </w:r>
      <w:r w:rsidRPr="00B873B2">
        <w:rPr>
          <w:rFonts w:eastAsia="Times New Roman" w:cs="Times New Roman"/>
          <w:color w:val="000000"/>
          <w:vertAlign w:val="superscript"/>
        </w:rPr>
        <w:t>2</w:t>
      </w:r>
      <w:r w:rsidRPr="00B873B2">
        <w:rPr>
          <w:rFonts w:eastAsia="Times New Roman" w:cs="Times New Roman"/>
          <w:color w:val="000000"/>
        </w:rPr>
        <w:t xml:space="preserve"> divided by 0.7 = oz./acre. After treatment, sawflies were transferred to sterile 100x20 mm petri dishes lined with filter paper and fed western hemlock foliage. Numbers of dead and moribund insects were recorded after 72 hours. Probit was used to determine the LD</w:t>
      </w:r>
      <w:r w:rsidRPr="00B873B2">
        <w:rPr>
          <w:rFonts w:eastAsia="Times New Roman" w:cs="Times New Roman"/>
          <w:color w:val="000000"/>
          <w:vertAlign w:val="subscript"/>
        </w:rPr>
        <w:t>50</w:t>
      </w:r>
      <w:r w:rsidRPr="00B873B2">
        <w:rPr>
          <w:rFonts w:eastAsia="Times New Roman" w:cs="Times New Roman"/>
          <w:color w:val="000000"/>
        </w:rPr>
        <w:t xml:space="preserve"> and LD</w:t>
      </w:r>
      <w:r w:rsidRPr="00B873B2">
        <w:rPr>
          <w:rFonts w:eastAsia="Times New Roman" w:cs="Times New Roman"/>
          <w:color w:val="000000"/>
          <w:vertAlign w:val="subscript"/>
        </w:rPr>
        <w:t>90</w:t>
      </w:r>
      <w:r w:rsidRPr="00B873B2">
        <w:rPr>
          <w:rFonts w:eastAsia="Times New Roman" w:cs="Times New Roman"/>
          <w:color w:val="000000"/>
        </w:rPr>
        <w:t xml:space="preserve">, fiducial limits, and slope. </w:t>
      </w:r>
    </w:p>
    <w:p w14:paraId="190C0D49" w14:textId="77777777" w:rsidR="009204C5" w:rsidRPr="00B873B2" w:rsidRDefault="009204C5" w:rsidP="009204C5">
      <w:pPr>
        <w:tabs>
          <w:tab w:val="left" w:pos="-1080"/>
          <w:tab w:val="left" w:pos="-720"/>
          <w:tab w:val="left" w:pos="0"/>
          <w:tab w:val="left" w:pos="3420"/>
        </w:tabs>
        <w:spacing w:after="0" w:line="240" w:lineRule="auto"/>
        <w:rPr>
          <w:rFonts w:eastAsia="Calibri" w:cs="Calibri"/>
          <w:color w:val="000000"/>
        </w:rPr>
      </w:pPr>
    </w:p>
    <w:p w14:paraId="7E666D8D" w14:textId="185900E3" w:rsidR="009204C5" w:rsidRPr="00B873B2" w:rsidRDefault="009204C5" w:rsidP="009204C5">
      <w:pPr>
        <w:tabs>
          <w:tab w:val="left" w:pos="-1080"/>
          <w:tab w:val="left" w:pos="-720"/>
          <w:tab w:val="left" w:pos="0"/>
          <w:tab w:val="left" w:pos="3420"/>
        </w:tabs>
        <w:spacing w:after="0" w:line="240" w:lineRule="auto"/>
        <w:rPr>
          <w:rFonts w:eastAsia="Times New Roman" w:cs="Times New Roman"/>
          <w:color w:val="000000"/>
        </w:rPr>
      </w:pPr>
      <w:r w:rsidRPr="00B873B2">
        <w:rPr>
          <w:rFonts w:eastAsia="Times New Roman" w:cs="Times New Roman"/>
          <w:color w:val="000000"/>
        </w:rPr>
        <w:t xml:space="preserve">The results for malathion are reported below (see </w:t>
      </w:r>
      <w:r w:rsidRPr="00B873B2">
        <w:rPr>
          <w:rFonts w:eastAsia="Times New Roman" w:cs="Times New Roman"/>
          <w:b/>
          <w:color w:val="000000"/>
        </w:rPr>
        <w:t xml:space="preserve">Table </w:t>
      </w:r>
      <w:r w:rsidR="00EA3033" w:rsidRPr="00B873B2">
        <w:rPr>
          <w:rFonts w:eastAsia="Times New Roman" w:cs="Times New Roman"/>
          <w:b/>
          <w:color w:val="000000"/>
        </w:rPr>
        <w:t>10-</w:t>
      </w:r>
      <w:r w:rsidRPr="00B873B2">
        <w:rPr>
          <w:rFonts w:eastAsia="Times New Roman" w:cs="Times New Roman"/>
          <w:b/>
          <w:color w:val="000000"/>
        </w:rPr>
        <w:t>5</w:t>
      </w:r>
      <w:r w:rsidRPr="00B873B2">
        <w:rPr>
          <w:rFonts w:eastAsia="Times New Roman" w:cs="Times New Roman"/>
          <w:color w:val="000000"/>
        </w:rPr>
        <w:t>).</w:t>
      </w:r>
    </w:p>
    <w:p w14:paraId="6952A9CA" w14:textId="77777777" w:rsidR="002454BE" w:rsidRPr="00B873B2" w:rsidRDefault="002454BE" w:rsidP="009204C5">
      <w:pPr>
        <w:tabs>
          <w:tab w:val="left" w:pos="-1080"/>
          <w:tab w:val="left" w:pos="-720"/>
          <w:tab w:val="left" w:pos="0"/>
          <w:tab w:val="left" w:pos="3420"/>
        </w:tabs>
        <w:spacing w:after="0" w:line="240" w:lineRule="auto"/>
        <w:rPr>
          <w:rFonts w:eastAsia="Calibri" w:cs="Calibri"/>
          <w:color w:val="000000"/>
        </w:rPr>
      </w:pPr>
    </w:p>
    <w:p w14:paraId="3A85B7BA" w14:textId="03D21FF1" w:rsidR="009204C5" w:rsidRPr="00B873B2" w:rsidRDefault="001C40AF" w:rsidP="009204C5">
      <w:pPr>
        <w:tabs>
          <w:tab w:val="left" w:pos="-1080"/>
          <w:tab w:val="left" w:pos="-720"/>
          <w:tab w:val="left" w:pos="0"/>
          <w:tab w:val="left" w:pos="3420"/>
        </w:tabs>
        <w:spacing w:after="0" w:line="240" w:lineRule="auto"/>
        <w:rPr>
          <w:rFonts w:eastAsia="Calibri" w:cs="Calibri"/>
          <w:color w:val="000000"/>
        </w:rPr>
      </w:pPr>
      <w:bookmarkStart w:id="197" w:name="_Toc434936990"/>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5</w:t>
      </w:r>
      <w:r w:rsidRPr="00B873B2">
        <w:rPr>
          <w:b/>
        </w:rPr>
        <w:fldChar w:fldCharType="end"/>
      </w:r>
      <w:r w:rsidR="002454BE" w:rsidRPr="00B873B2">
        <w:rPr>
          <w:rFonts w:eastAsia="Times New Roman" w:cs="Times New Roman"/>
          <w:b/>
          <w:color w:val="000000"/>
        </w:rPr>
        <w:t xml:space="preserve">.  72-hr </w:t>
      </w:r>
      <w:r w:rsidR="00EA3033" w:rsidRPr="00B873B2">
        <w:rPr>
          <w:rFonts w:eastAsia="Times New Roman" w:cs="Times New Roman"/>
          <w:b/>
          <w:color w:val="000000"/>
        </w:rPr>
        <w:t>M</w:t>
      </w:r>
      <w:r w:rsidR="002454BE" w:rsidRPr="00B873B2">
        <w:rPr>
          <w:rFonts w:eastAsia="Times New Roman" w:cs="Times New Roman"/>
          <w:b/>
          <w:color w:val="000000"/>
        </w:rPr>
        <w:t xml:space="preserve">ortality of </w:t>
      </w:r>
      <w:r w:rsidR="00EA3033" w:rsidRPr="00B873B2">
        <w:rPr>
          <w:rFonts w:eastAsia="Times New Roman" w:cs="Times New Roman"/>
          <w:b/>
          <w:color w:val="000000"/>
        </w:rPr>
        <w:t>T</w:t>
      </w:r>
      <w:r w:rsidR="002454BE" w:rsidRPr="00B873B2">
        <w:rPr>
          <w:rFonts w:eastAsia="Times New Roman" w:cs="Times New Roman"/>
          <w:b/>
          <w:color w:val="000000"/>
        </w:rPr>
        <w:t xml:space="preserve">echnical </w:t>
      </w:r>
      <w:r w:rsidR="00EA3033" w:rsidRPr="00B873B2">
        <w:rPr>
          <w:rFonts w:eastAsia="Times New Roman" w:cs="Times New Roman"/>
          <w:b/>
          <w:color w:val="000000"/>
        </w:rPr>
        <w:t>G</w:t>
      </w:r>
      <w:r w:rsidR="002454BE" w:rsidRPr="00B873B2">
        <w:rPr>
          <w:rFonts w:eastAsia="Times New Roman" w:cs="Times New Roman"/>
          <w:b/>
          <w:color w:val="000000"/>
        </w:rPr>
        <w:t xml:space="preserve">rade </w:t>
      </w:r>
      <w:r w:rsidR="00EA3033" w:rsidRPr="00B873B2">
        <w:rPr>
          <w:rFonts w:eastAsia="Times New Roman" w:cs="Times New Roman"/>
          <w:b/>
          <w:color w:val="000000"/>
        </w:rPr>
        <w:t>M</w:t>
      </w:r>
      <w:r w:rsidR="002454BE" w:rsidRPr="00B873B2">
        <w:rPr>
          <w:rFonts w:eastAsia="Times New Roman" w:cs="Times New Roman"/>
          <w:b/>
          <w:color w:val="000000"/>
        </w:rPr>
        <w:t xml:space="preserve">alathion to </w:t>
      </w:r>
      <w:r w:rsidR="00EA3033" w:rsidRPr="00B873B2">
        <w:rPr>
          <w:rFonts w:eastAsia="Times New Roman" w:cs="Times New Roman"/>
          <w:b/>
          <w:color w:val="000000"/>
        </w:rPr>
        <w:t>H</w:t>
      </w:r>
      <w:r w:rsidR="002454BE" w:rsidRPr="00B873B2">
        <w:rPr>
          <w:rFonts w:eastAsia="Times New Roman" w:cs="Times New Roman"/>
          <w:b/>
          <w:color w:val="000000"/>
        </w:rPr>
        <w:t xml:space="preserve">emlock </w:t>
      </w:r>
      <w:r w:rsidR="00EA3033" w:rsidRPr="00B873B2">
        <w:rPr>
          <w:rFonts w:eastAsia="Times New Roman" w:cs="Times New Roman"/>
          <w:b/>
          <w:color w:val="000000"/>
        </w:rPr>
        <w:t>Sawflies</w:t>
      </w:r>
      <w:r w:rsidR="002454BE" w:rsidRPr="00B873B2">
        <w:rPr>
          <w:rFonts w:eastAsia="Times New Roman" w:cs="Times New Roman"/>
          <w:b/>
          <w:color w:val="000000"/>
        </w:rPr>
        <w:t>*</w:t>
      </w:r>
      <w:bookmarkEnd w:id="197"/>
    </w:p>
    <w:tbl>
      <w:tblPr>
        <w:tblW w:w="102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2"/>
        <w:gridCol w:w="306"/>
        <w:gridCol w:w="1620"/>
        <w:gridCol w:w="1368"/>
        <w:gridCol w:w="1062"/>
        <w:gridCol w:w="1062"/>
        <w:gridCol w:w="1368"/>
        <w:gridCol w:w="1062"/>
        <w:gridCol w:w="1368"/>
      </w:tblGrid>
      <w:tr w:rsidR="00EA3033" w:rsidRPr="00B873B2" w14:paraId="10662148" w14:textId="77777777" w:rsidTr="00EA3033">
        <w:tc>
          <w:tcPr>
            <w:tcW w:w="1368" w:type="dxa"/>
            <w:gridSpan w:val="2"/>
            <w:shd w:val="clear" w:color="auto" w:fill="FFFFFF"/>
            <w:vAlign w:val="center"/>
          </w:tcPr>
          <w:p w14:paraId="2FD12A52"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Insecticide</w:t>
            </w:r>
          </w:p>
        </w:tc>
        <w:tc>
          <w:tcPr>
            <w:tcW w:w="1620" w:type="dxa"/>
            <w:shd w:val="clear" w:color="auto" w:fill="FFFFFF"/>
            <w:vAlign w:val="center"/>
          </w:tcPr>
          <w:p w14:paraId="0651639C"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No. of Insects</w:t>
            </w:r>
          </w:p>
        </w:tc>
        <w:tc>
          <w:tcPr>
            <w:tcW w:w="1368" w:type="dxa"/>
            <w:shd w:val="clear" w:color="auto" w:fill="FFFFFF"/>
            <w:vAlign w:val="center"/>
          </w:tcPr>
          <w:p w14:paraId="7B6706A6"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proofErr w:type="spellStart"/>
            <w:r w:rsidRPr="00B873B2">
              <w:rPr>
                <w:rFonts w:eastAsia="Times New Roman" w:cs="Times New Roman"/>
                <w:b/>
                <w:color w:val="000000"/>
              </w:rPr>
              <w:t>Slope</w:t>
            </w:r>
            <w:r w:rsidRPr="00B873B2">
              <w:rPr>
                <w:rFonts w:eastAsia="Symbol" w:cs="Symbol"/>
                <w:b/>
                <w:color w:val="000000"/>
              </w:rPr>
              <w:t></w:t>
            </w:r>
            <w:r w:rsidRPr="00B873B2">
              <w:rPr>
                <w:rFonts w:eastAsia="Times New Roman" w:cs="Times New Roman"/>
                <w:b/>
                <w:color w:val="000000"/>
              </w:rPr>
              <w:t>SE</w:t>
            </w:r>
            <w:proofErr w:type="spellEnd"/>
          </w:p>
        </w:tc>
        <w:tc>
          <w:tcPr>
            <w:tcW w:w="1062" w:type="dxa"/>
            <w:shd w:val="clear" w:color="auto" w:fill="FFFFFF"/>
          </w:tcPr>
          <w:p w14:paraId="06C61B4F" w14:textId="77777777" w:rsidR="00EA3033" w:rsidRPr="00B873B2" w:rsidRDefault="00EA3033" w:rsidP="009204C5">
            <w:pPr>
              <w:tabs>
                <w:tab w:val="left" w:pos="-1080"/>
                <w:tab w:val="left" w:pos="-720"/>
                <w:tab w:val="left" w:pos="0"/>
                <w:tab w:val="left" w:pos="3420"/>
              </w:tabs>
              <w:spacing w:after="0" w:line="240" w:lineRule="auto"/>
              <w:jc w:val="center"/>
              <w:rPr>
                <w:rFonts w:eastAsia="Times New Roman" w:cs="Times New Roman"/>
                <w:b/>
                <w:color w:val="000000"/>
              </w:rPr>
            </w:pPr>
          </w:p>
        </w:tc>
        <w:tc>
          <w:tcPr>
            <w:tcW w:w="1062" w:type="dxa"/>
            <w:shd w:val="clear" w:color="auto" w:fill="FFFFFF"/>
            <w:vAlign w:val="center"/>
          </w:tcPr>
          <w:p w14:paraId="3A770A3D" w14:textId="5CE2E05C"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LD</w:t>
            </w:r>
            <w:r w:rsidRPr="00B873B2">
              <w:rPr>
                <w:rFonts w:eastAsia="Times New Roman" w:cs="Times New Roman"/>
                <w:b/>
                <w:color w:val="000000"/>
                <w:vertAlign w:val="subscript"/>
              </w:rPr>
              <w:t>50</w:t>
            </w:r>
          </w:p>
        </w:tc>
        <w:tc>
          <w:tcPr>
            <w:tcW w:w="1368" w:type="dxa"/>
            <w:shd w:val="clear" w:color="auto" w:fill="FFFFFF"/>
            <w:vAlign w:val="center"/>
          </w:tcPr>
          <w:p w14:paraId="03D08A6D"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95% F.L.</w:t>
            </w:r>
          </w:p>
        </w:tc>
        <w:tc>
          <w:tcPr>
            <w:tcW w:w="1062" w:type="dxa"/>
            <w:shd w:val="clear" w:color="auto" w:fill="FFFFFF"/>
            <w:vAlign w:val="center"/>
          </w:tcPr>
          <w:p w14:paraId="725B16EA"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LD</w:t>
            </w:r>
            <w:r w:rsidRPr="00B873B2">
              <w:rPr>
                <w:rFonts w:eastAsia="Times New Roman" w:cs="Times New Roman"/>
                <w:b/>
                <w:color w:val="000000"/>
                <w:vertAlign w:val="subscript"/>
              </w:rPr>
              <w:t>90</w:t>
            </w:r>
          </w:p>
        </w:tc>
        <w:tc>
          <w:tcPr>
            <w:tcW w:w="1368" w:type="dxa"/>
            <w:shd w:val="clear" w:color="auto" w:fill="FFFFFF"/>
            <w:vAlign w:val="center"/>
          </w:tcPr>
          <w:p w14:paraId="2B8B0C5D"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95% F.L.</w:t>
            </w:r>
          </w:p>
        </w:tc>
      </w:tr>
      <w:tr w:rsidR="00EA3033" w:rsidRPr="00B873B2" w14:paraId="5D9B5DEC" w14:textId="77777777" w:rsidTr="00EA3033">
        <w:tc>
          <w:tcPr>
            <w:tcW w:w="1368" w:type="dxa"/>
            <w:gridSpan w:val="2"/>
            <w:vMerge w:val="restart"/>
            <w:shd w:val="clear" w:color="auto" w:fill="FFFFFF"/>
            <w:vAlign w:val="center"/>
          </w:tcPr>
          <w:p w14:paraId="3917844C"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Malathion</w:t>
            </w:r>
          </w:p>
        </w:tc>
        <w:tc>
          <w:tcPr>
            <w:tcW w:w="1620" w:type="dxa"/>
            <w:tcBorders>
              <w:bottom w:val="single" w:sz="4" w:space="0" w:color="000000"/>
            </w:tcBorders>
            <w:shd w:val="clear" w:color="auto" w:fill="FFFFFF"/>
            <w:vAlign w:val="center"/>
          </w:tcPr>
          <w:p w14:paraId="563B39D7"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180</w:t>
            </w:r>
            <w:r w:rsidRPr="00B873B2">
              <w:rPr>
                <w:rFonts w:eastAsia="Times New Roman" w:cs="Times New Roman"/>
                <w:color w:val="000000"/>
                <w:vertAlign w:val="superscript"/>
              </w:rPr>
              <w:t>A</w:t>
            </w:r>
          </w:p>
        </w:tc>
        <w:tc>
          <w:tcPr>
            <w:tcW w:w="1368" w:type="dxa"/>
            <w:tcBorders>
              <w:bottom w:val="single" w:sz="4" w:space="0" w:color="000000"/>
            </w:tcBorders>
            <w:shd w:val="clear" w:color="auto" w:fill="FFFFFF"/>
            <w:vAlign w:val="center"/>
          </w:tcPr>
          <w:p w14:paraId="3926CBF7"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5.36±0.74</w:t>
            </w:r>
          </w:p>
        </w:tc>
        <w:tc>
          <w:tcPr>
            <w:tcW w:w="1062" w:type="dxa"/>
            <w:tcBorders>
              <w:bottom w:val="single" w:sz="4" w:space="0" w:color="000000"/>
            </w:tcBorders>
            <w:shd w:val="clear" w:color="auto" w:fill="FFFFFF"/>
          </w:tcPr>
          <w:p w14:paraId="4E337932" w14:textId="77777777" w:rsidR="00EA3033" w:rsidRPr="00B873B2" w:rsidRDefault="00EA3033" w:rsidP="009204C5">
            <w:pPr>
              <w:tabs>
                <w:tab w:val="left" w:pos="-1080"/>
                <w:tab w:val="left" w:pos="-720"/>
                <w:tab w:val="left" w:pos="0"/>
                <w:tab w:val="left" w:pos="3420"/>
              </w:tabs>
              <w:spacing w:after="0" w:line="240" w:lineRule="auto"/>
              <w:jc w:val="center"/>
              <w:rPr>
                <w:rFonts w:eastAsia="Times New Roman" w:cs="Times New Roman"/>
                <w:color w:val="000000"/>
              </w:rPr>
            </w:pPr>
          </w:p>
        </w:tc>
        <w:tc>
          <w:tcPr>
            <w:tcW w:w="1062" w:type="dxa"/>
            <w:tcBorders>
              <w:bottom w:val="single" w:sz="4" w:space="0" w:color="000000"/>
            </w:tcBorders>
            <w:shd w:val="clear" w:color="auto" w:fill="FFFFFF"/>
            <w:vAlign w:val="center"/>
          </w:tcPr>
          <w:p w14:paraId="206B9AEC" w14:textId="79124D7C"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0.15</w:t>
            </w:r>
          </w:p>
        </w:tc>
        <w:tc>
          <w:tcPr>
            <w:tcW w:w="1368" w:type="dxa"/>
            <w:tcBorders>
              <w:bottom w:val="single" w:sz="4" w:space="0" w:color="000000"/>
            </w:tcBorders>
            <w:shd w:val="clear" w:color="auto" w:fill="FFFFFF"/>
            <w:vAlign w:val="center"/>
          </w:tcPr>
          <w:p w14:paraId="5B23218E"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0.12-0.17</w:t>
            </w:r>
          </w:p>
        </w:tc>
        <w:tc>
          <w:tcPr>
            <w:tcW w:w="1062" w:type="dxa"/>
            <w:tcBorders>
              <w:bottom w:val="single" w:sz="4" w:space="0" w:color="000000"/>
            </w:tcBorders>
            <w:shd w:val="clear" w:color="auto" w:fill="FFFFFF"/>
            <w:vAlign w:val="center"/>
          </w:tcPr>
          <w:p w14:paraId="6DCB2BE9"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0.25</w:t>
            </w:r>
          </w:p>
        </w:tc>
        <w:tc>
          <w:tcPr>
            <w:tcW w:w="1368" w:type="dxa"/>
            <w:tcBorders>
              <w:bottom w:val="single" w:sz="4" w:space="0" w:color="000000"/>
            </w:tcBorders>
            <w:shd w:val="clear" w:color="auto" w:fill="FFFFFF"/>
            <w:vAlign w:val="center"/>
          </w:tcPr>
          <w:p w14:paraId="266075FE"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0.21-0.36</w:t>
            </w:r>
          </w:p>
        </w:tc>
      </w:tr>
      <w:tr w:rsidR="00EA3033" w:rsidRPr="00B873B2" w14:paraId="72ACED72" w14:textId="77777777" w:rsidTr="00EA3033">
        <w:tc>
          <w:tcPr>
            <w:tcW w:w="1368" w:type="dxa"/>
            <w:gridSpan w:val="2"/>
            <w:vMerge/>
            <w:shd w:val="clear" w:color="auto" w:fill="FFFFFF"/>
            <w:vAlign w:val="center"/>
          </w:tcPr>
          <w:p w14:paraId="2C6F1FF8"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p>
        </w:tc>
        <w:tc>
          <w:tcPr>
            <w:tcW w:w="1620" w:type="dxa"/>
            <w:tcBorders>
              <w:bottom w:val="single" w:sz="4" w:space="0" w:color="000000"/>
            </w:tcBorders>
            <w:shd w:val="clear" w:color="auto" w:fill="FFFFFF"/>
            <w:vAlign w:val="center"/>
          </w:tcPr>
          <w:p w14:paraId="3E2A42E3"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258</w:t>
            </w:r>
            <w:r w:rsidRPr="00B873B2">
              <w:rPr>
                <w:rFonts w:eastAsia="Times New Roman" w:cs="Times New Roman"/>
                <w:color w:val="000000"/>
                <w:vertAlign w:val="superscript"/>
              </w:rPr>
              <w:t>B</w:t>
            </w:r>
          </w:p>
        </w:tc>
        <w:tc>
          <w:tcPr>
            <w:tcW w:w="1368" w:type="dxa"/>
            <w:tcBorders>
              <w:bottom w:val="single" w:sz="4" w:space="0" w:color="000000"/>
            </w:tcBorders>
            <w:shd w:val="clear" w:color="auto" w:fill="FFFFFF"/>
            <w:vAlign w:val="center"/>
          </w:tcPr>
          <w:p w14:paraId="7654D77A"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5.60±0.68</w:t>
            </w:r>
          </w:p>
        </w:tc>
        <w:tc>
          <w:tcPr>
            <w:tcW w:w="1062" w:type="dxa"/>
            <w:tcBorders>
              <w:bottom w:val="single" w:sz="4" w:space="0" w:color="000000"/>
            </w:tcBorders>
            <w:shd w:val="clear" w:color="auto" w:fill="FFFFFF"/>
          </w:tcPr>
          <w:p w14:paraId="22D00197" w14:textId="77777777" w:rsidR="00EA3033" w:rsidRPr="00B873B2" w:rsidRDefault="00EA3033" w:rsidP="009204C5">
            <w:pPr>
              <w:tabs>
                <w:tab w:val="left" w:pos="-1080"/>
                <w:tab w:val="left" w:pos="-720"/>
                <w:tab w:val="left" w:pos="0"/>
                <w:tab w:val="left" w:pos="3420"/>
              </w:tabs>
              <w:spacing w:after="0" w:line="240" w:lineRule="auto"/>
              <w:jc w:val="center"/>
              <w:rPr>
                <w:rFonts w:eastAsia="Times New Roman" w:cs="Times New Roman"/>
                <w:color w:val="000000"/>
              </w:rPr>
            </w:pPr>
          </w:p>
        </w:tc>
        <w:tc>
          <w:tcPr>
            <w:tcW w:w="1062" w:type="dxa"/>
            <w:tcBorders>
              <w:bottom w:val="single" w:sz="4" w:space="0" w:color="000000"/>
            </w:tcBorders>
            <w:shd w:val="clear" w:color="auto" w:fill="FFFFFF"/>
            <w:vAlign w:val="center"/>
          </w:tcPr>
          <w:p w14:paraId="2FDB5B6F" w14:textId="27BD436A"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0.14</w:t>
            </w:r>
          </w:p>
        </w:tc>
        <w:tc>
          <w:tcPr>
            <w:tcW w:w="1368" w:type="dxa"/>
            <w:tcBorders>
              <w:bottom w:val="single" w:sz="4" w:space="0" w:color="000000"/>
            </w:tcBorders>
            <w:shd w:val="clear" w:color="auto" w:fill="FFFFFF"/>
            <w:vAlign w:val="center"/>
          </w:tcPr>
          <w:p w14:paraId="0D4F6B66"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0.12-0.16</w:t>
            </w:r>
          </w:p>
        </w:tc>
        <w:tc>
          <w:tcPr>
            <w:tcW w:w="1062" w:type="dxa"/>
            <w:tcBorders>
              <w:bottom w:val="single" w:sz="4" w:space="0" w:color="000000"/>
            </w:tcBorders>
            <w:shd w:val="clear" w:color="auto" w:fill="FFFFFF"/>
            <w:vAlign w:val="center"/>
          </w:tcPr>
          <w:p w14:paraId="3AD7D2C4"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0.24</w:t>
            </w:r>
          </w:p>
        </w:tc>
        <w:tc>
          <w:tcPr>
            <w:tcW w:w="1368" w:type="dxa"/>
            <w:tcBorders>
              <w:bottom w:val="single" w:sz="4" w:space="0" w:color="000000"/>
            </w:tcBorders>
            <w:shd w:val="clear" w:color="auto" w:fill="FFFFFF"/>
            <w:vAlign w:val="center"/>
          </w:tcPr>
          <w:p w14:paraId="04BD7137" w14:textId="77777777" w:rsidR="00EA3033" w:rsidRPr="00B873B2" w:rsidRDefault="00EA3033"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0.21-0.32</w:t>
            </w:r>
          </w:p>
        </w:tc>
      </w:tr>
      <w:tr w:rsidR="00EA3033" w:rsidRPr="00B873B2" w14:paraId="79CFB985" w14:textId="77777777" w:rsidTr="00EA3033">
        <w:tc>
          <w:tcPr>
            <w:tcW w:w="1062" w:type="dxa"/>
            <w:tcBorders>
              <w:left w:val="nil"/>
              <w:bottom w:val="nil"/>
              <w:right w:val="nil"/>
            </w:tcBorders>
            <w:shd w:val="clear" w:color="auto" w:fill="FFFFFF"/>
          </w:tcPr>
          <w:p w14:paraId="5EB36AAA" w14:textId="77777777" w:rsidR="00EA3033" w:rsidRPr="00B873B2" w:rsidRDefault="00EA3033" w:rsidP="009204C5">
            <w:pPr>
              <w:tabs>
                <w:tab w:val="left" w:pos="-1080"/>
                <w:tab w:val="left" w:pos="-720"/>
                <w:tab w:val="left" w:pos="0"/>
                <w:tab w:val="left" w:pos="3420"/>
              </w:tabs>
              <w:spacing w:after="0" w:line="240" w:lineRule="auto"/>
              <w:rPr>
                <w:rFonts w:eastAsia="Times New Roman" w:cs="Times New Roman"/>
                <w:color w:val="000000"/>
              </w:rPr>
            </w:pPr>
          </w:p>
        </w:tc>
        <w:tc>
          <w:tcPr>
            <w:tcW w:w="9216" w:type="dxa"/>
            <w:gridSpan w:val="8"/>
            <w:tcBorders>
              <w:left w:val="nil"/>
              <w:bottom w:val="nil"/>
              <w:right w:val="nil"/>
            </w:tcBorders>
            <w:shd w:val="clear" w:color="auto" w:fill="FFFFFF"/>
            <w:vAlign w:val="center"/>
          </w:tcPr>
          <w:p w14:paraId="6F1E1D88" w14:textId="20D9CDA8" w:rsidR="00EA3033" w:rsidRPr="00B873B2" w:rsidRDefault="00EA3033" w:rsidP="009204C5">
            <w:pPr>
              <w:tabs>
                <w:tab w:val="left" w:pos="-1080"/>
                <w:tab w:val="left" w:pos="-720"/>
                <w:tab w:val="left" w:pos="0"/>
                <w:tab w:val="left" w:pos="3420"/>
              </w:tabs>
              <w:spacing w:after="0" w:line="240" w:lineRule="auto"/>
              <w:rPr>
                <w:rFonts w:eastAsia="Calibri" w:cs="Calibri"/>
                <w:color w:val="000000"/>
              </w:rPr>
            </w:pPr>
            <w:r w:rsidRPr="00B873B2">
              <w:rPr>
                <w:rFonts w:eastAsia="Times New Roman" w:cs="Times New Roman"/>
                <w:color w:val="000000"/>
              </w:rPr>
              <w:t>* oz./acre</w:t>
            </w:r>
          </w:p>
          <w:p w14:paraId="715FD2A1" w14:textId="77777777" w:rsidR="00EA3033" w:rsidRPr="00B873B2" w:rsidRDefault="00EA3033" w:rsidP="009204C5">
            <w:pPr>
              <w:tabs>
                <w:tab w:val="left" w:pos="-1080"/>
                <w:tab w:val="left" w:pos="-720"/>
                <w:tab w:val="left" w:pos="0"/>
                <w:tab w:val="left" w:pos="3420"/>
              </w:tabs>
              <w:spacing w:after="0" w:line="240" w:lineRule="auto"/>
              <w:rPr>
                <w:rFonts w:eastAsia="Calibri" w:cs="Calibri"/>
                <w:color w:val="000000"/>
              </w:rPr>
            </w:pPr>
            <w:r w:rsidRPr="00B873B2">
              <w:rPr>
                <w:rFonts w:eastAsia="Times New Roman" w:cs="Times New Roman"/>
                <w:color w:val="000000"/>
              </w:rPr>
              <w:t>FL = fiducial limits</w:t>
            </w:r>
          </w:p>
          <w:p w14:paraId="04205DCF" w14:textId="77777777" w:rsidR="00EA3033" w:rsidRPr="00B873B2" w:rsidRDefault="00EA3033" w:rsidP="009204C5">
            <w:pPr>
              <w:tabs>
                <w:tab w:val="left" w:pos="-1080"/>
                <w:tab w:val="left" w:pos="-720"/>
                <w:tab w:val="left" w:pos="0"/>
                <w:tab w:val="left" w:pos="3420"/>
              </w:tabs>
              <w:spacing w:after="0" w:line="240" w:lineRule="auto"/>
              <w:rPr>
                <w:rFonts w:eastAsia="Calibri" w:cs="Calibri"/>
                <w:color w:val="000000"/>
              </w:rPr>
            </w:pPr>
            <w:r w:rsidRPr="00B873B2">
              <w:rPr>
                <w:rFonts w:eastAsia="Times New Roman" w:cs="Times New Roman"/>
                <w:color w:val="000000"/>
                <w:vertAlign w:val="superscript"/>
              </w:rPr>
              <w:t xml:space="preserve">A </w:t>
            </w:r>
            <w:r w:rsidRPr="00B873B2">
              <w:rPr>
                <w:rFonts w:eastAsia="Times New Roman" w:cs="Times New Roman"/>
                <w:color w:val="000000"/>
              </w:rPr>
              <w:t>Fourth instars only</w:t>
            </w:r>
          </w:p>
          <w:p w14:paraId="68BB704A" w14:textId="77777777" w:rsidR="00EA3033" w:rsidRPr="00B873B2" w:rsidRDefault="00EA3033" w:rsidP="009204C5">
            <w:pPr>
              <w:tabs>
                <w:tab w:val="left" w:pos="-1080"/>
                <w:tab w:val="left" w:pos="-720"/>
                <w:tab w:val="left" w:pos="0"/>
                <w:tab w:val="left" w:pos="3420"/>
              </w:tabs>
              <w:spacing w:after="0" w:line="240" w:lineRule="auto"/>
              <w:rPr>
                <w:rFonts w:eastAsia="Calibri" w:cs="Calibri"/>
                <w:color w:val="000000"/>
              </w:rPr>
            </w:pPr>
            <w:r w:rsidRPr="00B873B2">
              <w:rPr>
                <w:rFonts w:eastAsia="Times New Roman" w:cs="Times New Roman"/>
                <w:color w:val="000000"/>
                <w:vertAlign w:val="superscript"/>
              </w:rPr>
              <w:t xml:space="preserve">B </w:t>
            </w:r>
            <w:r w:rsidRPr="00B873B2">
              <w:rPr>
                <w:rFonts w:eastAsia="Times New Roman" w:cs="Times New Roman"/>
                <w:color w:val="000000"/>
              </w:rPr>
              <w:t>Fourth and fifth instars combined</w:t>
            </w:r>
          </w:p>
        </w:tc>
      </w:tr>
    </w:tbl>
    <w:p w14:paraId="310D2013" w14:textId="77777777" w:rsidR="009204C5" w:rsidRPr="00B873B2" w:rsidRDefault="009204C5" w:rsidP="009204C5">
      <w:pPr>
        <w:spacing w:after="0" w:line="240" w:lineRule="auto"/>
        <w:rPr>
          <w:rFonts w:eastAsia="Calibri" w:cs="Calibri"/>
          <w:color w:val="000000"/>
        </w:rPr>
      </w:pPr>
    </w:p>
    <w:p w14:paraId="5F943D03"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Mortality Effects Array (lb/acre):</w:t>
      </w:r>
    </w:p>
    <w:p w14:paraId="54F57A33" w14:textId="77777777" w:rsidR="009204C5" w:rsidRPr="00B873B2" w:rsidRDefault="009204C5" w:rsidP="009204C5">
      <w:pPr>
        <w:spacing w:after="0" w:line="240" w:lineRule="auto"/>
        <w:rPr>
          <w:rFonts w:eastAsia="Calibri" w:cs="Calibri"/>
          <w:color w:val="000000"/>
        </w:rPr>
      </w:pPr>
    </w:p>
    <w:p w14:paraId="685DD5C2" w14:textId="727A29B2"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Mortality data associated with the exposure unit of lb/acre are available for 9 orders (</w:t>
      </w:r>
      <w:r w:rsidRPr="00B873B2">
        <w:rPr>
          <w:rFonts w:eastAsia="Times New Roman" w:cs="Times New Roman"/>
          <w:i/>
          <w:color w:val="000000"/>
        </w:rPr>
        <w:t>i.e.</w:t>
      </w:r>
      <w:r w:rsidRPr="00B873B2">
        <w:rPr>
          <w:rFonts w:eastAsia="Times New Roman" w:cs="Times New Roman"/>
          <w:color w:val="000000"/>
        </w:rPr>
        <w:t xml:space="preserve">, Coleoptera, Heteroptera, Hymenoptera, </w:t>
      </w:r>
      <w:proofErr w:type="spellStart"/>
      <w:r w:rsidRPr="00B873B2">
        <w:rPr>
          <w:rFonts w:eastAsia="Times New Roman" w:cs="Times New Roman"/>
          <w:color w:val="000000"/>
        </w:rPr>
        <w:t>Ixodida</w:t>
      </w:r>
      <w:proofErr w:type="spellEnd"/>
      <w:r w:rsidRPr="00B873B2">
        <w:rPr>
          <w:rFonts w:eastAsia="Times New Roman" w:cs="Times New Roman"/>
          <w:color w:val="000000"/>
        </w:rPr>
        <w:t xml:space="preserve">, Lepidoptera, Lumbriculida, </w:t>
      </w:r>
      <w:proofErr w:type="spellStart"/>
      <w:r w:rsidRPr="00B873B2">
        <w:rPr>
          <w:rFonts w:eastAsia="Times New Roman" w:cs="Times New Roman"/>
          <w:color w:val="000000"/>
        </w:rPr>
        <w:t>Parasitiformes</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Siphonaptera</w:t>
      </w:r>
      <w:proofErr w:type="spellEnd"/>
      <w:r w:rsidRPr="00B873B2">
        <w:rPr>
          <w:rFonts w:eastAsia="Times New Roman" w:cs="Times New Roman"/>
          <w:color w:val="000000"/>
        </w:rPr>
        <w:t>, and Stylommatophora) represented by 16 families, 17 genera, and 17 species. Regarding mortality, malathion is associated with increased mortality of terrestrial invertebrates at concentrations from 0.00012 to 18 lb a.i./acre (</w:t>
      </w:r>
      <w:r w:rsidRPr="00B873B2">
        <w:rPr>
          <w:rFonts w:eastAsia="Times New Roman" w:cs="Times New Roman"/>
          <w:b/>
          <w:color w:val="000000"/>
        </w:rPr>
        <w:t xml:space="preserve">Figure </w:t>
      </w:r>
      <w:r w:rsidR="00EA3033" w:rsidRPr="00B873B2">
        <w:rPr>
          <w:rFonts w:eastAsia="Times New Roman" w:cs="Times New Roman"/>
          <w:b/>
          <w:color w:val="000000"/>
        </w:rPr>
        <w:t>10-</w:t>
      </w:r>
      <w:r w:rsidRPr="00B873B2">
        <w:rPr>
          <w:rFonts w:eastAsia="Times New Roman" w:cs="Times New Roman"/>
          <w:b/>
          <w:color w:val="000000"/>
        </w:rPr>
        <w:t>9</w:t>
      </w:r>
      <w:r w:rsidRPr="00B873B2">
        <w:rPr>
          <w:rFonts w:eastAsia="Times New Roman" w:cs="Times New Roman"/>
          <w:color w:val="000000"/>
        </w:rPr>
        <w:t>).  Most of the endpoints for malathion and terrestrial invertebrates reported in the lb a.i./acre exposure unit are for population-level effects (all related to abundance/control which are assumed to be related to mortality; and are, therefore included in this mortality section).  These effects are seen at concentrations from 0.1 to 645 lb a.i./acre (</w:t>
      </w:r>
      <w:r w:rsidRPr="00B873B2">
        <w:rPr>
          <w:rFonts w:eastAsia="Times New Roman" w:cs="Times New Roman"/>
          <w:b/>
          <w:color w:val="000000"/>
        </w:rPr>
        <w:t xml:space="preserve">Figure </w:t>
      </w:r>
      <w:r w:rsidR="00EA3033" w:rsidRPr="00B873B2">
        <w:rPr>
          <w:rFonts w:eastAsia="Times New Roman" w:cs="Times New Roman"/>
          <w:b/>
          <w:color w:val="000000"/>
        </w:rPr>
        <w:t>10-</w:t>
      </w:r>
      <w:r w:rsidRPr="00B873B2">
        <w:rPr>
          <w:rFonts w:eastAsia="Times New Roman" w:cs="Times New Roman"/>
          <w:b/>
          <w:color w:val="000000"/>
        </w:rPr>
        <w:t>10</w:t>
      </w:r>
      <w:r w:rsidRPr="00B873B2">
        <w:rPr>
          <w:rFonts w:eastAsia="Times New Roman" w:cs="Times New Roman"/>
          <w:color w:val="000000"/>
        </w:rPr>
        <w:t xml:space="preserve">). </w:t>
      </w:r>
    </w:p>
    <w:p w14:paraId="72DE6E82" w14:textId="77777777" w:rsidR="009204C5" w:rsidRPr="00B873B2" w:rsidRDefault="009204C5" w:rsidP="009204C5">
      <w:pPr>
        <w:spacing w:after="0" w:line="240" w:lineRule="auto"/>
        <w:rPr>
          <w:rFonts w:eastAsia="Calibri" w:cs="Calibri"/>
          <w:color w:val="000000"/>
        </w:rPr>
      </w:pPr>
    </w:p>
    <w:p w14:paraId="5A4254CE" w14:textId="77777777" w:rsidR="009204C5" w:rsidRPr="00B873B2" w:rsidRDefault="009204C5" w:rsidP="009204C5">
      <w:pPr>
        <w:spacing w:after="0" w:line="240" w:lineRule="auto"/>
        <w:rPr>
          <w:rFonts w:eastAsia="Calibri" w:cs="Calibri"/>
          <w:b/>
          <w:color w:val="000000"/>
        </w:rPr>
      </w:pPr>
    </w:p>
    <w:p w14:paraId="3DBC4C1C" w14:textId="77777777" w:rsidR="009204C5" w:rsidRPr="00B873B2" w:rsidRDefault="009204C5" w:rsidP="009204C5">
      <w:pPr>
        <w:spacing w:after="0" w:line="240" w:lineRule="auto"/>
        <w:rPr>
          <w:rFonts w:eastAsia="Calibri" w:cs="Calibri"/>
          <w:b/>
          <w:color w:val="000000"/>
        </w:rPr>
      </w:pPr>
      <w:r w:rsidRPr="00B873B2">
        <w:rPr>
          <w:rFonts w:eastAsia="Calibri" w:cs="Calibri"/>
          <w:b/>
          <w:noProof/>
          <w:color w:val="000000"/>
        </w:rPr>
        <mc:AlternateContent>
          <mc:Choice Requires="wps">
            <w:drawing>
              <wp:anchor distT="0" distB="0" distL="114300" distR="114300" simplePos="0" relativeHeight="251661312" behindDoc="0" locked="0" layoutInCell="1" allowOverlap="1" wp14:anchorId="3A8144F1" wp14:editId="0C3E96A3">
                <wp:simplePos x="0" y="0"/>
                <wp:positionH relativeFrom="column">
                  <wp:posOffset>762000</wp:posOffset>
                </wp:positionH>
                <wp:positionV relativeFrom="paragraph">
                  <wp:posOffset>518160</wp:posOffset>
                </wp:positionV>
                <wp:extent cx="1501140" cy="182880"/>
                <wp:effectExtent l="0" t="0" r="22860" b="26670"/>
                <wp:wrapNone/>
                <wp:docPr id="166" name="Rectangle 166"/>
                <wp:cNvGraphicFramePr/>
                <a:graphic xmlns:a="http://schemas.openxmlformats.org/drawingml/2006/main">
                  <a:graphicData uri="http://schemas.microsoft.com/office/word/2010/wordprocessingShape">
                    <wps:wsp>
                      <wps:cNvSpPr/>
                      <wps:spPr>
                        <a:xfrm>
                          <a:off x="0" y="0"/>
                          <a:ext cx="1501140"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771D4" id="Rectangle 166" o:spid="_x0000_s1026" style="position:absolute;margin-left:60pt;margin-top:40.8pt;width:118.2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" filled="f" strokecolor="red" strokeweight="1pt"/>
            </w:pict>
          </mc:Fallback>
        </mc:AlternateContent>
      </w:r>
      <w:r w:rsidRPr="00B873B2">
        <w:rPr>
          <w:rFonts w:eastAsia="Calibri" w:cs="Calibri"/>
          <w:b/>
          <w:noProof/>
          <w:color w:val="000000"/>
        </w:rPr>
        <w:drawing>
          <wp:inline distT="0" distB="0" distL="0" distR="0" wp14:anchorId="5825B0D2" wp14:editId="38FD5EAD">
            <wp:extent cx="5943600" cy="431417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4314171"/>
                    </a:xfrm>
                    <a:prstGeom prst="rect">
                      <a:avLst/>
                    </a:prstGeom>
                    <a:noFill/>
                  </pic:spPr>
                </pic:pic>
              </a:graphicData>
            </a:graphic>
          </wp:inline>
        </w:drawing>
      </w:r>
    </w:p>
    <w:p w14:paraId="7BC0AFE0" w14:textId="77777777" w:rsidR="009204C5" w:rsidRPr="00B873B2" w:rsidRDefault="009204C5" w:rsidP="009204C5">
      <w:pPr>
        <w:spacing w:after="0" w:line="240" w:lineRule="auto"/>
        <w:rPr>
          <w:rFonts w:eastAsia="Calibri" w:cs="Calibri"/>
          <w:b/>
          <w:color w:val="000000"/>
        </w:rPr>
      </w:pPr>
      <w:r w:rsidRPr="00B873B2">
        <w:rPr>
          <w:rFonts w:eastAsia="Calibri" w:cs="Calibri"/>
          <w:b/>
          <w:noProof/>
          <w:color w:val="000000"/>
        </w:rPr>
        <w:drawing>
          <wp:inline distT="0" distB="0" distL="0" distR="0" wp14:anchorId="6B25EC62" wp14:editId="28EA6E21">
            <wp:extent cx="5943600" cy="1142681"/>
            <wp:effectExtent l="0" t="0" r="0"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142681"/>
                    </a:xfrm>
                    <a:prstGeom prst="rect">
                      <a:avLst/>
                    </a:prstGeom>
                    <a:noFill/>
                  </pic:spPr>
                </pic:pic>
              </a:graphicData>
            </a:graphic>
          </wp:inline>
        </w:drawing>
      </w:r>
    </w:p>
    <w:p w14:paraId="2A281F2F" w14:textId="77777777" w:rsidR="009204C5" w:rsidRPr="00B873B2" w:rsidRDefault="009204C5" w:rsidP="009204C5">
      <w:pPr>
        <w:spacing w:after="0" w:line="240" w:lineRule="auto"/>
        <w:rPr>
          <w:rFonts w:eastAsia="Calibri" w:cs="Calibri"/>
          <w:b/>
          <w:color w:val="000000"/>
        </w:rPr>
      </w:pPr>
    </w:p>
    <w:p w14:paraId="60411CD2" w14:textId="0D72B7FD" w:rsidR="009204C5" w:rsidRPr="00B873B2" w:rsidRDefault="00B61DE5" w:rsidP="009204C5">
      <w:pPr>
        <w:spacing w:after="0" w:line="240" w:lineRule="auto"/>
        <w:rPr>
          <w:rFonts w:eastAsia="Calibri" w:cs="Calibri"/>
          <w:color w:val="000000"/>
        </w:rPr>
      </w:pPr>
      <w:bookmarkStart w:id="198" w:name="_Toc468711668"/>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9</w:t>
      </w:r>
      <w:r w:rsidRPr="00B873B2">
        <w:rPr>
          <w:b/>
        </w:rPr>
        <w:fldChar w:fldCharType="end"/>
      </w:r>
      <w:r w:rsidR="009204C5" w:rsidRPr="00B873B2">
        <w:rPr>
          <w:rFonts w:eastAsia="Calibri" w:cs="Calibri"/>
          <w:b/>
          <w:color w:val="000000"/>
        </w:rPr>
        <w:t xml:space="preserve">. Data </w:t>
      </w:r>
      <w:r w:rsidR="00EA3033" w:rsidRPr="00B873B2">
        <w:rPr>
          <w:rFonts w:eastAsia="Calibri" w:cs="Calibri"/>
          <w:b/>
          <w:color w:val="000000"/>
        </w:rPr>
        <w:t>A</w:t>
      </w:r>
      <w:r w:rsidR="009204C5" w:rsidRPr="00B873B2">
        <w:rPr>
          <w:rFonts w:eastAsia="Calibri" w:cs="Calibri"/>
          <w:b/>
          <w:color w:val="000000"/>
        </w:rPr>
        <w:t xml:space="preserve">rray for </w:t>
      </w:r>
      <w:r w:rsidR="00EA3033" w:rsidRPr="00B873B2">
        <w:rPr>
          <w:rFonts w:eastAsia="Calibri" w:cs="Calibri"/>
          <w:b/>
          <w:color w:val="000000"/>
        </w:rPr>
        <w:t>M</w:t>
      </w:r>
      <w:r w:rsidR="009204C5" w:rsidRPr="00B873B2">
        <w:rPr>
          <w:rFonts w:eastAsia="Calibri" w:cs="Calibri"/>
          <w:b/>
          <w:color w:val="000000"/>
        </w:rPr>
        <w:t xml:space="preserve">ortality </w:t>
      </w:r>
      <w:r w:rsidR="00EA3033" w:rsidRPr="00B873B2">
        <w:rPr>
          <w:rFonts w:eastAsia="Calibri" w:cs="Calibri"/>
          <w:b/>
          <w:color w:val="000000"/>
        </w:rPr>
        <w:t>E</w:t>
      </w:r>
      <w:r w:rsidR="009204C5" w:rsidRPr="00B873B2">
        <w:rPr>
          <w:rFonts w:eastAsia="Calibri" w:cs="Calibri"/>
          <w:b/>
          <w:color w:val="000000"/>
        </w:rPr>
        <w:t xml:space="preserve">ndpoints </w:t>
      </w:r>
      <w:r w:rsidR="00EA3033" w:rsidRPr="00B873B2">
        <w:rPr>
          <w:rFonts w:eastAsia="Calibri" w:cs="Calibri"/>
          <w:b/>
          <w:color w:val="000000"/>
        </w:rPr>
        <w:t>B</w:t>
      </w:r>
      <w:r w:rsidR="009204C5" w:rsidRPr="00B873B2">
        <w:rPr>
          <w:rFonts w:eastAsia="Calibri" w:cs="Calibri"/>
          <w:b/>
          <w:color w:val="000000"/>
        </w:rPr>
        <w:t xml:space="preserve">ased on </w:t>
      </w:r>
      <w:r w:rsidR="00EA3033" w:rsidRPr="00B873B2">
        <w:rPr>
          <w:rFonts w:eastAsia="Calibri" w:cs="Calibri"/>
          <w:b/>
          <w:color w:val="000000"/>
        </w:rPr>
        <w:t>T</w:t>
      </w:r>
      <w:r w:rsidR="009204C5" w:rsidRPr="00B873B2">
        <w:rPr>
          <w:rFonts w:eastAsia="Calibri" w:cs="Calibri"/>
          <w:b/>
          <w:color w:val="000000"/>
        </w:rPr>
        <w:t xml:space="preserve">reatment </w:t>
      </w:r>
      <w:r w:rsidR="00EA3033" w:rsidRPr="00B873B2">
        <w:rPr>
          <w:rFonts w:eastAsia="Calibri" w:cs="Calibri"/>
          <w:b/>
          <w:color w:val="000000"/>
        </w:rPr>
        <w:t>R</w:t>
      </w:r>
      <w:r w:rsidR="009204C5" w:rsidRPr="00B873B2">
        <w:rPr>
          <w:rFonts w:eastAsia="Calibri" w:cs="Calibri"/>
          <w:b/>
          <w:color w:val="000000"/>
        </w:rPr>
        <w:t xml:space="preserve">ate (lbs/A). </w:t>
      </w:r>
      <w:r w:rsidR="009204C5" w:rsidRPr="00B873B2">
        <w:rPr>
          <w:rFonts w:eastAsia="Calibri" w:cs="Calibri"/>
          <w:color w:val="000000"/>
        </w:rPr>
        <w:t>Data are available for the phyla Arthropoda and Annelida.</w:t>
      </w:r>
      <w:r w:rsidR="002454BE" w:rsidRPr="00B873B2">
        <w:rPr>
          <w:rFonts w:eastAsia="Calibri" w:cs="Calibri"/>
          <w:color w:val="000000"/>
        </w:rPr>
        <w:t xml:space="preserve"> Blue data</w:t>
      </w:r>
      <w:r w:rsidR="00EA3033" w:rsidRPr="00B873B2">
        <w:rPr>
          <w:rFonts w:eastAsia="Calibri" w:cs="Calibri"/>
          <w:color w:val="000000"/>
        </w:rPr>
        <w:t xml:space="preserve"> </w:t>
      </w:r>
      <w:r w:rsidR="002454BE" w:rsidRPr="00B873B2">
        <w:rPr>
          <w:rFonts w:eastAsia="Calibri" w:cs="Calibri"/>
          <w:color w:val="000000"/>
        </w:rPr>
        <w:t>points are from open literature studies.</w:t>
      </w:r>
      <w:bookmarkEnd w:id="198"/>
    </w:p>
    <w:p w14:paraId="3CFBA0D2" w14:textId="77777777" w:rsidR="009204C5" w:rsidRPr="00B873B2" w:rsidRDefault="009204C5" w:rsidP="009204C5">
      <w:pPr>
        <w:spacing w:after="0" w:line="240" w:lineRule="auto"/>
        <w:rPr>
          <w:rFonts w:eastAsia="Calibri" w:cs="Calibri"/>
          <w:color w:val="000000"/>
        </w:rPr>
      </w:pPr>
    </w:p>
    <w:p w14:paraId="1C556DC9" w14:textId="77777777" w:rsidR="009204C5" w:rsidRPr="00B873B2" w:rsidRDefault="009204C5" w:rsidP="009204C5">
      <w:pPr>
        <w:spacing w:after="0" w:line="240" w:lineRule="auto"/>
        <w:rPr>
          <w:rFonts w:eastAsia="Calibri" w:cs="Calibri"/>
          <w:color w:val="000000"/>
        </w:rPr>
      </w:pPr>
    </w:p>
    <w:p w14:paraId="1461752A"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448FABA6" wp14:editId="56B8D9F8">
            <wp:extent cx="5943600" cy="626992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6269922"/>
                    </a:xfrm>
                    <a:prstGeom prst="rect">
                      <a:avLst/>
                    </a:prstGeom>
                    <a:noFill/>
                  </pic:spPr>
                </pic:pic>
              </a:graphicData>
            </a:graphic>
          </wp:inline>
        </w:drawing>
      </w:r>
    </w:p>
    <w:p w14:paraId="79D8881F" w14:textId="3CB07472" w:rsidR="009204C5" w:rsidRPr="00B873B2" w:rsidRDefault="00B61DE5" w:rsidP="009204C5">
      <w:pPr>
        <w:spacing w:after="0" w:line="240" w:lineRule="auto"/>
        <w:rPr>
          <w:rFonts w:eastAsia="Calibri" w:cs="Calibri"/>
          <w:color w:val="000000"/>
        </w:rPr>
      </w:pPr>
      <w:bookmarkStart w:id="199" w:name="_Toc468711669"/>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10</w:t>
      </w:r>
      <w:r w:rsidRPr="00B873B2">
        <w:rPr>
          <w:b/>
        </w:rPr>
        <w:fldChar w:fldCharType="end"/>
      </w:r>
      <w:r w:rsidR="009204C5" w:rsidRPr="00B873B2">
        <w:rPr>
          <w:rFonts w:eastAsia="Calibri" w:cs="Calibri"/>
          <w:b/>
          <w:color w:val="000000"/>
        </w:rPr>
        <w:t xml:space="preserve">. Data </w:t>
      </w:r>
      <w:r w:rsidR="00EA3033" w:rsidRPr="00B873B2">
        <w:rPr>
          <w:rFonts w:eastAsia="Calibri" w:cs="Calibri"/>
          <w:b/>
          <w:color w:val="000000"/>
        </w:rPr>
        <w:t>A</w:t>
      </w:r>
      <w:r w:rsidR="009204C5" w:rsidRPr="00B873B2">
        <w:rPr>
          <w:rFonts w:eastAsia="Calibri" w:cs="Calibri"/>
          <w:b/>
          <w:color w:val="000000"/>
        </w:rPr>
        <w:t xml:space="preserve">rray for </w:t>
      </w:r>
      <w:r w:rsidR="00EA3033" w:rsidRPr="00B873B2">
        <w:rPr>
          <w:rFonts w:eastAsia="Calibri" w:cs="Calibri"/>
          <w:b/>
          <w:color w:val="000000"/>
        </w:rPr>
        <w:t>P</w:t>
      </w:r>
      <w:r w:rsidR="009204C5" w:rsidRPr="00B873B2">
        <w:rPr>
          <w:rFonts w:eastAsia="Calibri" w:cs="Calibri"/>
          <w:b/>
          <w:color w:val="000000"/>
        </w:rPr>
        <w:t>opulation (</w:t>
      </w:r>
      <w:r w:rsidR="009204C5" w:rsidRPr="00B873B2">
        <w:rPr>
          <w:rFonts w:eastAsia="Calibri" w:cs="Calibri"/>
          <w:b/>
          <w:i/>
          <w:color w:val="000000"/>
        </w:rPr>
        <w:t>e.g.</w:t>
      </w:r>
      <w:r w:rsidR="009204C5" w:rsidRPr="00B873B2">
        <w:rPr>
          <w:rFonts w:eastAsia="Calibri" w:cs="Calibri"/>
          <w:b/>
          <w:color w:val="000000"/>
        </w:rPr>
        <w:t xml:space="preserve">, abundance) </w:t>
      </w:r>
      <w:r w:rsidR="00EA3033" w:rsidRPr="00B873B2">
        <w:rPr>
          <w:rFonts w:eastAsia="Calibri" w:cs="Calibri"/>
          <w:b/>
          <w:color w:val="000000"/>
        </w:rPr>
        <w:t>B</w:t>
      </w:r>
      <w:r w:rsidR="009204C5" w:rsidRPr="00B873B2">
        <w:rPr>
          <w:rFonts w:eastAsia="Calibri" w:cs="Calibri"/>
          <w:b/>
          <w:color w:val="000000"/>
        </w:rPr>
        <w:t xml:space="preserve">ased on </w:t>
      </w:r>
      <w:r w:rsidR="00EA3033" w:rsidRPr="00B873B2">
        <w:rPr>
          <w:rFonts w:eastAsia="Calibri" w:cs="Calibri"/>
          <w:b/>
          <w:color w:val="000000"/>
        </w:rPr>
        <w:t>T</w:t>
      </w:r>
      <w:r w:rsidR="009204C5" w:rsidRPr="00B873B2">
        <w:rPr>
          <w:rFonts w:eastAsia="Calibri" w:cs="Calibri"/>
          <w:b/>
          <w:color w:val="000000"/>
        </w:rPr>
        <w:t xml:space="preserve">reatment </w:t>
      </w:r>
      <w:r w:rsidR="00EA3033" w:rsidRPr="00B873B2">
        <w:rPr>
          <w:rFonts w:eastAsia="Calibri" w:cs="Calibri"/>
          <w:b/>
          <w:color w:val="000000"/>
        </w:rPr>
        <w:t>R</w:t>
      </w:r>
      <w:r w:rsidR="009204C5" w:rsidRPr="00B873B2">
        <w:rPr>
          <w:rFonts w:eastAsia="Calibri" w:cs="Calibri"/>
          <w:b/>
          <w:color w:val="000000"/>
        </w:rPr>
        <w:t xml:space="preserve">ate (lbs/A). </w:t>
      </w:r>
      <w:r w:rsidR="009204C5" w:rsidRPr="00B873B2">
        <w:rPr>
          <w:rFonts w:eastAsia="Calibri" w:cs="Calibri"/>
          <w:color w:val="000000"/>
        </w:rPr>
        <w:t xml:space="preserve">Data are available for the phylum Arthropoda only. </w:t>
      </w:r>
      <w:r w:rsidR="002454BE" w:rsidRPr="00B873B2">
        <w:rPr>
          <w:rFonts w:eastAsia="Calibri" w:cs="Calibri"/>
          <w:color w:val="000000"/>
        </w:rPr>
        <w:t>Blue data</w:t>
      </w:r>
      <w:r w:rsidR="00EA3033" w:rsidRPr="00B873B2">
        <w:rPr>
          <w:rFonts w:eastAsia="Calibri" w:cs="Calibri"/>
          <w:color w:val="000000"/>
        </w:rPr>
        <w:t xml:space="preserve"> </w:t>
      </w:r>
      <w:r w:rsidR="002454BE" w:rsidRPr="00B873B2">
        <w:rPr>
          <w:rFonts w:eastAsia="Calibri" w:cs="Calibri"/>
          <w:color w:val="000000"/>
        </w:rPr>
        <w:t xml:space="preserve">points are from open literature studies.  </w:t>
      </w:r>
      <w:r w:rsidR="009204C5" w:rsidRPr="00B873B2">
        <w:rPr>
          <w:rFonts w:eastAsia="Calibri" w:cs="Calibri"/>
          <w:color w:val="000000"/>
        </w:rPr>
        <w:t>Note that there is one value at 645 lb/A that has been removed from the array for presentation purposes.</w:t>
      </w:r>
      <w:bookmarkEnd w:id="199"/>
      <w:r w:rsidR="009204C5" w:rsidRPr="00B873B2">
        <w:rPr>
          <w:rFonts w:eastAsia="Calibri" w:cs="Calibri"/>
          <w:color w:val="000000"/>
        </w:rPr>
        <w:t xml:space="preserve"> </w:t>
      </w:r>
    </w:p>
    <w:p w14:paraId="02EB127D" w14:textId="77777777" w:rsidR="009204C5" w:rsidRPr="00B873B2" w:rsidRDefault="009204C5" w:rsidP="009204C5">
      <w:pPr>
        <w:spacing w:after="0" w:line="240" w:lineRule="auto"/>
        <w:rPr>
          <w:rFonts w:eastAsia="Times New Roman" w:cs="Times New Roman"/>
          <w:color w:val="000000"/>
          <w:u w:val="single"/>
        </w:rPr>
      </w:pPr>
    </w:p>
    <w:p w14:paraId="0F30F764"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Most Sensitive NOAEC/LOAEC and LC</w:t>
      </w:r>
      <w:r w:rsidRPr="00B873B2">
        <w:rPr>
          <w:rFonts w:eastAsia="Times New Roman" w:cs="Times New Roman"/>
          <w:color w:val="000000"/>
          <w:u w:val="single"/>
          <w:vertAlign w:val="subscript"/>
        </w:rPr>
        <w:t>50</w:t>
      </w:r>
      <w:r w:rsidRPr="00B873B2">
        <w:rPr>
          <w:rFonts w:eastAsia="Times New Roman" w:cs="Times New Roman"/>
          <w:color w:val="000000"/>
          <w:u w:val="single"/>
        </w:rPr>
        <w:t>/LD</w:t>
      </w:r>
      <w:r w:rsidRPr="00B873B2">
        <w:rPr>
          <w:rFonts w:eastAsia="Times New Roman" w:cs="Times New Roman"/>
          <w:color w:val="000000"/>
          <w:u w:val="single"/>
          <w:vertAlign w:val="subscript"/>
        </w:rPr>
        <w:t xml:space="preserve">50 </w:t>
      </w:r>
      <w:r w:rsidRPr="00B873B2">
        <w:rPr>
          <w:rFonts w:eastAsia="Times New Roman" w:cs="Times New Roman"/>
          <w:color w:val="000000"/>
          <w:u w:val="single"/>
        </w:rPr>
        <w:t>Value (ppm)</w:t>
      </w:r>
      <w:r w:rsidRPr="00B873B2">
        <w:rPr>
          <w:rFonts w:eastAsia="Times New Roman" w:cs="Times New Roman"/>
          <w:color w:val="000000"/>
        </w:rPr>
        <w:t>:</w:t>
      </w:r>
    </w:p>
    <w:p w14:paraId="648F70B9" w14:textId="77777777" w:rsidR="009204C5" w:rsidRPr="00B873B2" w:rsidRDefault="009204C5" w:rsidP="009204C5">
      <w:pPr>
        <w:spacing w:after="0" w:line="240" w:lineRule="auto"/>
        <w:rPr>
          <w:rFonts w:eastAsia="Calibri" w:cs="Calibri"/>
          <w:color w:val="000000"/>
        </w:rPr>
      </w:pPr>
    </w:p>
    <w:p w14:paraId="6DE45F4B"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For the exposure unit ‘ppm’, the most sensitive endpoint available for terrestrial invertebrates is an LC</w:t>
      </w:r>
      <w:r w:rsidRPr="00B873B2">
        <w:rPr>
          <w:rFonts w:eastAsia="Times New Roman" w:cs="Times New Roman"/>
          <w:color w:val="000000"/>
          <w:vertAlign w:val="subscript"/>
        </w:rPr>
        <w:t>50</w:t>
      </w:r>
      <w:r w:rsidRPr="00B873B2">
        <w:rPr>
          <w:rFonts w:eastAsia="Times New Roman" w:cs="Times New Roman"/>
          <w:color w:val="000000"/>
        </w:rPr>
        <w:t xml:space="preserve"> value of 0.047 mg a.i./L (ppm) for mosquito (</w:t>
      </w:r>
      <w:r w:rsidRPr="00B873B2">
        <w:rPr>
          <w:rFonts w:eastAsia="Times New Roman" w:cs="Times New Roman"/>
          <w:i/>
          <w:color w:val="000000"/>
        </w:rPr>
        <w:t xml:space="preserve">Culex </w:t>
      </w:r>
      <w:proofErr w:type="spellStart"/>
      <w:r w:rsidRPr="00B873B2">
        <w:rPr>
          <w:rFonts w:eastAsia="Times New Roman" w:cs="Times New Roman"/>
          <w:i/>
          <w:color w:val="000000"/>
        </w:rPr>
        <w:t>quinquefascatus</w:t>
      </w:r>
      <w:proofErr w:type="spellEnd"/>
      <w:r w:rsidRPr="00B873B2">
        <w:rPr>
          <w:rFonts w:eastAsia="Times New Roman" w:cs="Times New Roman"/>
          <w:i/>
          <w:color w:val="000000"/>
        </w:rPr>
        <w:t>)</w:t>
      </w:r>
      <w:r w:rsidRPr="00B873B2">
        <w:rPr>
          <w:rFonts w:eastAsia="Times New Roman" w:cs="Times New Roman"/>
          <w:color w:val="000000"/>
        </w:rPr>
        <w:t xml:space="preserve"> (E82047).  This endpoint is more sensitive than any of the available NOAEC or LOAEC values for terrestrial invertebrates.  </w:t>
      </w:r>
    </w:p>
    <w:p w14:paraId="6D28A446" w14:textId="77777777" w:rsidR="009204C5" w:rsidRPr="00B873B2" w:rsidRDefault="009204C5" w:rsidP="009204C5">
      <w:pPr>
        <w:spacing w:after="0" w:line="240" w:lineRule="auto"/>
        <w:rPr>
          <w:rFonts w:eastAsia="Calibri" w:cs="Calibri"/>
          <w:color w:val="000000"/>
        </w:rPr>
      </w:pPr>
    </w:p>
    <w:p w14:paraId="4B32FE26" w14:textId="77777777" w:rsidR="009204C5" w:rsidRPr="00B873B2" w:rsidRDefault="009204C5" w:rsidP="009204C5">
      <w:pPr>
        <w:tabs>
          <w:tab w:val="left" w:pos="-1080"/>
          <w:tab w:val="left" w:pos="-720"/>
          <w:tab w:val="left" w:pos="0"/>
          <w:tab w:val="left" w:pos="3420"/>
        </w:tabs>
        <w:spacing w:after="0" w:line="240" w:lineRule="auto"/>
        <w:rPr>
          <w:rFonts w:eastAsia="Calibri" w:cs="Calibri"/>
          <w:color w:val="000000"/>
        </w:rPr>
      </w:pPr>
      <w:r w:rsidRPr="00B873B2">
        <w:rPr>
          <w:rFonts w:eastAsia="Times New Roman" w:cs="Times New Roman"/>
          <w:color w:val="000000"/>
        </w:rPr>
        <w:t xml:space="preserve">The focus of the study was the evaluation of </w:t>
      </w:r>
      <w:r w:rsidRPr="00B873B2">
        <w:rPr>
          <w:rFonts w:eastAsia="Times New Roman" w:cs="Times New Roman"/>
          <w:i/>
          <w:color w:val="000000"/>
        </w:rPr>
        <w:t xml:space="preserve">Culex </w:t>
      </w:r>
      <w:proofErr w:type="spellStart"/>
      <w:r w:rsidRPr="00B873B2">
        <w:rPr>
          <w:rFonts w:eastAsia="Times New Roman" w:cs="Times New Roman"/>
          <w:i/>
          <w:color w:val="000000"/>
        </w:rPr>
        <w:t>quinquefascatus</w:t>
      </w:r>
      <w:proofErr w:type="spellEnd"/>
      <w:r w:rsidRPr="00B873B2">
        <w:rPr>
          <w:rFonts w:eastAsia="Times New Roman" w:cs="Times New Roman"/>
          <w:color w:val="000000"/>
        </w:rPr>
        <w:t xml:space="preserve"> (mosquito) resistance against malathion.  The technical grade (95% a.i.) from M/S </w:t>
      </w:r>
      <w:proofErr w:type="spellStart"/>
      <w:r w:rsidRPr="00B873B2">
        <w:rPr>
          <w:rFonts w:eastAsia="Times New Roman" w:cs="Times New Roman"/>
          <w:color w:val="000000"/>
        </w:rPr>
        <w:t>Cynamide</w:t>
      </w:r>
      <w:proofErr w:type="spellEnd"/>
      <w:r w:rsidRPr="00B873B2">
        <w:rPr>
          <w:rFonts w:eastAsia="Times New Roman" w:cs="Times New Roman"/>
          <w:color w:val="000000"/>
        </w:rPr>
        <w:t xml:space="preserve"> India LTD was tested. Only the results of the bioassays are reported here. In the test, larvae were collected from major mosquito breeding sites in South India villages of K.K. Nagar, </w:t>
      </w:r>
      <w:proofErr w:type="spellStart"/>
      <w:r w:rsidRPr="00B873B2">
        <w:rPr>
          <w:rFonts w:eastAsia="Times New Roman" w:cs="Times New Roman"/>
          <w:color w:val="000000"/>
        </w:rPr>
        <w:t>Malaipatti</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Makkalakottai</w:t>
      </w:r>
      <w:proofErr w:type="spellEnd"/>
      <w:r w:rsidRPr="00B873B2">
        <w:rPr>
          <w:rFonts w:eastAsia="Times New Roman" w:cs="Times New Roman"/>
          <w:color w:val="000000"/>
        </w:rPr>
        <w:t xml:space="preserve">, and </w:t>
      </w:r>
      <w:proofErr w:type="spellStart"/>
      <w:r w:rsidRPr="00B873B2">
        <w:rPr>
          <w:rFonts w:eastAsia="Times New Roman" w:cs="Times New Roman"/>
          <w:color w:val="000000"/>
        </w:rPr>
        <w:t>Kuthiparai</w:t>
      </w:r>
      <w:proofErr w:type="spellEnd"/>
      <w:r w:rsidRPr="00B873B2">
        <w:rPr>
          <w:rFonts w:eastAsia="Times New Roman" w:cs="Times New Roman"/>
          <w:color w:val="000000"/>
        </w:rPr>
        <w:t xml:space="preserve">. Additionally, a susceptible </w:t>
      </w:r>
      <w:r w:rsidRPr="00B873B2">
        <w:rPr>
          <w:rFonts w:eastAsia="Times New Roman" w:cs="Times New Roman"/>
          <w:i/>
          <w:color w:val="000000"/>
        </w:rPr>
        <w:t>C. quinquefasciatus</w:t>
      </w:r>
      <w:r w:rsidRPr="00B873B2">
        <w:rPr>
          <w:rFonts w:eastAsia="Times New Roman" w:cs="Times New Roman"/>
          <w:color w:val="000000"/>
        </w:rPr>
        <w:t xml:space="preserve"> population collected from Madurai and reared for several generations at the Centre for Research in Medical Entomology was used too. The larvae were acclimated in the laboratory at ambient conditions (29-31°C, 80% relative humidity) in enamel trays and fed yeast and dog biscuits as described by </w:t>
      </w:r>
      <w:proofErr w:type="spellStart"/>
      <w:r w:rsidRPr="00B873B2">
        <w:rPr>
          <w:rFonts w:eastAsia="Times New Roman" w:cs="Times New Roman"/>
          <w:color w:val="000000"/>
        </w:rPr>
        <w:t>Poopathi</w:t>
      </w:r>
      <w:proofErr w:type="spellEnd"/>
      <w:r w:rsidRPr="00B873B2">
        <w:rPr>
          <w:rFonts w:eastAsia="Times New Roman" w:cs="Times New Roman"/>
          <w:color w:val="000000"/>
        </w:rPr>
        <w:t xml:space="preserve"> </w:t>
      </w:r>
      <w:r w:rsidRPr="00B873B2">
        <w:rPr>
          <w:rFonts w:eastAsia="Times New Roman" w:cs="Times New Roman"/>
          <w:i/>
          <w:color w:val="000000"/>
        </w:rPr>
        <w:t>et al.</w:t>
      </w:r>
      <w:r w:rsidRPr="00B873B2">
        <w:rPr>
          <w:rFonts w:eastAsia="Times New Roman" w:cs="Times New Roman"/>
          <w:color w:val="000000"/>
        </w:rPr>
        <w:t xml:space="preserve"> (1999). Newly emerged fourth instars were used in the larval bioassays. For adult bioassays, pupae were allowed to emerge in cages and sexed; newly emerged mated female mosquitoes were fed blood meal from a live chicken; then the fully blood fed mosquitoes were used in the bioassays. Stock solutions were titrated in the appropriate volume of double distilled water to produce concentrations ranging from 0.02 to 1 mg/L as described by WHO (1992). The treatment solution for the larval bioassay was added into polythene disposable cups containing 150 ml of double distilled water. For the adult contact bioassay as described by </w:t>
      </w:r>
      <w:proofErr w:type="spellStart"/>
      <w:r w:rsidRPr="00B873B2">
        <w:rPr>
          <w:rFonts w:eastAsia="Times New Roman" w:cs="Times New Roman"/>
          <w:color w:val="000000"/>
        </w:rPr>
        <w:t>Poopathi</w:t>
      </w:r>
      <w:proofErr w:type="spellEnd"/>
      <w:r w:rsidRPr="00B873B2">
        <w:rPr>
          <w:rFonts w:eastAsia="Times New Roman" w:cs="Times New Roman"/>
          <w:color w:val="000000"/>
        </w:rPr>
        <w:t xml:space="preserve"> and </w:t>
      </w:r>
      <w:proofErr w:type="spellStart"/>
      <w:r w:rsidRPr="00B873B2">
        <w:rPr>
          <w:rFonts w:eastAsia="Times New Roman" w:cs="Times New Roman"/>
          <w:color w:val="000000"/>
        </w:rPr>
        <w:t>Raghunatha</w:t>
      </w:r>
      <w:proofErr w:type="spellEnd"/>
      <w:r w:rsidRPr="00B873B2">
        <w:rPr>
          <w:rFonts w:eastAsia="Times New Roman" w:cs="Times New Roman"/>
          <w:color w:val="000000"/>
        </w:rPr>
        <w:t xml:space="preserve"> Rao (1995), the solution was impregnated on Whatman No. 1 filter papers. Three replicates of 25 early fourth instars of </w:t>
      </w:r>
      <w:r w:rsidRPr="00B873B2">
        <w:rPr>
          <w:rFonts w:eastAsia="Times New Roman" w:cs="Times New Roman"/>
          <w:i/>
          <w:color w:val="000000"/>
        </w:rPr>
        <w:t xml:space="preserve">C. quinquefasciatus </w:t>
      </w:r>
      <w:r w:rsidRPr="00B873B2">
        <w:rPr>
          <w:rFonts w:eastAsia="Times New Roman" w:cs="Times New Roman"/>
          <w:color w:val="000000"/>
        </w:rPr>
        <w:t>larvae were added to each treatment level and water alone, fed, and after 24 h mortality was recorded; while 3 replicates of 25 adults were added to treated papers with different concentrations and untreated filter papers and were exposed for 1 hour, then removed and transferred to observation cages, then after 1 hour mortality was recorded. Any moribund larvae were considered dead. ASSAY, a dosage mortality regression analysis, was used to determine the LC</w:t>
      </w:r>
      <w:r w:rsidRPr="00B873B2">
        <w:rPr>
          <w:rFonts w:eastAsia="Times New Roman" w:cs="Times New Roman"/>
          <w:color w:val="000000"/>
          <w:vertAlign w:val="subscript"/>
        </w:rPr>
        <w:t>50</w:t>
      </w:r>
      <w:r w:rsidRPr="00B873B2">
        <w:rPr>
          <w:rFonts w:eastAsia="Times New Roman" w:cs="Times New Roman"/>
          <w:color w:val="000000"/>
        </w:rPr>
        <w:t>, LC</w:t>
      </w:r>
      <w:r w:rsidRPr="00B873B2">
        <w:rPr>
          <w:rFonts w:eastAsia="Times New Roman" w:cs="Times New Roman"/>
          <w:color w:val="000000"/>
          <w:vertAlign w:val="subscript"/>
        </w:rPr>
        <w:t>90</w:t>
      </w:r>
      <w:r w:rsidRPr="00B873B2">
        <w:rPr>
          <w:rFonts w:eastAsia="Times New Roman" w:cs="Times New Roman"/>
          <w:color w:val="000000"/>
        </w:rPr>
        <w:t>, and LC</w:t>
      </w:r>
      <w:r w:rsidRPr="00B873B2">
        <w:rPr>
          <w:rFonts w:eastAsia="Times New Roman" w:cs="Times New Roman"/>
          <w:color w:val="000000"/>
          <w:vertAlign w:val="subscript"/>
        </w:rPr>
        <w:t>95</w:t>
      </w:r>
      <w:r w:rsidRPr="00B873B2">
        <w:rPr>
          <w:rFonts w:eastAsia="Times New Roman" w:cs="Times New Roman"/>
          <w:color w:val="000000"/>
        </w:rPr>
        <w:t xml:space="preserve"> values. The Abbott’s formula (1925) was used to correct the data if control mortality exceeded 5 to 20%.</w:t>
      </w:r>
    </w:p>
    <w:p w14:paraId="7E4CE738" w14:textId="77777777" w:rsidR="009204C5" w:rsidRPr="00B873B2" w:rsidRDefault="009204C5" w:rsidP="009204C5">
      <w:pPr>
        <w:tabs>
          <w:tab w:val="left" w:pos="-1080"/>
          <w:tab w:val="left" w:pos="-720"/>
          <w:tab w:val="left" w:pos="0"/>
          <w:tab w:val="left" w:pos="3420"/>
        </w:tabs>
        <w:spacing w:after="0" w:line="240" w:lineRule="auto"/>
        <w:rPr>
          <w:rFonts w:eastAsia="Calibri" w:cs="Calibri"/>
          <w:color w:val="000000"/>
        </w:rPr>
      </w:pPr>
    </w:p>
    <w:p w14:paraId="674F535E" w14:textId="2F1C39DB" w:rsidR="009204C5" w:rsidRPr="00B873B2" w:rsidRDefault="009204C5" w:rsidP="009204C5">
      <w:pPr>
        <w:tabs>
          <w:tab w:val="left" w:pos="-1080"/>
          <w:tab w:val="left" w:pos="-720"/>
          <w:tab w:val="left" w:pos="0"/>
          <w:tab w:val="left" w:pos="3420"/>
        </w:tabs>
        <w:spacing w:after="0" w:line="240" w:lineRule="auto"/>
        <w:rPr>
          <w:rFonts w:eastAsia="Times New Roman" w:cs="Times New Roman"/>
          <w:color w:val="000000"/>
        </w:rPr>
      </w:pPr>
      <w:r w:rsidRPr="00B873B2">
        <w:rPr>
          <w:rFonts w:eastAsia="Times New Roman" w:cs="Times New Roman"/>
          <w:color w:val="000000"/>
        </w:rPr>
        <w:t>For malathion, the laboratory strain LC</w:t>
      </w:r>
      <w:r w:rsidRPr="00B873B2">
        <w:rPr>
          <w:rFonts w:eastAsia="Times New Roman" w:cs="Times New Roman"/>
          <w:color w:val="000000"/>
          <w:vertAlign w:val="subscript"/>
        </w:rPr>
        <w:t>50</w:t>
      </w:r>
      <w:r w:rsidRPr="00B873B2">
        <w:rPr>
          <w:rFonts w:eastAsia="Times New Roman" w:cs="Times New Roman"/>
          <w:color w:val="000000"/>
        </w:rPr>
        <w:t xml:space="preserve"> value is reported as 0.047 mg/L; the most sensitive field-collected strain (K.K. Nagar) LC</w:t>
      </w:r>
      <w:r w:rsidRPr="00B873B2">
        <w:rPr>
          <w:rFonts w:eastAsia="Times New Roman" w:cs="Times New Roman"/>
          <w:color w:val="000000"/>
          <w:vertAlign w:val="subscript"/>
        </w:rPr>
        <w:t>50</w:t>
      </w:r>
      <w:r w:rsidRPr="00B873B2">
        <w:rPr>
          <w:rFonts w:eastAsia="Times New Roman" w:cs="Times New Roman"/>
          <w:color w:val="000000"/>
        </w:rPr>
        <w:t xml:space="preserve"> value is reported as 0.1 mg/L.  Adult mosquitoes were more sensitive than larval mosquitoes (see </w:t>
      </w:r>
      <w:r w:rsidRPr="00B873B2">
        <w:rPr>
          <w:rFonts w:eastAsia="Times New Roman" w:cs="Times New Roman"/>
          <w:b/>
          <w:color w:val="000000"/>
        </w:rPr>
        <w:t xml:space="preserve">Table </w:t>
      </w:r>
      <w:r w:rsidR="00EA3428" w:rsidRPr="00B873B2">
        <w:rPr>
          <w:rFonts w:eastAsia="Times New Roman" w:cs="Times New Roman"/>
          <w:b/>
          <w:color w:val="000000"/>
        </w:rPr>
        <w:t>10-</w:t>
      </w:r>
      <w:r w:rsidRPr="00B873B2">
        <w:rPr>
          <w:rFonts w:eastAsia="Times New Roman" w:cs="Times New Roman"/>
          <w:b/>
          <w:color w:val="000000"/>
        </w:rPr>
        <w:t>6</w:t>
      </w:r>
      <w:r w:rsidRPr="00B873B2">
        <w:rPr>
          <w:rFonts w:eastAsia="Times New Roman" w:cs="Times New Roman"/>
          <w:color w:val="000000"/>
        </w:rPr>
        <w:t>).</w:t>
      </w:r>
    </w:p>
    <w:p w14:paraId="190CB1E2" w14:textId="77777777" w:rsidR="002454BE" w:rsidRPr="00B873B2" w:rsidRDefault="002454BE" w:rsidP="009204C5">
      <w:pPr>
        <w:tabs>
          <w:tab w:val="left" w:pos="-1080"/>
          <w:tab w:val="left" w:pos="-720"/>
          <w:tab w:val="left" w:pos="0"/>
          <w:tab w:val="left" w:pos="3420"/>
        </w:tabs>
        <w:spacing w:after="0" w:line="240" w:lineRule="auto"/>
        <w:rPr>
          <w:rFonts w:eastAsia="Calibri" w:cs="Calibri"/>
          <w:color w:val="000000"/>
        </w:rPr>
      </w:pPr>
    </w:p>
    <w:p w14:paraId="693E1915" w14:textId="7C26084A" w:rsidR="009204C5" w:rsidRPr="00B873B2" w:rsidRDefault="001C40AF" w:rsidP="009204C5">
      <w:pPr>
        <w:tabs>
          <w:tab w:val="left" w:pos="-1080"/>
          <w:tab w:val="left" w:pos="-720"/>
          <w:tab w:val="left" w:pos="0"/>
          <w:tab w:val="left" w:pos="3420"/>
        </w:tabs>
        <w:spacing w:after="0" w:line="240" w:lineRule="auto"/>
        <w:rPr>
          <w:rFonts w:eastAsia="Calibri" w:cs="Calibri"/>
          <w:color w:val="000000"/>
        </w:rPr>
      </w:pPr>
      <w:bookmarkStart w:id="200" w:name="_Toc434936991"/>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6</w:t>
      </w:r>
      <w:r w:rsidRPr="00B873B2">
        <w:rPr>
          <w:b/>
        </w:rPr>
        <w:fldChar w:fldCharType="end"/>
      </w:r>
      <w:r w:rsidR="002454BE" w:rsidRPr="00B873B2">
        <w:rPr>
          <w:rFonts w:eastAsia="Times New Roman" w:cs="Times New Roman"/>
          <w:b/>
          <w:color w:val="000000"/>
        </w:rPr>
        <w:t>.  Dosage-Mortality Data for Larvae and Adult Mosquitoes Treated with Malathion.</w:t>
      </w:r>
      <w:bookmarkEnd w:id="200"/>
    </w:p>
    <w:tbl>
      <w:tblPr>
        <w:tblW w:w="84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8"/>
        <w:gridCol w:w="1417"/>
        <w:gridCol w:w="1417"/>
        <w:gridCol w:w="1418"/>
        <w:gridCol w:w="1683"/>
        <w:gridCol w:w="1418"/>
      </w:tblGrid>
      <w:tr w:rsidR="009204C5" w:rsidRPr="00B873B2" w14:paraId="2CDE5A9C" w14:textId="77777777" w:rsidTr="002454BE">
        <w:tc>
          <w:tcPr>
            <w:tcW w:w="1138" w:type="dxa"/>
            <w:vMerge w:val="restart"/>
            <w:shd w:val="clear" w:color="auto" w:fill="E7E6E6"/>
            <w:vAlign w:val="center"/>
          </w:tcPr>
          <w:p w14:paraId="11391C39"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DATUM</w:t>
            </w:r>
          </w:p>
        </w:tc>
        <w:tc>
          <w:tcPr>
            <w:tcW w:w="7353" w:type="dxa"/>
            <w:gridSpan w:val="5"/>
            <w:shd w:val="clear" w:color="auto" w:fill="E7E6E6"/>
            <w:vAlign w:val="center"/>
          </w:tcPr>
          <w:p w14:paraId="56FC6C94"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Strains (Collection Site)</w:t>
            </w:r>
          </w:p>
        </w:tc>
      </w:tr>
      <w:tr w:rsidR="009204C5" w:rsidRPr="00B873B2" w14:paraId="4354ED83" w14:textId="77777777" w:rsidTr="002454BE">
        <w:tc>
          <w:tcPr>
            <w:tcW w:w="1138" w:type="dxa"/>
            <w:vMerge/>
            <w:shd w:val="clear" w:color="auto" w:fill="E7E6E6"/>
            <w:vAlign w:val="center"/>
          </w:tcPr>
          <w:p w14:paraId="6946DB46"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p>
        </w:tc>
        <w:tc>
          <w:tcPr>
            <w:tcW w:w="1417" w:type="dxa"/>
            <w:shd w:val="clear" w:color="auto" w:fill="E7E6E6"/>
            <w:vAlign w:val="center"/>
          </w:tcPr>
          <w:p w14:paraId="5E570D01"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Madurai</w:t>
            </w:r>
            <w:r w:rsidRPr="00B873B2">
              <w:rPr>
                <w:rFonts w:eastAsia="Times New Roman" w:cs="Times New Roman"/>
                <w:b/>
                <w:color w:val="000000"/>
                <w:vertAlign w:val="superscript"/>
              </w:rPr>
              <w:t>1</w:t>
            </w:r>
          </w:p>
        </w:tc>
        <w:tc>
          <w:tcPr>
            <w:tcW w:w="1417" w:type="dxa"/>
            <w:shd w:val="clear" w:color="auto" w:fill="E7E6E6"/>
            <w:vAlign w:val="center"/>
          </w:tcPr>
          <w:p w14:paraId="4C9AD3E0"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K.K. Nagar</w:t>
            </w:r>
          </w:p>
        </w:tc>
        <w:tc>
          <w:tcPr>
            <w:tcW w:w="1418" w:type="dxa"/>
            <w:shd w:val="clear" w:color="auto" w:fill="E7E6E6"/>
            <w:vAlign w:val="center"/>
          </w:tcPr>
          <w:p w14:paraId="6ABF2385"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proofErr w:type="spellStart"/>
            <w:r w:rsidRPr="00B873B2">
              <w:rPr>
                <w:rFonts w:eastAsia="Times New Roman" w:cs="Times New Roman"/>
                <w:b/>
                <w:color w:val="000000"/>
              </w:rPr>
              <w:t>Malaipatti</w:t>
            </w:r>
            <w:proofErr w:type="spellEnd"/>
          </w:p>
        </w:tc>
        <w:tc>
          <w:tcPr>
            <w:tcW w:w="1683" w:type="dxa"/>
            <w:shd w:val="clear" w:color="auto" w:fill="E7E6E6"/>
            <w:vAlign w:val="center"/>
          </w:tcPr>
          <w:p w14:paraId="41C29BC7"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proofErr w:type="spellStart"/>
            <w:r w:rsidRPr="00B873B2">
              <w:rPr>
                <w:rFonts w:eastAsia="Times New Roman" w:cs="Times New Roman"/>
                <w:b/>
                <w:color w:val="000000"/>
              </w:rPr>
              <w:t>Nakkalakottai</w:t>
            </w:r>
            <w:proofErr w:type="spellEnd"/>
          </w:p>
        </w:tc>
        <w:tc>
          <w:tcPr>
            <w:tcW w:w="1418" w:type="dxa"/>
            <w:shd w:val="clear" w:color="auto" w:fill="E7E6E6"/>
            <w:vAlign w:val="center"/>
          </w:tcPr>
          <w:p w14:paraId="61DF01CD"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proofErr w:type="spellStart"/>
            <w:r w:rsidRPr="00B873B2">
              <w:rPr>
                <w:rFonts w:eastAsia="Times New Roman" w:cs="Times New Roman"/>
                <w:b/>
                <w:color w:val="000000"/>
              </w:rPr>
              <w:t>Kuthiparai</w:t>
            </w:r>
            <w:proofErr w:type="spellEnd"/>
          </w:p>
        </w:tc>
      </w:tr>
      <w:tr w:rsidR="009204C5" w:rsidRPr="00B873B2" w14:paraId="2E489550" w14:textId="77777777" w:rsidTr="002454BE">
        <w:trPr>
          <w:trHeight w:val="280"/>
        </w:trPr>
        <w:tc>
          <w:tcPr>
            <w:tcW w:w="8491" w:type="dxa"/>
            <w:gridSpan w:val="6"/>
            <w:shd w:val="clear" w:color="auto" w:fill="E7E6E6"/>
            <w:vAlign w:val="bottom"/>
          </w:tcPr>
          <w:p w14:paraId="2C28A4D7"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Adult mosquitoes (Contact exposure)</w:t>
            </w:r>
          </w:p>
        </w:tc>
      </w:tr>
      <w:tr w:rsidR="009204C5" w:rsidRPr="00B873B2" w14:paraId="34838354" w14:textId="77777777" w:rsidTr="002454BE">
        <w:tc>
          <w:tcPr>
            <w:tcW w:w="1138" w:type="dxa"/>
            <w:shd w:val="clear" w:color="auto" w:fill="E7E6E6"/>
            <w:vAlign w:val="center"/>
          </w:tcPr>
          <w:p w14:paraId="3194E34C"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LD</w:t>
            </w:r>
            <w:r w:rsidRPr="00B873B2">
              <w:rPr>
                <w:rFonts w:eastAsia="Times New Roman" w:cs="Times New Roman"/>
                <w:b/>
                <w:color w:val="000000"/>
                <w:vertAlign w:val="subscript"/>
              </w:rPr>
              <w:t>50</w:t>
            </w:r>
          </w:p>
        </w:tc>
        <w:tc>
          <w:tcPr>
            <w:tcW w:w="1417" w:type="dxa"/>
            <w:shd w:val="clear" w:color="auto" w:fill="FFFFFF"/>
            <w:vAlign w:val="center"/>
          </w:tcPr>
          <w:p w14:paraId="37E0AE28"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0.047 mg/L</w:t>
            </w:r>
          </w:p>
        </w:tc>
        <w:tc>
          <w:tcPr>
            <w:tcW w:w="1417" w:type="dxa"/>
            <w:shd w:val="clear" w:color="auto" w:fill="FFFFFF"/>
            <w:vAlign w:val="center"/>
          </w:tcPr>
          <w:p w14:paraId="4185FC50"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0.1 mg/L</w:t>
            </w:r>
          </w:p>
        </w:tc>
        <w:tc>
          <w:tcPr>
            <w:tcW w:w="1418" w:type="dxa"/>
            <w:shd w:val="clear" w:color="auto" w:fill="FFFFFF"/>
            <w:vAlign w:val="center"/>
          </w:tcPr>
          <w:p w14:paraId="4C2D635A"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0.689 mg/L</w:t>
            </w:r>
          </w:p>
        </w:tc>
        <w:tc>
          <w:tcPr>
            <w:tcW w:w="1683" w:type="dxa"/>
            <w:shd w:val="clear" w:color="auto" w:fill="FFFFFF"/>
            <w:vAlign w:val="center"/>
          </w:tcPr>
          <w:p w14:paraId="044948D1"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0.413 mg/L</w:t>
            </w:r>
          </w:p>
        </w:tc>
        <w:tc>
          <w:tcPr>
            <w:tcW w:w="1418" w:type="dxa"/>
            <w:shd w:val="clear" w:color="auto" w:fill="FFFFFF"/>
            <w:vAlign w:val="center"/>
          </w:tcPr>
          <w:p w14:paraId="0A7B3A98"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1.63 mg/L</w:t>
            </w:r>
          </w:p>
        </w:tc>
      </w:tr>
      <w:tr w:rsidR="009204C5" w:rsidRPr="00B873B2" w14:paraId="757E369E" w14:textId="77777777" w:rsidTr="002454BE">
        <w:tc>
          <w:tcPr>
            <w:tcW w:w="1138" w:type="dxa"/>
            <w:shd w:val="clear" w:color="auto" w:fill="E7E6E6"/>
            <w:vAlign w:val="center"/>
          </w:tcPr>
          <w:p w14:paraId="34520A81"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LD</w:t>
            </w:r>
            <w:r w:rsidRPr="00B873B2">
              <w:rPr>
                <w:rFonts w:eastAsia="Times New Roman" w:cs="Times New Roman"/>
                <w:b/>
                <w:color w:val="000000"/>
                <w:vertAlign w:val="subscript"/>
              </w:rPr>
              <w:t>90</w:t>
            </w:r>
          </w:p>
        </w:tc>
        <w:tc>
          <w:tcPr>
            <w:tcW w:w="1417" w:type="dxa"/>
            <w:shd w:val="clear" w:color="auto" w:fill="FFFFFF"/>
            <w:vAlign w:val="center"/>
          </w:tcPr>
          <w:p w14:paraId="4A69BA4C"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0.488 mg/L</w:t>
            </w:r>
          </w:p>
        </w:tc>
        <w:tc>
          <w:tcPr>
            <w:tcW w:w="1417" w:type="dxa"/>
            <w:shd w:val="clear" w:color="auto" w:fill="FFFFFF"/>
            <w:vAlign w:val="center"/>
          </w:tcPr>
          <w:p w14:paraId="551CE1BB"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0.545 mg/L</w:t>
            </w:r>
          </w:p>
        </w:tc>
        <w:tc>
          <w:tcPr>
            <w:tcW w:w="1418" w:type="dxa"/>
            <w:shd w:val="clear" w:color="auto" w:fill="FFFFFF"/>
            <w:vAlign w:val="center"/>
          </w:tcPr>
          <w:p w14:paraId="500CA0E5"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1.6 mg/L</w:t>
            </w:r>
          </w:p>
        </w:tc>
        <w:tc>
          <w:tcPr>
            <w:tcW w:w="1683" w:type="dxa"/>
            <w:shd w:val="clear" w:color="auto" w:fill="FFFFFF"/>
            <w:vAlign w:val="center"/>
          </w:tcPr>
          <w:p w14:paraId="0F85427E"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2.66 mg/L</w:t>
            </w:r>
          </w:p>
        </w:tc>
        <w:tc>
          <w:tcPr>
            <w:tcW w:w="1418" w:type="dxa"/>
            <w:shd w:val="clear" w:color="auto" w:fill="FFFFFF"/>
            <w:vAlign w:val="center"/>
          </w:tcPr>
          <w:p w14:paraId="06549253"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7.15 mg/L</w:t>
            </w:r>
          </w:p>
        </w:tc>
      </w:tr>
      <w:tr w:rsidR="009204C5" w:rsidRPr="00B873B2" w14:paraId="47042F33" w14:textId="77777777" w:rsidTr="002454BE">
        <w:tc>
          <w:tcPr>
            <w:tcW w:w="1138" w:type="dxa"/>
            <w:shd w:val="clear" w:color="auto" w:fill="E7E6E6"/>
            <w:vAlign w:val="center"/>
          </w:tcPr>
          <w:p w14:paraId="06023BA5"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LD</w:t>
            </w:r>
            <w:r w:rsidRPr="00B873B2">
              <w:rPr>
                <w:rFonts w:eastAsia="Times New Roman" w:cs="Times New Roman"/>
                <w:b/>
                <w:color w:val="000000"/>
                <w:vertAlign w:val="subscript"/>
              </w:rPr>
              <w:t>95</w:t>
            </w:r>
          </w:p>
        </w:tc>
        <w:tc>
          <w:tcPr>
            <w:tcW w:w="1417" w:type="dxa"/>
            <w:shd w:val="clear" w:color="auto" w:fill="FFFFFF"/>
            <w:vAlign w:val="center"/>
          </w:tcPr>
          <w:p w14:paraId="1EB6E051"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0.95 mg/L</w:t>
            </w:r>
          </w:p>
        </w:tc>
        <w:tc>
          <w:tcPr>
            <w:tcW w:w="1417" w:type="dxa"/>
            <w:shd w:val="clear" w:color="auto" w:fill="FFFFFF"/>
            <w:vAlign w:val="center"/>
          </w:tcPr>
          <w:p w14:paraId="68C83FD1"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0.879 mg/L</w:t>
            </w:r>
          </w:p>
        </w:tc>
        <w:tc>
          <w:tcPr>
            <w:tcW w:w="1418" w:type="dxa"/>
            <w:shd w:val="clear" w:color="auto" w:fill="FFFFFF"/>
            <w:vAlign w:val="center"/>
          </w:tcPr>
          <w:p w14:paraId="65451E33"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2.04 mg/L</w:t>
            </w:r>
          </w:p>
        </w:tc>
        <w:tc>
          <w:tcPr>
            <w:tcW w:w="1683" w:type="dxa"/>
            <w:shd w:val="clear" w:color="auto" w:fill="FFFFFF"/>
            <w:vAlign w:val="center"/>
          </w:tcPr>
          <w:p w14:paraId="27A46C3C"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4.51 mg/L</w:t>
            </w:r>
          </w:p>
        </w:tc>
        <w:tc>
          <w:tcPr>
            <w:tcW w:w="1418" w:type="dxa"/>
            <w:shd w:val="clear" w:color="auto" w:fill="FFFFFF"/>
            <w:vAlign w:val="center"/>
          </w:tcPr>
          <w:p w14:paraId="69D90E3D"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10.87 mg/L</w:t>
            </w:r>
          </w:p>
        </w:tc>
      </w:tr>
      <w:tr w:rsidR="009204C5" w:rsidRPr="00B873B2" w14:paraId="64A4672F" w14:textId="77777777" w:rsidTr="002454BE">
        <w:tc>
          <w:tcPr>
            <w:tcW w:w="8491" w:type="dxa"/>
            <w:gridSpan w:val="6"/>
            <w:shd w:val="clear" w:color="auto" w:fill="E7E6E6"/>
            <w:vAlign w:val="center"/>
          </w:tcPr>
          <w:p w14:paraId="069386BB"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Larvae mosquitoes (Aquatic exposure)</w:t>
            </w:r>
          </w:p>
        </w:tc>
      </w:tr>
      <w:tr w:rsidR="009204C5" w:rsidRPr="00B873B2" w14:paraId="7BA7093F" w14:textId="77777777" w:rsidTr="002454BE">
        <w:tc>
          <w:tcPr>
            <w:tcW w:w="1138" w:type="dxa"/>
            <w:shd w:val="clear" w:color="auto" w:fill="E7E6E6"/>
            <w:vAlign w:val="center"/>
          </w:tcPr>
          <w:p w14:paraId="12175935"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LD</w:t>
            </w:r>
            <w:r w:rsidRPr="00B873B2">
              <w:rPr>
                <w:rFonts w:eastAsia="Times New Roman" w:cs="Times New Roman"/>
                <w:b/>
                <w:color w:val="000000"/>
                <w:vertAlign w:val="subscript"/>
              </w:rPr>
              <w:t>50</w:t>
            </w:r>
          </w:p>
        </w:tc>
        <w:tc>
          <w:tcPr>
            <w:tcW w:w="1417" w:type="dxa"/>
            <w:shd w:val="clear" w:color="auto" w:fill="FFFFFF"/>
            <w:vAlign w:val="center"/>
          </w:tcPr>
          <w:p w14:paraId="24C605A5"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0.126 mg/L</w:t>
            </w:r>
          </w:p>
        </w:tc>
        <w:tc>
          <w:tcPr>
            <w:tcW w:w="1417" w:type="dxa"/>
            <w:shd w:val="clear" w:color="auto" w:fill="FFFFFF"/>
            <w:vAlign w:val="center"/>
          </w:tcPr>
          <w:p w14:paraId="5BD3580B"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0.31 mg/L</w:t>
            </w:r>
          </w:p>
        </w:tc>
        <w:tc>
          <w:tcPr>
            <w:tcW w:w="1418" w:type="dxa"/>
            <w:shd w:val="clear" w:color="auto" w:fill="FFFFFF"/>
            <w:vAlign w:val="center"/>
          </w:tcPr>
          <w:p w14:paraId="55E57450"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0.21 mg/L</w:t>
            </w:r>
          </w:p>
        </w:tc>
        <w:tc>
          <w:tcPr>
            <w:tcW w:w="1683" w:type="dxa"/>
            <w:shd w:val="clear" w:color="auto" w:fill="FFFFFF"/>
            <w:vAlign w:val="center"/>
          </w:tcPr>
          <w:p w14:paraId="5EAC047E"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0.18 mg/L</w:t>
            </w:r>
          </w:p>
        </w:tc>
        <w:tc>
          <w:tcPr>
            <w:tcW w:w="1418" w:type="dxa"/>
            <w:shd w:val="clear" w:color="auto" w:fill="FFFFFF"/>
            <w:vAlign w:val="center"/>
          </w:tcPr>
          <w:p w14:paraId="0835310A"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0.19 mg/L</w:t>
            </w:r>
          </w:p>
        </w:tc>
      </w:tr>
      <w:tr w:rsidR="009204C5" w:rsidRPr="00B873B2" w14:paraId="57243C52" w14:textId="77777777" w:rsidTr="002454BE">
        <w:tc>
          <w:tcPr>
            <w:tcW w:w="1138" w:type="dxa"/>
            <w:shd w:val="clear" w:color="auto" w:fill="E7E6E6"/>
            <w:vAlign w:val="center"/>
          </w:tcPr>
          <w:p w14:paraId="521AB411"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LD</w:t>
            </w:r>
            <w:r w:rsidRPr="00B873B2">
              <w:rPr>
                <w:rFonts w:eastAsia="Times New Roman" w:cs="Times New Roman"/>
                <w:b/>
                <w:color w:val="000000"/>
                <w:vertAlign w:val="subscript"/>
              </w:rPr>
              <w:t>90</w:t>
            </w:r>
          </w:p>
        </w:tc>
        <w:tc>
          <w:tcPr>
            <w:tcW w:w="1417" w:type="dxa"/>
            <w:shd w:val="clear" w:color="auto" w:fill="FFFFFF"/>
            <w:vAlign w:val="center"/>
          </w:tcPr>
          <w:p w14:paraId="657AC584"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0.718 mg/L</w:t>
            </w:r>
          </w:p>
        </w:tc>
        <w:tc>
          <w:tcPr>
            <w:tcW w:w="1417" w:type="dxa"/>
            <w:shd w:val="clear" w:color="auto" w:fill="FFFFFF"/>
            <w:vAlign w:val="center"/>
          </w:tcPr>
          <w:p w14:paraId="31F854E3"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2.09 mg/L</w:t>
            </w:r>
          </w:p>
        </w:tc>
        <w:tc>
          <w:tcPr>
            <w:tcW w:w="1418" w:type="dxa"/>
            <w:shd w:val="clear" w:color="auto" w:fill="FFFFFF"/>
            <w:vAlign w:val="center"/>
          </w:tcPr>
          <w:p w14:paraId="1EDD4C94"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0.96 mg/L</w:t>
            </w:r>
          </w:p>
        </w:tc>
        <w:tc>
          <w:tcPr>
            <w:tcW w:w="1683" w:type="dxa"/>
            <w:shd w:val="clear" w:color="auto" w:fill="FFFFFF"/>
            <w:vAlign w:val="center"/>
          </w:tcPr>
          <w:p w14:paraId="2ACF8184"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0.74 mg/L</w:t>
            </w:r>
          </w:p>
        </w:tc>
        <w:tc>
          <w:tcPr>
            <w:tcW w:w="1418" w:type="dxa"/>
            <w:shd w:val="clear" w:color="auto" w:fill="FFFFFF"/>
            <w:vAlign w:val="center"/>
          </w:tcPr>
          <w:p w14:paraId="75A85DD2"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0.96 mg/L</w:t>
            </w:r>
          </w:p>
        </w:tc>
      </w:tr>
      <w:tr w:rsidR="009204C5" w:rsidRPr="00B873B2" w14:paraId="580F535B" w14:textId="77777777" w:rsidTr="002454BE">
        <w:tc>
          <w:tcPr>
            <w:tcW w:w="1138" w:type="dxa"/>
            <w:tcBorders>
              <w:bottom w:val="single" w:sz="4" w:space="0" w:color="000000"/>
            </w:tcBorders>
            <w:shd w:val="clear" w:color="auto" w:fill="E7E6E6"/>
            <w:vAlign w:val="center"/>
          </w:tcPr>
          <w:p w14:paraId="242AF985"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b/>
                <w:color w:val="000000"/>
              </w:rPr>
              <w:t>LD</w:t>
            </w:r>
            <w:r w:rsidRPr="00B873B2">
              <w:rPr>
                <w:rFonts w:eastAsia="Times New Roman" w:cs="Times New Roman"/>
                <w:b/>
                <w:color w:val="000000"/>
                <w:vertAlign w:val="subscript"/>
              </w:rPr>
              <w:t>95</w:t>
            </w:r>
          </w:p>
        </w:tc>
        <w:tc>
          <w:tcPr>
            <w:tcW w:w="1417" w:type="dxa"/>
            <w:tcBorders>
              <w:bottom w:val="single" w:sz="4" w:space="0" w:color="000000"/>
            </w:tcBorders>
            <w:shd w:val="clear" w:color="auto" w:fill="FFFFFF"/>
            <w:vAlign w:val="center"/>
          </w:tcPr>
          <w:p w14:paraId="1FB33417"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1.175 mg/L</w:t>
            </w:r>
          </w:p>
        </w:tc>
        <w:tc>
          <w:tcPr>
            <w:tcW w:w="1417" w:type="dxa"/>
            <w:tcBorders>
              <w:bottom w:val="single" w:sz="4" w:space="0" w:color="000000"/>
            </w:tcBorders>
            <w:shd w:val="clear" w:color="auto" w:fill="FFFFFF"/>
            <w:vAlign w:val="center"/>
          </w:tcPr>
          <w:p w14:paraId="38E228DA"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3.61 mg/L</w:t>
            </w:r>
          </w:p>
        </w:tc>
        <w:tc>
          <w:tcPr>
            <w:tcW w:w="1418" w:type="dxa"/>
            <w:tcBorders>
              <w:bottom w:val="single" w:sz="4" w:space="0" w:color="000000"/>
            </w:tcBorders>
            <w:shd w:val="clear" w:color="auto" w:fill="FFFFFF"/>
            <w:vAlign w:val="center"/>
          </w:tcPr>
          <w:p w14:paraId="57460C82"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1.48 mg/L</w:t>
            </w:r>
          </w:p>
        </w:tc>
        <w:tc>
          <w:tcPr>
            <w:tcW w:w="1683" w:type="dxa"/>
            <w:tcBorders>
              <w:bottom w:val="single" w:sz="4" w:space="0" w:color="000000"/>
            </w:tcBorders>
            <w:shd w:val="clear" w:color="auto" w:fill="FFFFFF"/>
            <w:vAlign w:val="center"/>
          </w:tcPr>
          <w:p w14:paraId="355AC4D9"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1.11 mg/L</w:t>
            </w:r>
          </w:p>
        </w:tc>
        <w:tc>
          <w:tcPr>
            <w:tcW w:w="1418" w:type="dxa"/>
            <w:tcBorders>
              <w:bottom w:val="single" w:sz="4" w:space="0" w:color="000000"/>
            </w:tcBorders>
            <w:shd w:val="clear" w:color="auto" w:fill="FFFFFF"/>
            <w:vAlign w:val="center"/>
          </w:tcPr>
          <w:p w14:paraId="763E88B4" w14:textId="77777777" w:rsidR="009204C5" w:rsidRPr="00B873B2" w:rsidRDefault="009204C5" w:rsidP="009204C5">
            <w:pPr>
              <w:tabs>
                <w:tab w:val="left" w:pos="-1080"/>
                <w:tab w:val="left" w:pos="-720"/>
                <w:tab w:val="left" w:pos="0"/>
                <w:tab w:val="left" w:pos="3420"/>
              </w:tabs>
              <w:spacing w:after="0" w:line="240" w:lineRule="auto"/>
              <w:jc w:val="center"/>
              <w:rPr>
                <w:rFonts w:eastAsia="Calibri" w:cs="Calibri"/>
                <w:color w:val="000000"/>
              </w:rPr>
            </w:pPr>
            <w:r w:rsidRPr="00B873B2">
              <w:rPr>
                <w:rFonts w:eastAsia="Times New Roman" w:cs="Times New Roman"/>
                <w:color w:val="000000"/>
              </w:rPr>
              <w:t>1.52 mg/L</w:t>
            </w:r>
          </w:p>
        </w:tc>
      </w:tr>
      <w:tr w:rsidR="009204C5" w:rsidRPr="00B873B2" w14:paraId="451DADDD" w14:textId="77777777" w:rsidTr="002454BE">
        <w:tc>
          <w:tcPr>
            <w:tcW w:w="8491" w:type="dxa"/>
            <w:gridSpan w:val="6"/>
            <w:shd w:val="clear" w:color="auto" w:fill="FFFFFF"/>
            <w:vAlign w:val="center"/>
          </w:tcPr>
          <w:p w14:paraId="5EFDAE89" w14:textId="77777777" w:rsidR="009204C5" w:rsidRPr="00B873B2" w:rsidRDefault="009204C5" w:rsidP="009204C5">
            <w:pPr>
              <w:tabs>
                <w:tab w:val="left" w:pos="-1080"/>
                <w:tab w:val="left" w:pos="-720"/>
                <w:tab w:val="left" w:pos="0"/>
                <w:tab w:val="left" w:pos="3420"/>
              </w:tabs>
              <w:spacing w:after="0" w:line="240" w:lineRule="auto"/>
              <w:rPr>
                <w:rFonts w:eastAsia="Calibri" w:cs="Calibri"/>
                <w:color w:val="000000"/>
              </w:rPr>
            </w:pPr>
            <w:r w:rsidRPr="00B873B2">
              <w:rPr>
                <w:rFonts w:eastAsia="Times New Roman" w:cs="Times New Roman"/>
                <w:b/>
                <w:color w:val="000000"/>
                <w:vertAlign w:val="superscript"/>
              </w:rPr>
              <w:t xml:space="preserve">1 </w:t>
            </w:r>
            <w:r w:rsidRPr="00B873B2">
              <w:rPr>
                <w:rFonts w:eastAsia="Times New Roman" w:cs="Times New Roman"/>
                <w:color w:val="000000"/>
              </w:rPr>
              <w:t>susceptible, laboratory strain.</w:t>
            </w:r>
          </w:p>
        </w:tc>
      </w:tr>
    </w:tbl>
    <w:p w14:paraId="1EA3C6F0" w14:textId="77777777" w:rsidR="009204C5" w:rsidRPr="00B873B2" w:rsidRDefault="009204C5" w:rsidP="009204C5">
      <w:pPr>
        <w:tabs>
          <w:tab w:val="left" w:pos="-1080"/>
          <w:tab w:val="left" w:pos="-720"/>
          <w:tab w:val="left" w:pos="0"/>
          <w:tab w:val="left" w:pos="3420"/>
        </w:tabs>
        <w:spacing w:after="0" w:line="240" w:lineRule="auto"/>
        <w:rPr>
          <w:rFonts w:eastAsia="Calibri" w:cs="Calibri"/>
          <w:color w:val="000000"/>
        </w:rPr>
      </w:pPr>
    </w:p>
    <w:p w14:paraId="0C139BE3"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u w:val="single"/>
        </w:rPr>
        <w:t>Mortality Effects Array (ppm):</w:t>
      </w:r>
    </w:p>
    <w:p w14:paraId="67501DDE" w14:textId="77777777" w:rsidR="009204C5" w:rsidRPr="00B873B2" w:rsidRDefault="009204C5" w:rsidP="009204C5">
      <w:pPr>
        <w:spacing w:after="0" w:line="240" w:lineRule="auto"/>
        <w:rPr>
          <w:rFonts w:eastAsia="Calibri" w:cs="Calibri"/>
          <w:color w:val="000000"/>
        </w:rPr>
      </w:pPr>
    </w:p>
    <w:p w14:paraId="0796B5A7" w14:textId="18FC9932" w:rsidR="009204C5" w:rsidRPr="00B873B2" w:rsidRDefault="009204C5" w:rsidP="009204C5">
      <w:pPr>
        <w:spacing w:after="0" w:line="240" w:lineRule="auto"/>
        <w:rPr>
          <w:rFonts w:eastAsia="Times New Roman" w:cs="Times New Roman"/>
          <w:color w:val="000000"/>
        </w:rPr>
      </w:pPr>
      <w:r w:rsidRPr="00B873B2">
        <w:rPr>
          <w:rFonts w:eastAsia="Times New Roman" w:cs="Times New Roman"/>
          <w:color w:val="000000"/>
        </w:rPr>
        <w:t>Mortality data (including population-level effects on abundance/control) with the exposure unit of ppm are available for 10 orders (</w:t>
      </w:r>
      <w:r w:rsidRPr="00B873B2">
        <w:rPr>
          <w:rFonts w:eastAsia="Times New Roman" w:cs="Times New Roman"/>
          <w:i/>
          <w:color w:val="000000"/>
        </w:rPr>
        <w:t>i.e.,</w:t>
      </w:r>
      <w:r w:rsidRPr="00B873B2">
        <w:rPr>
          <w:rFonts w:eastAsia="Times New Roman" w:cs="Times New Roman"/>
          <w:color w:val="000000"/>
        </w:rPr>
        <w:t xml:space="preserve"> Coleoptera, Diptera, Heteroptera, Homoptera, Hymenoptera, Lepidoptera, Lumbriculida, Neuroptera, Rhabditida, and </w:t>
      </w:r>
      <w:proofErr w:type="spellStart"/>
      <w:r w:rsidRPr="00B873B2">
        <w:rPr>
          <w:rFonts w:eastAsia="Times New Roman" w:cs="Times New Roman"/>
          <w:color w:val="000000"/>
        </w:rPr>
        <w:t>Strigeatida</w:t>
      </w:r>
      <w:proofErr w:type="spellEnd"/>
      <w:r w:rsidRPr="00B873B2">
        <w:rPr>
          <w:rFonts w:eastAsia="Times New Roman" w:cs="Times New Roman"/>
          <w:color w:val="000000"/>
        </w:rPr>
        <w:t>) represented by 24 families, 35 genera, and 41 species.  Based on the available data, malathion is associated with mortality of terrestrial invertebrates at concentrations ranging from 0.047 to 3999 ppm (</w:t>
      </w:r>
      <w:r w:rsidRPr="00B873B2">
        <w:rPr>
          <w:rFonts w:eastAsia="Times New Roman" w:cs="Times New Roman"/>
          <w:b/>
          <w:color w:val="000000"/>
        </w:rPr>
        <w:t xml:space="preserve">Figure </w:t>
      </w:r>
      <w:r w:rsidR="00175B60" w:rsidRPr="00B873B2">
        <w:rPr>
          <w:rFonts w:eastAsia="Times New Roman" w:cs="Times New Roman"/>
          <w:b/>
          <w:color w:val="000000"/>
        </w:rPr>
        <w:t>10-</w:t>
      </w:r>
      <w:r w:rsidRPr="00B873B2">
        <w:rPr>
          <w:rFonts w:eastAsia="Times New Roman" w:cs="Times New Roman"/>
          <w:b/>
          <w:color w:val="000000"/>
        </w:rPr>
        <w:t>11</w:t>
      </w:r>
      <w:r w:rsidRPr="00B873B2">
        <w:rPr>
          <w:rFonts w:eastAsia="Times New Roman" w:cs="Times New Roman"/>
          <w:color w:val="000000"/>
        </w:rPr>
        <w:t xml:space="preserve">). Population-level effects (all related to abundance/control which are assumed to be related to mortality; and are, therefore included in this mortality section) from malathion </w:t>
      </w:r>
      <w:r w:rsidRPr="00B873B2">
        <w:rPr>
          <w:rFonts w:eastAsia="Times New Roman" w:cs="Times New Roman"/>
          <w:i/>
          <w:color w:val="000000"/>
        </w:rPr>
        <w:t>(i.e.,</w:t>
      </w:r>
      <w:r w:rsidRPr="00B873B2">
        <w:rPr>
          <w:rFonts w:eastAsia="Times New Roman" w:cs="Times New Roman"/>
          <w:color w:val="000000"/>
        </w:rPr>
        <w:t xml:space="preserve"> control and abundance) are seen at concentrations ranging from 0.8 to 20 ppm (see </w:t>
      </w:r>
      <w:r w:rsidRPr="00B873B2">
        <w:rPr>
          <w:rFonts w:eastAsia="Times New Roman" w:cs="Times New Roman"/>
          <w:b/>
          <w:color w:val="000000"/>
        </w:rPr>
        <w:t>Figure</w:t>
      </w:r>
      <w:r w:rsidRPr="00B873B2">
        <w:rPr>
          <w:rFonts w:eastAsia="Times New Roman" w:cs="Times New Roman"/>
          <w:color w:val="000000"/>
        </w:rPr>
        <w:t xml:space="preserve"> </w:t>
      </w:r>
      <w:r w:rsidR="00175B60" w:rsidRPr="00B873B2">
        <w:rPr>
          <w:rFonts w:eastAsia="Times New Roman" w:cs="Times New Roman"/>
          <w:b/>
          <w:color w:val="000000"/>
        </w:rPr>
        <w:t>10-</w:t>
      </w:r>
      <w:r w:rsidRPr="00B873B2">
        <w:rPr>
          <w:rFonts w:eastAsia="Times New Roman" w:cs="Times New Roman"/>
          <w:b/>
          <w:color w:val="000000"/>
        </w:rPr>
        <w:t>11</w:t>
      </w:r>
      <w:r w:rsidRPr="00B873B2">
        <w:rPr>
          <w:rFonts w:eastAsia="Times New Roman" w:cs="Times New Roman"/>
          <w:color w:val="000000"/>
        </w:rPr>
        <w:t xml:space="preserve">). </w:t>
      </w:r>
    </w:p>
    <w:p w14:paraId="3BC37FA4" w14:textId="77777777" w:rsidR="009204C5" w:rsidRPr="00B873B2" w:rsidRDefault="009204C5" w:rsidP="009204C5">
      <w:pPr>
        <w:spacing w:after="0" w:line="240" w:lineRule="auto"/>
        <w:rPr>
          <w:rFonts w:eastAsia="Times New Roman" w:cs="Times New Roman"/>
          <w:color w:val="000000"/>
        </w:rPr>
      </w:pPr>
    </w:p>
    <w:p w14:paraId="5604845A" w14:textId="77777777" w:rsidR="009204C5" w:rsidRPr="00B873B2" w:rsidRDefault="009204C5" w:rsidP="009204C5">
      <w:pPr>
        <w:spacing w:after="0" w:line="240" w:lineRule="auto"/>
        <w:rPr>
          <w:rFonts w:eastAsia="Times New Roman" w:cs="Times New Roman"/>
          <w:color w:val="000000"/>
        </w:rPr>
      </w:pPr>
    </w:p>
    <w:p w14:paraId="06565F5E" w14:textId="77777777" w:rsidR="009204C5" w:rsidRPr="00B873B2" w:rsidRDefault="009204C5" w:rsidP="009204C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0C8ED0B2" wp14:editId="5DE8E8B8">
            <wp:extent cx="5943600" cy="6299588"/>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6299588"/>
                    </a:xfrm>
                    <a:prstGeom prst="rect">
                      <a:avLst/>
                    </a:prstGeom>
                    <a:noFill/>
                  </pic:spPr>
                </pic:pic>
              </a:graphicData>
            </a:graphic>
          </wp:inline>
        </w:drawing>
      </w:r>
    </w:p>
    <w:p w14:paraId="3A95577D" w14:textId="77777777" w:rsidR="009204C5" w:rsidRPr="00B873B2" w:rsidRDefault="009204C5" w:rsidP="009204C5">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4B34D38E" wp14:editId="44A4B9F7">
            <wp:extent cx="5943600" cy="387478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874788"/>
                    </a:xfrm>
                    <a:prstGeom prst="rect">
                      <a:avLst/>
                    </a:prstGeom>
                    <a:noFill/>
                  </pic:spPr>
                </pic:pic>
              </a:graphicData>
            </a:graphic>
          </wp:inline>
        </w:drawing>
      </w:r>
    </w:p>
    <w:p w14:paraId="0E4A350C" w14:textId="601DC515" w:rsidR="009204C5" w:rsidRPr="00B873B2" w:rsidRDefault="00B61DE5" w:rsidP="009204C5">
      <w:pPr>
        <w:spacing w:after="0" w:line="240" w:lineRule="auto"/>
        <w:rPr>
          <w:rFonts w:eastAsia="Calibri" w:cs="Calibri"/>
          <w:color w:val="000000"/>
        </w:rPr>
      </w:pPr>
      <w:bookmarkStart w:id="201" w:name="_Toc468711670"/>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11</w:t>
      </w:r>
      <w:r w:rsidRPr="00B873B2">
        <w:rPr>
          <w:b/>
        </w:rPr>
        <w:fldChar w:fldCharType="end"/>
      </w:r>
      <w:r w:rsidR="009204C5" w:rsidRPr="00B873B2">
        <w:rPr>
          <w:rFonts w:eastAsia="Calibri" w:cs="Calibri"/>
          <w:b/>
          <w:color w:val="000000"/>
        </w:rPr>
        <w:t xml:space="preserve">. Data </w:t>
      </w:r>
      <w:r w:rsidR="00EA3428" w:rsidRPr="00B873B2">
        <w:rPr>
          <w:rFonts w:eastAsia="Calibri" w:cs="Calibri"/>
          <w:b/>
          <w:color w:val="000000"/>
        </w:rPr>
        <w:t>A</w:t>
      </w:r>
      <w:r w:rsidR="009204C5" w:rsidRPr="00B873B2">
        <w:rPr>
          <w:rFonts w:eastAsia="Calibri" w:cs="Calibri"/>
          <w:b/>
          <w:color w:val="000000"/>
        </w:rPr>
        <w:t xml:space="preserve">rray for </w:t>
      </w:r>
      <w:r w:rsidR="00EA3428" w:rsidRPr="00B873B2">
        <w:rPr>
          <w:rFonts w:eastAsia="Calibri" w:cs="Calibri"/>
          <w:b/>
          <w:color w:val="000000"/>
        </w:rPr>
        <w:t>M</w:t>
      </w:r>
      <w:r w:rsidR="009204C5" w:rsidRPr="00B873B2">
        <w:rPr>
          <w:rFonts w:eastAsia="Calibri" w:cs="Calibri"/>
          <w:b/>
          <w:color w:val="000000"/>
        </w:rPr>
        <w:t xml:space="preserve">ortality </w:t>
      </w:r>
      <w:r w:rsidR="00EA3428" w:rsidRPr="00B873B2">
        <w:rPr>
          <w:rFonts w:eastAsia="Calibri" w:cs="Calibri"/>
          <w:b/>
          <w:color w:val="000000"/>
        </w:rPr>
        <w:t>E</w:t>
      </w:r>
      <w:r w:rsidR="009204C5" w:rsidRPr="00B873B2">
        <w:rPr>
          <w:rFonts w:eastAsia="Calibri" w:cs="Calibri"/>
          <w:b/>
          <w:color w:val="000000"/>
        </w:rPr>
        <w:t xml:space="preserve">ndpoints </w:t>
      </w:r>
      <w:r w:rsidR="00EA3428" w:rsidRPr="00B873B2">
        <w:rPr>
          <w:rFonts w:eastAsia="Calibri" w:cs="Calibri"/>
          <w:b/>
          <w:color w:val="000000"/>
        </w:rPr>
        <w:t>R</w:t>
      </w:r>
      <w:r w:rsidR="009204C5" w:rsidRPr="00B873B2">
        <w:rPr>
          <w:rFonts w:eastAsia="Calibri" w:cs="Calibri"/>
          <w:b/>
          <w:color w:val="000000"/>
        </w:rPr>
        <w:t xml:space="preserve">eported in </w:t>
      </w:r>
      <w:r w:rsidR="00EA3428" w:rsidRPr="00B873B2">
        <w:rPr>
          <w:rFonts w:eastAsia="Calibri" w:cs="Calibri"/>
          <w:b/>
          <w:color w:val="000000"/>
        </w:rPr>
        <w:t>P</w:t>
      </w:r>
      <w:r w:rsidR="009204C5" w:rsidRPr="00B873B2">
        <w:rPr>
          <w:rFonts w:eastAsia="Calibri" w:cs="Calibri"/>
          <w:b/>
          <w:color w:val="000000"/>
        </w:rPr>
        <w:t xml:space="preserve">arts </w:t>
      </w:r>
      <w:r w:rsidR="00EA3428" w:rsidRPr="00B873B2">
        <w:rPr>
          <w:rFonts w:eastAsia="Calibri" w:cs="Calibri"/>
          <w:b/>
          <w:color w:val="000000"/>
        </w:rPr>
        <w:t>P</w:t>
      </w:r>
      <w:r w:rsidR="009204C5" w:rsidRPr="00B873B2">
        <w:rPr>
          <w:rFonts w:eastAsia="Calibri" w:cs="Calibri"/>
          <w:b/>
          <w:color w:val="000000"/>
        </w:rPr>
        <w:t xml:space="preserve">er </w:t>
      </w:r>
      <w:r w:rsidR="00EA3428" w:rsidRPr="00B873B2">
        <w:rPr>
          <w:rFonts w:eastAsia="Calibri" w:cs="Calibri"/>
          <w:b/>
          <w:color w:val="000000"/>
        </w:rPr>
        <w:t>M</w:t>
      </w:r>
      <w:r w:rsidR="009204C5" w:rsidRPr="00B873B2">
        <w:rPr>
          <w:rFonts w:eastAsia="Calibri" w:cs="Calibri"/>
          <w:b/>
          <w:color w:val="000000"/>
        </w:rPr>
        <w:t xml:space="preserve">illion (ppm). </w:t>
      </w:r>
      <w:r w:rsidR="009204C5" w:rsidRPr="00B873B2">
        <w:rPr>
          <w:rFonts w:eastAsia="Calibri" w:cs="Calibri"/>
          <w:color w:val="000000"/>
        </w:rPr>
        <w:t xml:space="preserve">Data are available for the phyla Arthropoda, Annelida, </w:t>
      </w:r>
      <w:proofErr w:type="spellStart"/>
      <w:r w:rsidR="009204C5" w:rsidRPr="00B873B2">
        <w:rPr>
          <w:rFonts w:eastAsia="Calibri" w:cs="Calibri"/>
          <w:color w:val="000000"/>
        </w:rPr>
        <w:t>Nematata</w:t>
      </w:r>
      <w:proofErr w:type="spellEnd"/>
      <w:r w:rsidR="009204C5" w:rsidRPr="00B873B2">
        <w:rPr>
          <w:rFonts w:eastAsia="Calibri" w:cs="Calibri"/>
          <w:color w:val="000000"/>
        </w:rPr>
        <w:t xml:space="preserve">, and Platyhelminthes. </w:t>
      </w:r>
      <w:r w:rsidR="002454BE" w:rsidRPr="00B873B2">
        <w:rPr>
          <w:rFonts w:eastAsia="Calibri" w:cs="Calibri"/>
          <w:color w:val="000000"/>
        </w:rPr>
        <w:t>Blue data</w:t>
      </w:r>
      <w:r w:rsidR="00175B60" w:rsidRPr="00B873B2">
        <w:rPr>
          <w:rFonts w:eastAsia="Calibri" w:cs="Calibri"/>
          <w:color w:val="000000"/>
        </w:rPr>
        <w:t xml:space="preserve"> </w:t>
      </w:r>
      <w:r w:rsidR="002454BE" w:rsidRPr="00B873B2">
        <w:rPr>
          <w:rFonts w:eastAsia="Calibri" w:cs="Calibri"/>
          <w:color w:val="000000"/>
        </w:rPr>
        <w:t>points are from open literature studies.</w:t>
      </w:r>
      <w:bookmarkEnd w:id="201"/>
    </w:p>
    <w:p w14:paraId="2B2639D4" w14:textId="77777777" w:rsidR="009204C5" w:rsidRPr="00B873B2" w:rsidRDefault="009204C5" w:rsidP="009204C5">
      <w:pPr>
        <w:keepNext/>
        <w:keepLines/>
        <w:numPr>
          <w:ilvl w:val="3"/>
          <w:numId w:val="0"/>
        </w:numPr>
        <w:spacing w:before="240" w:after="40" w:line="240" w:lineRule="auto"/>
        <w:ind w:left="864" w:hanging="864"/>
        <w:outlineLvl w:val="3"/>
        <w:rPr>
          <w:rFonts w:asciiTheme="majorHAnsi" w:eastAsia="Calibri" w:hAnsiTheme="majorHAnsi" w:cs="Calibri"/>
          <w:b/>
          <w:i/>
          <w:szCs w:val="24"/>
        </w:rPr>
      </w:pPr>
      <w:bookmarkStart w:id="202" w:name="_Toc471720582"/>
      <w:r w:rsidRPr="00B873B2">
        <w:rPr>
          <w:rFonts w:asciiTheme="majorHAnsi" w:eastAsia="Calibri" w:hAnsiTheme="majorHAnsi" w:cs="Calibri"/>
          <w:b/>
          <w:i/>
          <w:szCs w:val="24"/>
        </w:rPr>
        <w:t>Registrant-Submitted Terrestrial Invertebrate Toxicity Data</w:t>
      </w:r>
      <w:bookmarkEnd w:id="202"/>
    </w:p>
    <w:p w14:paraId="74854A90" w14:textId="77777777" w:rsidR="009204C5" w:rsidRPr="00B873B2" w:rsidRDefault="009204C5" w:rsidP="009204C5">
      <w:pPr>
        <w:spacing w:after="0" w:line="240" w:lineRule="auto"/>
        <w:rPr>
          <w:rFonts w:eastAsia="Calibri" w:cs="Calibri"/>
          <w:color w:val="000000"/>
        </w:rPr>
      </w:pPr>
    </w:p>
    <w:p w14:paraId="388A5A45"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Because of the complexities associated with the terrestrial invertebrate toxicity data available in the open literature and screened through ECOTOX (</w:t>
      </w:r>
      <w:r w:rsidRPr="00B873B2">
        <w:rPr>
          <w:rFonts w:eastAsia="Times New Roman" w:cs="Times New Roman"/>
          <w:i/>
          <w:color w:val="000000"/>
        </w:rPr>
        <w:t>e.g.</w:t>
      </w:r>
      <w:r w:rsidRPr="00B873B2">
        <w:rPr>
          <w:rFonts w:eastAsia="Times New Roman" w:cs="Times New Roman"/>
          <w:color w:val="000000"/>
        </w:rPr>
        <w:t>, variable methodologies, exposure routes, exposure units, species), a brief discussion of the available guideline studies conducted with honeybees (</w:t>
      </w:r>
      <w:r w:rsidRPr="00B873B2">
        <w:rPr>
          <w:rFonts w:eastAsia="Times New Roman" w:cs="Times New Roman"/>
          <w:i/>
          <w:color w:val="000000"/>
        </w:rPr>
        <w:t>Apis mellifera</w:t>
      </w:r>
      <w:r w:rsidRPr="00B873B2">
        <w:rPr>
          <w:rFonts w:eastAsia="Times New Roman" w:cs="Times New Roman"/>
          <w:color w:val="000000"/>
        </w:rPr>
        <w:t>) and submitted by the registrants is provided here.  This discussion is meant to provide context for the available terrestrial invertebrate thresholds for malathion.</w:t>
      </w:r>
    </w:p>
    <w:p w14:paraId="2EB5C888" w14:textId="77777777" w:rsidR="009204C5" w:rsidRPr="00B873B2" w:rsidRDefault="009204C5" w:rsidP="009204C5">
      <w:pPr>
        <w:spacing w:after="0" w:line="240" w:lineRule="auto"/>
        <w:rPr>
          <w:rFonts w:eastAsia="Calibri" w:cs="Calibri"/>
          <w:color w:val="000000"/>
        </w:rPr>
      </w:pPr>
    </w:p>
    <w:p w14:paraId="0EDADD7B" w14:textId="7D20519E"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Based on the submitted data, malathion is classified as very highly toxic to bees.  The LD</w:t>
      </w:r>
      <w:r w:rsidRPr="00B873B2">
        <w:rPr>
          <w:rFonts w:eastAsia="Times New Roman" w:cs="Times New Roman"/>
          <w:color w:val="000000"/>
          <w:vertAlign w:val="subscript"/>
        </w:rPr>
        <w:t>50</w:t>
      </w:r>
      <w:r w:rsidRPr="00B873B2">
        <w:rPr>
          <w:rFonts w:eastAsia="Times New Roman" w:cs="Times New Roman"/>
          <w:color w:val="000000"/>
        </w:rPr>
        <w:t xml:space="preserve"> values from the acceptable acute honey bee (contact) studies are 0.27 µg a.i./bee (MRID 05001991), 0.25 µg a.i./bee (MRID 05001451), 0.709 µg a.i./bee (MRID 0001999), 0.46 µg a.i./bee (MRID 05008990), 0.189 µg a.i./bee (MRID 49270301) and 0.3662 µg product/bee (MRID 49051205; 42%</w:t>
      </w:r>
      <w:r w:rsidR="002454BE" w:rsidRPr="00B873B2">
        <w:rPr>
          <w:rFonts w:eastAsia="Times New Roman" w:cs="Times New Roman"/>
          <w:color w:val="000000"/>
        </w:rPr>
        <w:t xml:space="preserve"> a.i.) (</w:t>
      </w:r>
      <w:r w:rsidRPr="00B873B2">
        <w:rPr>
          <w:rFonts w:eastAsia="Times New Roman" w:cs="Times New Roman"/>
          <w:b/>
          <w:color w:val="000000"/>
        </w:rPr>
        <w:t xml:space="preserve">Table </w:t>
      </w:r>
      <w:r w:rsidR="00E278BE" w:rsidRPr="00B873B2">
        <w:rPr>
          <w:rFonts w:eastAsia="Times New Roman" w:cs="Times New Roman"/>
          <w:b/>
          <w:color w:val="000000"/>
        </w:rPr>
        <w:t>10-</w:t>
      </w:r>
      <w:r w:rsidRPr="00B873B2">
        <w:rPr>
          <w:rFonts w:eastAsia="Times New Roman" w:cs="Times New Roman"/>
          <w:b/>
          <w:color w:val="000000"/>
        </w:rPr>
        <w:t>7</w:t>
      </w:r>
      <w:r w:rsidRPr="00B873B2">
        <w:rPr>
          <w:rFonts w:eastAsia="Times New Roman" w:cs="Times New Roman"/>
          <w:color w:val="000000"/>
        </w:rPr>
        <w:t>). Additionally, the LC</w:t>
      </w:r>
      <w:r w:rsidRPr="00B873B2">
        <w:rPr>
          <w:rFonts w:eastAsia="Times New Roman" w:cs="Times New Roman"/>
          <w:color w:val="000000"/>
          <w:vertAlign w:val="subscript"/>
        </w:rPr>
        <w:t>50</w:t>
      </w:r>
      <w:r w:rsidRPr="00B873B2">
        <w:rPr>
          <w:rFonts w:eastAsia="Times New Roman" w:cs="Times New Roman"/>
          <w:color w:val="000000"/>
        </w:rPr>
        <w:t xml:space="preserve"> values from the acceptable acute honeybee (oral) studies are 0.38 µg a.i./bee (MRID 05001991), 0.38 µg a.i./bee (MRID 05001451), 1.66 µg a.i./bee (MRID 49270302) and 0.9635 µg product/bee (MRID 49051205; 42% a.i.).</w:t>
      </w:r>
    </w:p>
    <w:p w14:paraId="7D6F6383" w14:textId="77777777" w:rsidR="009204C5" w:rsidRPr="00B873B2" w:rsidRDefault="009204C5" w:rsidP="009204C5">
      <w:pPr>
        <w:spacing w:after="0" w:line="240" w:lineRule="auto"/>
        <w:rPr>
          <w:rFonts w:eastAsia="Calibri" w:cs="Calibri"/>
          <w:color w:val="000000"/>
        </w:rPr>
      </w:pPr>
    </w:p>
    <w:p w14:paraId="7671AECF" w14:textId="77777777" w:rsidR="001C40AF" w:rsidRPr="00B873B2" w:rsidRDefault="001C40AF" w:rsidP="009204C5">
      <w:pPr>
        <w:spacing w:after="0" w:line="240" w:lineRule="auto"/>
        <w:rPr>
          <w:b/>
        </w:rPr>
      </w:pPr>
    </w:p>
    <w:p w14:paraId="024C2EAB" w14:textId="77777777" w:rsidR="001C40AF" w:rsidRPr="00B873B2" w:rsidRDefault="001C40AF" w:rsidP="009204C5">
      <w:pPr>
        <w:spacing w:after="0" w:line="240" w:lineRule="auto"/>
        <w:rPr>
          <w:b/>
        </w:rPr>
      </w:pPr>
    </w:p>
    <w:p w14:paraId="3549A2C2" w14:textId="0C355E5C" w:rsidR="009204C5" w:rsidRPr="00B873B2" w:rsidRDefault="001C40AF" w:rsidP="009204C5">
      <w:pPr>
        <w:spacing w:after="0" w:line="240" w:lineRule="auto"/>
        <w:rPr>
          <w:rFonts w:eastAsia="Calibri" w:cs="Calibri"/>
          <w:color w:val="000000"/>
          <w:sz w:val="24"/>
        </w:rPr>
      </w:pPr>
      <w:bookmarkStart w:id="203" w:name="_Toc434936992"/>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7</w:t>
      </w:r>
      <w:r w:rsidRPr="00B873B2">
        <w:rPr>
          <w:b/>
        </w:rPr>
        <w:fldChar w:fldCharType="end"/>
      </w:r>
      <w:r w:rsidR="002454BE" w:rsidRPr="00B873B2">
        <w:rPr>
          <w:rFonts w:eastAsia="Times New Roman" w:cs="Times New Roman"/>
          <w:b/>
          <w:color w:val="000000"/>
          <w:szCs w:val="20"/>
        </w:rPr>
        <w:t>.  Available Honey Bee (</w:t>
      </w:r>
      <w:r w:rsidR="002454BE" w:rsidRPr="00B873B2">
        <w:rPr>
          <w:rFonts w:eastAsia="Times New Roman" w:cs="Times New Roman"/>
          <w:b/>
          <w:i/>
          <w:color w:val="000000"/>
          <w:szCs w:val="20"/>
        </w:rPr>
        <w:t>Apis mellifera</w:t>
      </w:r>
      <w:r w:rsidR="002454BE" w:rsidRPr="00B873B2">
        <w:rPr>
          <w:rFonts w:eastAsia="Times New Roman" w:cs="Times New Roman"/>
          <w:b/>
          <w:color w:val="000000"/>
          <w:szCs w:val="20"/>
        </w:rPr>
        <w:t>) Toxicity Data from Guideline Studies (Acute Contact and Oral).</w:t>
      </w:r>
      <w:bookmarkEnd w:id="203"/>
    </w:p>
    <w:tbl>
      <w:tblPr>
        <w:tblW w:w="9499" w:type="dxa"/>
        <w:tblInd w:w="-1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95"/>
        <w:gridCol w:w="2696"/>
        <w:gridCol w:w="1179"/>
        <w:gridCol w:w="1669"/>
        <w:gridCol w:w="3060"/>
      </w:tblGrid>
      <w:tr w:rsidR="009204C5" w:rsidRPr="00B873B2" w14:paraId="62F0B306" w14:textId="77777777" w:rsidTr="009204C5">
        <w:trPr>
          <w:trHeight w:val="400"/>
        </w:trPr>
        <w:tc>
          <w:tcPr>
            <w:tcW w:w="895" w:type="dxa"/>
            <w:tcBorders>
              <w:top w:val="single" w:sz="4" w:space="0" w:color="000000"/>
              <w:left w:val="single" w:sz="4" w:space="0" w:color="000000"/>
            </w:tcBorders>
            <w:shd w:val="clear" w:color="auto" w:fill="E6E6E6"/>
            <w:vAlign w:val="center"/>
          </w:tcPr>
          <w:p w14:paraId="09F27A89" w14:textId="77777777" w:rsidR="009204C5" w:rsidRPr="00B873B2" w:rsidRDefault="009204C5" w:rsidP="009204C5">
            <w:pPr>
              <w:keepNext/>
              <w:keepLines/>
              <w:tabs>
                <w:tab w:val="center" w:pos="311"/>
              </w:tabs>
              <w:spacing w:after="90" w:line="240" w:lineRule="auto"/>
              <w:jc w:val="center"/>
              <w:rPr>
                <w:rFonts w:eastAsia="Calibri" w:cs="Calibri"/>
                <w:color w:val="000000"/>
                <w:sz w:val="20"/>
                <w:szCs w:val="20"/>
              </w:rPr>
            </w:pPr>
            <w:r w:rsidRPr="00B873B2">
              <w:rPr>
                <w:rFonts w:eastAsia="Times New Roman" w:cs="Times New Roman"/>
                <w:b/>
                <w:color w:val="000000"/>
                <w:sz w:val="20"/>
                <w:szCs w:val="20"/>
              </w:rPr>
              <w:t>% AI</w:t>
            </w:r>
          </w:p>
        </w:tc>
        <w:tc>
          <w:tcPr>
            <w:tcW w:w="2696" w:type="dxa"/>
            <w:tcBorders>
              <w:top w:val="single" w:sz="4" w:space="0" w:color="000000"/>
            </w:tcBorders>
            <w:shd w:val="clear" w:color="auto" w:fill="E6E6E6"/>
            <w:vAlign w:val="center"/>
          </w:tcPr>
          <w:p w14:paraId="36539D81" w14:textId="77777777" w:rsidR="009204C5" w:rsidRPr="00B873B2" w:rsidRDefault="009204C5" w:rsidP="009204C5">
            <w:pPr>
              <w:keepNext/>
              <w:keepLines/>
              <w:tabs>
                <w:tab w:val="center" w:pos="598"/>
              </w:tabs>
              <w:spacing w:after="0" w:line="240" w:lineRule="auto"/>
              <w:jc w:val="center"/>
              <w:rPr>
                <w:rFonts w:eastAsia="Calibri" w:cs="Calibri"/>
                <w:color w:val="000000"/>
                <w:sz w:val="20"/>
                <w:szCs w:val="20"/>
              </w:rPr>
            </w:pPr>
            <w:r w:rsidRPr="00B873B2">
              <w:rPr>
                <w:rFonts w:eastAsia="Times New Roman" w:cs="Times New Roman"/>
                <w:b/>
                <w:color w:val="000000"/>
                <w:sz w:val="20"/>
                <w:szCs w:val="20"/>
              </w:rPr>
              <w:t>LD</w:t>
            </w:r>
            <w:r w:rsidRPr="00B873B2">
              <w:rPr>
                <w:rFonts w:eastAsia="Times New Roman" w:cs="Times New Roman"/>
                <w:b/>
                <w:color w:val="000000"/>
                <w:sz w:val="20"/>
                <w:szCs w:val="20"/>
                <w:vertAlign w:val="subscript"/>
              </w:rPr>
              <w:t>50</w:t>
            </w:r>
            <w:r w:rsidRPr="00B873B2">
              <w:rPr>
                <w:rFonts w:eastAsia="Times New Roman" w:cs="Times New Roman"/>
                <w:b/>
                <w:color w:val="000000"/>
                <w:sz w:val="20"/>
                <w:szCs w:val="20"/>
              </w:rPr>
              <w:t>/LC</w:t>
            </w:r>
            <w:r w:rsidRPr="00B873B2">
              <w:rPr>
                <w:rFonts w:eastAsia="Times New Roman" w:cs="Times New Roman"/>
                <w:b/>
                <w:color w:val="000000"/>
                <w:sz w:val="20"/>
                <w:szCs w:val="20"/>
                <w:vertAlign w:val="subscript"/>
              </w:rPr>
              <w:t>50</w:t>
            </w:r>
          </w:p>
          <w:p w14:paraId="40CE3F7F" w14:textId="77777777" w:rsidR="009204C5" w:rsidRPr="00B873B2" w:rsidRDefault="009204C5" w:rsidP="009204C5">
            <w:pPr>
              <w:keepNext/>
              <w:keepLines/>
              <w:tabs>
                <w:tab w:val="center" w:pos="598"/>
              </w:tabs>
              <w:spacing w:after="90" w:line="240" w:lineRule="auto"/>
              <w:jc w:val="center"/>
              <w:rPr>
                <w:rFonts w:eastAsia="Calibri" w:cs="Calibri"/>
                <w:color w:val="000000"/>
                <w:sz w:val="20"/>
                <w:szCs w:val="20"/>
              </w:rPr>
            </w:pPr>
            <w:r w:rsidRPr="00B873B2">
              <w:rPr>
                <w:rFonts w:eastAsia="Times New Roman" w:cs="Times New Roman"/>
                <w:b/>
                <w:color w:val="000000"/>
                <w:sz w:val="20"/>
                <w:szCs w:val="20"/>
              </w:rPr>
              <w:t>(µg a.i./bee</w:t>
            </w:r>
            <w:r w:rsidRPr="00B873B2">
              <w:rPr>
                <w:rFonts w:eastAsia="Times New Roman" w:cs="Times New Roman"/>
                <w:color w:val="000000"/>
                <w:sz w:val="20"/>
                <w:szCs w:val="20"/>
              </w:rPr>
              <w:t>)</w:t>
            </w:r>
          </w:p>
        </w:tc>
        <w:tc>
          <w:tcPr>
            <w:tcW w:w="1179" w:type="dxa"/>
            <w:tcBorders>
              <w:top w:val="single" w:sz="4" w:space="0" w:color="000000"/>
            </w:tcBorders>
            <w:shd w:val="clear" w:color="auto" w:fill="E6E6E6"/>
            <w:vAlign w:val="center"/>
          </w:tcPr>
          <w:p w14:paraId="4366B89D" w14:textId="77777777" w:rsidR="009204C5" w:rsidRPr="00B873B2" w:rsidRDefault="009204C5" w:rsidP="009204C5">
            <w:pPr>
              <w:keepNext/>
              <w:keepLines/>
              <w:tabs>
                <w:tab w:val="center" w:pos="919"/>
              </w:tabs>
              <w:spacing w:after="90" w:line="240" w:lineRule="auto"/>
              <w:jc w:val="center"/>
              <w:rPr>
                <w:rFonts w:eastAsia="Calibri" w:cs="Calibri"/>
                <w:color w:val="000000"/>
                <w:sz w:val="20"/>
                <w:szCs w:val="20"/>
              </w:rPr>
            </w:pPr>
            <w:r w:rsidRPr="00B873B2">
              <w:rPr>
                <w:rFonts w:eastAsia="Times New Roman" w:cs="Times New Roman"/>
                <w:b/>
                <w:color w:val="000000"/>
                <w:sz w:val="20"/>
                <w:szCs w:val="20"/>
              </w:rPr>
              <w:t>MRID</w:t>
            </w:r>
          </w:p>
        </w:tc>
        <w:tc>
          <w:tcPr>
            <w:tcW w:w="1669" w:type="dxa"/>
            <w:tcBorders>
              <w:top w:val="single" w:sz="4" w:space="0" w:color="000000"/>
              <w:right w:val="single" w:sz="4" w:space="0" w:color="000000"/>
            </w:tcBorders>
            <w:shd w:val="clear" w:color="auto" w:fill="E6E6E6"/>
            <w:vAlign w:val="center"/>
          </w:tcPr>
          <w:p w14:paraId="56C531D4" w14:textId="77777777" w:rsidR="009204C5" w:rsidRPr="00B873B2" w:rsidRDefault="009204C5" w:rsidP="009204C5">
            <w:pPr>
              <w:keepNext/>
              <w:keepLines/>
              <w:tabs>
                <w:tab w:val="center" w:pos="689"/>
              </w:tabs>
              <w:spacing w:after="90" w:line="240" w:lineRule="auto"/>
              <w:jc w:val="center"/>
              <w:rPr>
                <w:rFonts w:eastAsia="Calibri" w:cs="Calibri"/>
                <w:color w:val="000000"/>
                <w:sz w:val="20"/>
                <w:szCs w:val="20"/>
              </w:rPr>
            </w:pPr>
            <w:r w:rsidRPr="00B873B2">
              <w:rPr>
                <w:rFonts w:eastAsia="Times New Roman" w:cs="Times New Roman"/>
                <w:b/>
                <w:color w:val="000000"/>
                <w:sz w:val="20"/>
                <w:szCs w:val="20"/>
              </w:rPr>
              <w:t>CLASSIFICATION</w:t>
            </w:r>
          </w:p>
        </w:tc>
        <w:tc>
          <w:tcPr>
            <w:tcW w:w="3060" w:type="dxa"/>
            <w:tcBorders>
              <w:top w:val="single" w:sz="4" w:space="0" w:color="000000"/>
              <w:right w:val="single" w:sz="4" w:space="0" w:color="000000"/>
            </w:tcBorders>
            <w:shd w:val="clear" w:color="auto" w:fill="E6E6E6"/>
            <w:vAlign w:val="center"/>
          </w:tcPr>
          <w:p w14:paraId="66158734" w14:textId="77777777" w:rsidR="009204C5" w:rsidRPr="00B873B2" w:rsidRDefault="009204C5" w:rsidP="009204C5">
            <w:pPr>
              <w:keepNext/>
              <w:keepLines/>
              <w:tabs>
                <w:tab w:val="center" w:pos="689"/>
              </w:tabs>
              <w:spacing w:after="90" w:line="240" w:lineRule="auto"/>
              <w:jc w:val="center"/>
              <w:rPr>
                <w:rFonts w:eastAsia="Calibri" w:cs="Calibri"/>
                <w:color w:val="000000"/>
                <w:sz w:val="20"/>
                <w:szCs w:val="20"/>
              </w:rPr>
            </w:pPr>
            <w:r w:rsidRPr="00B873B2">
              <w:rPr>
                <w:rFonts w:eastAsia="Times New Roman" w:cs="Times New Roman"/>
                <w:b/>
                <w:color w:val="000000"/>
                <w:sz w:val="20"/>
                <w:szCs w:val="20"/>
              </w:rPr>
              <w:t>COMMENTS</w:t>
            </w:r>
          </w:p>
        </w:tc>
      </w:tr>
      <w:tr w:rsidR="009204C5" w:rsidRPr="00B873B2" w14:paraId="5BD7082C" w14:textId="77777777" w:rsidTr="009204C5">
        <w:tc>
          <w:tcPr>
            <w:tcW w:w="895" w:type="dxa"/>
            <w:vMerge w:val="restart"/>
            <w:tcBorders>
              <w:left w:val="single" w:sz="4" w:space="0" w:color="000000"/>
            </w:tcBorders>
            <w:vAlign w:val="center"/>
          </w:tcPr>
          <w:p w14:paraId="4710E4EA" w14:textId="77777777" w:rsidR="009204C5" w:rsidRPr="00B873B2" w:rsidRDefault="009204C5" w:rsidP="009204C5">
            <w:pPr>
              <w:keepNext/>
              <w:keepLines/>
              <w:tabs>
                <w:tab w:val="center" w:pos="311"/>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TGAI</w:t>
            </w:r>
          </w:p>
        </w:tc>
        <w:tc>
          <w:tcPr>
            <w:tcW w:w="2696" w:type="dxa"/>
            <w:vAlign w:val="center"/>
          </w:tcPr>
          <w:p w14:paraId="6E2AC8E2" w14:textId="77777777" w:rsidR="009204C5" w:rsidRPr="00B873B2" w:rsidRDefault="009204C5" w:rsidP="009204C5">
            <w:pPr>
              <w:keepNext/>
              <w:keepLines/>
              <w:tabs>
                <w:tab w:val="center" w:pos="598"/>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0.27 (contact)</w:t>
            </w:r>
          </w:p>
        </w:tc>
        <w:tc>
          <w:tcPr>
            <w:tcW w:w="1179" w:type="dxa"/>
            <w:vMerge w:val="restart"/>
            <w:vAlign w:val="center"/>
          </w:tcPr>
          <w:p w14:paraId="7A698B2C" w14:textId="77777777" w:rsidR="009204C5" w:rsidRPr="00B873B2" w:rsidRDefault="009204C5" w:rsidP="009204C5">
            <w:pPr>
              <w:keepNext/>
              <w:keepLines/>
              <w:tabs>
                <w:tab w:val="center" w:pos="919"/>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05001991</w:t>
            </w:r>
          </w:p>
        </w:tc>
        <w:tc>
          <w:tcPr>
            <w:tcW w:w="1669" w:type="dxa"/>
            <w:vMerge w:val="restart"/>
            <w:tcBorders>
              <w:right w:val="single" w:sz="4" w:space="0" w:color="000000"/>
            </w:tcBorders>
            <w:vAlign w:val="center"/>
          </w:tcPr>
          <w:p w14:paraId="3E0D079A"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Acceptable</w:t>
            </w:r>
          </w:p>
        </w:tc>
        <w:tc>
          <w:tcPr>
            <w:tcW w:w="3060" w:type="dxa"/>
            <w:vMerge w:val="restart"/>
            <w:tcBorders>
              <w:right w:val="single" w:sz="4" w:space="0" w:color="000000"/>
            </w:tcBorders>
            <w:vAlign w:val="center"/>
          </w:tcPr>
          <w:p w14:paraId="14E97916"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r w:rsidRPr="00B873B2">
              <w:rPr>
                <w:rFonts w:eastAsia="Times New Roman" w:cs="Times New Roman"/>
                <w:color w:val="000000"/>
                <w:sz w:val="20"/>
                <w:szCs w:val="20"/>
              </w:rPr>
              <w:t>Results appear to be the 1964 study as reported in MRID 05004151. Slope = 8.5; 24-hr</w:t>
            </w:r>
          </w:p>
        </w:tc>
      </w:tr>
      <w:tr w:rsidR="009204C5" w:rsidRPr="00B873B2" w14:paraId="09EE429E" w14:textId="77777777" w:rsidTr="009204C5">
        <w:tc>
          <w:tcPr>
            <w:tcW w:w="895" w:type="dxa"/>
            <w:vMerge/>
            <w:tcBorders>
              <w:left w:val="single" w:sz="4" w:space="0" w:color="000000"/>
            </w:tcBorders>
            <w:vAlign w:val="center"/>
          </w:tcPr>
          <w:p w14:paraId="63616F40" w14:textId="77777777" w:rsidR="009204C5" w:rsidRPr="00B873B2" w:rsidRDefault="009204C5" w:rsidP="009204C5">
            <w:pPr>
              <w:keepNext/>
              <w:keepLines/>
              <w:tabs>
                <w:tab w:val="center" w:pos="311"/>
              </w:tabs>
              <w:spacing w:after="0" w:line="240" w:lineRule="auto"/>
              <w:jc w:val="center"/>
              <w:rPr>
                <w:rFonts w:eastAsia="Calibri" w:cs="Calibri"/>
                <w:color w:val="000000"/>
                <w:sz w:val="20"/>
                <w:szCs w:val="20"/>
              </w:rPr>
            </w:pPr>
          </w:p>
        </w:tc>
        <w:tc>
          <w:tcPr>
            <w:tcW w:w="2696" w:type="dxa"/>
            <w:vAlign w:val="center"/>
          </w:tcPr>
          <w:p w14:paraId="2BF5E057" w14:textId="77777777" w:rsidR="009204C5" w:rsidRPr="00B873B2" w:rsidRDefault="009204C5" w:rsidP="009204C5">
            <w:pPr>
              <w:keepNext/>
              <w:keepLines/>
              <w:tabs>
                <w:tab w:val="center" w:pos="598"/>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0.38 (oral)</w:t>
            </w:r>
          </w:p>
        </w:tc>
        <w:tc>
          <w:tcPr>
            <w:tcW w:w="1179" w:type="dxa"/>
            <w:vMerge/>
            <w:vAlign w:val="center"/>
          </w:tcPr>
          <w:p w14:paraId="12AC2746" w14:textId="77777777" w:rsidR="009204C5" w:rsidRPr="00B873B2" w:rsidRDefault="009204C5" w:rsidP="009204C5">
            <w:pPr>
              <w:widowControl w:val="0"/>
              <w:spacing w:after="0" w:line="276" w:lineRule="auto"/>
              <w:rPr>
                <w:rFonts w:eastAsia="Calibri" w:cs="Calibri"/>
                <w:color w:val="000000"/>
                <w:sz w:val="20"/>
                <w:szCs w:val="20"/>
              </w:rPr>
            </w:pPr>
          </w:p>
        </w:tc>
        <w:tc>
          <w:tcPr>
            <w:tcW w:w="1669" w:type="dxa"/>
            <w:vMerge/>
            <w:tcBorders>
              <w:right w:val="single" w:sz="4" w:space="0" w:color="000000"/>
            </w:tcBorders>
            <w:vAlign w:val="center"/>
          </w:tcPr>
          <w:p w14:paraId="716B6EB6" w14:textId="77777777" w:rsidR="009204C5" w:rsidRPr="00B873B2" w:rsidRDefault="009204C5" w:rsidP="009204C5">
            <w:pPr>
              <w:widowControl w:val="0"/>
              <w:spacing w:after="0" w:line="276" w:lineRule="auto"/>
              <w:rPr>
                <w:rFonts w:eastAsia="Calibri" w:cs="Calibri"/>
                <w:color w:val="000000"/>
                <w:sz w:val="20"/>
                <w:szCs w:val="20"/>
              </w:rPr>
            </w:pPr>
          </w:p>
        </w:tc>
        <w:tc>
          <w:tcPr>
            <w:tcW w:w="3060" w:type="dxa"/>
            <w:tcBorders>
              <w:right w:val="single" w:sz="4" w:space="0" w:color="000000"/>
            </w:tcBorders>
            <w:vAlign w:val="center"/>
          </w:tcPr>
          <w:p w14:paraId="4183247E" w14:textId="77777777" w:rsidR="009204C5" w:rsidRPr="00B873B2" w:rsidRDefault="009204C5" w:rsidP="009204C5">
            <w:pPr>
              <w:keepNext/>
              <w:keepLines/>
              <w:tabs>
                <w:tab w:val="center" w:pos="919"/>
              </w:tabs>
              <w:spacing w:after="0" w:line="240" w:lineRule="auto"/>
              <w:jc w:val="center"/>
              <w:rPr>
                <w:rFonts w:eastAsia="Calibri" w:cs="Calibri"/>
                <w:color w:val="000000"/>
                <w:sz w:val="20"/>
                <w:szCs w:val="20"/>
              </w:rPr>
            </w:pPr>
          </w:p>
          <w:p w14:paraId="5F1BD0A9"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p>
          <w:p w14:paraId="4920C9E5"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p>
        </w:tc>
      </w:tr>
      <w:tr w:rsidR="009204C5" w:rsidRPr="00B873B2" w14:paraId="3B5E5F55" w14:textId="77777777" w:rsidTr="009204C5">
        <w:trPr>
          <w:trHeight w:val="480"/>
        </w:trPr>
        <w:tc>
          <w:tcPr>
            <w:tcW w:w="895" w:type="dxa"/>
            <w:vMerge/>
            <w:tcBorders>
              <w:left w:val="single" w:sz="4" w:space="0" w:color="000000"/>
            </w:tcBorders>
            <w:vAlign w:val="center"/>
          </w:tcPr>
          <w:p w14:paraId="147E5482" w14:textId="77777777" w:rsidR="009204C5" w:rsidRPr="00B873B2" w:rsidRDefault="009204C5" w:rsidP="009204C5">
            <w:pPr>
              <w:keepNext/>
              <w:keepLines/>
              <w:tabs>
                <w:tab w:val="center" w:pos="311"/>
              </w:tabs>
              <w:spacing w:after="58" w:line="240" w:lineRule="auto"/>
              <w:jc w:val="center"/>
              <w:rPr>
                <w:rFonts w:eastAsia="Calibri" w:cs="Calibri"/>
                <w:color w:val="000000"/>
                <w:sz w:val="20"/>
                <w:szCs w:val="20"/>
              </w:rPr>
            </w:pPr>
          </w:p>
        </w:tc>
        <w:tc>
          <w:tcPr>
            <w:tcW w:w="2696" w:type="dxa"/>
            <w:vAlign w:val="center"/>
          </w:tcPr>
          <w:p w14:paraId="4D7CC00A" w14:textId="77777777" w:rsidR="009204C5" w:rsidRPr="00B873B2" w:rsidRDefault="009204C5" w:rsidP="009204C5">
            <w:pPr>
              <w:keepNext/>
              <w:keepLines/>
              <w:tabs>
                <w:tab w:val="center" w:pos="598"/>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0.25 (contact)</w:t>
            </w:r>
          </w:p>
        </w:tc>
        <w:tc>
          <w:tcPr>
            <w:tcW w:w="1179" w:type="dxa"/>
            <w:vMerge w:val="restart"/>
            <w:vAlign w:val="center"/>
          </w:tcPr>
          <w:p w14:paraId="45E01E0B" w14:textId="77777777" w:rsidR="009204C5" w:rsidRPr="00B873B2" w:rsidRDefault="009204C5" w:rsidP="009204C5">
            <w:pPr>
              <w:keepNext/>
              <w:keepLines/>
              <w:tabs>
                <w:tab w:val="center" w:pos="919"/>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05004151</w:t>
            </w:r>
          </w:p>
        </w:tc>
        <w:tc>
          <w:tcPr>
            <w:tcW w:w="1669" w:type="dxa"/>
            <w:vMerge w:val="restart"/>
            <w:tcBorders>
              <w:right w:val="single" w:sz="4" w:space="0" w:color="000000"/>
            </w:tcBorders>
          </w:tcPr>
          <w:p w14:paraId="41ED60BD"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Acceptable</w:t>
            </w:r>
          </w:p>
        </w:tc>
        <w:tc>
          <w:tcPr>
            <w:tcW w:w="3060" w:type="dxa"/>
            <w:tcBorders>
              <w:right w:val="single" w:sz="4" w:space="0" w:color="000000"/>
            </w:tcBorders>
            <w:vAlign w:val="center"/>
          </w:tcPr>
          <w:p w14:paraId="4AA51D35"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r w:rsidRPr="00B873B2">
              <w:rPr>
                <w:rFonts w:eastAsia="Times New Roman" w:cs="Times New Roman"/>
                <w:color w:val="000000"/>
                <w:sz w:val="20"/>
                <w:szCs w:val="20"/>
              </w:rPr>
              <w:t>Results are weighted means of mean values reported for two tests conducted in 1964 and three tests conducted in 1965. Slope = 8.3; 24-hr</w:t>
            </w:r>
          </w:p>
        </w:tc>
      </w:tr>
      <w:tr w:rsidR="009204C5" w:rsidRPr="00B873B2" w14:paraId="0AFD55C3" w14:textId="77777777" w:rsidTr="009204C5">
        <w:trPr>
          <w:trHeight w:val="480"/>
        </w:trPr>
        <w:tc>
          <w:tcPr>
            <w:tcW w:w="895" w:type="dxa"/>
            <w:vMerge/>
            <w:tcBorders>
              <w:left w:val="single" w:sz="4" w:space="0" w:color="000000"/>
            </w:tcBorders>
            <w:vAlign w:val="center"/>
          </w:tcPr>
          <w:p w14:paraId="2E7C1AFE" w14:textId="77777777" w:rsidR="009204C5" w:rsidRPr="00B873B2" w:rsidRDefault="009204C5" w:rsidP="009204C5">
            <w:pPr>
              <w:keepNext/>
              <w:keepLines/>
              <w:tabs>
                <w:tab w:val="center" w:pos="311"/>
              </w:tabs>
              <w:spacing w:after="58" w:line="240" w:lineRule="auto"/>
              <w:jc w:val="center"/>
              <w:rPr>
                <w:rFonts w:eastAsia="Calibri" w:cs="Calibri"/>
                <w:color w:val="000000"/>
                <w:sz w:val="20"/>
                <w:szCs w:val="20"/>
              </w:rPr>
            </w:pPr>
          </w:p>
        </w:tc>
        <w:tc>
          <w:tcPr>
            <w:tcW w:w="2696" w:type="dxa"/>
            <w:vAlign w:val="center"/>
          </w:tcPr>
          <w:p w14:paraId="6A245751" w14:textId="77777777" w:rsidR="009204C5" w:rsidRPr="00B873B2" w:rsidRDefault="009204C5" w:rsidP="009204C5">
            <w:pPr>
              <w:keepNext/>
              <w:keepLines/>
              <w:tabs>
                <w:tab w:val="center" w:pos="598"/>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0.38 (oral)</w:t>
            </w:r>
          </w:p>
        </w:tc>
        <w:tc>
          <w:tcPr>
            <w:tcW w:w="1179" w:type="dxa"/>
            <w:vMerge/>
            <w:vAlign w:val="center"/>
          </w:tcPr>
          <w:p w14:paraId="0F369E7D" w14:textId="77777777" w:rsidR="009204C5" w:rsidRPr="00B873B2" w:rsidRDefault="009204C5" w:rsidP="009204C5">
            <w:pPr>
              <w:widowControl w:val="0"/>
              <w:spacing w:after="0" w:line="276" w:lineRule="auto"/>
              <w:rPr>
                <w:rFonts w:eastAsia="Calibri" w:cs="Calibri"/>
                <w:color w:val="000000"/>
                <w:sz w:val="20"/>
                <w:szCs w:val="20"/>
              </w:rPr>
            </w:pPr>
          </w:p>
        </w:tc>
        <w:tc>
          <w:tcPr>
            <w:tcW w:w="1669" w:type="dxa"/>
            <w:vMerge/>
            <w:tcBorders>
              <w:right w:val="single" w:sz="4" w:space="0" w:color="000000"/>
            </w:tcBorders>
          </w:tcPr>
          <w:p w14:paraId="3D6ACFA4"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p>
        </w:tc>
        <w:tc>
          <w:tcPr>
            <w:tcW w:w="3060" w:type="dxa"/>
            <w:tcBorders>
              <w:right w:val="single" w:sz="4" w:space="0" w:color="000000"/>
            </w:tcBorders>
            <w:vAlign w:val="center"/>
          </w:tcPr>
          <w:p w14:paraId="45ACA331"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r w:rsidRPr="00B873B2">
              <w:rPr>
                <w:rFonts w:eastAsia="Times New Roman" w:cs="Times New Roman"/>
                <w:color w:val="000000"/>
                <w:sz w:val="20"/>
                <w:szCs w:val="20"/>
              </w:rPr>
              <w:t>Results based on test conducted in 1964. Slope = 3.5; 24-hr</w:t>
            </w:r>
          </w:p>
        </w:tc>
      </w:tr>
      <w:tr w:rsidR="009204C5" w:rsidRPr="00B873B2" w14:paraId="085E5957" w14:textId="77777777" w:rsidTr="009204C5">
        <w:trPr>
          <w:trHeight w:val="480"/>
        </w:trPr>
        <w:tc>
          <w:tcPr>
            <w:tcW w:w="895" w:type="dxa"/>
            <w:vMerge/>
            <w:tcBorders>
              <w:left w:val="single" w:sz="4" w:space="0" w:color="000000"/>
            </w:tcBorders>
            <w:vAlign w:val="center"/>
          </w:tcPr>
          <w:p w14:paraId="33CFCDD7" w14:textId="77777777" w:rsidR="009204C5" w:rsidRPr="00B873B2" w:rsidRDefault="009204C5" w:rsidP="009204C5">
            <w:pPr>
              <w:keepNext/>
              <w:keepLines/>
              <w:tabs>
                <w:tab w:val="center" w:pos="311"/>
              </w:tabs>
              <w:spacing w:after="58" w:line="240" w:lineRule="auto"/>
              <w:jc w:val="center"/>
              <w:rPr>
                <w:rFonts w:eastAsia="Calibri" w:cs="Calibri"/>
                <w:color w:val="000000"/>
                <w:sz w:val="20"/>
                <w:szCs w:val="20"/>
              </w:rPr>
            </w:pPr>
          </w:p>
        </w:tc>
        <w:tc>
          <w:tcPr>
            <w:tcW w:w="2696" w:type="dxa"/>
            <w:vAlign w:val="center"/>
          </w:tcPr>
          <w:p w14:paraId="46188D31" w14:textId="77777777" w:rsidR="009204C5" w:rsidRPr="00B873B2" w:rsidRDefault="009204C5" w:rsidP="009204C5">
            <w:pPr>
              <w:keepNext/>
              <w:keepLines/>
              <w:tabs>
                <w:tab w:val="center" w:pos="598"/>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0.709 (contact)</w:t>
            </w:r>
          </w:p>
        </w:tc>
        <w:tc>
          <w:tcPr>
            <w:tcW w:w="1179" w:type="dxa"/>
            <w:vAlign w:val="center"/>
          </w:tcPr>
          <w:p w14:paraId="36ED73B5" w14:textId="77777777" w:rsidR="009204C5" w:rsidRPr="00B873B2" w:rsidRDefault="009204C5" w:rsidP="009204C5">
            <w:pPr>
              <w:keepNext/>
              <w:keepLines/>
              <w:tabs>
                <w:tab w:val="center" w:pos="919"/>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0001999</w:t>
            </w:r>
          </w:p>
        </w:tc>
        <w:tc>
          <w:tcPr>
            <w:tcW w:w="1669" w:type="dxa"/>
            <w:tcBorders>
              <w:right w:val="single" w:sz="4" w:space="0" w:color="000000"/>
            </w:tcBorders>
          </w:tcPr>
          <w:p w14:paraId="4E7CB79A"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Acceptable</w:t>
            </w:r>
          </w:p>
        </w:tc>
        <w:tc>
          <w:tcPr>
            <w:tcW w:w="3060" w:type="dxa"/>
            <w:tcBorders>
              <w:right w:val="single" w:sz="4" w:space="0" w:color="000000"/>
            </w:tcBorders>
            <w:vAlign w:val="center"/>
          </w:tcPr>
          <w:p w14:paraId="219C6869"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r w:rsidRPr="00B873B2">
              <w:rPr>
                <w:rFonts w:eastAsia="Times New Roman" w:cs="Times New Roman"/>
                <w:color w:val="000000"/>
                <w:sz w:val="20"/>
                <w:szCs w:val="20"/>
              </w:rPr>
              <w:t>96-hr value; slope = 8.04</w:t>
            </w:r>
          </w:p>
        </w:tc>
      </w:tr>
      <w:tr w:rsidR="009204C5" w:rsidRPr="00B873B2" w14:paraId="7E4C6C46" w14:textId="77777777" w:rsidTr="009204C5">
        <w:trPr>
          <w:trHeight w:val="480"/>
        </w:trPr>
        <w:tc>
          <w:tcPr>
            <w:tcW w:w="895" w:type="dxa"/>
            <w:vMerge/>
            <w:tcBorders>
              <w:left w:val="single" w:sz="4" w:space="0" w:color="000000"/>
            </w:tcBorders>
            <w:vAlign w:val="center"/>
          </w:tcPr>
          <w:p w14:paraId="2696263D" w14:textId="77777777" w:rsidR="009204C5" w:rsidRPr="00B873B2" w:rsidRDefault="009204C5" w:rsidP="009204C5">
            <w:pPr>
              <w:keepNext/>
              <w:keepLines/>
              <w:tabs>
                <w:tab w:val="center" w:pos="311"/>
              </w:tabs>
              <w:spacing w:after="58" w:line="240" w:lineRule="auto"/>
              <w:jc w:val="center"/>
              <w:rPr>
                <w:rFonts w:eastAsia="Calibri" w:cs="Calibri"/>
                <w:color w:val="000000"/>
                <w:sz w:val="20"/>
                <w:szCs w:val="20"/>
              </w:rPr>
            </w:pPr>
          </w:p>
        </w:tc>
        <w:tc>
          <w:tcPr>
            <w:tcW w:w="2696" w:type="dxa"/>
            <w:vAlign w:val="center"/>
          </w:tcPr>
          <w:p w14:paraId="6945BE83" w14:textId="77777777" w:rsidR="009204C5" w:rsidRPr="00B873B2" w:rsidRDefault="009204C5" w:rsidP="009204C5">
            <w:pPr>
              <w:keepNext/>
              <w:keepLines/>
              <w:tabs>
                <w:tab w:val="center" w:pos="598"/>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0.46 (contact)</w:t>
            </w:r>
          </w:p>
        </w:tc>
        <w:tc>
          <w:tcPr>
            <w:tcW w:w="1179" w:type="dxa"/>
            <w:vAlign w:val="center"/>
          </w:tcPr>
          <w:p w14:paraId="33AA84F4" w14:textId="77777777" w:rsidR="009204C5" w:rsidRPr="00B873B2" w:rsidRDefault="009204C5" w:rsidP="009204C5">
            <w:pPr>
              <w:keepNext/>
              <w:keepLines/>
              <w:tabs>
                <w:tab w:val="center" w:pos="919"/>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05008990</w:t>
            </w:r>
          </w:p>
        </w:tc>
        <w:tc>
          <w:tcPr>
            <w:tcW w:w="1669" w:type="dxa"/>
            <w:tcBorders>
              <w:right w:val="single" w:sz="4" w:space="0" w:color="000000"/>
            </w:tcBorders>
          </w:tcPr>
          <w:p w14:paraId="2FBB448E"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Acceptable</w:t>
            </w:r>
          </w:p>
        </w:tc>
        <w:tc>
          <w:tcPr>
            <w:tcW w:w="3060" w:type="dxa"/>
            <w:tcBorders>
              <w:right w:val="single" w:sz="4" w:space="0" w:color="000000"/>
            </w:tcBorders>
            <w:vAlign w:val="center"/>
          </w:tcPr>
          <w:p w14:paraId="3E41D31A"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r w:rsidRPr="00B873B2">
              <w:rPr>
                <w:rFonts w:eastAsia="Times New Roman" w:cs="Times New Roman"/>
                <w:color w:val="000000"/>
                <w:sz w:val="20"/>
                <w:szCs w:val="20"/>
              </w:rPr>
              <w:t>72-hr values</w:t>
            </w:r>
          </w:p>
        </w:tc>
      </w:tr>
      <w:tr w:rsidR="009204C5" w:rsidRPr="00B873B2" w14:paraId="680F1078" w14:textId="77777777" w:rsidTr="009204C5">
        <w:trPr>
          <w:trHeight w:val="480"/>
        </w:trPr>
        <w:tc>
          <w:tcPr>
            <w:tcW w:w="895" w:type="dxa"/>
            <w:vMerge/>
            <w:tcBorders>
              <w:left w:val="single" w:sz="4" w:space="0" w:color="000000"/>
            </w:tcBorders>
            <w:vAlign w:val="center"/>
          </w:tcPr>
          <w:p w14:paraId="54E2C5D8" w14:textId="77777777" w:rsidR="009204C5" w:rsidRPr="00B873B2" w:rsidRDefault="009204C5" w:rsidP="009204C5">
            <w:pPr>
              <w:keepNext/>
              <w:keepLines/>
              <w:tabs>
                <w:tab w:val="center" w:pos="311"/>
              </w:tabs>
              <w:spacing w:after="58" w:line="240" w:lineRule="auto"/>
              <w:jc w:val="center"/>
              <w:rPr>
                <w:rFonts w:eastAsia="Calibri" w:cs="Calibri"/>
                <w:color w:val="000000"/>
                <w:sz w:val="20"/>
                <w:szCs w:val="20"/>
              </w:rPr>
            </w:pPr>
          </w:p>
        </w:tc>
        <w:tc>
          <w:tcPr>
            <w:tcW w:w="2696" w:type="dxa"/>
            <w:vAlign w:val="center"/>
          </w:tcPr>
          <w:p w14:paraId="1ACCD899" w14:textId="0D129C4B" w:rsidR="009204C5" w:rsidRPr="00B873B2" w:rsidRDefault="009204C5" w:rsidP="00766D34">
            <w:pPr>
              <w:keepNext/>
              <w:keepLines/>
              <w:tabs>
                <w:tab w:val="center" w:pos="598"/>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w:t>
            </w:r>
            <w:r w:rsidR="00766D34" w:rsidRPr="00B873B2">
              <w:rPr>
                <w:rFonts w:eastAsia="Times New Roman" w:cs="Times New Roman"/>
                <w:color w:val="000000"/>
                <w:sz w:val="20"/>
                <w:szCs w:val="20"/>
              </w:rPr>
              <w:t>1</w:t>
            </w:r>
            <w:r w:rsidR="00766D34">
              <w:rPr>
                <w:rFonts w:eastAsia="Times New Roman" w:cs="Times New Roman"/>
                <w:color w:val="000000"/>
                <w:sz w:val="20"/>
                <w:szCs w:val="20"/>
              </w:rPr>
              <w:t>56</w:t>
            </w:r>
            <w:r w:rsidR="00766D34" w:rsidRPr="00B873B2">
              <w:rPr>
                <w:rFonts w:eastAsia="Times New Roman" w:cs="Times New Roman"/>
                <w:color w:val="000000"/>
                <w:sz w:val="20"/>
                <w:szCs w:val="20"/>
              </w:rPr>
              <w:t xml:space="preserve"> </w:t>
            </w:r>
            <w:r w:rsidRPr="00B873B2">
              <w:rPr>
                <w:rFonts w:eastAsia="Times New Roman" w:cs="Times New Roman"/>
                <w:color w:val="000000"/>
                <w:sz w:val="20"/>
                <w:szCs w:val="20"/>
              </w:rPr>
              <w:t>(contact)</w:t>
            </w:r>
          </w:p>
        </w:tc>
        <w:tc>
          <w:tcPr>
            <w:tcW w:w="1179" w:type="dxa"/>
            <w:vAlign w:val="center"/>
          </w:tcPr>
          <w:p w14:paraId="3F9E12FD" w14:textId="77777777" w:rsidR="009204C5" w:rsidRPr="00B873B2" w:rsidRDefault="009204C5" w:rsidP="009204C5">
            <w:pPr>
              <w:keepNext/>
              <w:keepLines/>
              <w:tabs>
                <w:tab w:val="center" w:pos="919"/>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49270301</w:t>
            </w:r>
          </w:p>
        </w:tc>
        <w:tc>
          <w:tcPr>
            <w:tcW w:w="1669" w:type="dxa"/>
            <w:tcBorders>
              <w:right w:val="single" w:sz="4" w:space="0" w:color="000000"/>
            </w:tcBorders>
          </w:tcPr>
          <w:p w14:paraId="2E4B5099"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Acceptable</w:t>
            </w:r>
          </w:p>
        </w:tc>
        <w:tc>
          <w:tcPr>
            <w:tcW w:w="3060" w:type="dxa"/>
            <w:tcBorders>
              <w:right w:val="single" w:sz="4" w:space="0" w:color="000000"/>
            </w:tcBorders>
            <w:vAlign w:val="center"/>
          </w:tcPr>
          <w:p w14:paraId="1A5FCB83" w14:textId="0FA17191" w:rsidR="009204C5" w:rsidRPr="00B873B2" w:rsidRDefault="009204C5" w:rsidP="00766D34">
            <w:pPr>
              <w:keepNext/>
              <w:keepLines/>
              <w:tabs>
                <w:tab w:val="center" w:pos="689"/>
              </w:tabs>
              <w:spacing w:after="0" w:line="240" w:lineRule="auto"/>
              <w:rPr>
                <w:rFonts w:eastAsia="Calibri" w:cs="Calibri"/>
                <w:color w:val="000000"/>
                <w:sz w:val="20"/>
                <w:szCs w:val="20"/>
              </w:rPr>
            </w:pPr>
            <w:r w:rsidRPr="00B873B2">
              <w:rPr>
                <w:rFonts w:eastAsia="Times New Roman" w:cs="Times New Roman"/>
                <w:color w:val="000000"/>
                <w:sz w:val="20"/>
                <w:szCs w:val="20"/>
              </w:rPr>
              <w:t>48-hr; 95% C.I. = 0.1-0.</w:t>
            </w:r>
            <w:r w:rsidR="00766D34">
              <w:rPr>
                <w:rFonts w:eastAsia="Times New Roman" w:cs="Times New Roman"/>
                <w:color w:val="000000"/>
                <w:sz w:val="20"/>
                <w:szCs w:val="20"/>
              </w:rPr>
              <w:t>2</w:t>
            </w:r>
            <w:r w:rsidR="00766D34" w:rsidRPr="00B873B2">
              <w:rPr>
                <w:rFonts w:eastAsia="Times New Roman" w:cs="Times New Roman"/>
                <w:color w:val="000000"/>
                <w:sz w:val="20"/>
                <w:szCs w:val="20"/>
              </w:rPr>
              <w:t xml:space="preserve"> </w:t>
            </w:r>
            <w:r w:rsidRPr="00B873B2">
              <w:rPr>
                <w:rFonts w:eastAsia="Times New Roman" w:cs="Times New Roman"/>
                <w:color w:val="000000"/>
                <w:sz w:val="20"/>
                <w:szCs w:val="20"/>
              </w:rPr>
              <w:t>µg/bee</w:t>
            </w:r>
          </w:p>
        </w:tc>
      </w:tr>
      <w:tr w:rsidR="009204C5" w:rsidRPr="00B873B2" w14:paraId="7A8AC67D" w14:textId="77777777" w:rsidTr="009204C5">
        <w:trPr>
          <w:trHeight w:val="480"/>
        </w:trPr>
        <w:tc>
          <w:tcPr>
            <w:tcW w:w="895" w:type="dxa"/>
            <w:vMerge/>
            <w:tcBorders>
              <w:left w:val="single" w:sz="4" w:space="0" w:color="000000"/>
            </w:tcBorders>
            <w:vAlign w:val="center"/>
          </w:tcPr>
          <w:p w14:paraId="24F7A80F" w14:textId="77777777" w:rsidR="009204C5" w:rsidRPr="00B873B2" w:rsidRDefault="009204C5" w:rsidP="009204C5">
            <w:pPr>
              <w:keepNext/>
              <w:keepLines/>
              <w:tabs>
                <w:tab w:val="center" w:pos="311"/>
              </w:tabs>
              <w:spacing w:after="58" w:line="240" w:lineRule="auto"/>
              <w:jc w:val="center"/>
              <w:rPr>
                <w:rFonts w:eastAsia="Calibri" w:cs="Calibri"/>
                <w:color w:val="000000"/>
                <w:sz w:val="20"/>
                <w:szCs w:val="20"/>
              </w:rPr>
            </w:pPr>
          </w:p>
        </w:tc>
        <w:tc>
          <w:tcPr>
            <w:tcW w:w="2696" w:type="dxa"/>
            <w:vAlign w:val="center"/>
          </w:tcPr>
          <w:p w14:paraId="4BF70078" w14:textId="77777777" w:rsidR="009204C5" w:rsidRPr="00B873B2" w:rsidRDefault="009204C5" w:rsidP="009204C5">
            <w:pPr>
              <w:keepNext/>
              <w:keepLines/>
              <w:tabs>
                <w:tab w:val="center" w:pos="598"/>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1.66 (oral)</w:t>
            </w:r>
          </w:p>
        </w:tc>
        <w:tc>
          <w:tcPr>
            <w:tcW w:w="1179" w:type="dxa"/>
            <w:vAlign w:val="center"/>
          </w:tcPr>
          <w:p w14:paraId="5DD9DE33" w14:textId="77777777" w:rsidR="009204C5" w:rsidRPr="00B873B2" w:rsidRDefault="009204C5" w:rsidP="009204C5">
            <w:pPr>
              <w:keepNext/>
              <w:keepLines/>
              <w:tabs>
                <w:tab w:val="center" w:pos="919"/>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49270302</w:t>
            </w:r>
          </w:p>
        </w:tc>
        <w:tc>
          <w:tcPr>
            <w:tcW w:w="1669" w:type="dxa"/>
            <w:tcBorders>
              <w:right w:val="single" w:sz="4" w:space="0" w:color="000000"/>
            </w:tcBorders>
          </w:tcPr>
          <w:p w14:paraId="0A2E25DE"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Acceptable</w:t>
            </w:r>
          </w:p>
        </w:tc>
        <w:tc>
          <w:tcPr>
            <w:tcW w:w="3060" w:type="dxa"/>
            <w:tcBorders>
              <w:right w:val="single" w:sz="4" w:space="0" w:color="000000"/>
            </w:tcBorders>
            <w:vAlign w:val="center"/>
          </w:tcPr>
          <w:p w14:paraId="276F793C"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r w:rsidRPr="00B873B2">
              <w:rPr>
                <w:rFonts w:eastAsia="Times New Roman" w:cs="Times New Roman"/>
                <w:color w:val="000000"/>
                <w:sz w:val="20"/>
                <w:szCs w:val="20"/>
              </w:rPr>
              <w:t>48-hr</w:t>
            </w:r>
          </w:p>
        </w:tc>
      </w:tr>
      <w:tr w:rsidR="009204C5" w:rsidRPr="00B873B2" w14:paraId="31AEE780" w14:textId="77777777" w:rsidTr="009204C5">
        <w:trPr>
          <w:trHeight w:val="480"/>
        </w:trPr>
        <w:tc>
          <w:tcPr>
            <w:tcW w:w="895" w:type="dxa"/>
            <w:vMerge w:val="restart"/>
            <w:tcBorders>
              <w:left w:val="single" w:sz="4" w:space="0" w:color="000000"/>
            </w:tcBorders>
            <w:vAlign w:val="center"/>
          </w:tcPr>
          <w:p w14:paraId="38EDA57E" w14:textId="77777777" w:rsidR="009204C5" w:rsidRPr="00B873B2" w:rsidRDefault="009204C5" w:rsidP="009204C5">
            <w:pPr>
              <w:keepNext/>
              <w:keepLines/>
              <w:tabs>
                <w:tab w:val="center" w:pos="311"/>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42%</w:t>
            </w:r>
          </w:p>
        </w:tc>
        <w:tc>
          <w:tcPr>
            <w:tcW w:w="2696" w:type="dxa"/>
            <w:vAlign w:val="center"/>
          </w:tcPr>
          <w:p w14:paraId="0FF2A4D3" w14:textId="77777777" w:rsidR="009204C5" w:rsidRPr="00B873B2" w:rsidRDefault="009204C5" w:rsidP="009204C5">
            <w:pPr>
              <w:keepNext/>
              <w:keepLines/>
              <w:tabs>
                <w:tab w:val="center" w:pos="598"/>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0.3662 (contact)</w:t>
            </w:r>
          </w:p>
        </w:tc>
        <w:tc>
          <w:tcPr>
            <w:tcW w:w="1179" w:type="dxa"/>
            <w:vMerge w:val="restart"/>
            <w:vAlign w:val="center"/>
          </w:tcPr>
          <w:p w14:paraId="6AA9E228" w14:textId="77777777" w:rsidR="009204C5" w:rsidRPr="00B873B2" w:rsidRDefault="009204C5" w:rsidP="009204C5">
            <w:pPr>
              <w:keepNext/>
              <w:keepLines/>
              <w:tabs>
                <w:tab w:val="center" w:pos="919"/>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49051205</w:t>
            </w:r>
          </w:p>
        </w:tc>
        <w:tc>
          <w:tcPr>
            <w:tcW w:w="1669" w:type="dxa"/>
            <w:vMerge w:val="restart"/>
            <w:tcBorders>
              <w:right w:val="single" w:sz="4" w:space="0" w:color="000000"/>
            </w:tcBorders>
          </w:tcPr>
          <w:p w14:paraId="1255F884"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r w:rsidRPr="00B873B2">
              <w:rPr>
                <w:rFonts w:eastAsia="Times New Roman" w:cs="Times New Roman"/>
                <w:color w:val="000000"/>
                <w:sz w:val="20"/>
                <w:szCs w:val="20"/>
              </w:rPr>
              <w:t>Acceptable</w:t>
            </w:r>
          </w:p>
        </w:tc>
        <w:tc>
          <w:tcPr>
            <w:tcW w:w="3060" w:type="dxa"/>
            <w:vMerge w:val="restart"/>
            <w:tcBorders>
              <w:right w:val="single" w:sz="4" w:space="0" w:color="000000"/>
            </w:tcBorders>
            <w:vAlign w:val="center"/>
          </w:tcPr>
          <w:p w14:paraId="072BAD95"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r w:rsidRPr="00B873B2">
              <w:rPr>
                <w:rFonts w:eastAsia="Times New Roman" w:cs="Times New Roman"/>
                <w:color w:val="000000"/>
                <w:sz w:val="20"/>
                <w:szCs w:val="20"/>
              </w:rPr>
              <w:t>48-hr values</w:t>
            </w:r>
          </w:p>
        </w:tc>
      </w:tr>
      <w:tr w:rsidR="009204C5" w:rsidRPr="00B873B2" w14:paraId="3EE3AC94" w14:textId="77777777" w:rsidTr="009204C5">
        <w:trPr>
          <w:trHeight w:val="480"/>
        </w:trPr>
        <w:tc>
          <w:tcPr>
            <w:tcW w:w="895" w:type="dxa"/>
            <w:vMerge/>
            <w:tcBorders>
              <w:left w:val="single" w:sz="4" w:space="0" w:color="000000"/>
            </w:tcBorders>
            <w:vAlign w:val="center"/>
          </w:tcPr>
          <w:p w14:paraId="1DF3E016" w14:textId="77777777" w:rsidR="009204C5" w:rsidRPr="00B873B2" w:rsidRDefault="009204C5" w:rsidP="009204C5">
            <w:pPr>
              <w:keepNext/>
              <w:keepLines/>
              <w:tabs>
                <w:tab w:val="center" w:pos="311"/>
              </w:tabs>
              <w:spacing w:after="58" w:line="240" w:lineRule="auto"/>
              <w:jc w:val="center"/>
              <w:rPr>
                <w:rFonts w:eastAsia="Calibri" w:cs="Calibri"/>
                <w:color w:val="000000"/>
                <w:sz w:val="20"/>
                <w:szCs w:val="20"/>
              </w:rPr>
            </w:pPr>
          </w:p>
        </w:tc>
        <w:tc>
          <w:tcPr>
            <w:tcW w:w="2696" w:type="dxa"/>
            <w:tcBorders>
              <w:bottom w:val="single" w:sz="4" w:space="0" w:color="000000"/>
            </w:tcBorders>
            <w:vAlign w:val="center"/>
          </w:tcPr>
          <w:p w14:paraId="2FE86384" w14:textId="77777777" w:rsidR="009204C5" w:rsidRPr="00B873B2" w:rsidRDefault="009204C5" w:rsidP="009204C5">
            <w:pPr>
              <w:keepNext/>
              <w:keepLines/>
              <w:tabs>
                <w:tab w:val="center" w:pos="598"/>
              </w:tabs>
              <w:spacing w:after="58" w:line="240" w:lineRule="auto"/>
              <w:jc w:val="center"/>
              <w:rPr>
                <w:rFonts w:eastAsia="Calibri" w:cs="Calibri"/>
                <w:color w:val="000000"/>
                <w:sz w:val="20"/>
                <w:szCs w:val="20"/>
              </w:rPr>
            </w:pPr>
            <w:r w:rsidRPr="00B873B2">
              <w:rPr>
                <w:rFonts w:eastAsia="Times New Roman" w:cs="Times New Roman"/>
                <w:color w:val="000000"/>
                <w:sz w:val="20"/>
                <w:szCs w:val="20"/>
              </w:rPr>
              <w:t>0.9635 (oral)</w:t>
            </w:r>
          </w:p>
        </w:tc>
        <w:tc>
          <w:tcPr>
            <w:tcW w:w="1179" w:type="dxa"/>
            <w:vMerge/>
            <w:vAlign w:val="center"/>
          </w:tcPr>
          <w:p w14:paraId="013E8949" w14:textId="77777777" w:rsidR="009204C5" w:rsidRPr="00B873B2" w:rsidRDefault="009204C5" w:rsidP="009204C5">
            <w:pPr>
              <w:widowControl w:val="0"/>
              <w:spacing w:after="0" w:line="276" w:lineRule="auto"/>
              <w:rPr>
                <w:rFonts w:eastAsia="Calibri" w:cs="Calibri"/>
                <w:color w:val="000000"/>
                <w:sz w:val="20"/>
                <w:szCs w:val="20"/>
              </w:rPr>
            </w:pPr>
          </w:p>
        </w:tc>
        <w:tc>
          <w:tcPr>
            <w:tcW w:w="1669" w:type="dxa"/>
            <w:vMerge/>
            <w:tcBorders>
              <w:right w:val="single" w:sz="4" w:space="0" w:color="000000"/>
            </w:tcBorders>
            <w:vAlign w:val="center"/>
          </w:tcPr>
          <w:p w14:paraId="57257030" w14:textId="77777777" w:rsidR="009204C5" w:rsidRPr="00B873B2" w:rsidRDefault="009204C5" w:rsidP="009204C5">
            <w:pPr>
              <w:widowControl w:val="0"/>
              <w:spacing w:after="0" w:line="276" w:lineRule="auto"/>
              <w:rPr>
                <w:rFonts w:eastAsia="Calibri" w:cs="Calibri"/>
                <w:color w:val="000000"/>
                <w:sz w:val="20"/>
                <w:szCs w:val="20"/>
              </w:rPr>
            </w:pPr>
          </w:p>
        </w:tc>
        <w:tc>
          <w:tcPr>
            <w:tcW w:w="3060" w:type="dxa"/>
            <w:tcBorders>
              <w:right w:val="single" w:sz="4" w:space="0" w:color="000000"/>
            </w:tcBorders>
            <w:vAlign w:val="center"/>
          </w:tcPr>
          <w:p w14:paraId="524DC3E5" w14:textId="77777777" w:rsidR="009204C5" w:rsidRPr="00B873B2" w:rsidRDefault="009204C5" w:rsidP="009204C5">
            <w:pPr>
              <w:keepNext/>
              <w:keepLines/>
              <w:tabs>
                <w:tab w:val="center" w:pos="919"/>
              </w:tabs>
              <w:spacing w:after="58" w:line="240" w:lineRule="auto"/>
              <w:jc w:val="center"/>
              <w:rPr>
                <w:rFonts w:eastAsia="Calibri" w:cs="Calibri"/>
                <w:color w:val="000000"/>
                <w:sz w:val="20"/>
                <w:szCs w:val="20"/>
              </w:rPr>
            </w:pPr>
          </w:p>
          <w:p w14:paraId="0C61010F" w14:textId="77777777" w:rsidR="009204C5" w:rsidRPr="00B873B2" w:rsidRDefault="009204C5" w:rsidP="009204C5">
            <w:pPr>
              <w:keepNext/>
              <w:keepLines/>
              <w:tabs>
                <w:tab w:val="center" w:pos="689"/>
              </w:tabs>
              <w:spacing w:after="0" w:line="240" w:lineRule="auto"/>
              <w:jc w:val="center"/>
              <w:rPr>
                <w:rFonts w:eastAsia="Calibri" w:cs="Calibri"/>
                <w:color w:val="000000"/>
                <w:sz w:val="20"/>
                <w:szCs w:val="20"/>
              </w:rPr>
            </w:pPr>
          </w:p>
          <w:p w14:paraId="00726043" w14:textId="77777777" w:rsidR="009204C5" w:rsidRPr="00B873B2" w:rsidRDefault="009204C5" w:rsidP="009204C5">
            <w:pPr>
              <w:keepNext/>
              <w:keepLines/>
              <w:tabs>
                <w:tab w:val="center" w:pos="689"/>
              </w:tabs>
              <w:spacing w:after="0" w:line="240" w:lineRule="auto"/>
              <w:rPr>
                <w:rFonts w:eastAsia="Calibri" w:cs="Calibri"/>
                <w:color w:val="000000"/>
                <w:sz w:val="20"/>
                <w:szCs w:val="20"/>
              </w:rPr>
            </w:pPr>
          </w:p>
        </w:tc>
      </w:tr>
    </w:tbl>
    <w:p w14:paraId="3F60731F" w14:textId="77777777" w:rsidR="009204C5" w:rsidRPr="00B873B2" w:rsidRDefault="009204C5" w:rsidP="009204C5">
      <w:pPr>
        <w:spacing w:after="0" w:line="240" w:lineRule="auto"/>
        <w:rPr>
          <w:rFonts w:eastAsia="Calibri" w:cs="Calibri"/>
          <w:color w:val="000000"/>
        </w:rPr>
      </w:pPr>
    </w:p>
    <w:p w14:paraId="722D4AE5"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Other submitted data indicate that residues on alfalfa foliage samples from application of Cythion 57% EC (This formulation is no longer registered for use in the United States) at 1.6 lb a.i./acre were highly toxic between 8 to 24 hours to the honeybee (</w:t>
      </w:r>
      <w:r w:rsidRPr="00B873B2">
        <w:rPr>
          <w:rFonts w:eastAsia="Times New Roman" w:cs="Times New Roman"/>
          <w:i/>
          <w:color w:val="000000"/>
        </w:rPr>
        <w:t>Apis mellifera</w:t>
      </w:r>
      <w:r w:rsidRPr="00B873B2">
        <w:rPr>
          <w:rFonts w:eastAsia="Times New Roman" w:cs="Times New Roman"/>
          <w:color w:val="000000"/>
        </w:rPr>
        <w:t xml:space="preserve">). At 24 hours, residues on alfalfa foliage were not toxic to the honeybee (MRID 41208001).  </w:t>
      </w:r>
    </w:p>
    <w:p w14:paraId="4E9F1CD7" w14:textId="77777777" w:rsidR="009204C5" w:rsidRPr="00B873B2" w:rsidRDefault="009204C5" w:rsidP="009204C5">
      <w:pPr>
        <w:spacing w:after="0" w:line="240" w:lineRule="auto"/>
        <w:rPr>
          <w:rFonts w:eastAsia="Calibri" w:cs="Calibri"/>
          <w:color w:val="000000"/>
        </w:rPr>
      </w:pPr>
    </w:p>
    <w:p w14:paraId="49224271"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Another study examining effects of aged residues of Fyfanon ULV (96% purity) on alfalfa foliage to the honeybees (MRID 49574801). Mortality and sublethal effects such as changes in behavior were evaluated. Bees in each treatment group were confined for approximately 24 hours to treated alfalfa foliage from each of the residue aging intervals at 3, 24, 48, 96 and 192 hours. Percent immobility/mortality of bees in the 3, 24, 48, 96 and 192 hour residue aging groups following an application rate of 1.22 lb a.i./A was 100, 100, 100, 97.3 and 2.7%, respectively. Mortality in the negative control group were &lt;2.7%. The RT</w:t>
      </w:r>
      <w:r w:rsidRPr="00B873B2">
        <w:rPr>
          <w:rFonts w:eastAsia="Times New Roman" w:cs="Times New Roman"/>
          <w:color w:val="000000"/>
          <w:vertAlign w:val="subscript"/>
        </w:rPr>
        <w:t>25</w:t>
      </w:r>
      <w:r w:rsidRPr="00B873B2">
        <w:rPr>
          <w:rFonts w:eastAsia="Times New Roman" w:cs="Times New Roman"/>
          <w:color w:val="000000"/>
        </w:rPr>
        <w:t xml:space="preserve">, the residual toxicity of treated foliage in hours, as measured by a decline in mortality of a bee population to 25%, was calculated to be 154 hours with 95% C.I. of 152-156 hours. The 96 and 192 hour aging intervals were the only aging time intervals utilized in the analysis since all other intervals resulted in 100% mortality. Mean residues for malathion were 317 ± 99.5 ppm a.i., 522 ± 313 ppm a.i., 320 ± 97.6 ppm a.i., 84.8 ± 36.6 ppm a.i., 19.7 ± 5.8 ppm a.i for 3, 24, 48, 96 and 192 hours, respectively. </w:t>
      </w:r>
    </w:p>
    <w:p w14:paraId="5381AB52" w14:textId="3BB0100B" w:rsidR="009204C5" w:rsidRPr="00B873B2" w:rsidRDefault="00CB7974" w:rsidP="00CB7974">
      <w:pPr>
        <w:pStyle w:val="Heading3"/>
        <w:numPr>
          <w:ilvl w:val="2"/>
          <w:numId w:val="25"/>
        </w:numPr>
        <w:rPr>
          <w:sz w:val="24"/>
          <w:szCs w:val="24"/>
        </w:rPr>
      </w:pPr>
      <w:r w:rsidRPr="00B873B2">
        <w:rPr>
          <w:sz w:val="24"/>
          <w:szCs w:val="24"/>
        </w:rPr>
        <w:t xml:space="preserve">  </w:t>
      </w:r>
      <w:bookmarkStart w:id="204" w:name="_Toc471720583"/>
      <w:r w:rsidR="009204C5" w:rsidRPr="00B873B2">
        <w:rPr>
          <w:sz w:val="24"/>
          <w:szCs w:val="24"/>
        </w:rPr>
        <w:t>Sublethal Effects to Terrestrial Invertebrates</w:t>
      </w:r>
      <w:bookmarkEnd w:id="204"/>
    </w:p>
    <w:p w14:paraId="30964D7E"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For malathion, there are far fewer data available for growth, reproduction, and behavior effects compared to mortality; therefore, the discussion of effects has been consolidated into a single section.  Data for growth and reproduction are available in exposure units of ‘ug/g-soil’, ‘lb/acre’, and ‘ppm’. Data for growth are available for the ‘ppm’ exposure unit only. </w:t>
      </w:r>
    </w:p>
    <w:p w14:paraId="1127B969" w14:textId="77777777" w:rsidR="009204C5" w:rsidRPr="00B873B2" w:rsidRDefault="009204C5" w:rsidP="009204C5">
      <w:pPr>
        <w:spacing w:after="0" w:line="240" w:lineRule="auto"/>
        <w:rPr>
          <w:rFonts w:eastAsia="Calibri" w:cs="Calibri"/>
          <w:color w:val="000000"/>
        </w:rPr>
      </w:pPr>
    </w:p>
    <w:p w14:paraId="3C00B46E"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For the ‘lb/acre’ exposure unit, growth and reproduction data available for one order (</w:t>
      </w:r>
      <w:r w:rsidRPr="00B873B2">
        <w:rPr>
          <w:rFonts w:eastAsia="Times New Roman" w:cs="Times New Roman"/>
          <w:i/>
          <w:color w:val="000000"/>
        </w:rPr>
        <w:t>i.e.</w:t>
      </w:r>
      <w:r w:rsidRPr="00B873B2">
        <w:rPr>
          <w:rFonts w:eastAsia="Times New Roman" w:cs="Times New Roman"/>
          <w:color w:val="000000"/>
        </w:rPr>
        <w:t>, Hymenoptera), represented by 1 family, genus and species (</w:t>
      </w:r>
      <w:r w:rsidRPr="00B873B2">
        <w:rPr>
          <w:rFonts w:eastAsia="Times New Roman" w:cs="Times New Roman"/>
          <w:i/>
          <w:color w:val="000000"/>
        </w:rPr>
        <w:t>i.e.</w:t>
      </w:r>
      <w:r w:rsidRPr="00B873B2">
        <w:rPr>
          <w:rFonts w:eastAsia="Times New Roman" w:cs="Times New Roman"/>
          <w:color w:val="000000"/>
        </w:rPr>
        <w:t xml:space="preserve">, Aphididae </w:t>
      </w:r>
      <w:proofErr w:type="spellStart"/>
      <w:r w:rsidRPr="00B873B2">
        <w:rPr>
          <w:rFonts w:eastAsia="Times New Roman" w:cs="Times New Roman"/>
          <w:i/>
          <w:color w:val="000000"/>
        </w:rPr>
        <w:t>Diaeretiella</w:t>
      </w:r>
      <w:proofErr w:type="spellEnd"/>
      <w:r w:rsidRPr="00B873B2">
        <w:rPr>
          <w:rFonts w:eastAsia="Times New Roman" w:cs="Times New Roman"/>
          <w:i/>
          <w:color w:val="000000"/>
        </w:rPr>
        <w:t xml:space="preserve"> rapae</w:t>
      </w:r>
      <w:r w:rsidRPr="00B873B2">
        <w:rPr>
          <w:rFonts w:eastAsia="Times New Roman" w:cs="Times New Roman"/>
          <w:color w:val="000000"/>
        </w:rPr>
        <w:t>); for the ‘mg/kg-soil’ exposure unit, there are growth and reproduction data for two orders (</w:t>
      </w:r>
      <w:r w:rsidRPr="00B873B2">
        <w:rPr>
          <w:rFonts w:eastAsia="Times New Roman" w:cs="Times New Roman"/>
          <w:i/>
          <w:color w:val="000000"/>
        </w:rPr>
        <w:t>i.e.</w:t>
      </w:r>
      <w:r w:rsidRPr="00B873B2">
        <w:rPr>
          <w:rFonts w:eastAsia="Times New Roman" w:cs="Times New Roman"/>
          <w:color w:val="000000"/>
        </w:rPr>
        <w:t xml:space="preserve">, </w:t>
      </w:r>
      <w:proofErr w:type="spellStart"/>
      <w:r w:rsidRPr="00B873B2">
        <w:rPr>
          <w:rFonts w:eastAsia="Times New Roman" w:cs="Times New Roman"/>
          <w:color w:val="000000"/>
        </w:rPr>
        <w:t>Moniligastrida</w:t>
      </w:r>
      <w:proofErr w:type="spellEnd"/>
      <w:r w:rsidRPr="00B873B2">
        <w:rPr>
          <w:rFonts w:eastAsia="Times New Roman" w:cs="Times New Roman"/>
          <w:color w:val="000000"/>
        </w:rPr>
        <w:t xml:space="preserve"> and Lumbriculida), represented by two families, genera and species (</w:t>
      </w:r>
      <w:r w:rsidRPr="00B873B2">
        <w:rPr>
          <w:rFonts w:eastAsia="Times New Roman" w:cs="Times New Roman"/>
          <w:i/>
          <w:color w:val="000000"/>
        </w:rPr>
        <w:t>i.e.</w:t>
      </w:r>
      <w:r w:rsidRPr="00B873B2">
        <w:rPr>
          <w:rFonts w:eastAsia="Times New Roman" w:cs="Times New Roman"/>
          <w:color w:val="000000"/>
        </w:rPr>
        <w:t xml:space="preserve">, </w:t>
      </w:r>
      <w:proofErr w:type="spellStart"/>
      <w:r w:rsidRPr="00B873B2">
        <w:rPr>
          <w:rFonts w:eastAsia="Times New Roman" w:cs="Times New Roman"/>
          <w:color w:val="000000"/>
        </w:rPr>
        <w:t>Moniligastrida</w:t>
      </w:r>
      <w:proofErr w:type="spellEnd"/>
      <w:r w:rsidRPr="00B873B2">
        <w:rPr>
          <w:rFonts w:eastAsia="Times New Roman" w:cs="Times New Roman"/>
          <w:color w:val="000000"/>
        </w:rPr>
        <w:t xml:space="preserve"> </w:t>
      </w:r>
      <w:r w:rsidRPr="00B873B2">
        <w:rPr>
          <w:rFonts w:eastAsia="Times New Roman" w:cs="Times New Roman"/>
          <w:i/>
          <w:color w:val="000000"/>
        </w:rPr>
        <w:t>Drawida willsi</w:t>
      </w:r>
      <w:r w:rsidRPr="00B873B2">
        <w:rPr>
          <w:rFonts w:eastAsia="Times New Roman" w:cs="Times New Roman"/>
          <w:color w:val="000000"/>
        </w:rPr>
        <w:t xml:space="preserve"> and Lumbricidae </w:t>
      </w:r>
      <w:r w:rsidRPr="00B873B2">
        <w:rPr>
          <w:rFonts w:eastAsia="Times New Roman" w:cs="Times New Roman"/>
          <w:i/>
          <w:color w:val="000000"/>
        </w:rPr>
        <w:t>Eisenia fetida</w:t>
      </w:r>
      <w:r w:rsidRPr="00B873B2">
        <w:rPr>
          <w:rFonts w:eastAsia="Times New Roman" w:cs="Times New Roman"/>
          <w:color w:val="000000"/>
        </w:rPr>
        <w:t>), and for the ‘ppm’ exposure unit, there are growth, reproduction, and behavior available for 4 orders (</w:t>
      </w:r>
      <w:r w:rsidRPr="00B873B2">
        <w:rPr>
          <w:rFonts w:eastAsia="Times New Roman" w:cs="Times New Roman"/>
          <w:i/>
          <w:color w:val="000000"/>
        </w:rPr>
        <w:t>i.e.</w:t>
      </w:r>
      <w:r w:rsidRPr="00B873B2">
        <w:rPr>
          <w:rFonts w:eastAsia="Times New Roman" w:cs="Times New Roman"/>
          <w:color w:val="000000"/>
        </w:rPr>
        <w:t xml:space="preserve">, Hymenoptera, </w:t>
      </w:r>
      <w:proofErr w:type="spellStart"/>
      <w:r w:rsidRPr="00B873B2">
        <w:rPr>
          <w:rFonts w:eastAsia="Times New Roman" w:cs="Times New Roman"/>
          <w:color w:val="000000"/>
        </w:rPr>
        <w:t>Moniligastrida</w:t>
      </w:r>
      <w:proofErr w:type="spellEnd"/>
      <w:r w:rsidRPr="00B873B2">
        <w:rPr>
          <w:rFonts w:eastAsia="Times New Roman" w:cs="Times New Roman"/>
          <w:color w:val="000000"/>
        </w:rPr>
        <w:t xml:space="preserve">, Lepidoptera and Rhabditida), represented by 6 families, 6 genera and 7 species.  </w:t>
      </w:r>
    </w:p>
    <w:p w14:paraId="0216BE26" w14:textId="77777777" w:rsidR="009204C5" w:rsidRPr="00B873B2" w:rsidRDefault="009204C5" w:rsidP="009204C5">
      <w:pPr>
        <w:spacing w:after="0" w:line="240" w:lineRule="auto"/>
        <w:rPr>
          <w:rFonts w:eastAsia="Calibri" w:cs="Calibri"/>
          <w:color w:val="000000"/>
        </w:rPr>
      </w:pPr>
    </w:p>
    <w:p w14:paraId="3D8977A5" w14:textId="54D1FF6D"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Reproductive-level effects are seen at concentrations from 0.576 to 2.2 ppm (</w:t>
      </w:r>
      <w:r w:rsidRPr="00B873B2">
        <w:rPr>
          <w:rFonts w:eastAsia="Times New Roman" w:cs="Times New Roman"/>
          <w:i/>
          <w:color w:val="000000"/>
        </w:rPr>
        <w:t>i.e.</w:t>
      </w:r>
      <w:r w:rsidRPr="00B873B2">
        <w:rPr>
          <w:rFonts w:eastAsia="Times New Roman" w:cs="Times New Roman"/>
          <w:color w:val="000000"/>
        </w:rPr>
        <w:t>, progeny counts/numbers, fecundity, and general reproduction); at 1100 ug/g-soil (</w:t>
      </w:r>
      <w:r w:rsidRPr="00B873B2">
        <w:rPr>
          <w:rFonts w:eastAsia="Times New Roman" w:cs="Times New Roman"/>
          <w:i/>
          <w:color w:val="000000"/>
        </w:rPr>
        <w:t>i.e.</w:t>
      </w:r>
      <w:r w:rsidRPr="00B873B2">
        <w:rPr>
          <w:rFonts w:eastAsia="Times New Roman" w:cs="Times New Roman"/>
          <w:color w:val="000000"/>
        </w:rPr>
        <w:t>, progeny counts/numbers); and at 0.45672 lb/acre (</w:t>
      </w:r>
      <w:r w:rsidRPr="00B873B2">
        <w:rPr>
          <w:rFonts w:eastAsia="Times New Roman" w:cs="Times New Roman"/>
          <w:i/>
          <w:color w:val="000000"/>
        </w:rPr>
        <w:t>i.e.</w:t>
      </w:r>
      <w:r w:rsidRPr="00B873B2">
        <w:rPr>
          <w:rFonts w:eastAsia="Times New Roman" w:cs="Times New Roman"/>
          <w:color w:val="000000"/>
        </w:rPr>
        <w:t>, progeny counts/numbers). Growth effects are seen at concentrations from 0.00096 to 3000 ppm (</w:t>
      </w:r>
      <w:r w:rsidRPr="00B873B2">
        <w:rPr>
          <w:rFonts w:eastAsia="Times New Roman" w:cs="Times New Roman"/>
          <w:i/>
          <w:color w:val="000000"/>
        </w:rPr>
        <w:t>i.e.</w:t>
      </w:r>
      <w:r w:rsidRPr="00B873B2">
        <w:rPr>
          <w:rFonts w:eastAsia="Times New Roman" w:cs="Times New Roman"/>
          <w:color w:val="000000"/>
        </w:rPr>
        <w:t>, emergence and pupation); at 45600 ug/g-soil (</w:t>
      </w:r>
      <w:r w:rsidRPr="00B873B2">
        <w:rPr>
          <w:rFonts w:eastAsia="Times New Roman" w:cs="Times New Roman"/>
          <w:i/>
          <w:color w:val="000000"/>
        </w:rPr>
        <w:t>i.e.</w:t>
      </w:r>
      <w:r w:rsidRPr="00B873B2">
        <w:rPr>
          <w:rFonts w:eastAsia="Times New Roman" w:cs="Times New Roman"/>
          <w:color w:val="000000"/>
        </w:rPr>
        <w:t>, weight); and at 0.45672 and 250 lb/acre (</w:t>
      </w:r>
      <w:r w:rsidRPr="00B873B2">
        <w:rPr>
          <w:rFonts w:eastAsia="Times New Roman" w:cs="Times New Roman"/>
          <w:i/>
          <w:color w:val="000000"/>
        </w:rPr>
        <w:t>i.e.</w:t>
      </w:r>
      <w:r w:rsidRPr="00B873B2">
        <w:rPr>
          <w:rFonts w:eastAsia="Times New Roman" w:cs="Times New Roman"/>
          <w:color w:val="000000"/>
        </w:rPr>
        <w:t>, emergence). A behavioral effect on the number of movements is seen at a concentration of 100 ppm (</w:t>
      </w:r>
      <w:r w:rsidRPr="00B873B2">
        <w:rPr>
          <w:rFonts w:eastAsia="Times New Roman" w:cs="Times New Roman"/>
          <w:b/>
          <w:color w:val="000000"/>
        </w:rPr>
        <w:t xml:space="preserve">Figure </w:t>
      </w:r>
      <w:r w:rsidR="00175B60" w:rsidRPr="00B873B2">
        <w:rPr>
          <w:rFonts w:eastAsia="Times New Roman" w:cs="Times New Roman"/>
          <w:b/>
          <w:color w:val="000000"/>
        </w:rPr>
        <w:t>10-</w:t>
      </w:r>
      <w:r w:rsidRPr="00B873B2">
        <w:rPr>
          <w:rFonts w:eastAsia="Times New Roman" w:cs="Times New Roman"/>
          <w:b/>
          <w:color w:val="000000"/>
        </w:rPr>
        <w:t>12</w:t>
      </w:r>
      <w:r w:rsidRPr="00B873B2">
        <w:rPr>
          <w:rFonts w:eastAsia="Times New Roman" w:cs="Times New Roman"/>
          <w:color w:val="000000"/>
        </w:rPr>
        <w:t xml:space="preserve"> for ug/g-soil, </w:t>
      </w:r>
      <w:r w:rsidRPr="00B873B2">
        <w:rPr>
          <w:rFonts w:eastAsia="Times New Roman" w:cs="Times New Roman"/>
          <w:b/>
          <w:color w:val="000000"/>
        </w:rPr>
        <w:t xml:space="preserve">Figure </w:t>
      </w:r>
      <w:r w:rsidR="00175B60" w:rsidRPr="00B873B2">
        <w:rPr>
          <w:rFonts w:eastAsia="Times New Roman" w:cs="Times New Roman"/>
          <w:b/>
          <w:color w:val="000000"/>
        </w:rPr>
        <w:t>10-</w:t>
      </w:r>
      <w:r w:rsidRPr="00B873B2">
        <w:rPr>
          <w:rFonts w:eastAsia="Times New Roman" w:cs="Times New Roman"/>
          <w:b/>
          <w:color w:val="000000"/>
        </w:rPr>
        <w:t>13</w:t>
      </w:r>
      <w:r w:rsidRPr="00B873B2">
        <w:rPr>
          <w:rFonts w:eastAsia="Times New Roman" w:cs="Times New Roman"/>
          <w:color w:val="000000"/>
        </w:rPr>
        <w:t xml:space="preserve"> for lb/acre, and </w:t>
      </w:r>
      <w:r w:rsidRPr="00B873B2">
        <w:rPr>
          <w:rFonts w:eastAsia="Times New Roman" w:cs="Times New Roman"/>
          <w:b/>
          <w:color w:val="000000"/>
        </w:rPr>
        <w:t xml:space="preserve">Figure </w:t>
      </w:r>
      <w:r w:rsidR="00175B60" w:rsidRPr="00B873B2">
        <w:rPr>
          <w:rFonts w:eastAsia="Times New Roman" w:cs="Times New Roman"/>
          <w:b/>
          <w:color w:val="000000"/>
        </w:rPr>
        <w:t>10-</w:t>
      </w:r>
      <w:r w:rsidRPr="00B873B2">
        <w:rPr>
          <w:rFonts w:eastAsia="Times New Roman" w:cs="Times New Roman"/>
          <w:b/>
          <w:color w:val="000000"/>
        </w:rPr>
        <w:t xml:space="preserve">14 </w:t>
      </w:r>
      <w:r w:rsidRPr="00B873B2">
        <w:rPr>
          <w:rFonts w:eastAsia="Times New Roman" w:cs="Times New Roman"/>
          <w:color w:val="000000"/>
        </w:rPr>
        <w:t xml:space="preserve">for ppm). </w:t>
      </w:r>
    </w:p>
    <w:p w14:paraId="5DBFC57D" w14:textId="77777777" w:rsidR="009204C5" w:rsidRPr="00B873B2" w:rsidRDefault="009204C5" w:rsidP="009204C5">
      <w:pPr>
        <w:spacing w:after="0" w:line="240" w:lineRule="auto"/>
        <w:rPr>
          <w:rFonts w:eastAsia="Calibri" w:cs="Calibri"/>
          <w:color w:val="000000"/>
        </w:rPr>
      </w:pPr>
    </w:p>
    <w:p w14:paraId="2108475F" w14:textId="77777777" w:rsidR="009204C5" w:rsidRPr="00B873B2" w:rsidRDefault="009204C5" w:rsidP="009204C5">
      <w:pPr>
        <w:spacing w:after="0" w:line="240" w:lineRule="auto"/>
        <w:rPr>
          <w:rFonts w:eastAsia="Calibri" w:cs="Calibri"/>
          <w:color w:val="000000"/>
        </w:rPr>
      </w:pPr>
    </w:p>
    <w:p w14:paraId="55A6BDC2"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7E7F083A" wp14:editId="6A6B8E8E">
            <wp:extent cx="5943600" cy="1157635"/>
            <wp:effectExtent l="0" t="0" r="0" b="444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157635"/>
                    </a:xfrm>
                    <a:prstGeom prst="rect">
                      <a:avLst/>
                    </a:prstGeom>
                    <a:noFill/>
                  </pic:spPr>
                </pic:pic>
              </a:graphicData>
            </a:graphic>
          </wp:inline>
        </w:drawing>
      </w:r>
    </w:p>
    <w:p w14:paraId="78CAA8CB" w14:textId="744D1F01" w:rsidR="009204C5" w:rsidRPr="00B873B2" w:rsidRDefault="003C6DB3" w:rsidP="009204C5">
      <w:pPr>
        <w:keepNext/>
        <w:keepLines/>
        <w:spacing w:after="0" w:line="240" w:lineRule="auto"/>
        <w:rPr>
          <w:rFonts w:eastAsia="Calibri" w:cs="Calibri"/>
          <w:color w:val="000000"/>
        </w:rPr>
      </w:pPr>
      <w:bookmarkStart w:id="205" w:name="_Toc468711671"/>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12</w:t>
      </w:r>
      <w:r w:rsidRPr="00B873B2">
        <w:rPr>
          <w:b/>
        </w:rPr>
        <w:fldChar w:fldCharType="end"/>
      </w:r>
      <w:r w:rsidR="009204C5" w:rsidRPr="00B873B2">
        <w:rPr>
          <w:rFonts w:eastAsia="Times New Roman" w:cs="Times New Roman"/>
          <w:b/>
          <w:color w:val="000000"/>
        </w:rPr>
        <w:t xml:space="preserve">. Data </w:t>
      </w:r>
      <w:r w:rsidR="00175B60" w:rsidRPr="00B873B2">
        <w:rPr>
          <w:rFonts w:eastAsia="Times New Roman" w:cs="Times New Roman"/>
          <w:b/>
          <w:color w:val="000000"/>
        </w:rPr>
        <w:t>A</w:t>
      </w:r>
      <w:r w:rsidR="009204C5" w:rsidRPr="00B873B2">
        <w:rPr>
          <w:rFonts w:eastAsia="Times New Roman" w:cs="Times New Roman"/>
          <w:b/>
          <w:color w:val="000000"/>
        </w:rPr>
        <w:t xml:space="preserve">rray for </w:t>
      </w:r>
      <w:r w:rsidR="00175B60" w:rsidRPr="00B873B2">
        <w:rPr>
          <w:rFonts w:eastAsia="Times New Roman" w:cs="Times New Roman"/>
          <w:b/>
          <w:color w:val="000000"/>
        </w:rPr>
        <w:t>R</w:t>
      </w:r>
      <w:r w:rsidR="009204C5" w:rsidRPr="00B873B2">
        <w:rPr>
          <w:rFonts w:eastAsia="Times New Roman" w:cs="Times New Roman"/>
          <w:b/>
          <w:color w:val="000000"/>
        </w:rPr>
        <w:t>eproduction (</w:t>
      </w:r>
      <w:r w:rsidR="009204C5" w:rsidRPr="00B873B2">
        <w:rPr>
          <w:rFonts w:eastAsia="Times New Roman" w:cs="Times New Roman"/>
          <w:b/>
          <w:i/>
          <w:color w:val="000000"/>
        </w:rPr>
        <w:t>i.e.</w:t>
      </w:r>
      <w:r w:rsidR="009204C5" w:rsidRPr="00B873B2">
        <w:rPr>
          <w:rFonts w:eastAsia="Times New Roman" w:cs="Times New Roman"/>
          <w:b/>
          <w:color w:val="000000"/>
        </w:rPr>
        <w:t xml:space="preserve">, progeny counts) and </w:t>
      </w:r>
      <w:r w:rsidR="00175B60" w:rsidRPr="00B873B2">
        <w:rPr>
          <w:rFonts w:eastAsia="Times New Roman" w:cs="Times New Roman"/>
          <w:b/>
          <w:color w:val="000000"/>
        </w:rPr>
        <w:t>G</w:t>
      </w:r>
      <w:r w:rsidR="009204C5" w:rsidRPr="00B873B2">
        <w:rPr>
          <w:rFonts w:eastAsia="Times New Roman" w:cs="Times New Roman"/>
          <w:b/>
          <w:color w:val="000000"/>
        </w:rPr>
        <w:t>rowth (</w:t>
      </w:r>
      <w:r w:rsidR="009204C5" w:rsidRPr="00B873B2">
        <w:rPr>
          <w:rFonts w:eastAsia="Times New Roman" w:cs="Times New Roman"/>
          <w:b/>
          <w:i/>
          <w:color w:val="000000"/>
        </w:rPr>
        <w:t>i.e.</w:t>
      </w:r>
      <w:r w:rsidR="009204C5" w:rsidRPr="00B873B2">
        <w:rPr>
          <w:rFonts w:eastAsia="Times New Roman" w:cs="Times New Roman"/>
          <w:b/>
          <w:color w:val="000000"/>
        </w:rPr>
        <w:t xml:space="preserve">, weight) </w:t>
      </w:r>
      <w:r w:rsidR="00175B60" w:rsidRPr="00B873B2">
        <w:rPr>
          <w:rFonts w:eastAsia="Times New Roman" w:cs="Times New Roman"/>
          <w:b/>
          <w:color w:val="000000"/>
        </w:rPr>
        <w:t>E</w:t>
      </w:r>
      <w:r w:rsidR="009204C5" w:rsidRPr="00B873B2">
        <w:rPr>
          <w:rFonts w:eastAsia="Times New Roman" w:cs="Times New Roman"/>
          <w:b/>
          <w:color w:val="000000"/>
        </w:rPr>
        <w:t xml:space="preserve">ndpoints </w:t>
      </w:r>
      <w:r w:rsidR="00175B60" w:rsidRPr="00B873B2">
        <w:rPr>
          <w:rFonts w:eastAsia="Times New Roman" w:cs="Times New Roman"/>
          <w:b/>
          <w:color w:val="000000"/>
        </w:rPr>
        <w:t>B</w:t>
      </w:r>
      <w:r w:rsidR="009204C5" w:rsidRPr="00B873B2">
        <w:rPr>
          <w:rFonts w:eastAsia="Times New Roman" w:cs="Times New Roman"/>
          <w:b/>
          <w:color w:val="000000"/>
        </w:rPr>
        <w:t xml:space="preserve">ased on </w:t>
      </w:r>
      <w:r w:rsidR="00175B60" w:rsidRPr="00B873B2">
        <w:rPr>
          <w:rFonts w:eastAsia="Times New Roman" w:cs="Times New Roman"/>
          <w:b/>
          <w:color w:val="000000"/>
        </w:rPr>
        <w:t>S</w:t>
      </w:r>
      <w:r w:rsidR="009204C5" w:rsidRPr="00B873B2">
        <w:rPr>
          <w:rFonts w:eastAsia="Times New Roman" w:cs="Times New Roman"/>
          <w:b/>
          <w:color w:val="000000"/>
        </w:rPr>
        <w:t xml:space="preserve">oil </w:t>
      </w:r>
      <w:r w:rsidR="00175B60" w:rsidRPr="00B873B2">
        <w:rPr>
          <w:rFonts w:eastAsia="Times New Roman" w:cs="Times New Roman"/>
          <w:b/>
          <w:color w:val="000000"/>
        </w:rPr>
        <w:t>R</w:t>
      </w:r>
      <w:r w:rsidR="009204C5" w:rsidRPr="00B873B2">
        <w:rPr>
          <w:rFonts w:eastAsia="Times New Roman" w:cs="Times New Roman"/>
          <w:b/>
          <w:color w:val="000000"/>
        </w:rPr>
        <w:t xml:space="preserve">esidue (ug/g-soil). </w:t>
      </w:r>
      <w:r w:rsidR="009204C5" w:rsidRPr="00B873B2">
        <w:rPr>
          <w:rFonts w:eastAsia="Times New Roman" w:cs="Times New Roman"/>
          <w:color w:val="000000"/>
        </w:rPr>
        <w:t xml:space="preserve">Data are only available for the phylum Annelida. </w:t>
      </w:r>
      <w:r w:rsidR="00702021" w:rsidRPr="00B873B2">
        <w:rPr>
          <w:rFonts w:eastAsia="Times New Roman" w:cs="Times New Roman"/>
          <w:color w:val="000000"/>
        </w:rPr>
        <w:t>Blue data</w:t>
      </w:r>
      <w:r w:rsidR="00175B60"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bookmarkEnd w:id="205"/>
    </w:p>
    <w:p w14:paraId="11BA747A" w14:textId="77777777" w:rsidR="009204C5" w:rsidRPr="00B873B2" w:rsidRDefault="009204C5" w:rsidP="009204C5">
      <w:pPr>
        <w:spacing w:after="0" w:line="240" w:lineRule="auto"/>
        <w:rPr>
          <w:rFonts w:eastAsia="Calibri" w:cs="Calibri"/>
          <w:color w:val="000000"/>
        </w:rPr>
      </w:pPr>
    </w:p>
    <w:p w14:paraId="39132232"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3B48D699" wp14:editId="745D6C78">
            <wp:extent cx="5943600" cy="1800879"/>
            <wp:effectExtent l="0" t="0" r="0" b="889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800879"/>
                    </a:xfrm>
                    <a:prstGeom prst="rect">
                      <a:avLst/>
                    </a:prstGeom>
                    <a:noFill/>
                  </pic:spPr>
                </pic:pic>
              </a:graphicData>
            </a:graphic>
          </wp:inline>
        </w:drawing>
      </w:r>
    </w:p>
    <w:p w14:paraId="2E13A2A5" w14:textId="469AFD0E" w:rsidR="009204C5" w:rsidRPr="00B873B2" w:rsidRDefault="003C6DB3" w:rsidP="009204C5">
      <w:pPr>
        <w:spacing w:after="0" w:line="240" w:lineRule="auto"/>
        <w:rPr>
          <w:rFonts w:eastAsia="Calibri" w:cs="Calibri"/>
          <w:color w:val="000000"/>
        </w:rPr>
      </w:pPr>
      <w:bookmarkStart w:id="206" w:name="_Toc468711672"/>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13</w:t>
      </w:r>
      <w:r w:rsidRPr="00B873B2">
        <w:rPr>
          <w:b/>
        </w:rPr>
        <w:fldChar w:fldCharType="end"/>
      </w:r>
      <w:r w:rsidRPr="00B873B2">
        <w:rPr>
          <w:b/>
        </w:rPr>
        <w:t xml:space="preserve">.  </w:t>
      </w:r>
      <w:r w:rsidR="009204C5" w:rsidRPr="00B873B2">
        <w:rPr>
          <w:rFonts w:eastAsia="Times New Roman" w:cs="Times New Roman"/>
          <w:b/>
          <w:color w:val="000000"/>
        </w:rPr>
        <w:t xml:space="preserve">Data </w:t>
      </w:r>
      <w:r w:rsidR="00175B60" w:rsidRPr="00B873B2">
        <w:rPr>
          <w:rFonts w:eastAsia="Times New Roman" w:cs="Times New Roman"/>
          <w:b/>
          <w:color w:val="000000"/>
        </w:rPr>
        <w:t>A</w:t>
      </w:r>
      <w:r w:rsidR="009204C5" w:rsidRPr="00B873B2">
        <w:rPr>
          <w:rFonts w:eastAsia="Times New Roman" w:cs="Times New Roman"/>
          <w:b/>
          <w:color w:val="000000"/>
        </w:rPr>
        <w:t xml:space="preserve">rray for </w:t>
      </w:r>
      <w:r w:rsidR="00175B60" w:rsidRPr="00B873B2">
        <w:rPr>
          <w:rFonts w:eastAsia="Times New Roman" w:cs="Times New Roman"/>
          <w:b/>
          <w:color w:val="000000"/>
        </w:rPr>
        <w:t>R</w:t>
      </w:r>
      <w:r w:rsidR="009204C5" w:rsidRPr="00B873B2">
        <w:rPr>
          <w:rFonts w:eastAsia="Times New Roman" w:cs="Times New Roman"/>
          <w:b/>
          <w:color w:val="000000"/>
        </w:rPr>
        <w:t>eproduction (</w:t>
      </w:r>
      <w:r w:rsidR="009204C5" w:rsidRPr="00B873B2">
        <w:rPr>
          <w:rFonts w:eastAsia="Times New Roman" w:cs="Times New Roman"/>
          <w:b/>
          <w:i/>
          <w:color w:val="000000"/>
        </w:rPr>
        <w:t>i.e.</w:t>
      </w:r>
      <w:r w:rsidR="009204C5" w:rsidRPr="00B873B2">
        <w:rPr>
          <w:rFonts w:eastAsia="Times New Roman" w:cs="Times New Roman"/>
          <w:b/>
          <w:color w:val="000000"/>
        </w:rPr>
        <w:t xml:space="preserve">, progeny counts) and </w:t>
      </w:r>
      <w:r w:rsidR="00175B60" w:rsidRPr="00B873B2">
        <w:rPr>
          <w:rFonts w:eastAsia="Times New Roman" w:cs="Times New Roman"/>
          <w:b/>
          <w:color w:val="000000"/>
        </w:rPr>
        <w:t>G</w:t>
      </w:r>
      <w:r w:rsidR="009204C5" w:rsidRPr="00B873B2">
        <w:rPr>
          <w:rFonts w:eastAsia="Times New Roman" w:cs="Times New Roman"/>
          <w:b/>
          <w:color w:val="000000"/>
        </w:rPr>
        <w:t>rowth (</w:t>
      </w:r>
      <w:r w:rsidR="009204C5" w:rsidRPr="00B873B2">
        <w:rPr>
          <w:rFonts w:eastAsia="Times New Roman" w:cs="Times New Roman"/>
          <w:b/>
          <w:i/>
          <w:color w:val="000000"/>
        </w:rPr>
        <w:t>i.e.,</w:t>
      </w:r>
      <w:r w:rsidR="009204C5" w:rsidRPr="00B873B2">
        <w:rPr>
          <w:rFonts w:eastAsia="Times New Roman" w:cs="Times New Roman"/>
          <w:b/>
          <w:color w:val="000000"/>
        </w:rPr>
        <w:t xml:space="preserve"> emergence) </w:t>
      </w:r>
      <w:r w:rsidR="00175B60" w:rsidRPr="00B873B2">
        <w:rPr>
          <w:rFonts w:eastAsia="Times New Roman" w:cs="Times New Roman"/>
          <w:b/>
          <w:color w:val="000000"/>
        </w:rPr>
        <w:t>E</w:t>
      </w:r>
      <w:r w:rsidR="009204C5" w:rsidRPr="00B873B2">
        <w:rPr>
          <w:rFonts w:eastAsia="Times New Roman" w:cs="Times New Roman"/>
          <w:b/>
          <w:color w:val="000000"/>
        </w:rPr>
        <w:t xml:space="preserve">ndpoints </w:t>
      </w:r>
      <w:r w:rsidR="00175B60" w:rsidRPr="00B873B2">
        <w:rPr>
          <w:rFonts w:eastAsia="Times New Roman" w:cs="Times New Roman"/>
          <w:b/>
          <w:color w:val="000000"/>
        </w:rPr>
        <w:t>B</w:t>
      </w:r>
      <w:r w:rsidR="009204C5" w:rsidRPr="00B873B2">
        <w:rPr>
          <w:rFonts w:eastAsia="Times New Roman" w:cs="Times New Roman"/>
          <w:b/>
          <w:color w:val="000000"/>
        </w:rPr>
        <w:t xml:space="preserve">ased on </w:t>
      </w:r>
      <w:r w:rsidR="00175B60" w:rsidRPr="00B873B2">
        <w:rPr>
          <w:rFonts w:eastAsia="Times New Roman" w:cs="Times New Roman"/>
          <w:b/>
          <w:color w:val="000000"/>
        </w:rPr>
        <w:t>T</w:t>
      </w:r>
      <w:r w:rsidR="009204C5" w:rsidRPr="00B873B2">
        <w:rPr>
          <w:rFonts w:eastAsia="Times New Roman" w:cs="Times New Roman"/>
          <w:b/>
          <w:color w:val="000000"/>
        </w:rPr>
        <w:t xml:space="preserve">reatment </w:t>
      </w:r>
      <w:r w:rsidR="00175B60" w:rsidRPr="00B873B2">
        <w:rPr>
          <w:rFonts w:eastAsia="Times New Roman" w:cs="Times New Roman"/>
          <w:b/>
          <w:color w:val="000000"/>
        </w:rPr>
        <w:t>R</w:t>
      </w:r>
      <w:r w:rsidR="009204C5" w:rsidRPr="00B873B2">
        <w:rPr>
          <w:rFonts w:eastAsia="Times New Roman" w:cs="Times New Roman"/>
          <w:b/>
          <w:color w:val="000000"/>
        </w:rPr>
        <w:t xml:space="preserve">ate (lbs/acre). </w:t>
      </w:r>
      <w:r w:rsidR="009204C5" w:rsidRPr="00B873B2">
        <w:rPr>
          <w:rFonts w:eastAsia="Times New Roman" w:cs="Times New Roman"/>
          <w:color w:val="000000"/>
        </w:rPr>
        <w:t xml:space="preserve">Data are only available for the phylum Arthropoda. </w:t>
      </w:r>
      <w:r w:rsidR="00702021" w:rsidRPr="00B873B2">
        <w:rPr>
          <w:rFonts w:eastAsia="Times New Roman" w:cs="Times New Roman"/>
          <w:color w:val="000000"/>
        </w:rPr>
        <w:t>Blue data</w:t>
      </w:r>
      <w:r w:rsidR="00175B60"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bookmarkEnd w:id="206"/>
    </w:p>
    <w:p w14:paraId="42535C8C" w14:textId="77777777" w:rsidR="009204C5" w:rsidRPr="00B873B2" w:rsidRDefault="009204C5" w:rsidP="009204C5">
      <w:pPr>
        <w:spacing w:after="0" w:line="240" w:lineRule="auto"/>
        <w:rPr>
          <w:rFonts w:eastAsia="Calibri" w:cs="Calibri"/>
          <w:color w:val="000000"/>
        </w:rPr>
      </w:pPr>
    </w:p>
    <w:p w14:paraId="13124113"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3F171CF9" wp14:editId="74BF4D27">
            <wp:extent cx="5943600" cy="1884641"/>
            <wp:effectExtent l="0" t="0" r="0" b="19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884641"/>
                    </a:xfrm>
                    <a:prstGeom prst="rect">
                      <a:avLst/>
                    </a:prstGeom>
                    <a:noFill/>
                  </pic:spPr>
                </pic:pic>
              </a:graphicData>
            </a:graphic>
          </wp:inline>
        </w:drawing>
      </w:r>
    </w:p>
    <w:p w14:paraId="3E57440E"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69FFC30F" wp14:editId="13EAF3E3">
            <wp:extent cx="5943600" cy="12765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276525"/>
                    </a:xfrm>
                    <a:prstGeom prst="rect">
                      <a:avLst/>
                    </a:prstGeom>
                    <a:noFill/>
                  </pic:spPr>
                </pic:pic>
              </a:graphicData>
            </a:graphic>
          </wp:inline>
        </w:drawing>
      </w:r>
    </w:p>
    <w:p w14:paraId="34DA91DF"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379B1259" wp14:editId="531BB3BA">
            <wp:extent cx="5943600" cy="162114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1621140"/>
                    </a:xfrm>
                    <a:prstGeom prst="rect">
                      <a:avLst/>
                    </a:prstGeom>
                    <a:noFill/>
                  </pic:spPr>
                </pic:pic>
              </a:graphicData>
            </a:graphic>
          </wp:inline>
        </w:drawing>
      </w:r>
    </w:p>
    <w:p w14:paraId="401AE81C" w14:textId="49DB240D" w:rsidR="009204C5" w:rsidRPr="00B873B2" w:rsidRDefault="003C6DB3" w:rsidP="009204C5">
      <w:pPr>
        <w:spacing w:after="0" w:line="240" w:lineRule="auto"/>
        <w:rPr>
          <w:rFonts w:eastAsia="Calibri" w:cs="Calibri"/>
          <w:color w:val="000000"/>
        </w:rPr>
      </w:pPr>
      <w:bookmarkStart w:id="207" w:name="_Toc468711673"/>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14</w:t>
      </w:r>
      <w:r w:rsidRPr="00B873B2">
        <w:rPr>
          <w:b/>
        </w:rPr>
        <w:fldChar w:fldCharType="end"/>
      </w:r>
      <w:r w:rsidR="009204C5" w:rsidRPr="00B873B2">
        <w:rPr>
          <w:rFonts w:eastAsia="Calibri" w:cs="Calibri"/>
          <w:b/>
          <w:color w:val="000000"/>
        </w:rPr>
        <w:t xml:space="preserve">. Data </w:t>
      </w:r>
      <w:r w:rsidR="00175B60" w:rsidRPr="00B873B2">
        <w:rPr>
          <w:rFonts w:eastAsia="Calibri" w:cs="Calibri"/>
          <w:b/>
          <w:color w:val="000000"/>
        </w:rPr>
        <w:t>A</w:t>
      </w:r>
      <w:r w:rsidR="009204C5" w:rsidRPr="00B873B2">
        <w:rPr>
          <w:rFonts w:eastAsia="Calibri" w:cs="Calibri"/>
          <w:b/>
          <w:color w:val="000000"/>
        </w:rPr>
        <w:t xml:space="preserve">rray for </w:t>
      </w:r>
      <w:r w:rsidR="00175B60" w:rsidRPr="00B873B2">
        <w:rPr>
          <w:rFonts w:eastAsia="Calibri" w:cs="Calibri"/>
          <w:b/>
          <w:color w:val="000000"/>
        </w:rPr>
        <w:t>B</w:t>
      </w:r>
      <w:r w:rsidR="009204C5" w:rsidRPr="00B873B2">
        <w:rPr>
          <w:rFonts w:eastAsia="Calibri" w:cs="Calibri"/>
          <w:b/>
          <w:color w:val="000000"/>
        </w:rPr>
        <w:t>ehavior (</w:t>
      </w:r>
      <w:r w:rsidR="009204C5" w:rsidRPr="00B873B2">
        <w:rPr>
          <w:rFonts w:eastAsia="Calibri" w:cs="Calibri"/>
          <w:b/>
          <w:i/>
          <w:color w:val="000000"/>
        </w:rPr>
        <w:t>i.e.,</w:t>
      </w:r>
      <w:r w:rsidR="009204C5" w:rsidRPr="00B873B2">
        <w:rPr>
          <w:rFonts w:eastAsia="Calibri" w:cs="Calibri"/>
          <w:b/>
          <w:color w:val="000000"/>
        </w:rPr>
        <w:t xml:space="preserve"> number of movements), </w:t>
      </w:r>
      <w:r w:rsidR="00175B60" w:rsidRPr="00B873B2">
        <w:rPr>
          <w:rFonts w:eastAsia="Calibri" w:cs="Calibri"/>
          <w:b/>
          <w:color w:val="000000"/>
        </w:rPr>
        <w:t>R</w:t>
      </w:r>
      <w:r w:rsidR="009204C5" w:rsidRPr="00B873B2">
        <w:rPr>
          <w:rFonts w:eastAsia="Calibri" w:cs="Calibri"/>
          <w:b/>
          <w:color w:val="000000"/>
        </w:rPr>
        <w:t>eproduction (</w:t>
      </w:r>
      <w:r w:rsidR="009204C5" w:rsidRPr="00B873B2">
        <w:rPr>
          <w:rFonts w:eastAsia="Calibri" w:cs="Calibri"/>
          <w:b/>
          <w:i/>
          <w:color w:val="000000"/>
        </w:rPr>
        <w:t>i.e.,</w:t>
      </w:r>
      <w:r w:rsidR="009204C5" w:rsidRPr="00B873B2">
        <w:rPr>
          <w:rFonts w:eastAsia="Calibri" w:cs="Calibri"/>
          <w:b/>
          <w:color w:val="000000"/>
        </w:rPr>
        <w:t xml:space="preserve"> progeny counts and fecundity)</w:t>
      </w:r>
      <w:r w:rsidR="00175B60" w:rsidRPr="00B873B2">
        <w:rPr>
          <w:rFonts w:eastAsia="Calibri" w:cs="Calibri"/>
          <w:b/>
          <w:color w:val="000000"/>
        </w:rPr>
        <w:t>,</w:t>
      </w:r>
      <w:r w:rsidR="009204C5" w:rsidRPr="00B873B2">
        <w:rPr>
          <w:rFonts w:eastAsia="Calibri" w:cs="Calibri"/>
          <w:b/>
          <w:color w:val="000000"/>
        </w:rPr>
        <w:t xml:space="preserve"> and </w:t>
      </w:r>
      <w:r w:rsidR="00175B60" w:rsidRPr="00B873B2">
        <w:rPr>
          <w:rFonts w:eastAsia="Calibri" w:cs="Calibri"/>
          <w:b/>
          <w:color w:val="000000"/>
        </w:rPr>
        <w:t>G</w:t>
      </w:r>
      <w:r w:rsidR="009204C5" w:rsidRPr="00B873B2">
        <w:rPr>
          <w:rFonts w:eastAsia="Calibri" w:cs="Calibri"/>
          <w:b/>
          <w:color w:val="000000"/>
        </w:rPr>
        <w:t>rowth (</w:t>
      </w:r>
      <w:r w:rsidR="009204C5" w:rsidRPr="00B873B2">
        <w:rPr>
          <w:rFonts w:eastAsia="Calibri" w:cs="Calibri"/>
          <w:b/>
          <w:i/>
          <w:color w:val="000000"/>
        </w:rPr>
        <w:t>i.e.,</w:t>
      </w:r>
      <w:r w:rsidR="009204C5" w:rsidRPr="00B873B2">
        <w:rPr>
          <w:rFonts w:eastAsia="Calibri" w:cs="Calibri"/>
          <w:b/>
          <w:color w:val="000000"/>
        </w:rPr>
        <w:t xml:space="preserve"> emergence and pupation) </w:t>
      </w:r>
      <w:r w:rsidR="00175B60" w:rsidRPr="00B873B2">
        <w:rPr>
          <w:rFonts w:eastAsia="Calibri" w:cs="Calibri"/>
          <w:b/>
          <w:color w:val="000000"/>
        </w:rPr>
        <w:t>E</w:t>
      </w:r>
      <w:r w:rsidR="009204C5" w:rsidRPr="00B873B2">
        <w:rPr>
          <w:rFonts w:eastAsia="Calibri" w:cs="Calibri"/>
          <w:b/>
          <w:color w:val="000000"/>
        </w:rPr>
        <w:t xml:space="preserve">ndpoints </w:t>
      </w:r>
      <w:r w:rsidR="00175B60" w:rsidRPr="00B873B2">
        <w:rPr>
          <w:rFonts w:eastAsia="Calibri" w:cs="Calibri"/>
          <w:b/>
          <w:color w:val="000000"/>
        </w:rPr>
        <w:t>R</w:t>
      </w:r>
      <w:r w:rsidR="009204C5" w:rsidRPr="00B873B2">
        <w:rPr>
          <w:rFonts w:eastAsia="Calibri" w:cs="Calibri"/>
          <w:b/>
          <w:color w:val="000000"/>
        </w:rPr>
        <w:t xml:space="preserve">eported in </w:t>
      </w:r>
      <w:r w:rsidR="00175B60" w:rsidRPr="00B873B2">
        <w:rPr>
          <w:rFonts w:eastAsia="Calibri" w:cs="Calibri"/>
          <w:b/>
          <w:color w:val="000000"/>
        </w:rPr>
        <w:t>P</w:t>
      </w:r>
      <w:r w:rsidR="009204C5" w:rsidRPr="00B873B2">
        <w:rPr>
          <w:rFonts w:eastAsia="Calibri" w:cs="Calibri"/>
          <w:b/>
          <w:color w:val="000000"/>
        </w:rPr>
        <w:t>art</w:t>
      </w:r>
      <w:r w:rsidR="00E278BE" w:rsidRPr="00B873B2">
        <w:rPr>
          <w:rFonts w:eastAsia="Calibri" w:cs="Calibri"/>
          <w:b/>
          <w:color w:val="000000"/>
        </w:rPr>
        <w:t>s</w:t>
      </w:r>
      <w:r w:rsidR="009204C5" w:rsidRPr="00B873B2">
        <w:rPr>
          <w:rFonts w:eastAsia="Calibri" w:cs="Calibri"/>
          <w:b/>
          <w:color w:val="000000"/>
        </w:rPr>
        <w:t xml:space="preserve"> </w:t>
      </w:r>
      <w:r w:rsidR="00175B60" w:rsidRPr="00B873B2">
        <w:rPr>
          <w:rFonts w:eastAsia="Calibri" w:cs="Calibri"/>
          <w:b/>
          <w:color w:val="000000"/>
        </w:rPr>
        <w:t>P</w:t>
      </w:r>
      <w:r w:rsidR="009204C5" w:rsidRPr="00B873B2">
        <w:rPr>
          <w:rFonts w:eastAsia="Calibri" w:cs="Calibri"/>
          <w:b/>
          <w:color w:val="000000"/>
        </w:rPr>
        <w:t xml:space="preserve">er </w:t>
      </w:r>
      <w:r w:rsidR="00175B60" w:rsidRPr="00B873B2">
        <w:rPr>
          <w:rFonts w:eastAsia="Calibri" w:cs="Calibri"/>
          <w:b/>
          <w:color w:val="000000"/>
        </w:rPr>
        <w:t>M</w:t>
      </w:r>
      <w:r w:rsidR="009204C5" w:rsidRPr="00B873B2">
        <w:rPr>
          <w:rFonts w:eastAsia="Calibri" w:cs="Calibri"/>
          <w:b/>
          <w:color w:val="000000"/>
        </w:rPr>
        <w:t xml:space="preserve">illion (ppm). </w:t>
      </w:r>
      <w:r w:rsidR="009204C5" w:rsidRPr="00B873B2">
        <w:rPr>
          <w:rFonts w:eastAsia="Calibri" w:cs="Calibri"/>
          <w:color w:val="000000"/>
        </w:rPr>
        <w:t xml:space="preserve">Data are available for the phyla Arthropoda, Annelida, and Nemata. </w:t>
      </w:r>
      <w:r w:rsidR="00702021" w:rsidRPr="00B873B2">
        <w:rPr>
          <w:rFonts w:eastAsia="Calibri" w:cs="Calibri"/>
          <w:color w:val="000000"/>
        </w:rPr>
        <w:t xml:space="preserve">Blue </w:t>
      </w:r>
      <w:proofErr w:type="spellStart"/>
      <w:r w:rsidR="00702021" w:rsidRPr="00B873B2">
        <w:rPr>
          <w:rFonts w:eastAsia="Calibri" w:cs="Calibri"/>
          <w:color w:val="000000"/>
        </w:rPr>
        <w:t>datapoints</w:t>
      </w:r>
      <w:proofErr w:type="spellEnd"/>
      <w:r w:rsidR="00702021" w:rsidRPr="00B873B2">
        <w:rPr>
          <w:rFonts w:eastAsia="Calibri" w:cs="Calibri"/>
          <w:color w:val="000000"/>
        </w:rPr>
        <w:t xml:space="preserve"> are from open literature studies.</w:t>
      </w:r>
      <w:bookmarkEnd w:id="207"/>
    </w:p>
    <w:p w14:paraId="436E9D40" w14:textId="3286ACC0" w:rsidR="009204C5" w:rsidRPr="00B873B2" w:rsidRDefault="00175B60" w:rsidP="00175B60">
      <w:pPr>
        <w:keepNext/>
        <w:keepLines/>
        <w:numPr>
          <w:ilvl w:val="3"/>
          <w:numId w:val="0"/>
        </w:numPr>
        <w:spacing w:before="240" w:after="40" w:line="240" w:lineRule="auto"/>
        <w:ind w:left="2160" w:firstLine="720"/>
        <w:outlineLvl w:val="3"/>
        <w:rPr>
          <w:rFonts w:eastAsia="Calibri" w:cs="Calibri"/>
          <w:b/>
          <w:szCs w:val="24"/>
        </w:rPr>
      </w:pPr>
      <w:bookmarkStart w:id="208" w:name="_Toc471720584"/>
      <w:r w:rsidRPr="00B873B2">
        <w:rPr>
          <w:rFonts w:eastAsia="Calibri" w:cs="Calibri"/>
          <w:b/>
          <w:color w:val="000000"/>
        </w:rPr>
        <w:t xml:space="preserve">10.4.2.1.  </w:t>
      </w:r>
      <w:r w:rsidR="00E278BE" w:rsidRPr="00B873B2">
        <w:rPr>
          <w:rFonts w:eastAsia="Calibri" w:cs="Calibri"/>
          <w:b/>
          <w:color w:val="000000"/>
        </w:rPr>
        <w:t xml:space="preserve"> </w:t>
      </w:r>
      <w:r w:rsidR="009204C5" w:rsidRPr="00B873B2">
        <w:rPr>
          <w:rFonts w:eastAsia="Calibri" w:cs="Calibri"/>
          <w:b/>
          <w:szCs w:val="24"/>
        </w:rPr>
        <w:t>Other Effects Reported for Terrestrial Invertebrates</w:t>
      </w:r>
      <w:bookmarkEnd w:id="208"/>
    </w:p>
    <w:p w14:paraId="492A8B9C" w14:textId="77777777" w:rsidR="00175B60" w:rsidRPr="00B873B2" w:rsidRDefault="00175B60" w:rsidP="00175B60">
      <w:pPr>
        <w:keepNext/>
        <w:keepLines/>
        <w:numPr>
          <w:ilvl w:val="3"/>
          <w:numId w:val="0"/>
        </w:numPr>
        <w:spacing w:before="240" w:after="40" w:line="240" w:lineRule="auto"/>
        <w:ind w:left="2160" w:firstLine="720"/>
        <w:outlineLvl w:val="3"/>
        <w:rPr>
          <w:rFonts w:eastAsia="Calibri" w:cs="Calibri"/>
          <w:i/>
          <w:color w:val="2E74B5" w:themeColor="accent1" w:themeShade="BF"/>
          <w:szCs w:val="24"/>
        </w:rPr>
      </w:pPr>
    </w:p>
    <w:p w14:paraId="05938A81"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There are toxicity data available for malathion and terrestrial invertebrates in addition to those directly related to mortality, growth, reproduction, behavior, and sensory effects.  These are described below.  The ‘sub-organism’ endpoints generally occur at concentrations similar to those seen for the endpoints discussed above; however, how these endpoints directly relate to mortality, growth, reproduction, behavior, and sensory effects in terrestrial invertebrates is unclear. </w:t>
      </w:r>
    </w:p>
    <w:p w14:paraId="083519B5" w14:textId="77777777" w:rsidR="009204C5" w:rsidRPr="00B873B2" w:rsidRDefault="009204C5" w:rsidP="009204C5">
      <w:pPr>
        <w:spacing w:after="0" w:line="240" w:lineRule="auto"/>
        <w:rPr>
          <w:rFonts w:eastAsia="Calibri" w:cs="Calibri"/>
          <w:color w:val="000000"/>
        </w:rPr>
      </w:pPr>
    </w:p>
    <w:p w14:paraId="7827F9FC" w14:textId="003AC0B5"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There are only limited data available for malathion and sub-organism (biochemical) effects to terrestrial invertebrates to the ‘ppm’ exposure unit.  For the ‘ppm’ exposure unit, data are only available for 5 orders (</w:t>
      </w:r>
      <w:r w:rsidRPr="00B873B2">
        <w:rPr>
          <w:rFonts w:eastAsia="Times New Roman" w:cs="Times New Roman"/>
          <w:i/>
          <w:color w:val="000000"/>
        </w:rPr>
        <w:t>i.e.</w:t>
      </w:r>
      <w:r w:rsidRPr="00B873B2">
        <w:rPr>
          <w:rFonts w:eastAsia="Times New Roman" w:cs="Times New Roman"/>
          <w:color w:val="000000"/>
        </w:rPr>
        <w:t xml:space="preserve">, Haplotaxida, Hymenoptera, Lepidoptera, </w:t>
      </w:r>
      <w:proofErr w:type="spellStart"/>
      <w:r w:rsidRPr="00B873B2">
        <w:rPr>
          <w:rFonts w:eastAsia="Times New Roman" w:cs="Times New Roman"/>
          <w:color w:val="000000"/>
        </w:rPr>
        <w:t>Moniligastrida</w:t>
      </w:r>
      <w:proofErr w:type="spellEnd"/>
      <w:r w:rsidRPr="00B873B2">
        <w:rPr>
          <w:rFonts w:eastAsia="Times New Roman" w:cs="Times New Roman"/>
          <w:color w:val="000000"/>
        </w:rPr>
        <w:t xml:space="preserve">, and Rhabditida), represented by 6 families, 7 genera, and 5 species.  The only sub-organism effect seen include changes in biochemical and enzyme levels (A-naphthyl acetate esterase, acetylcholinesterase, amylase, cellulase, </w:t>
      </w:r>
      <w:proofErr w:type="spellStart"/>
      <w:r w:rsidRPr="00B873B2">
        <w:rPr>
          <w:rFonts w:eastAsia="Times New Roman" w:cs="Times New Roman"/>
          <w:color w:val="000000"/>
        </w:rPr>
        <w:t>invertase</w:t>
      </w:r>
      <w:proofErr w:type="spellEnd"/>
      <w:r w:rsidRPr="00B873B2">
        <w:rPr>
          <w:rFonts w:eastAsia="Times New Roman" w:cs="Times New Roman"/>
          <w:color w:val="000000"/>
        </w:rPr>
        <w:t>, malathion carboxylesterase, and malondialdehyde) at concentrations from 0.16 to 100 ppm (</w:t>
      </w:r>
      <w:r w:rsidRPr="00B873B2">
        <w:rPr>
          <w:rFonts w:eastAsia="Times New Roman" w:cs="Times New Roman"/>
          <w:b/>
          <w:color w:val="000000"/>
        </w:rPr>
        <w:t xml:space="preserve">Figure </w:t>
      </w:r>
      <w:r w:rsidR="00175B60" w:rsidRPr="00B873B2">
        <w:rPr>
          <w:rFonts w:eastAsia="Times New Roman" w:cs="Times New Roman"/>
          <w:b/>
          <w:color w:val="000000"/>
        </w:rPr>
        <w:t>10-</w:t>
      </w:r>
      <w:r w:rsidRPr="00B873B2">
        <w:rPr>
          <w:rFonts w:eastAsia="Times New Roman" w:cs="Times New Roman"/>
          <w:b/>
          <w:color w:val="000000"/>
        </w:rPr>
        <w:t>15</w:t>
      </w:r>
      <w:r w:rsidRPr="00B873B2">
        <w:rPr>
          <w:rFonts w:eastAsia="Times New Roman" w:cs="Times New Roman"/>
          <w:color w:val="000000"/>
        </w:rPr>
        <w:t>).  There are currently no toxicity data with sub-organism endpoints available for malathion and terrestrial invertebrates with the exposure units of lb/acre, mg/</w:t>
      </w:r>
      <w:proofErr w:type="spellStart"/>
      <w:r w:rsidRPr="00B873B2">
        <w:rPr>
          <w:rFonts w:eastAsia="Times New Roman" w:cs="Times New Roman"/>
          <w:color w:val="000000"/>
        </w:rPr>
        <w:t>e.u</w:t>
      </w:r>
      <w:proofErr w:type="spellEnd"/>
      <w:r w:rsidRPr="00B873B2">
        <w:rPr>
          <w:rFonts w:eastAsia="Times New Roman" w:cs="Times New Roman"/>
          <w:color w:val="000000"/>
        </w:rPr>
        <w:t>., mg/kg-soil or mg/mg-</w:t>
      </w:r>
      <w:proofErr w:type="spellStart"/>
      <w:r w:rsidRPr="00B873B2">
        <w:rPr>
          <w:rFonts w:eastAsia="Times New Roman" w:cs="Times New Roman"/>
          <w:color w:val="000000"/>
        </w:rPr>
        <w:t>bw</w:t>
      </w:r>
      <w:proofErr w:type="spellEnd"/>
      <w:r w:rsidRPr="00B873B2">
        <w:rPr>
          <w:rFonts w:eastAsia="Times New Roman" w:cs="Times New Roman"/>
          <w:color w:val="000000"/>
        </w:rPr>
        <w:t>.</w:t>
      </w:r>
    </w:p>
    <w:p w14:paraId="30AE3275" w14:textId="77777777" w:rsidR="009204C5" w:rsidRPr="00B873B2" w:rsidRDefault="009204C5" w:rsidP="009204C5">
      <w:pPr>
        <w:spacing w:after="0" w:line="240" w:lineRule="auto"/>
        <w:rPr>
          <w:rFonts w:eastAsia="Calibri" w:cs="Calibri"/>
          <w:color w:val="000000"/>
        </w:rPr>
      </w:pPr>
    </w:p>
    <w:p w14:paraId="25D27A5D"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68CAC6C7" wp14:editId="4638A2D3">
            <wp:extent cx="5943600" cy="1884641"/>
            <wp:effectExtent l="0" t="0" r="0"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884641"/>
                    </a:xfrm>
                    <a:prstGeom prst="rect">
                      <a:avLst/>
                    </a:prstGeom>
                    <a:noFill/>
                  </pic:spPr>
                </pic:pic>
              </a:graphicData>
            </a:graphic>
          </wp:inline>
        </w:drawing>
      </w:r>
    </w:p>
    <w:p w14:paraId="16ACFCAF"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05CB4D07" wp14:editId="6356A6E2">
            <wp:extent cx="5943600" cy="162835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628354"/>
                    </a:xfrm>
                    <a:prstGeom prst="rect">
                      <a:avLst/>
                    </a:prstGeom>
                    <a:noFill/>
                  </pic:spPr>
                </pic:pic>
              </a:graphicData>
            </a:graphic>
          </wp:inline>
        </w:drawing>
      </w:r>
    </w:p>
    <w:p w14:paraId="05667036" w14:textId="4356F287" w:rsidR="009204C5" w:rsidRPr="00B873B2" w:rsidRDefault="003C6DB3" w:rsidP="009204C5">
      <w:pPr>
        <w:keepNext/>
        <w:keepLines/>
        <w:spacing w:after="0" w:line="240" w:lineRule="auto"/>
        <w:rPr>
          <w:rFonts w:eastAsia="Calibri" w:cs="Calibri"/>
          <w:color w:val="000000"/>
        </w:rPr>
      </w:pPr>
      <w:bookmarkStart w:id="209" w:name="_Toc468711674"/>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15</w:t>
      </w:r>
      <w:r w:rsidRPr="00B873B2">
        <w:rPr>
          <w:b/>
        </w:rPr>
        <w:fldChar w:fldCharType="end"/>
      </w:r>
      <w:r w:rsidR="009204C5" w:rsidRPr="00B873B2">
        <w:rPr>
          <w:rFonts w:eastAsia="Times New Roman" w:cs="Times New Roman"/>
          <w:color w:val="000000"/>
        </w:rPr>
        <w:t xml:space="preserve">. </w:t>
      </w:r>
      <w:r w:rsidR="009204C5" w:rsidRPr="00B873B2">
        <w:rPr>
          <w:rFonts w:eastAsia="Times New Roman" w:cs="Times New Roman"/>
          <w:b/>
          <w:color w:val="000000"/>
        </w:rPr>
        <w:t xml:space="preserve">Data </w:t>
      </w:r>
      <w:r w:rsidR="00175B60" w:rsidRPr="00B873B2">
        <w:rPr>
          <w:rFonts w:eastAsia="Times New Roman" w:cs="Times New Roman"/>
          <w:b/>
          <w:color w:val="000000"/>
        </w:rPr>
        <w:t>A</w:t>
      </w:r>
      <w:r w:rsidR="009204C5" w:rsidRPr="00B873B2">
        <w:rPr>
          <w:rFonts w:eastAsia="Times New Roman" w:cs="Times New Roman"/>
          <w:b/>
          <w:color w:val="000000"/>
        </w:rPr>
        <w:t xml:space="preserve">rray for </w:t>
      </w:r>
      <w:r w:rsidR="00175B60" w:rsidRPr="00B873B2">
        <w:rPr>
          <w:rFonts w:eastAsia="Times New Roman" w:cs="Times New Roman"/>
          <w:b/>
          <w:color w:val="000000"/>
        </w:rPr>
        <w:t>S</w:t>
      </w:r>
      <w:r w:rsidR="009204C5" w:rsidRPr="00B873B2">
        <w:rPr>
          <w:rFonts w:eastAsia="Times New Roman" w:cs="Times New Roman"/>
          <w:b/>
          <w:color w:val="000000"/>
        </w:rPr>
        <w:t xml:space="preserve">ub-organism </w:t>
      </w:r>
      <w:r w:rsidR="00175B60" w:rsidRPr="00B873B2">
        <w:rPr>
          <w:rFonts w:eastAsia="Times New Roman" w:cs="Times New Roman"/>
          <w:b/>
          <w:color w:val="000000"/>
        </w:rPr>
        <w:t>E</w:t>
      </w:r>
      <w:r w:rsidR="009204C5" w:rsidRPr="00B873B2">
        <w:rPr>
          <w:rFonts w:eastAsia="Times New Roman" w:cs="Times New Roman"/>
          <w:b/>
          <w:color w:val="000000"/>
        </w:rPr>
        <w:t xml:space="preserve">ffect </w:t>
      </w:r>
      <w:r w:rsidR="00175B60" w:rsidRPr="00B873B2">
        <w:rPr>
          <w:rFonts w:eastAsia="Times New Roman" w:cs="Times New Roman"/>
          <w:b/>
          <w:color w:val="000000"/>
        </w:rPr>
        <w:t>E</w:t>
      </w:r>
      <w:r w:rsidR="009204C5" w:rsidRPr="00B873B2">
        <w:rPr>
          <w:rFonts w:eastAsia="Times New Roman" w:cs="Times New Roman"/>
          <w:b/>
          <w:color w:val="000000"/>
        </w:rPr>
        <w:t xml:space="preserve">ndpoints </w:t>
      </w:r>
      <w:r w:rsidR="00175B60" w:rsidRPr="00B873B2">
        <w:rPr>
          <w:rFonts w:eastAsia="Times New Roman" w:cs="Times New Roman"/>
          <w:b/>
          <w:color w:val="000000"/>
        </w:rPr>
        <w:t>R</w:t>
      </w:r>
      <w:r w:rsidR="009204C5" w:rsidRPr="00B873B2">
        <w:rPr>
          <w:rFonts w:eastAsia="Times New Roman" w:cs="Times New Roman"/>
          <w:b/>
          <w:color w:val="000000"/>
        </w:rPr>
        <w:t xml:space="preserve">eported in </w:t>
      </w:r>
      <w:r w:rsidR="00175B60" w:rsidRPr="00B873B2">
        <w:rPr>
          <w:rFonts w:eastAsia="Times New Roman" w:cs="Times New Roman"/>
          <w:b/>
          <w:color w:val="000000"/>
        </w:rPr>
        <w:t>P</w:t>
      </w:r>
      <w:r w:rsidR="009204C5" w:rsidRPr="00B873B2">
        <w:rPr>
          <w:rFonts w:eastAsia="Times New Roman" w:cs="Times New Roman"/>
          <w:b/>
          <w:color w:val="000000"/>
        </w:rPr>
        <w:t xml:space="preserve">arts </w:t>
      </w:r>
      <w:r w:rsidR="00175B60" w:rsidRPr="00B873B2">
        <w:rPr>
          <w:rFonts w:eastAsia="Times New Roman" w:cs="Times New Roman"/>
          <w:b/>
          <w:color w:val="000000"/>
        </w:rPr>
        <w:t>P</w:t>
      </w:r>
      <w:r w:rsidR="009204C5" w:rsidRPr="00B873B2">
        <w:rPr>
          <w:rFonts w:eastAsia="Times New Roman" w:cs="Times New Roman"/>
          <w:b/>
          <w:color w:val="000000"/>
        </w:rPr>
        <w:t xml:space="preserve">er </w:t>
      </w:r>
      <w:r w:rsidR="00175B60" w:rsidRPr="00B873B2">
        <w:rPr>
          <w:rFonts w:eastAsia="Times New Roman" w:cs="Times New Roman"/>
          <w:b/>
          <w:color w:val="000000"/>
        </w:rPr>
        <w:t>M</w:t>
      </w:r>
      <w:r w:rsidR="009204C5" w:rsidRPr="00B873B2">
        <w:rPr>
          <w:rFonts w:eastAsia="Times New Roman" w:cs="Times New Roman"/>
          <w:b/>
          <w:color w:val="000000"/>
        </w:rPr>
        <w:t xml:space="preserve">illion (ppm). </w:t>
      </w:r>
      <w:r w:rsidR="009204C5" w:rsidRPr="00B873B2">
        <w:rPr>
          <w:rFonts w:eastAsia="Times New Roman" w:cs="Times New Roman"/>
          <w:color w:val="000000"/>
        </w:rPr>
        <w:t xml:space="preserve"> Data is available for the phyla Arthropoda and Annelida. </w:t>
      </w:r>
      <w:r w:rsidR="00702021" w:rsidRPr="00B873B2">
        <w:rPr>
          <w:rFonts w:eastAsia="Times New Roman" w:cs="Times New Roman"/>
          <w:color w:val="000000"/>
        </w:rPr>
        <w:t>Blue data</w:t>
      </w:r>
      <w:r w:rsidR="00175B60"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bookmarkEnd w:id="209"/>
    </w:p>
    <w:p w14:paraId="45EB88A8" w14:textId="77777777" w:rsidR="009204C5" w:rsidRPr="00B873B2" w:rsidRDefault="009204C5" w:rsidP="009204C5">
      <w:pPr>
        <w:spacing w:after="0" w:line="240" w:lineRule="auto"/>
        <w:rPr>
          <w:rFonts w:eastAsia="Calibri" w:cs="Calibri"/>
          <w:color w:val="000000"/>
        </w:rPr>
      </w:pPr>
    </w:p>
    <w:p w14:paraId="77E661FB" w14:textId="12E5435D" w:rsidR="009204C5" w:rsidRPr="00B873B2" w:rsidRDefault="009204C5" w:rsidP="00CB7974">
      <w:pPr>
        <w:pStyle w:val="Heading2"/>
        <w:numPr>
          <w:ilvl w:val="1"/>
          <w:numId w:val="25"/>
        </w:numPr>
        <w:rPr>
          <w:sz w:val="24"/>
          <w:szCs w:val="24"/>
        </w:rPr>
      </w:pPr>
      <w:bookmarkStart w:id="210" w:name="_Toc471720585"/>
      <w:r w:rsidRPr="00B873B2">
        <w:rPr>
          <w:sz w:val="24"/>
          <w:szCs w:val="24"/>
        </w:rPr>
        <w:t>Effects to Terrestrial Invertebrates Not Included in the Arrays</w:t>
      </w:r>
      <w:bookmarkEnd w:id="210"/>
      <w:r w:rsidRPr="00B873B2">
        <w:rPr>
          <w:sz w:val="24"/>
          <w:szCs w:val="24"/>
        </w:rPr>
        <w:t xml:space="preserve"> </w:t>
      </w:r>
    </w:p>
    <w:p w14:paraId="5C49C8ED" w14:textId="77777777" w:rsidR="009204C5" w:rsidRPr="00B873B2" w:rsidRDefault="009204C5" w:rsidP="009204C5">
      <w:pPr>
        <w:spacing w:after="0" w:line="240" w:lineRule="auto"/>
        <w:rPr>
          <w:rFonts w:eastAsia="Calibri" w:cs="Calibri"/>
          <w:color w:val="000000"/>
        </w:rPr>
      </w:pPr>
    </w:p>
    <w:p w14:paraId="15AE17EC"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There are other terrestrial invertebrate data available that are not included in the toxicity arrays because the exposure units are not in or cannot be converted to environmentally-relevant concentrations based on the information in the ECOTOX toxicity table; or, there are NOAEC values available from a study without corresponding LOAEC or </w:t>
      </w:r>
      <w:proofErr w:type="spellStart"/>
      <w:r w:rsidRPr="00B873B2">
        <w:rPr>
          <w:rFonts w:eastAsia="Times New Roman" w:cs="Times New Roman"/>
          <w:color w:val="000000"/>
        </w:rPr>
        <w:t>IC</w:t>
      </w:r>
      <w:r w:rsidRPr="00B873B2">
        <w:rPr>
          <w:rFonts w:eastAsia="Times New Roman" w:cs="Times New Roman"/>
          <w:color w:val="000000"/>
          <w:vertAlign w:val="subscript"/>
        </w:rPr>
        <w:t>x</w:t>
      </w:r>
      <w:proofErr w:type="spellEnd"/>
      <w:r w:rsidRPr="00B873B2">
        <w:rPr>
          <w:rFonts w:eastAsia="Times New Roman" w:cs="Times New Roman"/>
          <w:color w:val="000000"/>
        </w:rPr>
        <w:t xml:space="preserve"> values (</w:t>
      </w:r>
      <w:r w:rsidRPr="00B873B2">
        <w:rPr>
          <w:rFonts w:eastAsia="Times New Roman" w:cs="Times New Roman"/>
          <w:i/>
          <w:color w:val="000000"/>
        </w:rPr>
        <w:t>i.e.</w:t>
      </w:r>
      <w:r w:rsidRPr="00B873B2">
        <w:rPr>
          <w:rFonts w:eastAsia="Times New Roman" w:cs="Times New Roman"/>
          <w:color w:val="000000"/>
        </w:rPr>
        <w:t xml:space="preserve">, there were no effects noted at all in the study). </w:t>
      </w:r>
    </w:p>
    <w:p w14:paraId="52D87AD2" w14:textId="77777777" w:rsidR="009204C5" w:rsidRPr="00B873B2" w:rsidRDefault="009204C5" w:rsidP="009204C5">
      <w:pPr>
        <w:spacing w:after="0" w:line="240" w:lineRule="auto"/>
        <w:rPr>
          <w:rFonts w:eastAsia="Calibri" w:cs="Calibri"/>
          <w:color w:val="000000"/>
        </w:rPr>
      </w:pPr>
    </w:p>
    <w:p w14:paraId="55ECAC12"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There are several exposure units listed in the ECOTOX toxicity table that could not be converted to environmentally-relevant units; they include the following: units reported as %  (including % w/v, and a.i. %), ml/liquid volume (</w:t>
      </w:r>
      <w:r w:rsidRPr="00B873B2">
        <w:rPr>
          <w:rFonts w:eastAsia="Times New Roman" w:cs="Times New Roman"/>
          <w:i/>
          <w:color w:val="000000"/>
        </w:rPr>
        <w:t>e.g.</w:t>
      </w:r>
      <w:r w:rsidRPr="00B873B2">
        <w:rPr>
          <w:rFonts w:eastAsia="Times New Roman" w:cs="Times New Roman"/>
          <w:color w:val="000000"/>
        </w:rPr>
        <w:t>, ml/L and ml/100L) or ml/area (</w:t>
      </w:r>
      <w:r w:rsidRPr="00B873B2">
        <w:rPr>
          <w:rFonts w:eastAsia="Times New Roman" w:cs="Times New Roman"/>
          <w:i/>
          <w:color w:val="000000"/>
        </w:rPr>
        <w:t>e.g.</w:t>
      </w:r>
      <w:r w:rsidRPr="00B873B2">
        <w:rPr>
          <w:rFonts w:eastAsia="Times New Roman" w:cs="Times New Roman"/>
          <w:color w:val="000000"/>
        </w:rPr>
        <w:t>, ml/ha), and those reported as a mass unit alone (</w:t>
      </w:r>
      <w:r w:rsidRPr="00B873B2">
        <w:rPr>
          <w:rFonts w:eastAsia="Times New Roman" w:cs="Times New Roman"/>
          <w:i/>
          <w:color w:val="000000"/>
        </w:rPr>
        <w:t>e.g.</w:t>
      </w:r>
      <w:r w:rsidRPr="00B873B2">
        <w:rPr>
          <w:rFonts w:eastAsia="Times New Roman" w:cs="Times New Roman"/>
          <w:color w:val="000000"/>
        </w:rPr>
        <w:t xml:space="preserve">, g, M, </w:t>
      </w:r>
      <w:proofErr w:type="spellStart"/>
      <w:r w:rsidRPr="00B873B2">
        <w:rPr>
          <w:rFonts w:eastAsia="Times New Roman" w:cs="Times New Roman"/>
          <w:color w:val="000000"/>
        </w:rPr>
        <w:t>mM</w:t>
      </w:r>
      <w:proofErr w:type="spellEnd"/>
      <w:r w:rsidRPr="00B873B2">
        <w:rPr>
          <w:rFonts w:eastAsia="Times New Roman" w:cs="Times New Roman"/>
          <w:color w:val="000000"/>
        </w:rPr>
        <w:t xml:space="preserve">, ng, </w:t>
      </w:r>
      <w:proofErr w:type="spellStart"/>
      <w:r w:rsidRPr="00B873B2">
        <w:rPr>
          <w:rFonts w:eastAsia="Times New Roman" w:cs="Times New Roman"/>
          <w:color w:val="000000"/>
        </w:rPr>
        <w:t>nM</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oz</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uM</w:t>
      </w:r>
      <w:proofErr w:type="spellEnd"/>
      <w:r w:rsidRPr="00B873B2">
        <w:rPr>
          <w:rFonts w:eastAsia="Times New Roman" w:cs="Times New Roman"/>
          <w:color w:val="000000"/>
        </w:rPr>
        <w:t>, and µg), weight/area of filter paper or petri dish (</w:t>
      </w:r>
      <w:r w:rsidRPr="00B873B2">
        <w:rPr>
          <w:rFonts w:eastAsia="Times New Roman" w:cs="Times New Roman"/>
          <w:i/>
          <w:color w:val="000000"/>
        </w:rPr>
        <w:t xml:space="preserve">e.g., </w:t>
      </w:r>
      <w:r w:rsidRPr="00B873B2">
        <w:rPr>
          <w:rFonts w:eastAsia="Times New Roman" w:cs="Times New Roman"/>
          <w:color w:val="000000"/>
        </w:rPr>
        <w:t>µg/cm2, ng/cm2, and mg/cm2), L/area or L/weight (</w:t>
      </w:r>
      <w:r w:rsidRPr="00B873B2">
        <w:rPr>
          <w:rFonts w:eastAsia="Times New Roman" w:cs="Times New Roman"/>
          <w:i/>
          <w:color w:val="000000"/>
        </w:rPr>
        <w:t>e.g.,</w:t>
      </w:r>
      <w:r w:rsidRPr="00B873B2">
        <w:rPr>
          <w:rFonts w:eastAsia="Times New Roman" w:cs="Times New Roman"/>
          <w:color w:val="000000"/>
        </w:rPr>
        <w:t xml:space="preserve"> L/ha and L/1000 </w:t>
      </w:r>
      <w:proofErr w:type="spellStart"/>
      <w:r w:rsidRPr="00B873B2">
        <w:rPr>
          <w:rFonts w:eastAsia="Times New Roman" w:cs="Times New Roman"/>
          <w:color w:val="000000"/>
        </w:rPr>
        <w:t>bu</w:t>
      </w:r>
      <w:proofErr w:type="spellEnd"/>
      <w:r w:rsidRPr="00B873B2">
        <w:rPr>
          <w:rFonts w:eastAsia="Times New Roman" w:cs="Times New Roman"/>
          <w:color w:val="000000"/>
        </w:rPr>
        <w:t>), and substance/weight (</w:t>
      </w:r>
      <w:r w:rsidRPr="00B873B2">
        <w:rPr>
          <w:rFonts w:eastAsia="Times New Roman" w:cs="Times New Roman"/>
          <w:i/>
          <w:color w:val="000000"/>
        </w:rPr>
        <w:t>e.g.,</w:t>
      </w:r>
      <w:r w:rsidRPr="00B873B2">
        <w:rPr>
          <w:rFonts w:eastAsia="Times New Roman" w:cs="Times New Roman"/>
          <w:color w:val="000000"/>
        </w:rPr>
        <w:t xml:space="preserve"> nmol/L, </w:t>
      </w:r>
      <w:proofErr w:type="spellStart"/>
      <w:r w:rsidRPr="00B873B2">
        <w:rPr>
          <w:rFonts w:eastAsia="Times New Roman" w:cs="Times New Roman"/>
          <w:color w:val="000000"/>
        </w:rPr>
        <w:t>umol</w:t>
      </w:r>
      <w:proofErr w:type="spellEnd"/>
      <w:r w:rsidRPr="00B873B2">
        <w:rPr>
          <w:rFonts w:eastAsia="Times New Roman" w:cs="Times New Roman"/>
          <w:color w:val="000000"/>
        </w:rPr>
        <w:t xml:space="preserve">/kg and </w:t>
      </w:r>
      <w:proofErr w:type="spellStart"/>
      <w:r w:rsidRPr="00B873B2">
        <w:rPr>
          <w:rFonts w:eastAsia="Times New Roman" w:cs="Times New Roman"/>
          <w:color w:val="000000"/>
        </w:rPr>
        <w:t>umol</w:t>
      </w:r>
      <w:proofErr w:type="spellEnd"/>
      <w:r w:rsidRPr="00B873B2">
        <w:rPr>
          <w:rFonts w:eastAsia="Times New Roman" w:cs="Times New Roman"/>
          <w:color w:val="000000"/>
        </w:rPr>
        <w:t>/mi/g).</w:t>
      </w:r>
    </w:p>
    <w:p w14:paraId="739209F3" w14:textId="77777777" w:rsidR="009204C5" w:rsidRPr="00B873B2" w:rsidRDefault="009204C5" w:rsidP="009204C5">
      <w:pPr>
        <w:spacing w:after="0" w:line="240" w:lineRule="auto"/>
        <w:rPr>
          <w:rFonts w:eastAsia="Calibri" w:cs="Calibri"/>
          <w:color w:val="000000"/>
        </w:rPr>
      </w:pPr>
    </w:p>
    <w:p w14:paraId="4494A032" w14:textId="66D54141"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The types of effects noted in the studies that are in units that could not be converted to environmentally-relevant concentrations are discussed below; these only include effects noted – and do not include those associated with a NOAEC value not associated with a LOAEC or </w:t>
      </w:r>
      <w:proofErr w:type="spellStart"/>
      <w:r w:rsidRPr="00B873B2">
        <w:rPr>
          <w:rFonts w:eastAsia="Times New Roman" w:cs="Times New Roman"/>
          <w:color w:val="000000"/>
        </w:rPr>
        <w:t>IC</w:t>
      </w:r>
      <w:r w:rsidRPr="00B873B2">
        <w:rPr>
          <w:rFonts w:eastAsia="Times New Roman" w:cs="Times New Roman"/>
          <w:color w:val="000000"/>
          <w:vertAlign w:val="subscript"/>
        </w:rPr>
        <w:t>x</w:t>
      </w:r>
      <w:proofErr w:type="spellEnd"/>
      <w:r w:rsidRPr="00B873B2">
        <w:rPr>
          <w:rFonts w:eastAsia="Times New Roman" w:cs="Times New Roman"/>
          <w:color w:val="000000"/>
        </w:rPr>
        <w:t xml:space="preserve"> value.  See </w:t>
      </w:r>
      <w:r w:rsidR="00FA23BE" w:rsidRPr="00B873B2">
        <w:rPr>
          <w:rFonts w:eastAsia="Times New Roman" w:cs="Times New Roman"/>
          <w:b/>
          <w:color w:val="000000"/>
        </w:rPr>
        <w:t>APPENDIX 2-2</w:t>
      </w:r>
      <w:r w:rsidRPr="00B873B2">
        <w:rPr>
          <w:rFonts w:eastAsia="Times New Roman" w:cs="Times New Roman"/>
          <w:color w:val="000000"/>
        </w:rPr>
        <w:t xml:space="preserve"> for details.  At the sub-organisms level, effects noted include changes in enzyme levels (</w:t>
      </w:r>
      <w:r w:rsidRPr="00B873B2">
        <w:rPr>
          <w:rFonts w:eastAsia="Times New Roman" w:cs="Times New Roman"/>
          <w:i/>
          <w:color w:val="000000"/>
        </w:rPr>
        <w:t>i.e.</w:t>
      </w:r>
      <w:r w:rsidRPr="00B873B2">
        <w:rPr>
          <w:rFonts w:eastAsia="Times New Roman" w:cs="Times New Roman"/>
          <w:color w:val="000000"/>
        </w:rPr>
        <w:t>, cholinesterase, glutathione peroxidase, and reactive oxygen species) and cellular effects (</w:t>
      </w:r>
      <w:r w:rsidRPr="00B873B2">
        <w:rPr>
          <w:rFonts w:eastAsia="Times New Roman" w:cs="Times New Roman"/>
          <w:i/>
          <w:color w:val="000000"/>
        </w:rPr>
        <w:t>i.e.</w:t>
      </w:r>
      <w:r w:rsidRPr="00B873B2">
        <w:rPr>
          <w:rFonts w:eastAsia="Times New Roman" w:cs="Times New Roman"/>
          <w:color w:val="000000"/>
        </w:rPr>
        <w:t>, genetic mutations).  At the organism level, effects noted include behavioral changes (</w:t>
      </w:r>
      <w:r w:rsidRPr="00B873B2">
        <w:rPr>
          <w:rFonts w:eastAsia="Times New Roman" w:cs="Times New Roman"/>
          <w:i/>
          <w:color w:val="000000"/>
        </w:rPr>
        <w:t>i.e.</w:t>
      </w:r>
      <w:r w:rsidRPr="00B873B2">
        <w:rPr>
          <w:rFonts w:eastAsia="Times New Roman" w:cs="Times New Roman"/>
          <w:color w:val="000000"/>
        </w:rPr>
        <w:t>, chemical avoidance, forage behavior, pollen collected, and jumping); changes in development (</w:t>
      </w:r>
      <w:r w:rsidRPr="00B873B2">
        <w:rPr>
          <w:rFonts w:eastAsia="Times New Roman" w:cs="Times New Roman"/>
          <w:i/>
          <w:color w:val="000000"/>
        </w:rPr>
        <w:t>i.e.</w:t>
      </w:r>
      <w:r w:rsidRPr="00B873B2">
        <w:rPr>
          <w:rFonts w:eastAsia="Times New Roman" w:cs="Times New Roman"/>
          <w:color w:val="000000"/>
        </w:rPr>
        <w:t>, emergence); reproductive changes (</w:t>
      </w:r>
      <w:r w:rsidRPr="00B873B2">
        <w:rPr>
          <w:rFonts w:eastAsia="Times New Roman" w:cs="Times New Roman"/>
          <w:i/>
          <w:color w:val="000000"/>
        </w:rPr>
        <w:t>i.e.</w:t>
      </w:r>
      <w:r w:rsidRPr="00B873B2">
        <w:rPr>
          <w:rFonts w:eastAsia="Times New Roman" w:cs="Times New Roman"/>
          <w:color w:val="000000"/>
        </w:rPr>
        <w:t>, number of progeny and general reproductive success); and mortality (</w:t>
      </w:r>
      <w:r w:rsidRPr="00B873B2">
        <w:rPr>
          <w:rFonts w:eastAsia="Times New Roman" w:cs="Times New Roman"/>
          <w:i/>
          <w:color w:val="000000"/>
        </w:rPr>
        <w:t>i.e.</w:t>
      </w:r>
      <w:r w:rsidRPr="00B873B2">
        <w:rPr>
          <w:rFonts w:eastAsia="Times New Roman" w:cs="Times New Roman"/>
          <w:color w:val="000000"/>
        </w:rPr>
        <w:t>, mean time of death, knockdown, lifespan, mortality, and survival).  Population-level effects include changes in abundance, weight, and level of control.  Therefore, most of the effects associated with the sub-organism, whole organism or population are already captured in the terrestrial invertebrate toxicity arrays presented above.</w:t>
      </w:r>
    </w:p>
    <w:p w14:paraId="14D26DD1" w14:textId="77777777" w:rsidR="009204C5" w:rsidRPr="00B873B2" w:rsidRDefault="009204C5" w:rsidP="009204C5">
      <w:pPr>
        <w:spacing w:after="0" w:line="240" w:lineRule="auto"/>
        <w:rPr>
          <w:rFonts w:eastAsia="Calibri" w:cs="Calibri"/>
          <w:color w:val="000000"/>
        </w:rPr>
      </w:pPr>
    </w:p>
    <w:p w14:paraId="67CBA19F" w14:textId="1446E802" w:rsidR="009204C5" w:rsidRPr="00B873B2" w:rsidRDefault="00CB7974" w:rsidP="00CB7974">
      <w:pPr>
        <w:pStyle w:val="Heading2"/>
        <w:numPr>
          <w:ilvl w:val="1"/>
          <w:numId w:val="25"/>
        </w:numPr>
        <w:rPr>
          <w:sz w:val="24"/>
          <w:szCs w:val="24"/>
        </w:rPr>
      </w:pPr>
      <w:bookmarkStart w:id="211" w:name="_Toc471720586"/>
      <w:r w:rsidRPr="00B873B2">
        <w:rPr>
          <w:sz w:val="24"/>
          <w:szCs w:val="24"/>
        </w:rPr>
        <w:t>Concentrations Where No Effects Were Observed in Terrestrial Invertebrate Studies</w:t>
      </w:r>
      <w:bookmarkEnd w:id="211"/>
    </w:p>
    <w:p w14:paraId="0A044188" w14:textId="77777777" w:rsidR="009204C5" w:rsidRPr="00B873B2" w:rsidRDefault="009204C5" w:rsidP="009204C5">
      <w:pPr>
        <w:spacing w:after="0" w:line="240" w:lineRule="auto"/>
        <w:rPr>
          <w:rFonts w:eastAsia="Calibri" w:cs="Calibri"/>
          <w:color w:val="000000"/>
        </w:rPr>
      </w:pPr>
    </w:p>
    <w:p w14:paraId="6052C00B" w14:textId="7717EF17" w:rsidR="009204C5" w:rsidRPr="00B873B2" w:rsidRDefault="009204C5" w:rsidP="009204C5">
      <w:pPr>
        <w:spacing w:after="0" w:line="240" w:lineRule="auto"/>
        <w:rPr>
          <w:rFonts w:eastAsia="Times New Roman" w:cs="Times New Roman"/>
          <w:color w:val="000000"/>
        </w:rPr>
      </w:pPr>
      <w:r w:rsidRPr="00B873B2">
        <w:rPr>
          <w:rFonts w:eastAsia="Times New Roman" w:cs="Times New Roman"/>
          <w:color w:val="000000"/>
        </w:rPr>
        <w:t>For the environmentally relevant exposure units, there are data available that show concentrations where effects were not observed [</w:t>
      </w:r>
      <w:r w:rsidRPr="00B873B2">
        <w:rPr>
          <w:rFonts w:eastAsia="Times New Roman" w:cs="Times New Roman"/>
          <w:i/>
          <w:color w:val="000000"/>
        </w:rPr>
        <w:t>i.e.,</w:t>
      </w:r>
      <w:r w:rsidRPr="00B873B2">
        <w:rPr>
          <w:rFonts w:eastAsia="Times New Roman" w:cs="Times New Roman"/>
          <w:color w:val="000000"/>
        </w:rPr>
        <w:t xml:space="preserve"> ‘no effect’ (NE) concentrations].  The NE endpoints include NOAEC/NOAEL and NR-Zero values as reported in ECOTOX.  Below is an array for each environmentally relevant exposure unit and the corresponding NE endpoints for malathion and terrestrial invertebrates (except for the mg/mg-</w:t>
      </w:r>
      <w:proofErr w:type="spellStart"/>
      <w:r w:rsidRPr="00B873B2">
        <w:rPr>
          <w:rFonts w:eastAsia="Times New Roman" w:cs="Times New Roman"/>
          <w:color w:val="000000"/>
        </w:rPr>
        <w:t>bw</w:t>
      </w:r>
      <w:proofErr w:type="spellEnd"/>
      <w:r w:rsidRPr="00B873B2">
        <w:rPr>
          <w:rFonts w:eastAsia="Times New Roman" w:cs="Times New Roman"/>
          <w:color w:val="000000"/>
        </w:rPr>
        <w:t xml:space="preserve"> and mg/</w:t>
      </w:r>
      <w:proofErr w:type="spellStart"/>
      <w:r w:rsidRPr="00B873B2">
        <w:rPr>
          <w:rFonts w:eastAsia="Times New Roman" w:cs="Times New Roman"/>
          <w:color w:val="000000"/>
        </w:rPr>
        <w:t>e.u</w:t>
      </w:r>
      <w:proofErr w:type="spellEnd"/>
      <w:r w:rsidRPr="00B873B2">
        <w:rPr>
          <w:rFonts w:eastAsia="Times New Roman" w:cs="Times New Roman"/>
          <w:color w:val="000000"/>
        </w:rPr>
        <w:t>. exposure units; there are no ‘no effect’ endpoints associated with these units) (</w:t>
      </w:r>
      <w:r w:rsidRPr="00B873B2">
        <w:rPr>
          <w:rFonts w:eastAsia="Times New Roman" w:cs="Times New Roman"/>
          <w:b/>
          <w:color w:val="000000"/>
        </w:rPr>
        <w:t>Figures</w:t>
      </w:r>
      <w:r w:rsidRPr="00B873B2">
        <w:rPr>
          <w:rFonts w:eastAsia="Times New Roman" w:cs="Times New Roman"/>
          <w:color w:val="000000"/>
        </w:rPr>
        <w:t xml:space="preserve"> </w:t>
      </w:r>
      <w:r w:rsidR="00175B60" w:rsidRPr="00B873B2">
        <w:rPr>
          <w:rFonts w:eastAsia="Times New Roman" w:cs="Times New Roman"/>
          <w:b/>
          <w:color w:val="000000"/>
        </w:rPr>
        <w:t>10-</w:t>
      </w:r>
      <w:r w:rsidRPr="00B873B2">
        <w:rPr>
          <w:rFonts w:eastAsia="Times New Roman" w:cs="Times New Roman"/>
          <w:b/>
          <w:color w:val="000000"/>
        </w:rPr>
        <w:t>16</w:t>
      </w:r>
      <w:r w:rsidRPr="00B873B2">
        <w:rPr>
          <w:rFonts w:eastAsia="Times New Roman" w:cs="Times New Roman"/>
          <w:color w:val="000000"/>
        </w:rPr>
        <w:t xml:space="preserve"> </w:t>
      </w:r>
      <w:r w:rsidR="00175B60" w:rsidRPr="00B873B2">
        <w:rPr>
          <w:rFonts w:eastAsia="Times New Roman" w:cs="Times New Roman"/>
          <w:color w:val="000000"/>
        </w:rPr>
        <w:t xml:space="preserve"> </w:t>
      </w:r>
      <w:r w:rsidR="00175B60" w:rsidRPr="00B873B2">
        <w:rPr>
          <w:rFonts w:eastAsia="Times New Roman" w:cs="Times New Roman"/>
          <w:b/>
          <w:color w:val="000000"/>
        </w:rPr>
        <w:t>through 10-</w:t>
      </w:r>
      <w:r w:rsidR="00702021" w:rsidRPr="00B873B2">
        <w:rPr>
          <w:rFonts w:eastAsia="Times New Roman" w:cs="Times New Roman"/>
          <w:b/>
          <w:color w:val="000000"/>
        </w:rPr>
        <w:t>1</w:t>
      </w:r>
      <w:r w:rsidRPr="00B873B2">
        <w:rPr>
          <w:rFonts w:eastAsia="Times New Roman" w:cs="Times New Roman"/>
          <w:b/>
          <w:color w:val="000000"/>
        </w:rPr>
        <w:t>8</w:t>
      </w:r>
      <w:r w:rsidRPr="00B873B2">
        <w:rPr>
          <w:rFonts w:eastAsia="Times New Roman" w:cs="Times New Roman"/>
          <w:color w:val="000000"/>
        </w:rPr>
        <w:t>).</w:t>
      </w:r>
    </w:p>
    <w:p w14:paraId="619E4454" w14:textId="77777777" w:rsidR="009204C5" w:rsidRPr="00B873B2" w:rsidRDefault="009204C5" w:rsidP="009204C5">
      <w:pPr>
        <w:spacing w:after="0" w:line="240" w:lineRule="auto"/>
        <w:rPr>
          <w:rFonts w:eastAsia="Calibri" w:cs="Calibri"/>
          <w:color w:val="000000"/>
        </w:rPr>
      </w:pPr>
    </w:p>
    <w:p w14:paraId="0FB03EA8" w14:textId="77777777" w:rsidR="009204C5" w:rsidRPr="00B873B2" w:rsidRDefault="009204C5" w:rsidP="009204C5">
      <w:pPr>
        <w:spacing w:after="0" w:line="240" w:lineRule="auto"/>
        <w:rPr>
          <w:rFonts w:eastAsia="Calibri" w:cs="Calibri"/>
          <w:color w:val="000000"/>
        </w:rPr>
      </w:pPr>
      <w:r w:rsidRPr="00B873B2">
        <w:rPr>
          <w:rFonts w:eastAsia="Calibri" w:cs="Calibri"/>
          <w:noProof/>
          <w:color w:val="000000"/>
        </w:rPr>
        <w:drawing>
          <wp:inline distT="0" distB="0" distL="0" distR="0" wp14:anchorId="0E4D25CA" wp14:editId="40AF6942">
            <wp:extent cx="5943600" cy="15468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1546860"/>
                    </a:xfrm>
                    <a:prstGeom prst="rect">
                      <a:avLst/>
                    </a:prstGeom>
                    <a:noFill/>
                  </pic:spPr>
                </pic:pic>
              </a:graphicData>
            </a:graphic>
          </wp:inline>
        </w:drawing>
      </w:r>
    </w:p>
    <w:p w14:paraId="77607B56" w14:textId="7F749A9D" w:rsidR="009204C5" w:rsidRPr="00B873B2" w:rsidRDefault="003C6DB3" w:rsidP="009204C5">
      <w:pPr>
        <w:keepNext/>
        <w:keepLines/>
        <w:spacing w:after="0" w:line="240" w:lineRule="auto"/>
        <w:rPr>
          <w:rFonts w:eastAsia="Calibri" w:cs="Calibri"/>
          <w:color w:val="000000"/>
        </w:rPr>
      </w:pPr>
      <w:bookmarkStart w:id="212" w:name="_Toc468711675"/>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16</w:t>
      </w:r>
      <w:r w:rsidRPr="00B873B2">
        <w:rPr>
          <w:b/>
        </w:rPr>
        <w:fldChar w:fldCharType="end"/>
      </w:r>
      <w:r w:rsidR="009204C5" w:rsidRPr="00B873B2">
        <w:rPr>
          <w:rFonts w:eastAsia="Times New Roman" w:cs="Times New Roman"/>
          <w:color w:val="000000"/>
        </w:rPr>
        <w:t xml:space="preserve">. </w:t>
      </w:r>
      <w:r w:rsidR="009204C5" w:rsidRPr="00B873B2">
        <w:rPr>
          <w:rFonts w:eastAsia="Times New Roman" w:cs="Times New Roman"/>
          <w:b/>
          <w:color w:val="000000"/>
        </w:rPr>
        <w:t xml:space="preserve">Data </w:t>
      </w:r>
      <w:r w:rsidR="00175B60" w:rsidRPr="00B873B2">
        <w:rPr>
          <w:rFonts w:eastAsia="Times New Roman" w:cs="Times New Roman"/>
          <w:b/>
          <w:color w:val="000000"/>
        </w:rPr>
        <w:t>A</w:t>
      </w:r>
      <w:r w:rsidR="009204C5" w:rsidRPr="00B873B2">
        <w:rPr>
          <w:rFonts w:eastAsia="Times New Roman" w:cs="Times New Roman"/>
          <w:b/>
          <w:color w:val="000000"/>
        </w:rPr>
        <w:t xml:space="preserve">rray for </w:t>
      </w:r>
      <w:r w:rsidR="00175B60" w:rsidRPr="00B873B2">
        <w:rPr>
          <w:rFonts w:eastAsia="Times New Roman" w:cs="Times New Roman"/>
          <w:b/>
          <w:color w:val="000000"/>
        </w:rPr>
        <w:t>E</w:t>
      </w:r>
      <w:r w:rsidR="009204C5" w:rsidRPr="00B873B2">
        <w:rPr>
          <w:rFonts w:eastAsia="Times New Roman" w:cs="Times New Roman"/>
          <w:b/>
          <w:color w:val="000000"/>
        </w:rPr>
        <w:t xml:space="preserve">ndpoints with </w:t>
      </w:r>
      <w:r w:rsidR="00175B60" w:rsidRPr="00B873B2">
        <w:rPr>
          <w:rFonts w:eastAsia="Times New Roman" w:cs="Times New Roman"/>
          <w:b/>
          <w:color w:val="000000"/>
        </w:rPr>
        <w:t>N</w:t>
      </w:r>
      <w:r w:rsidR="009204C5" w:rsidRPr="00B873B2">
        <w:rPr>
          <w:rFonts w:eastAsia="Times New Roman" w:cs="Times New Roman"/>
          <w:b/>
          <w:color w:val="000000"/>
        </w:rPr>
        <w:t xml:space="preserve">o </w:t>
      </w:r>
      <w:r w:rsidR="00175B60" w:rsidRPr="00B873B2">
        <w:rPr>
          <w:rFonts w:eastAsia="Times New Roman" w:cs="Times New Roman"/>
          <w:b/>
          <w:color w:val="000000"/>
        </w:rPr>
        <w:t>O</w:t>
      </w:r>
      <w:r w:rsidR="009204C5" w:rsidRPr="00B873B2">
        <w:rPr>
          <w:rFonts w:eastAsia="Times New Roman" w:cs="Times New Roman"/>
          <w:b/>
          <w:color w:val="000000"/>
        </w:rPr>
        <w:t xml:space="preserve">bserved </w:t>
      </w:r>
      <w:r w:rsidR="00175B60" w:rsidRPr="00B873B2">
        <w:rPr>
          <w:rFonts w:eastAsia="Times New Roman" w:cs="Times New Roman"/>
          <w:b/>
          <w:color w:val="000000"/>
        </w:rPr>
        <w:t>E</w:t>
      </w:r>
      <w:r w:rsidR="009204C5" w:rsidRPr="00B873B2">
        <w:rPr>
          <w:rFonts w:eastAsia="Times New Roman" w:cs="Times New Roman"/>
          <w:b/>
          <w:color w:val="000000"/>
        </w:rPr>
        <w:t xml:space="preserve">ffects </w:t>
      </w:r>
      <w:r w:rsidR="00175B60" w:rsidRPr="00B873B2">
        <w:rPr>
          <w:rFonts w:eastAsia="Times New Roman" w:cs="Times New Roman"/>
          <w:b/>
          <w:color w:val="000000"/>
        </w:rPr>
        <w:t>B</w:t>
      </w:r>
      <w:r w:rsidR="009204C5" w:rsidRPr="00B873B2">
        <w:rPr>
          <w:rFonts w:eastAsia="Times New Roman" w:cs="Times New Roman"/>
          <w:b/>
          <w:color w:val="000000"/>
        </w:rPr>
        <w:t xml:space="preserve">ased on </w:t>
      </w:r>
      <w:r w:rsidR="00175B60" w:rsidRPr="00B873B2">
        <w:rPr>
          <w:rFonts w:eastAsia="Times New Roman" w:cs="Times New Roman"/>
          <w:b/>
          <w:color w:val="000000"/>
        </w:rPr>
        <w:t>S</w:t>
      </w:r>
      <w:r w:rsidR="009204C5" w:rsidRPr="00B873B2">
        <w:rPr>
          <w:rFonts w:eastAsia="Times New Roman" w:cs="Times New Roman"/>
          <w:b/>
          <w:color w:val="000000"/>
        </w:rPr>
        <w:t xml:space="preserve">oil </w:t>
      </w:r>
      <w:r w:rsidR="00175B60" w:rsidRPr="00B873B2">
        <w:rPr>
          <w:rFonts w:eastAsia="Times New Roman" w:cs="Times New Roman"/>
          <w:b/>
          <w:color w:val="000000"/>
        </w:rPr>
        <w:t>R</w:t>
      </w:r>
      <w:r w:rsidR="009204C5" w:rsidRPr="00B873B2">
        <w:rPr>
          <w:rFonts w:eastAsia="Times New Roman" w:cs="Times New Roman"/>
          <w:b/>
          <w:color w:val="000000"/>
        </w:rPr>
        <w:t xml:space="preserve">esidue (ug/g-soil). </w:t>
      </w:r>
      <w:r w:rsidR="009204C5" w:rsidRPr="00B873B2">
        <w:rPr>
          <w:rFonts w:eastAsia="Times New Roman" w:cs="Times New Roman"/>
          <w:color w:val="000000"/>
        </w:rPr>
        <w:t xml:space="preserve">Data are only available for the phylum Annelida. </w:t>
      </w:r>
      <w:r w:rsidR="00702021" w:rsidRPr="00B873B2">
        <w:rPr>
          <w:rFonts w:eastAsia="Times New Roman" w:cs="Times New Roman"/>
          <w:color w:val="000000"/>
        </w:rPr>
        <w:t>Blue data</w:t>
      </w:r>
      <w:r w:rsidR="00175B60"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bookmarkEnd w:id="212"/>
    </w:p>
    <w:p w14:paraId="4B6876F2" w14:textId="77777777" w:rsidR="009204C5" w:rsidRPr="00B873B2" w:rsidRDefault="009204C5" w:rsidP="009204C5">
      <w:pPr>
        <w:spacing w:after="0" w:line="240" w:lineRule="auto"/>
        <w:rPr>
          <w:rFonts w:eastAsia="Calibri" w:cs="Calibri"/>
          <w:color w:val="000000"/>
        </w:rPr>
      </w:pPr>
    </w:p>
    <w:p w14:paraId="01A8008D" w14:textId="77777777" w:rsidR="009204C5" w:rsidRPr="00B873B2" w:rsidRDefault="009204C5" w:rsidP="009204C5">
      <w:pPr>
        <w:widowControl w:val="0"/>
        <w:spacing w:after="0" w:line="240" w:lineRule="auto"/>
        <w:rPr>
          <w:rFonts w:eastAsia="Calibri" w:cs="Calibri"/>
          <w:color w:val="000000"/>
        </w:rPr>
      </w:pPr>
      <w:r w:rsidRPr="00B873B2">
        <w:rPr>
          <w:rFonts w:eastAsia="Calibri" w:cs="Calibri"/>
          <w:noProof/>
          <w:color w:val="000000"/>
        </w:rPr>
        <w:drawing>
          <wp:inline distT="0" distB="0" distL="0" distR="0" wp14:anchorId="2465EFA1" wp14:editId="75A6C77B">
            <wp:extent cx="5942965" cy="5694588"/>
            <wp:effectExtent l="0" t="0" r="635"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6032" cy="5697527"/>
                    </a:xfrm>
                    <a:prstGeom prst="rect">
                      <a:avLst/>
                    </a:prstGeom>
                    <a:noFill/>
                  </pic:spPr>
                </pic:pic>
              </a:graphicData>
            </a:graphic>
          </wp:inline>
        </w:drawing>
      </w:r>
    </w:p>
    <w:p w14:paraId="2529E483" w14:textId="77777777" w:rsidR="009204C5" w:rsidRPr="00B873B2" w:rsidRDefault="009204C5" w:rsidP="009204C5">
      <w:pPr>
        <w:widowControl w:val="0"/>
        <w:spacing w:after="0" w:line="240" w:lineRule="auto"/>
        <w:rPr>
          <w:rFonts w:eastAsia="Calibri" w:cs="Calibri"/>
          <w:color w:val="000000"/>
        </w:rPr>
      </w:pPr>
      <w:r w:rsidRPr="00B873B2">
        <w:rPr>
          <w:rFonts w:eastAsia="Calibri" w:cs="Calibri"/>
          <w:noProof/>
          <w:color w:val="000000"/>
        </w:rPr>
        <w:drawing>
          <wp:inline distT="0" distB="0" distL="0" distR="0" wp14:anchorId="1A3FAB47" wp14:editId="179A845C">
            <wp:extent cx="5943600" cy="1137487"/>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1137487"/>
                    </a:xfrm>
                    <a:prstGeom prst="rect">
                      <a:avLst/>
                    </a:prstGeom>
                    <a:noFill/>
                  </pic:spPr>
                </pic:pic>
              </a:graphicData>
            </a:graphic>
          </wp:inline>
        </w:drawing>
      </w:r>
    </w:p>
    <w:p w14:paraId="53302D69" w14:textId="77777777" w:rsidR="009204C5" w:rsidRPr="00B873B2" w:rsidRDefault="009204C5" w:rsidP="009204C5">
      <w:pPr>
        <w:widowControl w:val="0"/>
        <w:spacing w:after="0" w:line="240" w:lineRule="auto"/>
        <w:rPr>
          <w:rFonts w:eastAsia="Calibri" w:cs="Calibri"/>
          <w:color w:val="000000"/>
        </w:rPr>
      </w:pPr>
      <w:r w:rsidRPr="00B873B2">
        <w:rPr>
          <w:rFonts w:eastAsia="Calibri" w:cs="Calibri"/>
          <w:noProof/>
          <w:color w:val="000000"/>
        </w:rPr>
        <w:drawing>
          <wp:inline distT="0" distB="0" distL="0" distR="0" wp14:anchorId="1DD46E6D" wp14:editId="799D1D7E">
            <wp:extent cx="5943600" cy="1045565"/>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045565"/>
                    </a:xfrm>
                    <a:prstGeom prst="rect">
                      <a:avLst/>
                    </a:prstGeom>
                    <a:noFill/>
                  </pic:spPr>
                </pic:pic>
              </a:graphicData>
            </a:graphic>
          </wp:inline>
        </w:drawing>
      </w:r>
    </w:p>
    <w:p w14:paraId="7A4B06D8" w14:textId="6E5C90AB" w:rsidR="009204C5" w:rsidRPr="00B873B2" w:rsidRDefault="003C6DB3" w:rsidP="009204C5">
      <w:pPr>
        <w:keepNext/>
        <w:keepLines/>
        <w:spacing w:after="0" w:line="240" w:lineRule="auto"/>
        <w:rPr>
          <w:rFonts w:eastAsia="Calibri" w:cs="Calibri"/>
          <w:color w:val="000000"/>
        </w:rPr>
      </w:pPr>
      <w:bookmarkStart w:id="213" w:name="_Toc468711676"/>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17</w:t>
      </w:r>
      <w:r w:rsidRPr="00B873B2">
        <w:rPr>
          <w:b/>
        </w:rPr>
        <w:fldChar w:fldCharType="end"/>
      </w:r>
      <w:r w:rsidR="009204C5" w:rsidRPr="00B873B2">
        <w:rPr>
          <w:rFonts w:eastAsia="Times New Roman" w:cs="Times New Roman"/>
          <w:color w:val="000000"/>
        </w:rPr>
        <w:t xml:space="preserve">. </w:t>
      </w:r>
      <w:r w:rsidR="009204C5" w:rsidRPr="00B873B2">
        <w:rPr>
          <w:rFonts w:eastAsia="Times New Roman" w:cs="Times New Roman"/>
          <w:b/>
          <w:color w:val="000000"/>
        </w:rPr>
        <w:t xml:space="preserve">Data </w:t>
      </w:r>
      <w:r w:rsidR="00175B60" w:rsidRPr="00B873B2">
        <w:rPr>
          <w:rFonts w:eastAsia="Times New Roman" w:cs="Times New Roman"/>
          <w:b/>
          <w:color w:val="000000"/>
        </w:rPr>
        <w:t>A</w:t>
      </w:r>
      <w:r w:rsidR="009204C5" w:rsidRPr="00B873B2">
        <w:rPr>
          <w:rFonts w:eastAsia="Times New Roman" w:cs="Times New Roman"/>
          <w:b/>
          <w:color w:val="000000"/>
        </w:rPr>
        <w:t xml:space="preserve">rray for </w:t>
      </w:r>
      <w:r w:rsidR="00175B60" w:rsidRPr="00B873B2">
        <w:rPr>
          <w:rFonts w:eastAsia="Times New Roman" w:cs="Times New Roman"/>
          <w:b/>
          <w:color w:val="000000"/>
        </w:rPr>
        <w:t>E</w:t>
      </w:r>
      <w:r w:rsidR="009204C5" w:rsidRPr="00B873B2">
        <w:rPr>
          <w:rFonts w:eastAsia="Times New Roman" w:cs="Times New Roman"/>
          <w:b/>
          <w:color w:val="000000"/>
        </w:rPr>
        <w:t xml:space="preserve">ndpoints with </w:t>
      </w:r>
      <w:r w:rsidR="00175B60" w:rsidRPr="00B873B2">
        <w:rPr>
          <w:rFonts w:eastAsia="Times New Roman" w:cs="Times New Roman"/>
          <w:b/>
          <w:color w:val="000000"/>
        </w:rPr>
        <w:t>N</w:t>
      </w:r>
      <w:r w:rsidR="009204C5" w:rsidRPr="00B873B2">
        <w:rPr>
          <w:rFonts w:eastAsia="Times New Roman" w:cs="Times New Roman"/>
          <w:b/>
          <w:color w:val="000000"/>
        </w:rPr>
        <w:t xml:space="preserve">o </w:t>
      </w:r>
      <w:r w:rsidR="00175B60" w:rsidRPr="00B873B2">
        <w:rPr>
          <w:rFonts w:eastAsia="Times New Roman" w:cs="Times New Roman"/>
          <w:b/>
          <w:color w:val="000000"/>
        </w:rPr>
        <w:t>O</w:t>
      </w:r>
      <w:r w:rsidR="009204C5" w:rsidRPr="00B873B2">
        <w:rPr>
          <w:rFonts w:eastAsia="Times New Roman" w:cs="Times New Roman"/>
          <w:b/>
          <w:color w:val="000000"/>
        </w:rPr>
        <w:t xml:space="preserve">bserved </w:t>
      </w:r>
      <w:r w:rsidR="00175B60" w:rsidRPr="00B873B2">
        <w:rPr>
          <w:rFonts w:eastAsia="Times New Roman" w:cs="Times New Roman"/>
          <w:b/>
          <w:color w:val="000000"/>
        </w:rPr>
        <w:t>E</w:t>
      </w:r>
      <w:r w:rsidR="009204C5" w:rsidRPr="00B873B2">
        <w:rPr>
          <w:rFonts w:eastAsia="Times New Roman" w:cs="Times New Roman"/>
          <w:b/>
          <w:color w:val="000000"/>
        </w:rPr>
        <w:t xml:space="preserve">ffects </w:t>
      </w:r>
      <w:r w:rsidR="00175B60" w:rsidRPr="00B873B2">
        <w:rPr>
          <w:rFonts w:eastAsia="Times New Roman" w:cs="Times New Roman"/>
          <w:b/>
          <w:color w:val="000000"/>
        </w:rPr>
        <w:t>B</w:t>
      </w:r>
      <w:r w:rsidR="009204C5" w:rsidRPr="00B873B2">
        <w:rPr>
          <w:rFonts w:eastAsia="Times New Roman" w:cs="Times New Roman"/>
          <w:b/>
          <w:color w:val="000000"/>
        </w:rPr>
        <w:t xml:space="preserve">ased on </w:t>
      </w:r>
      <w:r w:rsidR="00175B60" w:rsidRPr="00B873B2">
        <w:rPr>
          <w:rFonts w:eastAsia="Times New Roman" w:cs="Times New Roman"/>
          <w:b/>
          <w:color w:val="000000"/>
        </w:rPr>
        <w:t>T</w:t>
      </w:r>
      <w:r w:rsidR="009204C5" w:rsidRPr="00B873B2">
        <w:rPr>
          <w:rFonts w:eastAsia="Times New Roman" w:cs="Times New Roman"/>
          <w:b/>
          <w:color w:val="000000"/>
        </w:rPr>
        <w:t xml:space="preserve">reatment </w:t>
      </w:r>
      <w:r w:rsidR="00175B60" w:rsidRPr="00B873B2">
        <w:rPr>
          <w:rFonts w:eastAsia="Times New Roman" w:cs="Times New Roman"/>
          <w:b/>
          <w:color w:val="000000"/>
        </w:rPr>
        <w:t>R</w:t>
      </w:r>
      <w:r w:rsidR="009204C5" w:rsidRPr="00B873B2">
        <w:rPr>
          <w:rFonts w:eastAsia="Times New Roman" w:cs="Times New Roman"/>
          <w:b/>
          <w:color w:val="000000"/>
        </w:rPr>
        <w:t xml:space="preserve">ate (lbs/A). </w:t>
      </w:r>
      <w:r w:rsidR="009204C5" w:rsidRPr="00B873B2">
        <w:rPr>
          <w:rFonts w:eastAsia="Times New Roman" w:cs="Times New Roman"/>
          <w:color w:val="000000"/>
        </w:rPr>
        <w:t xml:space="preserve">Data are available for the phyla Arthropoda, Annelida and Mollusca. </w:t>
      </w:r>
      <w:r w:rsidR="00702021" w:rsidRPr="00B873B2">
        <w:rPr>
          <w:rFonts w:eastAsia="Times New Roman" w:cs="Times New Roman"/>
          <w:color w:val="000000"/>
        </w:rPr>
        <w:t>Blue data</w:t>
      </w:r>
      <w:r w:rsidR="00175B60"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bookmarkEnd w:id="213"/>
    </w:p>
    <w:p w14:paraId="2B5291FE" w14:textId="77777777" w:rsidR="009204C5" w:rsidRPr="00B873B2" w:rsidRDefault="009204C5" w:rsidP="009204C5">
      <w:pPr>
        <w:widowControl w:val="0"/>
        <w:spacing w:after="0" w:line="240" w:lineRule="auto"/>
        <w:rPr>
          <w:rFonts w:eastAsia="Calibri" w:cs="Calibri"/>
          <w:color w:val="000000"/>
        </w:rPr>
      </w:pPr>
    </w:p>
    <w:p w14:paraId="19B78B20" w14:textId="77777777" w:rsidR="009204C5" w:rsidRPr="00B873B2" w:rsidRDefault="009204C5" w:rsidP="009204C5">
      <w:pPr>
        <w:widowControl w:val="0"/>
        <w:spacing w:after="0" w:line="240" w:lineRule="auto"/>
        <w:rPr>
          <w:rFonts w:eastAsia="Calibri" w:cs="Calibri"/>
          <w:color w:val="000000"/>
        </w:rPr>
      </w:pPr>
      <w:r w:rsidRPr="00B873B2">
        <w:rPr>
          <w:rFonts w:eastAsia="Calibri" w:cs="Calibri"/>
          <w:noProof/>
          <w:color w:val="000000"/>
        </w:rPr>
        <w:drawing>
          <wp:inline distT="0" distB="0" distL="0" distR="0" wp14:anchorId="1B815912" wp14:editId="4C42C967">
            <wp:extent cx="5943600" cy="3063662"/>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063662"/>
                    </a:xfrm>
                    <a:prstGeom prst="rect">
                      <a:avLst/>
                    </a:prstGeom>
                    <a:noFill/>
                  </pic:spPr>
                </pic:pic>
              </a:graphicData>
            </a:graphic>
          </wp:inline>
        </w:drawing>
      </w:r>
    </w:p>
    <w:p w14:paraId="316119E6" w14:textId="77777777" w:rsidR="009204C5" w:rsidRPr="00B873B2" w:rsidRDefault="009204C5" w:rsidP="009204C5">
      <w:pPr>
        <w:widowControl w:val="0"/>
        <w:spacing w:after="0" w:line="240" w:lineRule="auto"/>
        <w:rPr>
          <w:rFonts w:eastAsia="Calibri" w:cs="Calibri"/>
          <w:color w:val="000000"/>
        </w:rPr>
      </w:pPr>
      <w:r w:rsidRPr="00B873B2">
        <w:rPr>
          <w:rFonts w:eastAsia="Calibri" w:cs="Calibri"/>
          <w:noProof/>
          <w:color w:val="000000"/>
        </w:rPr>
        <w:drawing>
          <wp:inline distT="0" distB="0" distL="0" distR="0" wp14:anchorId="3935414C" wp14:editId="4B16C205">
            <wp:extent cx="5943600" cy="2035766"/>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2035766"/>
                    </a:xfrm>
                    <a:prstGeom prst="rect">
                      <a:avLst/>
                    </a:prstGeom>
                    <a:noFill/>
                  </pic:spPr>
                </pic:pic>
              </a:graphicData>
            </a:graphic>
          </wp:inline>
        </w:drawing>
      </w:r>
    </w:p>
    <w:p w14:paraId="752B6D22" w14:textId="1E3530A0" w:rsidR="009204C5" w:rsidRPr="00B873B2" w:rsidRDefault="003C6DB3" w:rsidP="009204C5">
      <w:pPr>
        <w:keepNext/>
        <w:keepLines/>
        <w:spacing w:after="0" w:line="240" w:lineRule="auto"/>
        <w:rPr>
          <w:rFonts w:eastAsia="Calibri" w:cs="Calibri"/>
          <w:color w:val="000000"/>
        </w:rPr>
      </w:pPr>
      <w:bookmarkStart w:id="214" w:name="_Toc468711677"/>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18</w:t>
      </w:r>
      <w:r w:rsidRPr="00B873B2">
        <w:rPr>
          <w:b/>
        </w:rPr>
        <w:fldChar w:fldCharType="end"/>
      </w:r>
      <w:r w:rsidR="009204C5" w:rsidRPr="00B873B2">
        <w:rPr>
          <w:rFonts w:eastAsia="Times New Roman" w:cs="Times New Roman"/>
          <w:color w:val="000000"/>
        </w:rPr>
        <w:t xml:space="preserve">. </w:t>
      </w:r>
      <w:r w:rsidR="009204C5" w:rsidRPr="00B873B2">
        <w:rPr>
          <w:rFonts w:eastAsia="Times New Roman" w:cs="Times New Roman"/>
          <w:b/>
          <w:color w:val="000000"/>
        </w:rPr>
        <w:t xml:space="preserve">Data </w:t>
      </w:r>
      <w:r w:rsidR="00175B60" w:rsidRPr="00B873B2">
        <w:rPr>
          <w:rFonts w:eastAsia="Times New Roman" w:cs="Times New Roman"/>
          <w:b/>
          <w:color w:val="000000"/>
        </w:rPr>
        <w:t>A</w:t>
      </w:r>
      <w:r w:rsidR="009204C5" w:rsidRPr="00B873B2">
        <w:rPr>
          <w:rFonts w:eastAsia="Times New Roman" w:cs="Times New Roman"/>
          <w:b/>
          <w:color w:val="000000"/>
        </w:rPr>
        <w:t xml:space="preserve">rray for </w:t>
      </w:r>
      <w:r w:rsidR="00175B60" w:rsidRPr="00B873B2">
        <w:rPr>
          <w:rFonts w:eastAsia="Times New Roman" w:cs="Times New Roman"/>
          <w:b/>
          <w:color w:val="000000"/>
        </w:rPr>
        <w:t>E</w:t>
      </w:r>
      <w:r w:rsidR="009204C5" w:rsidRPr="00B873B2">
        <w:rPr>
          <w:rFonts w:eastAsia="Times New Roman" w:cs="Times New Roman"/>
          <w:b/>
          <w:color w:val="000000"/>
        </w:rPr>
        <w:t xml:space="preserve">ndpoints with </w:t>
      </w:r>
      <w:r w:rsidR="00175B60" w:rsidRPr="00B873B2">
        <w:rPr>
          <w:rFonts w:eastAsia="Times New Roman" w:cs="Times New Roman"/>
          <w:b/>
          <w:color w:val="000000"/>
        </w:rPr>
        <w:t>N</w:t>
      </w:r>
      <w:r w:rsidR="009204C5" w:rsidRPr="00B873B2">
        <w:rPr>
          <w:rFonts w:eastAsia="Times New Roman" w:cs="Times New Roman"/>
          <w:b/>
          <w:color w:val="000000"/>
        </w:rPr>
        <w:t xml:space="preserve">o </w:t>
      </w:r>
      <w:r w:rsidR="00175B60" w:rsidRPr="00B873B2">
        <w:rPr>
          <w:rFonts w:eastAsia="Times New Roman" w:cs="Times New Roman"/>
          <w:b/>
          <w:color w:val="000000"/>
        </w:rPr>
        <w:t>O</w:t>
      </w:r>
      <w:r w:rsidR="009204C5" w:rsidRPr="00B873B2">
        <w:rPr>
          <w:rFonts w:eastAsia="Times New Roman" w:cs="Times New Roman"/>
          <w:b/>
          <w:color w:val="000000"/>
        </w:rPr>
        <w:t xml:space="preserve">bserved </w:t>
      </w:r>
      <w:r w:rsidR="00175B60" w:rsidRPr="00B873B2">
        <w:rPr>
          <w:rFonts w:eastAsia="Times New Roman" w:cs="Times New Roman"/>
          <w:b/>
          <w:color w:val="000000"/>
        </w:rPr>
        <w:t>E</w:t>
      </w:r>
      <w:r w:rsidR="009204C5" w:rsidRPr="00B873B2">
        <w:rPr>
          <w:rFonts w:eastAsia="Times New Roman" w:cs="Times New Roman"/>
          <w:b/>
          <w:color w:val="000000"/>
        </w:rPr>
        <w:t xml:space="preserve">ffects </w:t>
      </w:r>
      <w:r w:rsidR="00175B60" w:rsidRPr="00B873B2">
        <w:rPr>
          <w:rFonts w:eastAsia="Times New Roman" w:cs="Times New Roman"/>
          <w:b/>
          <w:color w:val="000000"/>
        </w:rPr>
        <w:t>R</w:t>
      </w:r>
      <w:r w:rsidR="009204C5" w:rsidRPr="00B873B2">
        <w:rPr>
          <w:rFonts w:eastAsia="Times New Roman" w:cs="Times New Roman"/>
          <w:b/>
          <w:color w:val="000000"/>
        </w:rPr>
        <w:t xml:space="preserve">eported in </w:t>
      </w:r>
      <w:r w:rsidR="00175B60" w:rsidRPr="00B873B2">
        <w:rPr>
          <w:rFonts w:eastAsia="Times New Roman" w:cs="Times New Roman"/>
          <w:b/>
          <w:color w:val="000000"/>
        </w:rPr>
        <w:t>P</w:t>
      </w:r>
      <w:r w:rsidR="009204C5" w:rsidRPr="00B873B2">
        <w:rPr>
          <w:rFonts w:eastAsia="Times New Roman" w:cs="Times New Roman"/>
          <w:b/>
          <w:color w:val="000000"/>
        </w:rPr>
        <w:t xml:space="preserve">arts </w:t>
      </w:r>
      <w:r w:rsidR="00175B60" w:rsidRPr="00B873B2">
        <w:rPr>
          <w:rFonts w:eastAsia="Times New Roman" w:cs="Times New Roman"/>
          <w:b/>
          <w:color w:val="000000"/>
        </w:rPr>
        <w:t>P</w:t>
      </w:r>
      <w:r w:rsidR="009204C5" w:rsidRPr="00B873B2">
        <w:rPr>
          <w:rFonts w:eastAsia="Times New Roman" w:cs="Times New Roman"/>
          <w:b/>
          <w:color w:val="000000"/>
        </w:rPr>
        <w:t xml:space="preserve">er </w:t>
      </w:r>
      <w:r w:rsidR="00175B60" w:rsidRPr="00B873B2">
        <w:rPr>
          <w:rFonts w:eastAsia="Times New Roman" w:cs="Times New Roman"/>
          <w:b/>
          <w:color w:val="000000"/>
        </w:rPr>
        <w:t>M</w:t>
      </w:r>
      <w:r w:rsidR="009204C5" w:rsidRPr="00B873B2">
        <w:rPr>
          <w:rFonts w:eastAsia="Times New Roman" w:cs="Times New Roman"/>
          <w:b/>
          <w:color w:val="000000"/>
        </w:rPr>
        <w:t xml:space="preserve">illion (ppm). </w:t>
      </w:r>
      <w:r w:rsidR="009204C5" w:rsidRPr="00B873B2">
        <w:rPr>
          <w:rFonts w:eastAsia="Times New Roman" w:cs="Times New Roman"/>
          <w:color w:val="000000"/>
        </w:rPr>
        <w:t xml:space="preserve">Data are available for the phyla Arthropoda and Annelida. </w:t>
      </w:r>
      <w:r w:rsidR="00702021" w:rsidRPr="00B873B2">
        <w:rPr>
          <w:rFonts w:eastAsia="Times New Roman" w:cs="Times New Roman"/>
          <w:color w:val="000000"/>
        </w:rPr>
        <w:t>Blue data</w:t>
      </w:r>
      <w:r w:rsidR="00175B60"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bookmarkEnd w:id="214"/>
    </w:p>
    <w:p w14:paraId="521855D2" w14:textId="11A7127C" w:rsidR="009204C5" w:rsidRPr="00B873B2" w:rsidRDefault="00936E65" w:rsidP="00025A5C">
      <w:pPr>
        <w:pStyle w:val="Heading2"/>
        <w:numPr>
          <w:ilvl w:val="1"/>
          <w:numId w:val="25"/>
        </w:numPr>
        <w:rPr>
          <w:sz w:val="24"/>
          <w:szCs w:val="24"/>
        </w:rPr>
      </w:pPr>
      <w:r w:rsidRPr="00B873B2">
        <w:rPr>
          <w:sz w:val="24"/>
          <w:szCs w:val="24"/>
        </w:rPr>
        <w:t xml:space="preserve"> </w:t>
      </w:r>
      <w:bookmarkStart w:id="215" w:name="_Toc471720587"/>
      <w:r w:rsidR="009204C5" w:rsidRPr="00B873B2">
        <w:rPr>
          <w:sz w:val="24"/>
          <w:szCs w:val="24"/>
        </w:rPr>
        <w:t>Incident Reports for Terrestrial Invertebrates</w:t>
      </w:r>
      <w:bookmarkEnd w:id="215"/>
    </w:p>
    <w:p w14:paraId="0AA1415F" w14:textId="77777777" w:rsidR="009204C5" w:rsidRPr="00B873B2" w:rsidRDefault="009204C5" w:rsidP="009204C5">
      <w:pPr>
        <w:spacing w:after="0" w:line="240" w:lineRule="auto"/>
        <w:rPr>
          <w:rFonts w:eastAsia="Calibri" w:cs="Calibri"/>
          <w:color w:val="000000"/>
        </w:rPr>
      </w:pPr>
    </w:p>
    <w:p w14:paraId="67558917" w14:textId="244F673D"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There are currently (as of October 2</w:t>
      </w:r>
      <w:r w:rsidR="008D4256" w:rsidRPr="00B873B2">
        <w:rPr>
          <w:rFonts w:eastAsia="Times New Roman" w:cs="Times New Roman"/>
          <w:color w:val="000000"/>
        </w:rPr>
        <w:t>6</w:t>
      </w:r>
      <w:r w:rsidRPr="00B873B2">
        <w:rPr>
          <w:rFonts w:eastAsia="Times New Roman" w:cs="Times New Roman"/>
          <w:color w:val="000000"/>
        </w:rPr>
        <w:t>, 2015) 1</w:t>
      </w:r>
      <w:r w:rsidR="00AF73E7">
        <w:rPr>
          <w:rFonts w:eastAsia="Times New Roman" w:cs="Times New Roman"/>
          <w:color w:val="000000"/>
        </w:rPr>
        <w:t>1</w:t>
      </w:r>
      <w:r w:rsidRPr="00B873B2">
        <w:rPr>
          <w:rFonts w:eastAsia="Times New Roman" w:cs="Times New Roman"/>
          <w:color w:val="000000"/>
        </w:rPr>
        <w:t xml:space="preserve"> terrestrial invertebrate incident reports (all for bees) in the EIIS with a certainty index of ‘unlikely’, ‘possible’, ‘probable’ or ‘highly probable’.  Of these 1</w:t>
      </w:r>
      <w:r w:rsidR="00AF73E7">
        <w:rPr>
          <w:rFonts w:eastAsia="Times New Roman" w:cs="Times New Roman"/>
          <w:color w:val="000000"/>
        </w:rPr>
        <w:t>1</w:t>
      </w:r>
      <w:r w:rsidRPr="00B873B2">
        <w:rPr>
          <w:rFonts w:eastAsia="Times New Roman" w:cs="Times New Roman"/>
          <w:color w:val="000000"/>
        </w:rPr>
        <w:t xml:space="preserve"> incidents, 3 are from a registered use and in 8 of the incidents; the legality of use was undetermined (</w:t>
      </w:r>
      <w:r w:rsidRPr="00B873B2">
        <w:rPr>
          <w:rFonts w:eastAsia="Times New Roman" w:cs="Times New Roman"/>
          <w:b/>
          <w:color w:val="000000"/>
        </w:rPr>
        <w:t xml:space="preserve">Table </w:t>
      </w:r>
      <w:r w:rsidR="00936E65" w:rsidRPr="00B873B2">
        <w:rPr>
          <w:rFonts w:eastAsia="Times New Roman" w:cs="Times New Roman"/>
          <w:b/>
          <w:color w:val="000000"/>
        </w:rPr>
        <w:t>10-</w:t>
      </w:r>
      <w:r w:rsidRPr="00B873B2">
        <w:rPr>
          <w:rFonts w:eastAsia="Times New Roman" w:cs="Times New Roman"/>
          <w:b/>
          <w:color w:val="000000"/>
        </w:rPr>
        <w:t>8</w:t>
      </w:r>
      <w:r w:rsidRPr="00B873B2">
        <w:rPr>
          <w:rFonts w:eastAsia="Times New Roman" w:cs="Times New Roman"/>
          <w:color w:val="000000"/>
        </w:rPr>
        <w:t xml:space="preserve">). </w:t>
      </w:r>
    </w:p>
    <w:p w14:paraId="57791E4E" w14:textId="77777777" w:rsidR="009204C5" w:rsidRPr="00B873B2" w:rsidRDefault="009204C5" w:rsidP="009204C5">
      <w:pPr>
        <w:spacing w:after="0" w:line="240" w:lineRule="auto"/>
        <w:rPr>
          <w:rFonts w:eastAsia="Calibri" w:cs="Calibri"/>
          <w:color w:val="000000"/>
        </w:rPr>
      </w:pPr>
    </w:p>
    <w:p w14:paraId="5C8C8634" w14:textId="77777777"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The dates of the incident reports range from 1985 to 2015.   All of the terrestrial invertebrate incident reports involve honeybees with bees being exposed via spray drift.  Most of the bee incidents are associated with agricultural uses; however, there is one bee incident reported in a residential area and one bee incident reported in a greenhouse.  In most cases the malathion product involved in the incident is not specified.  </w:t>
      </w:r>
    </w:p>
    <w:p w14:paraId="16055A00" w14:textId="77777777" w:rsidR="009204C5" w:rsidRPr="00B873B2" w:rsidRDefault="009204C5" w:rsidP="009204C5">
      <w:pPr>
        <w:spacing w:after="0" w:line="233" w:lineRule="auto"/>
        <w:rPr>
          <w:rFonts w:eastAsia="Calibri" w:cs="Calibri"/>
          <w:color w:val="000000"/>
        </w:rPr>
      </w:pPr>
    </w:p>
    <w:p w14:paraId="665A750F" w14:textId="3BA1E77F" w:rsidR="009204C5" w:rsidRPr="00B873B2" w:rsidRDefault="009204C5" w:rsidP="009204C5">
      <w:pPr>
        <w:spacing w:after="0" w:line="240" w:lineRule="auto"/>
        <w:rPr>
          <w:rFonts w:eastAsia="Calibri" w:cs="Calibri"/>
          <w:color w:val="000000"/>
        </w:rPr>
      </w:pPr>
      <w:r w:rsidRPr="00B873B2">
        <w:rPr>
          <w:rFonts w:eastAsia="Times New Roman" w:cs="Times New Roman"/>
          <w:color w:val="000000"/>
        </w:rPr>
        <w:t xml:space="preserve">In addition to the terrestrial invertebrate incident reports available in EIIS, there were </w:t>
      </w:r>
      <w:r w:rsidR="008D4256" w:rsidRPr="00B873B2">
        <w:rPr>
          <w:rFonts w:eastAsia="Times New Roman" w:cs="Times New Roman"/>
          <w:color w:val="000000"/>
        </w:rPr>
        <w:t>two</w:t>
      </w:r>
      <w:r w:rsidRPr="00B873B2">
        <w:rPr>
          <w:rFonts w:eastAsia="Times New Roman" w:cs="Times New Roman"/>
          <w:color w:val="000000"/>
        </w:rPr>
        <w:t xml:space="preserve"> aggregate ‘Other Non-Target’ (ONT) incidents reported </w:t>
      </w:r>
      <w:r w:rsidR="003D5840" w:rsidRPr="00B873B2">
        <w:rPr>
          <w:rFonts w:eastAsia="Times New Roman" w:cs="Times New Roman"/>
          <w:color w:val="000000"/>
        </w:rPr>
        <w:t xml:space="preserve">in 2013 (product not identified) </w:t>
      </w:r>
      <w:r w:rsidRPr="00B873B2">
        <w:rPr>
          <w:rFonts w:eastAsia="Times New Roman" w:cs="Times New Roman"/>
          <w:color w:val="000000"/>
        </w:rPr>
        <w:t xml:space="preserve">to the Agency.  </w:t>
      </w:r>
    </w:p>
    <w:p w14:paraId="3749B018" w14:textId="77777777" w:rsidR="009204C5" w:rsidRPr="00B873B2" w:rsidRDefault="009204C5" w:rsidP="009204C5">
      <w:pPr>
        <w:spacing w:after="0" w:line="233" w:lineRule="auto"/>
        <w:rPr>
          <w:rFonts w:eastAsia="Calibri" w:cs="Calibri"/>
          <w:color w:val="000000"/>
        </w:rPr>
      </w:pPr>
    </w:p>
    <w:p w14:paraId="20F554EC" w14:textId="77777777" w:rsidR="009204C5" w:rsidRPr="00B873B2" w:rsidRDefault="009204C5" w:rsidP="009204C5">
      <w:pPr>
        <w:rPr>
          <w:rFonts w:eastAsia="Calibri" w:cs="Calibri"/>
          <w:color w:val="000000"/>
        </w:rPr>
        <w:sectPr w:rsidR="009204C5" w:rsidRPr="00B873B2">
          <w:pgSz w:w="12240" w:h="15840"/>
          <w:pgMar w:top="1440" w:right="1440" w:bottom="1440" w:left="1440" w:header="720" w:footer="720" w:gutter="0"/>
          <w:cols w:space="720"/>
          <w:docGrid w:linePitch="360"/>
        </w:sectPr>
      </w:pPr>
    </w:p>
    <w:p w14:paraId="7EC7B128" w14:textId="77911B08" w:rsidR="009204C5" w:rsidRPr="00B873B2" w:rsidRDefault="001C40AF" w:rsidP="009204C5">
      <w:pPr>
        <w:spacing w:after="0" w:line="233" w:lineRule="auto"/>
        <w:rPr>
          <w:rFonts w:eastAsia="Calibri" w:cs="Calibri"/>
          <w:color w:val="000000"/>
        </w:rPr>
      </w:pPr>
      <w:bookmarkStart w:id="216" w:name="_Toc434936993"/>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10</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8</w:t>
      </w:r>
      <w:r w:rsidRPr="00B873B2">
        <w:rPr>
          <w:b/>
        </w:rPr>
        <w:fldChar w:fldCharType="end"/>
      </w:r>
      <w:r w:rsidR="00702021" w:rsidRPr="00B873B2">
        <w:rPr>
          <w:rFonts w:eastAsia="Times New Roman" w:cs="Times New Roman"/>
          <w:b/>
          <w:color w:val="000000"/>
          <w:sz w:val="20"/>
        </w:rPr>
        <w:t>.  Terrestrial Invertebrate Incident Reports from EIIS (Those Classified as ‘Possible’, ‘Probable’, or ‘Highly Probable’ with Legality of Use = ‘Registered’ or ‘Undetermined’).</w:t>
      </w:r>
      <w:bookmarkEnd w:id="216"/>
    </w:p>
    <w:tbl>
      <w:tblPr>
        <w:tblW w:w="13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675"/>
        <w:gridCol w:w="1350"/>
        <w:gridCol w:w="1224"/>
        <w:gridCol w:w="813"/>
        <w:gridCol w:w="1441"/>
        <w:gridCol w:w="1229"/>
        <w:gridCol w:w="1170"/>
        <w:gridCol w:w="1679"/>
        <w:gridCol w:w="1350"/>
        <w:gridCol w:w="1435"/>
      </w:tblGrid>
      <w:tr w:rsidR="009204C5" w:rsidRPr="00B873B2" w14:paraId="5F7DF2FD" w14:textId="77777777" w:rsidTr="009204C5">
        <w:trPr>
          <w:jc w:val="center"/>
        </w:trPr>
        <w:tc>
          <w:tcPr>
            <w:tcW w:w="1408" w:type="dxa"/>
            <w:shd w:val="clear" w:color="auto" w:fill="E7E6E6"/>
            <w:vAlign w:val="center"/>
          </w:tcPr>
          <w:p w14:paraId="0E5B112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INCIDENT NUMBER</w:t>
            </w:r>
          </w:p>
        </w:tc>
        <w:tc>
          <w:tcPr>
            <w:tcW w:w="675" w:type="dxa"/>
            <w:shd w:val="clear" w:color="auto" w:fill="E7E6E6"/>
            <w:vAlign w:val="center"/>
          </w:tcPr>
          <w:p w14:paraId="56AE104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YEAR</w:t>
            </w:r>
          </w:p>
        </w:tc>
        <w:tc>
          <w:tcPr>
            <w:tcW w:w="1350" w:type="dxa"/>
            <w:shd w:val="clear" w:color="auto" w:fill="E7E6E6"/>
            <w:vAlign w:val="center"/>
          </w:tcPr>
          <w:p w14:paraId="6EB48C4D"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 xml:space="preserve">CHEMICAL(S) INVOLVED </w:t>
            </w:r>
          </w:p>
        </w:tc>
        <w:tc>
          <w:tcPr>
            <w:tcW w:w="1224" w:type="dxa"/>
            <w:shd w:val="clear" w:color="auto" w:fill="E7E6E6"/>
            <w:vAlign w:val="center"/>
          </w:tcPr>
          <w:p w14:paraId="1F774B8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CERTAINTY INDEX</w:t>
            </w:r>
          </w:p>
        </w:tc>
        <w:tc>
          <w:tcPr>
            <w:tcW w:w="813" w:type="dxa"/>
            <w:shd w:val="clear" w:color="auto" w:fill="E7E6E6"/>
            <w:vAlign w:val="center"/>
          </w:tcPr>
          <w:p w14:paraId="3E984C2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STATE</w:t>
            </w:r>
          </w:p>
        </w:tc>
        <w:tc>
          <w:tcPr>
            <w:tcW w:w="1441" w:type="dxa"/>
            <w:shd w:val="clear" w:color="auto" w:fill="E7E6E6"/>
            <w:vAlign w:val="center"/>
          </w:tcPr>
          <w:p w14:paraId="73AD9DF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LEGALITY</w:t>
            </w:r>
          </w:p>
        </w:tc>
        <w:tc>
          <w:tcPr>
            <w:tcW w:w="1229" w:type="dxa"/>
            <w:shd w:val="clear" w:color="auto" w:fill="E7E6E6"/>
            <w:vAlign w:val="center"/>
          </w:tcPr>
          <w:p w14:paraId="6693442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USE SITE</w:t>
            </w:r>
          </w:p>
        </w:tc>
        <w:tc>
          <w:tcPr>
            <w:tcW w:w="1170" w:type="dxa"/>
            <w:shd w:val="clear" w:color="auto" w:fill="E7E6E6"/>
            <w:vAlign w:val="center"/>
          </w:tcPr>
          <w:p w14:paraId="3AABA55A"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SPECIES AFFECTED</w:t>
            </w:r>
          </w:p>
        </w:tc>
        <w:tc>
          <w:tcPr>
            <w:tcW w:w="1679" w:type="dxa"/>
            <w:shd w:val="clear" w:color="auto" w:fill="E7E6E6"/>
            <w:vAlign w:val="center"/>
          </w:tcPr>
          <w:p w14:paraId="65F34536"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DISTANCE</w:t>
            </w:r>
          </w:p>
        </w:tc>
        <w:tc>
          <w:tcPr>
            <w:tcW w:w="1350" w:type="dxa"/>
            <w:shd w:val="clear" w:color="auto" w:fill="E7E6E6"/>
            <w:vAlign w:val="center"/>
          </w:tcPr>
          <w:p w14:paraId="40B3087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EFFECT/ MAGNITUDE</w:t>
            </w:r>
          </w:p>
        </w:tc>
        <w:tc>
          <w:tcPr>
            <w:tcW w:w="1435" w:type="dxa"/>
            <w:shd w:val="clear" w:color="auto" w:fill="E7E6E6"/>
            <w:vAlign w:val="center"/>
          </w:tcPr>
          <w:p w14:paraId="2F5809D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b/>
                <w:color w:val="000000"/>
                <w:sz w:val="20"/>
              </w:rPr>
              <w:t>PRODUCT</w:t>
            </w:r>
          </w:p>
        </w:tc>
      </w:tr>
      <w:tr w:rsidR="009204C5" w:rsidRPr="00B873B2" w14:paraId="11867933" w14:textId="77777777" w:rsidTr="009204C5">
        <w:trPr>
          <w:jc w:val="center"/>
        </w:trPr>
        <w:tc>
          <w:tcPr>
            <w:tcW w:w="1408" w:type="dxa"/>
            <w:shd w:val="clear" w:color="auto" w:fill="FFFFFF"/>
            <w:vAlign w:val="center"/>
          </w:tcPr>
          <w:p w14:paraId="7DDFC01A"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I013883-036</w:t>
            </w:r>
          </w:p>
        </w:tc>
        <w:tc>
          <w:tcPr>
            <w:tcW w:w="675" w:type="dxa"/>
            <w:shd w:val="clear" w:color="auto" w:fill="FFFFFF"/>
            <w:vAlign w:val="center"/>
          </w:tcPr>
          <w:p w14:paraId="0BD9B0B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1997</w:t>
            </w:r>
          </w:p>
        </w:tc>
        <w:tc>
          <w:tcPr>
            <w:tcW w:w="1350" w:type="dxa"/>
            <w:vAlign w:val="center"/>
          </w:tcPr>
          <w:p w14:paraId="395E0FE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689541E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Highly probable</w:t>
            </w:r>
          </w:p>
        </w:tc>
        <w:tc>
          <w:tcPr>
            <w:tcW w:w="813" w:type="dxa"/>
            <w:shd w:val="clear" w:color="auto" w:fill="FFFFFF"/>
            <w:vAlign w:val="center"/>
          </w:tcPr>
          <w:p w14:paraId="410DEFB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WA</w:t>
            </w:r>
          </w:p>
        </w:tc>
        <w:tc>
          <w:tcPr>
            <w:tcW w:w="1441" w:type="dxa"/>
            <w:shd w:val="clear" w:color="auto" w:fill="FFFFFF"/>
            <w:vAlign w:val="center"/>
          </w:tcPr>
          <w:p w14:paraId="4EB3280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Registered use</w:t>
            </w:r>
          </w:p>
        </w:tc>
        <w:tc>
          <w:tcPr>
            <w:tcW w:w="1229" w:type="dxa"/>
            <w:shd w:val="clear" w:color="auto" w:fill="FFFFFF"/>
            <w:vAlign w:val="center"/>
          </w:tcPr>
          <w:p w14:paraId="4A13BD3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Agricultural area</w:t>
            </w:r>
          </w:p>
        </w:tc>
        <w:tc>
          <w:tcPr>
            <w:tcW w:w="1170" w:type="dxa"/>
            <w:vAlign w:val="center"/>
          </w:tcPr>
          <w:p w14:paraId="724E6F38"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460DB6C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 Not reported (NR)</w:t>
            </w:r>
          </w:p>
        </w:tc>
        <w:tc>
          <w:tcPr>
            <w:tcW w:w="1350" w:type="dxa"/>
            <w:shd w:val="clear" w:color="auto" w:fill="FFFFFF"/>
            <w:vAlign w:val="center"/>
          </w:tcPr>
          <w:p w14:paraId="172A88E7"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137 hives</w:t>
            </w:r>
          </w:p>
        </w:tc>
        <w:tc>
          <w:tcPr>
            <w:tcW w:w="1435" w:type="dxa"/>
            <w:shd w:val="clear" w:color="auto" w:fill="FFFFFF"/>
            <w:vAlign w:val="center"/>
          </w:tcPr>
          <w:p w14:paraId="55D2C2C2"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r>
      <w:tr w:rsidR="009204C5" w:rsidRPr="00B873B2" w14:paraId="6AF86544" w14:textId="77777777" w:rsidTr="009204C5">
        <w:trPr>
          <w:jc w:val="center"/>
        </w:trPr>
        <w:tc>
          <w:tcPr>
            <w:tcW w:w="1408" w:type="dxa"/>
            <w:shd w:val="clear" w:color="auto" w:fill="FFFFFF"/>
            <w:vAlign w:val="center"/>
          </w:tcPr>
          <w:p w14:paraId="6EE4628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I000130-001</w:t>
            </w:r>
          </w:p>
        </w:tc>
        <w:tc>
          <w:tcPr>
            <w:tcW w:w="675" w:type="dxa"/>
            <w:shd w:val="clear" w:color="auto" w:fill="FFFFFF"/>
            <w:vAlign w:val="center"/>
          </w:tcPr>
          <w:p w14:paraId="4AA3EBE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1985</w:t>
            </w:r>
          </w:p>
        </w:tc>
        <w:tc>
          <w:tcPr>
            <w:tcW w:w="1350" w:type="dxa"/>
            <w:vAlign w:val="center"/>
          </w:tcPr>
          <w:p w14:paraId="0D9E765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132F4EB0"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Probable</w:t>
            </w:r>
          </w:p>
        </w:tc>
        <w:tc>
          <w:tcPr>
            <w:tcW w:w="813" w:type="dxa"/>
            <w:shd w:val="clear" w:color="auto" w:fill="FFFFFF"/>
            <w:vAlign w:val="center"/>
          </w:tcPr>
          <w:p w14:paraId="18EA704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OR</w:t>
            </w:r>
          </w:p>
        </w:tc>
        <w:tc>
          <w:tcPr>
            <w:tcW w:w="1441" w:type="dxa"/>
            <w:shd w:val="clear" w:color="auto" w:fill="FFFFFF"/>
            <w:vAlign w:val="center"/>
          </w:tcPr>
          <w:p w14:paraId="74E34D47"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Registered use</w:t>
            </w:r>
          </w:p>
        </w:tc>
        <w:tc>
          <w:tcPr>
            <w:tcW w:w="1229" w:type="dxa"/>
            <w:shd w:val="clear" w:color="auto" w:fill="FFFFFF"/>
            <w:vAlign w:val="center"/>
          </w:tcPr>
          <w:p w14:paraId="4F18A10A"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Alfalfa</w:t>
            </w:r>
          </w:p>
        </w:tc>
        <w:tc>
          <w:tcPr>
            <w:tcW w:w="1170" w:type="dxa"/>
            <w:vAlign w:val="center"/>
          </w:tcPr>
          <w:p w14:paraId="7EE6ED6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7C2E4A0D"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 xml:space="preserve">Vicinity </w:t>
            </w:r>
          </w:p>
        </w:tc>
        <w:tc>
          <w:tcPr>
            <w:tcW w:w="1350" w:type="dxa"/>
            <w:shd w:val="clear" w:color="auto" w:fill="FFFFFF"/>
            <w:vAlign w:val="center"/>
          </w:tcPr>
          <w:p w14:paraId="16DBD96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Unknown</w:t>
            </w:r>
          </w:p>
        </w:tc>
        <w:tc>
          <w:tcPr>
            <w:tcW w:w="1435" w:type="dxa"/>
            <w:shd w:val="clear" w:color="auto" w:fill="FFFFFF"/>
            <w:vAlign w:val="center"/>
          </w:tcPr>
          <w:p w14:paraId="0B30D217"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r>
      <w:tr w:rsidR="009204C5" w:rsidRPr="00B873B2" w14:paraId="043BFF01" w14:textId="77777777" w:rsidTr="009204C5">
        <w:trPr>
          <w:jc w:val="center"/>
        </w:trPr>
        <w:tc>
          <w:tcPr>
            <w:tcW w:w="1408" w:type="dxa"/>
            <w:shd w:val="clear" w:color="auto" w:fill="FFFFFF"/>
            <w:vAlign w:val="center"/>
          </w:tcPr>
          <w:p w14:paraId="5651C24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I014341-043</w:t>
            </w:r>
          </w:p>
        </w:tc>
        <w:tc>
          <w:tcPr>
            <w:tcW w:w="675" w:type="dxa"/>
            <w:shd w:val="clear" w:color="auto" w:fill="FFFFFF"/>
            <w:vAlign w:val="center"/>
          </w:tcPr>
          <w:p w14:paraId="1997499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2000</w:t>
            </w:r>
          </w:p>
        </w:tc>
        <w:tc>
          <w:tcPr>
            <w:tcW w:w="1350" w:type="dxa"/>
            <w:vAlign w:val="center"/>
          </w:tcPr>
          <w:p w14:paraId="5BEF860A"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0EF61975" w14:textId="2D38ED2D" w:rsidR="009204C5" w:rsidRPr="00B873B2" w:rsidRDefault="00AF73E7" w:rsidP="009204C5">
            <w:pPr>
              <w:tabs>
                <w:tab w:val="left" w:pos="1080"/>
              </w:tabs>
              <w:rPr>
                <w:rFonts w:eastAsia="Calibri" w:cs="Calibri"/>
                <w:color w:val="000000"/>
                <w:sz w:val="20"/>
              </w:rPr>
            </w:pPr>
            <w:r>
              <w:rPr>
                <w:rFonts w:eastAsia="Times New Roman" w:cs="Times New Roman"/>
                <w:color w:val="000000"/>
                <w:sz w:val="20"/>
              </w:rPr>
              <w:t>Highly probable</w:t>
            </w:r>
          </w:p>
        </w:tc>
        <w:tc>
          <w:tcPr>
            <w:tcW w:w="813" w:type="dxa"/>
            <w:shd w:val="clear" w:color="auto" w:fill="FFFFFF"/>
            <w:vAlign w:val="center"/>
          </w:tcPr>
          <w:p w14:paraId="123B5F98"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WA</w:t>
            </w:r>
          </w:p>
        </w:tc>
        <w:tc>
          <w:tcPr>
            <w:tcW w:w="1441" w:type="dxa"/>
            <w:shd w:val="clear" w:color="auto" w:fill="FFFFFF"/>
            <w:vAlign w:val="center"/>
          </w:tcPr>
          <w:p w14:paraId="0ACF05A4"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Undetermined</w:t>
            </w:r>
          </w:p>
        </w:tc>
        <w:tc>
          <w:tcPr>
            <w:tcW w:w="1229" w:type="dxa"/>
            <w:shd w:val="clear" w:color="auto" w:fill="FFFFFF"/>
            <w:vAlign w:val="center"/>
          </w:tcPr>
          <w:p w14:paraId="431819A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Cherry</w:t>
            </w:r>
          </w:p>
        </w:tc>
        <w:tc>
          <w:tcPr>
            <w:tcW w:w="1170" w:type="dxa"/>
            <w:vAlign w:val="center"/>
          </w:tcPr>
          <w:p w14:paraId="0E9C000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11BA759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130 yards: Drift from aerial spray</w:t>
            </w:r>
          </w:p>
        </w:tc>
        <w:tc>
          <w:tcPr>
            <w:tcW w:w="1350" w:type="dxa"/>
            <w:shd w:val="clear" w:color="auto" w:fill="FFFFFF"/>
            <w:vAlign w:val="center"/>
          </w:tcPr>
          <w:p w14:paraId="393D3822"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56 hives</w:t>
            </w:r>
          </w:p>
        </w:tc>
        <w:tc>
          <w:tcPr>
            <w:tcW w:w="1435" w:type="dxa"/>
            <w:shd w:val="clear" w:color="auto" w:fill="FFFFFF"/>
            <w:vAlign w:val="center"/>
          </w:tcPr>
          <w:p w14:paraId="7C9F3ED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Foley Orchard Malathion ULV</w:t>
            </w:r>
          </w:p>
        </w:tc>
      </w:tr>
      <w:tr w:rsidR="009204C5" w:rsidRPr="00B873B2" w14:paraId="7FFB1B94" w14:textId="77777777" w:rsidTr="009204C5">
        <w:trPr>
          <w:trHeight w:val="720"/>
          <w:jc w:val="center"/>
        </w:trPr>
        <w:tc>
          <w:tcPr>
            <w:tcW w:w="1408" w:type="dxa"/>
            <w:shd w:val="clear" w:color="auto" w:fill="FFFFFF"/>
            <w:vAlign w:val="center"/>
          </w:tcPr>
          <w:p w14:paraId="0CB284E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I014341-044</w:t>
            </w:r>
          </w:p>
        </w:tc>
        <w:tc>
          <w:tcPr>
            <w:tcW w:w="675" w:type="dxa"/>
            <w:shd w:val="clear" w:color="auto" w:fill="FFFFFF"/>
            <w:vAlign w:val="center"/>
          </w:tcPr>
          <w:p w14:paraId="37A287D0"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2000</w:t>
            </w:r>
          </w:p>
        </w:tc>
        <w:tc>
          <w:tcPr>
            <w:tcW w:w="1350" w:type="dxa"/>
            <w:vAlign w:val="center"/>
          </w:tcPr>
          <w:p w14:paraId="7140F8D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649879B2" w14:textId="7BEF9B61" w:rsidR="009204C5" w:rsidRPr="00B873B2" w:rsidRDefault="00AF73E7" w:rsidP="009204C5">
            <w:pPr>
              <w:tabs>
                <w:tab w:val="left" w:pos="1080"/>
              </w:tabs>
              <w:rPr>
                <w:rFonts w:eastAsia="Calibri" w:cs="Calibri"/>
                <w:color w:val="000000"/>
                <w:sz w:val="20"/>
              </w:rPr>
            </w:pPr>
            <w:r>
              <w:rPr>
                <w:rFonts w:eastAsia="Times New Roman" w:cs="Times New Roman"/>
                <w:color w:val="000000"/>
                <w:sz w:val="20"/>
              </w:rPr>
              <w:t>highly probable</w:t>
            </w:r>
          </w:p>
        </w:tc>
        <w:tc>
          <w:tcPr>
            <w:tcW w:w="813" w:type="dxa"/>
            <w:shd w:val="clear" w:color="auto" w:fill="FFFFFF"/>
            <w:vAlign w:val="center"/>
          </w:tcPr>
          <w:p w14:paraId="48819714"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WA</w:t>
            </w:r>
          </w:p>
        </w:tc>
        <w:tc>
          <w:tcPr>
            <w:tcW w:w="1441" w:type="dxa"/>
            <w:shd w:val="clear" w:color="auto" w:fill="FFFFFF"/>
            <w:vAlign w:val="center"/>
          </w:tcPr>
          <w:p w14:paraId="2E8DA5F2"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Undetermined</w:t>
            </w:r>
          </w:p>
        </w:tc>
        <w:tc>
          <w:tcPr>
            <w:tcW w:w="1229" w:type="dxa"/>
            <w:shd w:val="clear" w:color="auto" w:fill="FFFFFF"/>
            <w:vAlign w:val="center"/>
          </w:tcPr>
          <w:p w14:paraId="0B23F9ED"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Cherry</w:t>
            </w:r>
          </w:p>
        </w:tc>
        <w:tc>
          <w:tcPr>
            <w:tcW w:w="1170" w:type="dxa"/>
            <w:vAlign w:val="center"/>
          </w:tcPr>
          <w:p w14:paraId="7E37B7B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3A90A1C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Vicinity</w:t>
            </w:r>
          </w:p>
        </w:tc>
        <w:tc>
          <w:tcPr>
            <w:tcW w:w="1350" w:type="dxa"/>
            <w:shd w:val="clear" w:color="auto" w:fill="FFFFFF"/>
            <w:vAlign w:val="center"/>
          </w:tcPr>
          <w:p w14:paraId="599C351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Unknown</w:t>
            </w:r>
          </w:p>
        </w:tc>
        <w:tc>
          <w:tcPr>
            <w:tcW w:w="1435" w:type="dxa"/>
            <w:shd w:val="clear" w:color="auto" w:fill="FFFFFF"/>
            <w:vAlign w:val="center"/>
          </w:tcPr>
          <w:p w14:paraId="58AD008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r>
      <w:tr w:rsidR="009204C5" w:rsidRPr="00B873B2" w14:paraId="66F34910" w14:textId="77777777" w:rsidTr="009204C5">
        <w:trPr>
          <w:jc w:val="center"/>
        </w:trPr>
        <w:tc>
          <w:tcPr>
            <w:tcW w:w="1408" w:type="dxa"/>
            <w:shd w:val="clear" w:color="auto" w:fill="FFFFFF"/>
            <w:vAlign w:val="center"/>
          </w:tcPr>
          <w:p w14:paraId="5F5DEE5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B0000-600-02</w:t>
            </w:r>
          </w:p>
        </w:tc>
        <w:tc>
          <w:tcPr>
            <w:tcW w:w="675" w:type="dxa"/>
            <w:shd w:val="clear" w:color="auto" w:fill="FFFFFF"/>
            <w:vAlign w:val="center"/>
          </w:tcPr>
          <w:p w14:paraId="318E00F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1998</w:t>
            </w:r>
          </w:p>
        </w:tc>
        <w:tc>
          <w:tcPr>
            <w:tcW w:w="1350" w:type="dxa"/>
            <w:vAlign w:val="center"/>
          </w:tcPr>
          <w:p w14:paraId="2FC89AEA"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3DEBD4E8"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Highly probable</w:t>
            </w:r>
          </w:p>
        </w:tc>
        <w:tc>
          <w:tcPr>
            <w:tcW w:w="813" w:type="dxa"/>
            <w:shd w:val="clear" w:color="auto" w:fill="FFFFFF"/>
            <w:vAlign w:val="center"/>
          </w:tcPr>
          <w:p w14:paraId="1B539037"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MS</w:t>
            </w:r>
          </w:p>
        </w:tc>
        <w:tc>
          <w:tcPr>
            <w:tcW w:w="1441" w:type="dxa"/>
            <w:shd w:val="clear" w:color="auto" w:fill="FFFFFF"/>
            <w:vAlign w:val="center"/>
          </w:tcPr>
          <w:p w14:paraId="6FD04FD7"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Registered use</w:t>
            </w:r>
          </w:p>
        </w:tc>
        <w:tc>
          <w:tcPr>
            <w:tcW w:w="1229" w:type="dxa"/>
            <w:shd w:val="clear" w:color="auto" w:fill="FFFFFF"/>
            <w:vAlign w:val="center"/>
          </w:tcPr>
          <w:p w14:paraId="2593DE5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Cotton</w:t>
            </w:r>
          </w:p>
        </w:tc>
        <w:tc>
          <w:tcPr>
            <w:tcW w:w="1170" w:type="dxa"/>
            <w:vAlign w:val="center"/>
          </w:tcPr>
          <w:p w14:paraId="34C5BDE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2112D18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50 feet; Drift from aerial  spray</w:t>
            </w:r>
          </w:p>
        </w:tc>
        <w:tc>
          <w:tcPr>
            <w:tcW w:w="1350" w:type="dxa"/>
            <w:shd w:val="clear" w:color="auto" w:fill="FFFFFF"/>
            <w:vAlign w:val="center"/>
          </w:tcPr>
          <w:p w14:paraId="69FE2CD8"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Unknown</w:t>
            </w:r>
          </w:p>
        </w:tc>
        <w:tc>
          <w:tcPr>
            <w:tcW w:w="1435" w:type="dxa"/>
            <w:shd w:val="clear" w:color="auto" w:fill="FFFFFF"/>
            <w:vAlign w:val="center"/>
          </w:tcPr>
          <w:p w14:paraId="570B48C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 xml:space="preserve">NR </w:t>
            </w:r>
          </w:p>
        </w:tc>
      </w:tr>
      <w:tr w:rsidR="009204C5" w:rsidRPr="00B873B2" w14:paraId="6B6B5F7F" w14:textId="77777777" w:rsidTr="009204C5">
        <w:trPr>
          <w:trHeight w:val="740"/>
          <w:jc w:val="center"/>
        </w:trPr>
        <w:tc>
          <w:tcPr>
            <w:tcW w:w="1408" w:type="dxa"/>
            <w:shd w:val="clear" w:color="auto" w:fill="FFFFFF"/>
            <w:vAlign w:val="center"/>
          </w:tcPr>
          <w:p w14:paraId="1E46DE0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I014409-052</w:t>
            </w:r>
          </w:p>
        </w:tc>
        <w:tc>
          <w:tcPr>
            <w:tcW w:w="675" w:type="dxa"/>
            <w:shd w:val="clear" w:color="auto" w:fill="FFFFFF"/>
            <w:vAlign w:val="center"/>
          </w:tcPr>
          <w:p w14:paraId="1FC18080"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1992</w:t>
            </w:r>
          </w:p>
        </w:tc>
        <w:tc>
          <w:tcPr>
            <w:tcW w:w="1350" w:type="dxa"/>
            <w:vAlign w:val="center"/>
          </w:tcPr>
          <w:p w14:paraId="5D6B77E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7EE4BF9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Possible</w:t>
            </w:r>
          </w:p>
        </w:tc>
        <w:tc>
          <w:tcPr>
            <w:tcW w:w="813" w:type="dxa"/>
            <w:shd w:val="clear" w:color="auto" w:fill="FFFFFF"/>
            <w:vAlign w:val="center"/>
          </w:tcPr>
          <w:p w14:paraId="28973E2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WA</w:t>
            </w:r>
          </w:p>
        </w:tc>
        <w:tc>
          <w:tcPr>
            <w:tcW w:w="1441" w:type="dxa"/>
            <w:shd w:val="clear" w:color="auto" w:fill="FFFFFF"/>
            <w:vAlign w:val="center"/>
          </w:tcPr>
          <w:p w14:paraId="4D37410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Undetermined</w:t>
            </w:r>
          </w:p>
        </w:tc>
        <w:tc>
          <w:tcPr>
            <w:tcW w:w="1229" w:type="dxa"/>
            <w:shd w:val="clear" w:color="auto" w:fill="FFFFFF"/>
            <w:vAlign w:val="center"/>
          </w:tcPr>
          <w:p w14:paraId="5BC720A8"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c>
          <w:tcPr>
            <w:tcW w:w="1170" w:type="dxa"/>
            <w:vAlign w:val="center"/>
          </w:tcPr>
          <w:p w14:paraId="013CA8D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0F25475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c>
          <w:tcPr>
            <w:tcW w:w="1350" w:type="dxa"/>
            <w:shd w:val="clear" w:color="auto" w:fill="FFFFFF"/>
            <w:vAlign w:val="center"/>
          </w:tcPr>
          <w:p w14:paraId="242DF620"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Unknown</w:t>
            </w:r>
          </w:p>
        </w:tc>
        <w:tc>
          <w:tcPr>
            <w:tcW w:w="1435" w:type="dxa"/>
            <w:shd w:val="clear" w:color="auto" w:fill="FFFFFF"/>
            <w:vAlign w:val="center"/>
          </w:tcPr>
          <w:p w14:paraId="1247E6B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r>
      <w:tr w:rsidR="009204C5" w:rsidRPr="00B873B2" w14:paraId="11CA56A7" w14:textId="77777777" w:rsidTr="009204C5">
        <w:trPr>
          <w:trHeight w:val="740"/>
          <w:jc w:val="center"/>
        </w:trPr>
        <w:tc>
          <w:tcPr>
            <w:tcW w:w="1408" w:type="dxa"/>
            <w:shd w:val="clear" w:color="auto" w:fill="FFFFFF"/>
            <w:vAlign w:val="center"/>
          </w:tcPr>
          <w:p w14:paraId="113B7F3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I020627-03</w:t>
            </w:r>
          </w:p>
        </w:tc>
        <w:tc>
          <w:tcPr>
            <w:tcW w:w="675" w:type="dxa"/>
            <w:shd w:val="clear" w:color="auto" w:fill="FFFFFF"/>
            <w:vAlign w:val="center"/>
          </w:tcPr>
          <w:p w14:paraId="328D1F34"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2001</w:t>
            </w:r>
          </w:p>
        </w:tc>
        <w:tc>
          <w:tcPr>
            <w:tcW w:w="1350" w:type="dxa"/>
            <w:vAlign w:val="center"/>
          </w:tcPr>
          <w:p w14:paraId="6AF2D1C6"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0066888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Probable</w:t>
            </w:r>
          </w:p>
        </w:tc>
        <w:tc>
          <w:tcPr>
            <w:tcW w:w="813" w:type="dxa"/>
            <w:shd w:val="clear" w:color="auto" w:fill="FFFFFF"/>
            <w:vAlign w:val="center"/>
          </w:tcPr>
          <w:p w14:paraId="788F5BC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WA</w:t>
            </w:r>
          </w:p>
        </w:tc>
        <w:tc>
          <w:tcPr>
            <w:tcW w:w="1441" w:type="dxa"/>
            <w:shd w:val="clear" w:color="auto" w:fill="FFFFFF"/>
            <w:vAlign w:val="center"/>
          </w:tcPr>
          <w:p w14:paraId="2EC1EEB7"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Undetermined</w:t>
            </w:r>
          </w:p>
        </w:tc>
        <w:tc>
          <w:tcPr>
            <w:tcW w:w="1229" w:type="dxa"/>
            <w:shd w:val="clear" w:color="auto" w:fill="FFFFFF"/>
            <w:vAlign w:val="center"/>
          </w:tcPr>
          <w:p w14:paraId="60EFB486"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Cherry</w:t>
            </w:r>
          </w:p>
        </w:tc>
        <w:tc>
          <w:tcPr>
            <w:tcW w:w="1170" w:type="dxa"/>
            <w:vAlign w:val="center"/>
          </w:tcPr>
          <w:p w14:paraId="66ED74E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3EAAEEA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Vicinity</w:t>
            </w:r>
          </w:p>
        </w:tc>
        <w:tc>
          <w:tcPr>
            <w:tcW w:w="1350" w:type="dxa"/>
            <w:shd w:val="clear" w:color="auto" w:fill="FFFFFF"/>
            <w:vAlign w:val="center"/>
          </w:tcPr>
          <w:p w14:paraId="3E91641D"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13 hives</w:t>
            </w:r>
          </w:p>
        </w:tc>
        <w:tc>
          <w:tcPr>
            <w:tcW w:w="1435" w:type="dxa"/>
            <w:shd w:val="clear" w:color="auto" w:fill="FFFFFF"/>
            <w:vAlign w:val="center"/>
          </w:tcPr>
          <w:p w14:paraId="6ABA8D44"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r>
      <w:tr w:rsidR="009204C5" w:rsidRPr="00B873B2" w14:paraId="704FC6D4" w14:textId="77777777" w:rsidTr="009204C5">
        <w:trPr>
          <w:trHeight w:val="740"/>
          <w:jc w:val="center"/>
        </w:trPr>
        <w:tc>
          <w:tcPr>
            <w:tcW w:w="1408" w:type="dxa"/>
            <w:shd w:val="clear" w:color="auto" w:fill="FFFFFF"/>
            <w:vAlign w:val="center"/>
          </w:tcPr>
          <w:p w14:paraId="1A6AFC3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I024875-001</w:t>
            </w:r>
          </w:p>
        </w:tc>
        <w:tc>
          <w:tcPr>
            <w:tcW w:w="675" w:type="dxa"/>
            <w:shd w:val="clear" w:color="auto" w:fill="FFFFFF"/>
            <w:vAlign w:val="center"/>
          </w:tcPr>
          <w:p w14:paraId="1559AE22"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c>
          <w:tcPr>
            <w:tcW w:w="1350" w:type="dxa"/>
            <w:vAlign w:val="center"/>
          </w:tcPr>
          <w:p w14:paraId="2C7A0906"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60B8E74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Unlikely</w:t>
            </w:r>
          </w:p>
        </w:tc>
        <w:tc>
          <w:tcPr>
            <w:tcW w:w="813" w:type="dxa"/>
            <w:shd w:val="clear" w:color="auto" w:fill="FFFFFF"/>
            <w:vAlign w:val="center"/>
          </w:tcPr>
          <w:p w14:paraId="308D35D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UT</w:t>
            </w:r>
          </w:p>
        </w:tc>
        <w:tc>
          <w:tcPr>
            <w:tcW w:w="1441" w:type="dxa"/>
            <w:shd w:val="clear" w:color="auto" w:fill="FFFFFF"/>
            <w:vAlign w:val="center"/>
          </w:tcPr>
          <w:p w14:paraId="3456F83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Undetermined</w:t>
            </w:r>
          </w:p>
        </w:tc>
        <w:tc>
          <w:tcPr>
            <w:tcW w:w="1229" w:type="dxa"/>
            <w:shd w:val="clear" w:color="auto" w:fill="FFFFFF"/>
            <w:vAlign w:val="center"/>
          </w:tcPr>
          <w:p w14:paraId="077CDC34"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Agricultural area</w:t>
            </w:r>
          </w:p>
        </w:tc>
        <w:tc>
          <w:tcPr>
            <w:tcW w:w="1170" w:type="dxa"/>
            <w:vAlign w:val="center"/>
          </w:tcPr>
          <w:p w14:paraId="5C186D4A"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302584C7"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c>
          <w:tcPr>
            <w:tcW w:w="1350" w:type="dxa"/>
            <w:shd w:val="clear" w:color="auto" w:fill="FFFFFF"/>
            <w:vAlign w:val="center"/>
          </w:tcPr>
          <w:p w14:paraId="2A63986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3,972 hives</w:t>
            </w:r>
          </w:p>
        </w:tc>
        <w:tc>
          <w:tcPr>
            <w:tcW w:w="1435" w:type="dxa"/>
            <w:shd w:val="clear" w:color="auto" w:fill="FFFFFF"/>
            <w:vAlign w:val="center"/>
          </w:tcPr>
          <w:p w14:paraId="49DAF758"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r>
      <w:tr w:rsidR="009204C5" w:rsidRPr="00B873B2" w14:paraId="0E9EDBD6" w14:textId="77777777" w:rsidTr="009204C5">
        <w:trPr>
          <w:trHeight w:val="740"/>
          <w:jc w:val="center"/>
        </w:trPr>
        <w:tc>
          <w:tcPr>
            <w:tcW w:w="1408" w:type="dxa"/>
            <w:shd w:val="clear" w:color="auto" w:fill="FFFFFF"/>
            <w:vAlign w:val="center"/>
          </w:tcPr>
          <w:p w14:paraId="3F8BA76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I025028-001</w:t>
            </w:r>
          </w:p>
        </w:tc>
        <w:tc>
          <w:tcPr>
            <w:tcW w:w="675" w:type="dxa"/>
            <w:shd w:val="clear" w:color="auto" w:fill="FFFFFF"/>
            <w:vAlign w:val="center"/>
          </w:tcPr>
          <w:p w14:paraId="6BA11186"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2013</w:t>
            </w:r>
          </w:p>
        </w:tc>
        <w:tc>
          <w:tcPr>
            <w:tcW w:w="1350" w:type="dxa"/>
            <w:vAlign w:val="center"/>
          </w:tcPr>
          <w:p w14:paraId="1D2A20F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7440658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Possible</w:t>
            </w:r>
          </w:p>
        </w:tc>
        <w:tc>
          <w:tcPr>
            <w:tcW w:w="813" w:type="dxa"/>
            <w:shd w:val="clear" w:color="auto" w:fill="FFFFFF"/>
            <w:vAlign w:val="center"/>
          </w:tcPr>
          <w:p w14:paraId="65848B5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FL</w:t>
            </w:r>
          </w:p>
        </w:tc>
        <w:tc>
          <w:tcPr>
            <w:tcW w:w="1441" w:type="dxa"/>
            <w:shd w:val="clear" w:color="auto" w:fill="FFFFFF"/>
            <w:vAlign w:val="center"/>
          </w:tcPr>
          <w:p w14:paraId="28E18C27"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Undetermined</w:t>
            </w:r>
          </w:p>
        </w:tc>
        <w:tc>
          <w:tcPr>
            <w:tcW w:w="1229" w:type="dxa"/>
            <w:shd w:val="clear" w:color="auto" w:fill="FFFFFF"/>
            <w:vAlign w:val="center"/>
          </w:tcPr>
          <w:p w14:paraId="6FCA72F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c>
          <w:tcPr>
            <w:tcW w:w="1170" w:type="dxa"/>
            <w:vAlign w:val="center"/>
          </w:tcPr>
          <w:p w14:paraId="44A90316"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22E833F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Vicinity</w:t>
            </w:r>
          </w:p>
        </w:tc>
        <w:tc>
          <w:tcPr>
            <w:tcW w:w="1350" w:type="dxa"/>
            <w:shd w:val="clear" w:color="auto" w:fill="FFFFFF"/>
            <w:vAlign w:val="center"/>
          </w:tcPr>
          <w:p w14:paraId="411F5850"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400 colonies</w:t>
            </w:r>
          </w:p>
        </w:tc>
        <w:tc>
          <w:tcPr>
            <w:tcW w:w="1435" w:type="dxa"/>
            <w:shd w:val="clear" w:color="auto" w:fill="FFFFFF"/>
            <w:vAlign w:val="center"/>
          </w:tcPr>
          <w:p w14:paraId="6A8BC20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r>
      <w:tr w:rsidR="009204C5" w:rsidRPr="00B873B2" w14:paraId="517D615C" w14:textId="77777777" w:rsidTr="009204C5">
        <w:trPr>
          <w:trHeight w:val="740"/>
          <w:jc w:val="center"/>
        </w:trPr>
        <w:tc>
          <w:tcPr>
            <w:tcW w:w="1408" w:type="dxa"/>
            <w:shd w:val="clear" w:color="auto" w:fill="FFFFFF"/>
            <w:vAlign w:val="center"/>
          </w:tcPr>
          <w:p w14:paraId="7F64660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I025169-001</w:t>
            </w:r>
          </w:p>
        </w:tc>
        <w:tc>
          <w:tcPr>
            <w:tcW w:w="675" w:type="dxa"/>
            <w:shd w:val="clear" w:color="auto" w:fill="FFFFFF"/>
            <w:vAlign w:val="center"/>
          </w:tcPr>
          <w:p w14:paraId="49ABDB3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c>
          <w:tcPr>
            <w:tcW w:w="1350" w:type="dxa"/>
            <w:vAlign w:val="center"/>
          </w:tcPr>
          <w:p w14:paraId="610676D2"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500930F4"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Possible</w:t>
            </w:r>
          </w:p>
        </w:tc>
        <w:tc>
          <w:tcPr>
            <w:tcW w:w="813" w:type="dxa"/>
            <w:shd w:val="clear" w:color="auto" w:fill="FFFFFF"/>
            <w:vAlign w:val="center"/>
          </w:tcPr>
          <w:p w14:paraId="0BA7D23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NC</w:t>
            </w:r>
          </w:p>
        </w:tc>
        <w:tc>
          <w:tcPr>
            <w:tcW w:w="1441" w:type="dxa"/>
            <w:shd w:val="clear" w:color="auto" w:fill="FFFFFF"/>
            <w:vAlign w:val="center"/>
          </w:tcPr>
          <w:p w14:paraId="40394095"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Undetermined</w:t>
            </w:r>
          </w:p>
        </w:tc>
        <w:tc>
          <w:tcPr>
            <w:tcW w:w="1229" w:type="dxa"/>
            <w:shd w:val="clear" w:color="auto" w:fill="FFFFFF"/>
            <w:vAlign w:val="center"/>
          </w:tcPr>
          <w:p w14:paraId="6F6F667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 xml:space="preserve">Residential </w:t>
            </w:r>
          </w:p>
        </w:tc>
        <w:tc>
          <w:tcPr>
            <w:tcW w:w="1170" w:type="dxa"/>
            <w:vAlign w:val="center"/>
          </w:tcPr>
          <w:p w14:paraId="1FBB21B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69089FAD"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Vicinity</w:t>
            </w:r>
          </w:p>
        </w:tc>
        <w:tc>
          <w:tcPr>
            <w:tcW w:w="1350" w:type="dxa"/>
            <w:shd w:val="clear" w:color="auto" w:fill="FFFFFF"/>
            <w:vAlign w:val="center"/>
          </w:tcPr>
          <w:p w14:paraId="0AE28CEA"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50,000 bees</w:t>
            </w:r>
          </w:p>
        </w:tc>
        <w:tc>
          <w:tcPr>
            <w:tcW w:w="1435" w:type="dxa"/>
            <w:shd w:val="clear" w:color="auto" w:fill="FFFFFF"/>
            <w:vAlign w:val="center"/>
          </w:tcPr>
          <w:p w14:paraId="3044910D" w14:textId="77777777" w:rsidR="009204C5" w:rsidRPr="00B873B2" w:rsidRDefault="009204C5" w:rsidP="009204C5">
            <w:pPr>
              <w:tabs>
                <w:tab w:val="left" w:pos="1080"/>
              </w:tabs>
              <w:rPr>
                <w:rFonts w:eastAsia="Calibri" w:cs="Calibri"/>
                <w:color w:val="000000"/>
                <w:sz w:val="20"/>
              </w:rPr>
            </w:pPr>
            <w:proofErr w:type="spellStart"/>
            <w:r w:rsidRPr="00B873B2">
              <w:rPr>
                <w:rFonts w:eastAsia="Times New Roman" w:cs="Times New Roman"/>
                <w:color w:val="000000"/>
                <w:sz w:val="20"/>
              </w:rPr>
              <w:t>Bonide</w:t>
            </w:r>
            <w:proofErr w:type="spellEnd"/>
            <w:r w:rsidRPr="00B873B2">
              <w:rPr>
                <w:rFonts w:eastAsia="Times New Roman" w:cs="Times New Roman"/>
                <w:color w:val="000000"/>
                <w:sz w:val="20"/>
              </w:rPr>
              <w:t xml:space="preserve"> Fruit Tree Spray</w:t>
            </w:r>
          </w:p>
        </w:tc>
      </w:tr>
      <w:tr w:rsidR="009204C5" w:rsidRPr="00B873B2" w14:paraId="69EE8D5D" w14:textId="77777777" w:rsidTr="009204C5">
        <w:trPr>
          <w:trHeight w:val="740"/>
          <w:jc w:val="center"/>
        </w:trPr>
        <w:tc>
          <w:tcPr>
            <w:tcW w:w="1408" w:type="dxa"/>
            <w:shd w:val="clear" w:color="auto" w:fill="FFFFFF"/>
            <w:vAlign w:val="center"/>
          </w:tcPr>
          <w:p w14:paraId="520CE4C1"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I026463-001</w:t>
            </w:r>
          </w:p>
        </w:tc>
        <w:tc>
          <w:tcPr>
            <w:tcW w:w="675" w:type="dxa"/>
            <w:shd w:val="clear" w:color="auto" w:fill="FFFFFF"/>
            <w:vAlign w:val="center"/>
          </w:tcPr>
          <w:p w14:paraId="53B0B440"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2014</w:t>
            </w:r>
          </w:p>
        </w:tc>
        <w:tc>
          <w:tcPr>
            <w:tcW w:w="1350" w:type="dxa"/>
            <w:vAlign w:val="center"/>
          </w:tcPr>
          <w:p w14:paraId="3CFFE9E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Malathion</w:t>
            </w:r>
          </w:p>
        </w:tc>
        <w:tc>
          <w:tcPr>
            <w:tcW w:w="1224" w:type="dxa"/>
            <w:shd w:val="clear" w:color="auto" w:fill="FFFFFF"/>
            <w:vAlign w:val="center"/>
          </w:tcPr>
          <w:p w14:paraId="40BDC113"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Possible</w:t>
            </w:r>
          </w:p>
        </w:tc>
        <w:tc>
          <w:tcPr>
            <w:tcW w:w="813" w:type="dxa"/>
            <w:shd w:val="clear" w:color="auto" w:fill="FFFFFF"/>
            <w:vAlign w:val="center"/>
          </w:tcPr>
          <w:p w14:paraId="4AA4D489"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CO</w:t>
            </w:r>
          </w:p>
        </w:tc>
        <w:tc>
          <w:tcPr>
            <w:tcW w:w="1441" w:type="dxa"/>
            <w:shd w:val="clear" w:color="auto" w:fill="FFFFFF"/>
            <w:vAlign w:val="center"/>
          </w:tcPr>
          <w:p w14:paraId="307A756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Undetermined</w:t>
            </w:r>
          </w:p>
        </w:tc>
        <w:tc>
          <w:tcPr>
            <w:tcW w:w="1229" w:type="dxa"/>
            <w:shd w:val="clear" w:color="auto" w:fill="FFFFFF"/>
            <w:vAlign w:val="center"/>
          </w:tcPr>
          <w:p w14:paraId="64F7680E"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Greenhouse</w:t>
            </w:r>
          </w:p>
        </w:tc>
        <w:tc>
          <w:tcPr>
            <w:tcW w:w="1170" w:type="dxa"/>
            <w:vAlign w:val="center"/>
          </w:tcPr>
          <w:p w14:paraId="025FC74B"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Honey bee</w:t>
            </w:r>
          </w:p>
        </w:tc>
        <w:tc>
          <w:tcPr>
            <w:tcW w:w="1679" w:type="dxa"/>
            <w:vAlign w:val="center"/>
          </w:tcPr>
          <w:p w14:paraId="2F6D326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Vicinity</w:t>
            </w:r>
          </w:p>
        </w:tc>
        <w:tc>
          <w:tcPr>
            <w:tcW w:w="1350" w:type="dxa"/>
            <w:shd w:val="clear" w:color="auto" w:fill="FFFFFF"/>
            <w:vAlign w:val="center"/>
          </w:tcPr>
          <w:p w14:paraId="0B3489EC"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Mortality / 1 hive</w:t>
            </w:r>
          </w:p>
        </w:tc>
        <w:tc>
          <w:tcPr>
            <w:tcW w:w="1435" w:type="dxa"/>
            <w:shd w:val="clear" w:color="auto" w:fill="FFFFFF"/>
            <w:vAlign w:val="center"/>
          </w:tcPr>
          <w:p w14:paraId="799BD2AF" w14:textId="77777777" w:rsidR="009204C5" w:rsidRPr="00B873B2" w:rsidRDefault="009204C5" w:rsidP="009204C5">
            <w:pPr>
              <w:tabs>
                <w:tab w:val="left" w:pos="1080"/>
              </w:tabs>
              <w:rPr>
                <w:rFonts w:eastAsia="Calibri" w:cs="Calibri"/>
                <w:color w:val="000000"/>
                <w:sz w:val="20"/>
              </w:rPr>
            </w:pPr>
            <w:r w:rsidRPr="00B873B2">
              <w:rPr>
                <w:rFonts w:eastAsia="Times New Roman" w:cs="Times New Roman"/>
                <w:color w:val="000000"/>
                <w:sz w:val="20"/>
              </w:rPr>
              <w:t>NR</w:t>
            </w:r>
          </w:p>
        </w:tc>
      </w:tr>
    </w:tbl>
    <w:p w14:paraId="7FB22A7C" w14:textId="77777777" w:rsidR="009204C5" w:rsidRPr="00B873B2" w:rsidRDefault="009204C5" w:rsidP="009204C5">
      <w:pPr>
        <w:tabs>
          <w:tab w:val="left" w:pos="1080"/>
        </w:tabs>
        <w:rPr>
          <w:rFonts w:eastAsia="Calibri" w:cs="Calibri"/>
          <w:color w:val="000000"/>
        </w:rPr>
        <w:sectPr w:rsidR="009204C5" w:rsidRPr="00B873B2" w:rsidSect="009204C5">
          <w:pgSz w:w="15840" w:h="12240" w:orient="landscape"/>
          <w:pgMar w:top="1440" w:right="1440" w:bottom="1440" w:left="1440" w:header="720" w:footer="720" w:gutter="0"/>
          <w:cols w:space="720"/>
          <w:docGrid w:linePitch="360"/>
        </w:sectPr>
      </w:pPr>
      <w:r w:rsidRPr="00B873B2">
        <w:rPr>
          <w:rFonts w:eastAsia="Times New Roman" w:cs="Times New Roman"/>
          <w:color w:val="000000"/>
        </w:rPr>
        <w:tab/>
      </w:r>
    </w:p>
    <w:p w14:paraId="7114C0FE" w14:textId="0A5F28F4" w:rsidR="009204C5" w:rsidRPr="00B873B2" w:rsidRDefault="009204C5" w:rsidP="00025A5C">
      <w:pPr>
        <w:pStyle w:val="Heading2"/>
        <w:numPr>
          <w:ilvl w:val="1"/>
          <w:numId w:val="25"/>
        </w:numPr>
        <w:rPr>
          <w:sz w:val="24"/>
          <w:szCs w:val="24"/>
        </w:rPr>
      </w:pPr>
      <w:bookmarkStart w:id="217" w:name="_Toc471720588"/>
      <w:r w:rsidRPr="00B873B2">
        <w:rPr>
          <w:sz w:val="24"/>
          <w:szCs w:val="24"/>
        </w:rPr>
        <w:t>Summary of Effects to Terrestrial Invertebrates</w:t>
      </w:r>
      <w:bookmarkEnd w:id="217"/>
    </w:p>
    <w:p w14:paraId="443CCA7B" w14:textId="77777777" w:rsidR="009204C5" w:rsidRPr="00B873B2" w:rsidRDefault="009204C5" w:rsidP="009204C5">
      <w:pPr>
        <w:rPr>
          <w:rFonts w:ascii="Calibri" w:eastAsia="Calibri" w:hAnsi="Calibri" w:cs="Calibri"/>
          <w:color w:val="000000"/>
        </w:rPr>
      </w:pPr>
    </w:p>
    <w:p w14:paraId="6B30B469" w14:textId="77777777" w:rsidR="009204C5" w:rsidRPr="00B873B2" w:rsidRDefault="009204C5" w:rsidP="009204C5">
      <w:pPr>
        <w:rPr>
          <w:rFonts w:ascii="Calibri" w:eastAsia="Calibri" w:hAnsi="Calibri" w:cs="Calibri"/>
          <w:color w:val="000000"/>
        </w:rPr>
      </w:pPr>
      <w:r w:rsidRPr="00B873B2">
        <w:rPr>
          <w:rFonts w:ascii="Calibri" w:eastAsia="Calibri" w:hAnsi="Calibri" w:cs="Calibri"/>
          <w:color w:val="000000"/>
        </w:rPr>
        <w:t>Based on the toxicity data available in open literature and registrant-submitted studies, malathion is highly toxic to terrestrial invertebrates. This is expected given that this taxon represents the target organisms for malathion. Effects on mortality were observed at concentrations ranging from 1.64 to 2320 ug/g-</w:t>
      </w:r>
      <w:proofErr w:type="spellStart"/>
      <w:r w:rsidRPr="00B873B2">
        <w:rPr>
          <w:rFonts w:ascii="Calibri" w:eastAsia="Calibri" w:hAnsi="Calibri" w:cs="Calibri"/>
          <w:color w:val="000000"/>
        </w:rPr>
        <w:t>bw</w:t>
      </w:r>
      <w:proofErr w:type="spellEnd"/>
      <w:r w:rsidRPr="00B873B2">
        <w:rPr>
          <w:rFonts w:ascii="Calibri" w:eastAsia="Calibri" w:hAnsi="Calibri" w:cs="Calibri"/>
          <w:color w:val="000000"/>
        </w:rPr>
        <w:t xml:space="preserve">, 2.2 to 426 ug/g-soil, and 0.0001 to 645 lbs/A. Sublethal effects, including effects on growth and reproduction, were observed at concentrations ranging from  2.2 to 46 ug/g-soil and 0.38 to 0.46 lbs/A.   </w:t>
      </w:r>
    </w:p>
    <w:p w14:paraId="46861748" w14:textId="77777777" w:rsidR="009204C5" w:rsidRPr="00B873B2" w:rsidRDefault="009204C5" w:rsidP="009204C5">
      <w:pPr>
        <w:rPr>
          <w:rFonts w:ascii="Calibri" w:eastAsia="Calibri" w:hAnsi="Calibri" w:cs="Calibri"/>
          <w:color w:val="000000"/>
        </w:rPr>
      </w:pPr>
    </w:p>
    <w:p w14:paraId="1CAFC3AA" w14:textId="682543E2" w:rsidR="00AC6518" w:rsidRPr="00B873B2" w:rsidRDefault="00AC6518" w:rsidP="00AC6518">
      <w:pPr>
        <w:keepNext/>
        <w:keepLines/>
        <w:spacing w:before="240" w:after="0" w:line="240" w:lineRule="auto"/>
        <w:outlineLvl w:val="1"/>
        <w:rPr>
          <w:rFonts w:eastAsia="Calibri" w:cs="Times New Roman"/>
          <w:color w:val="2E75B5"/>
        </w:rPr>
      </w:pPr>
    </w:p>
    <w:p w14:paraId="1DF2249B" w14:textId="77777777" w:rsidR="00524A70" w:rsidRPr="00B873B2" w:rsidRDefault="00524A70" w:rsidP="00524A70">
      <w:pPr>
        <w:spacing w:after="0" w:line="240" w:lineRule="auto"/>
        <w:rPr>
          <w:rFonts w:cs="Times New Roman"/>
        </w:rPr>
      </w:pPr>
    </w:p>
    <w:p w14:paraId="6D730B99" w14:textId="77777777" w:rsidR="00524A70" w:rsidRPr="00B873B2" w:rsidRDefault="00524A70" w:rsidP="00524A70">
      <w:pPr>
        <w:autoSpaceDE w:val="0"/>
        <w:autoSpaceDN w:val="0"/>
        <w:adjustRightInd w:val="0"/>
        <w:spacing w:after="0" w:line="240" w:lineRule="auto"/>
        <w:rPr>
          <w:rFonts w:cs="Times New Roman"/>
          <w:b/>
        </w:rPr>
      </w:pPr>
    </w:p>
    <w:p w14:paraId="7190DCBF" w14:textId="77777777" w:rsidR="00524A70" w:rsidRPr="00B873B2" w:rsidRDefault="00524A70" w:rsidP="00524A70">
      <w:pPr>
        <w:spacing w:after="0" w:line="240" w:lineRule="auto"/>
      </w:pPr>
    </w:p>
    <w:p w14:paraId="5D718871" w14:textId="77777777" w:rsidR="00524A70" w:rsidRPr="00B873B2" w:rsidRDefault="00524A70" w:rsidP="00524A70">
      <w:pPr>
        <w:spacing w:after="0" w:line="240" w:lineRule="auto"/>
      </w:pPr>
    </w:p>
    <w:p w14:paraId="1A7D9F7A" w14:textId="31348641" w:rsidR="00FF3042" w:rsidRPr="00B873B2" w:rsidRDefault="00A61A53" w:rsidP="00CB7974">
      <w:pPr>
        <w:pStyle w:val="Heading1"/>
        <w:numPr>
          <w:ilvl w:val="0"/>
          <w:numId w:val="25"/>
        </w:numPr>
        <w:rPr>
          <w:sz w:val="28"/>
          <w:szCs w:val="28"/>
        </w:rPr>
      </w:pPr>
      <w:r w:rsidRPr="00B873B2">
        <w:rPr>
          <w:b w:val="0"/>
        </w:rPr>
        <w:br w:type="page"/>
      </w:r>
      <w:r w:rsidR="00936E65" w:rsidRPr="00B873B2">
        <w:rPr>
          <w:sz w:val="28"/>
          <w:szCs w:val="28"/>
        </w:rPr>
        <w:t xml:space="preserve">   </w:t>
      </w:r>
      <w:bookmarkStart w:id="218" w:name="_Toc471720589"/>
      <w:r w:rsidR="00FF3042" w:rsidRPr="00B873B2">
        <w:rPr>
          <w:rFonts w:eastAsiaTheme="majorEastAsia" w:cstheme="majorBidi"/>
          <w:sz w:val="28"/>
          <w:szCs w:val="28"/>
        </w:rPr>
        <w:t>Effects Characterization for Terrestrial Plants</w:t>
      </w:r>
      <w:bookmarkEnd w:id="218"/>
    </w:p>
    <w:p w14:paraId="3B5D0227" w14:textId="1380FFD7" w:rsidR="00FF3042" w:rsidRPr="00B873B2" w:rsidRDefault="00FF3042" w:rsidP="00025A5C">
      <w:pPr>
        <w:pStyle w:val="Heading2"/>
        <w:numPr>
          <w:ilvl w:val="1"/>
          <w:numId w:val="25"/>
        </w:numPr>
        <w:rPr>
          <w:rFonts w:eastAsiaTheme="majorEastAsia" w:cstheme="majorBidi"/>
          <w:sz w:val="24"/>
          <w:szCs w:val="24"/>
        </w:rPr>
      </w:pPr>
      <w:bookmarkStart w:id="219" w:name="_Toc471720590"/>
      <w:r w:rsidRPr="00B873B2">
        <w:rPr>
          <w:rFonts w:eastAsiaTheme="majorEastAsia" w:cstheme="majorBidi"/>
          <w:sz w:val="24"/>
          <w:szCs w:val="24"/>
        </w:rPr>
        <w:t>Introduction to Terrestrial Plant Toxicity</w:t>
      </w:r>
      <w:bookmarkEnd w:id="219"/>
    </w:p>
    <w:p w14:paraId="14DA5D9A" w14:textId="77777777" w:rsidR="00702021" w:rsidRPr="00B873B2" w:rsidRDefault="00702021" w:rsidP="00FF3042">
      <w:pPr>
        <w:spacing w:after="0" w:line="240" w:lineRule="auto"/>
        <w:rPr>
          <w:rFonts w:eastAsia="Times New Roman" w:cs="Times New Roman"/>
          <w:color w:val="000000"/>
        </w:rPr>
      </w:pPr>
    </w:p>
    <w:p w14:paraId="7A285E97" w14:textId="2EABE79B"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While the mechanism of action in plants is not well understood, the available data suggest that malathion is toxic to terrestrial plants</w:t>
      </w:r>
      <w:r w:rsidR="00702021" w:rsidRPr="00B873B2">
        <w:rPr>
          <w:rFonts w:eastAsia="Times New Roman" w:cs="Times New Roman"/>
          <w:color w:val="000000"/>
        </w:rPr>
        <w:t>, primarily dicotyledon plants (dicots)</w:t>
      </w:r>
      <w:r w:rsidRPr="00B873B2">
        <w:rPr>
          <w:rFonts w:eastAsia="Times New Roman" w:cs="Times New Roman"/>
          <w:color w:val="000000"/>
        </w:rPr>
        <w:t xml:space="preserve">. The effects of malathion have been studied for both monocotyledon plants (monocots) and </w:t>
      </w:r>
      <w:r w:rsidR="00702021" w:rsidRPr="00B873B2">
        <w:rPr>
          <w:rFonts w:eastAsia="Times New Roman" w:cs="Times New Roman"/>
          <w:color w:val="000000"/>
        </w:rPr>
        <w:t xml:space="preserve">dicots. </w:t>
      </w:r>
      <w:r w:rsidRPr="00B873B2">
        <w:rPr>
          <w:rFonts w:eastAsia="Times New Roman" w:cs="Times New Roman"/>
          <w:color w:val="000000"/>
        </w:rPr>
        <w:t xml:space="preserve">Most of the available toxicity studies for plants focus on growth endpoints; however, data are also available for biochemical, mortality, reproduction and population-level effects. The available toxicity data for malathion are provided below for terrestrial plants along with a discussion of the incident reports.   The discussion of the data is formatted to broadly follow the lines of evidence, specifically those related to mortality, growth, and reproduction. These data are used to help assess the potential for direct effects to listed terrestrial plants and their designated critical habitats (if applicable), and the indirect effects for any listed species or critical habitat that relies on listed plants.  </w:t>
      </w:r>
    </w:p>
    <w:p w14:paraId="79C1D18B" w14:textId="77777777" w:rsidR="00FF3042" w:rsidRPr="00B873B2" w:rsidRDefault="00FF3042" w:rsidP="00FF3042">
      <w:pPr>
        <w:spacing w:after="0" w:line="240" w:lineRule="auto"/>
        <w:rPr>
          <w:rFonts w:eastAsia="Calibri" w:cs="Calibri"/>
          <w:color w:val="000000"/>
        </w:rPr>
      </w:pPr>
    </w:p>
    <w:p w14:paraId="1B90CA18" w14:textId="6BD5260A" w:rsidR="00FF3042" w:rsidRPr="00B873B2" w:rsidRDefault="00FF3042" w:rsidP="00025A5C">
      <w:pPr>
        <w:pStyle w:val="Heading2"/>
        <w:numPr>
          <w:ilvl w:val="1"/>
          <w:numId w:val="25"/>
        </w:numPr>
        <w:rPr>
          <w:rFonts w:eastAsiaTheme="majorEastAsia" w:cstheme="majorBidi"/>
          <w:sz w:val="24"/>
          <w:szCs w:val="24"/>
        </w:rPr>
      </w:pPr>
      <w:bookmarkStart w:id="220" w:name="_Toc471720591"/>
      <w:r w:rsidRPr="00B873B2">
        <w:rPr>
          <w:rFonts w:eastAsiaTheme="majorEastAsia" w:cstheme="majorBidi"/>
          <w:sz w:val="24"/>
          <w:szCs w:val="24"/>
        </w:rPr>
        <w:t>Threshold Values for Terrestrial Plants</w:t>
      </w:r>
      <w:bookmarkEnd w:id="220"/>
    </w:p>
    <w:p w14:paraId="5096012A" w14:textId="77777777" w:rsidR="00702021" w:rsidRPr="00B873B2" w:rsidRDefault="00702021" w:rsidP="00FF3042">
      <w:pPr>
        <w:rPr>
          <w:rFonts w:ascii="Calibri" w:eastAsia="Calibri" w:hAnsi="Calibri" w:cs="Calibri"/>
          <w:color w:val="000000"/>
        </w:rPr>
      </w:pPr>
    </w:p>
    <w:p w14:paraId="1CA5B34B" w14:textId="07274A36" w:rsidR="00FF3042" w:rsidRPr="00B873B2" w:rsidRDefault="00FF3042" w:rsidP="00FF3042">
      <w:pPr>
        <w:rPr>
          <w:rFonts w:ascii="Calibri" w:eastAsia="Calibri" w:hAnsi="Calibri" w:cs="Calibri"/>
          <w:color w:val="000000"/>
        </w:rPr>
      </w:pPr>
      <w:r w:rsidRPr="00B873B2">
        <w:rPr>
          <w:rFonts w:ascii="Calibri" w:eastAsia="Calibri" w:hAnsi="Calibri" w:cs="Calibri"/>
          <w:color w:val="000000"/>
        </w:rPr>
        <w:t xml:space="preserve">The threshold values for terrestrial plants are based on experimentally determined endpoints for malathion based on varying durations, exposure routes, and study designs.  Threshold values for direct and indirect effects are provided in </w:t>
      </w:r>
      <w:r w:rsidRPr="00B873B2">
        <w:rPr>
          <w:rFonts w:ascii="Calibri" w:eastAsia="Calibri" w:hAnsi="Calibri" w:cs="Calibri"/>
          <w:b/>
          <w:color w:val="000000"/>
        </w:rPr>
        <w:t xml:space="preserve">Table </w:t>
      </w:r>
      <w:r w:rsidR="00936E65" w:rsidRPr="00B873B2">
        <w:rPr>
          <w:rFonts w:ascii="Calibri" w:eastAsia="Calibri" w:hAnsi="Calibri" w:cs="Calibri"/>
          <w:b/>
          <w:color w:val="000000"/>
        </w:rPr>
        <w:t>11-</w:t>
      </w:r>
      <w:r w:rsidRPr="00B873B2">
        <w:rPr>
          <w:rFonts w:ascii="Calibri" w:eastAsia="Calibri" w:hAnsi="Calibri" w:cs="Calibri"/>
          <w:b/>
          <w:color w:val="000000"/>
        </w:rPr>
        <w:t>1</w:t>
      </w:r>
      <w:r w:rsidRPr="00B873B2">
        <w:rPr>
          <w:rFonts w:ascii="Calibri" w:eastAsia="Calibri" w:hAnsi="Calibri" w:cs="Calibri"/>
          <w:color w:val="000000"/>
        </w:rPr>
        <w:t xml:space="preserve">.   </w:t>
      </w:r>
    </w:p>
    <w:p w14:paraId="1BDBFD0B" w14:textId="77777777" w:rsidR="00FF3042" w:rsidRPr="00B873B2" w:rsidRDefault="00FF3042" w:rsidP="00FF3042">
      <w:pPr>
        <w:rPr>
          <w:rFonts w:ascii="Calibri" w:eastAsia="Calibri" w:hAnsi="Calibri" w:cs="Calibri"/>
          <w:color w:val="000000"/>
        </w:rPr>
      </w:pPr>
      <w:r w:rsidRPr="00B873B2">
        <w:rPr>
          <w:rFonts w:ascii="Calibri" w:eastAsia="Calibri" w:hAnsi="Calibri" w:cs="Calibri"/>
          <w:color w:val="000000"/>
        </w:rPr>
        <w:t>Threshold values and effects data arrays in this assessment are based on endpoints expressed in, or readily converted to, environmentally relevant exposure concentrations (</w:t>
      </w:r>
      <w:r w:rsidRPr="00B873B2">
        <w:rPr>
          <w:rFonts w:ascii="Calibri" w:eastAsia="Calibri" w:hAnsi="Calibri" w:cs="Calibri"/>
          <w:i/>
          <w:color w:val="000000"/>
        </w:rPr>
        <w:t>i.e</w:t>
      </w:r>
      <w:r w:rsidRPr="00B873B2">
        <w:rPr>
          <w:rFonts w:ascii="Calibri" w:eastAsia="Calibri" w:hAnsi="Calibri" w:cs="Calibri"/>
          <w:color w:val="000000"/>
        </w:rPr>
        <w:t>., lb a.i./acre).  However, the effects seen using other exposure units are also discussed.  Across the exposure unit of lb a.i./acre, toxicity data are available for malathion and one order of monocotyledon plants (monocots) (</w:t>
      </w:r>
      <w:r w:rsidRPr="00B873B2">
        <w:rPr>
          <w:rFonts w:ascii="Calibri" w:eastAsia="Calibri" w:hAnsi="Calibri" w:cs="Calibri"/>
          <w:i/>
          <w:color w:val="000000"/>
        </w:rPr>
        <w:t>i.e</w:t>
      </w:r>
      <w:r w:rsidRPr="00B873B2">
        <w:rPr>
          <w:rFonts w:ascii="Calibri" w:eastAsia="Calibri" w:hAnsi="Calibri" w:cs="Calibri"/>
          <w:color w:val="000000"/>
        </w:rPr>
        <w:t xml:space="preserve">., </w:t>
      </w:r>
      <w:proofErr w:type="spellStart"/>
      <w:r w:rsidRPr="00B873B2">
        <w:rPr>
          <w:rFonts w:ascii="Calibri" w:eastAsia="Calibri" w:hAnsi="Calibri" w:cs="Calibri"/>
          <w:color w:val="000000"/>
        </w:rPr>
        <w:t>Poales</w:t>
      </w:r>
      <w:proofErr w:type="spellEnd"/>
      <w:r w:rsidRPr="00B873B2">
        <w:rPr>
          <w:rFonts w:ascii="Calibri" w:eastAsia="Calibri" w:hAnsi="Calibri" w:cs="Calibri"/>
          <w:color w:val="000000"/>
        </w:rPr>
        <w:t>) and one family (</w:t>
      </w:r>
      <w:r w:rsidRPr="00B873B2">
        <w:rPr>
          <w:rFonts w:ascii="Calibri" w:eastAsia="Calibri" w:hAnsi="Calibri" w:cs="Calibri"/>
          <w:i/>
          <w:color w:val="000000"/>
        </w:rPr>
        <w:t>i.e.,</w:t>
      </w:r>
      <w:r w:rsidRPr="00B873B2">
        <w:rPr>
          <w:rFonts w:ascii="Calibri" w:eastAsia="Calibri" w:hAnsi="Calibri" w:cs="Calibri"/>
          <w:color w:val="000000"/>
        </w:rPr>
        <w:t xml:space="preserve"> Poaceae) represented by six genera and seven species.  For dicotyledon plants (dicots), toxicity data are available for the lb a.i./acre exposure unit and 10 orders (</w:t>
      </w:r>
      <w:r w:rsidRPr="00B873B2">
        <w:rPr>
          <w:rFonts w:ascii="Calibri" w:eastAsia="Calibri" w:hAnsi="Calibri" w:cs="Calibri"/>
          <w:i/>
          <w:color w:val="000000"/>
        </w:rPr>
        <w:t>i.e</w:t>
      </w:r>
      <w:r w:rsidRPr="00B873B2">
        <w:rPr>
          <w:rFonts w:ascii="Calibri" w:eastAsia="Calibri" w:hAnsi="Calibri" w:cs="Calibri"/>
          <w:color w:val="000000"/>
        </w:rPr>
        <w:t xml:space="preserve">., </w:t>
      </w:r>
      <w:proofErr w:type="spellStart"/>
      <w:r w:rsidRPr="00B873B2">
        <w:rPr>
          <w:rFonts w:ascii="Calibri" w:eastAsia="Calibri" w:hAnsi="Calibri" w:cs="Calibri"/>
          <w:color w:val="000000"/>
        </w:rPr>
        <w:t>Brassicales</w:t>
      </w:r>
      <w:proofErr w:type="spellEnd"/>
      <w:r w:rsidRPr="00B873B2">
        <w:rPr>
          <w:rFonts w:ascii="Calibri" w:eastAsia="Calibri" w:hAnsi="Calibri" w:cs="Calibri"/>
          <w:color w:val="000000"/>
        </w:rPr>
        <w:t xml:space="preserve">, Caryophyllales, Ericales, Fabales, </w:t>
      </w:r>
      <w:proofErr w:type="spellStart"/>
      <w:r w:rsidRPr="00B873B2">
        <w:rPr>
          <w:rFonts w:ascii="Calibri" w:eastAsia="Calibri" w:hAnsi="Calibri" w:cs="Calibri"/>
          <w:color w:val="000000"/>
        </w:rPr>
        <w:t>Malvales</w:t>
      </w:r>
      <w:proofErr w:type="spellEnd"/>
      <w:r w:rsidRPr="00B873B2">
        <w:rPr>
          <w:rFonts w:ascii="Calibri" w:eastAsia="Calibri" w:hAnsi="Calibri" w:cs="Calibri"/>
          <w:color w:val="000000"/>
        </w:rPr>
        <w:t xml:space="preserve">, </w:t>
      </w:r>
      <w:proofErr w:type="spellStart"/>
      <w:r w:rsidRPr="00B873B2">
        <w:rPr>
          <w:rFonts w:ascii="Calibri" w:eastAsia="Calibri" w:hAnsi="Calibri" w:cs="Calibri"/>
          <w:color w:val="000000"/>
        </w:rPr>
        <w:t>Plantaginales</w:t>
      </w:r>
      <w:proofErr w:type="spellEnd"/>
      <w:r w:rsidRPr="00B873B2">
        <w:rPr>
          <w:rFonts w:ascii="Calibri" w:eastAsia="Calibri" w:hAnsi="Calibri" w:cs="Calibri"/>
          <w:color w:val="000000"/>
        </w:rPr>
        <w:t xml:space="preserve">, Rosales, </w:t>
      </w:r>
      <w:proofErr w:type="spellStart"/>
      <w:r w:rsidRPr="00B873B2">
        <w:rPr>
          <w:rFonts w:ascii="Calibri" w:eastAsia="Calibri" w:hAnsi="Calibri" w:cs="Calibri"/>
          <w:color w:val="000000"/>
        </w:rPr>
        <w:t>Scrophuliarales</w:t>
      </w:r>
      <w:proofErr w:type="spellEnd"/>
      <w:r w:rsidRPr="00B873B2">
        <w:rPr>
          <w:rFonts w:ascii="Calibri" w:eastAsia="Calibri" w:hAnsi="Calibri" w:cs="Calibri"/>
          <w:color w:val="000000"/>
        </w:rPr>
        <w:t xml:space="preserve">, </w:t>
      </w:r>
      <w:proofErr w:type="spellStart"/>
      <w:r w:rsidRPr="00B873B2">
        <w:rPr>
          <w:rFonts w:ascii="Calibri" w:eastAsia="Calibri" w:hAnsi="Calibri" w:cs="Calibri"/>
          <w:color w:val="000000"/>
        </w:rPr>
        <w:t>Solanales</w:t>
      </w:r>
      <w:proofErr w:type="spellEnd"/>
      <w:r w:rsidRPr="00B873B2">
        <w:rPr>
          <w:rFonts w:ascii="Calibri" w:eastAsia="Calibri" w:hAnsi="Calibri" w:cs="Calibri"/>
          <w:color w:val="000000"/>
        </w:rPr>
        <w:t xml:space="preserve">, and </w:t>
      </w:r>
      <w:proofErr w:type="spellStart"/>
      <w:r w:rsidRPr="00B873B2">
        <w:rPr>
          <w:rFonts w:ascii="Calibri" w:eastAsia="Calibri" w:hAnsi="Calibri" w:cs="Calibri"/>
          <w:color w:val="000000"/>
        </w:rPr>
        <w:t>Violales</w:t>
      </w:r>
      <w:proofErr w:type="spellEnd"/>
      <w:r w:rsidRPr="00B873B2">
        <w:rPr>
          <w:rFonts w:ascii="Calibri" w:eastAsia="Calibri" w:hAnsi="Calibri" w:cs="Calibri"/>
          <w:color w:val="000000"/>
        </w:rPr>
        <w:t>), represented by 11 families (</w:t>
      </w:r>
      <w:r w:rsidRPr="00B873B2">
        <w:rPr>
          <w:rFonts w:ascii="Calibri" w:eastAsia="Calibri" w:hAnsi="Calibri" w:cs="Calibri"/>
          <w:i/>
          <w:color w:val="000000"/>
        </w:rPr>
        <w:t>i.e</w:t>
      </w:r>
      <w:r w:rsidRPr="00B873B2">
        <w:rPr>
          <w:rFonts w:ascii="Calibri" w:eastAsia="Calibri" w:hAnsi="Calibri" w:cs="Calibri"/>
          <w:color w:val="000000"/>
        </w:rPr>
        <w:t xml:space="preserve">., </w:t>
      </w:r>
      <w:proofErr w:type="spellStart"/>
      <w:r w:rsidRPr="00B873B2">
        <w:rPr>
          <w:rFonts w:ascii="Calibri" w:eastAsia="Calibri" w:hAnsi="Calibri" w:cs="Calibri"/>
          <w:color w:val="000000"/>
        </w:rPr>
        <w:t>Brassicaceae</w:t>
      </w:r>
      <w:proofErr w:type="spellEnd"/>
      <w:r w:rsidRPr="00B873B2">
        <w:rPr>
          <w:rFonts w:ascii="Calibri" w:eastAsia="Calibri" w:hAnsi="Calibri" w:cs="Calibri"/>
          <w:color w:val="000000"/>
        </w:rPr>
        <w:t xml:space="preserve">, </w:t>
      </w:r>
      <w:proofErr w:type="spellStart"/>
      <w:r w:rsidRPr="00B873B2">
        <w:rPr>
          <w:rFonts w:ascii="Calibri" w:eastAsia="Calibri" w:hAnsi="Calibri" w:cs="Calibri"/>
          <w:color w:val="000000"/>
        </w:rPr>
        <w:t>Chenopodiaceae</w:t>
      </w:r>
      <w:proofErr w:type="spellEnd"/>
      <w:r w:rsidRPr="00B873B2">
        <w:rPr>
          <w:rFonts w:ascii="Calibri" w:eastAsia="Calibri" w:hAnsi="Calibri" w:cs="Calibri"/>
          <w:color w:val="000000"/>
        </w:rPr>
        <w:t xml:space="preserve">, </w:t>
      </w:r>
      <w:proofErr w:type="spellStart"/>
      <w:r w:rsidRPr="00B873B2">
        <w:rPr>
          <w:rFonts w:ascii="Calibri" w:eastAsia="Calibri" w:hAnsi="Calibri" w:cs="Calibri"/>
          <w:color w:val="000000"/>
        </w:rPr>
        <w:t>Cucurbitaceae</w:t>
      </w:r>
      <w:proofErr w:type="spellEnd"/>
      <w:r w:rsidRPr="00B873B2">
        <w:rPr>
          <w:rFonts w:ascii="Calibri" w:eastAsia="Calibri" w:hAnsi="Calibri" w:cs="Calibri"/>
          <w:color w:val="000000"/>
        </w:rPr>
        <w:t xml:space="preserve">, </w:t>
      </w:r>
      <w:proofErr w:type="spellStart"/>
      <w:r w:rsidRPr="00B873B2">
        <w:rPr>
          <w:rFonts w:ascii="Calibri" w:eastAsia="Calibri" w:hAnsi="Calibri" w:cs="Calibri"/>
          <w:color w:val="000000"/>
        </w:rPr>
        <w:t>Droseraceae</w:t>
      </w:r>
      <w:proofErr w:type="spellEnd"/>
      <w:r w:rsidRPr="00B873B2">
        <w:rPr>
          <w:rFonts w:ascii="Calibri" w:eastAsia="Calibri" w:hAnsi="Calibri" w:cs="Calibri"/>
          <w:color w:val="000000"/>
        </w:rPr>
        <w:t xml:space="preserve">, Ericaceae, Fabaceae, </w:t>
      </w:r>
      <w:proofErr w:type="spellStart"/>
      <w:r w:rsidRPr="00B873B2">
        <w:rPr>
          <w:rFonts w:ascii="Calibri" w:eastAsia="Calibri" w:hAnsi="Calibri" w:cs="Calibri"/>
          <w:color w:val="000000"/>
        </w:rPr>
        <w:t>Malvaceae</w:t>
      </w:r>
      <w:proofErr w:type="spellEnd"/>
      <w:r w:rsidRPr="00B873B2">
        <w:rPr>
          <w:rFonts w:ascii="Calibri" w:eastAsia="Calibri" w:hAnsi="Calibri" w:cs="Calibri"/>
          <w:color w:val="000000"/>
        </w:rPr>
        <w:t xml:space="preserve">, </w:t>
      </w:r>
      <w:proofErr w:type="spellStart"/>
      <w:r w:rsidRPr="00B873B2">
        <w:rPr>
          <w:rFonts w:ascii="Calibri" w:eastAsia="Calibri" w:hAnsi="Calibri" w:cs="Calibri"/>
          <w:color w:val="000000"/>
        </w:rPr>
        <w:t>Pedaliaceae</w:t>
      </w:r>
      <w:proofErr w:type="spellEnd"/>
      <w:r w:rsidRPr="00B873B2">
        <w:rPr>
          <w:rFonts w:ascii="Calibri" w:eastAsia="Calibri" w:hAnsi="Calibri" w:cs="Calibri"/>
          <w:color w:val="000000"/>
        </w:rPr>
        <w:t xml:space="preserve">, </w:t>
      </w:r>
      <w:proofErr w:type="spellStart"/>
      <w:r w:rsidRPr="00B873B2">
        <w:rPr>
          <w:rFonts w:ascii="Calibri" w:eastAsia="Calibri" w:hAnsi="Calibri" w:cs="Calibri"/>
          <w:color w:val="000000"/>
        </w:rPr>
        <w:t>Rosaceae</w:t>
      </w:r>
      <w:proofErr w:type="spellEnd"/>
      <w:r w:rsidRPr="00B873B2">
        <w:rPr>
          <w:rFonts w:ascii="Calibri" w:eastAsia="Calibri" w:hAnsi="Calibri" w:cs="Calibri"/>
          <w:color w:val="000000"/>
        </w:rPr>
        <w:t xml:space="preserve">, and </w:t>
      </w:r>
      <w:proofErr w:type="spellStart"/>
      <w:r w:rsidRPr="00B873B2">
        <w:rPr>
          <w:rFonts w:ascii="Calibri" w:eastAsia="Calibri" w:hAnsi="Calibri" w:cs="Calibri"/>
          <w:color w:val="000000"/>
        </w:rPr>
        <w:t>Solanaceae</w:t>
      </w:r>
      <w:proofErr w:type="spellEnd"/>
      <w:r w:rsidRPr="00B873B2">
        <w:rPr>
          <w:rFonts w:ascii="Calibri" w:eastAsia="Calibri" w:hAnsi="Calibri" w:cs="Calibri"/>
          <w:color w:val="000000"/>
        </w:rPr>
        <w:t>), 22 genera, and 23 species.</w:t>
      </w:r>
    </w:p>
    <w:p w14:paraId="61875CB2" w14:textId="0956A29B" w:rsidR="00FF3042" w:rsidRPr="00B873B2" w:rsidRDefault="00FF3042" w:rsidP="00FF3042">
      <w:pPr>
        <w:rPr>
          <w:rFonts w:ascii="Calibri" w:eastAsia="Calibri" w:hAnsi="Calibri" w:cs="Calibri"/>
          <w:color w:val="000000"/>
        </w:rPr>
      </w:pPr>
      <w:r w:rsidRPr="00B873B2">
        <w:rPr>
          <w:rFonts w:ascii="Calibri" w:eastAsia="Calibri" w:hAnsi="Calibri" w:cs="Calibri"/>
          <w:color w:val="000000"/>
        </w:rPr>
        <w:t>Because of the variability in study designs and endpoints, it is not possible to derive a species sensitivity distribution with the available plant data.  Therefore, the terrestrial plant thresholds are based on the lowest toxicity values available for the taxon (</w:t>
      </w:r>
      <w:r w:rsidRPr="00B873B2">
        <w:rPr>
          <w:rFonts w:ascii="Calibri" w:eastAsia="Calibri" w:hAnsi="Calibri" w:cs="Calibri"/>
          <w:b/>
          <w:color w:val="000000"/>
        </w:rPr>
        <w:t xml:space="preserve">Table </w:t>
      </w:r>
      <w:r w:rsidR="00936E65" w:rsidRPr="00B873B2">
        <w:rPr>
          <w:rFonts w:ascii="Calibri" w:eastAsia="Calibri" w:hAnsi="Calibri" w:cs="Calibri"/>
          <w:b/>
          <w:color w:val="000000"/>
        </w:rPr>
        <w:t>11-</w:t>
      </w:r>
      <w:r w:rsidRPr="00B873B2">
        <w:rPr>
          <w:rFonts w:ascii="Calibri" w:eastAsia="Calibri" w:hAnsi="Calibri" w:cs="Calibri"/>
          <w:b/>
          <w:color w:val="000000"/>
        </w:rPr>
        <w:t>1</w:t>
      </w:r>
      <w:r w:rsidRPr="00B873B2">
        <w:rPr>
          <w:rFonts w:ascii="Calibri" w:eastAsia="Calibri" w:hAnsi="Calibri" w:cs="Calibri"/>
          <w:color w:val="000000"/>
        </w:rPr>
        <w:t>, and the discussion below).  Threshold values are provided in exposure units of ‘lb a.i./acre’ and are provided for pre-emergence (</w:t>
      </w:r>
      <w:r w:rsidRPr="00B873B2">
        <w:rPr>
          <w:rFonts w:ascii="Calibri" w:eastAsia="Calibri" w:hAnsi="Calibri" w:cs="Calibri"/>
          <w:i/>
          <w:color w:val="000000"/>
        </w:rPr>
        <w:t>e.g</w:t>
      </w:r>
      <w:r w:rsidRPr="00B873B2">
        <w:rPr>
          <w:rFonts w:ascii="Calibri" w:eastAsia="Calibri" w:hAnsi="Calibri" w:cs="Calibri"/>
          <w:color w:val="000000"/>
        </w:rPr>
        <w:t>., seedling emergence studies) and post-emergence (</w:t>
      </w:r>
      <w:r w:rsidRPr="00B873B2">
        <w:rPr>
          <w:rFonts w:ascii="Calibri" w:eastAsia="Calibri" w:hAnsi="Calibri" w:cs="Calibri"/>
          <w:i/>
          <w:color w:val="000000"/>
        </w:rPr>
        <w:t>e.g</w:t>
      </w:r>
      <w:r w:rsidRPr="00B873B2">
        <w:rPr>
          <w:rFonts w:ascii="Calibri" w:eastAsia="Calibri" w:hAnsi="Calibri" w:cs="Calibri"/>
          <w:color w:val="000000"/>
        </w:rPr>
        <w:t xml:space="preserve">., vegetative vigor studies) exposures.  Thresholds for all terrestrial plants, as well as for monocots and dicots are provided.  </w:t>
      </w:r>
    </w:p>
    <w:p w14:paraId="20FC005E" w14:textId="77777777" w:rsidR="00FF3042" w:rsidRPr="00B873B2" w:rsidRDefault="00FF3042" w:rsidP="00FF3042">
      <w:pPr>
        <w:spacing w:after="0" w:line="240" w:lineRule="auto"/>
        <w:rPr>
          <w:rFonts w:eastAsia="Calibri" w:cs="Calibri"/>
          <w:color w:val="000000"/>
        </w:rPr>
      </w:pPr>
    </w:p>
    <w:p w14:paraId="4E50E839" w14:textId="77777777" w:rsidR="00936E65" w:rsidRPr="00B873B2" w:rsidRDefault="00936E65" w:rsidP="00FF3042">
      <w:pPr>
        <w:spacing w:after="0" w:line="240" w:lineRule="auto"/>
        <w:rPr>
          <w:rFonts w:eastAsia="Times New Roman" w:cs="Times New Roman"/>
          <w:b/>
          <w:color w:val="000000"/>
        </w:rPr>
      </w:pPr>
    </w:p>
    <w:p w14:paraId="10E9C221" w14:textId="77777777" w:rsidR="00936E65" w:rsidRPr="00B873B2" w:rsidRDefault="00936E65" w:rsidP="00FF3042">
      <w:pPr>
        <w:spacing w:after="0" w:line="240" w:lineRule="auto"/>
        <w:rPr>
          <w:rFonts w:eastAsia="Times New Roman" w:cs="Times New Roman"/>
          <w:b/>
          <w:color w:val="000000"/>
        </w:rPr>
      </w:pPr>
    </w:p>
    <w:p w14:paraId="72C92348" w14:textId="77777777" w:rsidR="00936E65" w:rsidRPr="00B873B2" w:rsidRDefault="00936E65" w:rsidP="00FF3042">
      <w:pPr>
        <w:spacing w:after="0" w:line="240" w:lineRule="auto"/>
        <w:rPr>
          <w:rFonts w:eastAsia="Times New Roman" w:cs="Times New Roman"/>
          <w:b/>
          <w:color w:val="000000"/>
        </w:rPr>
      </w:pPr>
    </w:p>
    <w:p w14:paraId="295B834F" w14:textId="77777777" w:rsidR="00936E65" w:rsidRPr="00B873B2" w:rsidRDefault="00936E65" w:rsidP="00FF3042">
      <w:pPr>
        <w:spacing w:after="0" w:line="240" w:lineRule="auto"/>
        <w:rPr>
          <w:rFonts w:eastAsia="Times New Roman" w:cs="Times New Roman"/>
          <w:b/>
          <w:color w:val="000000"/>
        </w:rPr>
      </w:pPr>
    </w:p>
    <w:p w14:paraId="6E2FA892" w14:textId="77777777" w:rsidR="00E278BE" w:rsidRPr="00B873B2" w:rsidRDefault="00E278BE" w:rsidP="00FF3042">
      <w:pPr>
        <w:spacing w:after="0" w:line="240" w:lineRule="auto"/>
        <w:rPr>
          <w:rFonts w:eastAsia="Times New Roman" w:cs="Times New Roman"/>
          <w:b/>
          <w:color w:val="000000"/>
        </w:rPr>
      </w:pPr>
    </w:p>
    <w:p w14:paraId="7EA6D89B" w14:textId="46DA7141" w:rsidR="00FF3042" w:rsidRPr="00B873B2" w:rsidRDefault="00C631B9" w:rsidP="00FF3042">
      <w:pPr>
        <w:spacing w:after="0" w:line="240" w:lineRule="auto"/>
        <w:rPr>
          <w:rFonts w:eastAsia="Calibri" w:cs="Calibri"/>
          <w:color w:val="000000"/>
        </w:rPr>
      </w:pPr>
      <w:bookmarkStart w:id="221" w:name="_Toc434936994"/>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1</w:t>
      </w:r>
      <w:r w:rsidRPr="00B873B2">
        <w:rPr>
          <w:b/>
        </w:rPr>
        <w:fldChar w:fldCharType="end"/>
      </w:r>
      <w:r w:rsidR="00FF3042" w:rsidRPr="00B873B2">
        <w:rPr>
          <w:rFonts w:eastAsia="Times New Roman" w:cs="Times New Roman"/>
          <w:b/>
          <w:color w:val="000000"/>
        </w:rPr>
        <w:t>.  Thresholds for Malathio</w:t>
      </w:r>
      <w:r w:rsidR="00936E65" w:rsidRPr="00B873B2">
        <w:rPr>
          <w:rFonts w:eastAsia="Times New Roman" w:cs="Times New Roman"/>
          <w:b/>
          <w:color w:val="000000"/>
        </w:rPr>
        <w:t>n and Terrestrial Plant Species</w:t>
      </w:r>
      <w:bookmarkEnd w:id="221"/>
    </w:p>
    <w:tbl>
      <w:tblPr>
        <w:tblW w:w="1125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260"/>
        <w:gridCol w:w="1170"/>
        <w:gridCol w:w="1710"/>
        <w:gridCol w:w="1530"/>
        <w:gridCol w:w="1350"/>
        <w:gridCol w:w="1080"/>
        <w:gridCol w:w="1710"/>
      </w:tblGrid>
      <w:tr w:rsidR="00FF3042" w:rsidRPr="00B873B2" w14:paraId="0846324A" w14:textId="77777777" w:rsidTr="009204C5">
        <w:trPr>
          <w:trHeight w:val="60"/>
        </w:trPr>
        <w:tc>
          <w:tcPr>
            <w:tcW w:w="1440" w:type="dxa"/>
            <w:tcBorders>
              <w:bottom w:val="single" w:sz="4" w:space="0" w:color="000000"/>
            </w:tcBorders>
            <w:shd w:val="clear" w:color="auto" w:fill="E7E6E6"/>
            <w:vAlign w:val="center"/>
          </w:tcPr>
          <w:p w14:paraId="61D0B6EE"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TAXON</w:t>
            </w:r>
          </w:p>
        </w:tc>
        <w:tc>
          <w:tcPr>
            <w:tcW w:w="1260" w:type="dxa"/>
            <w:shd w:val="clear" w:color="auto" w:fill="E7E6E6"/>
            <w:vAlign w:val="center"/>
          </w:tcPr>
          <w:p w14:paraId="1F06B5C9"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THRESHOLD</w:t>
            </w:r>
          </w:p>
        </w:tc>
        <w:tc>
          <w:tcPr>
            <w:tcW w:w="1170" w:type="dxa"/>
            <w:shd w:val="clear" w:color="auto" w:fill="E7E6E6"/>
            <w:vAlign w:val="center"/>
          </w:tcPr>
          <w:p w14:paraId="5F789405"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EXPOSURE</w:t>
            </w:r>
          </w:p>
        </w:tc>
        <w:tc>
          <w:tcPr>
            <w:tcW w:w="1710" w:type="dxa"/>
            <w:shd w:val="clear" w:color="auto" w:fill="E7E6E6"/>
            <w:vAlign w:val="center"/>
          </w:tcPr>
          <w:p w14:paraId="2FD35FE8"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ENDPOINT</w:t>
            </w:r>
          </w:p>
          <w:p w14:paraId="5B1303D2"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(lb a.i./acre)</w:t>
            </w:r>
          </w:p>
        </w:tc>
        <w:tc>
          <w:tcPr>
            <w:tcW w:w="1530" w:type="dxa"/>
            <w:shd w:val="clear" w:color="auto" w:fill="E7E6E6"/>
            <w:vAlign w:val="center"/>
          </w:tcPr>
          <w:p w14:paraId="03868681"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EFFECT(S)</w:t>
            </w:r>
          </w:p>
        </w:tc>
        <w:tc>
          <w:tcPr>
            <w:tcW w:w="1350" w:type="dxa"/>
            <w:shd w:val="clear" w:color="auto" w:fill="E7E6E6"/>
            <w:vAlign w:val="center"/>
          </w:tcPr>
          <w:p w14:paraId="5AE2B5F7"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SPECIES</w:t>
            </w:r>
          </w:p>
        </w:tc>
        <w:tc>
          <w:tcPr>
            <w:tcW w:w="1080" w:type="dxa"/>
            <w:shd w:val="clear" w:color="auto" w:fill="E7E6E6"/>
            <w:vAlign w:val="center"/>
          </w:tcPr>
          <w:p w14:paraId="466B99ED"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STUDY ID</w:t>
            </w:r>
          </w:p>
        </w:tc>
        <w:tc>
          <w:tcPr>
            <w:tcW w:w="1710" w:type="dxa"/>
            <w:shd w:val="clear" w:color="auto" w:fill="E7E6E6"/>
            <w:vAlign w:val="center"/>
          </w:tcPr>
          <w:p w14:paraId="28FCE0BB"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COMMENTS</w:t>
            </w:r>
          </w:p>
        </w:tc>
      </w:tr>
      <w:tr w:rsidR="00FF3042" w:rsidRPr="00B873B2" w14:paraId="4771D017" w14:textId="77777777" w:rsidTr="009204C5">
        <w:trPr>
          <w:trHeight w:val="620"/>
        </w:trPr>
        <w:tc>
          <w:tcPr>
            <w:tcW w:w="1440" w:type="dxa"/>
            <w:vMerge w:val="restart"/>
            <w:shd w:val="clear" w:color="auto" w:fill="E7E6E6"/>
            <w:vAlign w:val="center"/>
          </w:tcPr>
          <w:p w14:paraId="0803F7E2" w14:textId="77777777" w:rsidR="00FF3042" w:rsidRPr="00B873B2" w:rsidRDefault="00FF3042" w:rsidP="00FF3042">
            <w:pPr>
              <w:jc w:val="center"/>
              <w:rPr>
                <w:rFonts w:eastAsia="Calibri" w:cs="Calibri"/>
                <w:color w:val="000000"/>
                <w:sz w:val="20"/>
                <w:szCs w:val="20"/>
              </w:rPr>
            </w:pPr>
            <w:r w:rsidRPr="00B873B2">
              <w:rPr>
                <w:rFonts w:eastAsia="Times New Roman" w:cs="Times New Roman"/>
                <w:b/>
                <w:color w:val="000000"/>
                <w:sz w:val="20"/>
                <w:szCs w:val="20"/>
              </w:rPr>
              <w:t>All Terrestrial Plants</w:t>
            </w:r>
            <w:r w:rsidRPr="00B873B2">
              <w:rPr>
                <w:rFonts w:eastAsia="Times New Roman" w:cs="Times New Roman"/>
                <w:b/>
                <w:color w:val="000000"/>
                <w:sz w:val="20"/>
                <w:szCs w:val="20"/>
                <w:vertAlign w:val="superscript"/>
              </w:rPr>
              <w:t>1</w:t>
            </w:r>
          </w:p>
        </w:tc>
        <w:tc>
          <w:tcPr>
            <w:tcW w:w="1260" w:type="dxa"/>
            <w:vMerge w:val="restart"/>
            <w:vAlign w:val="center"/>
          </w:tcPr>
          <w:p w14:paraId="1B495905" w14:textId="77777777" w:rsidR="00FF3042" w:rsidRPr="00B873B2" w:rsidRDefault="00FF3042" w:rsidP="00FF3042">
            <w:pPr>
              <w:rPr>
                <w:rFonts w:eastAsia="Calibri" w:cs="Calibri"/>
                <w:color w:val="000000"/>
                <w:sz w:val="20"/>
                <w:szCs w:val="20"/>
              </w:rPr>
            </w:pPr>
            <w:r w:rsidRPr="00B873B2">
              <w:rPr>
                <w:rFonts w:eastAsia="Times New Roman" w:cs="Times New Roman"/>
                <w:b/>
                <w:color w:val="000000"/>
                <w:sz w:val="20"/>
                <w:szCs w:val="20"/>
              </w:rPr>
              <w:t>NOAEC/</w:t>
            </w:r>
          </w:p>
          <w:p w14:paraId="67E8C5F8" w14:textId="77777777" w:rsidR="00FF3042" w:rsidRPr="00B873B2" w:rsidRDefault="00FF3042" w:rsidP="00FF3042">
            <w:pPr>
              <w:rPr>
                <w:rFonts w:eastAsia="Calibri" w:cs="Calibri"/>
                <w:color w:val="000000"/>
                <w:sz w:val="20"/>
                <w:szCs w:val="20"/>
              </w:rPr>
            </w:pPr>
            <w:r w:rsidRPr="00B873B2">
              <w:rPr>
                <w:rFonts w:eastAsia="Times New Roman" w:cs="Times New Roman"/>
                <w:b/>
                <w:color w:val="000000"/>
                <w:sz w:val="20"/>
                <w:szCs w:val="20"/>
              </w:rPr>
              <w:t>LOAEC</w:t>
            </w:r>
          </w:p>
        </w:tc>
        <w:tc>
          <w:tcPr>
            <w:tcW w:w="1170" w:type="dxa"/>
            <w:shd w:val="clear" w:color="auto" w:fill="FFFFFF"/>
            <w:vAlign w:val="center"/>
          </w:tcPr>
          <w:p w14:paraId="67FF9AED"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Pre-emergence</w:t>
            </w:r>
          </w:p>
        </w:tc>
        <w:tc>
          <w:tcPr>
            <w:tcW w:w="1710" w:type="dxa"/>
            <w:shd w:val="clear" w:color="auto" w:fill="FFFFFF"/>
            <w:vAlign w:val="center"/>
          </w:tcPr>
          <w:p w14:paraId="53E75C26"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 xml:space="preserve">4.64 / &gt;4.64 </w:t>
            </w:r>
          </w:p>
        </w:tc>
        <w:tc>
          <w:tcPr>
            <w:tcW w:w="1530" w:type="dxa"/>
            <w:shd w:val="clear" w:color="auto" w:fill="FFFFFF"/>
            <w:vAlign w:val="center"/>
          </w:tcPr>
          <w:p w14:paraId="6DC706C7"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N/A</w:t>
            </w:r>
          </w:p>
        </w:tc>
        <w:tc>
          <w:tcPr>
            <w:tcW w:w="1350" w:type="dxa"/>
            <w:shd w:val="clear" w:color="auto" w:fill="FFFFFF"/>
            <w:vAlign w:val="center"/>
          </w:tcPr>
          <w:p w14:paraId="075BEC7E"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N/A</w:t>
            </w:r>
          </w:p>
        </w:tc>
        <w:tc>
          <w:tcPr>
            <w:tcW w:w="1080" w:type="dxa"/>
            <w:shd w:val="clear" w:color="auto" w:fill="FFFFFF"/>
            <w:vAlign w:val="center"/>
          </w:tcPr>
          <w:p w14:paraId="6C8C5C56"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MRID 49076001</w:t>
            </w:r>
          </w:p>
        </w:tc>
        <w:tc>
          <w:tcPr>
            <w:tcW w:w="1710" w:type="dxa"/>
            <w:shd w:val="clear" w:color="auto" w:fill="FFFFFF"/>
            <w:vAlign w:val="center"/>
          </w:tcPr>
          <w:p w14:paraId="5FBF42C8"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 xml:space="preserve">For all species tested, no endpoints were significantly inhibited compared to the control </w:t>
            </w:r>
          </w:p>
        </w:tc>
      </w:tr>
      <w:tr w:rsidR="003D4DDB" w:rsidRPr="00B873B2" w14:paraId="08851526" w14:textId="77777777" w:rsidTr="009204C5">
        <w:trPr>
          <w:trHeight w:val="340"/>
        </w:trPr>
        <w:tc>
          <w:tcPr>
            <w:tcW w:w="1440" w:type="dxa"/>
            <w:vMerge/>
            <w:shd w:val="clear" w:color="auto" w:fill="E7E6E6"/>
            <w:vAlign w:val="center"/>
          </w:tcPr>
          <w:p w14:paraId="7448EF99" w14:textId="77777777" w:rsidR="003D4DDB" w:rsidRPr="00B873B2" w:rsidRDefault="003D4DDB" w:rsidP="003D4DDB">
            <w:pPr>
              <w:widowControl w:val="0"/>
              <w:spacing w:line="276" w:lineRule="auto"/>
              <w:rPr>
                <w:rFonts w:eastAsia="Calibri" w:cs="Calibri"/>
                <w:color w:val="000000"/>
                <w:sz w:val="20"/>
                <w:szCs w:val="20"/>
              </w:rPr>
            </w:pPr>
          </w:p>
        </w:tc>
        <w:tc>
          <w:tcPr>
            <w:tcW w:w="1260" w:type="dxa"/>
            <w:vAlign w:val="center"/>
          </w:tcPr>
          <w:p w14:paraId="2D1CBA58" w14:textId="77777777" w:rsidR="003D4DDB" w:rsidRPr="00B873B2" w:rsidRDefault="003D4DDB" w:rsidP="003D4DDB">
            <w:pPr>
              <w:jc w:val="center"/>
              <w:rPr>
                <w:rFonts w:eastAsia="Calibri" w:cs="Calibri"/>
                <w:color w:val="000000"/>
                <w:sz w:val="20"/>
                <w:szCs w:val="20"/>
              </w:rPr>
            </w:pPr>
          </w:p>
          <w:p w14:paraId="42257BE3" w14:textId="77777777" w:rsidR="003D4DDB" w:rsidRPr="00B873B2" w:rsidRDefault="003D4DDB" w:rsidP="003D4DDB">
            <w:pPr>
              <w:rPr>
                <w:rFonts w:eastAsia="Calibri" w:cs="Calibri"/>
                <w:color w:val="000000"/>
                <w:sz w:val="20"/>
                <w:szCs w:val="20"/>
              </w:rPr>
            </w:pPr>
          </w:p>
        </w:tc>
        <w:tc>
          <w:tcPr>
            <w:tcW w:w="1170" w:type="dxa"/>
            <w:vAlign w:val="center"/>
          </w:tcPr>
          <w:p w14:paraId="330E9CF7" w14:textId="77777777" w:rsidR="003D4DDB" w:rsidRPr="00B873B2" w:rsidRDefault="003D4DDB" w:rsidP="003D4DDB">
            <w:pPr>
              <w:rPr>
                <w:rFonts w:eastAsia="Calibri" w:cs="Calibri"/>
                <w:color w:val="000000"/>
                <w:sz w:val="20"/>
                <w:szCs w:val="20"/>
              </w:rPr>
            </w:pPr>
            <w:r w:rsidRPr="00B873B2">
              <w:rPr>
                <w:rFonts w:eastAsia="Times New Roman" w:cs="Times New Roman"/>
                <w:color w:val="000000"/>
                <w:sz w:val="20"/>
                <w:szCs w:val="20"/>
              </w:rPr>
              <w:t>Post-emergence</w:t>
            </w:r>
          </w:p>
        </w:tc>
        <w:tc>
          <w:tcPr>
            <w:tcW w:w="1710" w:type="dxa"/>
            <w:vAlign w:val="center"/>
          </w:tcPr>
          <w:p w14:paraId="7D83B335" w14:textId="77777777" w:rsidR="003D4DDB" w:rsidRPr="00B873B2" w:rsidRDefault="003D4DDB" w:rsidP="003D4DDB">
            <w:pPr>
              <w:rPr>
                <w:rFonts w:eastAsia="Calibri" w:cs="Calibri"/>
                <w:color w:val="000000"/>
                <w:sz w:val="20"/>
                <w:szCs w:val="20"/>
              </w:rPr>
            </w:pPr>
            <w:r w:rsidRPr="00B873B2">
              <w:rPr>
                <w:rFonts w:eastAsia="Times New Roman" w:cs="Times New Roman"/>
                <w:color w:val="000000"/>
                <w:sz w:val="20"/>
                <w:szCs w:val="20"/>
              </w:rPr>
              <w:t>NOAEC/LOAEC:</w:t>
            </w:r>
          </w:p>
          <w:p w14:paraId="407EFE00" w14:textId="77777777" w:rsidR="003D4DDB" w:rsidRPr="00B873B2" w:rsidRDefault="003D4DDB" w:rsidP="003D4DDB">
            <w:pPr>
              <w:rPr>
                <w:rFonts w:eastAsia="Calibri" w:cs="Calibri"/>
                <w:color w:val="000000"/>
                <w:sz w:val="20"/>
                <w:szCs w:val="20"/>
              </w:rPr>
            </w:pPr>
            <w:r w:rsidRPr="00B873B2">
              <w:rPr>
                <w:rFonts w:eastAsia="Times New Roman" w:cs="Times New Roman"/>
                <w:color w:val="000000"/>
                <w:sz w:val="20"/>
                <w:szCs w:val="20"/>
              </w:rPr>
              <w:t>1.17 / 2.39;</w:t>
            </w:r>
          </w:p>
          <w:p w14:paraId="52A87FFA" w14:textId="2A63B08C" w:rsidR="003D4DDB" w:rsidRPr="00B873B2" w:rsidRDefault="003D4DDB" w:rsidP="0010352D">
            <w:pPr>
              <w:rPr>
                <w:rFonts w:eastAsia="Calibri" w:cs="Calibri"/>
                <w:color w:val="000000"/>
                <w:sz w:val="20"/>
                <w:szCs w:val="20"/>
              </w:rPr>
            </w:pPr>
            <w:r w:rsidRPr="00B873B2">
              <w:rPr>
                <w:rFonts w:eastAsia="Times New Roman" w:cs="Times New Roman"/>
                <w:color w:val="000000"/>
                <w:sz w:val="20"/>
                <w:szCs w:val="20"/>
              </w:rPr>
              <w:t>IC25: &gt;4.</w:t>
            </w:r>
            <w:r w:rsidR="0010352D">
              <w:rPr>
                <w:rFonts w:eastAsia="Times New Roman" w:cs="Times New Roman"/>
                <w:color w:val="000000"/>
                <w:sz w:val="20"/>
                <w:szCs w:val="20"/>
              </w:rPr>
              <w:t>86</w:t>
            </w:r>
          </w:p>
        </w:tc>
        <w:tc>
          <w:tcPr>
            <w:tcW w:w="1530" w:type="dxa"/>
            <w:vAlign w:val="center"/>
          </w:tcPr>
          <w:p w14:paraId="25428844" w14:textId="4D78ABBF" w:rsidR="003D4DDB" w:rsidRPr="00B873B2" w:rsidRDefault="003D4DDB" w:rsidP="003D4DDB">
            <w:pPr>
              <w:jc w:val="center"/>
              <w:rPr>
                <w:rFonts w:eastAsia="Calibri" w:cs="Calibri"/>
                <w:color w:val="000000"/>
                <w:sz w:val="20"/>
                <w:szCs w:val="20"/>
              </w:rPr>
            </w:pPr>
            <w:r w:rsidRPr="00B873B2">
              <w:rPr>
                <w:rFonts w:eastAsia="Times New Roman" w:cs="Times New Roman"/>
                <w:color w:val="000000"/>
                <w:sz w:val="20"/>
                <w:szCs w:val="20"/>
              </w:rPr>
              <w:t>Reduced weight</w:t>
            </w:r>
          </w:p>
        </w:tc>
        <w:tc>
          <w:tcPr>
            <w:tcW w:w="1350" w:type="dxa"/>
            <w:vAlign w:val="center"/>
          </w:tcPr>
          <w:p w14:paraId="04726881" w14:textId="6C799793" w:rsidR="003D4DDB" w:rsidRPr="00B873B2" w:rsidRDefault="003D4DDB" w:rsidP="003D4DDB">
            <w:pPr>
              <w:jc w:val="center"/>
              <w:rPr>
                <w:rFonts w:eastAsia="Calibri" w:cs="Calibri"/>
                <w:color w:val="000000"/>
                <w:sz w:val="20"/>
                <w:szCs w:val="20"/>
              </w:rPr>
            </w:pPr>
            <w:r w:rsidRPr="00B873B2">
              <w:rPr>
                <w:rFonts w:eastAsia="Times New Roman" w:cs="Times New Roman"/>
                <w:color w:val="000000"/>
                <w:sz w:val="20"/>
                <w:szCs w:val="20"/>
              </w:rPr>
              <w:t>Cabbage (</w:t>
            </w:r>
            <w:r w:rsidRPr="00B873B2">
              <w:rPr>
                <w:rFonts w:eastAsia="Times New Roman" w:cs="Times New Roman"/>
                <w:i/>
                <w:color w:val="000000"/>
                <w:sz w:val="20"/>
                <w:szCs w:val="20"/>
              </w:rPr>
              <w:t>Brassica oleracea</w:t>
            </w:r>
            <w:r w:rsidRPr="00B873B2">
              <w:rPr>
                <w:rFonts w:eastAsia="Times New Roman" w:cs="Times New Roman"/>
                <w:color w:val="000000"/>
                <w:sz w:val="20"/>
                <w:szCs w:val="20"/>
              </w:rPr>
              <w:t>)</w:t>
            </w:r>
          </w:p>
        </w:tc>
        <w:tc>
          <w:tcPr>
            <w:tcW w:w="1080" w:type="dxa"/>
            <w:vAlign w:val="center"/>
          </w:tcPr>
          <w:p w14:paraId="341FE180" w14:textId="0FB8C3F6" w:rsidR="003D4DDB" w:rsidRPr="00B873B2" w:rsidRDefault="003D4DDB" w:rsidP="003D4DDB">
            <w:pPr>
              <w:rPr>
                <w:rFonts w:eastAsia="Calibri" w:cs="Calibri"/>
                <w:color w:val="000000"/>
                <w:sz w:val="20"/>
                <w:szCs w:val="20"/>
              </w:rPr>
            </w:pPr>
            <w:r w:rsidRPr="00B873B2">
              <w:rPr>
                <w:rFonts w:eastAsia="Times New Roman" w:cs="Times New Roman"/>
                <w:color w:val="000000"/>
                <w:sz w:val="20"/>
                <w:szCs w:val="20"/>
              </w:rPr>
              <w:t>MRID 49076002</w:t>
            </w:r>
          </w:p>
        </w:tc>
        <w:tc>
          <w:tcPr>
            <w:tcW w:w="1710" w:type="dxa"/>
            <w:vAlign w:val="center"/>
          </w:tcPr>
          <w:p w14:paraId="461AADA9" w14:textId="3E427B06" w:rsidR="003D4DDB" w:rsidRPr="00B873B2" w:rsidRDefault="003D4DDB" w:rsidP="003D4DDB">
            <w:pPr>
              <w:rPr>
                <w:rFonts w:eastAsia="Calibri" w:cs="Calibri"/>
                <w:color w:val="000000"/>
                <w:sz w:val="20"/>
                <w:szCs w:val="20"/>
              </w:rPr>
            </w:pPr>
            <w:r w:rsidRPr="00B873B2">
              <w:rPr>
                <w:rFonts w:eastAsia="Times New Roman" w:cs="Times New Roman"/>
                <w:color w:val="000000"/>
                <w:sz w:val="20"/>
                <w:szCs w:val="20"/>
              </w:rPr>
              <w:t>The LOAEC is 2.39 lb a.i./acre (12% inhibition in dry weight at this treatment concentration)</w:t>
            </w:r>
          </w:p>
        </w:tc>
      </w:tr>
      <w:tr w:rsidR="00FF3042" w:rsidRPr="00B873B2" w14:paraId="4174838E" w14:textId="77777777" w:rsidTr="009204C5">
        <w:trPr>
          <w:trHeight w:val="720"/>
        </w:trPr>
        <w:tc>
          <w:tcPr>
            <w:tcW w:w="1440" w:type="dxa"/>
            <w:vMerge w:val="restart"/>
            <w:tcBorders>
              <w:top w:val="dashed" w:sz="4" w:space="0" w:color="000000"/>
            </w:tcBorders>
            <w:shd w:val="clear" w:color="auto" w:fill="E7E6E6"/>
            <w:vAlign w:val="center"/>
          </w:tcPr>
          <w:p w14:paraId="748903BB" w14:textId="77777777" w:rsidR="00FF3042" w:rsidRPr="00B873B2" w:rsidRDefault="00FF3042" w:rsidP="00FF3042">
            <w:pPr>
              <w:jc w:val="center"/>
              <w:rPr>
                <w:rFonts w:eastAsia="Calibri" w:cs="Calibri"/>
                <w:b/>
                <w:color w:val="000000"/>
                <w:sz w:val="20"/>
                <w:szCs w:val="20"/>
              </w:rPr>
            </w:pPr>
            <w:r w:rsidRPr="00B873B2">
              <w:rPr>
                <w:rFonts w:eastAsia="Times New Roman" w:cs="Times New Roman"/>
                <w:b/>
                <w:color w:val="000000"/>
                <w:sz w:val="20"/>
                <w:szCs w:val="20"/>
              </w:rPr>
              <w:t>Dicots</w:t>
            </w:r>
          </w:p>
        </w:tc>
        <w:tc>
          <w:tcPr>
            <w:tcW w:w="1260" w:type="dxa"/>
            <w:vMerge w:val="restart"/>
            <w:vAlign w:val="center"/>
          </w:tcPr>
          <w:p w14:paraId="47610E3A" w14:textId="77777777" w:rsidR="00FF3042" w:rsidRPr="00B873B2" w:rsidRDefault="00FF3042" w:rsidP="00FF3042">
            <w:pPr>
              <w:rPr>
                <w:rFonts w:eastAsia="Calibri" w:cs="Calibri"/>
                <w:color w:val="000000"/>
                <w:sz w:val="20"/>
                <w:szCs w:val="20"/>
              </w:rPr>
            </w:pPr>
            <w:r w:rsidRPr="00B873B2">
              <w:rPr>
                <w:rFonts w:eastAsia="Times New Roman" w:cs="Times New Roman"/>
                <w:b/>
                <w:color w:val="000000"/>
                <w:sz w:val="20"/>
                <w:szCs w:val="20"/>
              </w:rPr>
              <w:t>NOAEC/ LOAEC; IC</w:t>
            </w:r>
            <w:r w:rsidRPr="00B873B2">
              <w:rPr>
                <w:rFonts w:eastAsia="Times New Roman" w:cs="Times New Roman"/>
                <w:b/>
                <w:color w:val="000000"/>
                <w:sz w:val="20"/>
                <w:szCs w:val="20"/>
                <w:vertAlign w:val="subscript"/>
              </w:rPr>
              <w:t>25</w:t>
            </w:r>
          </w:p>
        </w:tc>
        <w:tc>
          <w:tcPr>
            <w:tcW w:w="1170" w:type="dxa"/>
            <w:vAlign w:val="center"/>
          </w:tcPr>
          <w:p w14:paraId="716B931F"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Pre-emergence</w:t>
            </w:r>
          </w:p>
        </w:tc>
        <w:tc>
          <w:tcPr>
            <w:tcW w:w="1710" w:type="dxa"/>
            <w:vAlign w:val="center"/>
          </w:tcPr>
          <w:p w14:paraId="46F7F41D"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NOAEC/LOAEC:</w:t>
            </w:r>
          </w:p>
          <w:p w14:paraId="315CCD16"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 xml:space="preserve">4.64 / &gt;4.64; IC25: &gt;4.64 </w:t>
            </w:r>
          </w:p>
        </w:tc>
        <w:tc>
          <w:tcPr>
            <w:tcW w:w="1530" w:type="dxa"/>
            <w:vAlign w:val="center"/>
          </w:tcPr>
          <w:p w14:paraId="50348295"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N/A</w:t>
            </w:r>
          </w:p>
        </w:tc>
        <w:tc>
          <w:tcPr>
            <w:tcW w:w="1350" w:type="dxa"/>
            <w:vAlign w:val="center"/>
          </w:tcPr>
          <w:p w14:paraId="098273CF"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N/A</w:t>
            </w:r>
          </w:p>
        </w:tc>
        <w:tc>
          <w:tcPr>
            <w:tcW w:w="1080" w:type="dxa"/>
            <w:vAlign w:val="center"/>
          </w:tcPr>
          <w:p w14:paraId="6CA19254"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MRID 49076001</w:t>
            </w:r>
          </w:p>
        </w:tc>
        <w:tc>
          <w:tcPr>
            <w:tcW w:w="1710" w:type="dxa"/>
            <w:vAlign w:val="center"/>
          </w:tcPr>
          <w:p w14:paraId="0D77A152"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 xml:space="preserve">For all species tested, no endpoints were significantly inhibited compared to the control </w:t>
            </w:r>
          </w:p>
        </w:tc>
      </w:tr>
      <w:tr w:rsidR="00FF3042" w:rsidRPr="00B873B2" w14:paraId="6F18C6C3" w14:textId="77777777" w:rsidTr="009204C5">
        <w:trPr>
          <w:trHeight w:val="480"/>
        </w:trPr>
        <w:tc>
          <w:tcPr>
            <w:tcW w:w="1440" w:type="dxa"/>
            <w:vMerge/>
            <w:tcBorders>
              <w:top w:val="dashed" w:sz="4" w:space="0" w:color="000000"/>
            </w:tcBorders>
            <w:shd w:val="clear" w:color="auto" w:fill="E7E6E6"/>
            <w:vAlign w:val="center"/>
          </w:tcPr>
          <w:p w14:paraId="2DE7C457" w14:textId="77777777" w:rsidR="00FF3042" w:rsidRPr="00B873B2" w:rsidRDefault="00FF3042" w:rsidP="00FF3042">
            <w:pPr>
              <w:widowControl w:val="0"/>
              <w:spacing w:line="276" w:lineRule="auto"/>
              <w:rPr>
                <w:rFonts w:eastAsia="Calibri" w:cs="Calibri"/>
                <w:color w:val="000000"/>
                <w:sz w:val="20"/>
                <w:szCs w:val="20"/>
              </w:rPr>
            </w:pPr>
          </w:p>
        </w:tc>
        <w:tc>
          <w:tcPr>
            <w:tcW w:w="1260" w:type="dxa"/>
            <w:vAlign w:val="center"/>
          </w:tcPr>
          <w:p w14:paraId="2F640AB5" w14:textId="77777777" w:rsidR="00FF3042" w:rsidRPr="00B873B2" w:rsidRDefault="00FF3042" w:rsidP="00FF3042">
            <w:pPr>
              <w:jc w:val="center"/>
              <w:rPr>
                <w:rFonts w:eastAsia="Calibri" w:cs="Calibri"/>
                <w:color w:val="000000"/>
                <w:sz w:val="20"/>
                <w:szCs w:val="20"/>
              </w:rPr>
            </w:pPr>
          </w:p>
          <w:p w14:paraId="2BFB9813" w14:textId="77777777" w:rsidR="00FF3042" w:rsidRPr="00B873B2" w:rsidRDefault="00FF3042" w:rsidP="00FF3042">
            <w:pPr>
              <w:rPr>
                <w:rFonts w:eastAsia="Calibri" w:cs="Calibri"/>
                <w:color w:val="000000"/>
                <w:sz w:val="20"/>
                <w:szCs w:val="20"/>
              </w:rPr>
            </w:pPr>
          </w:p>
        </w:tc>
        <w:tc>
          <w:tcPr>
            <w:tcW w:w="1170" w:type="dxa"/>
            <w:vAlign w:val="center"/>
          </w:tcPr>
          <w:p w14:paraId="6E05CDF7"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Post-emergence</w:t>
            </w:r>
          </w:p>
        </w:tc>
        <w:tc>
          <w:tcPr>
            <w:tcW w:w="1710" w:type="dxa"/>
            <w:vAlign w:val="center"/>
          </w:tcPr>
          <w:p w14:paraId="6FBB7E5B"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NOAEC/LOAEC:</w:t>
            </w:r>
          </w:p>
          <w:p w14:paraId="06EB4C31"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1.17 / 2.39;</w:t>
            </w:r>
          </w:p>
          <w:p w14:paraId="0BD6B345" w14:textId="17767A09" w:rsidR="00FF3042" w:rsidRPr="00B873B2" w:rsidRDefault="00FF3042" w:rsidP="0010352D">
            <w:pPr>
              <w:rPr>
                <w:rFonts w:eastAsia="Calibri" w:cs="Calibri"/>
                <w:color w:val="000000"/>
                <w:sz w:val="20"/>
                <w:szCs w:val="20"/>
              </w:rPr>
            </w:pPr>
            <w:r w:rsidRPr="00B873B2">
              <w:rPr>
                <w:rFonts w:eastAsia="Times New Roman" w:cs="Times New Roman"/>
                <w:color w:val="000000"/>
                <w:sz w:val="20"/>
                <w:szCs w:val="20"/>
              </w:rPr>
              <w:t>IC25: &gt;4.</w:t>
            </w:r>
            <w:r w:rsidR="0010352D">
              <w:rPr>
                <w:rFonts w:eastAsia="Times New Roman" w:cs="Times New Roman"/>
                <w:color w:val="000000"/>
                <w:sz w:val="20"/>
                <w:szCs w:val="20"/>
              </w:rPr>
              <w:t>86</w:t>
            </w:r>
            <w:r w:rsidR="0010352D" w:rsidRPr="00B873B2">
              <w:rPr>
                <w:rFonts w:eastAsia="Times New Roman" w:cs="Times New Roman"/>
                <w:color w:val="000000"/>
                <w:sz w:val="20"/>
                <w:szCs w:val="20"/>
              </w:rPr>
              <w:t xml:space="preserve"> </w:t>
            </w:r>
          </w:p>
        </w:tc>
        <w:tc>
          <w:tcPr>
            <w:tcW w:w="1530" w:type="dxa"/>
            <w:vAlign w:val="center"/>
          </w:tcPr>
          <w:p w14:paraId="46A80BC6"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Reduced weight</w:t>
            </w:r>
          </w:p>
        </w:tc>
        <w:tc>
          <w:tcPr>
            <w:tcW w:w="1350" w:type="dxa"/>
            <w:vAlign w:val="center"/>
          </w:tcPr>
          <w:p w14:paraId="37D87D20"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Cabbage (</w:t>
            </w:r>
            <w:r w:rsidRPr="00B873B2">
              <w:rPr>
                <w:rFonts w:eastAsia="Times New Roman" w:cs="Times New Roman"/>
                <w:i/>
                <w:color w:val="000000"/>
                <w:sz w:val="20"/>
                <w:szCs w:val="20"/>
              </w:rPr>
              <w:t>Brassica oleracea</w:t>
            </w:r>
            <w:r w:rsidRPr="00B873B2">
              <w:rPr>
                <w:rFonts w:eastAsia="Times New Roman" w:cs="Times New Roman"/>
                <w:color w:val="000000"/>
                <w:sz w:val="20"/>
                <w:szCs w:val="20"/>
              </w:rPr>
              <w:t>)</w:t>
            </w:r>
          </w:p>
        </w:tc>
        <w:tc>
          <w:tcPr>
            <w:tcW w:w="1080" w:type="dxa"/>
            <w:vAlign w:val="center"/>
          </w:tcPr>
          <w:p w14:paraId="0745186F"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MRID 49076002</w:t>
            </w:r>
          </w:p>
        </w:tc>
        <w:tc>
          <w:tcPr>
            <w:tcW w:w="1710" w:type="dxa"/>
            <w:vAlign w:val="center"/>
          </w:tcPr>
          <w:p w14:paraId="00C70BB5"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The LOAEC is 2.39 lb a.i./acre (12% inhibition in dry weight at this treatment concentration)</w:t>
            </w:r>
          </w:p>
        </w:tc>
      </w:tr>
      <w:tr w:rsidR="00FF3042" w:rsidRPr="00B873B2" w14:paraId="1D66DF03" w14:textId="77777777" w:rsidTr="009204C5">
        <w:trPr>
          <w:trHeight w:val="260"/>
        </w:trPr>
        <w:tc>
          <w:tcPr>
            <w:tcW w:w="1440" w:type="dxa"/>
            <w:vMerge w:val="restart"/>
            <w:tcBorders>
              <w:top w:val="single" w:sz="4" w:space="0" w:color="000000"/>
            </w:tcBorders>
            <w:shd w:val="clear" w:color="auto" w:fill="E7E6E6"/>
            <w:vAlign w:val="center"/>
          </w:tcPr>
          <w:p w14:paraId="248E26E5" w14:textId="77777777" w:rsidR="00FF3042" w:rsidRPr="00B873B2" w:rsidRDefault="00FF3042" w:rsidP="00FF3042">
            <w:pPr>
              <w:jc w:val="center"/>
              <w:rPr>
                <w:rFonts w:eastAsia="Calibri" w:cs="Calibri"/>
                <w:b/>
                <w:color w:val="000000"/>
                <w:sz w:val="20"/>
                <w:szCs w:val="20"/>
              </w:rPr>
            </w:pPr>
            <w:r w:rsidRPr="00B873B2">
              <w:rPr>
                <w:rFonts w:eastAsia="Times New Roman" w:cs="Times New Roman"/>
                <w:b/>
                <w:color w:val="000000"/>
                <w:sz w:val="20"/>
                <w:szCs w:val="20"/>
              </w:rPr>
              <w:t>Monocots</w:t>
            </w:r>
          </w:p>
        </w:tc>
        <w:tc>
          <w:tcPr>
            <w:tcW w:w="1260" w:type="dxa"/>
            <w:vMerge w:val="restart"/>
            <w:vAlign w:val="center"/>
          </w:tcPr>
          <w:p w14:paraId="7C76EE89" w14:textId="77777777" w:rsidR="00FF3042" w:rsidRPr="00B873B2" w:rsidRDefault="00FF3042" w:rsidP="00FF3042">
            <w:pPr>
              <w:rPr>
                <w:rFonts w:eastAsia="Calibri" w:cs="Calibri"/>
                <w:color w:val="000000"/>
                <w:sz w:val="20"/>
                <w:szCs w:val="20"/>
              </w:rPr>
            </w:pPr>
            <w:r w:rsidRPr="00B873B2">
              <w:rPr>
                <w:rFonts w:eastAsia="Times New Roman" w:cs="Times New Roman"/>
                <w:b/>
                <w:color w:val="000000"/>
                <w:sz w:val="20"/>
                <w:szCs w:val="20"/>
              </w:rPr>
              <w:t>NOAEC/ LOAEC; IC</w:t>
            </w:r>
            <w:r w:rsidRPr="00B873B2">
              <w:rPr>
                <w:rFonts w:eastAsia="Times New Roman" w:cs="Times New Roman"/>
                <w:b/>
                <w:color w:val="000000"/>
                <w:sz w:val="20"/>
                <w:szCs w:val="20"/>
                <w:vertAlign w:val="subscript"/>
              </w:rPr>
              <w:t>25</w:t>
            </w:r>
          </w:p>
        </w:tc>
        <w:tc>
          <w:tcPr>
            <w:tcW w:w="1170" w:type="dxa"/>
            <w:vAlign w:val="center"/>
          </w:tcPr>
          <w:p w14:paraId="79AA0BAE"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Pre-emergence</w:t>
            </w:r>
          </w:p>
        </w:tc>
        <w:tc>
          <w:tcPr>
            <w:tcW w:w="1710" w:type="dxa"/>
            <w:vAlign w:val="center"/>
          </w:tcPr>
          <w:p w14:paraId="0B8F139E"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 xml:space="preserve">NOAEC/LOAEC: 4.64 / &gt;4.64; IC25: &gt;4.64 </w:t>
            </w:r>
          </w:p>
        </w:tc>
        <w:tc>
          <w:tcPr>
            <w:tcW w:w="1530" w:type="dxa"/>
            <w:vAlign w:val="center"/>
          </w:tcPr>
          <w:p w14:paraId="0AF03C30"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N/A</w:t>
            </w:r>
          </w:p>
        </w:tc>
        <w:tc>
          <w:tcPr>
            <w:tcW w:w="1350" w:type="dxa"/>
            <w:vAlign w:val="center"/>
          </w:tcPr>
          <w:p w14:paraId="3D41C239"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N/A</w:t>
            </w:r>
          </w:p>
        </w:tc>
        <w:tc>
          <w:tcPr>
            <w:tcW w:w="1080" w:type="dxa"/>
            <w:vAlign w:val="center"/>
          </w:tcPr>
          <w:p w14:paraId="1EC4D4CF"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MRID 49076001</w:t>
            </w:r>
          </w:p>
        </w:tc>
        <w:tc>
          <w:tcPr>
            <w:tcW w:w="1710" w:type="dxa"/>
            <w:vAlign w:val="center"/>
          </w:tcPr>
          <w:p w14:paraId="0024C359"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For all monocot species tested, no endpoints were significantly inhibited compared to the control</w:t>
            </w:r>
          </w:p>
        </w:tc>
      </w:tr>
      <w:tr w:rsidR="00FF3042" w:rsidRPr="00B873B2" w14:paraId="69151A08" w14:textId="77777777" w:rsidTr="009204C5">
        <w:trPr>
          <w:trHeight w:val="1720"/>
        </w:trPr>
        <w:tc>
          <w:tcPr>
            <w:tcW w:w="1440" w:type="dxa"/>
            <w:vMerge/>
            <w:tcBorders>
              <w:top w:val="single" w:sz="4" w:space="0" w:color="000000"/>
            </w:tcBorders>
            <w:shd w:val="clear" w:color="auto" w:fill="E7E6E6"/>
            <w:vAlign w:val="center"/>
          </w:tcPr>
          <w:p w14:paraId="0E8639FB" w14:textId="77777777" w:rsidR="00FF3042" w:rsidRPr="00B873B2" w:rsidRDefault="00FF3042" w:rsidP="00FF3042">
            <w:pPr>
              <w:widowControl w:val="0"/>
              <w:spacing w:line="276" w:lineRule="auto"/>
              <w:rPr>
                <w:rFonts w:eastAsia="Calibri" w:cs="Calibri"/>
                <w:color w:val="000000"/>
                <w:sz w:val="20"/>
                <w:szCs w:val="20"/>
              </w:rPr>
            </w:pPr>
          </w:p>
        </w:tc>
        <w:tc>
          <w:tcPr>
            <w:tcW w:w="1260" w:type="dxa"/>
            <w:vAlign w:val="center"/>
          </w:tcPr>
          <w:p w14:paraId="4E6B0369" w14:textId="77777777" w:rsidR="00FF3042" w:rsidRPr="00B873B2" w:rsidRDefault="00FF3042" w:rsidP="00FF3042">
            <w:pPr>
              <w:jc w:val="center"/>
              <w:rPr>
                <w:rFonts w:eastAsia="Calibri" w:cs="Calibri"/>
                <w:color w:val="000000"/>
                <w:sz w:val="20"/>
                <w:szCs w:val="20"/>
              </w:rPr>
            </w:pPr>
          </w:p>
          <w:p w14:paraId="7A6EB9F1" w14:textId="77777777" w:rsidR="00FF3042" w:rsidRPr="00B873B2" w:rsidRDefault="00FF3042" w:rsidP="00FF3042">
            <w:pPr>
              <w:rPr>
                <w:rFonts w:eastAsia="Calibri" w:cs="Calibri"/>
                <w:color w:val="000000"/>
                <w:sz w:val="20"/>
                <w:szCs w:val="20"/>
              </w:rPr>
            </w:pPr>
          </w:p>
        </w:tc>
        <w:tc>
          <w:tcPr>
            <w:tcW w:w="1170" w:type="dxa"/>
            <w:vAlign w:val="center"/>
          </w:tcPr>
          <w:p w14:paraId="04E05AD9"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Post-emergence</w:t>
            </w:r>
          </w:p>
        </w:tc>
        <w:tc>
          <w:tcPr>
            <w:tcW w:w="1710" w:type="dxa"/>
            <w:vAlign w:val="center"/>
          </w:tcPr>
          <w:p w14:paraId="2E09F9E5"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 xml:space="preserve">NOAEC/LOAEC: 4.7 / &gt;4.7; </w:t>
            </w:r>
          </w:p>
          <w:p w14:paraId="4FC48F78"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 xml:space="preserve">IC25: &gt;4.7 </w:t>
            </w:r>
          </w:p>
        </w:tc>
        <w:tc>
          <w:tcPr>
            <w:tcW w:w="1530" w:type="dxa"/>
            <w:vAlign w:val="center"/>
          </w:tcPr>
          <w:p w14:paraId="42C0E129"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N/A</w:t>
            </w:r>
          </w:p>
        </w:tc>
        <w:tc>
          <w:tcPr>
            <w:tcW w:w="1350" w:type="dxa"/>
            <w:vAlign w:val="center"/>
          </w:tcPr>
          <w:p w14:paraId="7C8AB151" w14:textId="77777777" w:rsidR="00FF3042" w:rsidRPr="00B873B2" w:rsidRDefault="00FF3042" w:rsidP="00FF3042">
            <w:pPr>
              <w:jc w:val="center"/>
              <w:rPr>
                <w:rFonts w:eastAsia="Calibri" w:cs="Calibri"/>
                <w:color w:val="000000"/>
                <w:sz w:val="20"/>
                <w:szCs w:val="20"/>
              </w:rPr>
            </w:pPr>
            <w:r w:rsidRPr="00B873B2">
              <w:rPr>
                <w:rFonts w:eastAsia="Times New Roman" w:cs="Times New Roman"/>
                <w:color w:val="000000"/>
                <w:sz w:val="20"/>
                <w:szCs w:val="20"/>
              </w:rPr>
              <w:t>N/A</w:t>
            </w:r>
          </w:p>
        </w:tc>
        <w:tc>
          <w:tcPr>
            <w:tcW w:w="1080" w:type="dxa"/>
            <w:vAlign w:val="center"/>
          </w:tcPr>
          <w:p w14:paraId="6FC15EF1"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MRID 49076002</w:t>
            </w:r>
          </w:p>
        </w:tc>
        <w:tc>
          <w:tcPr>
            <w:tcW w:w="1710" w:type="dxa"/>
            <w:vAlign w:val="center"/>
          </w:tcPr>
          <w:p w14:paraId="686440C1" w14:textId="77777777" w:rsidR="00FF3042" w:rsidRPr="00B873B2" w:rsidRDefault="00FF3042" w:rsidP="00FF3042">
            <w:pPr>
              <w:rPr>
                <w:rFonts w:eastAsia="Calibri" w:cs="Calibri"/>
                <w:color w:val="000000"/>
                <w:sz w:val="20"/>
                <w:szCs w:val="20"/>
              </w:rPr>
            </w:pPr>
            <w:r w:rsidRPr="00B873B2">
              <w:rPr>
                <w:rFonts w:eastAsia="Times New Roman" w:cs="Times New Roman"/>
                <w:color w:val="000000"/>
                <w:sz w:val="20"/>
                <w:szCs w:val="20"/>
              </w:rPr>
              <w:t>For all monocot species tested, no endpoints were significantly inhibited compared to the control</w:t>
            </w:r>
          </w:p>
        </w:tc>
      </w:tr>
    </w:tbl>
    <w:p w14:paraId="5FFBAB22" w14:textId="77777777" w:rsidR="00936E65" w:rsidRPr="00B873B2" w:rsidRDefault="00936E65" w:rsidP="00702021">
      <w:pPr>
        <w:keepNext/>
        <w:keepLines/>
        <w:spacing w:before="240" w:after="0" w:line="240" w:lineRule="auto"/>
        <w:outlineLvl w:val="1"/>
        <w:rPr>
          <w:rFonts w:asciiTheme="majorHAnsi" w:eastAsiaTheme="majorEastAsia" w:hAnsiTheme="majorHAnsi" w:cstheme="majorBidi"/>
          <w:b/>
          <w:color w:val="2E75B5"/>
          <w:sz w:val="26"/>
          <w:szCs w:val="26"/>
        </w:rPr>
      </w:pPr>
    </w:p>
    <w:p w14:paraId="037E3827" w14:textId="74230BDF" w:rsidR="00FF3042" w:rsidRPr="00B873B2" w:rsidRDefault="00936E65" w:rsidP="00025A5C">
      <w:pPr>
        <w:pStyle w:val="Heading2"/>
        <w:numPr>
          <w:ilvl w:val="1"/>
          <w:numId w:val="25"/>
        </w:numPr>
        <w:rPr>
          <w:rFonts w:eastAsiaTheme="majorEastAsia" w:cstheme="majorBidi"/>
          <w:sz w:val="24"/>
          <w:szCs w:val="24"/>
        </w:rPr>
      </w:pPr>
      <w:r w:rsidRPr="00B873B2">
        <w:rPr>
          <w:rFonts w:eastAsiaTheme="majorEastAsia" w:cstheme="majorBidi"/>
          <w:sz w:val="24"/>
          <w:szCs w:val="24"/>
        </w:rPr>
        <w:t xml:space="preserve"> </w:t>
      </w:r>
      <w:bookmarkStart w:id="222" w:name="_Toc471720592"/>
      <w:r w:rsidR="00FF3042" w:rsidRPr="00B873B2">
        <w:rPr>
          <w:rFonts w:eastAsiaTheme="majorEastAsia" w:cstheme="majorBidi"/>
          <w:sz w:val="24"/>
          <w:szCs w:val="24"/>
        </w:rPr>
        <w:t>Summary Data Arrays for Terrestrial Plants</w:t>
      </w:r>
      <w:bookmarkEnd w:id="222"/>
    </w:p>
    <w:p w14:paraId="384DFAF4" w14:textId="77777777" w:rsidR="00E278BE" w:rsidRPr="00B873B2" w:rsidRDefault="00E278BE" w:rsidP="00FF3042">
      <w:pPr>
        <w:rPr>
          <w:rFonts w:ascii="Calibri" w:eastAsia="Calibri" w:hAnsi="Calibri" w:cs="Calibri"/>
          <w:color w:val="000000"/>
        </w:rPr>
      </w:pPr>
    </w:p>
    <w:p w14:paraId="1C3CEFB6" w14:textId="399832B8" w:rsidR="00FF3042" w:rsidRPr="00B873B2" w:rsidRDefault="00FF3042" w:rsidP="00FF3042">
      <w:pPr>
        <w:rPr>
          <w:rFonts w:ascii="Calibri" w:eastAsia="Calibri" w:hAnsi="Calibri" w:cs="Calibri"/>
          <w:color w:val="000000"/>
        </w:rPr>
      </w:pPr>
      <w:r w:rsidRPr="00B873B2">
        <w:rPr>
          <w:rFonts w:ascii="Calibri" w:eastAsia="Calibri" w:hAnsi="Calibri" w:cs="Calibri"/>
          <w:color w:val="000000"/>
        </w:rPr>
        <w:t>The following data array provides a visual summary of the available data for malathion effects on terrestrial plants.  No effects to monocot species are observed in the available studies, therefore effects to dicot species only are presented. Effects concentrations are on the horizontal (X) axis and the effect and endpoint type (</w:t>
      </w:r>
      <w:r w:rsidRPr="00B873B2">
        <w:rPr>
          <w:rFonts w:ascii="Calibri" w:eastAsia="Calibri" w:hAnsi="Calibri" w:cs="Calibri"/>
          <w:i/>
          <w:color w:val="000000"/>
        </w:rPr>
        <w:t>e.g</w:t>
      </w:r>
      <w:r w:rsidRPr="00B873B2">
        <w:rPr>
          <w:rFonts w:ascii="Calibri" w:eastAsia="Calibri" w:hAnsi="Calibri" w:cs="Calibri"/>
          <w:color w:val="000000"/>
        </w:rPr>
        <w:t xml:space="preserve">., </w:t>
      </w:r>
      <w:proofErr w:type="spellStart"/>
      <w:r w:rsidRPr="00B873B2">
        <w:rPr>
          <w:rFonts w:ascii="Calibri" w:eastAsia="Calibri" w:hAnsi="Calibri" w:cs="Calibri"/>
          <w:color w:val="000000"/>
        </w:rPr>
        <w:t>MORtality</w:t>
      </w:r>
      <w:proofErr w:type="spellEnd"/>
      <w:r w:rsidRPr="00B873B2">
        <w:rPr>
          <w:rFonts w:ascii="Calibri" w:eastAsia="Calibri" w:hAnsi="Calibri" w:cs="Calibri"/>
          <w:color w:val="000000"/>
        </w:rPr>
        <w:t xml:space="preserve">, LOAEC) are identified on the vertical (Y) axis.  Since the ECOTOX database does not readily distinguish between pre-emergence and post-emergence exposures, the data arrays present both. </w:t>
      </w:r>
    </w:p>
    <w:p w14:paraId="68C4CDCA" w14:textId="77777777" w:rsidR="00FF3042" w:rsidRPr="00B873B2" w:rsidRDefault="00FF3042" w:rsidP="00FF3042">
      <w:pPr>
        <w:spacing w:after="0" w:line="240" w:lineRule="auto"/>
        <w:rPr>
          <w:rFonts w:ascii="Calibri" w:eastAsia="Calibri" w:hAnsi="Calibri" w:cs="Calibri"/>
          <w:color w:val="000000"/>
        </w:rPr>
      </w:pPr>
    </w:p>
    <w:p w14:paraId="6117B2D2" w14:textId="013EC8C3" w:rsidR="00FF3042" w:rsidRPr="00B873B2" w:rsidRDefault="00FF3042" w:rsidP="00FF3042">
      <w:pPr>
        <w:spacing w:after="0" w:line="240" w:lineRule="auto"/>
        <w:rPr>
          <w:rFonts w:eastAsia="Times New Roman" w:cs="Times New Roman"/>
          <w:color w:val="000000"/>
        </w:rPr>
      </w:pPr>
      <w:r w:rsidRPr="00B873B2" w:rsidDel="009015F6">
        <w:rPr>
          <w:rFonts w:eastAsia="Times New Roman" w:cs="Times New Roman"/>
          <w:color w:val="000000"/>
        </w:rPr>
        <w:t>For terrestrial plants there is a wide range of effects, from biochemical to population-level effects, and concentrations at which effects occur, from 0.5 lb a.i./acre to 19.5 lb a.i./acre.  Most effects</w:t>
      </w:r>
      <w:r w:rsidRPr="00B873B2">
        <w:rPr>
          <w:rFonts w:eastAsia="Times New Roman" w:cs="Times New Roman"/>
          <w:color w:val="000000"/>
        </w:rPr>
        <w:t xml:space="preserve"> are</w:t>
      </w:r>
      <w:r w:rsidRPr="00B873B2" w:rsidDel="009015F6">
        <w:rPr>
          <w:rFonts w:eastAsia="Times New Roman" w:cs="Times New Roman"/>
          <w:color w:val="000000"/>
        </w:rPr>
        <w:t xml:space="preserve"> at malathion concentrations between 0.5 and 5 lb a.i./acre</w:t>
      </w:r>
      <w:r w:rsidRPr="00B873B2">
        <w:rPr>
          <w:rFonts w:eastAsia="Times New Roman" w:cs="Times New Roman"/>
          <w:color w:val="000000"/>
        </w:rPr>
        <w:t xml:space="preserve"> (</w:t>
      </w:r>
      <w:r w:rsidRPr="00B873B2">
        <w:rPr>
          <w:rFonts w:eastAsia="Times New Roman" w:cs="Times New Roman"/>
          <w:b/>
          <w:color w:val="000000"/>
        </w:rPr>
        <w:t xml:space="preserve">Figure </w:t>
      </w:r>
      <w:r w:rsidR="00936E65" w:rsidRPr="00B873B2">
        <w:rPr>
          <w:rFonts w:eastAsia="Times New Roman" w:cs="Times New Roman"/>
          <w:b/>
          <w:color w:val="000000"/>
        </w:rPr>
        <w:t>11-</w:t>
      </w:r>
      <w:r w:rsidRPr="00B873B2">
        <w:rPr>
          <w:rFonts w:eastAsia="Times New Roman" w:cs="Times New Roman"/>
          <w:b/>
          <w:color w:val="000000"/>
        </w:rPr>
        <w:t>1</w:t>
      </w:r>
      <w:r w:rsidRPr="00B873B2">
        <w:rPr>
          <w:rFonts w:eastAsia="Times New Roman" w:cs="Times New Roman"/>
          <w:color w:val="000000"/>
        </w:rPr>
        <w:t>)</w:t>
      </w:r>
      <w:r w:rsidRPr="00B873B2" w:rsidDel="009015F6">
        <w:rPr>
          <w:rFonts w:eastAsia="Times New Roman" w:cs="Times New Roman"/>
          <w:color w:val="000000"/>
        </w:rPr>
        <w:t xml:space="preserve">.  </w:t>
      </w:r>
    </w:p>
    <w:p w14:paraId="65340677" w14:textId="77777777" w:rsidR="00FF3042" w:rsidRPr="00B873B2" w:rsidDel="009015F6" w:rsidRDefault="00FF3042" w:rsidP="00FF3042">
      <w:pPr>
        <w:spacing w:after="0" w:line="240" w:lineRule="auto"/>
        <w:rPr>
          <w:rFonts w:eastAsia="Calibri" w:cs="Calibri"/>
          <w:color w:val="000000"/>
        </w:rPr>
      </w:pPr>
    </w:p>
    <w:p w14:paraId="17E8FDD1" w14:textId="77777777" w:rsidR="00FF3042" w:rsidRPr="00B873B2" w:rsidRDefault="00FF3042" w:rsidP="00FF3042">
      <w:pPr>
        <w:rPr>
          <w:rFonts w:ascii="Calibri" w:eastAsia="Calibri" w:hAnsi="Calibri" w:cs="Calibri"/>
          <w:color w:val="000000"/>
        </w:rPr>
      </w:pPr>
      <w:r w:rsidRPr="00B873B2">
        <w:rPr>
          <w:rFonts w:ascii="Calibri" w:eastAsia="Calibri" w:hAnsi="Calibri" w:cs="Calibri"/>
          <w:noProof/>
          <w:color w:val="000000"/>
        </w:rPr>
        <w:drawing>
          <wp:inline distT="0" distB="0" distL="0" distR="0" wp14:anchorId="0188B63E" wp14:editId="74C4146E">
            <wp:extent cx="5943600" cy="206345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063453"/>
                    </a:xfrm>
                    <a:prstGeom prst="rect">
                      <a:avLst/>
                    </a:prstGeom>
                    <a:noFill/>
                  </pic:spPr>
                </pic:pic>
              </a:graphicData>
            </a:graphic>
          </wp:inline>
        </w:drawing>
      </w:r>
    </w:p>
    <w:p w14:paraId="605DF4B2" w14:textId="3A0338D1" w:rsidR="00FF3042" w:rsidRPr="00B873B2" w:rsidRDefault="003C6DB3" w:rsidP="00FF3042">
      <w:pPr>
        <w:rPr>
          <w:rFonts w:ascii="Calibri" w:eastAsia="Calibri" w:hAnsi="Calibri" w:cs="Calibri"/>
          <w:color w:val="000000"/>
        </w:rPr>
      </w:pPr>
      <w:bookmarkStart w:id="223" w:name="_Toc468711678"/>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1</w:t>
      </w:r>
      <w:r w:rsidRPr="00B873B2">
        <w:rPr>
          <w:b/>
        </w:rPr>
        <w:fldChar w:fldCharType="end"/>
      </w:r>
      <w:r w:rsidR="00FF3042" w:rsidRPr="00B873B2">
        <w:rPr>
          <w:rFonts w:ascii="Calibri" w:eastAsia="Calibri" w:hAnsi="Calibri" w:cs="Calibri"/>
          <w:b/>
          <w:color w:val="000000"/>
        </w:rPr>
        <w:t xml:space="preserve">. Summary </w:t>
      </w:r>
      <w:r w:rsidR="00936E65" w:rsidRPr="00B873B2">
        <w:rPr>
          <w:rFonts w:ascii="Calibri" w:eastAsia="Calibri" w:hAnsi="Calibri" w:cs="Calibri"/>
          <w:b/>
          <w:color w:val="000000"/>
        </w:rPr>
        <w:t>D</w:t>
      </w:r>
      <w:r w:rsidR="00FF3042" w:rsidRPr="00B873B2">
        <w:rPr>
          <w:rFonts w:ascii="Calibri" w:eastAsia="Calibri" w:hAnsi="Calibri" w:cs="Calibri"/>
          <w:b/>
          <w:color w:val="000000"/>
        </w:rPr>
        <w:t xml:space="preserve">ata </w:t>
      </w:r>
      <w:r w:rsidR="00936E65" w:rsidRPr="00B873B2">
        <w:rPr>
          <w:rFonts w:ascii="Calibri" w:eastAsia="Calibri" w:hAnsi="Calibri" w:cs="Calibri"/>
          <w:b/>
          <w:color w:val="000000"/>
        </w:rPr>
        <w:t>A</w:t>
      </w:r>
      <w:r w:rsidR="00FF3042" w:rsidRPr="00B873B2">
        <w:rPr>
          <w:rFonts w:ascii="Calibri" w:eastAsia="Calibri" w:hAnsi="Calibri" w:cs="Calibri"/>
          <w:b/>
          <w:color w:val="000000"/>
        </w:rPr>
        <w:t xml:space="preserve">rray for </w:t>
      </w:r>
      <w:r w:rsidR="00936E65" w:rsidRPr="00B873B2">
        <w:rPr>
          <w:rFonts w:ascii="Calibri" w:eastAsia="Calibri" w:hAnsi="Calibri" w:cs="Calibri"/>
          <w:b/>
          <w:color w:val="000000"/>
        </w:rPr>
        <w:t>D</w:t>
      </w:r>
      <w:r w:rsidR="00FF3042" w:rsidRPr="00B873B2">
        <w:rPr>
          <w:rFonts w:ascii="Calibri" w:eastAsia="Calibri" w:hAnsi="Calibri" w:cs="Calibri"/>
          <w:b/>
          <w:color w:val="000000"/>
        </w:rPr>
        <w:t xml:space="preserve">icot </w:t>
      </w:r>
      <w:r w:rsidR="00936E65" w:rsidRPr="00B873B2">
        <w:rPr>
          <w:rFonts w:ascii="Calibri" w:eastAsia="Calibri" w:hAnsi="Calibri" w:cs="Calibri"/>
          <w:b/>
          <w:color w:val="000000"/>
        </w:rPr>
        <w:t>P</w:t>
      </w:r>
      <w:r w:rsidR="00FF3042" w:rsidRPr="00B873B2">
        <w:rPr>
          <w:rFonts w:ascii="Calibri" w:eastAsia="Calibri" w:hAnsi="Calibri" w:cs="Calibri"/>
          <w:b/>
          <w:color w:val="000000"/>
        </w:rPr>
        <w:t xml:space="preserve">lant </w:t>
      </w:r>
      <w:r w:rsidR="00936E65" w:rsidRPr="00B873B2">
        <w:rPr>
          <w:rFonts w:ascii="Calibri" w:eastAsia="Calibri" w:hAnsi="Calibri" w:cs="Calibri"/>
          <w:b/>
          <w:color w:val="000000"/>
        </w:rPr>
        <w:t>E</w:t>
      </w:r>
      <w:r w:rsidR="00FF3042" w:rsidRPr="00B873B2">
        <w:rPr>
          <w:rFonts w:ascii="Calibri" w:eastAsia="Calibri" w:hAnsi="Calibri" w:cs="Calibri"/>
          <w:b/>
          <w:color w:val="000000"/>
        </w:rPr>
        <w:t xml:space="preserve">ndpoints in </w:t>
      </w:r>
      <w:r w:rsidR="00936E65" w:rsidRPr="00B873B2">
        <w:rPr>
          <w:rFonts w:ascii="Calibri" w:eastAsia="Calibri" w:hAnsi="Calibri" w:cs="Calibri"/>
          <w:b/>
          <w:color w:val="000000"/>
        </w:rPr>
        <w:t>T</w:t>
      </w:r>
      <w:r w:rsidR="00FF3042" w:rsidRPr="00B873B2">
        <w:rPr>
          <w:rFonts w:ascii="Calibri" w:eastAsia="Calibri" w:hAnsi="Calibri" w:cs="Calibri"/>
          <w:b/>
          <w:color w:val="000000"/>
        </w:rPr>
        <w:t xml:space="preserve">erms of </w:t>
      </w:r>
      <w:r w:rsidR="00936E65" w:rsidRPr="00B873B2">
        <w:rPr>
          <w:rFonts w:ascii="Calibri" w:eastAsia="Calibri" w:hAnsi="Calibri" w:cs="Calibri"/>
          <w:b/>
          <w:color w:val="000000"/>
        </w:rPr>
        <w:t>T</w:t>
      </w:r>
      <w:r w:rsidR="00FF3042" w:rsidRPr="00B873B2">
        <w:rPr>
          <w:rFonts w:ascii="Calibri" w:eastAsia="Calibri" w:hAnsi="Calibri" w:cs="Calibri"/>
          <w:b/>
          <w:color w:val="000000"/>
        </w:rPr>
        <w:t xml:space="preserve">reatment </w:t>
      </w:r>
      <w:r w:rsidR="00936E65" w:rsidRPr="00B873B2">
        <w:rPr>
          <w:rFonts w:ascii="Calibri" w:eastAsia="Calibri" w:hAnsi="Calibri" w:cs="Calibri"/>
          <w:b/>
          <w:color w:val="000000"/>
        </w:rPr>
        <w:t>R</w:t>
      </w:r>
      <w:r w:rsidR="00FF3042" w:rsidRPr="00B873B2">
        <w:rPr>
          <w:rFonts w:ascii="Calibri" w:eastAsia="Calibri" w:hAnsi="Calibri" w:cs="Calibri"/>
          <w:b/>
          <w:color w:val="000000"/>
        </w:rPr>
        <w:t>ate (lbs/A).</w:t>
      </w:r>
      <w:bookmarkEnd w:id="223"/>
      <w:r w:rsidR="00FF3042" w:rsidRPr="00B873B2">
        <w:rPr>
          <w:rFonts w:ascii="Calibri" w:eastAsia="Calibri" w:hAnsi="Calibri" w:cs="Calibri"/>
          <w:color w:val="000000"/>
        </w:rPr>
        <w:t xml:space="preserve"> </w:t>
      </w:r>
    </w:p>
    <w:p w14:paraId="0F812C3B" w14:textId="77777777" w:rsidR="00FF3042" w:rsidRPr="00B873B2" w:rsidRDefault="00FF3042" w:rsidP="00FF3042">
      <w:pPr>
        <w:rPr>
          <w:rFonts w:ascii="Calibri" w:eastAsia="Calibri" w:hAnsi="Calibri" w:cs="Calibri"/>
          <w:b/>
          <w:color w:val="000000"/>
        </w:rPr>
      </w:pPr>
      <w:r w:rsidRPr="00B873B2">
        <w:rPr>
          <w:rFonts w:ascii="Calibri" w:eastAsia="Calibri" w:hAnsi="Calibri" w:cs="Calibri"/>
          <w:color w:val="000000"/>
          <w:vertAlign w:val="superscript"/>
        </w:rPr>
        <w:t>BCM:</w:t>
      </w:r>
      <w:r w:rsidRPr="00B873B2">
        <w:rPr>
          <w:rFonts w:ascii="Calibri" w:eastAsia="Calibri" w:hAnsi="Calibri" w:cs="Calibri"/>
          <w:color w:val="000000"/>
        </w:rPr>
        <w:t xml:space="preserve"> Biochemical. </w:t>
      </w:r>
      <w:r w:rsidRPr="00B873B2">
        <w:rPr>
          <w:rFonts w:ascii="Calibri" w:eastAsia="Calibri" w:hAnsi="Calibri" w:cs="Calibri"/>
          <w:color w:val="000000"/>
          <w:vertAlign w:val="superscript"/>
        </w:rPr>
        <w:t>REP:</w:t>
      </w:r>
      <w:r w:rsidRPr="00B873B2">
        <w:rPr>
          <w:rFonts w:ascii="Calibri" w:eastAsia="Calibri" w:hAnsi="Calibri" w:cs="Calibri"/>
          <w:color w:val="000000"/>
        </w:rPr>
        <w:t xml:space="preserve"> Reproduction. </w:t>
      </w:r>
      <w:r w:rsidRPr="00B873B2">
        <w:rPr>
          <w:rFonts w:ascii="Calibri" w:eastAsia="Calibri" w:hAnsi="Calibri" w:cs="Calibri"/>
          <w:color w:val="000000"/>
          <w:vertAlign w:val="superscript"/>
        </w:rPr>
        <w:t>GRO:</w:t>
      </w:r>
      <w:r w:rsidRPr="00B873B2">
        <w:rPr>
          <w:rFonts w:ascii="Calibri" w:eastAsia="Calibri" w:hAnsi="Calibri" w:cs="Calibri"/>
          <w:color w:val="000000"/>
        </w:rPr>
        <w:t xml:space="preserve"> Growth. </w:t>
      </w:r>
      <w:r w:rsidRPr="00B873B2">
        <w:rPr>
          <w:rFonts w:ascii="Calibri" w:eastAsia="Calibri" w:hAnsi="Calibri" w:cs="Calibri"/>
          <w:color w:val="000000"/>
          <w:vertAlign w:val="superscript"/>
        </w:rPr>
        <w:t>MOR:</w:t>
      </w:r>
      <w:r w:rsidRPr="00B873B2">
        <w:rPr>
          <w:rFonts w:ascii="Calibri" w:eastAsia="Calibri" w:hAnsi="Calibri" w:cs="Calibri"/>
          <w:color w:val="000000"/>
        </w:rPr>
        <w:t xml:space="preserve"> Mortality. </w:t>
      </w:r>
      <w:r w:rsidRPr="00B873B2">
        <w:rPr>
          <w:rFonts w:ascii="Calibri" w:eastAsia="Calibri" w:hAnsi="Calibri" w:cs="Calibri"/>
          <w:color w:val="000000"/>
          <w:vertAlign w:val="superscript"/>
        </w:rPr>
        <w:t>POP:</w:t>
      </w:r>
      <w:r w:rsidRPr="00B873B2">
        <w:rPr>
          <w:rFonts w:ascii="Calibri" w:eastAsia="Calibri" w:hAnsi="Calibri" w:cs="Calibri"/>
          <w:color w:val="000000"/>
        </w:rPr>
        <w:t xml:space="preserve"> Population (e.g., abundance).</w:t>
      </w:r>
    </w:p>
    <w:p w14:paraId="698A858F" w14:textId="77777777" w:rsidR="00FF3042" w:rsidRPr="00B873B2" w:rsidRDefault="00FF3042" w:rsidP="00FF3042">
      <w:pPr>
        <w:rPr>
          <w:rFonts w:ascii="Calibri" w:eastAsia="Calibri" w:hAnsi="Calibri" w:cs="Calibri"/>
          <w:b/>
          <w:color w:val="000000"/>
        </w:rPr>
      </w:pPr>
    </w:p>
    <w:p w14:paraId="0232ACA6" w14:textId="1E3242E0" w:rsidR="00FF3042" w:rsidRPr="00B873B2" w:rsidRDefault="00FF3042" w:rsidP="00025A5C">
      <w:pPr>
        <w:pStyle w:val="Heading2"/>
        <w:numPr>
          <w:ilvl w:val="1"/>
          <w:numId w:val="25"/>
        </w:numPr>
        <w:rPr>
          <w:rFonts w:eastAsiaTheme="majorEastAsia" w:cstheme="majorBidi"/>
          <w:sz w:val="24"/>
          <w:szCs w:val="24"/>
        </w:rPr>
      </w:pPr>
      <w:bookmarkStart w:id="224" w:name="_Toc471720593"/>
      <w:r w:rsidRPr="00B873B2">
        <w:rPr>
          <w:rFonts w:eastAsiaTheme="majorEastAsia" w:cstheme="majorBidi"/>
          <w:sz w:val="24"/>
          <w:szCs w:val="24"/>
        </w:rPr>
        <w:t>Lines of Evidence for Terrestrial Plants</w:t>
      </w:r>
      <w:bookmarkEnd w:id="224"/>
    </w:p>
    <w:p w14:paraId="40A173FD" w14:textId="77777777" w:rsidR="00936E65" w:rsidRPr="00B873B2" w:rsidRDefault="00936E65" w:rsidP="00936E65">
      <w:pPr>
        <w:keepNext/>
        <w:keepLines/>
        <w:spacing w:before="240" w:after="0" w:line="240" w:lineRule="auto"/>
        <w:ind w:firstLine="720"/>
        <w:outlineLvl w:val="1"/>
        <w:rPr>
          <w:rFonts w:asciiTheme="majorHAnsi" w:eastAsiaTheme="majorEastAsia" w:hAnsiTheme="majorHAnsi" w:cstheme="majorBidi"/>
          <w:b/>
          <w:sz w:val="26"/>
          <w:szCs w:val="26"/>
        </w:rPr>
      </w:pPr>
    </w:p>
    <w:p w14:paraId="03CAFCBA" w14:textId="77777777" w:rsidR="00936E65" w:rsidRPr="00B873B2" w:rsidRDefault="00FF3042" w:rsidP="00936E65">
      <w:pPr>
        <w:rPr>
          <w:rFonts w:ascii="Calibri" w:eastAsia="Calibri" w:hAnsi="Calibri" w:cs="Calibri"/>
          <w:color w:val="000000"/>
        </w:rPr>
      </w:pPr>
      <w:r w:rsidRPr="00B873B2">
        <w:rPr>
          <w:rFonts w:ascii="Calibri" w:eastAsia="Calibri" w:hAnsi="Calibri" w:cs="Calibri"/>
          <w:b/>
          <w:color w:val="000000"/>
        </w:rPr>
        <w:t xml:space="preserve">Figures </w:t>
      </w:r>
      <w:r w:rsidR="00936E65" w:rsidRPr="00B873B2">
        <w:rPr>
          <w:rFonts w:ascii="Calibri" w:eastAsia="Calibri" w:hAnsi="Calibri" w:cs="Calibri"/>
          <w:b/>
          <w:color w:val="000000"/>
        </w:rPr>
        <w:t>11-</w:t>
      </w:r>
      <w:r w:rsidRPr="00B873B2">
        <w:rPr>
          <w:rFonts w:ascii="Calibri" w:eastAsia="Calibri" w:hAnsi="Calibri" w:cs="Calibri"/>
          <w:b/>
          <w:color w:val="000000"/>
        </w:rPr>
        <w:t>2</w:t>
      </w:r>
      <w:r w:rsidRPr="00B873B2">
        <w:rPr>
          <w:rFonts w:ascii="Calibri" w:eastAsia="Calibri" w:hAnsi="Calibri" w:cs="Calibri"/>
          <w:color w:val="000000"/>
        </w:rPr>
        <w:t xml:space="preserve"> </w:t>
      </w:r>
      <w:r w:rsidRPr="00B873B2">
        <w:rPr>
          <w:rFonts w:ascii="Calibri" w:eastAsia="Calibri" w:hAnsi="Calibri" w:cs="Calibri"/>
          <w:b/>
          <w:color w:val="000000"/>
        </w:rPr>
        <w:t xml:space="preserve">through </w:t>
      </w:r>
      <w:r w:rsidR="00936E65" w:rsidRPr="00B873B2">
        <w:rPr>
          <w:rFonts w:ascii="Calibri" w:eastAsia="Calibri" w:hAnsi="Calibri" w:cs="Calibri"/>
          <w:b/>
          <w:color w:val="000000"/>
        </w:rPr>
        <w:t>11-</w:t>
      </w:r>
      <w:r w:rsidRPr="00B873B2">
        <w:rPr>
          <w:rFonts w:ascii="Calibri" w:eastAsia="Calibri" w:hAnsi="Calibri" w:cs="Calibri"/>
          <w:b/>
          <w:color w:val="000000"/>
        </w:rPr>
        <w:t>4</w:t>
      </w:r>
      <w:r w:rsidRPr="00B873B2">
        <w:rPr>
          <w:rFonts w:ascii="Calibri" w:eastAsia="Calibri" w:hAnsi="Calibri" w:cs="Calibri"/>
          <w:color w:val="000000"/>
        </w:rPr>
        <w:t xml:space="preserve"> provide an overview of the dataset for malathion-related effects in terrestrial plants, including data discussed below.  In general, each array presents data for lbs a.i./A with values plotted against the horizontal (X) axis.  The data labels identify the type of effect observed, the phylogenetic order, and the study duration (when known).  Both open literature data captured in ECOTOX and unpublished studies submitted to the Agency are included, when available.  Data points for Agency-reviewed, unpublished studies are red.  When both no effect and lowest effect levels (</w:t>
      </w:r>
      <w:r w:rsidRPr="00B873B2">
        <w:rPr>
          <w:rFonts w:ascii="Calibri" w:eastAsia="Calibri" w:hAnsi="Calibri" w:cs="Calibri"/>
          <w:i/>
          <w:color w:val="000000"/>
        </w:rPr>
        <w:t>e.g.</w:t>
      </w:r>
      <w:r w:rsidRPr="00B873B2">
        <w:rPr>
          <w:rFonts w:ascii="Calibri" w:eastAsia="Calibri" w:hAnsi="Calibri" w:cs="Calibri"/>
          <w:color w:val="000000"/>
        </w:rPr>
        <w:t xml:space="preserve">, NOAEC/LOAEC values) are determined by a study, a line to the left of the data point represents the difference between these two values.  </w:t>
      </w:r>
    </w:p>
    <w:p w14:paraId="01F54282" w14:textId="7E153079" w:rsidR="00FF3042" w:rsidRPr="00B873B2" w:rsidRDefault="003C5086" w:rsidP="00025A5C">
      <w:pPr>
        <w:pStyle w:val="Heading3"/>
        <w:numPr>
          <w:ilvl w:val="2"/>
          <w:numId w:val="25"/>
        </w:numPr>
        <w:rPr>
          <w:sz w:val="24"/>
          <w:szCs w:val="24"/>
        </w:rPr>
      </w:pPr>
      <w:r w:rsidRPr="00B873B2">
        <w:rPr>
          <w:rFonts w:eastAsiaTheme="majorEastAsia" w:cstheme="majorBidi"/>
          <w:sz w:val="24"/>
          <w:szCs w:val="24"/>
        </w:rPr>
        <w:t xml:space="preserve"> </w:t>
      </w:r>
      <w:bookmarkStart w:id="225" w:name="_Toc471720594"/>
      <w:r w:rsidR="00FF3042" w:rsidRPr="00B873B2">
        <w:rPr>
          <w:rFonts w:eastAsiaTheme="majorEastAsia" w:cstheme="majorBidi"/>
          <w:sz w:val="24"/>
          <w:szCs w:val="24"/>
        </w:rPr>
        <w:t>Effects on Mortality of Terrestrial Plants</w:t>
      </w:r>
      <w:bookmarkEnd w:id="225"/>
    </w:p>
    <w:p w14:paraId="3905245B" w14:textId="77777777" w:rsidR="00FF3042" w:rsidRPr="00B873B2" w:rsidRDefault="00FF3042" w:rsidP="00FF3042">
      <w:pPr>
        <w:spacing w:after="0" w:line="240" w:lineRule="auto"/>
        <w:rPr>
          <w:rFonts w:eastAsia="Calibri" w:cs="Calibri"/>
          <w:color w:val="000000"/>
        </w:rPr>
      </w:pPr>
    </w:p>
    <w:p w14:paraId="15509A92" w14:textId="2BE87F91" w:rsidR="00FF3042" w:rsidRPr="00B873B2" w:rsidRDefault="00FF3042" w:rsidP="00FF3042">
      <w:pPr>
        <w:spacing w:after="0" w:line="240" w:lineRule="auto"/>
        <w:rPr>
          <w:rFonts w:eastAsia="Times New Roman" w:cs="Times New Roman"/>
          <w:color w:val="000000"/>
        </w:rPr>
      </w:pPr>
      <w:r w:rsidRPr="00B873B2">
        <w:rPr>
          <w:rFonts w:eastAsia="Times New Roman" w:cs="Times New Roman"/>
          <w:b/>
          <w:color w:val="000000"/>
        </w:rPr>
        <w:t xml:space="preserve">Figure </w:t>
      </w:r>
      <w:r w:rsidR="00936E65" w:rsidRPr="00B873B2">
        <w:rPr>
          <w:rFonts w:eastAsia="Times New Roman" w:cs="Times New Roman"/>
          <w:b/>
          <w:color w:val="000000"/>
        </w:rPr>
        <w:t>11-</w:t>
      </w:r>
      <w:r w:rsidRPr="00B873B2">
        <w:rPr>
          <w:rFonts w:eastAsia="Times New Roman" w:cs="Times New Roman"/>
          <w:b/>
          <w:color w:val="000000"/>
        </w:rPr>
        <w:t>2</w:t>
      </w:r>
      <w:r w:rsidRPr="00B873B2">
        <w:rPr>
          <w:rFonts w:eastAsia="Times New Roman" w:cs="Times New Roman"/>
          <w:color w:val="000000"/>
        </w:rPr>
        <w:t xml:space="preserve"> is the data array summarizing the available mortality data for malathion. While the majority of the malathion terrestrial plant dataset is focused on growth endpoints, there is one open literature study that evaluated the effects of malathion exposure on plant survival (E162475; Jennings et al. 2011). This study, using a combination of lab- and field-based experiments, tested the effects of technical grade and formulated malathion (Spectracide, 50% a.i.) on the survival of pink sundews (</w:t>
      </w:r>
      <w:proofErr w:type="spellStart"/>
      <w:r w:rsidRPr="00B873B2">
        <w:rPr>
          <w:rFonts w:eastAsia="Times New Roman" w:cs="Times New Roman"/>
          <w:i/>
          <w:color w:val="000000"/>
        </w:rPr>
        <w:t>Drosera</w:t>
      </w:r>
      <w:proofErr w:type="spellEnd"/>
      <w:r w:rsidRPr="00B873B2">
        <w:rPr>
          <w:rFonts w:eastAsia="Times New Roman" w:cs="Times New Roman"/>
          <w:i/>
          <w:color w:val="000000"/>
        </w:rPr>
        <w:t xml:space="preserve"> capillaris</w:t>
      </w:r>
      <w:r w:rsidRPr="00B873B2">
        <w:rPr>
          <w:rFonts w:eastAsia="Times New Roman" w:cs="Times New Roman"/>
          <w:color w:val="000000"/>
        </w:rPr>
        <w:t>) and Venus flytraps (</w:t>
      </w:r>
      <w:r w:rsidRPr="00B873B2">
        <w:rPr>
          <w:rFonts w:eastAsia="Times New Roman" w:cs="Times New Roman"/>
          <w:i/>
          <w:color w:val="000000"/>
        </w:rPr>
        <w:t>Dionaea muscipula</w:t>
      </w:r>
      <w:r w:rsidRPr="00B873B2">
        <w:rPr>
          <w:rFonts w:eastAsia="Times New Roman" w:cs="Times New Roman"/>
          <w:color w:val="000000"/>
        </w:rPr>
        <w:t>). It also evaluated the effects of technical grade and formulated malathion on the expression of carnivorous traits (</w:t>
      </w:r>
      <w:r w:rsidRPr="00B873B2">
        <w:rPr>
          <w:rFonts w:eastAsia="Times New Roman" w:cs="Times New Roman"/>
          <w:i/>
          <w:color w:val="000000"/>
        </w:rPr>
        <w:t>e.g.,</w:t>
      </w:r>
      <w:r w:rsidRPr="00B873B2">
        <w:rPr>
          <w:rFonts w:eastAsia="Times New Roman" w:cs="Times New Roman"/>
          <w:color w:val="000000"/>
        </w:rPr>
        <w:t xml:space="preserve"> the number of mucilage-producing leaves in pink sundews or the number of traps in Venus flytraps; this data is captured in the summary arrays presented above). The study authors found that pink sundews are more sensitive to malathion exposure than Venus flytraps under field conditions and that the formulated malathion is more toxic than the technical grade under both lab and field conditions. </w:t>
      </w:r>
      <w:r w:rsidRPr="00B873B2">
        <w:rPr>
          <w:rFonts w:eastAsia="Times New Roman" w:cs="Times New Roman"/>
          <w:b/>
          <w:color w:val="000000"/>
        </w:rPr>
        <w:t xml:space="preserve">Table </w:t>
      </w:r>
      <w:r w:rsidR="00936E65" w:rsidRPr="00B873B2">
        <w:rPr>
          <w:rFonts w:eastAsia="Times New Roman" w:cs="Times New Roman"/>
          <w:b/>
          <w:color w:val="000000"/>
        </w:rPr>
        <w:t>11-</w:t>
      </w:r>
      <w:r w:rsidRPr="00B873B2">
        <w:rPr>
          <w:rFonts w:eastAsia="Times New Roman" w:cs="Times New Roman"/>
          <w:b/>
          <w:color w:val="000000"/>
        </w:rPr>
        <w:t>2</w:t>
      </w:r>
      <w:r w:rsidRPr="00B873B2">
        <w:rPr>
          <w:rFonts w:eastAsia="Times New Roman" w:cs="Times New Roman"/>
          <w:color w:val="000000"/>
        </w:rPr>
        <w:t xml:space="preserve"> presents the results of the study for malathion. </w:t>
      </w:r>
    </w:p>
    <w:p w14:paraId="50467F8C" w14:textId="77777777" w:rsidR="00FF3042" w:rsidRPr="00B873B2" w:rsidRDefault="00FF3042" w:rsidP="00FF3042">
      <w:pPr>
        <w:spacing w:after="0" w:line="240" w:lineRule="auto"/>
        <w:rPr>
          <w:rFonts w:eastAsia="Times New Roman" w:cs="Times New Roman"/>
          <w:color w:val="000000"/>
        </w:rPr>
      </w:pPr>
    </w:p>
    <w:p w14:paraId="3B97F3A7" w14:textId="0333E1BD" w:rsidR="00FF3042" w:rsidRPr="00B873B2" w:rsidRDefault="00C631B9" w:rsidP="00FF3042">
      <w:pPr>
        <w:spacing w:after="0" w:line="240" w:lineRule="auto"/>
        <w:rPr>
          <w:rFonts w:ascii="Calibri" w:eastAsia="Calibri" w:hAnsi="Calibri" w:cs="Calibri"/>
          <w:color w:val="000000"/>
        </w:rPr>
      </w:pPr>
      <w:bookmarkStart w:id="226" w:name="_Toc434936995"/>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2</w:t>
      </w:r>
      <w:r w:rsidRPr="00B873B2">
        <w:rPr>
          <w:b/>
        </w:rPr>
        <w:fldChar w:fldCharType="end"/>
      </w:r>
      <w:r w:rsidR="00FF3042" w:rsidRPr="00B873B2">
        <w:rPr>
          <w:rFonts w:eastAsia="Times New Roman" w:cs="Times New Roman"/>
          <w:b/>
          <w:color w:val="000000"/>
        </w:rPr>
        <w:t>.</w:t>
      </w:r>
      <w:r w:rsidR="00FF3042" w:rsidRPr="00B873B2">
        <w:rPr>
          <w:rFonts w:ascii="Calibri" w:eastAsia="Calibri" w:hAnsi="Calibri" w:cs="Calibri"/>
          <w:color w:val="000000"/>
        </w:rPr>
        <w:t xml:space="preserve"> </w:t>
      </w:r>
      <w:r w:rsidR="00FF3042" w:rsidRPr="00B873B2">
        <w:rPr>
          <w:rFonts w:ascii="Calibri" w:eastAsia="Calibri" w:hAnsi="Calibri" w:cs="Calibri"/>
          <w:b/>
          <w:color w:val="000000"/>
        </w:rPr>
        <w:t xml:space="preserve">Effects of </w:t>
      </w:r>
      <w:r w:rsidR="00936E65" w:rsidRPr="00B873B2">
        <w:rPr>
          <w:rFonts w:ascii="Calibri" w:eastAsia="Calibri" w:hAnsi="Calibri" w:cs="Calibri"/>
          <w:b/>
          <w:color w:val="000000"/>
        </w:rPr>
        <w:t>M</w:t>
      </w:r>
      <w:r w:rsidR="00FF3042" w:rsidRPr="00B873B2">
        <w:rPr>
          <w:rFonts w:ascii="Calibri" w:eastAsia="Calibri" w:hAnsi="Calibri" w:cs="Calibri"/>
          <w:b/>
          <w:color w:val="000000"/>
        </w:rPr>
        <w:t xml:space="preserve">alathion on </w:t>
      </w:r>
      <w:r w:rsidR="0021739C" w:rsidRPr="00B873B2">
        <w:rPr>
          <w:rFonts w:ascii="Calibri" w:eastAsia="Calibri" w:hAnsi="Calibri" w:cs="Calibri"/>
          <w:b/>
          <w:color w:val="000000"/>
        </w:rPr>
        <w:t>P</w:t>
      </w:r>
      <w:r w:rsidR="00FF3042" w:rsidRPr="00B873B2">
        <w:rPr>
          <w:rFonts w:ascii="Calibri" w:eastAsia="Calibri" w:hAnsi="Calibri" w:cs="Calibri"/>
          <w:b/>
          <w:color w:val="000000"/>
        </w:rPr>
        <w:t xml:space="preserve">ink </w:t>
      </w:r>
      <w:r w:rsidR="0021739C" w:rsidRPr="00B873B2">
        <w:rPr>
          <w:rFonts w:ascii="Calibri" w:eastAsia="Calibri" w:hAnsi="Calibri" w:cs="Calibri"/>
          <w:b/>
          <w:color w:val="000000"/>
        </w:rPr>
        <w:t>S</w:t>
      </w:r>
      <w:r w:rsidR="00FF3042" w:rsidRPr="00B873B2">
        <w:rPr>
          <w:rFonts w:ascii="Calibri" w:eastAsia="Calibri" w:hAnsi="Calibri" w:cs="Calibri"/>
          <w:b/>
          <w:color w:val="000000"/>
        </w:rPr>
        <w:t xml:space="preserve">undew and Venus </w:t>
      </w:r>
      <w:r w:rsidR="0021739C" w:rsidRPr="00B873B2">
        <w:rPr>
          <w:rFonts w:ascii="Calibri" w:eastAsia="Calibri" w:hAnsi="Calibri" w:cs="Calibri"/>
          <w:b/>
          <w:color w:val="000000"/>
        </w:rPr>
        <w:t>F</w:t>
      </w:r>
      <w:r w:rsidR="00FF3042" w:rsidRPr="00B873B2">
        <w:rPr>
          <w:rFonts w:ascii="Calibri" w:eastAsia="Calibri" w:hAnsi="Calibri" w:cs="Calibri"/>
          <w:b/>
          <w:color w:val="000000"/>
        </w:rPr>
        <w:t xml:space="preserve">lytrap </w:t>
      </w:r>
      <w:r w:rsidR="0021739C" w:rsidRPr="00B873B2">
        <w:rPr>
          <w:rFonts w:ascii="Calibri" w:eastAsia="Calibri" w:hAnsi="Calibri" w:cs="Calibri"/>
          <w:b/>
          <w:color w:val="000000"/>
        </w:rPr>
        <w:t>S</w:t>
      </w:r>
      <w:r w:rsidR="00E278BE" w:rsidRPr="00B873B2">
        <w:rPr>
          <w:rFonts w:ascii="Calibri" w:eastAsia="Calibri" w:hAnsi="Calibri" w:cs="Calibri"/>
          <w:b/>
          <w:color w:val="000000"/>
        </w:rPr>
        <w:t>urvival</w:t>
      </w:r>
      <w:bookmarkEnd w:id="226"/>
    </w:p>
    <w:tbl>
      <w:tblPr>
        <w:tblStyle w:val="TableGrid5"/>
        <w:tblW w:w="0" w:type="auto"/>
        <w:tblLook w:val="04A0" w:firstRow="1" w:lastRow="0" w:firstColumn="1" w:lastColumn="0" w:noHBand="0" w:noVBand="1"/>
      </w:tblPr>
      <w:tblGrid>
        <w:gridCol w:w="1544"/>
        <w:gridCol w:w="1770"/>
        <w:gridCol w:w="1520"/>
        <w:gridCol w:w="1402"/>
        <w:gridCol w:w="1615"/>
        <w:gridCol w:w="1499"/>
      </w:tblGrid>
      <w:tr w:rsidR="00FF3042" w:rsidRPr="00B873B2" w14:paraId="5209423E" w14:textId="77777777" w:rsidTr="009204C5">
        <w:tc>
          <w:tcPr>
            <w:tcW w:w="1544" w:type="dxa"/>
            <w:shd w:val="clear" w:color="auto" w:fill="F2F2F2" w:themeFill="background1" w:themeFillShade="F2"/>
          </w:tcPr>
          <w:p w14:paraId="4F6B26AF" w14:textId="77777777" w:rsidR="00FF3042" w:rsidRPr="00B873B2" w:rsidRDefault="00FF3042" w:rsidP="00FF3042">
            <w:pPr>
              <w:rPr>
                <w:rFonts w:eastAsia="Times New Roman" w:cs="Times New Roman"/>
                <w:sz w:val="20"/>
              </w:rPr>
            </w:pPr>
            <w:r w:rsidRPr="00B873B2">
              <w:rPr>
                <w:rFonts w:eastAsia="Times New Roman" w:cs="Times New Roman"/>
                <w:sz w:val="20"/>
              </w:rPr>
              <w:t>Experiment</w:t>
            </w:r>
          </w:p>
        </w:tc>
        <w:tc>
          <w:tcPr>
            <w:tcW w:w="1770" w:type="dxa"/>
            <w:shd w:val="clear" w:color="auto" w:fill="F2F2F2" w:themeFill="background1" w:themeFillShade="F2"/>
          </w:tcPr>
          <w:p w14:paraId="5CB7D952" w14:textId="77777777" w:rsidR="00FF3042" w:rsidRPr="00B873B2" w:rsidRDefault="00FF3042" w:rsidP="00FF3042">
            <w:pPr>
              <w:rPr>
                <w:rFonts w:eastAsia="Times New Roman" w:cs="Times New Roman"/>
                <w:sz w:val="20"/>
              </w:rPr>
            </w:pPr>
            <w:r w:rsidRPr="00B873B2">
              <w:rPr>
                <w:rFonts w:eastAsia="Times New Roman" w:cs="Times New Roman"/>
                <w:sz w:val="20"/>
              </w:rPr>
              <w:t>Test Species</w:t>
            </w:r>
          </w:p>
        </w:tc>
        <w:tc>
          <w:tcPr>
            <w:tcW w:w="1520" w:type="dxa"/>
            <w:shd w:val="clear" w:color="auto" w:fill="F2F2F2" w:themeFill="background1" w:themeFillShade="F2"/>
          </w:tcPr>
          <w:p w14:paraId="1418FF26" w14:textId="77777777" w:rsidR="00FF3042" w:rsidRPr="00B873B2" w:rsidRDefault="00FF3042" w:rsidP="00FF3042">
            <w:pPr>
              <w:rPr>
                <w:rFonts w:eastAsia="Times New Roman" w:cs="Times New Roman"/>
                <w:sz w:val="20"/>
              </w:rPr>
            </w:pPr>
            <w:r w:rsidRPr="00B873B2">
              <w:rPr>
                <w:rFonts w:eastAsia="Times New Roman" w:cs="Times New Roman"/>
                <w:sz w:val="20"/>
              </w:rPr>
              <w:t>Test Material</w:t>
            </w:r>
          </w:p>
        </w:tc>
        <w:tc>
          <w:tcPr>
            <w:tcW w:w="1402" w:type="dxa"/>
            <w:shd w:val="clear" w:color="auto" w:fill="F2F2F2" w:themeFill="background1" w:themeFillShade="F2"/>
          </w:tcPr>
          <w:p w14:paraId="1E011EE9" w14:textId="77777777" w:rsidR="00FF3042" w:rsidRPr="00B873B2" w:rsidRDefault="00FF3042" w:rsidP="00FF3042">
            <w:pPr>
              <w:rPr>
                <w:rFonts w:eastAsia="Times New Roman" w:cs="Times New Roman"/>
                <w:sz w:val="20"/>
              </w:rPr>
            </w:pPr>
            <w:r w:rsidRPr="00B873B2">
              <w:rPr>
                <w:rFonts w:eastAsia="Times New Roman" w:cs="Times New Roman"/>
                <w:sz w:val="20"/>
              </w:rPr>
              <w:t>Lab or Field</w:t>
            </w:r>
          </w:p>
        </w:tc>
        <w:tc>
          <w:tcPr>
            <w:tcW w:w="1615" w:type="dxa"/>
            <w:shd w:val="clear" w:color="auto" w:fill="F2F2F2" w:themeFill="background1" w:themeFillShade="F2"/>
          </w:tcPr>
          <w:p w14:paraId="2C0B9CC6" w14:textId="77777777" w:rsidR="00FF3042" w:rsidRPr="00B873B2" w:rsidRDefault="00FF3042" w:rsidP="00FF3042">
            <w:pPr>
              <w:rPr>
                <w:rFonts w:eastAsia="Times New Roman" w:cs="Times New Roman"/>
                <w:sz w:val="20"/>
              </w:rPr>
            </w:pPr>
            <w:r w:rsidRPr="00B873B2">
              <w:rPr>
                <w:rFonts w:eastAsia="Times New Roman" w:cs="Times New Roman"/>
                <w:sz w:val="20"/>
              </w:rPr>
              <w:t>NOAEC</w:t>
            </w:r>
          </w:p>
        </w:tc>
        <w:tc>
          <w:tcPr>
            <w:tcW w:w="1499" w:type="dxa"/>
            <w:shd w:val="clear" w:color="auto" w:fill="F2F2F2" w:themeFill="background1" w:themeFillShade="F2"/>
          </w:tcPr>
          <w:p w14:paraId="548A2062" w14:textId="77777777" w:rsidR="00FF3042" w:rsidRPr="00B873B2" w:rsidRDefault="00FF3042" w:rsidP="00FF3042">
            <w:pPr>
              <w:rPr>
                <w:rFonts w:eastAsia="Times New Roman" w:cs="Times New Roman"/>
                <w:sz w:val="20"/>
              </w:rPr>
            </w:pPr>
            <w:r w:rsidRPr="00B873B2">
              <w:rPr>
                <w:rFonts w:eastAsia="Times New Roman" w:cs="Times New Roman"/>
                <w:sz w:val="20"/>
              </w:rPr>
              <w:t>LOAEC</w:t>
            </w:r>
          </w:p>
        </w:tc>
      </w:tr>
      <w:tr w:rsidR="00FF3042" w:rsidRPr="00B873B2" w14:paraId="473F083A" w14:textId="77777777" w:rsidTr="009204C5">
        <w:tc>
          <w:tcPr>
            <w:tcW w:w="1544" w:type="dxa"/>
            <w:vAlign w:val="center"/>
          </w:tcPr>
          <w:p w14:paraId="483F1AEA" w14:textId="77777777" w:rsidR="00FF3042" w:rsidRPr="00B873B2" w:rsidRDefault="00FF3042" w:rsidP="00FF3042">
            <w:pPr>
              <w:jc w:val="center"/>
              <w:rPr>
                <w:rFonts w:eastAsia="Times New Roman" w:cs="Times New Roman"/>
                <w:sz w:val="20"/>
              </w:rPr>
            </w:pPr>
            <w:r w:rsidRPr="00B873B2">
              <w:rPr>
                <w:rFonts w:eastAsia="Times New Roman" w:cs="Times New Roman"/>
                <w:sz w:val="20"/>
              </w:rPr>
              <w:t>I</w:t>
            </w:r>
          </w:p>
        </w:tc>
        <w:tc>
          <w:tcPr>
            <w:tcW w:w="1770" w:type="dxa"/>
            <w:vAlign w:val="center"/>
          </w:tcPr>
          <w:p w14:paraId="37F86D68" w14:textId="77777777" w:rsidR="00FF3042" w:rsidRPr="00B873B2" w:rsidRDefault="00FF3042" w:rsidP="00FF3042">
            <w:pPr>
              <w:rPr>
                <w:rFonts w:eastAsia="Times New Roman" w:cs="Times New Roman"/>
                <w:sz w:val="20"/>
              </w:rPr>
            </w:pPr>
            <w:r w:rsidRPr="00B873B2">
              <w:rPr>
                <w:rFonts w:eastAsia="Times New Roman" w:cs="Times New Roman"/>
                <w:sz w:val="20"/>
              </w:rPr>
              <w:t>Pink Sundew</w:t>
            </w:r>
          </w:p>
        </w:tc>
        <w:tc>
          <w:tcPr>
            <w:tcW w:w="1520" w:type="dxa"/>
          </w:tcPr>
          <w:p w14:paraId="508A05EC" w14:textId="77777777" w:rsidR="00FF3042" w:rsidRPr="00B873B2" w:rsidRDefault="00FF3042" w:rsidP="00FF3042">
            <w:pPr>
              <w:rPr>
                <w:rFonts w:eastAsia="Times New Roman" w:cs="Times New Roman"/>
                <w:sz w:val="20"/>
              </w:rPr>
            </w:pPr>
            <w:r w:rsidRPr="00B873B2">
              <w:rPr>
                <w:rFonts w:eastAsia="Times New Roman" w:cs="Times New Roman"/>
                <w:sz w:val="20"/>
              </w:rPr>
              <w:t>Formulated product</w:t>
            </w:r>
          </w:p>
        </w:tc>
        <w:tc>
          <w:tcPr>
            <w:tcW w:w="1402" w:type="dxa"/>
          </w:tcPr>
          <w:p w14:paraId="5A121217" w14:textId="77777777" w:rsidR="00FF3042" w:rsidRPr="00B873B2" w:rsidRDefault="00FF3042" w:rsidP="00FF3042">
            <w:pPr>
              <w:rPr>
                <w:rFonts w:eastAsia="Times New Roman" w:cs="Times New Roman"/>
                <w:sz w:val="20"/>
              </w:rPr>
            </w:pPr>
            <w:r w:rsidRPr="00B873B2">
              <w:rPr>
                <w:rFonts w:eastAsia="Times New Roman" w:cs="Times New Roman"/>
                <w:sz w:val="20"/>
              </w:rPr>
              <w:t>Lab</w:t>
            </w:r>
          </w:p>
        </w:tc>
        <w:tc>
          <w:tcPr>
            <w:tcW w:w="1615" w:type="dxa"/>
          </w:tcPr>
          <w:p w14:paraId="024CD0A7" w14:textId="77777777" w:rsidR="00FF3042" w:rsidRPr="00B873B2" w:rsidRDefault="00FF3042" w:rsidP="00FF3042">
            <w:pPr>
              <w:rPr>
                <w:rFonts w:eastAsia="Times New Roman" w:cs="Times New Roman"/>
                <w:sz w:val="20"/>
              </w:rPr>
            </w:pPr>
            <w:r w:rsidRPr="00B873B2">
              <w:rPr>
                <w:rFonts w:eastAsia="Times New Roman" w:cs="Times New Roman"/>
                <w:sz w:val="20"/>
              </w:rPr>
              <w:t>--</w:t>
            </w:r>
          </w:p>
        </w:tc>
        <w:tc>
          <w:tcPr>
            <w:tcW w:w="1499" w:type="dxa"/>
          </w:tcPr>
          <w:p w14:paraId="57ED5768" w14:textId="77777777" w:rsidR="00FF3042" w:rsidRPr="00B873B2" w:rsidRDefault="00FF3042" w:rsidP="00FF3042">
            <w:pPr>
              <w:rPr>
                <w:rFonts w:eastAsia="Times New Roman" w:cs="Times New Roman"/>
                <w:sz w:val="20"/>
              </w:rPr>
            </w:pPr>
            <w:r w:rsidRPr="00B873B2">
              <w:rPr>
                <w:rFonts w:eastAsia="Times New Roman" w:cs="Times New Roman"/>
                <w:sz w:val="20"/>
              </w:rPr>
              <w:t>4.63 lb a.i./A</w:t>
            </w:r>
          </w:p>
        </w:tc>
      </w:tr>
      <w:tr w:rsidR="00FF3042" w:rsidRPr="00B873B2" w14:paraId="24CFEF54" w14:textId="77777777" w:rsidTr="009204C5">
        <w:tc>
          <w:tcPr>
            <w:tcW w:w="1544" w:type="dxa"/>
            <w:vAlign w:val="center"/>
          </w:tcPr>
          <w:p w14:paraId="582B6293" w14:textId="77777777" w:rsidR="00FF3042" w:rsidRPr="00B873B2" w:rsidRDefault="00FF3042" w:rsidP="00FF3042">
            <w:pPr>
              <w:jc w:val="center"/>
              <w:rPr>
                <w:rFonts w:eastAsia="Times New Roman" w:cs="Times New Roman"/>
                <w:sz w:val="20"/>
              </w:rPr>
            </w:pPr>
            <w:r w:rsidRPr="00B873B2">
              <w:rPr>
                <w:rFonts w:eastAsia="Times New Roman" w:cs="Times New Roman"/>
                <w:sz w:val="20"/>
              </w:rPr>
              <w:t>II</w:t>
            </w:r>
          </w:p>
        </w:tc>
        <w:tc>
          <w:tcPr>
            <w:tcW w:w="1770" w:type="dxa"/>
            <w:vAlign w:val="center"/>
          </w:tcPr>
          <w:p w14:paraId="13718283" w14:textId="77777777" w:rsidR="00FF3042" w:rsidRPr="00B873B2" w:rsidRDefault="00FF3042" w:rsidP="00FF3042">
            <w:pPr>
              <w:rPr>
                <w:rFonts w:eastAsia="Times New Roman" w:cs="Times New Roman"/>
                <w:sz w:val="20"/>
              </w:rPr>
            </w:pPr>
            <w:r w:rsidRPr="00B873B2">
              <w:rPr>
                <w:rFonts w:eastAsia="Times New Roman" w:cs="Times New Roman"/>
                <w:sz w:val="20"/>
              </w:rPr>
              <w:t>Pink Sundew</w:t>
            </w:r>
          </w:p>
        </w:tc>
        <w:tc>
          <w:tcPr>
            <w:tcW w:w="1520" w:type="dxa"/>
          </w:tcPr>
          <w:p w14:paraId="04A89EA8" w14:textId="77777777" w:rsidR="00FF3042" w:rsidRPr="00B873B2" w:rsidRDefault="00FF3042" w:rsidP="00FF3042">
            <w:pPr>
              <w:rPr>
                <w:rFonts w:eastAsia="Times New Roman" w:cs="Times New Roman"/>
                <w:sz w:val="20"/>
              </w:rPr>
            </w:pPr>
            <w:r w:rsidRPr="00B873B2">
              <w:rPr>
                <w:rFonts w:eastAsia="Times New Roman" w:cs="Times New Roman"/>
                <w:sz w:val="20"/>
              </w:rPr>
              <w:t>TGAI</w:t>
            </w:r>
          </w:p>
        </w:tc>
        <w:tc>
          <w:tcPr>
            <w:tcW w:w="1402" w:type="dxa"/>
          </w:tcPr>
          <w:p w14:paraId="53DB35F2" w14:textId="77777777" w:rsidR="00FF3042" w:rsidRPr="00B873B2" w:rsidRDefault="00FF3042" w:rsidP="00FF3042">
            <w:pPr>
              <w:rPr>
                <w:rFonts w:eastAsia="Times New Roman" w:cs="Times New Roman"/>
                <w:sz w:val="20"/>
              </w:rPr>
            </w:pPr>
            <w:r w:rsidRPr="00B873B2">
              <w:rPr>
                <w:rFonts w:eastAsia="Times New Roman" w:cs="Times New Roman"/>
                <w:sz w:val="20"/>
              </w:rPr>
              <w:t>Lab</w:t>
            </w:r>
          </w:p>
        </w:tc>
        <w:tc>
          <w:tcPr>
            <w:tcW w:w="1615" w:type="dxa"/>
          </w:tcPr>
          <w:p w14:paraId="1BB1777B" w14:textId="77777777" w:rsidR="00FF3042" w:rsidRPr="00B873B2" w:rsidRDefault="00FF3042" w:rsidP="00FF3042">
            <w:pPr>
              <w:rPr>
                <w:rFonts w:eastAsia="Times New Roman" w:cs="Times New Roman"/>
                <w:sz w:val="20"/>
              </w:rPr>
            </w:pPr>
            <w:r w:rsidRPr="00B873B2">
              <w:rPr>
                <w:rFonts w:eastAsia="Times New Roman" w:cs="Times New Roman"/>
                <w:sz w:val="20"/>
              </w:rPr>
              <w:t>46.3 lb a.i./A</w:t>
            </w:r>
          </w:p>
        </w:tc>
        <w:tc>
          <w:tcPr>
            <w:tcW w:w="1499" w:type="dxa"/>
          </w:tcPr>
          <w:p w14:paraId="0241791D" w14:textId="77777777" w:rsidR="00FF3042" w:rsidRPr="00B873B2" w:rsidRDefault="00FF3042" w:rsidP="00FF3042">
            <w:pPr>
              <w:rPr>
                <w:rFonts w:eastAsia="Times New Roman" w:cs="Times New Roman"/>
                <w:sz w:val="20"/>
              </w:rPr>
            </w:pPr>
            <w:r w:rsidRPr="00B873B2">
              <w:rPr>
                <w:rFonts w:eastAsia="Times New Roman" w:cs="Times New Roman"/>
                <w:sz w:val="20"/>
              </w:rPr>
              <w:t>&gt;46.3 lb a.i./A</w:t>
            </w:r>
          </w:p>
        </w:tc>
      </w:tr>
      <w:tr w:rsidR="00FF3042" w:rsidRPr="00B873B2" w14:paraId="31031E7E" w14:textId="77777777" w:rsidTr="009204C5">
        <w:tc>
          <w:tcPr>
            <w:tcW w:w="1544" w:type="dxa"/>
            <w:vMerge w:val="restart"/>
            <w:vAlign w:val="center"/>
          </w:tcPr>
          <w:p w14:paraId="581D4049" w14:textId="77777777" w:rsidR="00FF3042" w:rsidRPr="00B873B2" w:rsidRDefault="00FF3042" w:rsidP="00FF3042">
            <w:pPr>
              <w:jc w:val="center"/>
              <w:rPr>
                <w:rFonts w:eastAsia="Times New Roman" w:cs="Times New Roman"/>
                <w:sz w:val="20"/>
              </w:rPr>
            </w:pPr>
            <w:r w:rsidRPr="00B873B2">
              <w:rPr>
                <w:rFonts w:eastAsia="Times New Roman" w:cs="Times New Roman"/>
                <w:sz w:val="20"/>
              </w:rPr>
              <w:t>III</w:t>
            </w:r>
          </w:p>
        </w:tc>
        <w:tc>
          <w:tcPr>
            <w:tcW w:w="1770" w:type="dxa"/>
            <w:vMerge w:val="restart"/>
            <w:vAlign w:val="center"/>
          </w:tcPr>
          <w:p w14:paraId="75380808" w14:textId="77777777" w:rsidR="00FF3042" w:rsidRPr="00B873B2" w:rsidRDefault="00FF3042" w:rsidP="00FF3042">
            <w:pPr>
              <w:rPr>
                <w:rFonts w:eastAsia="Times New Roman" w:cs="Times New Roman"/>
                <w:sz w:val="20"/>
              </w:rPr>
            </w:pPr>
            <w:r w:rsidRPr="00B873B2">
              <w:rPr>
                <w:rFonts w:eastAsia="Times New Roman" w:cs="Times New Roman"/>
                <w:sz w:val="20"/>
              </w:rPr>
              <w:t>Pink Sundew</w:t>
            </w:r>
          </w:p>
        </w:tc>
        <w:tc>
          <w:tcPr>
            <w:tcW w:w="1520" w:type="dxa"/>
          </w:tcPr>
          <w:p w14:paraId="0199211B" w14:textId="77777777" w:rsidR="00FF3042" w:rsidRPr="00B873B2" w:rsidRDefault="00FF3042" w:rsidP="00FF3042">
            <w:pPr>
              <w:rPr>
                <w:rFonts w:eastAsia="Times New Roman" w:cs="Times New Roman"/>
                <w:sz w:val="20"/>
              </w:rPr>
            </w:pPr>
            <w:r w:rsidRPr="00B873B2">
              <w:rPr>
                <w:rFonts w:eastAsia="Times New Roman" w:cs="Times New Roman"/>
                <w:sz w:val="20"/>
              </w:rPr>
              <w:t>Formulated product</w:t>
            </w:r>
          </w:p>
        </w:tc>
        <w:tc>
          <w:tcPr>
            <w:tcW w:w="1402" w:type="dxa"/>
          </w:tcPr>
          <w:p w14:paraId="6A97C892" w14:textId="77777777" w:rsidR="00FF3042" w:rsidRPr="00B873B2" w:rsidRDefault="00FF3042" w:rsidP="00FF3042">
            <w:pPr>
              <w:rPr>
                <w:rFonts w:eastAsia="Times New Roman" w:cs="Times New Roman"/>
                <w:sz w:val="20"/>
              </w:rPr>
            </w:pPr>
            <w:r w:rsidRPr="00B873B2">
              <w:rPr>
                <w:rFonts w:eastAsia="Times New Roman" w:cs="Times New Roman"/>
                <w:sz w:val="20"/>
              </w:rPr>
              <w:t>Field</w:t>
            </w:r>
          </w:p>
        </w:tc>
        <w:tc>
          <w:tcPr>
            <w:tcW w:w="1615" w:type="dxa"/>
          </w:tcPr>
          <w:p w14:paraId="5BF678FB" w14:textId="77777777" w:rsidR="00FF3042" w:rsidRPr="00B873B2" w:rsidRDefault="00FF3042" w:rsidP="00FF3042">
            <w:pPr>
              <w:rPr>
                <w:rFonts w:eastAsia="Times New Roman" w:cs="Times New Roman"/>
                <w:sz w:val="20"/>
              </w:rPr>
            </w:pPr>
            <w:r w:rsidRPr="00B873B2">
              <w:rPr>
                <w:rFonts w:eastAsia="Times New Roman" w:cs="Times New Roman"/>
                <w:sz w:val="20"/>
              </w:rPr>
              <w:t>--</w:t>
            </w:r>
          </w:p>
        </w:tc>
        <w:tc>
          <w:tcPr>
            <w:tcW w:w="1499" w:type="dxa"/>
          </w:tcPr>
          <w:p w14:paraId="198C28BA" w14:textId="77777777" w:rsidR="00FF3042" w:rsidRPr="00B873B2" w:rsidRDefault="00FF3042" w:rsidP="00FF3042">
            <w:pPr>
              <w:rPr>
                <w:rFonts w:eastAsia="Times New Roman" w:cs="Times New Roman"/>
                <w:sz w:val="20"/>
              </w:rPr>
            </w:pPr>
            <w:r w:rsidRPr="00B873B2">
              <w:rPr>
                <w:rFonts w:eastAsia="Times New Roman" w:cs="Times New Roman"/>
                <w:sz w:val="20"/>
              </w:rPr>
              <w:t>2.94 lb a.i./A</w:t>
            </w:r>
          </w:p>
        </w:tc>
      </w:tr>
      <w:tr w:rsidR="00FF3042" w:rsidRPr="00B873B2" w14:paraId="435B2BEE" w14:textId="77777777" w:rsidTr="009204C5">
        <w:tc>
          <w:tcPr>
            <w:tcW w:w="1544" w:type="dxa"/>
            <w:vMerge/>
            <w:vAlign w:val="center"/>
          </w:tcPr>
          <w:p w14:paraId="5FB5A715" w14:textId="77777777" w:rsidR="00FF3042" w:rsidRPr="00B873B2" w:rsidRDefault="00FF3042" w:rsidP="00FF3042">
            <w:pPr>
              <w:jc w:val="center"/>
              <w:rPr>
                <w:rFonts w:eastAsia="Times New Roman" w:cs="Times New Roman"/>
                <w:sz w:val="20"/>
              </w:rPr>
            </w:pPr>
          </w:p>
        </w:tc>
        <w:tc>
          <w:tcPr>
            <w:tcW w:w="1770" w:type="dxa"/>
            <w:vMerge/>
            <w:vAlign w:val="center"/>
          </w:tcPr>
          <w:p w14:paraId="56D7AC44" w14:textId="77777777" w:rsidR="00FF3042" w:rsidRPr="00B873B2" w:rsidRDefault="00FF3042" w:rsidP="00FF3042">
            <w:pPr>
              <w:rPr>
                <w:rFonts w:eastAsia="Times New Roman" w:cs="Times New Roman"/>
                <w:sz w:val="20"/>
              </w:rPr>
            </w:pPr>
          </w:p>
        </w:tc>
        <w:tc>
          <w:tcPr>
            <w:tcW w:w="1520" w:type="dxa"/>
          </w:tcPr>
          <w:p w14:paraId="2AF88C2A" w14:textId="77777777" w:rsidR="00FF3042" w:rsidRPr="00B873B2" w:rsidRDefault="00FF3042" w:rsidP="00FF3042">
            <w:pPr>
              <w:rPr>
                <w:rFonts w:eastAsia="Times New Roman" w:cs="Times New Roman"/>
                <w:sz w:val="20"/>
              </w:rPr>
            </w:pPr>
            <w:r w:rsidRPr="00B873B2">
              <w:rPr>
                <w:rFonts w:eastAsia="Times New Roman" w:cs="Times New Roman"/>
                <w:sz w:val="20"/>
              </w:rPr>
              <w:t>TGAI</w:t>
            </w:r>
          </w:p>
        </w:tc>
        <w:tc>
          <w:tcPr>
            <w:tcW w:w="1402" w:type="dxa"/>
          </w:tcPr>
          <w:p w14:paraId="1C25EA79" w14:textId="77777777" w:rsidR="00FF3042" w:rsidRPr="00B873B2" w:rsidRDefault="00FF3042" w:rsidP="00FF3042">
            <w:pPr>
              <w:rPr>
                <w:rFonts w:eastAsia="Times New Roman" w:cs="Times New Roman"/>
                <w:sz w:val="20"/>
              </w:rPr>
            </w:pPr>
            <w:r w:rsidRPr="00B873B2">
              <w:rPr>
                <w:rFonts w:eastAsia="Times New Roman" w:cs="Times New Roman"/>
                <w:sz w:val="20"/>
              </w:rPr>
              <w:t>Field</w:t>
            </w:r>
          </w:p>
        </w:tc>
        <w:tc>
          <w:tcPr>
            <w:tcW w:w="1615" w:type="dxa"/>
          </w:tcPr>
          <w:p w14:paraId="75A0D4CF" w14:textId="77777777" w:rsidR="00FF3042" w:rsidRPr="00B873B2" w:rsidRDefault="00FF3042" w:rsidP="00FF3042">
            <w:pPr>
              <w:rPr>
                <w:rFonts w:eastAsia="Times New Roman" w:cs="Times New Roman"/>
                <w:sz w:val="20"/>
              </w:rPr>
            </w:pPr>
            <w:r w:rsidRPr="00B873B2">
              <w:rPr>
                <w:rFonts w:eastAsia="Times New Roman" w:cs="Times New Roman"/>
                <w:sz w:val="20"/>
              </w:rPr>
              <w:t>2.94 lb a.i./A</w:t>
            </w:r>
          </w:p>
        </w:tc>
        <w:tc>
          <w:tcPr>
            <w:tcW w:w="1499" w:type="dxa"/>
          </w:tcPr>
          <w:p w14:paraId="3610F386" w14:textId="77777777" w:rsidR="00FF3042" w:rsidRPr="00B873B2" w:rsidRDefault="00FF3042" w:rsidP="00FF3042">
            <w:pPr>
              <w:rPr>
                <w:rFonts w:eastAsia="Times New Roman" w:cs="Times New Roman"/>
                <w:sz w:val="20"/>
              </w:rPr>
            </w:pPr>
            <w:r w:rsidRPr="00B873B2">
              <w:rPr>
                <w:rFonts w:eastAsia="Times New Roman" w:cs="Times New Roman"/>
                <w:sz w:val="20"/>
              </w:rPr>
              <w:t>&gt; 2.94 lb a.i./A</w:t>
            </w:r>
          </w:p>
        </w:tc>
      </w:tr>
      <w:tr w:rsidR="00FF3042" w:rsidRPr="00B873B2" w14:paraId="0D9EE5E7" w14:textId="77777777" w:rsidTr="009204C5">
        <w:tc>
          <w:tcPr>
            <w:tcW w:w="1544" w:type="dxa"/>
            <w:vMerge w:val="restart"/>
            <w:vAlign w:val="center"/>
          </w:tcPr>
          <w:p w14:paraId="1BB1118B" w14:textId="77777777" w:rsidR="00FF3042" w:rsidRPr="00B873B2" w:rsidRDefault="00FF3042" w:rsidP="00FF3042">
            <w:pPr>
              <w:jc w:val="center"/>
              <w:rPr>
                <w:rFonts w:eastAsia="Times New Roman" w:cs="Times New Roman"/>
                <w:sz w:val="20"/>
              </w:rPr>
            </w:pPr>
            <w:r w:rsidRPr="00B873B2">
              <w:rPr>
                <w:rFonts w:eastAsia="Times New Roman" w:cs="Times New Roman"/>
                <w:sz w:val="20"/>
              </w:rPr>
              <w:t>IV</w:t>
            </w:r>
          </w:p>
        </w:tc>
        <w:tc>
          <w:tcPr>
            <w:tcW w:w="1770" w:type="dxa"/>
            <w:vMerge w:val="restart"/>
            <w:vAlign w:val="center"/>
          </w:tcPr>
          <w:p w14:paraId="72FAD14B" w14:textId="77777777" w:rsidR="00FF3042" w:rsidRPr="00B873B2" w:rsidRDefault="00FF3042" w:rsidP="00FF3042">
            <w:pPr>
              <w:rPr>
                <w:rFonts w:eastAsia="Times New Roman" w:cs="Times New Roman"/>
                <w:sz w:val="20"/>
              </w:rPr>
            </w:pPr>
            <w:r w:rsidRPr="00B873B2">
              <w:rPr>
                <w:rFonts w:eastAsia="Times New Roman" w:cs="Times New Roman"/>
                <w:sz w:val="20"/>
              </w:rPr>
              <w:t>Venus Flytrap</w:t>
            </w:r>
          </w:p>
        </w:tc>
        <w:tc>
          <w:tcPr>
            <w:tcW w:w="1520" w:type="dxa"/>
          </w:tcPr>
          <w:p w14:paraId="1B3C153F" w14:textId="77777777" w:rsidR="00FF3042" w:rsidRPr="00B873B2" w:rsidRDefault="00FF3042" w:rsidP="00FF3042">
            <w:pPr>
              <w:rPr>
                <w:rFonts w:eastAsia="Times New Roman" w:cs="Times New Roman"/>
                <w:sz w:val="20"/>
              </w:rPr>
            </w:pPr>
            <w:r w:rsidRPr="00B873B2">
              <w:rPr>
                <w:rFonts w:eastAsia="Times New Roman" w:cs="Times New Roman"/>
                <w:sz w:val="20"/>
              </w:rPr>
              <w:t>Formulated product</w:t>
            </w:r>
          </w:p>
        </w:tc>
        <w:tc>
          <w:tcPr>
            <w:tcW w:w="1402" w:type="dxa"/>
          </w:tcPr>
          <w:p w14:paraId="6B07D40C" w14:textId="77777777" w:rsidR="00FF3042" w:rsidRPr="00B873B2" w:rsidRDefault="00FF3042" w:rsidP="00FF3042">
            <w:pPr>
              <w:rPr>
                <w:rFonts w:eastAsia="Times New Roman" w:cs="Times New Roman"/>
                <w:sz w:val="20"/>
              </w:rPr>
            </w:pPr>
            <w:r w:rsidRPr="00B873B2">
              <w:rPr>
                <w:rFonts w:eastAsia="Times New Roman" w:cs="Times New Roman"/>
                <w:sz w:val="20"/>
              </w:rPr>
              <w:t>Field</w:t>
            </w:r>
          </w:p>
        </w:tc>
        <w:tc>
          <w:tcPr>
            <w:tcW w:w="1615" w:type="dxa"/>
          </w:tcPr>
          <w:p w14:paraId="265EB91C" w14:textId="77777777" w:rsidR="00FF3042" w:rsidRPr="00B873B2" w:rsidRDefault="00FF3042" w:rsidP="00FF3042">
            <w:pPr>
              <w:rPr>
                <w:rFonts w:eastAsia="Times New Roman" w:cs="Times New Roman"/>
                <w:sz w:val="20"/>
              </w:rPr>
            </w:pPr>
            <w:r w:rsidRPr="00B873B2">
              <w:rPr>
                <w:rFonts w:eastAsia="Times New Roman" w:cs="Times New Roman"/>
                <w:sz w:val="20"/>
              </w:rPr>
              <w:t>4.63 lb a.i./A</w:t>
            </w:r>
          </w:p>
        </w:tc>
        <w:tc>
          <w:tcPr>
            <w:tcW w:w="1499" w:type="dxa"/>
          </w:tcPr>
          <w:p w14:paraId="1AF03E9E" w14:textId="77777777" w:rsidR="00FF3042" w:rsidRPr="00B873B2" w:rsidRDefault="00FF3042" w:rsidP="00FF3042">
            <w:pPr>
              <w:rPr>
                <w:rFonts w:eastAsia="Times New Roman" w:cs="Times New Roman"/>
                <w:sz w:val="20"/>
              </w:rPr>
            </w:pPr>
            <w:r w:rsidRPr="00B873B2">
              <w:rPr>
                <w:rFonts w:eastAsia="Times New Roman" w:cs="Times New Roman"/>
                <w:sz w:val="20"/>
              </w:rPr>
              <w:t>&gt; 4.63 lb a.i./A</w:t>
            </w:r>
          </w:p>
        </w:tc>
      </w:tr>
      <w:tr w:rsidR="00FF3042" w:rsidRPr="00B873B2" w14:paraId="016C75C9" w14:textId="77777777" w:rsidTr="009204C5">
        <w:tc>
          <w:tcPr>
            <w:tcW w:w="1544" w:type="dxa"/>
            <w:vMerge/>
          </w:tcPr>
          <w:p w14:paraId="23E692BB" w14:textId="77777777" w:rsidR="00FF3042" w:rsidRPr="00B873B2" w:rsidRDefault="00FF3042" w:rsidP="00FF3042">
            <w:pPr>
              <w:rPr>
                <w:rFonts w:eastAsia="Times New Roman" w:cs="Times New Roman"/>
                <w:sz w:val="20"/>
              </w:rPr>
            </w:pPr>
          </w:p>
        </w:tc>
        <w:tc>
          <w:tcPr>
            <w:tcW w:w="1770" w:type="dxa"/>
            <w:vMerge/>
          </w:tcPr>
          <w:p w14:paraId="5F97D22B" w14:textId="77777777" w:rsidR="00FF3042" w:rsidRPr="00B873B2" w:rsidRDefault="00FF3042" w:rsidP="00FF3042">
            <w:pPr>
              <w:rPr>
                <w:rFonts w:eastAsia="Times New Roman" w:cs="Times New Roman"/>
                <w:sz w:val="20"/>
              </w:rPr>
            </w:pPr>
          </w:p>
        </w:tc>
        <w:tc>
          <w:tcPr>
            <w:tcW w:w="1520" w:type="dxa"/>
          </w:tcPr>
          <w:p w14:paraId="5E66AB56" w14:textId="77777777" w:rsidR="00FF3042" w:rsidRPr="00B873B2" w:rsidRDefault="00FF3042" w:rsidP="00FF3042">
            <w:pPr>
              <w:rPr>
                <w:rFonts w:eastAsia="Times New Roman" w:cs="Times New Roman"/>
                <w:sz w:val="20"/>
              </w:rPr>
            </w:pPr>
            <w:r w:rsidRPr="00B873B2">
              <w:rPr>
                <w:rFonts w:eastAsia="Times New Roman" w:cs="Times New Roman"/>
                <w:sz w:val="20"/>
              </w:rPr>
              <w:t>TGAI</w:t>
            </w:r>
          </w:p>
        </w:tc>
        <w:tc>
          <w:tcPr>
            <w:tcW w:w="1402" w:type="dxa"/>
          </w:tcPr>
          <w:p w14:paraId="23C7FBC7" w14:textId="77777777" w:rsidR="00FF3042" w:rsidRPr="00B873B2" w:rsidRDefault="00FF3042" w:rsidP="00FF3042">
            <w:pPr>
              <w:rPr>
                <w:rFonts w:eastAsia="Times New Roman" w:cs="Times New Roman"/>
                <w:sz w:val="20"/>
              </w:rPr>
            </w:pPr>
            <w:r w:rsidRPr="00B873B2">
              <w:rPr>
                <w:rFonts w:eastAsia="Times New Roman" w:cs="Times New Roman"/>
                <w:sz w:val="20"/>
              </w:rPr>
              <w:t>Lab</w:t>
            </w:r>
          </w:p>
        </w:tc>
        <w:tc>
          <w:tcPr>
            <w:tcW w:w="1615" w:type="dxa"/>
          </w:tcPr>
          <w:p w14:paraId="4A12CC98" w14:textId="77777777" w:rsidR="00FF3042" w:rsidRPr="00B873B2" w:rsidRDefault="00FF3042" w:rsidP="00FF3042">
            <w:pPr>
              <w:rPr>
                <w:rFonts w:eastAsia="Times New Roman" w:cs="Times New Roman"/>
                <w:sz w:val="20"/>
              </w:rPr>
            </w:pPr>
            <w:r w:rsidRPr="00B873B2">
              <w:rPr>
                <w:rFonts w:eastAsia="Times New Roman" w:cs="Times New Roman"/>
                <w:sz w:val="20"/>
              </w:rPr>
              <w:t>4.63 lb a.i./A</w:t>
            </w:r>
          </w:p>
        </w:tc>
        <w:tc>
          <w:tcPr>
            <w:tcW w:w="1499" w:type="dxa"/>
          </w:tcPr>
          <w:p w14:paraId="4E3FD21D" w14:textId="77777777" w:rsidR="00FF3042" w:rsidRPr="00B873B2" w:rsidRDefault="00FF3042" w:rsidP="00FF3042">
            <w:pPr>
              <w:rPr>
                <w:rFonts w:eastAsia="Times New Roman" w:cs="Times New Roman"/>
                <w:sz w:val="20"/>
              </w:rPr>
            </w:pPr>
            <w:r w:rsidRPr="00B873B2">
              <w:rPr>
                <w:rFonts w:eastAsia="Times New Roman" w:cs="Times New Roman"/>
                <w:sz w:val="20"/>
              </w:rPr>
              <w:t>&gt; 4.63 lb a.i./A</w:t>
            </w:r>
          </w:p>
        </w:tc>
      </w:tr>
    </w:tbl>
    <w:p w14:paraId="38EF4BEE" w14:textId="77777777" w:rsidR="00FF3042" w:rsidRPr="00B873B2" w:rsidRDefault="00FF3042" w:rsidP="00FF3042">
      <w:pPr>
        <w:spacing w:after="0" w:line="240" w:lineRule="auto"/>
        <w:rPr>
          <w:rFonts w:eastAsia="Times New Roman" w:cs="Times New Roman"/>
          <w:color w:val="000000"/>
        </w:rPr>
      </w:pPr>
      <w:r w:rsidRPr="00B873B2">
        <w:rPr>
          <w:rFonts w:eastAsia="Times New Roman" w:cs="Times New Roman"/>
          <w:color w:val="000000"/>
        </w:rPr>
        <w:t xml:space="preserve"> </w:t>
      </w:r>
    </w:p>
    <w:p w14:paraId="4F40ADDF" w14:textId="77777777" w:rsidR="00FF3042" w:rsidRPr="00B873B2" w:rsidRDefault="00FF3042" w:rsidP="00FF3042">
      <w:pPr>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2150AABD" wp14:editId="2EB2CD88">
            <wp:extent cx="5943600" cy="1485791"/>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485791"/>
                    </a:xfrm>
                    <a:prstGeom prst="rect">
                      <a:avLst/>
                    </a:prstGeom>
                    <a:noFill/>
                  </pic:spPr>
                </pic:pic>
              </a:graphicData>
            </a:graphic>
          </wp:inline>
        </w:drawing>
      </w:r>
    </w:p>
    <w:p w14:paraId="7F5B2318" w14:textId="3F3733B3" w:rsidR="00FF3042" w:rsidRPr="00B873B2" w:rsidRDefault="003C6DB3" w:rsidP="00FF3042">
      <w:pPr>
        <w:spacing w:after="0" w:line="240" w:lineRule="auto"/>
        <w:rPr>
          <w:rFonts w:eastAsia="Calibri" w:cs="Calibri"/>
          <w:color w:val="000000"/>
        </w:rPr>
      </w:pPr>
      <w:bookmarkStart w:id="227" w:name="_Toc468711679"/>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2</w:t>
      </w:r>
      <w:r w:rsidRPr="00B873B2">
        <w:rPr>
          <w:b/>
        </w:rPr>
        <w:fldChar w:fldCharType="end"/>
      </w:r>
      <w:r w:rsidR="00FF3042" w:rsidRPr="00B873B2">
        <w:rPr>
          <w:rFonts w:eastAsia="Times New Roman" w:cs="Times New Roman"/>
          <w:b/>
          <w:color w:val="000000"/>
        </w:rPr>
        <w:t xml:space="preserve">. Data </w:t>
      </w:r>
      <w:r w:rsidR="0021739C" w:rsidRPr="00B873B2">
        <w:rPr>
          <w:rFonts w:eastAsia="Times New Roman" w:cs="Times New Roman"/>
          <w:b/>
          <w:color w:val="000000"/>
        </w:rPr>
        <w:t>A</w:t>
      </w:r>
      <w:r w:rsidR="00FF3042" w:rsidRPr="00B873B2">
        <w:rPr>
          <w:rFonts w:eastAsia="Times New Roman" w:cs="Times New Roman"/>
          <w:b/>
          <w:color w:val="000000"/>
        </w:rPr>
        <w:t xml:space="preserve">rray for </w:t>
      </w:r>
      <w:r w:rsidR="0021739C" w:rsidRPr="00B873B2">
        <w:rPr>
          <w:rFonts w:eastAsia="Times New Roman" w:cs="Times New Roman"/>
          <w:b/>
          <w:color w:val="000000"/>
        </w:rPr>
        <w:t>M</w:t>
      </w:r>
      <w:r w:rsidR="00FF3042" w:rsidRPr="00B873B2">
        <w:rPr>
          <w:rFonts w:eastAsia="Times New Roman" w:cs="Times New Roman"/>
          <w:b/>
          <w:color w:val="000000"/>
        </w:rPr>
        <w:t xml:space="preserve">ortality </w:t>
      </w:r>
      <w:r w:rsidR="0021739C" w:rsidRPr="00B873B2">
        <w:rPr>
          <w:rFonts w:eastAsia="Times New Roman" w:cs="Times New Roman"/>
          <w:b/>
          <w:color w:val="000000"/>
        </w:rPr>
        <w:t>E</w:t>
      </w:r>
      <w:r w:rsidR="00FF3042" w:rsidRPr="00B873B2">
        <w:rPr>
          <w:rFonts w:eastAsia="Times New Roman" w:cs="Times New Roman"/>
          <w:b/>
          <w:color w:val="000000"/>
        </w:rPr>
        <w:t xml:space="preserve">ndpoints in </w:t>
      </w:r>
      <w:r w:rsidR="0021739C" w:rsidRPr="00B873B2">
        <w:rPr>
          <w:rFonts w:eastAsia="Times New Roman" w:cs="Times New Roman"/>
          <w:b/>
          <w:color w:val="000000"/>
        </w:rPr>
        <w:t>T</w:t>
      </w:r>
      <w:r w:rsidR="00FF3042" w:rsidRPr="00B873B2">
        <w:rPr>
          <w:rFonts w:eastAsia="Times New Roman" w:cs="Times New Roman"/>
          <w:b/>
          <w:color w:val="000000"/>
        </w:rPr>
        <w:t xml:space="preserve">erms of </w:t>
      </w:r>
      <w:r w:rsidR="0021739C" w:rsidRPr="00B873B2">
        <w:rPr>
          <w:rFonts w:eastAsia="Times New Roman" w:cs="Times New Roman"/>
          <w:b/>
          <w:color w:val="000000"/>
        </w:rPr>
        <w:t>T</w:t>
      </w:r>
      <w:r w:rsidR="00FF3042" w:rsidRPr="00B873B2">
        <w:rPr>
          <w:rFonts w:eastAsia="Times New Roman" w:cs="Times New Roman"/>
          <w:b/>
          <w:color w:val="000000"/>
        </w:rPr>
        <w:t xml:space="preserve">reatment </w:t>
      </w:r>
      <w:r w:rsidR="0021739C" w:rsidRPr="00B873B2">
        <w:rPr>
          <w:rFonts w:eastAsia="Times New Roman" w:cs="Times New Roman"/>
          <w:b/>
          <w:color w:val="000000"/>
        </w:rPr>
        <w:t>R</w:t>
      </w:r>
      <w:r w:rsidR="00FF3042" w:rsidRPr="00B873B2">
        <w:rPr>
          <w:rFonts w:eastAsia="Times New Roman" w:cs="Times New Roman"/>
          <w:b/>
          <w:color w:val="000000"/>
        </w:rPr>
        <w:t xml:space="preserve">ate (lbs/A). </w:t>
      </w:r>
      <w:r w:rsidR="00FF3042" w:rsidRPr="00B873B2">
        <w:rPr>
          <w:rFonts w:eastAsia="Times New Roman" w:cs="Times New Roman"/>
          <w:color w:val="000000"/>
        </w:rPr>
        <w:t xml:space="preserve">Effects were only observed in dicot species of terrestrial plants. </w:t>
      </w:r>
      <w:r w:rsidR="00702021" w:rsidRPr="00B873B2">
        <w:rPr>
          <w:rFonts w:eastAsia="Times New Roman" w:cs="Times New Roman"/>
          <w:color w:val="000000"/>
        </w:rPr>
        <w:t>Blue data</w:t>
      </w:r>
      <w:r w:rsidR="0021739C"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bookmarkEnd w:id="227"/>
    </w:p>
    <w:p w14:paraId="665E3CD0" w14:textId="77777777" w:rsidR="00FF3042" w:rsidRPr="00B873B2" w:rsidRDefault="00FF3042" w:rsidP="00FF3042">
      <w:pPr>
        <w:spacing w:after="0" w:line="240" w:lineRule="auto"/>
        <w:rPr>
          <w:rFonts w:eastAsia="Calibri" w:cs="Calibri"/>
          <w:color w:val="000000"/>
        </w:rPr>
      </w:pPr>
    </w:p>
    <w:p w14:paraId="484FE362" w14:textId="77777777" w:rsidR="00FF3042" w:rsidRPr="00B873B2" w:rsidRDefault="00FF3042" w:rsidP="00FF3042">
      <w:pPr>
        <w:spacing w:after="0" w:line="240" w:lineRule="auto"/>
        <w:rPr>
          <w:rFonts w:eastAsia="Calibri" w:cs="Calibri"/>
          <w:color w:val="000000"/>
        </w:rPr>
      </w:pPr>
    </w:p>
    <w:p w14:paraId="3BD30F0D" w14:textId="47494338" w:rsidR="00FF3042" w:rsidRPr="00B873B2" w:rsidRDefault="00025A5C" w:rsidP="00025A5C">
      <w:pPr>
        <w:pStyle w:val="Heading3"/>
        <w:numPr>
          <w:ilvl w:val="2"/>
          <w:numId w:val="25"/>
        </w:numPr>
        <w:rPr>
          <w:rFonts w:eastAsiaTheme="majorEastAsia" w:cstheme="majorBidi"/>
          <w:sz w:val="24"/>
          <w:szCs w:val="24"/>
        </w:rPr>
      </w:pPr>
      <w:r w:rsidRPr="00B873B2">
        <w:rPr>
          <w:rFonts w:eastAsiaTheme="majorEastAsia" w:cstheme="majorBidi"/>
          <w:sz w:val="24"/>
          <w:szCs w:val="24"/>
        </w:rPr>
        <w:t xml:space="preserve">   </w:t>
      </w:r>
      <w:bookmarkStart w:id="228" w:name="_Toc471720595"/>
      <w:r w:rsidR="00FF3042" w:rsidRPr="00B873B2">
        <w:rPr>
          <w:rFonts w:eastAsiaTheme="majorEastAsia" w:cstheme="majorBidi"/>
          <w:sz w:val="24"/>
          <w:szCs w:val="24"/>
        </w:rPr>
        <w:t>Sublethal Effects to Terrestrial Plants</w:t>
      </w:r>
      <w:bookmarkEnd w:id="228"/>
    </w:p>
    <w:p w14:paraId="1EC4FB47" w14:textId="704CA455" w:rsidR="00FF3042" w:rsidRPr="00B873B2" w:rsidRDefault="00FF3042" w:rsidP="00025A5C">
      <w:pPr>
        <w:pStyle w:val="Heading4"/>
        <w:numPr>
          <w:ilvl w:val="3"/>
          <w:numId w:val="25"/>
        </w:numPr>
        <w:rPr>
          <w:rFonts w:eastAsiaTheme="majorEastAsia" w:cstheme="majorBidi"/>
          <w:iCs/>
          <w:sz w:val="22"/>
          <w:szCs w:val="22"/>
        </w:rPr>
      </w:pPr>
      <w:bookmarkStart w:id="229" w:name="_Toc471720596"/>
      <w:r w:rsidRPr="00B873B2">
        <w:rPr>
          <w:rFonts w:eastAsiaTheme="majorEastAsia" w:cstheme="majorBidi"/>
          <w:iCs/>
          <w:sz w:val="22"/>
          <w:szCs w:val="22"/>
        </w:rPr>
        <w:t>Effects on Growth of Terrestrial Plants</w:t>
      </w:r>
      <w:bookmarkEnd w:id="229"/>
    </w:p>
    <w:p w14:paraId="64CF3017" w14:textId="77777777" w:rsidR="00702021" w:rsidRPr="00B873B2" w:rsidRDefault="00702021" w:rsidP="00FF3042">
      <w:pPr>
        <w:keepNext/>
        <w:keepLines/>
        <w:numPr>
          <w:ilvl w:val="4"/>
          <w:numId w:val="0"/>
        </w:numPr>
        <w:spacing w:before="40" w:after="0"/>
        <w:ind w:left="1008" w:hanging="1008"/>
        <w:outlineLvl w:val="4"/>
        <w:rPr>
          <w:rFonts w:asciiTheme="majorHAnsi" w:eastAsiaTheme="majorEastAsia" w:hAnsiTheme="majorHAnsi" w:cstheme="majorBidi"/>
          <w:color w:val="2E74B5" w:themeColor="accent1" w:themeShade="BF"/>
        </w:rPr>
      </w:pPr>
    </w:p>
    <w:p w14:paraId="05E89D5A" w14:textId="77777777" w:rsidR="00FF3042" w:rsidRPr="00B873B2" w:rsidRDefault="00FF3042" w:rsidP="00FF3042">
      <w:pPr>
        <w:keepNext/>
        <w:keepLines/>
        <w:numPr>
          <w:ilvl w:val="4"/>
          <w:numId w:val="0"/>
        </w:numPr>
        <w:spacing w:before="40" w:after="0"/>
        <w:ind w:left="1008" w:hanging="1008"/>
        <w:outlineLvl w:val="4"/>
        <w:rPr>
          <w:rFonts w:asciiTheme="majorHAnsi" w:eastAsiaTheme="majorEastAsia" w:hAnsiTheme="majorHAnsi" w:cstheme="majorBidi"/>
          <w:b/>
        </w:rPr>
      </w:pPr>
      <w:bookmarkStart w:id="230" w:name="_Toc471720597"/>
      <w:r w:rsidRPr="00B873B2">
        <w:rPr>
          <w:rFonts w:asciiTheme="majorHAnsi" w:eastAsiaTheme="majorEastAsia" w:hAnsiTheme="majorHAnsi" w:cstheme="majorBidi"/>
          <w:b/>
        </w:rPr>
        <w:t>Sublethal Effects to Terrestrial Plants (Pre-emergence Exposure)</w:t>
      </w:r>
      <w:bookmarkEnd w:id="230"/>
    </w:p>
    <w:p w14:paraId="7FE50A2D" w14:textId="77777777" w:rsidR="0021739C" w:rsidRPr="00B873B2" w:rsidRDefault="0021739C" w:rsidP="00FF3042">
      <w:pPr>
        <w:keepNext/>
        <w:keepLines/>
        <w:numPr>
          <w:ilvl w:val="4"/>
          <w:numId w:val="0"/>
        </w:numPr>
        <w:spacing w:before="40" w:after="0"/>
        <w:ind w:left="1008" w:hanging="1008"/>
        <w:outlineLvl w:val="4"/>
        <w:rPr>
          <w:rFonts w:eastAsiaTheme="majorEastAsia" w:cstheme="majorBidi"/>
        </w:rPr>
      </w:pPr>
    </w:p>
    <w:p w14:paraId="47E92EE8" w14:textId="77777777"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No effects to terrestrial plants (monocot or dicot) are reported from pre-emergence exposure to malathion in either the un-published submitted studies or open literature studies. Therefore, the threshold value of 4.64 lb a.i./A is based on the study where the highest concentration was tested, which is an un-published seedling emergence study (MRID 49076001). In this study, the effect of malathion (</w:t>
      </w:r>
      <w:proofErr w:type="spellStart"/>
      <w:r w:rsidRPr="00B873B2">
        <w:rPr>
          <w:rFonts w:eastAsia="Times New Roman" w:cs="Times New Roman"/>
          <w:color w:val="000000"/>
        </w:rPr>
        <w:t>Cheminova</w:t>
      </w:r>
      <w:proofErr w:type="spellEnd"/>
      <w:r w:rsidRPr="00B873B2">
        <w:rPr>
          <w:rFonts w:eastAsia="Times New Roman" w:cs="Times New Roman"/>
          <w:color w:val="000000"/>
        </w:rPr>
        <w:t xml:space="preserve"> malathion 57%, EPA reg no. 67760-40) on the seedling emergence of monocot (corn, </w:t>
      </w:r>
      <w:r w:rsidRPr="00B873B2">
        <w:rPr>
          <w:rFonts w:eastAsia="Times New Roman" w:cs="Times New Roman"/>
          <w:i/>
          <w:color w:val="000000"/>
        </w:rPr>
        <w:t>Zea mays</w:t>
      </w:r>
      <w:r w:rsidRPr="00B873B2">
        <w:rPr>
          <w:rFonts w:eastAsia="Times New Roman" w:cs="Times New Roman"/>
          <w:color w:val="000000"/>
        </w:rPr>
        <w:t xml:space="preserve">; onion, </w:t>
      </w:r>
      <w:r w:rsidRPr="00B873B2">
        <w:rPr>
          <w:rFonts w:eastAsia="Times New Roman" w:cs="Times New Roman"/>
          <w:i/>
          <w:color w:val="000000"/>
        </w:rPr>
        <w:t>Allium cepa</w:t>
      </w:r>
      <w:r w:rsidRPr="00B873B2">
        <w:rPr>
          <w:rFonts w:eastAsia="Times New Roman" w:cs="Times New Roman"/>
          <w:color w:val="000000"/>
        </w:rPr>
        <w:t xml:space="preserve">; ryegrass, </w:t>
      </w:r>
      <w:r w:rsidRPr="00B873B2">
        <w:rPr>
          <w:rFonts w:eastAsia="Times New Roman" w:cs="Times New Roman"/>
          <w:i/>
          <w:color w:val="000000"/>
        </w:rPr>
        <w:t>Lolium perenne</w:t>
      </w:r>
      <w:r w:rsidRPr="00B873B2">
        <w:rPr>
          <w:rFonts w:eastAsia="Times New Roman" w:cs="Times New Roman"/>
          <w:color w:val="000000"/>
        </w:rPr>
        <w:t xml:space="preserve">; and wheat, </w:t>
      </w:r>
      <w:r w:rsidRPr="00B873B2">
        <w:rPr>
          <w:rFonts w:eastAsia="Times New Roman" w:cs="Times New Roman"/>
          <w:i/>
          <w:color w:val="000000"/>
        </w:rPr>
        <w:t>Triticum aestivum</w:t>
      </w:r>
      <w:r w:rsidRPr="00B873B2">
        <w:rPr>
          <w:rFonts w:eastAsia="Times New Roman" w:cs="Times New Roman"/>
          <w:color w:val="000000"/>
        </w:rPr>
        <w:t xml:space="preserve">) and dicot (oilseed rape, </w:t>
      </w:r>
      <w:r w:rsidRPr="00B873B2">
        <w:rPr>
          <w:rFonts w:eastAsia="Times New Roman" w:cs="Times New Roman"/>
          <w:i/>
          <w:color w:val="000000"/>
        </w:rPr>
        <w:t>Brassica napus</w:t>
      </w:r>
      <w:r w:rsidRPr="00B873B2">
        <w:rPr>
          <w:rFonts w:eastAsia="Times New Roman" w:cs="Times New Roman"/>
          <w:color w:val="000000"/>
        </w:rPr>
        <w:t xml:space="preserve">; cabbage, </w:t>
      </w:r>
      <w:r w:rsidRPr="00B873B2">
        <w:rPr>
          <w:rFonts w:eastAsia="Times New Roman" w:cs="Times New Roman"/>
          <w:i/>
          <w:color w:val="000000"/>
        </w:rPr>
        <w:t>Brassica oleracea</w:t>
      </w:r>
      <w:r w:rsidRPr="00B873B2">
        <w:rPr>
          <w:rFonts w:eastAsia="Times New Roman" w:cs="Times New Roman"/>
          <w:color w:val="000000"/>
        </w:rPr>
        <w:t xml:space="preserve">; soybean, </w:t>
      </w:r>
      <w:r w:rsidRPr="00B873B2">
        <w:rPr>
          <w:rFonts w:eastAsia="Times New Roman" w:cs="Times New Roman"/>
          <w:i/>
          <w:color w:val="000000"/>
        </w:rPr>
        <w:t>Glycine max</w:t>
      </w:r>
      <w:r w:rsidRPr="00B873B2">
        <w:rPr>
          <w:rFonts w:eastAsia="Times New Roman" w:cs="Times New Roman"/>
          <w:color w:val="000000"/>
        </w:rPr>
        <w:t xml:space="preserve">; lettuce, </w:t>
      </w:r>
      <w:r w:rsidRPr="00B873B2">
        <w:rPr>
          <w:rFonts w:eastAsia="Times New Roman" w:cs="Times New Roman"/>
          <w:i/>
          <w:color w:val="000000"/>
        </w:rPr>
        <w:t>Lactuca sativa</w:t>
      </w:r>
      <w:r w:rsidRPr="00B873B2">
        <w:rPr>
          <w:rFonts w:eastAsia="Times New Roman" w:cs="Times New Roman"/>
          <w:color w:val="000000"/>
        </w:rPr>
        <w:t xml:space="preserve">; tomato, </w:t>
      </w:r>
      <w:r w:rsidRPr="00B873B2">
        <w:rPr>
          <w:rFonts w:eastAsia="Times New Roman" w:cs="Times New Roman"/>
          <w:i/>
          <w:color w:val="000000"/>
        </w:rPr>
        <w:t>Lycopersicon esculentum</w:t>
      </w:r>
      <w:r w:rsidRPr="00B873B2">
        <w:rPr>
          <w:rFonts w:eastAsia="Times New Roman" w:cs="Times New Roman"/>
          <w:color w:val="000000"/>
        </w:rPr>
        <w:t xml:space="preserve">, and carrot, </w:t>
      </w:r>
      <w:r w:rsidRPr="00B873B2">
        <w:rPr>
          <w:rFonts w:eastAsia="Times New Roman" w:cs="Times New Roman"/>
          <w:i/>
          <w:color w:val="000000"/>
        </w:rPr>
        <w:t>Daucus carota</w:t>
      </w:r>
      <w:r w:rsidRPr="00B873B2">
        <w:rPr>
          <w:rFonts w:eastAsia="Times New Roman" w:cs="Times New Roman"/>
          <w:color w:val="000000"/>
        </w:rPr>
        <w:t xml:space="preserve">) crops was measured at application rates of  0.20, 0.35, 0.88, 2.23 and 4.91 lbs a.i./A for corn, wheat, oilseed rape, soybean and tomato and  0.28, 0.54, 1.15, 2.26 and 4.64 lbs a.i./A for onion, ryegrass, carrot, cabbage, and lettuce.  On day 21 the surviving plants per pot were recorded; plant emergence, height, and dry weight were measured weekly. No treatment-related effects on percent survival or emergence as well as for height or dry weight were reported.  </w:t>
      </w:r>
    </w:p>
    <w:p w14:paraId="57B9505F" w14:textId="77777777" w:rsidR="00FF3042" w:rsidRPr="00B873B2" w:rsidRDefault="00FF3042" w:rsidP="00FF3042">
      <w:pPr>
        <w:spacing w:after="0" w:line="240" w:lineRule="auto"/>
        <w:rPr>
          <w:rFonts w:eastAsia="Calibri" w:cs="Calibri"/>
          <w:color w:val="000000"/>
        </w:rPr>
      </w:pPr>
    </w:p>
    <w:p w14:paraId="7B4D4166" w14:textId="77777777" w:rsidR="00FF3042" w:rsidRPr="00B873B2" w:rsidRDefault="00FF3042" w:rsidP="00FF3042">
      <w:pPr>
        <w:keepNext/>
        <w:keepLines/>
        <w:numPr>
          <w:ilvl w:val="4"/>
          <w:numId w:val="0"/>
        </w:numPr>
        <w:spacing w:before="40" w:after="0"/>
        <w:ind w:left="1008" w:hanging="1008"/>
        <w:outlineLvl w:val="4"/>
        <w:rPr>
          <w:rFonts w:asciiTheme="majorHAnsi" w:eastAsiaTheme="majorEastAsia" w:hAnsiTheme="majorHAnsi" w:cstheme="majorBidi"/>
          <w:b/>
        </w:rPr>
      </w:pPr>
      <w:bookmarkStart w:id="231" w:name="_Toc471720598"/>
      <w:r w:rsidRPr="00B873B2">
        <w:rPr>
          <w:rFonts w:asciiTheme="majorHAnsi" w:eastAsiaTheme="majorEastAsia" w:hAnsiTheme="majorHAnsi" w:cstheme="majorBidi"/>
          <w:b/>
        </w:rPr>
        <w:t>Sublethal Effects to Terrestrial Plants (Post-emergence Exposure)</w:t>
      </w:r>
      <w:bookmarkEnd w:id="231"/>
    </w:p>
    <w:p w14:paraId="10C454B7" w14:textId="77777777" w:rsidR="0021739C" w:rsidRPr="00B873B2" w:rsidRDefault="0021739C" w:rsidP="00FF3042">
      <w:pPr>
        <w:keepNext/>
        <w:keepLines/>
        <w:numPr>
          <w:ilvl w:val="4"/>
          <w:numId w:val="0"/>
        </w:numPr>
        <w:spacing w:before="40" w:after="0"/>
        <w:ind w:left="1008" w:hanging="1008"/>
        <w:outlineLvl w:val="4"/>
        <w:rPr>
          <w:rFonts w:eastAsiaTheme="majorEastAsia" w:cstheme="majorBidi"/>
          <w:color w:val="2E74B5" w:themeColor="accent1" w:themeShade="BF"/>
        </w:rPr>
      </w:pPr>
    </w:p>
    <w:p w14:paraId="61BCA6EB" w14:textId="6C799B66" w:rsidR="00E16A54" w:rsidRPr="00290BA5" w:rsidRDefault="00E16A54" w:rsidP="00290BA5">
      <w:pPr>
        <w:autoSpaceDE w:val="0"/>
        <w:autoSpaceDN w:val="0"/>
        <w:adjustRightInd w:val="0"/>
        <w:spacing w:after="0" w:line="240" w:lineRule="auto"/>
        <w:rPr>
          <w:rFonts w:cs="Times New Roman"/>
          <w:szCs w:val="20"/>
        </w:rPr>
      </w:pPr>
      <w:r w:rsidRPr="00E16A54">
        <w:rPr>
          <w:rFonts w:eastAsia="Times New Roman" w:cs="Times New Roman"/>
          <w:color w:val="000000"/>
        </w:rPr>
        <w:t xml:space="preserve">In this study, </w:t>
      </w:r>
      <w:r w:rsidRPr="00290BA5">
        <w:rPr>
          <w:rFonts w:cs="Times New Roman"/>
        </w:rPr>
        <w:t xml:space="preserve">The effect of </w:t>
      </w:r>
      <w:r w:rsidRPr="00290BA5">
        <w:rPr>
          <w:rFonts w:cs="Times New Roman"/>
          <w:bCs/>
        </w:rPr>
        <w:t>malathion</w:t>
      </w:r>
      <w:r w:rsidRPr="00290BA5">
        <w:rPr>
          <w:rFonts w:cs="Times New Roman"/>
          <w:b/>
          <w:bCs/>
        </w:rPr>
        <w:t xml:space="preserve"> </w:t>
      </w:r>
      <w:r>
        <w:rPr>
          <w:rFonts w:cs="Times New Roman"/>
          <w:bCs/>
        </w:rPr>
        <w:t>(</w:t>
      </w:r>
      <w:proofErr w:type="spellStart"/>
      <w:r>
        <w:rPr>
          <w:rFonts w:cs="Times New Roman"/>
          <w:bCs/>
        </w:rPr>
        <w:t>Cheminova</w:t>
      </w:r>
      <w:proofErr w:type="spellEnd"/>
      <w:r>
        <w:rPr>
          <w:rFonts w:cs="Times New Roman"/>
          <w:bCs/>
        </w:rPr>
        <w:t xml:space="preserve"> malathion 57%, EPA reg no. 67760-40) </w:t>
      </w:r>
      <w:r w:rsidRPr="00290BA5">
        <w:rPr>
          <w:rFonts w:cs="Times New Roman"/>
        </w:rPr>
        <w:t xml:space="preserve">on the vegetative vigor of monocot (corn, </w:t>
      </w:r>
      <w:r w:rsidRPr="00290BA5">
        <w:rPr>
          <w:rFonts w:cs="Times New Roman"/>
          <w:i/>
          <w:iCs/>
        </w:rPr>
        <w:t>Zea mays</w:t>
      </w:r>
      <w:r w:rsidRPr="00290BA5">
        <w:rPr>
          <w:rFonts w:cs="Times New Roman"/>
        </w:rPr>
        <w:t xml:space="preserve">; onion, </w:t>
      </w:r>
      <w:r w:rsidRPr="00290BA5">
        <w:rPr>
          <w:rFonts w:cs="Times New Roman"/>
          <w:i/>
          <w:iCs/>
        </w:rPr>
        <w:t>Allium cepa</w:t>
      </w:r>
      <w:r w:rsidRPr="00290BA5">
        <w:rPr>
          <w:rFonts w:cs="Times New Roman"/>
        </w:rPr>
        <w:t xml:space="preserve">; ryegrass, </w:t>
      </w:r>
      <w:r w:rsidRPr="00290BA5">
        <w:rPr>
          <w:rFonts w:cs="Times New Roman"/>
          <w:i/>
          <w:iCs/>
        </w:rPr>
        <w:t>Lolium perenne</w:t>
      </w:r>
      <w:r w:rsidRPr="00290BA5">
        <w:rPr>
          <w:rFonts w:cs="Times New Roman"/>
        </w:rPr>
        <w:t xml:space="preserve">; and wheat, </w:t>
      </w:r>
      <w:r w:rsidRPr="00290BA5">
        <w:rPr>
          <w:rFonts w:cs="Times New Roman"/>
          <w:i/>
          <w:iCs/>
        </w:rPr>
        <w:t>Triticum aestivum</w:t>
      </w:r>
      <w:r w:rsidRPr="00290BA5">
        <w:rPr>
          <w:rFonts w:cs="Times New Roman"/>
        </w:rPr>
        <w:t xml:space="preserve">) and dicot (oilseed rape, </w:t>
      </w:r>
      <w:r w:rsidRPr="00290BA5">
        <w:rPr>
          <w:rFonts w:cs="Times New Roman"/>
          <w:i/>
          <w:iCs/>
        </w:rPr>
        <w:t>Brassica napus</w:t>
      </w:r>
      <w:r w:rsidRPr="00290BA5">
        <w:rPr>
          <w:rFonts w:cs="Times New Roman"/>
        </w:rPr>
        <w:t xml:space="preserve">; cabbage, </w:t>
      </w:r>
      <w:r w:rsidRPr="00290BA5">
        <w:rPr>
          <w:rFonts w:cs="Times New Roman"/>
          <w:i/>
          <w:iCs/>
        </w:rPr>
        <w:t>Brassica oleracea</w:t>
      </w:r>
      <w:r w:rsidRPr="00290BA5">
        <w:rPr>
          <w:rFonts w:cs="Times New Roman"/>
        </w:rPr>
        <w:t>;</w:t>
      </w:r>
      <w:r w:rsidRPr="00290BA5">
        <w:rPr>
          <w:rFonts w:cs="Times New Roman"/>
          <w:i/>
          <w:iCs/>
        </w:rPr>
        <w:t xml:space="preserve"> </w:t>
      </w:r>
      <w:r w:rsidRPr="00290BA5">
        <w:rPr>
          <w:rFonts w:cs="Times New Roman"/>
        </w:rPr>
        <w:t xml:space="preserve">soybean, </w:t>
      </w:r>
      <w:r w:rsidRPr="00290BA5">
        <w:rPr>
          <w:rFonts w:cs="Times New Roman"/>
          <w:i/>
          <w:iCs/>
        </w:rPr>
        <w:t>Glycine max</w:t>
      </w:r>
      <w:r w:rsidRPr="00290BA5">
        <w:rPr>
          <w:rFonts w:cs="Times New Roman"/>
        </w:rPr>
        <w:t xml:space="preserve">; lettuce, </w:t>
      </w:r>
      <w:r w:rsidRPr="00290BA5">
        <w:rPr>
          <w:rFonts w:cs="Times New Roman"/>
          <w:i/>
          <w:iCs/>
        </w:rPr>
        <w:t>Lactuca sativa</w:t>
      </w:r>
      <w:r w:rsidRPr="00290BA5">
        <w:rPr>
          <w:rFonts w:cs="Times New Roman"/>
        </w:rPr>
        <w:t xml:space="preserve">; tomato, </w:t>
      </w:r>
      <w:r w:rsidRPr="00290BA5">
        <w:rPr>
          <w:rFonts w:cs="Times New Roman"/>
          <w:i/>
          <w:iCs/>
        </w:rPr>
        <w:t>Lycopersicon esculentum</w:t>
      </w:r>
      <w:r w:rsidRPr="00290BA5">
        <w:rPr>
          <w:rFonts w:cs="Times New Roman"/>
        </w:rPr>
        <w:t xml:space="preserve">;, and carrot, </w:t>
      </w:r>
      <w:r w:rsidRPr="00290BA5">
        <w:rPr>
          <w:rFonts w:cs="Times New Roman"/>
          <w:i/>
          <w:iCs/>
        </w:rPr>
        <w:t>Daucus carota</w:t>
      </w:r>
      <w:r w:rsidRPr="00290BA5">
        <w:rPr>
          <w:rFonts w:cs="Times New Roman"/>
        </w:rPr>
        <w:t>) crops</w:t>
      </w:r>
      <w:r w:rsidRPr="00290BA5">
        <w:rPr>
          <w:rFonts w:cs="Times New Roman"/>
          <w:i/>
          <w:iCs/>
        </w:rPr>
        <w:t xml:space="preserve"> </w:t>
      </w:r>
      <w:r w:rsidRPr="00290BA5">
        <w:rPr>
          <w:rFonts w:cs="Times New Roman"/>
        </w:rPr>
        <w:t>was studied at nominal concentrations of 0 (negative control), 0.29, 0.59, 1.2, 2.4 and 4.7 lbs a.i./A. Measured</w:t>
      </w:r>
      <w:r w:rsidRPr="00290BA5">
        <w:rPr>
          <w:rFonts w:cs="Times New Roman"/>
          <w:i/>
          <w:iCs/>
        </w:rPr>
        <w:t xml:space="preserve"> </w:t>
      </w:r>
      <w:r w:rsidRPr="00290BA5">
        <w:rPr>
          <w:rFonts w:cs="Times New Roman"/>
        </w:rPr>
        <w:t>application rates were &lt;LOQ (&lt;0.000045 lbs a.i./A negative control), 0.29, 0.56, 1.19, 2.32 and 4.72 lbs a.i./A for</w:t>
      </w:r>
      <w:r w:rsidRPr="00290BA5">
        <w:rPr>
          <w:rFonts w:cs="Times New Roman"/>
          <w:i/>
          <w:iCs/>
        </w:rPr>
        <w:t xml:space="preserve"> </w:t>
      </w:r>
      <w:r w:rsidRPr="00290BA5">
        <w:rPr>
          <w:rFonts w:cs="Times New Roman"/>
        </w:rPr>
        <w:t>onion, ryegrass, corn, carrot, and tomato; &lt;LOQ (&lt; 0.000045 lbs a.i./A negative control), 0.29, 0.58, 1.17, 2.39 and</w:t>
      </w:r>
      <w:r w:rsidRPr="00290BA5">
        <w:rPr>
          <w:rFonts w:cs="Times New Roman"/>
          <w:i/>
          <w:iCs/>
        </w:rPr>
        <w:t xml:space="preserve"> </w:t>
      </w:r>
      <w:r w:rsidRPr="00290BA5">
        <w:rPr>
          <w:rFonts w:cs="Times New Roman"/>
        </w:rPr>
        <w:t>4.86 lbs a.i./A for wheat, oilseed rape, cabbage, soybean, and lettuce.</w:t>
      </w:r>
      <w:r>
        <w:rPr>
          <w:rFonts w:cs="Times New Roman"/>
        </w:rPr>
        <w:t xml:space="preserve"> On day 21 the surviving plants per pot were recorded; plant dry weight and height were measured. No treatment-related effects on height were reported; however, there were adverse effects for dry weight for cabbage, lettuce and soybean. </w:t>
      </w:r>
      <w:r w:rsidRPr="00E16A54">
        <w:rPr>
          <w:rFonts w:cs="Times New Roman"/>
          <w:szCs w:val="20"/>
        </w:rPr>
        <w:t>Cabbage dry weight was</w:t>
      </w:r>
      <w:r>
        <w:rPr>
          <w:rFonts w:cs="Times New Roman"/>
          <w:szCs w:val="20"/>
        </w:rPr>
        <w:t xml:space="preserve"> </w:t>
      </w:r>
      <w:r w:rsidRPr="00290BA5">
        <w:rPr>
          <w:rFonts w:cs="Times New Roman"/>
          <w:szCs w:val="20"/>
        </w:rPr>
        <w:t>significan</w:t>
      </w:r>
      <w:r w:rsidRPr="00E16A54">
        <w:rPr>
          <w:rFonts w:cs="Times New Roman"/>
          <w:szCs w:val="20"/>
        </w:rPr>
        <w:t xml:space="preserve">tly reduced (p &lt; 0.05) from the </w:t>
      </w:r>
      <w:r w:rsidRPr="00290BA5">
        <w:rPr>
          <w:rFonts w:cs="Times New Roman"/>
          <w:szCs w:val="20"/>
        </w:rPr>
        <w:t>negative control by 12% and 16%, in the 2.3</w:t>
      </w:r>
      <w:r w:rsidRPr="00E16A54">
        <w:rPr>
          <w:rFonts w:cs="Times New Roman"/>
          <w:szCs w:val="20"/>
        </w:rPr>
        <w:t>9 and 4.86 lbs a.i./A treatment</w:t>
      </w:r>
      <w:r>
        <w:rPr>
          <w:rFonts w:cs="Times New Roman"/>
          <w:szCs w:val="20"/>
        </w:rPr>
        <w:t xml:space="preserve"> </w:t>
      </w:r>
      <w:r w:rsidRPr="00E16A54">
        <w:rPr>
          <w:rFonts w:cs="Times New Roman"/>
          <w:szCs w:val="20"/>
        </w:rPr>
        <w:t xml:space="preserve">groups, respectively. Soybean </w:t>
      </w:r>
      <w:r w:rsidRPr="00290BA5">
        <w:rPr>
          <w:rFonts w:cs="Times New Roman"/>
          <w:szCs w:val="20"/>
        </w:rPr>
        <w:t>weight was significantly reduced (p &lt; 0.05) by 19% a</w:t>
      </w:r>
      <w:r w:rsidRPr="00E16A54">
        <w:rPr>
          <w:rFonts w:cs="Times New Roman"/>
          <w:szCs w:val="20"/>
        </w:rPr>
        <w:t>t the 4.86 lbs a.i./A treatment</w:t>
      </w:r>
      <w:r>
        <w:rPr>
          <w:rFonts w:cs="Times New Roman"/>
          <w:szCs w:val="20"/>
        </w:rPr>
        <w:t xml:space="preserve"> </w:t>
      </w:r>
      <w:r w:rsidRPr="00290BA5">
        <w:rPr>
          <w:rFonts w:cs="Times New Roman"/>
          <w:szCs w:val="20"/>
        </w:rPr>
        <w:t xml:space="preserve">group compared to the negative control. </w:t>
      </w:r>
      <w:r>
        <w:rPr>
          <w:rFonts w:cs="Times New Roman"/>
          <w:szCs w:val="20"/>
        </w:rPr>
        <w:t xml:space="preserve">Based on the results of this study, the most sensitive dicot species was cabbage, with </w:t>
      </w:r>
      <w:r w:rsidR="0010352D">
        <w:rPr>
          <w:rFonts w:cs="Times New Roman"/>
          <w:szCs w:val="20"/>
        </w:rPr>
        <w:t xml:space="preserve">NOAEC, LOAEC and IC25 values of 1.17, 2.39, and &gt;4.86 lb a.i./A, respectively. </w:t>
      </w:r>
    </w:p>
    <w:p w14:paraId="6313DF6B" w14:textId="77777777" w:rsidR="00E16A54" w:rsidRDefault="00E16A54" w:rsidP="00FF3042">
      <w:pPr>
        <w:spacing w:after="0" w:line="240" w:lineRule="auto"/>
        <w:rPr>
          <w:rFonts w:eastAsia="Times New Roman" w:cs="Times New Roman"/>
          <w:color w:val="000000"/>
        </w:rPr>
      </w:pPr>
    </w:p>
    <w:p w14:paraId="6ACEFC6B" w14:textId="77777777" w:rsidR="0010352D" w:rsidRDefault="0010352D" w:rsidP="00FF3042">
      <w:pPr>
        <w:spacing w:after="0" w:line="240" w:lineRule="auto"/>
        <w:rPr>
          <w:rFonts w:eastAsia="Times New Roman" w:cs="Times New Roman"/>
          <w:color w:val="000000"/>
        </w:rPr>
      </w:pPr>
      <w:r>
        <w:rPr>
          <w:rFonts w:eastAsia="Times New Roman" w:cs="Times New Roman"/>
          <w:color w:val="000000"/>
        </w:rPr>
        <w:t xml:space="preserve">There is an additional study with reported NOAEC and LOAEC values that are more sensitive than those described in the above study; however, the malathion formulation used in the study was not reported. Therefore, this study was not considered for use as a threshold value. However, it is included in the data arrays and details of the study are described below. </w:t>
      </w:r>
    </w:p>
    <w:p w14:paraId="0C6F9306" w14:textId="77777777" w:rsidR="0010352D" w:rsidRDefault="0010352D" w:rsidP="00FF3042">
      <w:pPr>
        <w:spacing w:after="0" w:line="240" w:lineRule="auto"/>
        <w:rPr>
          <w:rFonts w:eastAsia="Times New Roman" w:cs="Times New Roman"/>
          <w:color w:val="000000"/>
        </w:rPr>
      </w:pPr>
    </w:p>
    <w:p w14:paraId="5DD2CDAE" w14:textId="4271379E"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The lowest NOAEC and LOAEC values for post-emergent exposure to terrestrial plants are for a percent reduction in fresh weight in soybean (</w:t>
      </w:r>
      <w:r w:rsidRPr="00B873B2">
        <w:rPr>
          <w:rFonts w:eastAsia="Times New Roman" w:cs="Times New Roman"/>
          <w:i/>
          <w:color w:val="000000"/>
        </w:rPr>
        <w:t>Glycine max</w:t>
      </w:r>
      <w:r w:rsidRPr="00B873B2">
        <w:rPr>
          <w:rFonts w:eastAsia="Times New Roman" w:cs="Times New Roman"/>
          <w:color w:val="000000"/>
        </w:rPr>
        <w:t>; dicot), with a reported NOAEC value of 0.25 lb a.i./acre and LOAEC value of 0.5 lb a.i./acre (E068422).  In this study, soybeans were exposed to single chemicals (thifensulfuron, carbaryl, malathion, malathion, and methomyl) and combinations of these insecticides with thifensulfuron (an herbicide) – formulations were not specified.  Pesticidal combinations were also tested with kochia and yellow foxtail (species not specified).  At harvest, injury was estimated visually (0% = no injury to 100% = complete necrosis), and fresh weight of shoots was determined after removal at soil level. For malathion, there were no statistically significant differences from control in percent injury at any concentration tested.  There was, however, a 5, 5, and 12% reduction in weight at the 0.125, 0.25, and 0.5 lb/acre malathion concentrations, respectively, when compared to controls.  The differences were statistically significant from controls at the 0.5 lb/acre concentration, resulting in NOAEC and LOAEC values of 0.25 lb/acre and 0.5 lb/acre, respectively, based on a reduction in weight.</w:t>
      </w:r>
    </w:p>
    <w:p w14:paraId="7B296E24" w14:textId="77777777" w:rsidR="00FF3042" w:rsidRPr="00B873B2" w:rsidRDefault="00FF3042" w:rsidP="00FF304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eastAsia="Calibri" w:cs="Calibri"/>
          <w:color w:val="000000"/>
        </w:rPr>
      </w:pPr>
    </w:p>
    <w:p w14:paraId="7F73446C" w14:textId="77777777" w:rsidR="00FF3042" w:rsidRPr="00B873B2" w:rsidRDefault="00FF3042" w:rsidP="00FF3042">
      <w:pPr>
        <w:keepNext/>
        <w:keepLines/>
        <w:numPr>
          <w:ilvl w:val="4"/>
          <w:numId w:val="0"/>
        </w:numPr>
        <w:spacing w:before="40" w:after="0"/>
        <w:ind w:left="1008" w:hanging="1008"/>
        <w:outlineLvl w:val="4"/>
        <w:rPr>
          <w:rFonts w:asciiTheme="majorHAnsi" w:eastAsiaTheme="majorEastAsia" w:hAnsiTheme="majorHAnsi" w:cstheme="majorBidi"/>
          <w:b/>
        </w:rPr>
      </w:pPr>
      <w:bookmarkStart w:id="232" w:name="_Toc471720599"/>
      <w:r w:rsidRPr="00B873B2">
        <w:rPr>
          <w:rFonts w:asciiTheme="majorHAnsi" w:eastAsiaTheme="majorEastAsia" w:hAnsiTheme="majorHAnsi" w:cstheme="majorBidi"/>
          <w:b/>
        </w:rPr>
        <w:t>Sublethal Effects to Terrestrial Plants (Monocots)</w:t>
      </w:r>
      <w:bookmarkEnd w:id="232"/>
    </w:p>
    <w:p w14:paraId="2AD53036" w14:textId="77777777" w:rsidR="0021739C" w:rsidRPr="00B873B2" w:rsidRDefault="0021739C" w:rsidP="00FF3042">
      <w:pPr>
        <w:keepNext/>
        <w:keepLines/>
        <w:numPr>
          <w:ilvl w:val="4"/>
          <w:numId w:val="0"/>
        </w:numPr>
        <w:spacing w:before="40" w:after="0"/>
        <w:ind w:left="1008" w:hanging="1008"/>
        <w:outlineLvl w:val="4"/>
        <w:rPr>
          <w:rFonts w:eastAsia="Times New Roman" w:cs="Times New Roman"/>
          <w:color w:val="2E74B5" w:themeColor="accent1" w:themeShade="BF"/>
        </w:rPr>
      </w:pPr>
    </w:p>
    <w:p w14:paraId="0414F26D" w14:textId="72573505"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The thresholds for monocot terrestrial plants are the same as the ‘All Terrestrial Plant’ thresholds for pre-emergent exposure with NOAEC and LOAEC values determined to be 4.64 and &gt;4.64 lbs a.i./A, respectively and the IC</w:t>
      </w:r>
      <w:r w:rsidRPr="00B873B2">
        <w:rPr>
          <w:rFonts w:eastAsia="Times New Roman" w:cs="Times New Roman"/>
          <w:color w:val="000000"/>
          <w:vertAlign w:val="subscript"/>
        </w:rPr>
        <w:t>25</w:t>
      </w:r>
      <w:r w:rsidRPr="00B873B2">
        <w:rPr>
          <w:rFonts w:eastAsia="Times New Roman" w:cs="Times New Roman"/>
          <w:color w:val="000000"/>
        </w:rPr>
        <w:t xml:space="preserve"> &gt;4.64 lbs a.i./A (MRID 49076001). For post-emergent exposure there were no effects observed in any of the available studies; therefore</w:t>
      </w:r>
      <w:r w:rsidR="008B3C6A">
        <w:rPr>
          <w:rFonts w:eastAsia="Times New Roman" w:cs="Times New Roman"/>
          <w:color w:val="000000"/>
        </w:rPr>
        <w:t>,</w:t>
      </w:r>
      <w:r w:rsidRPr="00B873B2">
        <w:rPr>
          <w:rFonts w:eastAsia="Times New Roman" w:cs="Times New Roman"/>
          <w:color w:val="000000"/>
        </w:rPr>
        <w:t xml:space="preserve"> the thresholds are based on the highest concentration tested across the studies. The NOAEC and LOAEC values are set at 4.86 and &gt;4.86 lbs a.i./A, respectively and the IC</w:t>
      </w:r>
      <w:r w:rsidRPr="00B873B2">
        <w:rPr>
          <w:rFonts w:eastAsia="Times New Roman" w:cs="Times New Roman"/>
          <w:color w:val="000000"/>
          <w:vertAlign w:val="subscript"/>
        </w:rPr>
        <w:t>25</w:t>
      </w:r>
      <w:r w:rsidRPr="00B873B2">
        <w:rPr>
          <w:rFonts w:eastAsia="Times New Roman" w:cs="Times New Roman"/>
          <w:color w:val="000000"/>
        </w:rPr>
        <w:t xml:space="preserve"> &gt;4.86 lbs a.i./A (MRID 49076002).</w:t>
      </w:r>
    </w:p>
    <w:p w14:paraId="32A4F792" w14:textId="77777777" w:rsidR="00FF3042" w:rsidRPr="00B873B2" w:rsidRDefault="00FF3042" w:rsidP="00FF3042">
      <w:pPr>
        <w:spacing w:after="0" w:line="240" w:lineRule="auto"/>
        <w:rPr>
          <w:rFonts w:eastAsia="Calibri" w:cs="Calibri"/>
          <w:color w:val="000000"/>
        </w:rPr>
      </w:pPr>
    </w:p>
    <w:p w14:paraId="7DBA69D0" w14:textId="77777777" w:rsidR="00FF3042" w:rsidRPr="00B873B2" w:rsidRDefault="00FF3042" w:rsidP="00FF3042">
      <w:pPr>
        <w:keepNext/>
        <w:keepLines/>
        <w:numPr>
          <w:ilvl w:val="4"/>
          <w:numId w:val="0"/>
        </w:numPr>
        <w:spacing w:before="40" w:after="0"/>
        <w:ind w:left="1008" w:hanging="1008"/>
        <w:outlineLvl w:val="4"/>
        <w:rPr>
          <w:rFonts w:asciiTheme="majorHAnsi" w:eastAsiaTheme="majorEastAsia" w:hAnsiTheme="majorHAnsi" w:cstheme="majorBidi"/>
          <w:b/>
        </w:rPr>
      </w:pPr>
      <w:bookmarkStart w:id="233" w:name="_Toc471720600"/>
      <w:r w:rsidRPr="00B873B2">
        <w:rPr>
          <w:rFonts w:asciiTheme="majorHAnsi" w:eastAsiaTheme="majorEastAsia" w:hAnsiTheme="majorHAnsi" w:cstheme="majorBidi"/>
          <w:b/>
        </w:rPr>
        <w:t>Sublethal Effects to Terrestrial Plants (Dicots)</w:t>
      </w:r>
      <w:bookmarkEnd w:id="233"/>
    </w:p>
    <w:p w14:paraId="344BB085" w14:textId="77777777" w:rsidR="0021739C" w:rsidRPr="00B873B2" w:rsidRDefault="0021739C" w:rsidP="00FF3042">
      <w:pPr>
        <w:keepNext/>
        <w:keepLines/>
        <w:numPr>
          <w:ilvl w:val="4"/>
          <w:numId w:val="0"/>
        </w:numPr>
        <w:spacing w:before="40" w:after="0"/>
        <w:ind w:left="1008" w:hanging="1008"/>
        <w:outlineLvl w:val="4"/>
        <w:rPr>
          <w:rFonts w:eastAsiaTheme="majorEastAsia" w:cstheme="majorBidi"/>
          <w:b/>
          <w:color w:val="2E74B5" w:themeColor="accent1" w:themeShade="BF"/>
        </w:rPr>
      </w:pPr>
    </w:p>
    <w:p w14:paraId="737A3F3B" w14:textId="4B76E3C1"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The thresholds for dicot terrestrial plants and malathion are the same as the ‘All Terrestrial Plant’ thresholds [</w:t>
      </w:r>
      <w:r w:rsidRPr="00B873B2">
        <w:rPr>
          <w:rFonts w:eastAsia="Times New Roman" w:cs="Times New Roman"/>
          <w:i/>
          <w:color w:val="000000"/>
        </w:rPr>
        <w:t>i.e</w:t>
      </w:r>
      <w:r w:rsidRPr="00B873B2">
        <w:rPr>
          <w:rFonts w:eastAsia="Times New Roman" w:cs="Times New Roman"/>
          <w:color w:val="000000"/>
        </w:rPr>
        <w:t xml:space="preserve">., </w:t>
      </w:r>
      <w:r w:rsidRPr="00B873B2">
        <w:rPr>
          <w:rFonts w:eastAsia="Times New Roman" w:cs="Times New Roman"/>
          <w:color w:val="000000"/>
          <w:u w:val="single"/>
        </w:rPr>
        <w:t>Pre-emergence</w:t>
      </w:r>
      <w:r w:rsidRPr="00B873B2">
        <w:rPr>
          <w:rFonts w:eastAsia="Times New Roman" w:cs="Times New Roman"/>
          <w:color w:val="000000"/>
        </w:rPr>
        <w:t>: NOAEC and LOAEC values were determined to be 4.64 and &gt;4.64 lbs a.i./A, respectively and the IC</w:t>
      </w:r>
      <w:r w:rsidRPr="00B873B2">
        <w:rPr>
          <w:rFonts w:eastAsia="Times New Roman" w:cs="Times New Roman"/>
          <w:color w:val="000000"/>
          <w:vertAlign w:val="subscript"/>
        </w:rPr>
        <w:t>25</w:t>
      </w:r>
      <w:r w:rsidRPr="00B873B2">
        <w:rPr>
          <w:rFonts w:eastAsia="Times New Roman" w:cs="Times New Roman"/>
          <w:color w:val="000000"/>
        </w:rPr>
        <w:t xml:space="preserve"> &gt;4.64 lbs a.i./A (MRID 49076001); </w:t>
      </w:r>
      <w:r w:rsidRPr="00B873B2">
        <w:rPr>
          <w:rFonts w:eastAsia="Times New Roman" w:cs="Times New Roman"/>
          <w:color w:val="000000"/>
          <w:u w:val="single"/>
        </w:rPr>
        <w:t>Post-emergence</w:t>
      </w:r>
      <w:r w:rsidRPr="00B873B2">
        <w:rPr>
          <w:rFonts w:eastAsia="Times New Roman" w:cs="Times New Roman"/>
          <w:color w:val="000000"/>
        </w:rPr>
        <w:t xml:space="preserve">: NOAEC and LOAEC values of </w:t>
      </w:r>
      <w:r w:rsidR="0010352D">
        <w:rPr>
          <w:rFonts w:eastAsia="Times New Roman" w:cs="Times New Roman"/>
          <w:color w:val="000000"/>
        </w:rPr>
        <w:t>1.17</w:t>
      </w:r>
      <w:r w:rsidRPr="00B873B2">
        <w:rPr>
          <w:rFonts w:eastAsia="Times New Roman" w:cs="Times New Roman"/>
          <w:color w:val="000000"/>
        </w:rPr>
        <w:t xml:space="preserve"> lb a.i./A and </w:t>
      </w:r>
      <w:r w:rsidR="0010352D">
        <w:rPr>
          <w:rFonts w:eastAsia="Times New Roman" w:cs="Times New Roman"/>
          <w:color w:val="000000"/>
        </w:rPr>
        <w:t>2.39</w:t>
      </w:r>
      <w:r w:rsidRPr="00B873B2">
        <w:rPr>
          <w:rFonts w:eastAsia="Times New Roman" w:cs="Times New Roman"/>
          <w:color w:val="000000"/>
        </w:rPr>
        <w:t xml:space="preserve"> lb a.i./A based on reduced weight in </w:t>
      </w:r>
      <w:r w:rsidR="0010352D">
        <w:rPr>
          <w:rFonts w:eastAsia="Times New Roman" w:cs="Times New Roman"/>
          <w:color w:val="000000"/>
        </w:rPr>
        <w:t>cabbage</w:t>
      </w:r>
      <w:r w:rsidR="0010352D" w:rsidRPr="00B873B2">
        <w:rPr>
          <w:rFonts w:eastAsia="Times New Roman" w:cs="Times New Roman"/>
          <w:color w:val="000000"/>
        </w:rPr>
        <w:t xml:space="preserve"> </w:t>
      </w:r>
      <w:r w:rsidRPr="00B873B2">
        <w:rPr>
          <w:rFonts w:eastAsia="Times New Roman" w:cs="Times New Roman"/>
          <w:color w:val="000000"/>
        </w:rPr>
        <w:t>(</w:t>
      </w:r>
      <w:r w:rsidR="0010352D">
        <w:rPr>
          <w:rFonts w:eastAsia="Times New Roman" w:cs="Times New Roman"/>
          <w:i/>
          <w:color w:val="000000"/>
        </w:rPr>
        <w:t>Brassica oleracea</w:t>
      </w:r>
      <w:r w:rsidRPr="00B873B2">
        <w:rPr>
          <w:rFonts w:eastAsia="Times New Roman" w:cs="Times New Roman"/>
          <w:color w:val="000000"/>
        </w:rPr>
        <w:t>)</w:t>
      </w:r>
      <w:r w:rsidR="008B3C6A">
        <w:rPr>
          <w:rFonts w:eastAsia="Times New Roman" w:cs="Times New Roman"/>
          <w:color w:val="000000"/>
        </w:rPr>
        <w:t xml:space="preserve"> </w:t>
      </w:r>
      <w:r w:rsidRPr="00B873B2">
        <w:rPr>
          <w:rFonts w:eastAsia="Times New Roman" w:cs="Times New Roman"/>
          <w:color w:val="000000"/>
        </w:rPr>
        <w:t>(</w:t>
      </w:r>
      <w:r w:rsidR="0010352D">
        <w:rPr>
          <w:rFonts w:eastAsia="Times New Roman" w:cs="Times New Roman"/>
          <w:color w:val="000000"/>
        </w:rPr>
        <w:t>MRID 49076002</w:t>
      </w:r>
      <w:r w:rsidRPr="00B873B2">
        <w:rPr>
          <w:rFonts w:eastAsia="Times New Roman" w:cs="Times New Roman"/>
          <w:color w:val="000000"/>
        </w:rPr>
        <w:t>) and the IC</w:t>
      </w:r>
      <w:r w:rsidRPr="00B873B2">
        <w:rPr>
          <w:rFonts w:eastAsia="Times New Roman" w:cs="Times New Roman"/>
          <w:color w:val="000000"/>
          <w:vertAlign w:val="subscript"/>
        </w:rPr>
        <w:t>25</w:t>
      </w:r>
      <w:r w:rsidRPr="00B873B2">
        <w:rPr>
          <w:rFonts w:eastAsia="Times New Roman" w:cs="Times New Roman"/>
          <w:color w:val="000000"/>
        </w:rPr>
        <w:t xml:space="preserve"> was determined to be &gt;4.</w:t>
      </w:r>
      <w:r w:rsidR="0010352D">
        <w:rPr>
          <w:rFonts w:eastAsia="Times New Roman" w:cs="Times New Roman"/>
          <w:color w:val="000000"/>
        </w:rPr>
        <w:t>86</w:t>
      </w:r>
      <w:r w:rsidR="0010352D" w:rsidRPr="00B873B2">
        <w:rPr>
          <w:rFonts w:eastAsia="Times New Roman" w:cs="Times New Roman"/>
          <w:color w:val="000000"/>
        </w:rPr>
        <w:t xml:space="preserve"> </w:t>
      </w:r>
      <w:r w:rsidRPr="00B873B2">
        <w:rPr>
          <w:rFonts w:eastAsia="Times New Roman" w:cs="Times New Roman"/>
          <w:color w:val="000000"/>
        </w:rPr>
        <w:t xml:space="preserve">lbs a.i./A (MRID 49076002)].  </w:t>
      </w:r>
    </w:p>
    <w:p w14:paraId="33D89F37" w14:textId="77777777" w:rsidR="00FF3042" w:rsidRPr="00B873B2" w:rsidRDefault="00FF3042" w:rsidP="00FF3042">
      <w:pPr>
        <w:spacing w:after="0" w:line="240" w:lineRule="auto"/>
        <w:rPr>
          <w:rFonts w:eastAsia="Calibri" w:cs="Calibri"/>
          <w:color w:val="000000"/>
        </w:rPr>
      </w:pPr>
    </w:p>
    <w:p w14:paraId="1860C04C" w14:textId="77777777" w:rsidR="00FF3042" w:rsidRPr="00B873B2" w:rsidRDefault="00FF3042" w:rsidP="00FF3042">
      <w:pPr>
        <w:keepNext/>
        <w:keepLines/>
        <w:numPr>
          <w:ilvl w:val="4"/>
          <w:numId w:val="0"/>
        </w:numPr>
        <w:spacing w:before="40" w:after="0"/>
        <w:ind w:left="1008" w:hanging="1008"/>
        <w:outlineLvl w:val="4"/>
        <w:rPr>
          <w:rFonts w:asciiTheme="majorHAnsi" w:eastAsiaTheme="majorEastAsia" w:hAnsiTheme="majorHAnsi" w:cstheme="majorBidi"/>
          <w:b/>
        </w:rPr>
      </w:pPr>
      <w:bookmarkStart w:id="234" w:name="_Toc471720601"/>
      <w:r w:rsidRPr="00B873B2">
        <w:rPr>
          <w:rFonts w:asciiTheme="majorHAnsi" w:eastAsiaTheme="majorEastAsia" w:hAnsiTheme="majorHAnsi" w:cstheme="majorBidi"/>
          <w:b/>
        </w:rPr>
        <w:t>Growth Effects Array</w:t>
      </w:r>
      <w:bookmarkEnd w:id="234"/>
    </w:p>
    <w:p w14:paraId="62D8E434" w14:textId="77777777" w:rsidR="0021739C" w:rsidRPr="00B873B2" w:rsidRDefault="0021739C" w:rsidP="00FF3042">
      <w:pPr>
        <w:keepNext/>
        <w:keepLines/>
        <w:numPr>
          <w:ilvl w:val="4"/>
          <w:numId w:val="0"/>
        </w:numPr>
        <w:spacing w:before="40" w:after="0"/>
        <w:ind w:left="1008" w:hanging="1008"/>
        <w:outlineLvl w:val="4"/>
        <w:rPr>
          <w:rFonts w:asciiTheme="majorHAnsi" w:eastAsiaTheme="majorEastAsia" w:hAnsiTheme="majorHAnsi" w:cstheme="majorBidi"/>
          <w:color w:val="2E74B5" w:themeColor="accent1" w:themeShade="BF"/>
        </w:rPr>
      </w:pPr>
    </w:p>
    <w:p w14:paraId="52BDE9BE" w14:textId="53F1389D" w:rsidR="00FF3042" w:rsidRPr="00B873B2" w:rsidRDefault="00FF3042" w:rsidP="00FF304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eastAsia="Times New Roman" w:cs="Times New Roman"/>
          <w:color w:val="000000"/>
        </w:rPr>
      </w:pPr>
      <w:r w:rsidRPr="00B873B2">
        <w:rPr>
          <w:rFonts w:eastAsia="Times New Roman" w:cs="Times New Roman"/>
          <w:color w:val="000000"/>
        </w:rPr>
        <w:t>Growth data, at the individual and population level, are available for five orders of terrestrial plants (</w:t>
      </w:r>
      <w:r w:rsidRPr="00B873B2">
        <w:rPr>
          <w:rFonts w:eastAsia="Times New Roman" w:cs="Times New Roman"/>
          <w:i/>
          <w:color w:val="000000"/>
        </w:rPr>
        <w:t>i.e.,</w:t>
      </w:r>
      <w:r w:rsidRPr="00B873B2">
        <w:rPr>
          <w:rFonts w:eastAsia="Times New Roman" w:cs="Times New Roman"/>
          <w:color w:val="000000"/>
        </w:rPr>
        <w:t xml:space="preserve"> Asterales, </w:t>
      </w:r>
      <w:proofErr w:type="spellStart"/>
      <w:r w:rsidRPr="00B873B2">
        <w:rPr>
          <w:rFonts w:eastAsia="Times New Roman" w:cs="Times New Roman"/>
          <w:color w:val="000000"/>
        </w:rPr>
        <w:t>Brassicales</w:t>
      </w:r>
      <w:proofErr w:type="spellEnd"/>
      <w:r w:rsidRPr="00B873B2">
        <w:rPr>
          <w:rFonts w:eastAsia="Times New Roman" w:cs="Times New Roman"/>
          <w:color w:val="000000"/>
        </w:rPr>
        <w:t>, Caryophyllales, Fabales, and Rosales), represented by five families, eight genera and eight species. Effects on terrestrial plant growth are observed at concentrations ranging from 0.25 to 19.62 lbs a.i./A, with the majority of the endpoints falling between 1 and 5 lbs a.i./A (</w:t>
      </w:r>
      <w:r w:rsidRPr="00B873B2">
        <w:rPr>
          <w:rFonts w:eastAsia="Times New Roman" w:cs="Times New Roman"/>
          <w:b/>
          <w:color w:val="000000"/>
        </w:rPr>
        <w:t xml:space="preserve">Figure </w:t>
      </w:r>
      <w:r w:rsidR="0021739C" w:rsidRPr="00B873B2">
        <w:rPr>
          <w:rFonts w:eastAsia="Times New Roman" w:cs="Times New Roman"/>
          <w:b/>
          <w:color w:val="000000"/>
        </w:rPr>
        <w:t>11-</w:t>
      </w:r>
      <w:r w:rsidRPr="00B873B2">
        <w:rPr>
          <w:rFonts w:eastAsia="Times New Roman" w:cs="Times New Roman"/>
          <w:b/>
          <w:color w:val="000000"/>
        </w:rPr>
        <w:t>3</w:t>
      </w:r>
      <w:r w:rsidRPr="00B873B2">
        <w:rPr>
          <w:rFonts w:eastAsia="Times New Roman" w:cs="Times New Roman"/>
          <w:color w:val="000000"/>
        </w:rPr>
        <w:t xml:space="preserve">). Effects on measurements of weight, biomass, number of leaves and abundance are observed. </w:t>
      </w:r>
    </w:p>
    <w:p w14:paraId="5ABCF876" w14:textId="77777777" w:rsidR="00FF3042" w:rsidRPr="00B873B2" w:rsidRDefault="00FF3042" w:rsidP="00FF304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eastAsia="Times New Roman" w:cs="Times New Roman"/>
          <w:color w:val="000000"/>
        </w:rPr>
      </w:pPr>
    </w:p>
    <w:p w14:paraId="1E94A9ED" w14:textId="77777777" w:rsidR="00FF3042" w:rsidRPr="00B873B2" w:rsidRDefault="00FF3042" w:rsidP="00FF304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eastAsia="Times New Roman" w:cs="Times New Roman"/>
          <w:color w:val="000000"/>
        </w:rPr>
      </w:pPr>
      <w:r w:rsidRPr="00B873B2">
        <w:rPr>
          <w:rFonts w:eastAsia="Times New Roman" w:cs="Times New Roman"/>
          <w:noProof/>
          <w:color w:val="000000"/>
        </w:rPr>
        <w:drawing>
          <wp:inline distT="0" distB="0" distL="0" distR="0" wp14:anchorId="1C83AF14" wp14:editId="02E04F7C">
            <wp:extent cx="5943600" cy="3746303"/>
            <wp:effectExtent l="0" t="0" r="0" b="698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746303"/>
                    </a:xfrm>
                    <a:prstGeom prst="rect">
                      <a:avLst/>
                    </a:prstGeom>
                    <a:noFill/>
                  </pic:spPr>
                </pic:pic>
              </a:graphicData>
            </a:graphic>
          </wp:inline>
        </w:drawing>
      </w:r>
    </w:p>
    <w:p w14:paraId="4847A185" w14:textId="4D70CE0F" w:rsidR="00FF3042" w:rsidRPr="00B873B2" w:rsidRDefault="003C6DB3" w:rsidP="00FF304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eastAsia="Times New Roman" w:cs="Times New Roman"/>
          <w:color w:val="000000"/>
        </w:rPr>
      </w:pPr>
      <w:bookmarkStart w:id="235" w:name="_Toc468711680"/>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3</w:t>
      </w:r>
      <w:r w:rsidRPr="00B873B2">
        <w:rPr>
          <w:b/>
        </w:rPr>
        <w:fldChar w:fldCharType="end"/>
      </w:r>
      <w:r w:rsidR="00FF3042" w:rsidRPr="00B873B2">
        <w:rPr>
          <w:rFonts w:eastAsia="Times New Roman" w:cs="Times New Roman"/>
          <w:b/>
          <w:color w:val="000000"/>
        </w:rPr>
        <w:t xml:space="preserve">. Data </w:t>
      </w:r>
      <w:r w:rsidR="002318A9" w:rsidRPr="00B873B2">
        <w:rPr>
          <w:rFonts w:eastAsia="Times New Roman" w:cs="Times New Roman"/>
          <w:b/>
          <w:color w:val="000000"/>
        </w:rPr>
        <w:t>A</w:t>
      </w:r>
      <w:r w:rsidR="00FF3042" w:rsidRPr="00B873B2">
        <w:rPr>
          <w:rFonts w:eastAsia="Times New Roman" w:cs="Times New Roman"/>
          <w:b/>
          <w:color w:val="000000"/>
        </w:rPr>
        <w:t xml:space="preserve">rray for </w:t>
      </w:r>
      <w:r w:rsidR="002318A9" w:rsidRPr="00B873B2">
        <w:rPr>
          <w:rFonts w:eastAsia="Times New Roman" w:cs="Times New Roman"/>
          <w:b/>
          <w:color w:val="000000"/>
        </w:rPr>
        <w:t>G</w:t>
      </w:r>
      <w:r w:rsidR="00FF3042" w:rsidRPr="00B873B2">
        <w:rPr>
          <w:rFonts w:eastAsia="Times New Roman" w:cs="Times New Roman"/>
          <w:b/>
          <w:color w:val="000000"/>
        </w:rPr>
        <w:t xml:space="preserve">rowth </w:t>
      </w:r>
      <w:r w:rsidR="002318A9" w:rsidRPr="00B873B2">
        <w:rPr>
          <w:rFonts w:eastAsia="Times New Roman" w:cs="Times New Roman"/>
          <w:b/>
          <w:color w:val="000000"/>
        </w:rPr>
        <w:t>E</w:t>
      </w:r>
      <w:r w:rsidR="00FF3042" w:rsidRPr="00B873B2">
        <w:rPr>
          <w:rFonts w:eastAsia="Times New Roman" w:cs="Times New Roman"/>
          <w:b/>
          <w:color w:val="000000"/>
        </w:rPr>
        <w:t xml:space="preserve">ndpoints in </w:t>
      </w:r>
      <w:r w:rsidR="002318A9" w:rsidRPr="00B873B2">
        <w:rPr>
          <w:rFonts w:eastAsia="Times New Roman" w:cs="Times New Roman"/>
          <w:b/>
          <w:color w:val="000000"/>
        </w:rPr>
        <w:t>T</w:t>
      </w:r>
      <w:r w:rsidR="00FF3042" w:rsidRPr="00B873B2">
        <w:rPr>
          <w:rFonts w:eastAsia="Times New Roman" w:cs="Times New Roman"/>
          <w:b/>
          <w:color w:val="000000"/>
        </w:rPr>
        <w:t xml:space="preserve">erms of </w:t>
      </w:r>
      <w:r w:rsidR="002318A9" w:rsidRPr="00B873B2">
        <w:rPr>
          <w:rFonts w:eastAsia="Times New Roman" w:cs="Times New Roman"/>
          <w:b/>
          <w:color w:val="000000"/>
        </w:rPr>
        <w:t>T</w:t>
      </w:r>
      <w:r w:rsidR="00FF3042" w:rsidRPr="00B873B2">
        <w:rPr>
          <w:rFonts w:eastAsia="Times New Roman" w:cs="Times New Roman"/>
          <w:b/>
          <w:color w:val="000000"/>
        </w:rPr>
        <w:t xml:space="preserve">reatment </w:t>
      </w:r>
      <w:r w:rsidR="002318A9" w:rsidRPr="00B873B2">
        <w:rPr>
          <w:rFonts w:eastAsia="Times New Roman" w:cs="Times New Roman"/>
          <w:b/>
          <w:color w:val="000000"/>
        </w:rPr>
        <w:t>R</w:t>
      </w:r>
      <w:r w:rsidR="00FF3042" w:rsidRPr="00B873B2">
        <w:rPr>
          <w:rFonts w:eastAsia="Times New Roman" w:cs="Times New Roman"/>
          <w:b/>
          <w:color w:val="000000"/>
        </w:rPr>
        <w:t xml:space="preserve">ate (lbs/A). </w:t>
      </w:r>
      <w:r w:rsidR="00FF3042" w:rsidRPr="00B873B2">
        <w:rPr>
          <w:rFonts w:eastAsia="Times New Roman" w:cs="Times New Roman"/>
          <w:color w:val="000000"/>
        </w:rPr>
        <w:t xml:space="preserve">Data are only available for dicot species of terrestrial plants. </w:t>
      </w:r>
      <w:r w:rsidR="00702021" w:rsidRPr="00B873B2">
        <w:rPr>
          <w:rFonts w:eastAsia="Times New Roman" w:cs="Times New Roman"/>
          <w:color w:val="000000"/>
        </w:rPr>
        <w:t>Blue data</w:t>
      </w:r>
      <w:r w:rsidR="002318A9"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r w:rsidR="00C22D28" w:rsidRPr="00B873B2">
        <w:rPr>
          <w:rFonts w:eastAsia="Times New Roman" w:cs="Times New Roman"/>
          <w:color w:val="000000"/>
        </w:rPr>
        <w:t>,</w:t>
      </w:r>
      <w:r w:rsidR="00702021" w:rsidRPr="00B873B2">
        <w:rPr>
          <w:rFonts w:eastAsia="Times New Roman" w:cs="Times New Roman"/>
          <w:color w:val="000000"/>
        </w:rPr>
        <w:t xml:space="preserve"> and red data</w:t>
      </w:r>
      <w:r w:rsidR="002318A9" w:rsidRPr="00B873B2">
        <w:rPr>
          <w:rFonts w:eastAsia="Times New Roman" w:cs="Times New Roman"/>
          <w:color w:val="000000"/>
        </w:rPr>
        <w:t xml:space="preserve"> </w:t>
      </w:r>
      <w:r w:rsidR="00702021" w:rsidRPr="00B873B2">
        <w:rPr>
          <w:rFonts w:eastAsia="Times New Roman" w:cs="Times New Roman"/>
          <w:color w:val="000000"/>
        </w:rPr>
        <w:t>points are from registrant-submitted studies.</w:t>
      </w:r>
      <w:bookmarkEnd w:id="235"/>
    </w:p>
    <w:p w14:paraId="6066B6EB" w14:textId="77777777" w:rsidR="002318A9" w:rsidRPr="00B873B2" w:rsidRDefault="002318A9" w:rsidP="002318A9">
      <w:pPr>
        <w:keepNext/>
        <w:keepLines/>
        <w:spacing w:before="40" w:after="0"/>
        <w:outlineLvl w:val="3"/>
        <w:rPr>
          <w:rFonts w:eastAsia="Times New Roman" w:cs="Times New Roman"/>
          <w:color w:val="000000"/>
        </w:rPr>
      </w:pPr>
    </w:p>
    <w:p w14:paraId="70D9D0D5" w14:textId="3A0DD960" w:rsidR="002318A9" w:rsidRPr="00B873B2" w:rsidRDefault="00FF3042" w:rsidP="00025A5C">
      <w:pPr>
        <w:pStyle w:val="ListParagraph"/>
        <w:keepNext/>
        <w:keepLines/>
        <w:numPr>
          <w:ilvl w:val="3"/>
          <w:numId w:val="25"/>
        </w:numPr>
        <w:spacing w:before="40" w:after="0"/>
        <w:outlineLvl w:val="3"/>
        <w:rPr>
          <w:rFonts w:eastAsiaTheme="majorEastAsia" w:cstheme="majorBidi"/>
          <w:b/>
          <w:iCs/>
        </w:rPr>
      </w:pPr>
      <w:bookmarkStart w:id="236" w:name="_Toc471720602"/>
      <w:r w:rsidRPr="00B873B2">
        <w:rPr>
          <w:rFonts w:eastAsiaTheme="majorEastAsia" w:cstheme="majorBidi"/>
          <w:b/>
          <w:iCs/>
        </w:rPr>
        <w:t>Effects on Reproduction of Terrestrial Plants</w:t>
      </w:r>
      <w:bookmarkEnd w:id="236"/>
    </w:p>
    <w:p w14:paraId="5FACAED2" w14:textId="77777777" w:rsidR="00E01829" w:rsidRPr="00B873B2" w:rsidRDefault="00E01829" w:rsidP="00E01829">
      <w:pPr>
        <w:keepNext/>
        <w:keepLines/>
        <w:spacing w:before="40" w:after="0"/>
        <w:ind w:left="2160" w:firstLine="720"/>
        <w:outlineLvl w:val="3"/>
        <w:rPr>
          <w:rFonts w:eastAsiaTheme="majorEastAsia" w:cstheme="majorBidi"/>
          <w:b/>
          <w:iCs/>
        </w:rPr>
      </w:pPr>
    </w:p>
    <w:p w14:paraId="7CBBCFED" w14:textId="3E4F9BDC" w:rsidR="00FF3042" w:rsidRPr="00B873B2" w:rsidRDefault="00FF3042" w:rsidP="00FF3042">
      <w:pPr>
        <w:rPr>
          <w:rFonts w:ascii="Calibri" w:eastAsia="Calibri" w:hAnsi="Calibri" w:cs="Calibri"/>
          <w:color w:val="000000"/>
        </w:rPr>
      </w:pPr>
      <w:r w:rsidRPr="00B873B2">
        <w:rPr>
          <w:rFonts w:ascii="Calibri" w:eastAsia="Calibri" w:hAnsi="Calibri" w:cs="Calibri"/>
          <w:color w:val="000000"/>
        </w:rPr>
        <w:t>Two endpoints in the ECOTOX database are characterized as effects on reproduction (</w:t>
      </w:r>
      <w:r w:rsidRPr="00B873B2">
        <w:rPr>
          <w:rFonts w:ascii="Calibri" w:eastAsia="Calibri" w:hAnsi="Calibri" w:cs="Calibri"/>
          <w:b/>
          <w:color w:val="000000"/>
        </w:rPr>
        <w:t xml:space="preserve">Figure </w:t>
      </w:r>
      <w:r w:rsidR="002318A9" w:rsidRPr="00B873B2">
        <w:rPr>
          <w:rFonts w:ascii="Calibri" w:eastAsia="Calibri" w:hAnsi="Calibri" w:cs="Calibri"/>
          <w:b/>
          <w:color w:val="000000"/>
        </w:rPr>
        <w:t>11-</w:t>
      </w:r>
      <w:r w:rsidRPr="00B873B2">
        <w:rPr>
          <w:rFonts w:ascii="Calibri" w:eastAsia="Calibri" w:hAnsi="Calibri" w:cs="Calibri"/>
          <w:b/>
          <w:color w:val="000000"/>
        </w:rPr>
        <w:t>4</w:t>
      </w:r>
      <w:r w:rsidRPr="00B873B2">
        <w:rPr>
          <w:rFonts w:ascii="Calibri" w:eastAsia="Calibri" w:hAnsi="Calibri" w:cs="Calibri"/>
          <w:color w:val="000000"/>
        </w:rPr>
        <w:t>). The first endpoint comes from a study on the effects of insecticides, including malathion, on cotton development and yield under field conditions (E90706; Loyd 1987). Cotton plants were exposed to five applications of malathion at a rate of 0.58 lb a.i./A every ten days. Various growth measurements, including height, number of nodes per plant, total number of leaves, leaf area, number of floral buds and number of fruits per plant, were taken 30 and 60 days post application. Effects on growth were positive (</w:t>
      </w:r>
      <w:r w:rsidRPr="00B873B2">
        <w:rPr>
          <w:rFonts w:ascii="Calibri" w:eastAsia="Calibri" w:hAnsi="Calibri" w:cs="Calibri"/>
          <w:i/>
          <w:color w:val="000000"/>
        </w:rPr>
        <w:t>e.g.,</w:t>
      </w:r>
      <w:r w:rsidRPr="00B873B2">
        <w:rPr>
          <w:rFonts w:ascii="Calibri" w:eastAsia="Calibri" w:hAnsi="Calibri" w:cs="Calibri"/>
          <w:color w:val="000000"/>
        </w:rPr>
        <w:t xml:space="preserve"> increase in number of nodes) and are captured in the arrays presented in the previous section. Effects on yield were determined based on measurements of the number of bolls per 10m</w:t>
      </w:r>
      <w:r w:rsidRPr="00B873B2">
        <w:rPr>
          <w:rFonts w:ascii="Calibri" w:eastAsia="Calibri" w:hAnsi="Calibri" w:cs="Calibri"/>
          <w:color w:val="000000"/>
          <w:vertAlign w:val="superscript"/>
        </w:rPr>
        <w:t>2</w:t>
      </w:r>
      <w:r w:rsidRPr="00B873B2">
        <w:rPr>
          <w:rFonts w:ascii="Calibri" w:eastAsia="Calibri" w:hAnsi="Calibri" w:cs="Calibri"/>
          <w:color w:val="000000"/>
        </w:rPr>
        <w:t>, the mass per 100 bolls, and the lint yield per hectare. The study authors found that malathion increased the number of bolls per 10m</w:t>
      </w:r>
      <w:r w:rsidRPr="00B873B2">
        <w:rPr>
          <w:rFonts w:ascii="Calibri" w:eastAsia="Calibri" w:hAnsi="Calibri" w:cs="Calibri"/>
          <w:color w:val="000000"/>
          <w:vertAlign w:val="superscript"/>
        </w:rPr>
        <w:t>2</w:t>
      </w:r>
      <w:r w:rsidRPr="00B873B2">
        <w:rPr>
          <w:rFonts w:ascii="Calibri" w:eastAsia="Calibri" w:hAnsi="Calibri" w:cs="Calibri"/>
          <w:color w:val="000000"/>
        </w:rPr>
        <w:t xml:space="preserve"> without impacting the overall lint yield per hectare. It is unclear whether the potential benefits of malathion exposure to cotton plants is an indirect effect resulting from decreased pest pressure. </w:t>
      </w:r>
    </w:p>
    <w:p w14:paraId="4C24ADEF" w14:textId="77777777" w:rsidR="00FF3042" w:rsidRPr="00B873B2" w:rsidRDefault="00FF3042" w:rsidP="00FF3042">
      <w:pPr>
        <w:rPr>
          <w:rFonts w:ascii="Calibri" w:eastAsia="Calibri" w:hAnsi="Calibri" w:cs="Calibri"/>
          <w:color w:val="000000"/>
        </w:rPr>
      </w:pPr>
    </w:p>
    <w:p w14:paraId="363186F6" w14:textId="77777777" w:rsidR="00FF3042" w:rsidRPr="00B873B2" w:rsidRDefault="00FF3042" w:rsidP="00FF3042">
      <w:pPr>
        <w:rPr>
          <w:rFonts w:ascii="Calibri" w:eastAsia="Calibri" w:hAnsi="Calibri" w:cs="Calibri"/>
          <w:color w:val="000000"/>
        </w:rPr>
      </w:pPr>
      <w:r w:rsidRPr="00B873B2">
        <w:rPr>
          <w:rFonts w:ascii="Calibri" w:eastAsia="Calibri" w:hAnsi="Calibri" w:cs="Calibri"/>
          <w:color w:val="000000"/>
        </w:rPr>
        <w:t>The second endpoint comes from a study on the effects of granular insecticides, including a malathion formulation, on seed germination of forage crops (E29591; Ram 1975). Cowpea (</w:t>
      </w:r>
      <w:r w:rsidRPr="00B873B2">
        <w:rPr>
          <w:rFonts w:ascii="Calibri" w:eastAsia="Calibri" w:hAnsi="Calibri" w:cs="Calibri"/>
          <w:i/>
          <w:color w:val="000000"/>
        </w:rPr>
        <w:t>Vigna sp.</w:t>
      </w:r>
      <w:r w:rsidRPr="00B873B2">
        <w:rPr>
          <w:rFonts w:ascii="Calibri" w:eastAsia="Calibri" w:hAnsi="Calibri" w:cs="Calibri"/>
          <w:color w:val="000000"/>
        </w:rPr>
        <w:t>), alfalfa (</w:t>
      </w:r>
      <w:r w:rsidRPr="00B873B2">
        <w:rPr>
          <w:rFonts w:ascii="Calibri" w:eastAsia="Calibri" w:hAnsi="Calibri" w:cs="Calibri"/>
          <w:i/>
          <w:color w:val="000000"/>
        </w:rPr>
        <w:t xml:space="preserve">Medicago </w:t>
      </w:r>
      <w:r w:rsidRPr="00B873B2">
        <w:rPr>
          <w:rFonts w:ascii="Calibri" w:eastAsia="Calibri" w:hAnsi="Calibri" w:cs="Calibri"/>
          <w:color w:val="000000"/>
        </w:rPr>
        <w:t>sativa), and sorghum (</w:t>
      </w:r>
      <w:r w:rsidRPr="00B873B2">
        <w:rPr>
          <w:rFonts w:ascii="Calibri" w:eastAsia="Calibri" w:hAnsi="Calibri" w:cs="Calibri"/>
          <w:i/>
          <w:color w:val="000000"/>
        </w:rPr>
        <w:t>Sorghum sp.</w:t>
      </w:r>
      <w:r w:rsidRPr="00B873B2">
        <w:rPr>
          <w:rFonts w:ascii="Calibri" w:eastAsia="Calibri" w:hAnsi="Calibri" w:cs="Calibri"/>
          <w:color w:val="000000"/>
        </w:rPr>
        <w:t xml:space="preserve">) were exposed to a 5% granular formulation of malathion in field plots. The malathion was incorporated 2.5 cm into the soil prior to sowing the seeds. Germination counts were recorded seven days after sowing. The study authors report decreased germination of cowpea and alfalfa seeds at 1.78 lbs malathion/A, while there was no effect observed on sorghum germination. It is important to note that there are no current registrations for a granular formulation of malathion; therefore, this endpoint is of limited value in the current assessment. </w:t>
      </w:r>
    </w:p>
    <w:p w14:paraId="25135CBE" w14:textId="77777777" w:rsidR="00FF3042" w:rsidRPr="00B873B2" w:rsidRDefault="00FF3042" w:rsidP="00FF3042">
      <w:pPr>
        <w:spacing w:after="0" w:line="240" w:lineRule="auto"/>
        <w:rPr>
          <w:rFonts w:eastAsia="Calibri" w:cs="Calibri"/>
          <w:b/>
          <w:color w:val="000000"/>
        </w:rPr>
      </w:pPr>
      <w:r w:rsidRPr="00B873B2">
        <w:rPr>
          <w:rFonts w:eastAsia="Calibri" w:cs="Calibri"/>
          <w:b/>
          <w:noProof/>
          <w:color w:val="000000"/>
        </w:rPr>
        <w:drawing>
          <wp:inline distT="0" distB="0" distL="0" distR="0" wp14:anchorId="72560AE1" wp14:editId="69EC5AD7">
            <wp:extent cx="5943600" cy="1485791"/>
            <wp:effectExtent l="0" t="0" r="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1485791"/>
                    </a:xfrm>
                    <a:prstGeom prst="rect">
                      <a:avLst/>
                    </a:prstGeom>
                    <a:noFill/>
                  </pic:spPr>
                </pic:pic>
              </a:graphicData>
            </a:graphic>
          </wp:inline>
        </w:drawing>
      </w:r>
    </w:p>
    <w:p w14:paraId="72D9A289" w14:textId="76BDA6DC" w:rsidR="00FF3042" w:rsidRPr="00B873B2" w:rsidRDefault="003C6DB3" w:rsidP="00FF3042">
      <w:pPr>
        <w:spacing w:after="0" w:line="240" w:lineRule="auto"/>
        <w:rPr>
          <w:rFonts w:eastAsia="Calibri" w:cs="Calibri"/>
          <w:color w:val="000000"/>
        </w:rPr>
      </w:pPr>
      <w:bookmarkStart w:id="237" w:name="_Toc468711681"/>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4</w:t>
      </w:r>
      <w:r w:rsidRPr="00B873B2">
        <w:rPr>
          <w:b/>
        </w:rPr>
        <w:fldChar w:fldCharType="end"/>
      </w:r>
      <w:r w:rsidR="00FF3042" w:rsidRPr="00B873B2">
        <w:rPr>
          <w:rFonts w:eastAsia="Calibri" w:cs="Calibri"/>
          <w:b/>
          <w:color w:val="000000"/>
        </w:rPr>
        <w:t xml:space="preserve">. Data </w:t>
      </w:r>
      <w:r w:rsidR="001864DD" w:rsidRPr="00B873B2">
        <w:rPr>
          <w:rFonts w:eastAsia="Calibri" w:cs="Calibri"/>
          <w:b/>
          <w:color w:val="000000"/>
        </w:rPr>
        <w:t>A</w:t>
      </w:r>
      <w:r w:rsidR="00FF3042" w:rsidRPr="00B873B2">
        <w:rPr>
          <w:rFonts w:eastAsia="Calibri" w:cs="Calibri"/>
          <w:b/>
          <w:color w:val="000000"/>
        </w:rPr>
        <w:t xml:space="preserve">rray for </w:t>
      </w:r>
      <w:r w:rsidR="001864DD" w:rsidRPr="00B873B2">
        <w:rPr>
          <w:rFonts w:eastAsia="Calibri" w:cs="Calibri"/>
          <w:b/>
          <w:color w:val="000000"/>
        </w:rPr>
        <w:t>R</w:t>
      </w:r>
      <w:r w:rsidR="00FF3042" w:rsidRPr="00B873B2">
        <w:rPr>
          <w:rFonts w:eastAsia="Calibri" w:cs="Calibri"/>
          <w:b/>
          <w:color w:val="000000"/>
        </w:rPr>
        <w:t xml:space="preserve">eproduction </w:t>
      </w:r>
      <w:r w:rsidR="001864DD" w:rsidRPr="00B873B2">
        <w:rPr>
          <w:rFonts w:eastAsia="Calibri" w:cs="Calibri"/>
          <w:b/>
          <w:color w:val="000000"/>
        </w:rPr>
        <w:t>E</w:t>
      </w:r>
      <w:r w:rsidR="00FF3042" w:rsidRPr="00B873B2">
        <w:rPr>
          <w:rFonts w:eastAsia="Calibri" w:cs="Calibri"/>
          <w:b/>
          <w:color w:val="000000"/>
        </w:rPr>
        <w:t xml:space="preserve">ndpoints in </w:t>
      </w:r>
      <w:r w:rsidR="001864DD" w:rsidRPr="00B873B2">
        <w:rPr>
          <w:rFonts w:eastAsia="Calibri" w:cs="Calibri"/>
          <w:b/>
          <w:color w:val="000000"/>
        </w:rPr>
        <w:t>T</w:t>
      </w:r>
      <w:r w:rsidR="00FF3042" w:rsidRPr="00B873B2">
        <w:rPr>
          <w:rFonts w:eastAsia="Calibri" w:cs="Calibri"/>
          <w:b/>
          <w:color w:val="000000"/>
        </w:rPr>
        <w:t xml:space="preserve">erms of </w:t>
      </w:r>
      <w:r w:rsidR="001864DD" w:rsidRPr="00B873B2">
        <w:rPr>
          <w:rFonts w:eastAsia="Calibri" w:cs="Calibri"/>
          <w:b/>
          <w:color w:val="000000"/>
        </w:rPr>
        <w:t>T</w:t>
      </w:r>
      <w:r w:rsidR="00FF3042" w:rsidRPr="00B873B2">
        <w:rPr>
          <w:rFonts w:eastAsia="Calibri" w:cs="Calibri"/>
          <w:b/>
          <w:color w:val="000000"/>
        </w:rPr>
        <w:t xml:space="preserve">reatment </w:t>
      </w:r>
      <w:r w:rsidR="001864DD" w:rsidRPr="00B873B2">
        <w:rPr>
          <w:rFonts w:eastAsia="Calibri" w:cs="Calibri"/>
          <w:b/>
          <w:color w:val="000000"/>
        </w:rPr>
        <w:t>R</w:t>
      </w:r>
      <w:r w:rsidR="00FF3042" w:rsidRPr="00B873B2">
        <w:rPr>
          <w:rFonts w:eastAsia="Calibri" w:cs="Calibri"/>
          <w:b/>
          <w:color w:val="000000"/>
        </w:rPr>
        <w:t xml:space="preserve">ate (lbs/A). </w:t>
      </w:r>
      <w:r w:rsidR="00FF3042" w:rsidRPr="00B873B2">
        <w:rPr>
          <w:rFonts w:eastAsia="Calibri" w:cs="Calibri"/>
          <w:color w:val="000000"/>
        </w:rPr>
        <w:t xml:space="preserve">Data are only available for dicot species of terrestrial plants. </w:t>
      </w:r>
      <w:r w:rsidR="00702021" w:rsidRPr="00B873B2">
        <w:rPr>
          <w:rFonts w:eastAsia="Calibri" w:cs="Calibri"/>
          <w:color w:val="000000"/>
        </w:rPr>
        <w:t>Blue data</w:t>
      </w:r>
      <w:r w:rsidR="001864DD" w:rsidRPr="00B873B2">
        <w:rPr>
          <w:rFonts w:eastAsia="Calibri" w:cs="Calibri"/>
          <w:color w:val="000000"/>
        </w:rPr>
        <w:t xml:space="preserve"> </w:t>
      </w:r>
      <w:r w:rsidR="00702021" w:rsidRPr="00B873B2">
        <w:rPr>
          <w:rFonts w:eastAsia="Calibri" w:cs="Calibri"/>
          <w:color w:val="000000"/>
        </w:rPr>
        <w:t>points are from open literature studies.</w:t>
      </w:r>
      <w:bookmarkEnd w:id="237"/>
    </w:p>
    <w:p w14:paraId="223D66D8" w14:textId="77777777" w:rsidR="00FF3042" w:rsidRPr="00B873B2" w:rsidRDefault="00FF3042" w:rsidP="00FF3042">
      <w:pPr>
        <w:spacing w:after="0" w:line="240" w:lineRule="auto"/>
        <w:rPr>
          <w:rFonts w:eastAsia="Calibri" w:cs="Calibri"/>
          <w:color w:val="000000"/>
        </w:rPr>
      </w:pPr>
    </w:p>
    <w:p w14:paraId="289F36B9" w14:textId="6A216EBA" w:rsidR="00FF3042" w:rsidRPr="00B873B2" w:rsidRDefault="009B0BCD" w:rsidP="00025A5C">
      <w:pPr>
        <w:pStyle w:val="Heading2"/>
        <w:numPr>
          <w:ilvl w:val="1"/>
          <w:numId w:val="25"/>
        </w:numPr>
        <w:rPr>
          <w:rFonts w:eastAsiaTheme="majorEastAsia" w:cstheme="majorBidi"/>
          <w:sz w:val="24"/>
          <w:szCs w:val="24"/>
        </w:rPr>
      </w:pPr>
      <w:r w:rsidRPr="00B873B2">
        <w:rPr>
          <w:rFonts w:eastAsiaTheme="majorEastAsia" w:cstheme="majorBidi"/>
          <w:sz w:val="24"/>
          <w:szCs w:val="24"/>
        </w:rPr>
        <w:t xml:space="preserve"> </w:t>
      </w:r>
      <w:bookmarkStart w:id="238" w:name="_Toc471720603"/>
      <w:r w:rsidR="00FF3042" w:rsidRPr="00B873B2">
        <w:rPr>
          <w:rFonts w:eastAsiaTheme="majorEastAsia" w:cstheme="majorBidi"/>
          <w:sz w:val="24"/>
          <w:szCs w:val="24"/>
        </w:rPr>
        <w:t>Effects to Terrestrial Plants Not Included in the Arrays</w:t>
      </w:r>
      <w:bookmarkEnd w:id="238"/>
    </w:p>
    <w:p w14:paraId="7F033144" w14:textId="77777777" w:rsidR="00FF3042" w:rsidRPr="00B873B2" w:rsidRDefault="00FF3042" w:rsidP="00FF3042">
      <w:pPr>
        <w:spacing w:after="0" w:line="240" w:lineRule="auto"/>
        <w:rPr>
          <w:rFonts w:eastAsia="Calibri" w:cs="Calibri"/>
          <w:color w:val="000000"/>
        </w:rPr>
      </w:pPr>
    </w:p>
    <w:p w14:paraId="38860AA5" w14:textId="77777777"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 xml:space="preserve">There are other terrestrial plant data available that are not included in the toxicity arrays because the exposure units are not reported in, or cannot be converted to, environmentally-relevant concentrations based on the information in the ECOTOX database, and/or the data are from species other than monocots or dicots. This data is described briefly in the following sections. </w:t>
      </w:r>
    </w:p>
    <w:p w14:paraId="0953290C" w14:textId="77777777" w:rsidR="00FF3042" w:rsidRPr="00B873B2" w:rsidRDefault="00FF3042" w:rsidP="00FF3042">
      <w:pPr>
        <w:spacing w:after="0" w:line="240" w:lineRule="auto"/>
        <w:rPr>
          <w:rFonts w:eastAsia="Calibri" w:cs="Calibri"/>
          <w:color w:val="000000"/>
        </w:rPr>
      </w:pPr>
    </w:p>
    <w:p w14:paraId="565A6150" w14:textId="77777777" w:rsidR="00FF3042" w:rsidRPr="00B873B2" w:rsidRDefault="00FF3042" w:rsidP="00702021">
      <w:pPr>
        <w:keepNext/>
        <w:keepLines/>
        <w:spacing w:before="40" w:after="0"/>
        <w:outlineLvl w:val="2"/>
        <w:rPr>
          <w:rFonts w:eastAsiaTheme="majorEastAsia" w:cstheme="majorBidi"/>
          <w:b/>
        </w:rPr>
      </w:pPr>
      <w:bookmarkStart w:id="239" w:name="_Toc471720604"/>
      <w:r w:rsidRPr="00B873B2">
        <w:rPr>
          <w:rFonts w:eastAsia="Times New Roman" w:cstheme="majorBidi"/>
          <w:b/>
        </w:rPr>
        <w:t>Units other than lb a.i./A (monocots and dicots)</w:t>
      </w:r>
      <w:bookmarkEnd w:id="239"/>
    </w:p>
    <w:p w14:paraId="64541D7E" w14:textId="77777777" w:rsidR="00FF3042" w:rsidRPr="00B873B2" w:rsidRDefault="00FF3042" w:rsidP="00FF3042">
      <w:pPr>
        <w:spacing w:after="0" w:line="240" w:lineRule="auto"/>
        <w:rPr>
          <w:rFonts w:eastAsia="Calibri" w:cs="Calibri"/>
          <w:color w:val="000000"/>
        </w:rPr>
      </w:pPr>
    </w:p>
    <w:p w14:paraId="09FC460A" w14:textId="77777777"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Exposure units listed in the ECOTOX database that could not be converted to environmentally-relevant units include the following: units related to seed treatments (since non-target seeds would not be treated with malathion in the same way as a ‘seed treatment), units reported as mass/</w:t>
      </w:r>
      <w:proofErr w:type="spellStart"/>
      <w:r w:rsidRPr="00B873B2">
        <w:rPr>
          <w:rFonts w:eastAsia="Times New Roman" w:cs="Times New Roman"/>
          <w:color w:val="000000"/>
        </w:rPr>
        <w:t>eu</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eu</w:t>
      </w:r>
      <w:proofErr w:type="spellEnd"/>
      <w:r w:rsidRPr="00B873B2">
        <w:rPr>
          <w:rFonts w:eastAsia="Times New Roman" w:cs="Times New Roman"/>
          <w:color w:val="000000"/>
        </w:rPr>
        <w:t xml:space="preserve">’ refers to ‘experimental unit’, and it is not clear what the unit is – </w:t>
      </w:r>
      <w:r w:rsidRPr="00B873B2">
        <w:rPr>
          <w:rFonts w:eastAsia="Times New Roman" w:cs="Times New Roman"/>
          <w:i/>
          <w:color w:val="000000"/>
        </w:rPr>
        <w:t>e.g</w:t>
      </w:r>
      <w:r w:rsidRPr="00B873B2">
        <w:rPr>
          <w:rFonts w:eastAsia="Times New Roman" w:cs="Times New Roman"/>
          <w:color w:val="000000"/>
        </w:rPr>
        <w:t xml:space="preserve">., single plant, field, acre, </w:t>
      </w:r>
      <w:r w:rsidRPr="00B873B2">
        <w:rPr>
          <w:rFonts w:eastAsia="Times New Roman" w:cs="Times New Roman"/>
          <w:i/>
          <w:color w:val="000000"/>
        </w:rPr>
        <w:t>etc</w:t>
      </w:r>
      <w:r w:rsidRPr="00B873B2">
        <w:rPr>
          <w:rFonts w:eastAsia="Times New Roman" w:cs="Times New Roman"/>
          <w:color w:val="000000"/>
        </w:rPr>
        <w:t xml:space="preserve">.); units reported as mass/length (a measurement of mass per unit area is needed); units reported as a volume/area (it is not clear how much mass is in the volume); and  % or ‘ppm’ (‘ppm’ refers to ‘parts per million’; ppm and % can actually be reflective of different, specific concentration units - </w:t>
      </w:r>
      <w:r w:rsidRPr="00B873B2">
        <w:rPr>
          <w:rFonts w:eastAsia="Times New Roman" w:cs="Times New Roman"/>
          <w:i/>
          <w:color w:val="000000"/>
        </w:rPr>
        <w:t>e.g</w:t>
      </w:r>
      <w:r w:rsidRPr="00B873B2">
        <w:rPr>
          <w:rFonts w:eastAsia="Times New Roman" w:cs="Times New Roman"/>
          <w:color w:val="000000"/>
        </w:rPr>
        <w:t xml:space="preserve">., concentrations in soil, concentrations in the formulation applied, </w:t>
      </w:r>
      <w:r w:rsidRPr="00B873B2">
        <w:rPr>
          <w:rFonts w:eastAsia="Times New Roman" w:cs="Times New Roman"/>
          <w:i/>
          <w:color w:val="000000"/>
        </w:rPr>
        <w:t>etc</w:t>
      </w:r>
      <w:r w:rsidRPr="00B873B2">
        <w:rPr>
          <w:rFonts w:eastAsia="Times New Roman" w:cs="Times New Roman"/>
          <w:color w:val="000000"/>
        </w:rPr>
        <w:t>.)</w:t>
      </w:r>
    </w:p>
    <w:p w14:paraId="2E17AA40" w14:textId="77777777" w:rsidR="00FF3042" w:rsidRPr="00B873B2" w:rsidRDefault="00FF3042" w:rsidP="00FF3042">
      <w:pPr>
        <w:spacing w:after="0" w:line="240" w:lineRule="auto"/>
        <w:rPr>
          <w:rFonts w:eastAsia="Calibri" w:cs="Calibri"/>
          <w:color w:val="000000"/>
        </w:rPr>
      </w:pPr>
    </w:p>
    <w:p w14:paraId="5CEB3111" w14:textId="2027E119"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 xml:space="preserve">The types of effects noted in these studies are discussed below; these only include effects noted – and do not include those associated with a NOAEL value not associated with a LOAEL or </w:t>
      </w:r>
      <w:proofErr w:type="spellStart"/>
      <w:r w:rsidRPr="00B873B2">
        <w:rPr>
          <w:rFonts w:eastAsia="Times New Roman" w:cs="Times New Roman"/>
          <w:color w:val="000000"/>
        </w:rPr>
        <w:t>IC</w:t>
      </w:r>
      <w:r w:rsidRPr="00B873B2">
        <w:rPr>
          <w:rFonts w:eastAsia="Times New Roman" w:cs="Times New Roman"/>
          <w:color w:val="000000"/>
          <w:vertAlign w:val="subscript"/>
        </w:rPr>
        <w:t>x</w:t>
      </w:r>
      <w:proofErr w:type="spellEnd"/>
      <w:r w:rsidRPr="00B873B2">
        <w:rPr>
          <w:rFonts w:eastAsia="Times New Roman" w:cs="Times New Roman"/>
          <w:color w:val="000000"/>
        </w:rPr>
        <w:t xml:space="preserve"> value.  See </w:t>
      </w:r>
      <w:r w:rsidR="00FA23BE" w:rsidRPr="00B873B2">
        <w:rPr>
          <w:rFonts w:eastAsia="Times New Roman" w:cs="Times New Roman"/>
          <w:b/>
          <w:color w:val="000000"/>
        </w:rPr>
        <w:t>APPENDIX 2-2</w:t>
      </w:r>
      <w:r w:rsidRPr="00B873B2">
        <w:rPr>
          <w:rFonts w:eastAsia="Times New Roman" w:cs="Times New Roman"/>
          <w:color w:val="000000"/>
        </w:rPr>
        <w:t xml:space="preserve"> for details.  For units in ppm, at the sub-organism level, effects noted include changes in 7-ethoxyresorufin O-deethylase, sterols, ATP, phospholipid content, </w:t>
      </w:r>
      <w:proofErr w:type="spellStart"/>
      <w:r w:rsidRPr="00B873B2">
        <w:rPr>
          <w:rFonts w:eastAsia="Times New Roman" w:cs="Times New Roman"/>
          <w:color w:val="000000"/>
        </w:rPr>
        <w:t>ADpase</w:t>
      </w:r>
      <w:proofErr w:type="spellEnd"/>
      <w:r w:rsidRPr="00B873B2">
        <w:rPr>
          <w:rFonts w:eastAsia="Times New Roman" w:cs="Times New Roman"/>
          <w:color w:val="000000"/>
        </w:rPr>
        <w:t xml:space="preserve">, acid and alkaline </w:t>
      </w:r>
      <w:proofErr w:type="spellStart"/>
      <w:r w:rsidRPr="00B873B2">
        <w:rPr>
          <w:rFonts w:eastAsia="Times New Roman" w:cs="Times New Roman"/>
          <w:color w:val="000000"/>
        </w:rPr>
        <w:t>pyrophosphatase</w:t>
      </w:r>
      <w:proofErr w:type="spellEnd"/>
      <w:r w:rsidRPr="00B873B2">
        <w:rPr>
          <w:rFonts w:eastAsia="Times New Roman" w:cs="Times New Roman"/>
          <w:color w:val="000000"/>
        </w:rPr>
        <w:t>, nitrate reductase, acid phosphatase, protein content, chromosomal aberration, mitotic index, cell division rate and RNA concentration (all LOAELs in units of 0.00108 to 200 ppm).  At the organism level, effects noted include effects on length, weight, abnormal development (all LOAELs in units of ppm from 30-200 ppm), and germination (LOAEL at 2.5 ppm and ED50 at 500 ppm).  For units in percent (%), effects at the sub-organism level included genetic effects and changes in protein, oil or phosphorous content (at 1E-7 to 5%). Effects on fertility, height, conductivity, plant injury, growth rate and compression and tensile strength were reported at rates of 0.02 to 0.5%. For grams per kilogram seed, effects on germination were reported at 3 grams/kg/seed.  Therefore, most of the effects associated with a whole organism or population are already captured in the terrestrial plant toxicity arrays presented above.</w:t>
      </w:r>
    </w:p>
    <w:p w14:paraId="45C62E85" w14:textId="77777777" w:rsidR="00FF3042" w:rsidRPr="00B873B2" w:rsidRDefault="00FF3042" w:rsidP="00FF3042">
      <w:pPr>
        <w:spacing w:after="0" w:line="240" w:lineRule="auto"/>
        <w:rPr>
          <w:rFonts w:eastAsia="Calibri" w:cs="Calibri"/>
          <w:color w:val="000000"/>
        </w:rPr>
      </w:pPr>
    </w:p>
    <w:p w14:paraId="5EF379E2" w14:textId="77777777"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 xml:space="preserve">In the open literature, a study examining biochemical responses (i.e., sterols, </w:t>
      </w:r>
      <w:proofErr w:type="spellStart"/>
      <w:r w:rsidRPr="00B873B2">
        <w:rPr>
          <w:rFonts w:eastAsia="Times New Roman" w:cs="Times New Roman"/>
          <w:color w:val="000000"/>
        </w:rPr>
        <w:t>ADPase</w:t>
      </w:r>
      <w:proofErr w:type="spellEnd"/>
      <w:r w:rsidRPr="00B873B2">
        <w:rPr>
          <w:rFonts w:eastAsia="Times New Roman" w:cs="Times New Roman"/>
          <w:color w:val="000000"/>
        </w:rPr>
        <w:t xml:space="preserve">, acid </w:t>
      </w:r>
      <w:proofErr w:type="spellStart"/>
      <w:r w:rsidRPr="00B873B2">
        <w:rPr>
          <w:rFonts w:eastAsia="Times New Roman" w:cs="Times New Roman"/>
          <w:color w:val="000000"/>
        </w:rPr>
        <w:t>pyrophosphatase</w:t>
      </w:r>
      <w:proofErr w:type="spellEnd"/>
      <w:r w:rsidRPr="00B873B2">
        <w:rPr>
          <w:rFonts w:eastAsia="Times New Roman" w:cs="Times New Roman"/>
          <w:color w:val="000000"/>
        </w:rPr>
        <w:t>, total phospholipid content) in germinating seeds (</w:t>
      </w:r>
      <w:r w:rsidRPr="00B873B2">
        <w:rPr>
          <w:rFonts w:eastAsia="Times New Roman" w:cs="Times New Roman"/>
          <w:i/>
          <w:color w:val="000000"/>
        </w:rPr>
        <w:t>Vigna sinensis</w:t>
      </w:r>
      <w:r w:rsidRPr="00B873B2">
        <w:rPr>
          <w:rFonts w:eastAsia="Times New Roman" w:cs="Times New Roman"/>
          <w:color w:val="000000"/>
        </w:rPr>
        <w:t>) was reported (</w:t>
      </w:r>
      <w:proofErr w:type="spellStart"/>
      <w:r w:rsidRPr="00B873B2">
        <w:rPr>
          <w:rFonts w:eastAsia="Times New Roman" w:cs="Times New Roman"/>
          <w:color w:val="000000"/>
        </w:rPr>
        <w:t>Chakraborti</w:t>
      </w:r>
      <w:proofErr w:type="spellEnd"/>
      <w:r w:rsidRPr="00B873B2">
        <w:rPr>
          <w:rFonts w:eastAsia="Times New Roman" w:cs="Times New Roman"/>
          <w:color w:val="000000"/>
        </w:rPr>
        <w:t xml:space="preserve"> et al. 1982; E25359). However, the study was conducted in petri dishes with exposure units of ppm (LOAELs of either 50 or 100 ppm after 72 hours) which could not be converted to environmentally-relevant concentrations.</w:t>
      </w:r>
    </w:p>
    <w:p w14:paraId="3D97BD93" w14:textId="77777777" w:rsidR="00FF3042" w:rsidRPr="00B873B2" w:rsidRDefault="00FF3042" w:rsidP="00FF3042">
      <w:pPr>
        <w:spacing w:after="0" w:line="240" w:lineRule="auto"/>
        <w:rPr>
          <w:rFonts w:eastAsia="Calibri" w:cs="Calibri"/>
          <w:color w:val="000000"/>
        </w:rPr>
      </w:pPr>
    </w:p>
    <w:p w14:paraId="01508E84" w14:textId="77777777" w:rsidR="00FF3042" w:rsidRPr="00B873B2" w:rsidRDefault="00FF3042" w:rsidP="00702021">
      <w:pPr>
        <w:keepNext/>
        <w:keepLines/>
        <w:spacing w:before="40" w:after="0"/>
        <w:outlineLvl w:val="2"/>
        <w:rPr>
          <w:rFonts w:eastAsiaTheme="majorEastAsia" w:cstheme="majorBidi"/>
          <w:b/>
        </w:rPr>
      </w:pPr>
      <w:bookmarkStart w:id="240" w:name="_Toc471720605"/>
      <w:r w:rsidRPr="00B873B2">
        <w:rPr>
          <w:rFonts w:eastAsia="Times New Roman" w:cstheme="majorBidi"/>
          <w:b/>
        </w:rPr>
        <w:t>Species other than monocots and dicots</w:t>
      </w:r>
      <w:bookmarkEnd w:id="240"/>
    </w:p>
    <w:p w14:paraId="0A7816D4" w14:textId="77777777" w:rsidR="00FF3042" w:rsidRPr="00B873B2" w:rsidRDefault="00FF3042" w:rsidP="00FF3042">
      <w:pPr>
        <w:spacing w:after="0" w:line="240" w:lineRule="auto"/>
        <w:rPr>
          <w:rFonts w:eastAsia="Calibri" w:cs="Calibri"/>
          <w:color w:val="000000"/>
        </w:rPr>
      </w:pPr>
    </w:p>
    <w:p w14:paraId="3C107153" w14:textId="77777777"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Regarding the effects data available for non-dicot and non-monocot plants, the available endpoints are associated with units other than lb a.i./acre and most are NOAEC values (</w:t>
      </w:r>
      <w:r w:rsidRPr="00B873B2">
        <w:rPr>
          <w:rFonts w:eastAsia="Times New Roman" w:cs="Times New Roman"/>
          <w:i/>
          <w:color w:val="000000"/>
        </w:rPr>
        <w:t>i.e</w:t>
      </w:r>
      <w:r w:rsidRPr="00B873B2">
        <w:rPr>
          <w:rFonts w:eastAsia="Times New Roman" w:cs="Times New Roman"/>
          <w:color w:val="000000"/>
        </w:rPr>
        <w:t xml:space="preserve">., no effects noted after exposure to malathion).  For yellow spruce, effects on weight (biomass) were reported at 5040 ppm.  </w:t>
      </w:r>
    </w:p>
    <w:p w14:paraId="5DD845DE" w14:textId="77777777" w:rsidR="00FF3042" w:rsidRPr="00B873B2" w:rsidRDefault="00FF3042" w:rsidP="00FF3042">
      <w:pPr>
        <w:spacing w:after="0" w:line="240" w:lineRule="auto"/>
        <w:rPr>
          <w:rFonts w:eastAsia="Calibri" w:cs="Calibri"/>
          <w:color w:val="000000"/>
        </w:rPr>
      </w:pPr>
    </w:p>
    <w:p w14:paraId="4CFD4D89" w14:textId="704E8D96" w:rsidR="00FF3042" w:rsidRPr="00B873B2" w:rsidRDefault="00FF3042" w:rsidP="00025A5C">
      <w:pPr>
        <w:pStyle w:val="Heading2"/>
        <w:numPr>
          <w:ilvl w:val="1"/>
          <w:numId w:val="25"/>
        </w:numPr>
        <w:rPr>
          <w:rFonts w:eastAsiaTheme="majorEastAsia" w:cstheme="majorBidi"/>
          <w:sz w:val="24"/>
          <w:szCs w:val="24"/>
        </w:rPr>
      </w:pPr>
      <w:bookmarkStart w:id="241" w:name="_Toc471720606"/>
      <w:r w:rsidRPr="00B873B2">
        <w:rPr>
          <w:rFonts w:eastAsiaTheme="majorEastAsia" w:cstheme="majorBidi"/>
          <w:sz w:val="24"/>
          <w:szCs w:val="24"/>
        </w:rPr>
        <w:t>Concentrations Where No Effects Were Observed in Terrestrial Plant Studies</w:t>
      </w:r>
      <w:bookmarkEnd w:id="241"/>
    </w:p>
    <w:p w14:paraId="2C944C39" w14:textId="77777777" w:rsidR="00FF3042" w:rsidRPr="00B873B2" w:rsidRDefault="00FF3042" w:rsidP="00FF3042">
      <w:pPr>
        <w:spacing w:after="0" w:line="240" w:lineRule="auto"/>
        <w:rPr>
          <w:rFonts w:eastAsia="Calibri" w:cs="Calibri"/>
          <w:color w:val="000000"/>
        </w:rPr>
      </w:pPr>
    </w:p>
    <w:p w14:paraId="503CFD2C" w14:textId="1363285C"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For the exposure unit lbs a.i./A there are data available that show concentrations where effects are not seen [i.e., ‘no effect’ (NE) concentrations].  The NE endpoints include NOAEC/NOAEL and NR-Zero values as reported in ECOTOX.  Below are the arrays showing the NE endpoints for malathion and terrestrial plants (</w:t>
      </w:r>
      <w:r w:rsidRPr="00B873B2">
        <w:rPr>
          <w:rFonts w:eastAsia="Times New Roman" w:cs="Times New Roman"/>
          <w:b/>
          <w:color w:val="000000"/>
        </w:rPr>
        <w:t xml:space="preserve">Figures </w:t>
      </w:r>
      <w:r w:rsidR="00733253" w:rsidRPr="00B873B2">
        <w:rPr>
          <w:rFonts w:eastAsia="Times New Roman" w:cs="Times New Roman"/>
          <w:b/>
          <w:color w:val="000000"/>
        </w:rPr>
        <w:t>11-5</w:t>
      </w:r>
      <w:r w:rsidRPr="00B873B2">
        <w:rPr>
          <w:rFonts w:eastAsia="Times New Roman" w:cs="Times New Roman"/>
          <w:color w:val="000000"/>
        </w:rPr>
        <w:t>). For monocot plants with application rates in lb a.i./A, there are no reported effects at rates from 0.23 to 4.64 lb a.i./A. This data is available for one order (</w:t>
      </w:r>
      <w:r w:rsidRPr="00B873B2">
        <w:rPr>
          <w:rFonts w:eastAsia="Times New Roman" w:cs="Times New Roman"/>
          <w:i/>
          <w:color w:val="000000"/>
        </w:rPr>
        <w:t xml:space="preserve">i.e., </w:t>
      </w:r>
      <w:proofErr w:type="spellStart"/>
      <w:r w:rsidRPr="00B873B2">
        <w:rPr>
          <w:rFonts w:eastAsia="Times New Roman" w:cs="Times New Roman"/>
          <w:color w:val="000000"/>
        </w:rPr>
        <w:t>Poales</w:t>
      </w:r>
      <w:proofErr w:type="spellEnd"/>
      <w:r w:rsidRPr="00B873B2">
        <w:rPr>
          <w:rFonts w:eastAsia="Times New Roman" w:cs="Times New Roman"/>
          <w:color w:val="000000"/>
        </w:rPr>
        <w:t>) represented by one family, six genera, and seven species. For dicots, no reported effects occurred at rates from 0.2 to 645 lb a.i./A. This data is available for nine orders (</w:t>
      </w:r>
      <w:r w:rsidRPr="00B873B2">
        <w:rPr>
          <w:rFonts w:eastAsia="Times New Roman" w:cs="Times New Roman"/>
          <w:i/>
          <w:color w:val="000000"/>
        </w:rPr>
        <w:t>i.e.,</w:t>
      </w:r>
      <w:r w:rsidRPr="00B873B2">
        <w:rPr>
          <w:rFonts w:eastAsia="Times New Roman" w:cs="Times New Roman"/>
          <w:color w:val="000000"/>
        </w:rPr>
        <w:t xml:space="preserve"> </w:t>
      </w:r>
      <w:proofErr w:type="spellStart"/>
      <w:r w:rsidRPr="00B873B2">
        <w:rPr>
          <w:rFonts w:eastAsia="Times New Roman" w:cs="Times New Roman"/>
          <w:color w:val="000000"/>
        </w:rPr>
        <w:t>Brassicales</w:t>
      </w:r>
      <w:proofErr w:type="spellEnd"/>
      <w:r w:rsidRPr="00B873B2">
        <w:rPr>
          <w:rFonts w:eastAsia="Times New Roman" w:cs="Times New Roman"/>
          <w:color w:val="000000"/>
        </w:rPr>
        <w:t xml:space="preserve">, Caryophyllales, Ericales, Fabales, </w:t>
      </w:r>
      <w:proofErr w:type="spellStart"/>
      <w:r w:rsidRPr="00B873B2">
        <w:rPr>
          <w:rFonts w:eastAsia="Times New Roman" w:cs="Times New Roman"/>
          <w:color w:val="000000"/>
        </w:rPr>
        <w:t>Malvales</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Plantaginales</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Scrophuliarales</w:t>
      </w:r>
      <w:proofErr w:type="spellEnd"/>
      <w:r w:rsidRPr="00B873B2">
        <w:rPr>
          <w:rFonts w:eastAsia="Times New Roman" w:cs="Times New Roman"/>
          <w:color w:val="000000"/>
        </w:rPr>
        <w:t xml:space="preserve">, </w:t>
      </w:r>
      <w:proofErr w:type="spellStart"/>
      <w:r w:rsidRPr="00B873B2">
        <w:rPr>
          <w:rFonts w:eastAsia="Times New Roman" w:cs="Times New Roman"/>
          <w:color w:val="000000"/>
        </w:rPr>
        <w:t>Solanales</w:t>
      </w:r>
      <w:proofErr w:type="spellEnd"/>
      <w:r w:rsidRPr="00B873B2">
        <w:rPr>
          <w:rFonts w:eastAsia="Times New Roman" w:cs="Times New Roman"/>
          <w:color w:val="000000"/>
        </w:rPr>
        <w:t xml:space="preserve">, and </w:t>
      </w:r>
      <w:proofErr w:type="spellStart"/>
      <w:r w:rsidRPr="00B873B2">
        <w:rPr>
          <w:rFonts w:eastAsia="Times New Roman" w:cs="Times New Roman"/>
          <w:color w:val="000000"/>
        </w:rPr>
        <w:t>Violales</w:t>
      </w:r>
      <w:proofErr w:type="spellEnd"/>
      <w:r w:rsidRPr="00B873B2">
        <w:rPr>
          <w:rFonts w:eastAsia="Times New Roman" w:cs="Times New Roman"/>
          <w:color w:val="000000"/>
        </w:rPr>
        <w:t xml:space="preserve">) represented by 10 families, 20 genera, and 23 species.  </w:t>
      </w:r>
    </w:p>
    <w:p w14:paraId="4EC9725A" w14:textId="77777777" w:rsidR="00FF3042" w:rsidRPr="00B873B2" w:rsidRDefault="00FF3042" w:rsidP="00FF3042">
      <w:pPr>
        <w:spacing w:after="0" w:line="240" w:lineRule="auto"/>
        <w:rPr>
          <w:rFonts w:eastAsia="Calibri" w:cs="Calibri"/>
          <w:color w:val="000000"/>
        </w:rPr>
      </w:pPr>
    </w:p>
    <w:p w14:paraId="2134B9B8" w14:textId="77777777" w:rsidR="00FF3042" w:rsidRPr="00B873B2" w:rsidRDefault="00FF3042" w:rsidP="00FF3042">
      <w:pPr>
        <w:spacing w:after="0" w:line="240" w:lineRule="auto"/>
        <w:rPr>
          <w:rFonts w:eastAsia="Times New Roman" w:cs="Times New Roman"/>
          <w:b/>
          <w:color w:val="000000"/>
        </w:rPr>
      </w:pPr>
      <w:r w:rsidRPr="00B873B2">
        <w:rPr>
          <w:rFonts w:eastAsia="Times New Roman" w:cs="Times New Roman"/>
          <w:b/>
          <w:noProof/>
          <w:color w:val="000000"/>
        </w:rPr>
        <w:drawing>
          <wp:inline distT="0" distB="0" distL="0" distR="0" wp14:anchorId="2B65D9AD" wp14:editId="7D5C8714">
            <wp:extent cx="5943600" cy="3580188"/>
            <wp:effectExtent l="0" t="0" r="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3580188"/>
                    </a:xfrm>
                    <a:prstGeom prst="rect">
                      <a:avLst/>
                    </a:prstGeom>
                    <a:noFill/>
                  </pic:spPr>
                </pic:pic>
              </a:graphicData>
            </a:graphic>
          </wp:inline>
        </w:drawing>
      </w:r>
    </w:p>
    <w:p w14:paraId="7EC58535" w14:textId="64EA984D" w:rsidR="00FF3042" w:rsidRPr="00B873B2" w:rsidRDefault="003C6DB3" w:rsidP="00FF3042">
      <w:pPr>
        <w:spacing w:after="0" w:line="240" w:lineRule="auto"/>
        <w:rPr>
          <w:rFonts w:eastAsia="Calibri" w:cs="Calibri"/>
          <w:b/>
          <w:color w:val="000000"/>
        </w:rPr>
      </w:pPr>
      <w:bookmarkStart w:id="242" w:name="_Toc468711682"/>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5</w:t>
      </w:r>
      <w:r w:rsidRPr="00B873B2">
        <w:rPr>
          <w:b/>
        </w:rPr>
        <w:fldChar w:fldCharType="end"/>
      </w:r>
      <w:r w:rsidR="00FF3042" w:rsidRPr="00B873B2">
        <w:rPr>
          <w:rFonts w:eastAsia="Times New Roman" w:cs="Times New Roman"/>
          <w:b/>
          <w:color w:val="000000"/>
        </w:rPr>
        <w:t xml:space="preserve">. Concentrations </w:t>
      </w:r>
      <w:r w:rsidR="00733253" w:rsidRPr="00B873B2">
        <w:rPr>
          <w:rFonts w:eastAsia="Times New Roman" w:cs="Times New Roman"/>
          <w:b/>
          <w:color w:val="000000"/>
        </w:rPr>
        <w:t>R</w:t>
      </w:r>
      <w:r w:rsidR="00FF3042" w:rsidRPr="00B873B2">
        <w:rPr>
          <w:rFonts w:eastAsia="Times New Roman" w:cs="Times New Roman"/>
          <w:b/>
          <w:color w:val="000000"/>
        </w:rPr>
        <w:t xml:space="preserve">eported in </w:t>
      </w:r>
      <w:r w:rsidR="00733253" w:rsidRPr="00B873B2">
        <w:rPr>
          <w:rFonts w:eastAsia="Times New Roman" w:cs="Times New Roman"/>
          <w:b/>
          <w:color w:val="000000"/>
        </w:rPr>
        <w:t>T</w:t>
      </w:r>
      <w:r w:rsidR="00FF3042" w:rsidRPr="00B873B2">
        <w:rPr>
          <w:rFonts w:eastAsia="Times New Roman" w:cs="Times New Roman"/>
          <w:b/>
          <w:color w:val="000000"/>
        </w:rPr>
        <w:t xml:space="preserve">erms of </w:t>
      </w:r>
      <w:r w:rsidR="00733253" w:rsidRPr="00B873B2">
        <w:rPr>
          <w:rFonts w:eastAsia="Times New Roman" w:cs="Times New Roman"/>
          <w:b/>
          <w:color w:val="000000"/>
        </w:rPr>
        <w:t>T</w:t>
      </w:r>
      <w:r w:rsidR="00FF3042" w:rsidRPr="00B873B2">
        <w:rPr>
          <w:rFonts w:eastAsia="Times New Roman" w:cs="Times New Roman"/>
          <w:b/>
          <w:color w:val="000000"/>
        </w:rPr>
        <w:t xml:space="preserve">reatment </w:t>
      </w:r>
      <w:r w:rsidR="00733253" w:rsidRPr="00B873B2">
        <w:rPr>
          <w:rFonts w:eastAsia="Times New Roman" w:cs="Times New Roman"/>
          <w:b/>
          <w:color w:val="000000"/>
        </w:rPr>
        <w:t>R</w:t>
      </w:r>
      <w:r w:rsidR="00FF3042" w:rsidRPr="00B873B2">
        <w:rPr>
          <w:rFonts w:eastAsia="Times New Roman" w:cs="Times New Roman"/>
          <w:b/>
          <w:color w:val="000000"/>
        </w:rPr>
        <w:t xml:space="preserve">ate (lbs/A) </w:t>
      </w:r>
      <w:r w:rsidR="00733253" w:rsidRPr="00B873B2">
        <w:rPr>
          <w:rFonts w:eastAsia="Times New Roman" w:cs="Times New Roman"/>
          <w:b/>
          <w:color w:val="000000"/>
        </w:rPr>
        <w:t>W</w:t>
      </w:r>
      <w:r w:rsidR="00FF3042" w:rsidRPr="00B873B2">
        <w:rPr>
          <w:rFonts w:eastAsia="Times New Roman" w:cs="Times New Roman"/>
          <w:b/>
          <w:color w:val="000000"/>
        </w:rPr>
        <w:t xml:space="preserve">here </w:t>
      </w:r>
      <w:r w:rsidR="00733253" w:rsidRPr="00B873B2">
        <w:rPr>
          <w:rFonts w:eastAsia="Times New Roman" w:cs="Times New Roman"/>
          <w:b/>
          <w:color w:val="000000"/>
        </w:rPr>
        <w:t>N</w:t>
      </w:r>
      <w:r w:rsidR="00FF3042" w:rsidRPr="00B873B2">
        <w:rPr>
          <w:rFonts w:eastAsia="Times New Roman" w:cs="Times New Roman"/>
          <w:b/>
          <w:color w:val="000000"/>
        </w:rPr>
        <w:t xml:space="preserve">o </w:t>
      </w:r>
      <w:r w:rsidR="00733253" w:rsidRPr="00B873B2">
        <w:rPr>
          <w:rFonts w:eastAsia="Times New Roman" w:cs="Times New Roman"/>
          <w:b/>
          <w:color w:val="000000"/>
        </w:rPr>
        <w:t>E</w:t>
      </w:r>
      <w:r w:rsidR="00FF3042" w:rsidRPr="00B873B2">
        <w:rPr>
          <w:rFonts w:eastAsia="Times New Roman" w:cs="Times New Roman"/>
          <w:b/>
          <w:color w:val="000000"/>
        </w:rPr>
        <w:t xml:space="preserve">ffects </w:t>
      </w:r>
      <w:r w:rsidR="00733253" w:rsidRPr="00B873B2">
        <w:rPr>
          <w:rFonts w:eastAsia="Times New Roman" w:cs="Times New Roman"/>
          <w:b/>
          <w:color w:val="000000"/>
        </w:rPr>
        <w:t>W</w:t>
      </w:r>
      <w:r w:rsidR="00FF3042" w:rsidRPr="00B873B2">
        <w:rPr>
          <w:rFonts w:eastAsia="Times New Roman" w:cs="Times New Roman"/>
          <w:b/>
          <w:color w:val="000000"/>
        </w:rPr>
        <w:t xml:space="preserve">ere </w:t>
      </w:r>
      <w:r w:rsidR="00733253" w:rsidRPr="00B873B2">
        <w:rPr>
          <w:rFonts w:eastAsia="Times New Roman" w:cs="Times New Roman"/>
          <w:b/>
          <w:color w:val="000000"/>
        </w:rPr>
        <w:t>O</w:t>
      </w:r>
      <w:r w:rsidR="00FF3042" w:rsidRPr="00B873B2">
        <w:rPr>
          <w:rFonts w:eastAsia="Times New Roman" w:cs="Times New Roman"/>
          <w:b/>
          <w:color w:val="000000"/>
        </w:rPr>
        <w:t xml:space="preserve">bserved in </w:t>
      </w:r>
      <w:r w:rsidR="00733253" w:rsidRPr="00B873B2">
        <w:rPr>
          <w:rFonts w:eastAsia="Times New Roman" w:cs="Times New Roman"/>
          <w:b/>
          <w:color w:val="000000"/>
        </w:rPr>
        <w:t>M</w:t>
      </w:r>
      <w:r w:rsidR="00FF3042" w:rsidRPr="00B873B2">
        <w:rPr>
          <w:rFonts w:eastAsia="Times New Roman" w:cs="Times New Roman"/>
          <w:b/>
          <w:color w:val="000000"/>
        </w:rPr>
        <w:t xml:space="preserve">onocot </w:t>
      </w:r>
      <w:r w:rsidR="00733253" w:rsidRPr="00B873B2">
        <w:rPr>
          <w:rFonts w:eastAsia="Times New Roman" w:cs="Times New Roman"/>
          <w:b/>
          <w:color w:val="000000"/>
        </w:rPr>
        <w:t>T</w:t>
      </w:r>
      <w:r w:rsidR="00FF3042" w:rsidRPr="00B873B2">
        <w:rPr>
          <w:rFonts w:eastAsia="Times New Roman" w:cs="Times New Roman"/>
          <w:b/>
          <w:color w:val="000000"/>
        </w:rPr>
        <w:t xml:space="preserve">errestrial </w:t>
      </w:r>
      <w:r w:rsidR="00733253" w:rsidRPr="00B873B2">
        <w:rPr>
          <w:rFonts w:eastAsia="Times New Roman" w:cs="Times New Roman"/>
          <w:b/>
          <w:color w:val="000000"/>
        </w:rPr>
        <w:t>P</w:t>
      </w:r>
      <w:r w:rsidR="00FF3042" w:rsidRPr="00B873B2">
        <w:rPr>
          <w:rFonts w:eastAsia="Times New Roman" w:cs="Times New Roman"/>
          <w:b/>
          <w:color w:val="000000"/>
        </w:rPr>
        <w:t xml:space="preserve">lants. </w:t>
      </w:r>
      <w:r w:rsidR="00702021" w:rsidRPr="00B873B2">
        <w:rPr>
          <w:rFonts w:eastAsia="Times New Roman" w:cs="Times New Roman"/>
          <w:color w:val="000000"/>
        </w:rPr>
        <w:t>Blue data</w:t>
      </w:r>
      <w:r w:rsidR="00733253"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r w:rsidR="00733253" w:rsidRPr="00B873B2">
        <w:rPr>
          <w:rFonts w:eastAsia="Times New Roman" w:cs="Times New Roman"/>
          <w:color w:val="000000"/>
        </w:rPr>
        <w:t>,</w:t>
      </w:r>
      <w:r w:rsidR="00702021" w:rsidRPr="00B873B2">
        <w:rPr>
          <w:rFonts w:eastAsia="Times New Roman" w:cs="Times New Roman"/>
          <w:color w:val="000000"/>
        </w:rPr>
        <w:t xml:space="preserve"> and red data</w:t>
      </w:r>
      <w:r w:rsidR="00733253" w:rsidRPr="00B873B2">
        <w:rPr>
          <w:rFonts w:eastAsia="Times New Roman" w:cs="Times New Roman"/>
          <w:color w:val="000000"/>
        </w:rPr>
        <w:t xml:space="preserve"> </w:t>
      </w:r>
      <w:r w:rsidR="00702021" w:rsidRPr="00B873B2">
        <w:rPr>
          <w:rFonts w:eastAsia="Times New Roman" w:cs="Times New Roman"/>
          <w:color w:val="000000"/>
        </w:rPr>
        <w:t>points are from registrant-submitted studies.</w:t>
      </w:r>
      <w:bookmarkEnd w:id="242"/>
    </w:p>
    <w:p w14:paraId="7A943963" w14:textId="77777777" w:rsidR="00FF3042" w:rsidRPr="00B873B2" w:rsidRDefault="00FF3042" w:rsidP="00FF3042">
      <w:pPr>
        <w:spacing w:after="0" w:line="240" w:lineRule="auto"/>
        <w:rPr>
          <w:rFonts w:eastAsia="Calibri" w:cs="Calibri"/>
          <w:color w:val="000000"/>
        </w:rPr>
      </w:pPr>
    </w:p>
    <w:p w14:paraId="236A83FA" w14:textId="77777777" w:rsidR="00FF3042" w:rsidRPr="00B873B2" w:rsidRDefault="00FF3042" w:rsidP="00FF3042">
      <w:pPr>
        <w:spacing w:after="0" w:line="240" w:lineRule="auto"/>
        <w:rPr>
          <w:rFonts w:eastAsia="Calibri" w:cs="Calibri"/>
          <w:color w:val="000000"/>
        </w:rPr>
      </w:pPr>
      <w:r w:rsidRPr="00B873B2">
        <w:rPr>
          <w:rFonts w:eastAsia="Times New Roman" w:cs="Times New Roman"/>
          <w:noProof/>
          <w:color w:val="000000"/>
        </w:rPr>
        <w:drawing>
          <wp:inline distT="0" distB="0" distL="0" distR="0" wp14:anchorId="61B7042C" wp14:editId="4527FA34">
            <wp:extent cx="5943600" cy="6282102"/>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6282102"/>
                    </a:xfrm>
                    <a:prstGeom prst="rect">
                      <a:avLst/>
                    </a:prstGeom>
                    <a:noFill/>
                  </pic:spPr>
                </pic:pic>
              </a:graphicData>
            </a:graphic>
          </wp:inline>
        </w:drawing>
      </w:r>
      <w:r w:rsidRPr="00B873B2">
        <w:rPr>
          <w:rFonts w:eastAsia="Times New Roman" w:cs="Times New Roman"/>
          <w:color w:val="000000"/>
        </w:rPr>
        <w:t xml:space="preserve"> </w:t>
      </w:r>
    </w:p>
    <w:p w14:paraId="4855CEC8" w14:textId="6D61AFD6" w:rsidR="00FF3042" w:rsidRPr="00B873B2" w:rsidRDefault="003C6DB3" w:rsidP="00FF3042">
      <w:pPr>
        <w:spacing w:after="0" w:line="240" w:lineRule="auto"/>
        <w:rPr>
          <w:rFonts w:eastAsia="Times New Roman" w:cs="Times New Roman"/>
          <w:b/>
          <w:color w:val="000000"/>
        </w:rPr>
      </w:pPr>
      <w:bookmarkStart w:id="243" w:name="_Toc468711683"/>
      <w:r w:rsidRPr="00B873B2">
        <w:rPr>
          <w:b/>
        </w:rPr>
        <w:t xml:space="preserve">Figure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Figure \* ARABIC \s 1 </w:instrText>
      </w:r>
      <w:r w:rsidRPr="00B873B2">
        <w:rPr>
          <w:b/>
        </w:rPr>
        <w:fldChar w:fldCharType="separate"/>
      </w:r>
      <w:r w:rsidRPr="00B873B2">
        <w:rPr>
          <w:b/>
          <w:noProof/>
        </w:rPr>
        <w:t>6</w:t>
      </w:r>
      <w:r w:rsidRPr="00B873B2">
        <w:rPr>
          <w:b/>
        </w:rPr>
        <w:fldChar w:fldCharType="end"/>
      </w:r>
      <w:r w:rsidR="00FF3042" w:rsidRPr="00B873B2">
        <w:rPr>
          <w:rFonts w:eastAsia="Times New Roman" w:cs="Times New Roman"/>
          <w:b/>
          <w:color w:val="000000"/>
        </w:rPr>
        <w:t xml:space="preserve">.  Concentrations </w:t>
      </w:r>
      <w:r w:rsidR="00733253" w:rsidRPr="00B873B2">
        <w:rPr>
          <w:rFonts w:eastAsia="Times New Roman" w:cs="Times New Roman"/>
          <w:b/>
          <w:color w:val="000000"/>
        </w:rPr>
        <w:t>R</w:t>
      </w:r>
      <w:r w:rsidR="00FF3042" w:rsidRPr="00B873B2">
        <w:rPr>
          <w:rFonts w:eastAsia="Times New Roman" w:cs="Times New Roman"/>
          <w:b/>
          <w:color w:val="000000"/>
        </w:rPr>
        <w:t xml:space="preserve">eported in </w:t>
      </w:r>
      <w:r w:rsidR="00733253" w:rsidRPr="00B873B2">
        <w:rPr>
          <w:rFonts w:eastAsia="Times New Roman" w:cs="Times New Roman"/>
          <w:b/>
          <w:color w:val="000000"/>
        </w:rPr>
        <w:t>T</w:t>
      </w:r>
      <w:r w:rsidR="00FF3042" w:rsidRPr="00B873B2">
        <w:rPr>
          <w:rFonts w:eastAsia="Times New Roman" w:cs="Times New Roman"/>
          <w:b/>
          <w:color w:val="000000"/>
        </w:rPr>
        <w:t xml:space="preserve">erms of </w:t>
      </w:r>
      <w:r w:rsidR="00733253" w:rsidRPr="00B873B2">
        <w:rPr>
          <w:rFonts w:eastAsia="Times New Roman" w:cs="Times New Roman"/>
          <w:b/>
          <w:color w:val="000000"/>
        </w:rPr>
        <w:t>T</w:t>
      </w:r>
      <w:r w:rsidR="00FF3042" w:rsidRPr="00B873B2">
        <w:rPr>
          <w:rFonts w:eastAsia="Times New Roman" w:cs="Times New Roman"/>
          <w:b/>
          <w:color w:val="000000"/>
        </w:rPr>
        <w:t xml:space="preserve">reatment </w:t>
      </w:r>
      <w:r w:rsidR="00733253" w:rsidRPr="00B873B2">
        <w:rPr>
          <w:rFonts w:eastAsia="Times New Roman" w:cs="Times New Roman"/>
          <w:b/>
          <w:color w:val="000000"/>
        </w:rPr>
        <w:t>R</w:t>
      </w:r>
      <w:r w:rsidR="00FF3042" w:rsidRPr="00B873B2">
        <w:rPr>
          <w:rFonts w:eastAsia="Times New Roman" w:cs="Times New Roman"/>
          <w:b/>
          <w:color w:val="000000"/>
        </w:rPr>
        <w:t xml:space="preserve">ate (lbs/A) </w:t>
      </w:r>
      <w:r w:rsidR="00733253" w:rsidRPr="00B873B2">
        <w:rPr>
          <w:rFonts w:eastAsia="Times New Roman" w:cs="Times New Roman"/>
          <w:b/>
          <w:color w:val="000000"/>
        </w:rPr>
        <w:t>W</w:t>
      </w:r>
      <w:r w:rsidR="00FF3042" w:rsidRPr="00B873B2">
        <w:rPr>
          <w:rFonts w:eastAsia="Times New Roman" w:cs="Times New Roman"/>
          <w:b/>
          <w:color w:val="000000"/>
        </w:rPr>
        <w:t xml:space="preserve">here </w:t>
      </w:r>
      <w:r w:rsidR="00733253" w:rsidRPr="00B873B2">
        <w:rPr>
          <w:rFonts w:eastAsia="Times New Roman" w:cs="Times New Roman"/>
          <w:b/>
          <w:color w:val="000000"/>
        </w:rPr>
        <w:t>N</w:t>
      </w:r>
      <w:r w:rsidR="00FF3042" w:rsidRPr="00B873B2">
        <w:rPr>
          <w:rFonts w:eastAsia="Times New Roman" w:cs="Times New Roman"/>
          <w:b/>
          <w:color w:val="000000"/>
        </w:rPr>
        <w:t xml:space="preserve">o </w:t>
      </w:r>
      <w:r w:rsidR="00733253" w:rsidRPr="00B873B2">
        <w:rPr>
          <w:rFonts w:eastAsia="Times New Roman" w:cs="Times New Roman"/>
          <w:b/>
          <w:color w:val="000000"/>
        </w:rPr>
        <w:t>E</w:t>
      </w:r>
      <w:r w:rsidR="00FF3042" w:rsidRPr="00B873B2">
        <w:rPr>
          <w:rFonts w:eastAsia="Times New Roman" w:cs="Times New Roman"/>
          <w:b/>
          <w:color w:val="000000"/>
        </w:rPr>
        <w:t xml:space="preserve">ffects </w:t>
      </w:r>
      <w:r w:rsidR="00733253" w:rsidRPr="00B873B2">
        <w:rPr>
          <w:rFonts w:eastAsia="Times New Roman" w:cs="Times New Roman"/>
          <w:b/>
          <w:color w:val="000000"/>
        </w:rPr>
        <w:t>W</w:t>
      </w:r>
      <w:r w:rsidR="00FF3042" w:rsidRPr="00B873B2">
        <w:rPr>
          <w:rFonts w:eastAsia="Times New Roman" w:cs="Times New Roman"/>
          <w:b/>
          <w:color w:val="000000"/>
        </w:rPr>
        <w:t xml:space="preserve">ere </w:t>
      </w:r>
      <w:r w:rsidR="00733253" w:rsidRPr="00B873B2">
        <w:rPr>
          <w:rFonts w:eastAsia="Times New Roman" w:cs="Times New Roman"/>
          <w:b/>
          <w:color w:val="000000"/>
        </w:rPr>
        <w:t>O</w:t>
      </w:r>
      <w:r w:rsidR="00FF3042" w:rsidRPr="00B873B2">
        <w:rPr>
          <w:rFonts w:eastAsia="Times New Roman" w:cs="Times New Roman"/>
          <w:b/>
          <w:color w:val="000000"/>
        </w:rPr>
        <w:t xml:space="preserve">bserved in </w:t>
      </w:r>
      <w:r w:rsidR="00733253" w:rsidRPr="00B873B2">
        <w:rPr>
          <w:rFonts w:eastAsia="Times New Roman" w:cs="Times New Roman"/>
          <w:b/>
          <w:color w:val="000000"/>
        </w:rPr>
        <w:t>D</w:t>
      </w:r>
      <w:r w:rsidR="00FF3042" w:rsidRPr="00B873B2">
        <w:rPr>
          <w:rFonts w:eastAsia="Times New Roman" w:cs="Times New Roman"/>
          <w:b/>
          <w:color w:val="000000"/>
        </w:rPr>
        <w:t xml:space="preserve">icot </w:t>
      </w:r>
      <w:r w:rsidR="00733253" w:rsidRPr="00B873B2">
        <w:rPr>
          <w:rFonts w:eastAsia="Times New Roman" w:cs="Times New Roman"/>
          <w:b/>
          <w:color w:val="000000"/>
        </w:rPr>
        <w:t>T</w:t>
      </w:r>
      <w:r w:rsidR="00FF3042" w:rsidRPr="00B873B2">
        <w:rPr>
          <w:rFonts w:eastAsia="Times New Roman" w:cs="Times New Roman"/>
          <w:b/>
          <w:color w:val="000000"/>
        </w:rPr>
        <w:t xml:space="preserve">errestrial </w:t>
      </w:r>
      <w:r w:rsidR="00733253" w:rsidRPr="00B873B2">
        <w:rPr>
          <w:rFonts w:eastAsia="Times New Roman" w:cs="Times New Roman"/>
          <w:b/>
          <w:color w:val="000000"/>
        </w:rPr>
        <w:t>P</w:t>
      </w:r>
      <w:r w:rsidR="00FF3042" w:rsidRPr="00B873B2">
        <w:rPr>
          <w:rFonts w:eastAsia="Times New Roman" w:cs="Times New Roman"/>
          <w:b/>
          <w:color w:val="000000"/>
        </w:rPr>
        <w:t xml:space="preserve">lants. </w:t>
      </w:r>
      <w:r w:rsidR="00702021" w:rsidRPr="00B873B2">
        <w:rPr>
          <w:rFonts w:eastAsia="Times New Roman" w:cs="Times New Roman"/>
          <w:color w:val="000000"/>
        </w:rPr>
        <w:t>Blue data</w:t>
      </w:r>
      <w:r w:rsidR="005D333E" w:rsidRPr="00B873B2">
        <w:rPr>
          <w:rFonts w:eastAsia="Times New Roman" w:cs="Times New Roman"/>
          <w:color w:val="000000"/>
        </w:rPr>
        <w:t xml:space="preserve"> </w:t>
      </w:r>
      <w:r w:rsidR="00702021" w:rsidRPr="00B873B2">
        <w:rPr>
          <w:rFonts w:eastAsia="Times New Roman" w:cs="Times New Roman"/>
          <w:color w:val="000000"/>
        </w:rPr>
        <w:t>points are from open literature studies.</w:t>
      </w:r>
      <w:bookmarkEnd w:id="243"/>
    </w:p>
    <w:p w14:paraId="1EEABB01" w14:textId="77777777" w:rsidR="00FF3042" w:rsidRPr="00B873B2" w:rsidRDefault="00FF3042" w:rsidP="00FF3042">
      <w:pPr>
        <w:spacing w:after="0" w:line="240" w:lineRule="auto"/>
        <w:rPr>
          <w:rFonts w:eastAsia="Calibri" w:cs="Calibri"/>
          <w:color w:val="000000"/>
        </w:rPr>
      </w:pPr>
    </w:p>
    <w:p w14:paraId="2E14E1DE" w14:textId="006ADC8A" w:rsidR="00FF3042" w:rsidRPr="00B873B2" w:rsidRDefault="00733253" w:rsidP="00025A5C">
      <w:pPr>
        <w:pStyle w:val="Heading2"/>
        <w:numPr>
          <w:ilvl w:val="1"/>
          <w:numId w:val="25"/>
        </w:numPr>
        <w:rPr>
          <w:rFonts w:eastAsiaTheme="majorEastAsia" w:cstheme="majorBidi"/>
          <w:sz w:val="24"/>
          <w:szCs w:val="24"/>
        </w:rPr>
      </w:pPr>
      <w:r w:rsidRPr="00B873B2">
        <w:rPr>
          <w:rFonts w:eastAsiaTheme="majorEastAsia" w:cstheme="majorBidi"/>
          <w:sz w:val="24"/>
          <w:szCs w:val="24"/>
        </w:rPr>
        <w:t xml:space="preserve"> </w:t>
      </w:r>
      <w:bookmarkStart w:id="244" w:name="_Toc471720607"/>
      <w:r w:rsidR="00FF3042" w:rsidRPr="00B873B2">
        <w:rPr>
          <w:rFonts w:eastAsiaTheme="majorEastAsia" w:cstheme="majorBidi"/>
          <w:sz w:val="24"/>
          <w:szCs w:val="24"/>
        </w:rPr>
        <w:t>Incident Reports for Terrestrial Plants</w:t>
      </w:r>
      <w:bookmarkEnd w:id="244"/>
    </w:p>
    <w:p w14:paraId="7229C694" w14:textId="77777777" w:rsidR="00FF3042" w:rsidRPr="00B873B2" w:rsidRDefault="00FF3042" w:rsidP="00FF3042">
      <w:pPr>
        <w:spacing w:after="0" w:line="240" w:lineRule="auto"/>
        <w:rPr>
          <w:rFonts w:eastAsia="Calibri" w:cs="Calibri"/>
          <w:color w:val="000000"/>
        </w:rPr>
      </w:pPr>
    </w:p>
    <w:p w14:paraId="47B4202A" w14:textId="34F34271"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There are currently (</w:t>
      </w:r>
      <w:r w:rsidR="009D177A" w:rsidRPr="00B873B2">
        <w:rPr>
          <w:rFonts w:eastAsia="Times New Roman" w:cs="Times New Roman"/>
          <w:color w:val="000000"/>
        </w:rPr>
        <w:t>as of October 26, 2015</w:t>
      </w:r>
      <w:r w:rsidRPr="00B873B2">
        <w:rPr>
          <w:rFonts w:eastAsia="Times New Roman" w:cs="Times New Roman"/>
          <w:color w:val="000000"/>
        </w:rPr>
        <w:t>) six terrestrial plant incident reports in the EIIS with a certainty index of ‘unlikely’, ‘possible’, or ‘highly probable’.  Of these six incidents, three are from a misuse (either accidental or intentional), and in three of the incidents, the legality of use is undetermined (</w:t>
      </w:r>
      <w:r w:rsidRPr="00B873B2">
        <w:rPr>
          <w:rFonts w:eastAsia="Times New Roman" w:cs="Times New Roman"/>
          <w:b/>
          <w:color w:val="000000"/>
        </w:rPr>
        <w:t xml:space="preserve">Table </w:t>
      </w:r>
      <w:r w:rsidR="00733253" w:rsidRPr="00B873B2">
        <w:rPr>
          <w:rFonts w:eastAsia="Times New Roman" w:cs="Times New Roman"/>
          <w:b/>
          <w:color w:val="000000"/>
        </w:rPr>
        <w:t>11-</w:t>
      </w:r>
      <w:r w:rsidRPr="00B873B2">
        <w:rPr>
          <w:rFonts w:eastAsia="Times New Roman" w:cs="Times New Roman"/>
          <w:b/>
          <w:color w:val="000000"/>
        </w:rPr>
        <w:t>3</w:t>
      </w:r>
      <w:r w:rsidRPr="00B873B2">
        <w:rPr>
          <w:rFonts w:eastAsia="Times New Roman" w:cs="Times New Roman"/>
          <w:color w:val="000000"/>
        </w:rPr>
        <w:t xml:space="preserve">). The following discussion only includes those incident reports with a certainty index of ‘possible’ or ‘highly probable’ and a legality classification of ‘undetermined’.  </w:t>
      </w:r>
    </w:p>
    <w:p w14:paraId="6442C399" w14:textId="77777777" w:rsidR="00FF3042" w:rsidRPr="00B873B2" w:rsidRDefault="00FF3042" w:rsidP="00FF3042">
      <w:pPr>
        <w:spacing w:after="0" w:line="240" w:lineRule="auto"/>
        <w:rPr>
          <w:rFonts w:eastAsia="Calibri" w:cs="Calibri"/>
          <w:color w:val="000000"/>
        </w:rPr>
      </w:pPr>
    </w:p>
    <w:p w14:paraId="7056A456" w14:textId="77777777"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 xml:space="preserve">The dates of the incident reports range from 1987 to 2012.   There is one report associated with spray drift, in which aerial application of a pesticide mixture (product not identified) containing plant growth regulators ethephon and merphos to an adjacent cotton field (150 feet away) was reported to have defoliated pecan trees in a grower’s orchard; leaf residue analysis detected merphos (3.59 ppm), malathion (5.6 ppm), and azinphos-methyl (8.05 ppm) (B0000-500-12).  The specific effects to plants from malathion in this incident are unclear because of the analytical detections of merphos, a plant growth regulator.  In the other incidents, malathion was the only pesticide noted in the report.  </w:t>
      </w:r>
    </w:p>
    <w:p w14:paraId="46EB7CB0" w14:textId="77777777" w:rsidR="00FF3042" w:rsidRPr="00B873B2" w:rsidRDefault="00FF3042" w:rsidP="00FF3042">
      <w:pPr>
        <w:rPr>
          <w:rFonts w:eastAsia="Calibri" w:cs="Calibri"/>
          <w:color w:val="000000"/>
        </w:rPr>
      </w:pPr>
      <w:r w:rsidRPr="00B873B2">
        <w:rPr>
          <w:rFonts w:eastAsia="Calibri" w:cs="Calibri"/>
          <w:color w:val="000000"/>
        </w:rPr>
        <w:br w:type="page"/>
      </w:r>
    </w:p>
    <w:p w14:paraId="531B591B" w14:textId="77777777" w:rsidR="00FF3042" w:rsidRPr="00B873B2" w:rsidRDefault="00FF3042" w:rsidP="00FF3042">
      <w:pPr>
        <w:rPr>
          <w:rFonts w:eastAsia="Times New Roman" w:cs="Times New Roman"/>
          <w:b/>
          <w:color w:val="000000"/>
        </w:rPr>
        <w:sectPr w:rsidR="00FF3042" w:rsidRPr="00B873B2" w:rsidSect="00621B47">
          <w:headerReference w:type="default" r:id="rId105"/>
          <w:footerReference w:type="default" r:id="rId106"/>
          <w:pgSz w:w="12240" w:h="15840"/>
          <w:pgMar w:top="1440" w:right="1440" w:bottom="1440" w:left="1440" w:header="720" w:footer="720" w:gutter="0"/>
          <w:cols w:space="720"/>
        </w:sectPr>
      </w:pPr>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10"/>
        <w:gridCol w:w="1530"/>
        <w:gridCol w:w="1080"/>
        <w:gridCol w:w="810"/>
        <w:gridCol w:w="1416"/>
        <w:gridCol w:w="1194"/>
        <w:gridCol w:w="1191"/>
        <w:gridCol w:w="1149"/>
        <w:gridCol w:w="1440"/>
        <w:gridCol w:w="1350"/>
      </w:tblGrid>
      <w:tr w:rsidR="00FF3042" w:rsidRPr="00B873B2" w14:paraId="4E31F8E9" w14:textId="77777777" w:rsidTr="009204C5">
        <w:trPr>
          <w:jc w:val="center"/>
        </w:trPr>
        <w:tc>
          <w:tcPr>
            <w:tcW w:w="13315" w:type="dxa"/>
            <w:gridSpan w:val="11"/>
            <w:shd w:val="clear" w:color="auto" w:fill="E7E6E6"/>
            <w:vAlign w:val="center"/>
          </w:tcPr>
          <w:p w14:paraId="5B365399" w14:textId="3F5CCB66" w:rsidR="00FF3042" w:rsidRPr="00B873B2" w:rsidRDefault="00C631B9" w:rsidP="009D177A">
            <w:pPr>
              <w:spacing w:after="0" w:line="233" w:lineRule="auto"/>
              <w:rPr>
                <w:rFonts w:eastAsia="Calibri" w:cs="Calibri"/>
                <w:color w:val="000000"/>
                <w:sz w:val="20"/>
                <w:szCs w:val="20"/>
              </w:rPr>
            </w:pPr>
            <w:bookmarkStart w:id="245" w:name="_Toc434936996"/>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3</w:t>
            </w:r>
            <w:r w:rsidRPr="00B873B2">
              <w:rPr>
                <w:b/>
              </w:rPr>
              <w:fldChar w:fldCharType="end"/>
            </w:r>
            <w:r w:rsidR="00FF3042" w:rsidRPr="00B873B2">
              <w:rPr>
                <w:rFonts w:eastAsia="Times New Roman" w:cs="Times New Roman"/>
                <w:b/>
                <w:color w:val="000000"/>
                <w:sz w:val="20"/>
                <w:szCs w:val="20"/>
              </w:rPr>
              <w:t>.  Terrestrial Plant Incident Reports from EIIS (Those Classified as ‘Possible’, ‘Probable’, or ‘Highly Probable’ with Legality of Use = ‘Registered’ or ‘Undetermined’).</w:t>
            </w:r>
            <w:bookmarkEnd w:id="245"/>
          </w:p>
        </w:tc>
      </w:tr>
      <w:tr w:rsidR="00FF3042" w:rsidRPr="00B873B2" w14:paraId="0EA079C8" w14:textId="77777777" w:rsidTr="009204C5">
        <w:trPr>
          <w:jc w:val="center"/>
        </w:trPr>
        <w:tc>
          <w:tcPr>
            <w:tcW w:w="1345" w:type="dxa"/>
            <w:shd w:val="clear" w:color="auto" w:fill="E7E6E6"/>
            <w:vAlign w:val="center"/>
          </w:tcPr>
          <w:p w14:paraId="6E26E4CC"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b/>
                <w:color w:val="000000"/>
                <w:sz w:val="18"/>
                <w:szCs w:val="20"/>
              </w:rPr>
              <w:t>INCIDENT NUMBER</w:t>
            </w:r>
          </w:p>
        </w:tc>
        <w:tc>
          <w:tcPr>
            <w:tcW w:w="810" w:type="dxa"/>
            <w:shd w:val="clear" w:color="auto" w:fill="E7E6E6"/>
            <w:vAlign w:val="center"/>
          </w:tcPr>
          <w:p w14:paraId="6524645D"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b/>
                <w:color w:val="000000"/>
                <w:sz w:val="18"/>
                <w:szCs w:val="20"/>
              </w:rPr>
              <w:t>YEAR</w:t>
            </w:r>
          </w:p>
        </w:tc>
        <w:tc>
          <w:tcPr>
            <w:tcW w:w="1530" w:type="dxa"/>
            <w:shd w:val="clear" w:color="auto" w:fill="E7E6E6"/>
            <w:vAlign w:val="center"/>
          </w:tcPr>
          <w:p w14:paraId="402B202C"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b/>
                <w:color w:val="000000"/>
                <w:sz w:val="18"/>
                <w:szCs w:val="20"/>
              </w:rPr>
              <w:t xml:space="preserve">CHEMICAL(S) INVOLVED </w:t>
            </w:r>
          </w:p>
        </w:tc>
        <w:tc>
          <w:tcPr>
            <w:tcW w:w="1080" w:type="dxa"/>
            <w:shd w:val="clear" w:color="auto" w:fill="E7E6E6"/>
            <w:vAlign w:val="center"/>
          </w:tcPr>
          <w:p w14:paraId="517E1066"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b/>
                <w:color w:val="000000"/>
                <w:sz w:val="18"/>
                <w:szCs w:val="20"/>
              </w:rPr>
              <w:t>CERTAINTY INDEX</w:t>
            </w:r>
          </w:p>
        </w:tc>
        <w:tc>
          <w:tcPr>
            <w:tcW w:w="810" w:type="dxa"/>
            <w:shd w:val="clear" w:color="auto" w:fill="E7E6E6"/>
            <w:vAlign w:val="center"/>
          </w:tcPr>
          <w:p w14:paraId="6C47FFC7"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b/>
                <w:color w:val="000000"/>
                <w:sz w:val="18"/>
                <w:szCs w:val="20"/>
              </w:rPr>
              <w:t>STATE</w:t>
            </w:r>
          </w:p>
        </w:tc>
        <w:tc>
          <w:tcPr>
            <w:tcW w:w="1416" w:type="dxa"/>
            <w:shd w:val="clear" w:color="auto" w:fill="E7E6E6"/>
            <w:vAlign w:val="center"/>
          </w:tcPr>
          <w:p w14:paraId="212C769F"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b/>
                <w:color w:val="000000"/>
                <w:sz w:val="18"/>
                <w:szCs w:val="20"/>
              </w:rPr>
              <w:t>LEGALITY</w:t>
            </w:r>
          </w:p>
        </w:tc>
        <w:tc>
          <w:tcPr>
            <w:tcW w:w="1194" w:type="dxa"/>
            <w:shd w:val="clear" w:color="auto" w:fill="E7E6E6"/>
            <w:vAlign w:val="center"/>
          </w:tcPr>
          <w:p w14:paraId="41CF7905" w14:textId="77777777" w:rsidR="00FF3042" w:rsidRPr="00B873B2" w:rsidRDefault="00FF3042" w:rsidP="009D177A">
            <w:pPr>
              <w:spacing w:after="0"/>
              <w:jc w:val="center"/>
              <w:rPr>
                <w:rFonts w:eastAsia="Calibri" w:cs="Calibri"/>
                <w:color w:val="000000"/>
                <w:sz w:val="20"/>
                <w:szCs w:val="20"/>
              </w:rPr>
            </w:pPr>
            <w:r w:rsidRPr="00B873B2">
              <w:rPr>
                <w:rFonts w:eastAsia="Times New Roman" w:cs="Times New Roman"/>
                <w:b/>
                <w:color w:val="000000"/>
                <w:sz w:val="20"/>
                <w:szCs w:val="20"/>
              </w:rPr>
              <w:t>USE SITE</w:t>
            </w:r>
          </w:p>
        </w:tc>
        <w:tc>
          <w:tcPr>
            <w:tcW w:w="1191" w:type="dxa"/>
            <w:shd w:val="clear" w:color="auto" w:fill="E7E6E6"/>
            <w:vAlign w:val="center"/>
          </w:tcPr>
          <w:p w14:paraId="4F6284B0" w14:textId="77777777" w:rsidR="00FF3042" w:rsidRPr="00B873B2" w:rsidRDefault="00FF3042" w:rsidP="009D177A">
            <w:pPr>
              <w:spacing w:after="0"/>
              <w:jc w:val="center"/>
              <w:rPr>
                <w:rFonts w:eastAsia="Calibri" w:cs="Calibri"/>
                <w:color w:val="000000"/>
                <w:sz w:val="20"/>
                <w:szCs w:val="20"/>
              </w:rPr>
            </w:pPr>
            <w:r w:rsidRPr="00B873B2">
              <w:rPr>
                <w:rFonts w:eastAsia="Times New Roman" w:cs="Times New Roman"/>
                <w:b/>
                <w:color w:val="000000"/>
                <w:sz w:val="20"/>
                <w:szCs w:val="20"/>
              </w:rPr>
              <w:t>SPECIES AFFECTED</w:t>
            </w:r>
          </w:p>
        </w:tc>
        <w:tc>
          <w:tcPr>
            <w:tcW w:w="1149" w:type="dxa"/>
            <w:shd w:val="clear" w:color="auto" w:fill="E7E6E6"/>
            <w:vAlign w:val="center"/>
          </w:tcPr>
          <w:p w14:paraId="118945E8" w14:textId="77777777" w:rsidR="00FF3042" w:rsidRPr="00B873B2" w:rsidRDefault="00FF3042" w:rsidP="009D177A">
            <w:pPr>
              <w:spacing w:after="0"/>
              <w:jc w:val="center"/>
              <w:rPr>
                <w:rFonts w:eastAsia="Calibri" w:cs="Calibri"/>
                <w:color w:val="000000"/>
                <w:sz w:val="20"/>
                <w:szCs w:val="20"/>
              </w:rPr>
            </w:pPr>
            <w:r w:rsidRPr="00B873B2">
              <w:rPr>
                <w:rFonts w:eastAsia="Times New Roman" w:cs="Times New Roman"/>
                <w:b/>
                <w:color w:val="000000"/>
                <w:sz w:val="20"/>
                <w:szCs w:val="20"/>
              </w:rPr>
              <w:t>DISTANCE</w:t>
            </w:r>
          </w:p>
        </w:tc>
        <w:tc>
          <w:tcPr>
            <w:tcW w:w="1440" w:type="dxa"/>
            <w:shd w:val="clear" w:color="auto" w:fill="E7E6E6"/>
            <w:vAlign w:val="center"/>
          </w:tcPr>
          <w:p w14:paraId="5A4B9352" w14:textId="77777777" w:rsidR="00FF3042" w:rsidRPr="00B873B2" w:rsidRDefault="00FF3042" w:rsidP="009D177A">
            <w:pPr>
              <w:spacing w:after="0"/>
              <w:jc w:val="center"/>
              <w:rPr>
                <w:rFonts w:eastAsia="Calibri" w:cs="Calibri"/>
                <w:color w:val="000000"/>
                <w:sz w:val="20"/>
                <w:szCs w:val="20"/>
              </w:rPr>
            </w:pPr>
            <w:r w:rsidRPr="00B873B2">
              <w:rPr>
                <w:rFonts w:eastAsia="Times New Roman" w:cs="Times New Roman"/>
                <w:b/>
                <w:color w:val="000000"/>
                <w:sz w:val="20"/>
                <w:szCs w:val="20"/>
              </w:rPr>
              <w:t>EFFECT/ MAGNITUDE</w:t>
            </w:r>
          </w:p>
        </w:tc>
        <w:tc>
          <w:tcPr>
            <w:tcW w:w="1350" w:type="dxa"/>
            <w:shd w:val="clear" w:color="auto" w:fill="E7E6E6"/>
            <w:vAlign w:val="center"/>
          </w:tcPr>
          <w:p w14:paraId="205F99EA" w14:textId="77777777" w:rsidR="00FF3042" w:rsidRPr="00B873B2" w:rsidRDefault="00FF3042" w:rsidP="009D177A">
            <w:pPr>
              <w:spacing w:after="0"/>
              <w:jc w:val="center"/>
              <w:rPr>
                <w:rFonts w:eastAsia="Calibri" w:cs="Calibri"/>
                <w:color w:val="000000"/>
                <w:sz w:val="20"/>
                <w:szCs w:val="20"/>
              </w:rPr>
            </w:pPr>
            <w:r w:rsidRPr="00B873B2">
              <w:rPr>
                <w:rFonts w:eastAsia="Times New Roman" w:cs="Times New Roman"/>
                <w:b/>
                <w:color w:val="000000"/>
                <w:sz w:val="20"/>
                <w:szCs w:val="20"/>
              </w:rPr>
              <w:t>PRODUCT</w:t>
            </w:r>
          </w:p>
        </w:tc>
      </w:tr>
      <w:tr w:rsidR="00FF3042" w:rsidRPr="00B873B2" w14:paraId="629E630F" w14:textId="77777777" w:rsidTr="009204C5">
        <w:trPr>
          <w:jc w:val="center"/>
        </w:trPr>
        <w:tc>
          <w:tcPr>
            <w:tcW w:w="1345" w:type="dxa"/>
            <w:tcBorders>
              <w:top w:val="dashed" w:sz="4" w:space="0" w:color="000000"/>
            </w:tcBorders>
            <w:shd w:val="clear" w:color="auto" w:fill="FFFFFF"/>
          </w:tcPr>
          <w:p w14:paraId="3D6CA3FB"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B0000-500-12</w:t>
            </w:r>
          </w:p>
        </w:tc>
        <w:tc>
          <w:tcPr>
            <w:tcW w:w="810" w:type="dxa"/>
            <w:tcBorders>
              <w:top w:val="dashed" w:sz="4" w:space="0" w:color="000000"/>
            </w:tcBorders>
            <w:shd w:val="clear" w:color="auto" w:fill="FFFFFF"/>
            <w:vAlign w:val="center"/>
          </w:tcPr>
          <w:p w14:paraId="0BDBA21D"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1987</w:t>
            </w:r>
          </w:p>
        </w:tc>
        <w:tc>
          <w:tcPr>
            <w:tcW w:w="1530" w:type="dxa"/>
            <w:tcBorders>
              <w:top w:val="dashed" w:sz="4" w:space="0" w:color="000000"/>
            </w:tcBorders>
            <w:vAlign w:val="center"/>
          </w:tcPr>
          <w:p w14:paraId="03E6E26B"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Malathion</w:t>
            </w:r>
          </w:p>
        </w:tc>
        <w:tc>
          <w:tcPr>
            <w:tcW w:w="1080" w:type="dxa"/>
            <w:tcBorders>
              <w:top w:val="dashed" w:sz="4" w:space="0" w:color="000000"/>
            </w:tcBorders>
            <w:shd w:val="clear" w:color="auto" w:fill="FFFFFF"/>
            <w:vAlign w:val="center"/>
          </w:tcPr>
          <w:p w14:paraId="4B88D8F8"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Possible</w:t>
            </w:r>
          </w:p>
        </w:tc>
        <w:tc>
          <w:tcPr>
            <w:tcW w:w="810" w:type="dxa"/>
            <w:tcBorders>
              <w:top w:val="dashed" w:sz="4" w:space="0" w:color="000000"/>
            </w:tcBorders>
            <w:shd w:val="clear" w:color="auto" w:fill="FFFFFF"/>
            <w:vAlign w:val="center"/>
          </w:tcPr>
          <w:p w14:paraId="5BF8817A"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GA</w:t>
            </w:r>
          </w:p>
        </w:tc>
        <w:tc>
          <w:tcPr>
            <w:tcW w:w="1416" w:type="dxa"/>
            <w:tcBorders>
              <w:top w:val="dashed" w:sz="4" w:space="0" w:color="000000"/>
            </w:tcBorders>
            <w:shd w:val="clear" w:color="auto" w:fill="FFFFFF"/>
            <w:vAlign w:val="center"/>
          </w:tcPr>
          <w:p w14:paraId="678C07ED"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Undetermined</w:t>
            </w:r>
          </w:p>
        </w:tc>
        <w:tc>
          <w:tcPr>
            <w:tcW w:w="1194" w:type="dxa"/>
            <w:tcBorders>
              <w:top w:val="dashed" w:sz="4" w:space="0" w:color="000000"/>
            </w:tcBorders>
            <w:vAlign w:val="center"/>
          </w:tcPr>
          <w:p w14:paraId="0218EA70"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Cotton</w:t>
            </w:r>
          </w:p>
        </w:tc>
        <w:tc>
          <w:tcPr>
            <w:tcW w:w="1191" w:type="dxa"/>
            <w:tcBorders>
              <w:top w:val="dashed" w:sz="4" w:space="0" w:color="000000"/>
            </w:tcBorders>
            <w:vAlign w:val="center"/>
          </w:tcPr>
          <w:p w14:paraId="10E68E47"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Pecan</w:t>
            </w:r>
          </w:p>
        </w:tc>
        <w:tc>
          <w:tcPr>
            <w:tcW w:w="1149" w:type="dxa"/>
            <w:tcBorders>
              <w:top w:val="dashed" w:sz="4" w:space="0" w:color="000000"/>
            </w:tcBorders>
            <w:vAlign w:val="center"/>
          </w:tcPr>
          <w:p w14:paraId="77ECE720"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Drift- 150 feet</w:t>
            </w:r>
          </w:p>
        </w:tc>
        <w:tc>
          <w:tcPr>
            <w:tcW w:w="1440" w:type="dxa"/>
            <w:tcBorders>
              <w:top w:val="dashed" w:sz="4" w:space="0" w:color="000000"/>
            </w:tcBorders>
            <w:shd w:val="clear" w:color="auto" w:fill="FFFFFF"/>
            <w:vAlign w:val="center"/>
          </w:tcPr>
          <w:p w14:paraId="566BA358"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Defoliation/</w:t>
            </w:r>
          </w:p>
          <w:p w14:paraId="7A665662"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Unknown</w:t>
            </w:r>
          </w:p>
        </w:tc>
        <w:tc>
          <w:tcPr>
            <w:tcW w:w="1350" w:type="dxa"/>
            <w:tcBorders>
              <w:top w:val="dashed" w:sz="4" w:space="0" w:color="000000"/>
            </w:tcBorders>
            <w:shd w:val="clear" w:color="auto" w:fill="FFFFFF"/>
            <w:vAlign w:val="center"/>
          </w:tcPr>
          <w:p w14:paraId="430CF1A0"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Not reported</w:t>
            </w:r>
          </w:p>
        </w:tc>
      </w:tr>
      <w:tr w:rsidR="00FF3042" w:rsidRPr="00B873B2" w14:paraId="221F962C" w14:textId="77777777" w:rsidTr="009204C5">
        <w:trPr>
          <w:jc w:val="center"/>
        </w:trPr>
        <w:tc>
          <w:tcPr>
            <w:tcW w:w="1345" w:type="dxa"/>
            <w:shd w:val="clear" w:color="auto" w:fill="FFFFFF"/>
          </w:tcPr>
          <w:p w14:paraId="714B31C7"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I009262-112</w:t>
            </w:r>
          </w:p>
        </w:tc>
        <w:tc>
          <w:tcPr>
            <w:tcW w:w="810" w:type="dxa"/>
            <w:shd w:val="clear" w:color="auto" w:fill="FFFFFF"/>
            <w:vAlign w:val="center"/>
          </w:tcPr>
          <w:p w14:paraId="6CC19EBE"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1999</w:t>
            </w:r>
          </w:p>
        </w:tc>
        <w:tc>
          <w:tcPr>
            <w:tcW w:w="1530" w:type="dxa"/>
            <w:vAlign w:val="center"/>
          </w:tcPr>
          <w:p w14:paraId="5AF3DE2D"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Malathion</w:t>
            </w:r>
          </w:p>
        </w:tc>
        <w:tc>
          <w:tcPr>
            <w:tcW w:w="1080" w:type="dxa"/>
            <w:shd w:val="clear" w:color="auto" w:fill="FFFFFF"/>
          </w:tcPr>
          <w:p w14:paraId="589F47A0"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Possible</w:t>
            </w:r>
          </w:p>
        </w:tc>
        <w:tc>
          <w:tcPr>
            <w:tcW w:w="810" w:type="dxa"/>
            <w:shd w:val="clear" w:color="auto" w:fill="FFFFFF"/>
            <w:vAlign w:val="center"/>
          </w:tcPr>
          <w:p w14:paraId="718BB8D0"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CA</w:t>
            </w:r>
          </w:p>
        </w:tc>
        <w:tc>
          <w:tcPr>
            <w:tcW w:w="1416" w:type="dxa"/>
            <w:shd w:val="clear" w:color="auto" w:fill="FFFFFF"/>
            <w:vAlign w:val="center"/>
          </w:tcPr>
          <w:p w14:paraId="183DEECA"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Undetermined</w:t>
            </w:r>
          </w:p>
        </w:tc>
        <w:tc>
          <w:tcPr>
            <w:tcW w:w="1194" w:type="dxa"/>
            <w:vAlign w:val="center"/>
          </w:tcPr>
          <w:p w14:paraId="1AFE6C2A"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Rose</w:t>
            </w:r>
          </w:p>
        </w:tc>
        <w:tc>
          <w:tcPr>
            <w:tcW w:w="1191" w:type="dxa"/>
            <w:vAlign w:val="center"/>
          </w:tcPr>
          <w:p w14:paraId="2D884440"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Rose</w:t>
            </w:r>
          </w:p>
        </w:tc>
        <w:tc>
          <w:tcPr>
            <w:tcW w:w="1149" w:type="dxa"/>
            <w:vAlign w:val="center"/>
          </w:tcPr>
          <w:p w14:paraId="5FAF1F8B"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Treated directly</w:t>
            </w:r>
          </w:p>
        </w:tc>
        <w:tc>
          <w:tcPr>
            <w:tcW w:w="1440" w:type="dxa"/>
            <w:shd w:val="clear" w:color="auto" w:fill="FFFFFF"/>
            <w:vAlign w:val="center"/>
          </w:tcPr>
          <w:p w14:paraId="5C59FE99"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Browning/ 35-40 roses</w:t>
            </w:r>
          </w:p>
        </w:tc>
        <w:tc>
          <w:tcPr>
            <w:tcW w:w="1350" w:type="dxa"/>
            <w:shd w:val="clear" w:color="auto" w:fill="FFFFFF"/>
            <w:vAlign w:val="center"/>
          </w:tcPr>
          <w:p w14:paraId="03890B07"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Malathion 50 Plus insect spray</w:t>
            </w:r>
          </w:p>
          <w:p w14:paraId="3B78BE0C" w14:textId="77777777" w:rsidR="00FF3042" w:rsidRPr="00B873B2" w:rsidRDefault="00FF3042" w:rsidP="009D177A">
            <w:pPr>
              <w:spacing w:after="0"/>
              <w:rPr>
                <w:rFonts w:eastAsia="Calibri" w:cs="Calibri"/>
                <w:color w:val="000000"/>
                <w:sz w:val="18"/>
                <w:szCs w:val="20"/>
              </w:rPr>
            </w:pPr>
          </w:p>
        </w:tc>
      </w:tr>
      <w:tr w:rsidR="00FF3042" w:rsidRPr="00B873B2" w14:paraId="1F1F25ED" w14:textId="77777777" w:rsidTr="009204C5">
        <w:trPr>
          <w:jc w:val="center"/>
        </w:trPr>
        <w:tc>
          <w:tcPr>
            <w:tcW w:w="1345" w:type="dxa"/>
            <w:shd w:val="clear" w:color="auto" w:fill="FFFFFF"/>
          </w:tcPr>
          <w:p w14:paraId="30D0D839"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I017719-001</w:t>
            </w:r>
          </w:p>
        </w:tc>
        <w:tc>
          <w:tcPr>
            <w:tcW w:w="810" w:type="dxa"/>
            <w:shd w:val="clear" w:color="auto" w:fill="FFFFFF"/>
            <w:vAlign w:val="center"/>
          </w:tcPr>
          <w:p w14:paraId="5703CC10"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2006</w:t>
            </w:r>
          </w:p>
        </w:tc>
        <w:tc>
          <w:tcPr>
            <w:tcW w:w="1530" w:type="dxa"/>
          </w:tcPr>
          <w:p w14:paraId="47B854FC"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Malathion</w:t>
            </w:r>
          </w:p>
        </w:tc>
        <w:tc>
          <w:tcPr>
            <w:tcW w:w="1080" w:type="dxa"/>
            <w:shd w:val="clear" w:color="auto" w:fill="FFFFFF"/>
          </w:tcPr>
          <w:p w14:paraId="05A112DB"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Possible</w:t>
            </w:r>
          </w:p>
        </w:tc>
        <w:tc>
          <w:tcPr>
            <w:tcW w:w="810" w:type="dxa"/>
            <w:shd w:val="clear" w:color="auto" w:fill="FFFFFF"/>
          </w:tcPr>
          <w:p w14:paraId="0F5CFDBB"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CA</w:t>
            </w:r>
          </w:p>
        </w:tc>
        <w:tc>
          <w:tcPr>
            <w:tcW w:w="1416" w:type="dxa"/>
            <w:shd w:val="clear" w:color="auto" w:fill="FFFFFF"/>
            <w:vAlign w:val="center"/>
          </w:tcPr>
          <w:p w14:paraId="7D7E9BD0"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Misuse (accidental)</w:t>
            </w:r>
          </w:p>
        </w:tc>
        <w:tc>
          <w:tcPr>
            <w:tcW w:w="1194" w:type="dxa"/>
            <w:vAlign w:val="center"/>
          </w:tcPr>
          <w:p w14:paraId="7D2C7332"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Wild rice</w:t>
            </w:r>
          </w:p>
        </w:tc>
        <w:tc>
          <w:tcPr>
            <w:tcW w:w="1191" w:type="dxa"/>
            <w:vAlign w:val="center"/>
          </w:tcPr>
          <w:p w14:paraId="2D4C3017"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Wild rice</w:t>
            </w:r>
          </w:p>
        </w:tc>
        <w:tc>
          <w:tcPr>
            <w:tcW w:w="1149" w:type="dxa"/>
            <w:vAlign w:val="center"/>
          </w:tcPr>
          <w:p w14:paraId="5EDD9D9F"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Treated directly</w:t>
            </w:r>
          </w:p>
        </w:tc>
        <w:tc>
          <w:tcPr>
            <w:tcW w:w="1440" w:type="dxa"/>
            <w:shd w:val="clear" w:color="auto" w:fill="FFFFFF"/>
            <w:vAlign w:val="center"/>
          </w:tcPr>
          <w:p w14:paraId="76F4D099"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Plant damage/ 126 acres</w:t>
            </w:r>
          </w:p>
        </w:tc>
        <w:tc>
          <w:tcPr>
            <w:tcW w:w="1350" w:type="dxa"/>
            <w:shd w:val="clear" w:color="auto" w:fill="FFFFFF"/>
            <w:vAlign w:val="center"/>
          </w:tcPr>
          <w:p w14:paraId="28F376BE"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Unknown</w:t>
            </w:r>
          </w:p>
        </w:tc>
      </w:tr>
      <w:tr w:rsidR="00FF3042" w:rsidRPr="00B873B2" w14:paraId="0635B358" w14:textId="77777777" w:rsidTr="009204C5">
        <w:trPr>
          <w:jc w:val="center"/>
        </w:trPr>
        <w:tc>
          <w:tcPr>
            <w:tcW w:w="1345" w:type="dxa"/>
            <w:shd w:val="clear" w:color="auto" w:fill="FFFFFF"/>
          </w:tcPr>
          <w:p w14:paraId="08FEB2D8"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I017893-021</w:t>
            </w:r>
          </w:p>
        </w:tc>
        <w:tc>
          <w:tcPr>
            <w:tcW w:w="810" w:type="dxa"/>
            <w:shd w:val="clear" w:color="auto" w:fill="FFFFFF"/>
            <w:vAlign w:val="center"/>
          </w:tcPr>
          <w:p w14:paraId="2E1FAF5C"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2006</w:t>
            </w:r>
          </w:p>
        </w:tc>
        <w:tc>
          <w:tcPr>
            <w:tcW w:w="1530" w:type="dxa"/>
          </w:tcPr>
          <w:p w14:paraId="10971A51"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Malathion</w:t>
            </w:r>
          </w:p>
        </w:tc>
        <w:tc>
          <w:tcPr>
            <w:tcW w:w="1080" w:type="dxa"/>
            <w:shd w:val="clear" w:color="auto" w:fill="FFFFFF"/>
            <w:vAlign w:val="center"/>
          </w:tcPr>
          <w:p w14:paraId="0FD94A41"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Unlikely</w:t>
            </w:r>
          </w:p>
        </w:tc>
        <w:tc>
          <w:tcPr>
            <w:tcW w:w="810" w:type="dxa"/>
            <w:shd w:val="clear" w:color="auto" w:fill="FFFFFF"/>
          </w:tcPr>
          <w:p w14:paraId="1E025544"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CA</w:t>
            </w:r>
          </w:p>
        </w:tc>
        <w:tc>
          <w:tcPr>
            <w:tcW w:w="1416" w:type="dxa"/>
            <w:shd w:val="clear" w:color="auto" w:fill="FFFFFF"/>
            <w:vAlign w:val="center"/>
          </w:tcPr>
          <w:p w14:paraId="5A8DC747"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Misuse (accidental)</w:t>
            </w:r>
          </w:p>
        </w:tc>
        <w:tc>
          <w:tcPr>
            <w:tcW w:w="1194" w:type="dxa"/>
            <w:vAlign w:val="center"/>
          </w:tcPr>
          <w:p w14:paraId="0C22C3C4"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Agricultural area</w:t>
            </w:r>
          </w:p>
        </w:tc>
        <w:tc>
          <w:tcPr>
            <w:tcW w:w="1191" w:type="dxa"/>
            <w:vAlign w:val="center"/>
          </w:tcPr>
          <w:p w14:paraId="2CBCE8EE"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Alfalfa</w:t>
            </w:r>
          </w:p>
        </w:tc>
        <w:tc>
          <w:tcPr>
            <w:tcW w:w="1149" w:type="dxa"/>
            <w:vAlign w:val="center"/>
          </w:tcPr>
          <w:p w14:paraId="6640CB2D"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Adjacent field</w:t>
            </w:r>
          </w:p>
        </w:tc>
        <w:tc>
          <w:tcPr>
            <w:tcW w:w="1440" w:type="dxa"/>
            <w:shd w:val="clear" w:color="auto" w:fill="FFFFFF"/>
            <w:vAlign w:val="center"/>
          </w:tcPr>
          <w:p w14:paraId="5EBF5995"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 xml:space="preserve">Plant damage/ </w:t>
            </w:r>
          </w:p>
          <w:p w14:paraId="6DDC99F8"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$49,999</w:t>
            </w:r>
          </w:p>
        </w:tc>
        <w:tc>
          <w:tcPr>
            <w:tcW w:w="1350" w:type="dxa"/>
            <w:shd w:val="clear" w:color="auto" w:fill="FFFFFF"/>
            <w:vAlign w:val="center"/>
          </w:tcPr>
          <w:p w14:paraId="430BAE10"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 xml:space="preserve">Malathion 8.  </w:t>
            </w:r>
          </w:p>
          <w:p w14:paraId="3221761A"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 xml:space="preserve">4 </w:t>
            </w:r>
            <w:proofErr w:type="spellStart"/>
            <w:r w:rsidRPr="00B873B2">
              <w:rPr>
                <w:rFonts w:eastAsia="Times New Roman" w:cs="Times New Roman"/>
                <w:color w:val="000000"/>
                <w:sz w:val="18"/>
                <w:szCs w:val="20"/>
              </w:rPr>
              <w:t>oz</w:t>
            </w:r>
            <w:proofErr w:type="spellEnd"/>
            <w:r w:rsidRPr="00B873B2">
              <w:rPr>
                <w:rFonts w:eastAsia="Times New Roman" w:cs="Times New Roman"/>
                <w:color w:val="000000"/>
                <w:sz w:val="18"/>
                <w:szCs w:val="20"/>
              </w:rPr>
              <w:t xml:space="preserve"> per 10 gallon </w:t>
            </w:r>
          </w:p>
          <w:p w14:paraId="48BC9890"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(EPA reg no. 10163-00021)</w:t>
            </w:r>
          </w:p>
        </w:tc>
      </w:tr>
      <w:tr w:rsidR="00FF3042" w:rsidRPr="00B873B2" w14:paraId="6FF1172B" w14:textId="77777777" w:rsidTr="009204C5">
        <w:trPr>
          <w:jc w:val="center"/>
        </w:trPr>
        <w:tc>
          <w:tcPr>
            <w:tcW w:w="1345" w:type="dxa"/>
            <w:shd w:val="clear" w:color="auto" w:fill="FFFFFF"/>
          </w:tcPr>
          <w:p w14:paraId="552DE114"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I023931-056</w:t>
            </w:r>
          </w:p>
        </w:tc>
        <w:tc>
          <w:tcPr>
            <w:tcW w:w="810" w:type="dxa"/>
            <w:shd w:val="clear" w:color="auto" w:fill="FFFFFF"/>
            <w:vAlign w:val="center"/>
          </w:tcPr>
          <w:p w14:paraId="5C209940"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2012</w:t>
            </w:r>
          </w:p>
        </w:tc>
        <w:tc>
          <w:tcPr>
            <w:tcW w:w="1530" w:type="dxa"/>
          </w:tcPr>
          <w:p w14:paraId="69A4160C"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Malathion</w:t>
            </w:r>
          </w:p>
        </w:tc>
        <w:tc>
          <w:tcPr>
            <w:tcW w:w="1080" w:type="dxa"/>
            <w:shd w:val="clear" w:color="auto" w:fill="FFFFFF"/>
            <w:vAlign w:val="center"/>
          </w:tcPr>
          <w:p w14:paraId="56EEB67B"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Highly Probable</w:t>
            </w:r>
          </w:p>
        </w:tc>
        <w:tc>
          <w:tcPr>
            <w:tcW w:w="810" w:type="dxa"/>
            <w:shd w:val="clear" w:color="auto" w:fill="FFFFFF"/>
          </w:tcPr>
          <w:p w14:paraId="1EDB6AA5"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CA</w:t>
            </w:r>
          </w:p>
        </w:tc>
        <w:tc>
          <w:tcPr>
            <w:tcW w:w="1416" w:type="dxa"/>
            <w:shd w:val="clear" w:color="auto" w:fill="FFFFFF"/>
            <w:vAlign w:val="center"/>
          </w:tcPr>
          <w:p w14:paraId="62970D3D"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Misuse</w:t>
            </w:r>
          </w:p>
        </w:tc>
        <w:tc>
          <w:tcPr>
            <w:tcW w:w="1194" w:type="dxa"/>
            <w:vAlign w:val="center"/>
          </w:tcPr>
          <w:p w14:paraId="57E3BA12"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Greenhouse tomatoes</w:t>
            </w:r>
          </w:p>
        </w:tc>
        <w:tc>
          <w:tcPr>
            <w:tcW w:w="1191" w:type="dxa"/>
            <w:vAlign w:val="center"/>
          </w:tcPr>
          <w:p w14:paraId="5666275E"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Tomatoes</w:t>
            </w:r>
          </w:p>
        </w:tc>
        <w:tc>
          <w:tcPr>
            <w:tcW w:w="1149" w:type="dxa"/>
            <w:vAlign w:val="center"/>
          </w:tcPr>
          <w:p w14:paraId="28013165"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Treated directly</w:t>
            </w:r>
          </w:p>
        </w:tc>
        <w:tc>
          <w:tcPr>
            <w:tcW w:w="1440" w:type="dxa"/>
            <w:shd w:val="clear" w:color="auto" w:fill="FFFFFF"/>
            <w:vAlign w:val="center"/>
          </w:tcPr>
          <w:p w14:paraId="50D0A6EA"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Plant damage/ &gt;45% of tomatoes</w:t>
            </w:r>
          </w:p>
        </w:tc>
        <w:tc>
          <w:tcPr>
            <w:tcW w:w="1350" w:type="dxa"/>
            <w:shd w:val="clear" w:color="auto" w:fill="FFFFFF"/>
            <w:vAlign w:val="center"/>
          </w:tcPr>
          <w:p w14:paraId="6FA033D3"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Max Malathion Insect Spray (EPA reg no. 000239-00739)</w:t>
            </w:r>
          </w:p>
        </w:tc>
      </w:tr>
      <w:tr w:rsidR="00FF3042" w:rsidRPr="00B873B2" w14:paraId="21761C05" w14:textId="77777777" w:rsidTr="009204C5">
        <w:trPr>
          <w:jc w:val="center"/>
        </w:trPr>
        <w:tc>
          <w:tcPr>
            <w:tcW w:w="1345" w:type="dxa"/>
            <w:shd w:val="clear" w:color="auto" w:fill="FFFFFF"/>
          </w:tcPr>
          <w:p w14:paraId="0F12ADA8"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I024071-207</w:t>
            </w:r>
          </w:p>
        </w:tc>
        <w:tc>
          <w:tcPr>
            <w:tcW w:w="810" w:type="dxa"/>
            <w:shd w:val="clear" w:color="auto" w:fill="FFFFFF"/>
            <w:vAlign w:val="center"/>
          </w:tcPr>
          <w:p w14:paraId="5A9CC233"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2012</w:t>
            </w:r>
          </w:p>
        </w:tc>
        <w:tc>
          <w:tcPr>
            <w:tcW w:w="1530" w:type="dxa"/>
          </w:tcPr>
          <w:p w14:paraId="4AD2F2E5"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Malathion</w:t>
            </w:r>
          </w:p>
        </w:tc>
        <w:tc>
          <w:tcPr>
            <w:tcW w:w="1080" w:type="dxa"/>
            <w:shd w:val="clear" w:color="auto" w:fill="FFFFFF"/>
            <w:vAlign w:val="center"/>
          </w:tcPr>
          <w:p w14:paraId="19BD2944"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Possible</w:t>
            </w:r>
          </w:p>
        </w:tc>
        <w:tc>
          <w:tcPr>
            <w:tcW w:w="810" w:type="dxa"/>
            <w:shd w:val="clear" w:color="auto" w:fill="FFFFFF"/>
            <w:vAlign w:val="center"/>
          </w:tcPr>
          <w:p w14:paraId="08E4C2AA"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TX</w:t>
            </w:r>
          </w:p>
        </w:tc>
        <w:tc>
          <w:tcPr>
            <w:tcW w:w="1416" w:type="dxa"/>
            <w:shd w:val="clear" w:color="auto" w:fill="FFFFFF"/>
            <w:vAlign w:val="center"/>
          </w:tcPr>
          <w:p w14:paraId="4B0CA6A2" w14:textId="77777777" w:rsidR="00FF3042" w:rsidRPr="00B873B2" w:rsidRDefault="00FF3042" w:rsidP="009D177A">
            <w:pPr>
              <w:spacing w:after="0"/>
              <w:jc w:val="center"/>
              <w:rPr>
                <w:rFonts w:eastAsia="Calibri" w:cs="Calibri"/>
                <w:color w:val="000000"/>
                <w:sz w:val="18"/>
                <w:szCs w:val="20"/>
              </w:rPr>
            </w:pPr>
            <w:r w:rsidRPr="00B873B2">
              <w:rPr>
                <w:rFonts w:eastAsia="Times New Roman" w:cs="Times New Roman"/>
                <w:color w:val="000000"/>
                <w:sz w:val="18"/>
                <w:szCs w:val="20"/>
              </w:rPr>
              <w:t>Undetermined</w:t>
            </w:r>
          </w:p>
        </w:tc>
        <w:tc>
          <w:tcPr>
            <w:tcW w:w="1194" w:type="dxa"/>
            <w:vAlign w:val="center"/>
          </w:tcPr>
          <w:p w14:paraId="3F617B81"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Residential</w:t>
            </w:r>
          </w:p>
        </w:tc>
        <w:tc>
          <w:tcPr>
            <w:tcW w:w="1191" w:type="dxa"/>
            <w:vAlign w:val="center"/>
          </w:tcPr>
          <w:p w14:paraId="19CBD7DC"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Rose</w:t>
            </w:r>
          </w:p>
        </w:tc>
        <w:tc>
          <w:tcPr>
            <w:tcW w:w="1149" w:type="dxa"/>
            <w:vAlign w:val="center"/>
          </w:tcPr>
          <w:p w14:paraId="3C24DE27"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Treated directly</w:t>
            </w:r>
          </w:p>
        </w:tc>
        <w:tc>
          <w:tcPr>
            <w:tcW w:w="1440" w:type="dxa"/>
            <w:shd w:val="clear" w:color="auto" w:fill="FFFFFF"/>
            <w:vAlign w:val="center"/>
          </w:tcPr>
          <w:p w14:paraId="6D6B3FBA"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Mortality/ &gt;45% of roses</w:t>
            </w:r>
          </w:p>
        </w:tc>
        <w:tc>
          <w:tcPr>
            <w:tcW w:w="1350" w:type="dxa"/>
            <w:shd w:val="clear" w:color="auto" w:fill="FFFFFF"/>
            <w:vAlign w:val="center"/>
          </w:tcPr>
          <w:p w14:paraId="4678C04D" w14:textId="77777777" w:rsidR="00FF3042" w:rsidRPr="00B873B2" w:rsidRDefault="00FF3042" w:rsidP="009D177A">
            <w:pPr>
              <w:spacing w:after="0"/>
              <w:rPr>
                <w:rFonts w:eastAsia="Calibri" w:cs="Calibri"/>
                <w:color w:val="000000"/>
                <w:sz w:val="18"/>
                <w:szCs w:val="20"/>
              </w:rPr>
            </w:pPr>
            <w:r w:rsidRPr="00B873B2">
              <w:rPr>
                <w:rFonts w:eastAsia="Times New Roman" w:cs="Times New Roman"/>
                <w:color w:val="000000"/>
                <w:sz w:val="18"/>
                <w:szCs w:val="20"/>
              </w:rPr>
              <w:t>Max Malathion Insect Spray (EPA reg no. 000239-00739)</w:t>
            </w:r>
          </w:p>
        </w:tc>
      </w:tr>
    </w:tbl>
    <w:p w14:paraId="4B1DC1AF" w14:textId="77777777" w:rsidR="00FF3042" w:rsidRPr="00B873B2" w:rsidRDefault="00FF3042" w:rsidP="00FF3042">
      <w:pPr>
        <w:rPr>
          <w:rFonts w:eastAsia="Calibri" w:cs="Calibri"/>
          <w:color w:val="000000"/>
        </w:rPr>
        <w:sectPr w:rsidR="00FF3042" w:rsidRPr="00B873B2" w:rsidSect="00621B47">
          <w:pgSz w:w="15840" w:h="12240" w:orient="landscape"/>
          <w:pgMar w:top="1440" w:right="1440" w:bottom="1440" w:left="1440" w:header="720" w:footer="720" w:gutter="0"/>
          <w:cols w:space="720"/>
        </w:sectPr>
      </w:pPr>
    </w:p>
    <w:p w14:paraId="4F9C368F" w14:textId="4BA287AC"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In addition to the terrestrial plant incident reports available in EIIS, there have also been a total of 23</w:t>
      </w:r>
      <w:r w:rsidR="00057D18" w:rsidRPr="00B873B2">
        <w:rPr>
          <w:rFonts w:eastAsia="Times New Roman" w:cs="Times New Roman"/>
          <w:color w:val="000000"/>
        </w:rPr>
        <w:t>1</w:t>
      </w:r>
      <w:r w:rsidRPr="00B873B2">
        <w:rPr>
          <w:rFonts w:eastAsia="Times New Roman" w:cs="Times New Roman"/>
          <w:color w:val="000000"/>
        </w:rPr>
        <w:t xml:space="preserve"> aggregate plant incidents reported to the Agency.  Of these 23</w:t>
      </w:r>
      <w:r w:rsidR="00057D18" w:rsidRPr="00B873B2">
        <w:rPr>
          <w:rFonts w:eastAsia="Times New Roman" w:cs="Times New Roman"/>
          <w:color w:val="000000"/>
        </w:rPr>
        <w:t>1</w:t>
      </w:r>
      <w:r w:rsidRPr="00B873B2">
        <w:rPr>
          <w:rFonts w:eastAsia="Times New Roman" w:cs="Times New Roman"/>
          <w:color w:val="000000"/>
        </w:rPr>
        <w:t>, 18</w:t>
      </w:r>
      <w:r w:rsidR="00057D18" w:rsidRPr="00B873B2">
        <w:rPr>
          <w:rFonts w:eastAsia="Times New Roman" w:cs="Times New Roman"/>
          <w:color w:val="000000"/>
        </w:rPr>
        <w:t>8</w:t>
      </w:r>
      <w:r w:rsidRPr="00B873B2">
        <w:rPr>
          <w:rFonts w:eastAsia="Times New Roman" w:cs="Times New Roman"/>
          <w:color w:val="000000"/>
        </w:rPr>
        <w:t xml:space="preserve"> are associated with active registrations (38 involve a product no longer registered, and five are from malathion formulations without EPA registration numbers, and these 43 are not reported in </w:t>
      </w:r>
      <w:r w:rsidRPr="00B873B2">
        <w:rPr>
          <w:rFonts w:eastAsia="Times New Roman" w:cs="Times New Roman"/>
          <w:b/>
          <w:color w:val="000000"/>
        </w:rPr>
        <w:t xml:space="preserve">Table </w:t>
      </w:r>
      <w:r w:rsidR="00733253" w:rsidRPr="00B873B2">
        <w:rPr>
          <w:rFonts w:eastAsia="Times New Roman" w:cs="Times New Roman"/>
          <w:b/>
          <w:color w:val="000000"/>
        </w:rPr>
        <w:t>11-</w:t>
      </w:r>
      <w:r w:rsidRPr="00B873B2">
        <w:rPr>
          <w:rFonts w:eastAsia="Times New Roman" w:cs="Times New Roman"/>
          <w:b/>
          <w:color w:val="000000"/>
        </w:rPr>
        <w:t>4</w:t>
      </w:r>
      <w:r w:rsidRPr="00B873B2">
        <w:rPr>
          <w:rFonts w:eastAsia="Times New Roman" w:cs="Times New Roman"/>
          <w:color w:val="000000"/>
        </w:rPr>
        <w:t xml:space="preserve">).  </w:t>
      </w:r>
    </w:p>
    <w:p w14:paraId="36E5D993" w14:textId="77777777" w:rsidR="00FF3042" w:rsidRPr="00B873B2" w:rsidRDefault="00FF3042" w:rsidP="00FF3042">
      <w:pPr>
        <w:spacing w:after="0" w:line="240" w:lineRule="auto"/>
        <w:rPr>
          <w:rFonts w:eastAsia="Calibri" w:cs="Calibri"/>
          <w:color w:val="000000"/>
        </w:rPr>
      </w:pPr>
    </w:p>
    <w:p w14:paraId="2AD8BD23" w14:textId="77777777" w:rsidR="00FF3042" w:rsidRPr="00B873B2" w:rsidRDefault="00FF3042" w:rsidP="00FF3042">
      <w:pPr>
        <w:spacing w:after="0" w:line="240" w:lineRule="auto"/>
        <w:rPr>
          <w:rFonts w:eastAsia="Calibri" w:cs="Calibri"/>
          <w:color w:val="000000"/>
        </w:rPr>
      </w:pPr>
      <w:r w:rsidRPr="00B873B2">
        <w:rPr>
          <w:rFonts w:eastAsia="Times New Roman" w:cs="Times New Roman"/>
          <w:color w:val="000000"/>
        </w:rPr>
        <w:t xml:space="preserve">Since 1998, plant incidents that are allowed to be reported aggregately by registrants [under FIFRA 6(a)(2)] include those </w:t>
      </w:r>
      <w:r w:rsidRPr="00B873B2">
        <w:rPr>
          <w:rFonts w:eastAsia="Times New Roman" w:cs="Times New Roman"/>
          <w:color w:val="333333"/>
        </w:rPr>
        <w:t>that are associated with an alleged effect to plants that involves less than 45 percent of the acreage exposed to the pesticide.  Typically, the only information available for aggregate incidents is the date (</w:t>
      </w:r>
      <w:r w:rsidRPr="00B873B2">
        <w:rPr>
          <w:rFonts w:eastAsia="Times New Roman" w:cs="Times New Roman"/>
          <w:i/>
          <w:color w:val="333333"/>
        </w:rPr>
        <w:t>i.e</w:t>
      </w:r>
      <w:r w:rsidRPr="00B873B2">
        <w:rPr>
          <w:rFonts w:eastAsia="Times New Roman" w:cs="Times New Roman"/>
          <w:color w:val="333333"/>
        </w:rPr>
        <w:t xml:space="preserve">.,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57DCAE4C" w14:textId="77777777" w:rsidR="00FF3042" w:rsidRPr="00B873B2" w:rsidRDefault="00FF3042" w:rsidP="00FF3042">
      <w:pPr>
        <w:spacing w:after="0" w:line="240" w:lineRule="auto"/>
        <w:rPr>
          <w:rFonts w:eastAsia="Calibri" w:cs="Calibri"/>
          <w:color w:val="000000"/>
        </w:rPr>
      </w:pPr>
    </w:p>
    <w:p w14:paraId="4817777F" w14:textId="57B5254B" w:rsidR="00FF3042" w:rsidRPr="00B873B2" w:rsidRDefault="00C631B9" w:rsidP="00FF3042">
      <w:pPr>
        <w:spacing w:after="0" w:line="240" w:lineRule="auto"/>
        <w:rPr>
          <w:rFonts w:eastAsia="Calibri" w:cs="Calibri"/>
          <w:color w:val="000000"/>
        </w:rPr>
      </w:pPr>
      <w:bookmarkStart w:id="246" w:name="_Toc434936997"/>
      <w:r w:rsidRPr="00B873B2">
        <w:rPr>
          <w:b/>
        </w:rPr>
        <w:t xml:space="preserve">Table </w:t>
      </w:r>
      <w:r w:rsidRPr="00B873B2">
        <w:rPr>
          <w:b/>
        </w:rPr>
        <w:fldChar w:fldCharType="begin"/>
      </w:r>
      <w:r w:rsidRPr="00B873B2">
        <w:rPr>
          <w:b/>
        </w:rPr>
        <w:instrText xml:space="preserve"> STYLEREF 1 \s </w:instrText>
      </w:r>
      <w:r w:rsidRPr="00B873B2">
        <w:rPr>
          <w:b/>
        </w:rPr>
        <w:fldChar w:fldCharType="separate"/>
      </w:r>
      <w:r w:rsidRPr="00B873B2">
        <w:rPr>
          <w:b/>
          <w:noProof/>
        </w:rPr>
        <w:t>11</w:t>
      </w:r>
      <w:r w:rsidRPr="00B873B2">
        <w:rPr>
          <w:b/>
        </w:rPr>
        <w:fldChar w:fldCharType="end"/>
      </w:r>
      <w:r w:rsidRPr="00B873B2">
        <w:rPr>
          <w:b/>
        </w:rPr>
        <w:noBreakHyphen/>
      </w:r>
      <w:r w:rsidRPr="00B873B2">
        <w:rPr>
          <w:b/>
        </w:rPr>
        <w:fldChar w:fldCharType="begin"/>
      </w:r>
      <w:r w:rsidRPr="00B873B2">
        <w:rPr>
          <w:b/>
        </w:rPr>
        <w:instrText xml:space="preserve"> SEQ Table \* ARABIC \s 1 </w:instrText>
      </w:r>
      <w:r w:rsidRPr="00B873B2">
        <w:rPr>
          <w:b/>
        </w:rPr>
        <w:fldChar w:fldCharType="separate"/>
      </w:r>
      <w:r w:rsidRPr="00B873B2">
        <w:rPr>
          <w:b/>
          <w:noProof/>
        </w:rPr>
        <w:t>4</w:t>
      </w:r>
      <w:r w:rsidRPr="00B873B2">
        <w:rPr>
          <w:b/>
        </w:rPr>
        <w:fldChar w:fldCharType="end"/>
      </w:r>
      <w:r w:rsidR="00FF3042" w:rsidRPr="00B873B2">
        <w:rPr>
          <w:rFonts w:eastAsia="Times New Roman" w:cs="Times New Roman"/>
          <w:b/>
          <w:color w:val="000000"/>
        </w:rPr>
        <w:t>.  Aggregate Plant Incidents for Malathion Involving Currently Registered Products.</w:t>
      </w:r>
      <w:bookmarkEnd w:id="246"/>
    </w:p>
    <w:tbl>
      <w:tblPr>
        <w:tblW w:w="93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3"/>
        <w:gridCol w:w="2796"/>
        <w:gridCol w:w="2181"/>
        <w:gridCol w:w="2181"/>
      </w:tblGrid>
      <w:tr w:rsidR="00FF3042" w:rsidRPr="00B873B2" w14:paraId="4496676B" w14:textId="77777777" w:rsidTr="009204C5">
        <w:trPr>
          <w:trHeight w:val="820"/>
        </w:trPr>
        <w:tc>
          <w:tcPr>
            <w:tcW w:w="2213" w:type="dxa"/>
            <w:shd w:val="clear" w:color="auto" w:fill="E7E6E6"/>
            <w:vAlign w:val="center"/>
          </w:tcPr>
          <w:p w14:paraId="47500D77" w14:textId="77777777" w:rsidR="00FF3042" w:rsidRPr="00B873B2" w:rsidRDefault="00FF3042" w:rsidP="00FF3042">
            <w:pPr>
              <w:jc w:val="center"/>
              <w:rPr>
                <w:rFonts w:eastAsia="Calibri" w:cs="Calibri"/>
                <w:color w:val="000000"/>
              </w:rPr>
            </w:pPr>
            <w:r w:rsidRPr="00B873B2">
              <w:rPr>
                <w:rFonts w:eastAsia="Times New Roman" w:cs="Times New Roman"/>
                <w:b/>
                <w:color w:val="000000"/>
              </w:rPr>
              <w:t>PRODUCT REGISTRATION NUMBER</w:t>
            </w:r>
          </w:p>
        </w:tc>
        <w:tc>
          <w:tcPr>
            <w:tcW w:w="2796" w:type="dxa"/>
            <w:shd w:val="clear" w:color="auto" w:fill="E7E6E6"/>
            <w:vAlign w:val="center"/>
          </w:tcPr>
          <w:p w14:paraId="65216F43" w14:textId="77777777" w:rsidR="00FF3042" w:rsidRPr="00B873B2" w:rsidRDefault="00FF3042" w:rsidP="00FF3042">
            <w:pPr>
              <w:jc w:val="center"/>
              <w:rPr>
                <w:rFonts w:eastAsia="Calibri" w:cs="Calibri"/>
                <w:color w:val="000000"/>
              </w:rPr>
            </w:pPr>
            <w:r w:rsidRPr="00B873B2">
              <w:rPr>
                <w:rFonts w:eastAsia="Times New Roman" w:cs="Times New Roman"/>
                <w:b/>
                <w:color w:val="000000"/>
              </w:rPr>
              <w:t>PRODUCT NAME</w:t>
            </w:r>
          </w:p>
        </w:tc>
        <w:tc>
          <w:tcPr>
            <w:tcW w:w="2181" w:type="dxa"/>
            <w:shd w:val="clear" w:color="auto" w:fill="E7E6E6"/>
            <w:vAlign w:val="center"/>
          </w:tcPr>
          <w:p w14:paraId="4EB63FCC" w14:textId="77777777" w:rsidR="00FF3042" w:rsidRPr="00B873B2" w:rsidRDefault="00FF3042" w:rsidP="00FF3042">
            <w:pPr>
              <w:jc w:val="center"/>
              <w:rPr>
                <w:rFonts w:eastAsia="Calibri" w:cs="Calibri"/>
                <w:color w:val="000000"/>
              </w:rPr>
            </w:pPr>
            <w:r w:rsidRPr="00B873B2">
              <w:rPr>
                <w:rFonts w:eastAsia="Times New Roman" w:cs="Times New Roman"/>
                <w:b/>
                <w:color w:val="000000"/>
              </w:rPr>
              <w:t>NUMBER OF AGGREGATE PLANT INCIDENTS</w:t>
            </w:r>
          </w:p>
        </w:tc>
        <w:tc>
          <w:tcPr>
            <w:tcW w:w="2181" w:type="dxa"/>
            <w:shd w:val="clear" w:color="auto" w:fill="E7E6E6"/>
            <w:vAlign w:val="center"/>
          </w:tcPr>
          <w:p w14:paraId="40BA4283" w14:textId="77777777" w:rsidR="00FF3042" w:rsidRPr="00B873B2" w:rsidRDefault="00FF3042" w:rsidP="00FF3042">
            <w:pPr>
              <w:jc w:val="center"/>
              <w:rPr>
                <w:rFonts w:eastAsia="Calibri" w:cs="Calibri"/>
                <w:color w:val="000000"/>
              </w:rPr>
            </w:pPr>
            <w:r w:rsidRPr="00B873B2">
              <w:rPr>
                <w:rFonts w:eastAsia="Times New Roman" w:cs="Times New Roman"/>
                <w:b/>
                <w:color w:val="000000"/>
              </w:rPr>
              <w:t>YEARS</w:t>
            </w:r>
          </w:p>
        </w:tc>
      </w:tr>
      <w:tr w:rsidR="00FF3042" w:rsidRPr="00B873B2" w14:paraId="36F77435" w14:textId="77777777" w:rsidTr="009204C5">
        <w:trPr>
          <w:trHeight w:val="280"/>
        </w:trPr>
        <w:tc>
          <w:tcPr>
            <w:tcW w:w="2213" w:type="dxa"/>
            <w:vAlign w:val="center"/>
          </w:tcPr>
          <w:p w14:paraId="590A46D1" w14:textId="77777777" w:rsidR="00FF3042" w:rsidRPr="00B873B2" w:rsidRDefault="00FF3042" w:rsidP="00FF3042">
            <w:pPr>
              <w:jc w:val="center"/>
              <w:rPr>
                <w:rFonts w:eastAsia="Calibri" w:cs="Calibri"/>
                <w:color w:val="000000"/>
              </w:rPr>
            </w:pPr>
            <w:r w:rsidRPr="00B873B2">
              <w:rPr>
                <w:rFonts w:eastAsia="Times New Roman" w:cs="Times New Roman"/>
                <w:color w:val="000000"/>
              </w:rPr>
              <w:t>000239-00739</w:t>
            </w:r>
          </w:p>
        </w:tc>
        <w:tc>
          <w:tcPr>
            <w:tcW w:w="2796" w:type="dxa"/>
            <w:vAlign w:val="center"/>
          </w:tcPr>
          <w:p w14:paraId="7A4B9CAF" w14:textId="77777777" w:rsidR="00FF3042" w:rsidRPr="00B873B2" w:rsidRDefault="00FF3042" w:rsidP="00FF3042">
            <w:pPr>
              <w:rPr>
                <w:rFonts w:eastAsia="Calibri" w:cs="Calibri"/>
                <w:color w:val="000000"/>
              </w:rPr>
            </w:pPr>
            <w:r w:rsidRPr="00B873B2">
              <w:rPr>
                <w:rFonts w:eastAsia="Times New Roman" w:cs="Times New Roman"/>
                <w:color w:val="000000"/>
              </w:rPr>
              <w:t>Ortho Malathion 50 emulsifiable concentrate</w:t>
            </w:r>
          </w:p>
        </w:tc>
        <w:tc>
          <w:tcPr>
            <w:tcW w:w="2181" w:type="dxa"/>
            <w:vAlign w:val="center"/>
          </w:tcPr>
          <w:p w14:paraId="41C6E0D5" w14:textId="08D0054D" w:rsidR="00FF3042" w:rsidRPr="00B873B2" w:rsidRDefault="00FF3042" w:rsidP="00057D18">
            <w:pPr>
              <w:jc w:val="center"/>
              <w:rPr>
                <w:rFonts w:eastAsia="Calibri" w:cs="Calibri"/>
                <w:color w:val="000000"/>
              </w:rPr>
            </w:pPr>
            <w:r w:rsidRPr="00B873B2">
              <w:rPr>
                <w:rFonts w:eastAsia="Times New Roman" w:cs="Times New Roman"/>
                <w:color w:val="000000"/>
              </w:rPr>
              <w:t>1</w:t>
            </w:r>
            <w:r w:rsidR="00057D18" w:rsidRPr="00B873B2">
              <w:rPr>
                <w:rFonts w:eastAsia="Times New Roman" w:cs="Times New Roman"/>
                <w:color w:val="000000"/>
              </w:rPr>
              <w:t>80</w:t>
            </w:r>
          </w:p>
        </w:tc>
        <w:tc>
          <w:tcPr>
            <w:tcW w:w="2181" w:type="dxa"/>
            <w:vAlign w:val="center"/>
          </w:tcPr>
          <w:p w14:paraId="05AC1D94" w14:textId="475AF3CD" w:rsidR="00FF3042" w:rsidRPr="00B873B2" w:rsidRDefault="00FF3042" w:rsidP="00057D18">
            <w:pPr>
              <w:rPr>
                <w:rFonts w:eastAsia="Calibri" w:cs="Calibri"/>
                <w:color w:val="000000"/>
              </w:rPr>
            </w:pPr>
            <w:r w:rsidRPr="00B873B2">
              <w:rPr>
                <w:rFonts w:eastAsia="Times New Roman" w:cs="Times New Roman"/>
                <w:color w:val="000000"/>
              </w:rPr>
              <w:t>1995-201</w:t>
            </w:r>
            <w:r w:rsidR="00057D18" w:rsidRPr="00B873B2">
              <w:rPr>
                <w:rFonts w:eastAsia="Times New Roman" w:cs="Times New Roman"/>
                <w:color w:val="000000"/>
              </w:rPr>
              <w:t>4</w:t>
            </w:r>
          </w:p>
        </w:tc>
      </w:tr>
      <w:tr w:rsidR="00FF3042" w:rsidRPr="00B873B2" w14:paraId="03B67AD6" w14:textId="77777777" w:rsidTr="009204C5">
        <w:trPr>
          <w:trHeight w:val="820"/>
        </w:trPr>
        <w:tc>
          <w:tcPr>
            <w:tcW w:w="2213" w:type="dxa"/>
            <w:vAlign w:val="center"/>
          </w:tcPr>
          <w:p w14:paraId="4E31ECFF" w14:textId="77777777" w:rsidR="00FF3042" w:rsidRPr="00B873B2" w:rsidRDefault="00FF3042" w:rsidP="00FF3042">
            <w:pPr>
              <w:jc w:val="center"/>
              <w:rPr>
                <w:rFonts w:eastAsia="Calibri" w:cs="Calibri"/>
                <w:color w:val="000000"/>
              </w:rPr>
            </w:pPr>
            <w:r w:rsidRPr="00B873B2">
              <w:rPr>
                <w:rFonts w:eastAsia="Times New Roman" w:cs="Times New Roman"/>
                <w:color w:val="000000"/>
              </w:rPr>
              <w:t>046515-00019</w:t>
            </w:r>
          </w:p>
        </w:tc>
        <w:tc>
          <w:tcPr>
            <w:tcW w:w="2796" w:type="dxa"/>
            <w:vAlign w:val="center"/>
          </w:tcPr>
          <w:p w14:paraId="6C5DC102" w14:textId="77777777" w:rsidR="00FF3042" w:rsidRPr="00B873B2" w:rsidRDefault="00FF3042" w:rsidP="00FF3042">
            <w:pPr>
              <w:rPr>
                <w:rFonts w:eastAsia="Calibri" w:cs="Calibri"/>
                <w:color w:val="000000"/>
              </w:rPr>
            </w:pPr>
            <w:r w:rsidRPr="00B873B2">
              <w:rPr>
                <w:rFonts w:eastAsia="Times New Roman" w:cs="Times New Roman"/>
                <w:color w:val="000000"/>
              </w:rPr>
              <w:t>SUPER K-GRO MALATHION 50 INSECT SPRAY soluble concentrate</w:t>
            </w:r>
          </w:p>
        </w:tc>
        <w:tc>
          <w:tcPr>
            <w:tcW w:w="2181" w:type="dxa"/>
            <w:vAlign w:val="center"/>
          </w:tcPr>
          <w:p w14:paraId="63C269C7" w14:textId="77777777" w:rsidR="00FF3042" w:rsidRPr="00B873B2" w:rsidRDefault="00FF3042" w:rsidP="00FF3042">
            <w:pPr>
              <w:jc w:val="center"/>
              <w:rPr>
                <w:rFonts w:eastAsia="Calibri" w:cs="Calibri"/>
                <w:color w:val="000000"/>
              </w:rPr>
            </w:pPr>
            <w:r w:rsidRPr="00B873B2">
              <w:rPr>
                <w:rFonts w:eastAsia="Times New Roman" w:cs="Times New Roman"/>
                <w:color w:val="000000"/>
              </w:rPr>
              <w:t>8</w:t>
            </w:r>
          </w:p>
        </w:tc>
        <w:tc>
          <w:tcPr>
            <w:tcW w:w="2181" w:type="dxa"/>
            <w:vAlign w:val="center"/>
          </w:tcPr>
          <w:p w14:paraId="3460E178" w14:textId="77777777" w:rsidR="00FF3042" w:rsidRPr="00B873B2" w:rsidRDefault="00FF3042" w:rsidP="00FF3042">
            <w:pPr>
              <w:rPr>
                <w:rFonts w:eastAsia="Calibri" w:cs="Calibri"/>
                <w:color w:val="000000"/>
              </w:rPr>
            </w:pPr>
            <w:r w:rsidRPr="00B873B2">
              <w:rPr>
                <w:rFonts w:eastAsia="Times New Roman" w:cs="Times New Roman"/>
                <w:color w:val="000000"/>
              </w:rPr>
              <w:t>2001, 2002, 2004, 2005</w:t>
            </w:r>
          </w:p>
        </w:tc>
      </w:tr>
    </w:tbl>
    <w:p w14:paraId="0A9306BD" w14:textId="77777777" w:rsidR="00FF3042" w:rsidRPr="00B873B2" w:rsidRDefault="00FF3042" w:rsidP="00FF3042">
      <w:pPr>
        <w:spacing w:after="0" w:line="240" w:lineRule="auto"/>
        <w:rPr>
          <w:rFonts w:eastAsia="Calibri" w:cs="Calibri"/>
          <w:color w:val="000000"/>
        </w:rPr>
      </w:pPr>
    </w:p>
    <w:p w14:paraId="45762D78" w14:textId="77777777" w:rsidR="00FF3042" w:rsidRPr="00B873B2" w:rsidRDefault="00FF3042" w:rsidP="00FF3042">
      <w:pPr>
        <w:spacing w:after="0" w:line="240" w:lineRule="auto"/>
        <w:rPr>
          <w:rFonts w:eastAsia="Calibri" w:cs="Calibri"/>
          <w:color w:val="000000"/>
        </w:rPr>
      </w:pPr>
    </w:p>
    <w:p w14:paraId="61BB1FE5" w14:textId="4730E904" w:rsidR="00FF3042" w:rsidRPr="00B873B2" w:rsidRDefault="00FF3042" w:rsidP="00025A5C">
      <w:pPr>
        <w:pStyle w:val="Heading2"/>
        <w:numPr>
          <w:ilvl w:val="1"/>
          <w:numId w:val="25"/>
        </w:numPr>
        <w:rPr>
          <w:rFonts w:eastAsiaTheme="majorEastAsia" w:cstheme="majorBidi"/>
          <w:sz w:val="24"/>
          <w:szCs w:val="24"/>
        </w:rPr>
      </w:pPr>
      <w:bookmarkStart w:id="247" w:name="_Toc471720608"/>
      <w:r w:rsidRPr="00B873B2">
        <w:rPr>
          <w:rFonts w:eastAsiaTheme="majorEastAsia" w:cstheme="majorBidi"/>
          <w:sz w:val="24"/>
          <w:szCs w:val="24"/>
        </w:rPr>
        <w:t>Summary of Effects to Terrestrial Plants</w:t>
      </w:r>
      <w:bookmarkEnd w:id="247"/>
    </w:p>
    <w:p w14:paraId="620FE58B" w14:textId="77777777" w:rsidR="00733253" w:rsidRPr="00B873B2" w:rsidRDefault="00733253" w:rsidP="00733253">
      <w:pPr>
        <w:keepNext/>
        <w:keepLines/>
        <w:spacing w:before="240" w:after="0" w:line="240" w:lineRule="auto"/>
        <w:ind w:firstLine="720"/>
        <w:outlineLvl w:val="1"/>
        <w:rPr>
          <w:rFonts w:asciiTheme="majorHAnsi" w:eastAsiaTheme="majorEastAsia" w:hAnsiTheme="majorHAnsi" w:cstheme="majorBidi"/>
          <w:b/>
          <w:sz w:val="26"/>
          <w:szCs w:val="26"/>
        </w:rPr>
      </w:pPr>
    </w:p>
    <w:p w14:paraId="41AB76C4" w14:textId="4B3026C1" w:rsidR="000E1E77" w:rsidRDefault="00FF3042" w:rsidP="00720A14">
      <w:pPr>
        <w:rPr>
          <w:rFonts w:eastAsia="Calibri" w:cs="Calibri"/>
          <w:color w:val="000000"/>
        </w:rPr>
      </w:pPr>
      <w:r w:rsidRPr="00B873B2">
        <w:rPr>
          <w:rFonts w:eastAsia="Calibri" w:cs="Calibri"/>
          <w:color w:val="000000"/>
        </w:rPr>
        <w:t>Toxicity data available from open literature and registrant-submitted studies suggest that malathion is toxic to certain types of terrestrial plants (</w:t>
      </w:r>
      <w:r w:rsidRPr="00B873B2">
        <w:rPr>
          <w:rFonts w:eastAsia="Calibri" w:cs="Calibri"/>
          <w:i/>
          <w:color w:val="000000"/>
        </w:rPr>
        <w:t>i.e.,</w:t>
      </w:r>
      <w:r w:rsidRPr="00B873B2">
        <w:rPr>
          <w:rFonts w:eastAsia="Calibri" w:cs="Calibri"/>
          <w:color w:val="000000"/>
        </w:rPr>
        <w:t xml:space="preserve"> dicots). Effects on mortality are observed at concentrations ranging from 2.9 to 4.6 lbs/A in one species of carnivorous plant. While growth effects are observed at a wide range of concentrations (from 0.2 to 645 lb/A), the majority of effects, including effects on biomass and weight, are observed at 1 lb/A. Reproductive effects, including an increase in reproductive measures, are also observed in the data at concentrations of 1.7 lb/A.</w:t>
      </w:r>
      <w:r w:rsidRPr="00FF3042">
        <w:rPr>
          <w:rFonts w:eastAsia="Calibri" w:cs="Calibri"/>
          <w:color w:val="000000"/>
        </w:rPr>
        <w:t xml:space="preserve">  </w:t>
      </w:r>
    </w:p>
    <w:p w14:paraId="114BAA6F" w14:textId="77777777" w:rsidR="000E1E77" w:rsidRDefault="000E1E77">
      <w:pPr>
        <w:rPr>
          <w:rFonts w:eastAsia="Calibri" w:cs="Calibri"/>
          <w:color w:val="000000"/>
        </w:rPr>
      </w:pPr>
      <w:r>
        <w:rPr>
          <w:rFonts w:eastAsia="Calibri" w:cs="Calibri"/>
          <w:color w:val="000000"/>
        </w:rPr>
        <w:br w:type="page"/>
      </w:r>
    </w:p>
    <w:p w14:paraId="5165D884" w14:textId="41E6D509" w:rsidR="00720A14" w:rsidRPr="000E1E77" w:rsidRDefault="000E1E77" w:rsidP="000E1E77">
      <w:pPr>
        <w:pStyle w:val="Heading1"/>
        <w:rPr>
          <w:sz w:val="28"/>
        </w:rPr>
      </w:pPr>
      <w:bookmarkStart w:id="248" w:name="_Toc471720609"/>
      <w:r w:rsidRPr="000E1E77">
        <w:rPr>
          <w:sz w:val="28"/>
        </w:rPr>
        <w:t>References</w:t>
      </w:r>
      <w:bookmarkEnd w:id="248"/>
    </w:p>
    <w:p w14:paraId="75CFB52D" w14:textId="77777777" w:rsidR="000E1E77" w:rsidRPr="0053718B" w:rsidRDefault="000E1E77" w:rsidP="00621B47">
      <w:pPr>
        <w:tabs>
          <w:tab w:val="left" w:pos="7296"/>
        </w:tabs>
        <w:rPr>
          <w:rFonts w:eastAsia="Calibri" w:cs="Times New Roman"/>
          <w:color w:val="000000"/>
        </w:rPr>
      </w:pPr>
      <w:r w:rsidRPr="0053718B">
        <w:rPr>
          <w:rFonts w:eastAsia="Calibri" w:cs="Times New Roman"/>
          <w:color w:val="000000"/>
        </w:rPr>
        <w:t>Conte, F. S. and Parker, J. C. (1975). Effect of Aerially-Applied Malathion on Juvenile Brown and White Shrimp Penaeus aztecus and P. setiferus. Trans. Am. Fish. Soc. 104: 793-799.</w:t>
      </w:r>
    </w:p>
    <w:p w14:paraId="6AB3CBFD" w14:textId="77777777" w:rsidR="0053718B" w:rsidRPr="0053718B" w:rsidRDefault="0053718B" w:rsidP="0053718B">
      <w:pPr>
        <w:pStyle w:val="Default"/>
        <w:rPr>
          <w:sz w:val="22"/>
          <w:szCs w:val="22"/>
        </w:rPr>
      </w:pPr>
    </w:p>
    <w:p w14:paraId="78343D3B" w14:textId="4FFF8D9D" w:rsidR="0053718B" w:rsidRPr="0053718B" w:rsidRDefault="0053718B" w:rsidP="0053718B">
      <w:pPr>
        <w:pStyle w:val="Default"/>
        <w:rPr>
          <w:sz w:val="22"/>
          <w:szCs w:val="22"/>
        </w:rPr>
      </w:pPr>
      <w:proofErr w:type="spellStart"/>
      <w:r w:rsidRPr="0053718B">
        <w:rPr>
          <w:sz w:val="22"/>
          <w:szCs w:val="22"/>
        </w:rPr>
        <w:t>Engbring</w:t>
      </w:r>
      <w:proofErr w:type="spellEnd"/>
      <w:r w:rsidRPr="0053718B">
        <w:rPr>
          <w:sz w:val="22"/>
          <w:szCs w:val="22"/>
        </w:rPr>
        <w:t xml:space="preserve">, John (1989). </w:t>
      </w:r>
      <w:r w:rsidRPr="0053718B">
        <w:rPr>
          <w:i/>
          <w:iCs/>
          <w:sz w:val="22"/>
          <w:szCs w:val="22"/>
        </w:rPr>
        <w:t>Fluctuations in Bird Populations on the Island of Biota as Related to an Experimental Program to Control The Melon Fly</w:t>
      </w:r>
      <w:r w:rsidRPr="0053718B">
        <w:rPr>
          <w:sz w:val="22"/>
          <w:szCs w:val="22"/>
        </w:rPr>
        <w:t xml:space="preserve">. U.S. Fish and Wildlife Service, Honolulu, Hawaii </w:t>
      </w:r>
    </w:p>
    <w:p w14:paraId="04092BF7" w14:textId="77777777" w:rsidR="0053718B" w:rsidRPr="0053718B" w:rsidRDefault="0053718B" w:rsidP="0053718B">
      <w:pPr>
        <w:pStyle w:val="Default"/>
        <w:rPr>
          <w:sz w:val="22"/>
          <w:szCs w:val="22"/>
        </w:rPr>
      </w:pPr>
    </w:p>
    <w:p w14:paraId="6EE84BDD" w14:textId="77777777" w:rsidR="0053718B" w:rsidRPr="0053718B" w:rsidRDefault="0053718B" w:rsidP="0053718B">
      <w:pPr>
        <w:pStyle w:val="Default"/>
        <w:rPr>
          <w:sz w:val="22"/>
          <w:szCs w:val="22"/>
        </w:rPr>
      </w:pPr>
      <w:r w:rsidRPr="0053718B">
        <w:rPr>
          <w:sz w:val="22"/>
          <w:szCs w:val="22"/>
        </w:rPr>
        <w:t xml:space="preserve">Finlayson, B.J., G. </w:t>
      </w:r>
      <w:proofErr w:type="spellStart"/>
      <w:r w:rsidRPr="0053718B">
        <w:rPr>
          <w:sz w:val="22"/>
          <w:szCs w:val="22"/>
        </w:rPr>
        <w:t>Faggella</w:t>
      </w:r>
      <w:proofErr w:type="spellEnd"/>
      <w:r w:rsidRPr="0053718B">
        <w:rPr>
          <w:sz w:val="22"/>
          <w:szCs w:val="22"/>
        </w:rPr>
        <w:t xml:space="preserve">, H. Jong, E. Littrell, and T. Lew, (1981). </w:t>
      </w:r>
      <w:r w:rsidRPr="0053718B">
        <w:rPr>
          <w:i/>
          <w:iCs/>
          <w:sz w:val="22"/>
          <w:szCs w:val="22"/>
        </w:rPr>
        <w:t>Impact on Fish and Wildlife from Broad Scale Aerial Malathion Applications in South San Francisco Bay Region</w:t>
      </w:r>
      <w:r w:rsidRPr="0053718B">
        <w:rPr>
          <w:sz w:val="22"/>
          <w:szCs w:val="22"/>
        </w:rPr>
        <w:t xml:space="preserve">, Pesticide Investigation Unit, Water Pollution Control Laboratory, California Fish and Game Department </w:t>
      </w:r>
    </w:p>
    <w:p w14:paraId="33ECCCC6" w14:textId="433E5AD6" w:rsidR="000E1E77" w:rsidRDefault="000E1E77" w:rsidP="000E1E77">
      <w:pPr>
        <w:pStyle w:val="Default"/>
        <w:rPr>
          <w:sz w:val="22"/>
          <w:szCs w:val="22"/>
        </w:rPr>
      </w:pPr>
    </w:p>
    <w:p w14:paraId="4A2F968A" w14:textId="644DCD12" w:rsidR="0053718B" w:rsidRDefault="0053718B" w:rsidP="000E1E77">
      <w:pPr>
        <w:pStyle w:val="Default"/>
        <w:rPr>
          <w:sz w:val="22"/>
          <w:szCs w:val="22"/>
        </w:rPr>
      </w:pPr>
      <w:proofErr w:type="spellStart"/>
      <w:r>
        <w:rPr>
          <w:sz w:val="22"/>
          <w:szCs w:val="22"/>
        </w:rPr>
        <w:t>Hackenberger</w:t>
      </w:r>
      <w:proofErr w:type="spellEnd"/>
      <w:r>
        <w:rPr>
          <w:sz w:val="22"/>
          <w:szCs w:val="22"/>
        </w:rPr>
        <w:t xml:space="preserve"> B.K, D. </w:t>
      </w:r>
      <w:proofErr w:type="spellStart"/>
      <w:r>
        <w:rPr>
          <w:sz w:val="22"/>
          <w:szCs w:val="22"/>
        </w:rPr>
        <w:t>Jaric</w:t>
      </w:r>
      <w:proofErr w:type="spellEnd"/>
      <w:r>
        <w:rPr>
          <w:sz w:val="22"/>
          <w:szCs w:val="22"/>
        </w:rPr>
        <w:t xml:space="preserve">, D. </w:t>
      </w:r>
      <w:proofErr w:type="spellStart"/>
      <w:r>
        <w:rPr>
          <w:sz w:val="22"/>
          <w:szCs w:val="22"/>
        </w:rPr>
        <w:t>Hackenberger</w:t>
      </w:r>
      <w:proofErr w:type="spellEnd"/>
      <w:r>
        <w:rPr>
          <w:sz w:val="22"/>
          <w:szCs w:val="22"/>
        </w:rPr>
        <w:t xml:space="preserve"> and S. </w:t>
      </w:r>
      <w:proofErr w:type="spellStart"/>
      <w:r>
        <w:rPr>
          <w:sz w:val="22"/>
          <w:szCs w:val="22"/>
        </w:rPr>
        <w:t>Stepic</w:t>
      </w:r>
      <w:proofErr w:type="spellEnd"/>
      <w:r>
        <w:rPr>
          <w:sz w:val="22"/>
          <w:szCs w:val="22"/>
        </w:rPr>
        <w:t xml:space="preserve">. 2010. Effects of Chronic Dietary Exposure to a Low-Dose of Malathion, Aroclor-1254 and 3-Methylcholanthrene on Three Biomarkers in Male Mice. </w:t>
      </w:r>
      <w:r>
        <w:rPr>
          <w:i/>
          <w:iCs/>
          <w:sz w:val="22"/>
          <w:szCs w:val="22"/>
        </w:rPr>
        <w:t>Acta Biol. Hung</w:t>
      </w:r>
      <w:r>
        <w:rPr>
          <w:sz w:val="22"/>
          <w:szCs w:val="22"/>
        </w:rPr>
        <w:t>. 61(4): 423-433</w:t>
      </w:r>
    </w:p>
    <w:p w14:paraId="17C1198A" w14:textId="77777777" w:rsidR="0053718B" w:rsidRPr="0053718B" w:rsidRDefault="0053718B" w:rsidP="000E1E77">
      <w:pPr>
        <w:pStyle w:val="Default"/>
        <w:rPr>
          <w:sz w:val="22"/>
          <w:szCs w:val="22"/>
        </w:rPr>
      </w:pPr>
    </w:p>
    <w:p w14:paraId="484D1018" w14:textId="77777777" w:rsidR="0053718B" w:rsidRPr="0053718B" w:rsidRDefault="0053718B" w:rsidP="0053718B">
      <w:pPr>
        <w:pStyle w:val="Default"/>
        <w:rPr>
          <w:sz w:val="22"/>
          <w:szCs w:val="22"/>
        </w:rPr>
      </w:pPr>
      <w:proofErr w:type="spellStart"/>
      <w:r w:rsidRPr="0053718B">
        <w:rPr>
          <w:sz w:val="22"/>
          <w:szCs w:val="22"/>
        </w:rPr>
        <w:t>Hoda</w:t>
      </w:r>
      <w:proofErr w:type="spellEnd"/>
      <w:r w:rsidRPr="0053718B">
        <w:rPr>
          <w:sz w:val="22"/>
          <w:szCs w:val="22"/>
        </w:rPr>
        <w:t xml:space="preserve"> Q, M.A. </w:t>
      </w:r>
      <w:proofErr w:type="spellStart"/>
      <w:r w:rsidRPr="0053718B">
        <w:rPr>
          <w:sz w:val="22"/>
          <w:szCs w:val="22"/>
        </w:rPr>
        <w:t>Azfer</w:t>
      </w:r>
      <w:proofErr w:type="spellEnd"/>
      <w:r w:rsidRPr="0053718B">
        <w:rPr>
          <w:sz w:val="22"/>
          <w:szCs w:val="22"/>
        </w:rPr>
        <w:t xml:space="preserve">, and S.P. Sinha. (1993). </w:t>
      </w:r>
      <w:proofErr w:type="spellStart"/>
      <w:r w:rsidRPr="0053718B">
        <w:rPr>
          <w:sz w:val="22"/>
          <w:szCs w:val="22"/>
        </w:rPr>
        <w:t>Modificatory</w:t>
      </w:r>
      <w:proofErr w:type="spellEnd"/>
      <w:r w:rsidRPr="0053718B">
        <w:rPr>
          <w:sz w:val="22"/>
          <w:szCs w:val="22"/>
        </w:rPr>
        <w:t xml:space="preserve"> Effect of Vitamin C and Vitamin B-Complex on Meiotic Inhibition Induced by Organophosphorus Pesticide in Mice </w:t>
      </w:r>
      <w:r w:rsidRPr="0053718B">
        <w:rPr>
          <w:i/>
          <w:iCs/>
          <w:sz w:val="22"/>
          <w:szCs w:val="22"/>
        </w:rPr>
        <w:t>Mus musculus</w:t>
      </w:r>
      <w:r w:rsidRPr="0053718B">
        <w:rPr>
          <w:sz w:val="22"/>
          <w:szCs w:val="22"/>
        </w:rPr>
        <w:t xml:space="preserve">. </w:t>
      </w:r>
      <w:r w:rsidRPr="0053718B">
        <w:rPr>
          <w:i/>
          <w:iCs/>
          <w:sz w:val="22"/>
          <w:szCs w:val="22"/>
        </w:rPr>
        <w:t xml:space="preserve">Int. J. </w:t>
      </w:r>
      <w:proofErr w:type="spellStart"/>
      <w:r w:rsidRPr="0053718B">
        <w:rPr>
          <w:i/>
          <w:iCs/>
          <w:sz w:val="22"/>
          <w:szCs w:val="22"/>
        </w:rPr>
        <w:t>Vitam</w:t>
      </w:r>
      <w:proofErr w:type="spellEnd"/>
      <w:r w:rsidRPr="0053718B">
        <w:rPr>
          <w:i/>
          <w:iCs/>
          <w:sz w:val="22"/>
          <w:szCs w:val="22"/>
        </w:rPr>
        <w:t xml:space="preserve">. </w:t>
      </w:r>
      <w:proofErr w:type="spellStart"/>
      <w:r w:rsidRPr="0053718B">
        <w:rPr>
          <w:i/>
          <w:iCs/>
          <w:sz w:val="22"/>
          <w:szCs w:val="22"/>
        </w:rPr>
        <w:t>Nutr</w:t>
      </w:r>
      <w:proofErr w:type="spellEnd"/>
      <w:r w:rsidRPr="0053718B">
        <w:rPr>
          <w:i/>
          <w:iCs/>
          <w:sz w:val="22"/>
          <w:szCs w:val="22"/>
        </w:rPr>
        <w:t>. Res</w:t>
      </w:r>
      <w:r w:rsidRPr="0053718B">
        <w:rPr>
          <w:sz w:val="22"/>
          <w:szCs w:val="22"/>
        </w:rPr>
        <w:t xml:space="preserve">. 63(1): 48-51. ECOTOX # 75127 </w:t>
      </w:r>
    </w:p>
    <w:p w14:paraId="592F324A" w14:textId="65468025" w:rsidR="0053718B" w:rsidRPr="0053718B" w:rsidRDefault="0053718B" w:rsidP="000E1E77">
      <w:pPr>
        <w:pStyle w:val="Default"/>
        <w:rPr>
          <w:sz w:val="22"/>
          <w:szCs w:val="22"/>
        </w:rPr>
      </w:pPr>
    </w:p>
    <w:p w14:paraId="7AFD1846" w14:textId="77777777" w:rsidR="0053718B" w:rsidRPr="0053718B" w:rsidRDefault="0053718B" w:rsidP="0053718B">
      <w:pPr>
        <w:pStyle w:val="Default"/>
        <w:rPr>
          <w:sz w:val="22"/>
          <w:szCs w:val="22"/>
        </w:rPr>
      </w:pPr>
      <w:r w:rsidRPr="0053718B">
        <w:rPr>
          <w:sz w:val="22"/>
          <w:szCs w:val="22"/>
        </w:rPr>
        <w:t xml:space="preserve">J. Giles and Robert, 1970, Giles, R.H. Jr. (1970). The Ecology of a Small Forested Watershed Treated With the Insecticide Malathion-S35. </w:t>
      </w:r>
      <w:r w:rsidRPr="0053718B">
        <w:rPr>
          <w:i/>
          <w:iCs/>
          <w:sz w:val="22"/>
          <w:szCs w:val="22"/>
        </w:rPr>
        <w:t xml:space="preserve">Wildl. </w:t>
      </w:r>
      <w:proofErr w:type="spellStart"/>
      <w:r w:rsidRPr="0053718B">
        <w:rPr>
          <w:i/>
          <w:iCs/>
          <w:sz w:val="22"/>
          <w:szCs w:val="22"/>
        </w:rPr>
        <w:t>Monogr</w:t>
      </w:r>
      <w:proofErr w:type="spellEnd"/>
      <w:r w:rsidRPr="0053718B">
        <w:rPr>
          <w:sz w:val="22"/>
          <w:szCs w:val="22"/>
        </w:rPr>
        <w:t xml:space="preserve">. 24:81 </w:t>
      </w:r>
    </w:p>
    <w:p w14:paraId="5CAF0041" w14:textId="77777777" w:rsidR="0053718B" w:rsidRPr="0053718B" w:rsidRDefault="0053718B" w:rsidP="000E1E77">
      <w:pPr>
        <w:pStyle w:val="Default"/>
        <w:rPr>
          <w:sz w:val="22"/>
          <w:szCs w:val="22"/>
        </w:rPr>
      </w:pPr>
    </w:p>
    <w:p w14:paraId="1E78A2BF" w14:textId="77777777" w:rsidR="000E1E77" w:rsidRPr="0053718B" w:rsidRDefault="000E1E77" w:rsidP="000E1E77">
      <w:pPr>
        <w:pStyle w:val="Default"/>
        <w:rPr>
          <w:sz w:val="22"/>
          <w:szCs w:val="22"/>
        </w:rPr>
      </w:pPr>
      <w:r w:rsidRPr="0053718B">
        <w:rPr>
          <w:sz w:val="22"/>
          <w:szCs w:val="22"/>
        </w:rPr>
        <w:t xml:space="preserve">Kennedy, H. D. and Walsh, D. F. (1970). </w:t>
      </w:r>
      <w:r w:rsidRPr="0053718B">
        <w:rPr>
          <w:i/>
          <w:iCs/>
          <w:sz w:val="22"/>
          <w:szCs w:val="22"/>
        </w:rPr>
        <w:t xml:space="preserve">Effects of Malathion on Two </w:t>
      </w:r>
      <w:proofErr w:type="spellStart"/>
      <w:r w:rsidRPr="0053718B">
        <w:rPr>
          <w:i/>
          <w:iCs/>
          <w:sz w:val="22"/>
          <w:szCs w:val="22"/>
        </w:rPr>
        <w:t>Warmwater</w:t>
      </w:r>
      <w:proofErr w:type="spellEnd"/>
      <w:r w:rsidRPr="0053718B">
        <w:rPr>
          <w:i/>
          <w:iCs/>
          <w:sz w:val="22"/>
          <w:szCs w:val="22"/>
        </w:rPr>
        <w:t xml:space="preserve"> Fishes and Aquatic Invertebrates in Ponds. Tech. Pap. No. 55</w:t>
      </w:r>
      <w:r w:rsidRPr="0053718B">
        <w:rPr>
          <w:sz w:val="22"/>
          <w:szCs w:val="22"/>
        </w:rPr>
        <w:t xml:space="preserve">, Bureau of Sport Fish. Wildl., Fish Wildl. Service, U.S.D.I., Washington, D.C., 13 p </w:t>
      </w:r>
    </w:p>
    <w:p w14:paraId="52572535" w14:textId="77777777" w:rsidR="0053718B" w:rsidRPr="0053718B" w:rsidRDefault="0053718B" w:rsidP="0053718B">
      <w:pPr>
        <w:pStyle w:val="Default"/>
        <w:rPr>
          <w:sz w:val="22"/>
          <w:szCs w:val="22"/>
        </w:rPr>
      </w:pPr>
    </w:p>
    <w:p w14:paraId="743B5411" w14:textId="77777777" w:rsidR="0053718B" w:rsidRPr="0053718B" w:rsidRDefault="0053718B" w:rsidP="0053718B">
      <w:pPr>
        <w:pStyle w:val="Default"/>
        <w:rPr>
          <w:sz w:val="22"/>
          <w:szCs w:val="22"/>
        </w:rPr>
      </w:pPr>
      <w:proofErr w:type="spellStart"/>
      <w:r w:rsidRPr="0053718B">
        <w:rPr>
          <w:sz w:val="22"/>
          <w:szCs w:val="22"/>
        </w:rPr>
        <w:t>Kucera</w:t>
      </w:r>
      <w:proofErr w:type="spellEnd"/>
      <w:r w:rsidRPr="0053718B">
        <w:rPr>
          <w:sz w:val="22"/>
          <w:szCs w:val="22"/>
        </w:rPr>
        <w:t xml:space="preserve">, E. (1987). Brain Cholinesterase Activity in Birds after a City-Wide Aerial Application of Malathion. </w:t>
      </w:r>
      <w:r w:rsidRPr="0053718B">
        <w:rPr>
          <w:i/>
          <w:iCs/>
          <w:sz w:val="22"/>
          <w:szCs w:val="22"/>
        </w:rPr>
        <w:t xml:space="preserve">Bull. Environ. </w:t>
      </w:r>
      <w:proofErr w:type="spellStart"/>
      <w:r w:rsidRPr="0053718B">
        <w:rPr>
          <w:i/>
          <w:iCs/>
          <w:sz w:val="22"/>
          <w:szCs w:val="22"/>
        </w:rPr>
        <w:t>Contam</w:t>
      </w:r>
      <w:proofErr w:type="spellEnd"/>
      <w:r w:rsidRPr="0053718B">
        <w:rPr>
          <w:i/>
          <w:iCs/>
          <w:sz w:val="22"/>
          <w:szCs w:val="22"/>
        </w:rPr>
        <w:t>. Toxicol</w:t>
      </w:r>
      <w:r w:rsidRPr="0053718B">
        <w:rPr>
          <w:sz w:val="22"/>
          <w:szCs w:val="22"/>
        </w:rPr>
        <w:t xml:space="preserve">. 38: 456-460 </w:t>
      </w:r>
    </w:p>
    <w:p w14:paraId="4280C441" w14:textId="77777777" w:rsidR="0053718B" w:rsidRPr="0053718B" w:rsidRDefault="0053718B" w:rsidP="0053718B">
      <w:pPr>
        <w:pStyle w:val="Default"/>
        <w:rPr>
          <w:sz w:val="22"/>
          <w:szCs w:val="22"/>
        </w:rPr>
      </w:pPr>
    </w:p>
    <w:p w14:paraId="60F5BF89" w14:textId="77777777" w:rsidR="0053718B" w:rsidRPr="0053718B" w:rsidRDefault="0053718B" w:rsidP="0053718B">
      <w:pPr>
        <w:pStyle w:val="Default"/>
        <w:rPr>
          <w:sz w:val="22"/>
          <w:szCs w:val="22"/>
        </w:rPr>
      </w:pPr>
      <w:proofErr w:type="spellStart"/>
      <w:r w:rsidRPr="0053718B">
        <w:rPr>
          <w:sz w:val="22"/>
          <w:szCs w:val="22"/>
        </w:rPr>
        <w:t>Kuhajda</w:t>
      </w:r>
      <w:proofErr w:type="spellEnd"/>
      <w:r w:rsidRPr="0053718B">
        <w:rPr>
          <w:sz w:val="22"/>
          <w:szCs w:val="22"/>
        </w:rPr>
        <w:t xml:space="preserve">, B.; Blanco, C.; and Green, M. (1996). </w:t>
      </w:r>
      <w:r w:rsidRPr="0053718B">
        <w:rPr>
          <w:i/>
          <w:iCs/>
          <w:sz w:val="22"/>
          <w:szCs w:val="22"/>
        </w:rPr>
        <w:t>Impact of Malathion on Fish and Aquatic Invertebrate Communities and On Acetylcholinesterase Activity in Fishes within Stewart Creek, Fayette County, Alabama: Final Report</w:t>
      </w:r>
      <w:r w:rsidRPr="0053718B">
        <w:rPr>
          <w:sz w:val="22"/>
          <w:szCs w:val="22"/>
        </w:rPr>
        <w:t xml:space="preserve">. Unpublished study prepared by University of Alabama. MRID 47587601 </w:t>
      </w:r>
    </w:p>
    <w:p w14:paraId="6B5FB1B4" w14:textId="057CD03F" w:rsidR="000E1E77" w:rsidRPr="0053718B" w:rsidRDefault="000E1E77" w:rsidP="000E1E77">
      <w:pPr>
        <w:pStyle w:val="Default"/>
        <w:rPr>
          <w:sz w:val="22"/>
          <w:szCs w:val="22"/>
        </w:rPr>
      </w:pPr>
    </w:p>
    <w:p w14:paraId="6D0B4DDC" w14:textId="77777777" w:rsidR="0053718B" w:rsidRPr="0053718B" w:rsidRDefault="0053718B" w:rsidP="0053718B">
      <w:pPr>
        <w:pStyle w:val="Default"/>
        <w:rPr>
          <w:sz w:val="22"/>
          <w:szCs w:val="22"/>
        </w:rPr>
      </w:pPr>
    </w:p>
    <w:p w14:paraId="65B6E1D7" w14:textId="77777777" w:rsidR="0053718B" w:rsidRPr="0053718B" w:rsidRDefault="0053718B" w:rsidP="0053718B">
      <w:pPr>
        <w:pStyle w:val="Default"/>
        <w:rPr>
          <w:sz w:val="22"/>
          <w:szCs w:val="22"/>
        </w:rPr>
      </w:pPr>
      <w:r w:rsidRPr="0053718B">
        <w:rPr>
          <w:sz w:val="22"/>
          <w:szCs w:val="22"/>
        </w:rPr>
        <w:t xml:space="preserve">Parsons, Jack K. and Billy Don Davis, (1971). </w:t>
      </w:r>
      <w:r w:rsidRPr="0053718B">
        <w:rPr>
          <w:i/>
          <w:iCs/>
          <w:sz w:val="22"/>
          <w:szCs w:val="22"/>
        </w:rPr>
        <w:t>The Effects on Quail, Migratory Birds and Non-Game Birds from Application of Malathion and Other Insecticides</w:t>
      </w:r>
      <w:r w:rsidRPr="0053718B">
        <w:rPr>
          <w:sz w:val="22"/>
          <w:szCs w:val="22"/>
        </w:rPr>
        <w:t xml:space="preserve">. Texas Parks and Wildlife Dept., Study conducted from 1964 to 1968 </w:t>
      </w:r>
    </w:p>
    <w:p w14:paraId="204DBB8F" w14:textId="5BF48A9B" w:rsidR="0053718B" w:rsidRPr="0053718B" w:rsidRDefault="0053718B" w:rsidP="000E1E77">
      <w:pPr>
        <w:pStyle w:val="Default"/>
        <w:rPr>
          <w:sz w:val="22"/>
          <w:szCs w:val="22"/>
        </w:rPr>
      </w:pPr>
    </w:p>
    <w:p w14:paraId="4F7645E2" w14:textId="77777777" w:rsidR="0053718B" w:rsidRPr="0053718B" w:rsidRDefault="0053718B" w:rsidP="000E1E77">
      <w:pPr>
        <w:pStyle w:val="Default"/>
        <w:rPr>
          <w:sz w:val="22"/>
          <w:szCs w:val="22"/>
        </w:rPr>
      </w:pPr>
    </w:p>
    <w:p w14:paraId="513141F2" w14:textId="0B35A769" w:rsidR="000E1E77" w:rsidRPr="0053718B" w:rsidRDefault="000E1E77" w:rsidP="000E1E77">
      <w:pPr>
        <w:pStyle w:val="Default"/>
        <w:rPr>
          <w:sz w:val="22"/>
          <w:szCs w:val="22"/>
        </w:rPr>
      </w:pPr>
      <w:r w:rsidRPr="0053718B">
        <w:rPr>
          <w:sz w:val="22"/>
          <w:szCs w:val="22"/>
        </w:rPr>
        <w:t xml:space="preserve">Proctor, Raphael R. Jr., Jane P. Corliss, and Donald Lightner (1966). </w:t>
      </w:r>
      <w:r w:rsidRPr="0053718B">
        <w:rPr>
          <w:i/>
          <w:iCs/>
          <w:sz w:val="22"/>
          <w:szCs w:val="22"/>
        </w:rPr>
        <w:t>Mortality of Post larval and Juvenile Shrimp Caused by Exposure to Malathion -A Laboratory and Field Study</w:t>
      </w:r>
      <w:r w:rsidRPr="0053718B">
        <w:rPr>
          <w:sz w:val="22"/>
          <w:szCs w:val="22"/>
        </w:rPr>
        <w:t xml:space="preserve">. National Marine Fisheries Service, Galveston Laboratory </w:t>
      </w:r>
    </w:p>
    <w:p w14:paraId="1EFF6D1A" w14:textId="77777777" w:rsidR="0053718B" w:rsidRDefault="0053718B" w:rsidP="0053718B">
      <w:pPr>
        <w:pStyle w:val="Default"/>
      </w:pPr>
    </w:p>
    <w:p w14:paraId="48093584" w14:textId="77777777" w:rsidR="0053718B" w:rsidRDefault="0053718B" w:rsidP="0053718B">
      <w:pPr>
        <w:pStyle w:val="Default"/>
        <w:rPr>
          <w:sz w:val="22"/>
          <w:szCs w:val="22"/>
        </w:rPr>
      </w:pPr>
      <w:r>
        <w:rPr>
          <w:sz w:val="22"/>
          <w:szCs w:val="22"/>
        </w:rPr>
        <w:t xml:space="preserve">Straw N.A., N.J. Fielding, and A. Waters. (1996). Phytotoxicity of Insecticides Used to Control Aphids on Sitka Spruce, </w:t>
      </w:r>
      <w:r>
        <w:rPr>
          <w:i/>
          <w:iCs/>
          <w:sz w:val="22"/>
          <w:szCs w:val="22"/>
        </w:rPr>
        <w:t xml:space="preserve">Picea sitchensis </w:t>
      </w:r>
      <w:r>
        <w:rPr>
          <w:sz w:val="22"/>
          <w:szCs w:val="22"/>
        </w:rPr>
        <w:t xml:space="preserve">(Bong.) </w:t>
      </w:r>
      <w:r>
        <w:rPr>
          <w:i/>
          <w:iCs/>
          <w:sz w:val="22"/>
          <w:szCs w:val="22"/>
        </w:rPr>
        <w:t>Carr. Crop Prot</w:t>
      </w:r>
      <w:r>
        <w:rPr>
          <w:sz w:val="22"/>
          <w:szCs w:val="22"/>
        </w:rPr>
        <w:t xml:space="preserve">. 15(5): 451-459. ECOTOX # 67965 </w:t>
      </w:r>
    </w:p>
    <w:p w14:paraId="7D1AA6EC" w14:textId="77777777" w:rsidR="0053718B" w:rsidRPr="0053718B" w:rsidRDefault="0053718B" w:rsidP="000E1E77">
      <w:pPr>
        <w:pStyle w:val="Default"/>
        <w:rPr>
          <w:sz w:val="22"/>
          <w:szCs w:val="22"/>
        </w:rPr>
      </w:pPr>
    </w:p>
    <w:p w14:paraId="3192DB60" w14:textId="77777777" w:rsidR="000E1E77" w:rsidRPr="0053718B" w:rsidRDefault="000E1E77" w:rsidP="000E1E77">
      <w:pPr>
        <w:pStyle w:val="Default"/>
        <w:rPr>
          <w:sz w:val="22"/>
          <w:szCs w:val="22"/>
        </w:rPr>
      </w:pPr>
      <w:proofErr w:type="spellStart"/>
      <w:r w:rsidRPr="0053718B">
        <w:rPr>
          <w:sz w:val="22"/>
          <w:szCs w:val="22"/>
        </w:rPr>
        <w:t>Tagatz</w:t>
      </w:r>
      <w:proofErr w:type="spellEnd"/>
      <w:r w:rsidRPr="0053718B">
        <w:rPr>
          <w:sz w:val="22"/>
          <w:szCs w:val="22"/>
        </w:rPr>
        <w:t xml:space="preserve">, M.E., 1974. </w:t>
      </w:r>
      <w:r w:rsidRPr="0053718B">
        <w:rPr>
          <w:i/>
          <w:iCs/>
          <w:sz w:val="22"/>
          <w:szCs w:val="22"/>
        </w:rPr>
        <w:t>Effects of Ground Application of Malathion on Saltmarsh Environments in Northwestern Florid</w:t>
      </w:r>
      <w:r w:rsidRPr="0053718B">
        <w:rPr>
          <w:sz w:val="22"/>
          <w:szCs w:val="22"/>
        </w:rPr>
        <w:t xml:space="preserve">a. USEPA Gulf Breeze, Environmental Research Laboratory, Gulf Breeze, Florida </w:t>
      </w:r>
    </w:p>
    <w:p w14:paraId="246411A2" w14:textId="77777777" w:rsidR="000E1E77" w:rsidRDefault="000E1E77" w:rsidP="000E1E77">
      <w:pPr>
        <w:pStyle w:val="Default"/>
        <w:rPr>
          <w:sz w:val="22"/>
          <w:szCs w:val="22"/>
        </w:rPr>
      </w:pPr>
    </w:p>
    <w:p w14:paraId="2107E422" w14:textId="77777777" w:rsidR="00990DAC" w:rsidRPr="00423DE1" w:rsidRDefault="00990DAC" w:rsidP="00990DAC">
      <w:pPr>
        <w:spacing w:after="0" w:line="240" w:lineRule="auto"/>
      </w:pPr>
    </w:p>
    <w:p w14:paraId="46C7A812" w14:textId="77777777" w:rsidR="00990DAC" w:rsidRPr="00423DE1" w:rsidRDefault="00990DAC" w:rsidP="00990DAC">
      <w:pPr>
        <w:spacing w:after="0" w:line="240" w:lineRule="auto"/>
        <w:rPr>
          <w:b/>
        </w:rPr>
      </w:pPr>
    </w:p>
    <w:p w14:paraId="74878B75" w14:textId="77777777" w:rsidR="0005650F" w:rsidRPr="00423DE1" w:rsidRDefault="0005650F" w:rsidP="000E1E77"/>
    <w:sectPr w:rsidR="0005650F" w:rsidRPr="00423DE1" w:rsidSect="00C34C26">
      <w:headerReference w:type="default" r:id="rId107"/>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2A2CA" w14:textId="77777777" w:rsidR="000E1E77" w:rsidRDefault="000E1E77" w:rsidP="00524A70">
      <w:pPr>
        <w:spacing w:after="0" w:line="240" w:lineRule="auto"/>
      </w:pPr>
      <w:r>
        <w:separator/>
      </w:r>
    </w:p>
  </w:endnote>
  <w:endnote w:type="continuationSeparator" w:id="0">
    <w:p w14:paraId="30DA86B8" w14:textId="77777777" w:rsidR="000E1E77" w:rsidRDefault="000E1E77" w:rsidP="00524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NewRomanPSMT">
    <w:charset w:val="00"/>
    <w:family w:val="auto"/>
    <w:pitch w:val="default"/>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989909"/>
      <w:docPartObj>
        <w:docPartGallery w:val="Page Numbers (Bottom of Page)"/>
        <w:docPartUnique/>
      </w:docPartObj>
    </w:sdtPr>
    <w:sdtEndPr>
      <w:rPr>
        <w:rFonts w:ascii="Calibri" w:hAnsi="Calibri"/>
        <w:noProof/>
        <w:sz w:val="22"/>
      </w:rPr>
    </w:sdtEndPr>
    <w:sdtContent>
      <w:p w14:paraId="57D0A5C7" w14:textId="11527990" w:rsidR="000E1E77" w:rsidRPr="005650A4" w:rsidRDefault="000E1E77">
        <w:pPr>
          <w:pStyle w:val="Footer"/>
          <w:jc w:val="center"/>
          <w:rPr>
            <w:rFonts w:ascii="Calibri" w:hAnsi="Calibri"/>
            <w:sz w:val="22"/>
          </w:rPr>
        </w:pPr>
        <w:r w:rsidRPr="005650A4">
          <w:rPr>
            <w:rFonts w:ascii="Calibri" w:hAnsi="Calibri"/>
            <w:sz w:val="22"/>
          </w:rPr>
          <w:t>2-</w:t>
        </w:r>
        <w:r w:rsidRPr="005650A4">
          <w:rPr>
            <w:rFonts w:ascii="Calibri" w:hAnsi="Calibri"/>
            <w:sz w:val="22"/>
          </w:rPr>
          <w:fldChar w:fldCharType="begin"/>
        </w:r>
        <w:r w:rsidRPr="005650A4">
          <w:rPr>
            <w:rFonts w:ascii="Calibri" w:hAnsi="Calibri"/>
            <w:sz w:val="22"/>
          </w:rPr>
          <w:instrText xml:space="preserve"> PAGE   \* MERGEFORMAT </w:instrText>
        </w:r>
        <w:r w:rsidRPr="005650A4">
          <w:rPr>
            <w:rFonts w:ascii="Calibri" w:hAnsi="Calibri"/>
            <w:sz w:val="22"/>
          </w:rPr>
          <w:fldChar w:fldCharType="separate"/>
        </w:r>
        <w:r w:rsidR="005650A4">
          <w:rPr>
            <w:rFonts w:ascii="Calibri" w:hAnsi="Calibri"/>
            <w:noProof/>
            <w:sz w:val="22"/>
          </w:rPr>
          <w:t>21</w:t>
        </w:r>
        <w:r w:rsidRPr="005650A4">
          <w:rPr>
            <w:rFonts w:ascii="Calibri" w:hAnsi="Calibri"/>
            <w:noProof/>
            <w:sz w:val="22"/>
          </w:rPr>
          <w:fldChar w:fldCharType="end"/>
        </w:r>
      </w:p>
    </w:sdtContent>
  </w:sdt>
  <w:p w14:paraId="7A749F60" w14:textId="77777777" w:rsidR="000E1E77" w:rsidRDefault="000E1E77">
    <w:pPr>
      <w:tabs>
        <w:tab w:val="center" w:pos="4680"/>
        <w:tab w:val="right" w:pos="936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CCEC" w14:textId="14B1380F" w:rsidR="000E1E77" w:rsidRPr="00B873B2" w:rsidRDefault="000E1E77">
    <w:pPr>
      <w:pStyle w:val="Footer"/>
      <w:jc w:val="center"/>
      <w:rPr>
        <w:rFonts w:asciiTheme="minorHAnsi" w:hAnsiTheme="minorHAnsi"/>
        <w:sz w:val="22"/>
      </w:rPr>
    </w:pPr>
    <w:r w:rsidRPr="00B873B2">
      <w:rPr>
        <w:rFonts w:asciiTheme="minorHAnsi" w:hAnsiTheme="minorHAnsi"/>
        <w:sz w:val="22"/>
      </w:rPr>
      <w:t>2-</w:t>
    </w:r>
    <w:sdt>
      <w:sdtPr>
        <w:rPr>
          <w:rFonts w:asciiTheme="minorHAnsi" w:hAnsiTheme="minorHAnsi"/>
          <w:sz w:val="22"/>
        </w:rPr>
        <w:id w:val="584420340"/>
        <w:docPartObj>
          <w:docPartGallery w:val="Page Numbers (Bottom of Page)"/>
          <w:docPartUnique/>
        </w:docPartObj>
      </w:sdtPr>
      <w:sdtEndPr>
        <w:rPr>
          <w:noProof/>
        </w:rPr>
      </w:sdtEndPr>
      <w:sdtContent>
        <w:r w:rsidRPr="00B873B2">
          <w:rPr>
            <w:rFonts w:asciiTheme="minorHAnsi" w:hAnsiTheme="minorHAnsi"/>
            <w:sz w:val="22"/>
          </w:rPr>
          <w:fldChar w:fldCharType="begin"/>
        </w:r>
        <w:r w:rsidRPr="00B873B2">
          <w:rPr>
            <w:rFonts w:asciiTheme="minorHAnsi" w:hAnsiTheme="minorHAnsi"/>
            <w:sz w:val="22"/>
          </w:rPr>
          <w:instrText xml:space="preserve"> PAGE   \* MERGEFORMAT </w:instrText>
        </w:r>
        <w:r w:rsidRPr="00B873B2">
          <w:rPr>
            <w:rFonts w:asciiTheme="minorHAnsi" w:hAnsiTheme="minorHAnsi"/>
            <w:sz w:val="22"/>
          </w:rPr>
          <w:fldChar w:fldCharType="separate"/>
        </w:r>
        <w:r w:rsidR="005650A4">
          <w:rPr>
            <w:rFonts w:asciiTheme="minorHAnsi" w:hAnsiTheme="minorHAnsi"/>
            <w:noProof/>
            <w:sz w:val="22"/>
          </w:rPr>
          <w:t>87</w:t>
        </w:r>
        <w:r w:rsidRPr="00B873B2">
          <w:rPr>
            <w:rFonts w:asciiTheme="minorHAnsi" w:hAnsiTheme="minorHAnsi"/>
            <w:noProof/>
            <w:sz w:val="22"/>
          </w:rPr>
          <w:fldChar w:fldCharType="end"/>
        </w:r>
      </w:sdtContent>
    </w:sdt>
  </w:p>
  <w:p w14:paraId="532E4359" w14:textId="77777777" w:rsidR="000E1E77" w:rsidRDefault="000E1E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D90CE" w14:textId="428ABBCA" w:rsidR="000E1E77" w:rsidRPr="00B873B2" w:rsidRDefault="000E1E77">
    <w:pPr>
      <w:pStyle w:val="Footer"/>
      <w:jc w:val="center"/>
      <w:rPr>
        <w:rFonts w:asciiTheme="minorHAnsi" w:hAnsiTheme="minorHAnsi"/>
        <w:sz w:val="22"/>
      </w:rPr>
    </w:pPr>
    <w:r w:rsidRPr="00B873B2">
      <w:rPr>
        <w:rFonts w:asciiTheme="minorHAnsi" w:hAnsiTheme="minorHAnsi"/>
        <w:sz w:val="22"/>
      </w:rPr>
      <w:t>2-</w:t>
    </w:r>
    <w:sdt>
      <w:sdtPr>
        <w:rPr>
          <w:rFonts w:asciiTheme="minorHAnsi" w:hAnsiTheme="minorHAnsi"/>
          <w:sz w:val="22"/>
        </w:rPr>
        <w:id w:val="-554616302"/>
        <w:docPartObj>
          <w:docPartGallery w:val="Page Numbers (Bottom of Page)"/>
          <w:docPartUnique/>
        </w:docPartObj>
      </w:sdtPr>
      <w:sdtEndPr>
        <w:rPr>
          <w:noProof/>
        </w:rPr>
      </w:sdtEndPr>
      <w:sdtContent>
        <w:r w:rsidRPr="00B873B2">
          <w:rPr>
            <w:rFonts w:asciiTheme="minorHAnsi" w:hAnsiTheme="minorHAnsi"/>
            <w:sz w:val="22"/>
          </w:rPr>
          <w:fldChar w:fldCharType="begin"/>
        </w:r>
        <w:r w:rsidRPr="00B873B2">
          <w:rPr>
            <w:rFonts w:asciiTheme="minorHAnsi" w:hAnsiTheme="minorHAnsi"/>
            <w:sz w:val="22"/>
          </w:rPr>
          <w:instrText xml:space="preserve"> PAGE   \* MERGEFORMAT </w:instrText>
        </w:r>
        <w:r w:rsidRPr="00B873B2">
          <w:rPr>
            <w:rFonts w:asciiTheme="minorHAnsi" w:hAnsiTheme="minorHAnsi"/>
            <w:sz w:val="22"/>
          </w:rPr>
          <w:fldChar w:fldCharType="separate"/>
        </w:r>
        <w:r w:rsidR="005650A4">
          <w:rPr>
            <w:rFonts w:asciiTheme="minorHAnsi" w:hAnsiTheme="minorHAnsi"/>
            <w:noProof/>
            <w:sz w:val="22"/>
          </w:rPr>
          <w:t>178</w:t>
        </w:r>
        <w:r w:rsidRPr="00B873B2">
          <w:rPr>
            <w:rFonts w:asciiTheme="minorHAnsi" w:hAnsiTheme="minorHAnsi"/>
            <w:noProof/>
            <w:sz w:val="22"/>
          </w:rPr>
          <w:fldChar w:fldCharType="end"/>
        </w:r>
      </w:sdtContent>
    </w:sdt>
  </w:p>
  <w:p w14:paraId="07FA8534" w14:textId="77777777" w:rsidR="000E1E77" w:rsidRDefault="000E1E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1ED35" w14:textId="2CDCAB77" w:rsidR="000E1E77" w:rsidRPr="00B873B2" w:rsidRDefault="000E1E77">
    <w:pPr>
      <w:pStyle w:val="Footer"/>
      <w:jc w:val="center"/>
      <w:rPr>
        <w:rFonts w:asciiTheme="minorHAnsi" w:hAnsiTheme="minorHAnsi"/>
        <w:sz w:val="22"/>
      </w:rPr>
    </w:pPr>
    <w:r w:rsidRPr="00B873B2">
      <w:rPr>
        <w:rFonts w:asciiTheme="minorHAnsi" w:hAnsiTheme="minorHAnsi"/>
        <w:sz w:val="22"/>
      </w:rPr>
      <w:t>2-</w:t>
    </w:r>
    <w:sdt>
      <w:sdtPr>
        <w:rPr>
          <w:rFonts w:asciiTheme="minorHAnsi" w:hAnsiTheme="minorHAnsi"/>
          <w:sz w:val="22"/>
        </w:rPr>
        <w:id w:val="1726479220"/>
        <w:docPartObj>
          <w:docPartGallery w:val="Page Numbers (Bottom of Page)"/>
          <w:docPartUnique/>
        </w:docPartObj>
      </w:sdtPr>
      <w:sdtEndPr>
        <w:rPr>
          <w:noProof/>
        </w:rPr>
      </w:sdtEndPr>
      <w:sdtContent>
        <w:r w:rsidRPr="00B873B2">
          <w:rPr>
            <w:rFonts w:asciiTheme="minorHAnsi" w:hAnsiTheme="minorHAnsi"/>
            <w:sz w:val="22"/>
          </w:rPr>
          <w:fldChar w:fldCharType="begin"/>
        </w:r>
        <w:r w:rsidRPr="00B873B2">
          <w:rPr>
            <w:rFonts w:asciiTheme="minorHAnsi" w:hAnsiTheme="minorHAnsi"/>
            <w:sz w:val="22"/>
          </w:rPr>
          <w:instrText xml:space="preserve"> PAGE   \* MERGEFORMAT </w:instrText>
        </w:r>
        <w:r w:rsidRPr="00B873B2">
          <w:rPr>
            <w:rFonts w:asciiTheme="minorHAnsi" w:hAnsiTheme="minorHAnsi"/>
            <w:sz w:val="22"/>
          </w:rPr>
          <w:fldChar w:fldCharType="separate"/>
        </w:r>
        <w:r w:rsidR="005650A4">
          <w:rPr>
            <w:rFonts w:asciiTheme="minorHAnsi" w:hAnsiTheme="minorHAnsi"/>
            <w:noProof/>
            <w:sz w:val="22"/>
          </w:rPr>
          <w:t>221</w:t>
        </w:r>
        <w:r w:rsidRPr="00B873B2">
          <w:rPr>
            <w:rFonts w:asciiTheme="minorHAnsi" w:hAnsiTheme="minorHAnsi"/>
            <w:noProof/>
            <w:sz w:val="22"/>
          </w:rPr>
          <w:fldChar w:fldCharType="end"/>
        </w:r>
      </w:sdtContent>
    </w:sdt>
  </w:p>
  <w:p w14:paraId="2D7FC7E0" w14:textId="6E32ED7C" w:rsidR="000E1E77" w:rsidRDefault="000E1E77" w:rsidP="00621B47">
    <w:pPr>
      <w:tabs>
        <w:tab w:val="left" w:pos="5880"/>
        <w:tab w:val="right" w:pos="129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D9AB3" w14:textId="11699FAB" w:rsidR="000E1E77" w:rsidRPr="00B873B2" w:rsidRDefault="000E1E77">
    <w:pPr>
      <w:pStyle w:val="Footer"/>
      <w:jc w:val="center"/>
      <w:rPr>
        <w:rFonts w:asciiTheme="minorHAnsi" w:hAnsiTheme="minorHAnsi"/>
        <w:sz w:val="22"/>
      </w:rPr>
    </w:pPr>
    <w:r w:rsidRPr="00B873B2">
      <w:rPr>
        <w:rFonts w:asciiTheme="minorHAnsi" w:hAnsiTheme="minorHAnsi"/>
        <w:sz w:val="22"/>
      </w:rPr>
      <w:t>2-</w:t>
    </w:r>
    <w:sdt>
      <w:sdtPr>
        <w:rPr>
          <w:rFonts w:asciiTheme="minorHAnsi" w:hAnsiTheme="minorHAnsi"/>
          <w:sz w:val="22"/>
        </w:rPr>
        <w:id w:val="969472728"/>
        <w:docPartObj>
          <w:docPartGallery w:val="Page Numbers (Bottom of Page)"/>
          <w:docPartUnique/>
        </w:docPartObj>
      </w:sdtPr>
      <w:sdtEndPr>
        <w:rPr>
          <w:noProof/>
        </w:rPr>
      </w:sdtEndPr>
      <w:sdtContent>
        <w:r w:rsidRPr="00B873B2">
          <w:rPr>
            <w:rFonts w:asciiTheme="minorHAnsi" w:hAnsiTheme="minorHAnsi"/>
            <w:sz w:val="22"/>
          </w:rPr>
          <w:fldChar w:fldCharType="begin"/>
        </w:r>
        <w:r w:rsidRPr="00B873B2">
          <w:rPr>
            <w:rFonts w:asciiTheme="minorHAnsi" w:hAnsiTheme="minorHAnsi"/>
            <w:sz w:val="22"/>
          </w:rPr>
          <w:instrText xml:space="preserve"> PAGE   \* MERGEFORMAT </w:instrText>
        </w:r>
        <w:r w:rsidRPr="00B873B2">
          <w:rPr>
            <w:rFonts w:asciiTheme="minorHAnsi" w:hAnsiTheme="minorHAnsi"/>
            <w:sz w:val="22"/>
          </w:rPr>
          <w:fldChar w:fldCharType="separate"/>
        </w:r>
        <w:r w:rsidR="005650A4">
          <w:rPr>
            <w:rFonts w:asciiTheme="minorHAnsi" w:hAnsiTheme="minorHAnsi"/>
            <w:noProof/>
            <w:sz w:val="22"/>
          </w:rPr>
          <w:t>222</w:t>
        </w:r>
        <w:r w:rsidRPr="00B873B2">
          <w:rPr>
            <w:rFonts w:asciiTheme="minorHAnsi" w:hAnsiTheme="minorHAnsi"/>
            <w:noProof/>
            <w:sz w:val="22"/>
          </w:rPr>
          <w:fldChar w:fldCharType="end"/>
        </w:r>
      </w:sdtContent>
    </w:sdt>
  </w:p>
  <w:p w14:paraId="79D371F7" w14:textId="04A60154" w:rsidR="000E1E77" w:rsidRDefault="000E1E77" w:rsidP="00621B47">
    <w:pPr>
      <w:tabs>
        <w:tab w:val="left" w:pos="846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88092" w14:textId="77777777" w:rsidR="000E1E77" w:rsidRDefault="000E1E77" w:rsidP="00524A70">
      <w:pPr>
        <w:spacing w:after="0" w:line="240" w:lineRule="auto"/>
      </w:pPr>
      <w:r>
        <w:separator/>
      </w:r>
    </w:p>
  </w:footnote>
  <w:footnote w:type="continuationSeparator" w:id="0">
    <w:p w14:paraId="698C8CFB" w14:textId="77777777" w:rsidR="000E1E77" w:rsidRDefault="000E1E77" w:rsidP="00524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3F3A1" w14:textId="77777777" w:rsidR="000E1E77" w:rsidRDefault="000E1E77">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7E26" w14:textId="77777777" w:rsidR="000E1E77" w:rsidRDefault="000E1E77">
    <w:pPr>
      <w:spacing w:before="720"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B34BD" w14:textId="77777777" w:rsidR="000E1E77" w:rsidRDefault="000E1E77">
    <w:pPr>
      <w:spacing w:before="720"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CA3"/>
    <w:multiLevelType w:val="multilevel"/>
    <w:tmpl w:val="6742BE8C"/>
    <w:lvl w:ilvl="0">
      <w:start w:val="2"/>
      <w:numFmt w:val="decimal"/>
      <w:lvlText w:val="%1."/>
      <w:lvlJc w:val="left"/>
      <w:pPr>
        <w:ind w:left="504" w:hanging="504"/>
      </w:pPr>
      <w:rPr>
        <w:rFonts w:eastAsia="Times New Roman" w:hint="default"/>
      </w:rPr>
    </w:lvl>
    <w:lvl w:ilvl="1">
      <w:start w:val="7"/>
      <w:numFmt w:val="decimal"/>
      <w:lvlText w:val="%1.%2."/>
      <w:lvlJc w:val="left"/>
      <w:pPr>
        <w:ind w:left="1224" w:hanging="504"/>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 w15:restartNumberingAfterBreak="0">
    <w:nsid w:val="06994EE5"/>
    <w:multiLevelType w:val="multilevel"/>
    <w:tmpl w:val="E67E35CE"/>
    <w:lvl w:ilvl="0">
      <w:start w:val="2"/>
      <w:numFmt w:val="decimal"/>
      <w:lvlText w:val="%1."/>
      <w:lvlJc w:val="left"/>
      <w:pPr>
        <w:ind w:left="360" w:hanging="36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2" w15:restartNumberingAfterBreak="0">
    <w:nsid w:val="08E26E8F"/>
    <w:multiLevelType w:val="hybridMultilevel"/>
    <w:tmpl w:val="B2A8578C"/>
    <w:lvl w:ilvl="0" w:tplc="2F7C07B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66CE"/>
    <w:multiLevelType w:val="multilevel"/>
    <w:tmpl w:val="856CFCCC"/>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4E4F2D"/>
    <w:multiLevelType w:val="multilevel"/>
    <w:tmpl w:val="853A8430"/>
    <w:lvl w:ilvl="0">
      <w:start w:val="2"/>
      <w:numFmt w:val="decimal"/>
      <w:lvlText w:val="%1."/>
      <w:lvlJc w:val="left"/>
      <w:pPr>
        <w:ind w:left="672" w:hanging="672"/>
      </w:pPr>
      <w:rPr>
        <w:rFonts w:hint="default"/>
      </w:rPr>
    </w:lvl>
    <w:lvl w:ilvl="1">
      <w:start w:val="4"/>
      <w:numFmt w:val="decimal"/>
      <w:lvlText w:val="%1.%2."/>
      <w:lvlJc w:val="left"/>
      <w:pPr>
        <w:ind w:left="1152" w:hanging="672"/>
      </w:pPr>
      <w:rPr>
        <w:rFonts w:hint="default"/>
      </w:rPr>
    </w:lvl>
    <w:lvl w:ilvl="2">
      <w:start w:val="2"/>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15:restartNumberingAfterBreak="0">
    <w:nsid w:val="279D64EF"/>
    <w:multiLevelType w:val="multilevel"/>
    <w:tmpl w:val="DC868934"/>
    <w:lvl w:ilvl="0">
      <w:start w:val="6"/>
      <w:numFmt w:val="decimal"/>
      <w:lvlText w:val="%1."/>
      <w:lvlJc w:val="left"/>
      <w:pPr>
        <w:ind w:left="360" w:hanging="360"/>
      </w:pPr>
      <w:rPr>
        <w:rFonts w:eastAsia="Times New Roman" w:hint="default"/>
      </w:rPr>
    </w:lvl>
    <w:lvl w:ilvl="1">
      <w:start w:val="7"/>
      <w:numFmt w:val="decimal"/>
      <w:lvlText w:val="%1.%2."/>
      <w:lvlJc w:val="left"/>
      <w:pPr>
        <w:ind w:left="2112" w:hanging="720"/>
      </w:pPr>
      <w:rPr>
        <w:rFonts w:eastAsia="Times New Roman" w:hint="default"/>
      </w:rPr>
    </w:lvl>
    <w:lvl w:ilvl="2">
      <w:start w:val="1"/>
      <w:numFmt w:val="decimal"/>
      <w:lvlText w:val="%1.%2.%3."/>
      <w:lvlJc w:val="left"/>
      <w:pPr>
        <w:ind w:left="3504" w:hanging="720"/>
      </w:pPr>
      <w:rPr>
        <w:rFonts w:eastAsia="Times New Roman" w:hint="default"/>
      </w:rPr>
    </w:lvl>
    <w:lvl w:ilvl="3">
      <w:start w:val="1"/>
      <w:numFmt w:val="decimal"/>
      <w:lvlText w:val="%1.%2.%3.%4."/>
      <w:lvlJc w:val="left"/>
      <w:pPr>
        <w:ind w:left="5256" w:hanging="1080"/>
      </w:pPr>
      <w:rPr>
        <w:rFonts w:eastAsia="Times New Roman" w:hint="default"/>
      </w:rPr>
    </w:lvl>
    <w:lvl w:ilvl="4">
      <w:start w:val="1"/>
      <w:numFmt w:val="decimal"/>
      <w:lvlText w:val="%1.%2.%3.%4.%5."/>
      <w:lvlJc w:val="left"/>
      <w:pPr>
        <w:ind w:left="6648" w:hanging="1080"/>
      </w:pPr>
      <w:rPr>
        <w:rFonts w:eastAsia="Times New Roman" w:hint="default"/>
      </w:rPr>
    </w:lvl>
    <w:lvl w:ilvl="5">
      <w:start w:val="1"/>
      <w:numFmt w:val="decimal"/>
      <w:lvlText w:val="%1.%2.%3.%4.%5.%6."/>
      <w:lvlJc w:val="left"/>
      <w:pPr>
        <w:ind w:left="8400" w:hanging="1440"/>
      </w:pPr>
      <w:rPr>
        <w:rFonts w:eastAsia="Times New Roman" w:hint="default"/>
      </w:rPr>
    </w:lvl>
    <w:lvl w:ilvl="6">
      <w:start w:val="1"/>
      <w:numFmt w:val="decimal"/>
      <w:lvlText w:val="%1.%2.%3.%4.%5.%6.%7."/>
      <w:lvlJc w:val="left"/>
      <w:pPr>
        <w:ind w:left="9792" w:hanging="1440"/>
      </w:pPr>
      <w:rPr>
        <w:rFonts w:eastAsia="Times New Roman" w:hint="default"/>
      </w:rPr>
    </w:lvl>
    <w:lvl w:ilvl="7">
      <w:start w:val="1"/>
      <w:numFmt w:val="decimal"/>
      <w:lvlText w:val="%1.%2.%3.%4.%5.%6.%7.%8."/>
      <w:lvlJc w:val="left"/>
      <w:pPr>
        <w:ind w:left="11544" w:hanging="1800"/>
      </w:pPr>
      <w:rPr>
        <w:rFonts w:eastAsia="Times New Roman" w:hint="default"/>
      </w:rPr>
    </w:lvl>
    <w:lvl w:ilvl="8">
      <w:start w:val="1"/>
      <w:numFmt w:val="decimal"/>
      <w:lvlText w:val="%1.%2.%3.%4.%5.%6.%7.%8.%9."/>
      <w:lvlJc w:val="left"/>
      <w:pPr>
        <w:ind w:left="12936" w:hanging="1800"/>
      </w:pPr>
      <w:rPr>
        <w:rFonts w:eastAsia="Times New Roman" w:hint="default"/>
      </w:rPr>
    </w:lvl>
  </w:abstractNum>
  <w:abstractNum w:abstractNumId="6" w15:restartNumberingAfterBreak="0">
    <w:nsid w:val="2C197A56"/>
    <w:multiLevelType w:val="multilevel"/>
    <w:tmpl w:val="8118E806"/>
    <w:lvl w:ilvl="0">
      <w:start w:val="8"/>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5CB6ABC"/>
    <w:multiLevelType w:val="hybridMultilevel"/>
    <w:tmpl w:val="D6D42850"/>
    <w:lvl w:ilvl="0" w:tplc="E9922CD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E72F43"/>
    <w:multiLevelType w:val="hybridMultilevel"/>
    <w:tmpl w:val="3F6EF0C2"/>
    <w:lvl w:ilvl="0" w:tplc="CC36D3F0">
      <w:start w:val="15"/>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390A57"/>
    <w:multiLevelType w:val="multilevel"/>
    <w:tmpl w:val="7B4EDF9A"/>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49541B4"/>
    <w:multiLevelType w:val="hybridMultilevel"/>
    <w:tmpl w:val="DD3E4A58"/>
    <w:lvl w:ilvl="0" w:tplc="1798672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8766BB"/>
    <w:multiLevelType w:val="hybridMultilevel"/>
    <w:tmpl w:val="FC2CBFF6"/>
    <w:lvl w:ilvl="0" w:tplc="0812FE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901223"/>
    <w:multiLevelType w:val="hybridMultilevel"/>
    <w:tmpl w:val="A9BE71EE"/>
    <w:lvl w:ilvl="0" w:tplc="354AA0B4">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542DBD"/>
    <w:multiLevelType w:val="hybridMultilevel"/>
    <w:tmpl w:val="0ADE4E34"/>
    <w:lvl w:ilvl="0" w:tplc="A7D8A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606EB0"/>
    <w:multiLevelType w:val="multilevel"/>
    <w:tmpl w:val="6404665A"/>
    <w:lvl w:ilvl="0">
      <w:start w:val="3"/>
      <w:numFmt w:val="decimal"/>
      <w:lvlText w:val="%1."/>
      <w:lvlJc w:val="left"/>
      <w:pPr>
        <w:ind w:left="672" w:hanging="672"/>
      </w:pPr>
      <w:rPr>
        <w:rFonts w:eastAsia="Times New Roman" w:hint="default"/>
      </w:rPr>
    </w:lvl>
    <w:lvl w:ilvl="1">
      <w:start w:val="4"/>
      <w:numFmt w:val="decimal"/>
      <w:lvlText w:val="%1.%2."/>
      <w:lvlJc w:val="left"/>
      <w:pPr>
        <w:ind w:left="1392" w:hanging="672"/>
      </w:pPr>
      <w:rPr>
        <w:rFonts w:eastAsia="Times New Roman" w:hint="default"/>
      </w:rPr>
    </w:lvl>
    <w:lvl w:ilvl="2">
      <w:start w:val="2"/>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5" w15:restartNumberingAfterBreak="0">
    <w:nsid w:val="6193120C"/>
    <w:multiLevelType w:val="multilevel"/>
    <w:tmpl w:val="F97E1BC6"/>
    <w:lvl w:ilvl="0">
      <w:start w:val="12"/>
      <w:numFmt w:val="decimal"/>
      <w:pStyle w:val="Heading1"/>
      <w:lvlText w:val="%1"/>
      <w:lvlJc w:val="left"/>
      <w:pPr>
        <w:ind w:left="432" w:hanging="432"/>
      </w:pPr>
      <w:rPr>
        <w:rFonts w:hint="default"/>
        <w:sz w:val="28"/>
        <w:szCs w:val="28"/>
      </w:rPr>
    </w:lvl>
    <w:lvl w:ilvl="1">
      <w:start w:val="1"/>
      <w:numFmt w:val="decimal"/>
      <w:pStyle w:val="Heading2"/>
      <w:lvlText w:val="%1.%2"/>
      <w:lvlJc w:val="left"/>
      <w:pPr>
        <w:ind w:left="192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4F83A84"/>
    <w:multiLevelType w:val="multilevel"/>
    <w:tmpl w:val="534C1C1A"/>
    <w:lvl w:ilvl="0">
      <w:start w:val="2"/>
      <w:numFmt w:val="decimal"/>
      <w:lvlText w:val="%1."/>
      <w:lvlJc w:val="left"/>
      <w:pPr>
        <w:ind w:left="360" w:hanging="360"/>
      </w:pPr>
      <w:rPr>
        <w:rFonts w:hint="default"/>
      </w:rPr>
    </w:lvl>
    <w:lvl w:ilvl="1">
      <w:start w:val="6"/>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17" w15:restartNumberingAfterBreak="0">
    <w:nsid w:val="677E1E8D"/>
    <w:multiLevelType w:val="multilevel"/>
    <w:tmpl w:val="9F7CE446"/>
    <w:lvl w:ilvl="0">
      <w:start w:val="6"/>
      <w:numFmt w:val="decimal"/>
      <w:lvlText w:val="%1."/>
      <w:lvlJc w:val="left"/>
      <w:pPr>
        <w:ind w:left="360" w:hanging="36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8" w15:restartNumberingAfterBreak="0">
    <w:nsid w:val="68107985"/>
    <w:multiLevelType w:val="multilevel"/>
    <w:tmpl w:val="6BDC6296"/>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9B877B7"/>
    <w:multiLevelType w:val="multilevel"/>
    <w:tmpl w:val="37C8810C"/>
    <w:lvl w:ilvl="0">
      <w:start w:val="2"/>
      <w:numFmt w:val="decimal"/>
      <w:lvlText w:val="%1."/>
      <w:lvlJc w:val="left"/>
      <w:pPr>
        <w:ind w:left="840" w:hanging="840"/>
      </w:pPr>
      <w:rPr>
        <w:rFonts w:hint="default"/>
      </w:rPr>
    </w:lvl>
    <w:lvl w:ilvl="1">
      <w:start w:val="4"/>
      <w:numFmt w:val="decimal"/>
      <w:lvlText w:val="%1.%2."/>
      <w:lvlJc w:val="left"/>
      <w:pPr>
        <w:ind w:left="1590" w:hanging="840"/>
      </w:pPr>
      <w:rPr>
        <w:rFonts w:hint="default"/>
      </w:rPr>
    </w:lvl>
    <w:lvl w:ilvl="2">
      <w:start w:val="2"/>
      <w:numFmt w:val="decimal"/>
      <w:lvlText w:val="%1.%2.%3."/>
      <w:lvlJc w:val="left"/>
      <w:pPr>
        <w:ind w:left="2340" w:hanging="840"/>
      </w:pPr>
      <w:rPr>
        <w:rFonts w:hint="default"/>
      </w:rPr>
    </w:lvl>
    <w:lvl w:ilvl="3">
      <w:start w:val="3"/>
      <w:numFmt w:val="decimal"/>
      <w:lvlText w:val="%1.%2.%3.%4."/>
      <w:lvlJc w:val="left"/>
      <w:pPr>
        <w:ind w:left="3090" w:hanging="84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0" w15:restartNumberingAfterBreak="0">
    <w:nsid w:val="6A1B6924"/>
    <w:multiLevelType w:val="multilevel"/>
    <w:tmpl w:val="F5CE6B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F112E31"/>
    <w:multiLevelType w:val="multilevel"/>
    <w:tmpl w:val="E620D5A2"/>
    <w:lvl w:ilvl="0">
      <w:start w:val="6"/>
      <w:numFmt w:val="decimal"/>
      <w:lvlText w:val="%1"/>
      <w:lvlJc w:val="left"/>
      <w:pPr>
        <w:ind w:left="720" w:hanging="360"/>
      </w:pPr>
      <w:rPr>
        <w:rFonts w:hint="default"/>
      </w:rPr>
    </w:lvl>
    <w:lvl w:ilvl="1">
      <w:start w:val="1"/>
      <w:numFmt w:val="decimal"/>
      <w:isLgl/>
      <w:lvlText w:val="%1.%2."/>
      <w:lvlJc w:val="left"/>
      <w:pPr>
        <w:ind w:left="2070" w:hanging="72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41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750" w:hanging="1440"/>
      </w:pPr>
      <w:rPr>
        <w:rFonts w:hint="default"/>
      </w:rPr>
    </w:lvl>
    <w:lvl w:ilvl="6">
      <w:start w:val="1"/>
      <w:numFmt w:val="decimal"/>
      <w:isLgl/>
      <w:lvlText w:val="%1.%2.%3.%4.%5.%6.%7."/>
      <w:lvlJc w:val="left"/>
      <w:pPr>
        <w:ind w:left="7740" w:hanging="1440"/>
      </w:pPr>
      <w:rPr>
        <w:rFonts w:hint="default"/>
      </w:rPr>
    </w:lvl>
    <w:lvl w:ilvl="7">
      <w:start w:val="1"/>
      <w:numFmt w:val="decimal"/>
      <w:isLgl/>
      <w:lvlText w:val="%1.%2.%3.%4.%5.%6.%7.%8."/>
      <w:lvlJc w:val="left"/>
      <w:pPr>
        <w:ind w:left="9090" w:hanging="1800"/>
      </w:pPr>
      <w:rPr>
        <w:rFonts w:hint="default"/>
      </w:rPr>
    </w:lvl>
    <w:lvl w:ilvl="8">
      <w:start w:val="1"/>
      <w:numFmt w:val="decimal"/>
      <w:isLgl/>
      <w:lvlText w:val="%1.%2.%3.%4.%5.%6.%7.%8.%9."/>
      <w:lvlJc w:val="left"/>
      <w:pPr>
        <w:ind w:left="10080" w:hanging="1800"/>
      </w:pPr>
      <w:rPr>
        <w:rFonts w:hint="default"/>
      </w:rPr>
    </w:lvl>
  </w:abstractNum>
  <w:abstractNum w:abstractNumId="22" w15:restartNumberingAfterBreak="0">
    <w:nsid w:val="717C006F"/>
    <w:multiLevelType w:val="multilevel"/>
    <w:tmpl w:val="B1604D4C"/>
    <w:lvl w:ilvl="0">
      <w:start w:val="3"/>
      <w:numFmt w:val="decimal"/>
      <w:lvlText w:val="%1."/>
      <w:lvlJc w:val="left"/>
      <w:pPr>
        <w:ind w:left="63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6DC26F1"/>
    <w:multiLevelType w:val="hybridMultilevel"/>
    <w:tmpl w:val="0570EE52"/>
    <w:lvl w:ilvl="0" w:tplc="99D4F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FB4F7A"/>
    <w:multiLevelType w:val="multilevel"/>
    <w:tmpl w:val="64966DCE"/>
    <w:lvl w:ilvl="0">
      <w:start w:val="6"/>
      <w:numFmt w:val="decimal"/>
      <w:lvlText w:val="%1."/>
      <w:lvlJc w:val="left"/>
      <w:pPr>
        <w:ind w:left="672" w:hanging="672"/>
      </w:pPr>
      <w:rPr>
        <w:rFonts w:hint="default"/>
      </w:rPr>
    </w:lvl>
    <w:lvl w:ilvl="1">
      <w:start w:val="4"/>
      <w:numFmt w:val="decimal"/>
      <w:lvlText w:val="%1.%2."/>
      <w:lvlJc w:val="left"/>
      <w:pPr>
        <w:ind w:left="1392" w:hanging="672"/>
      </w:pPr>
      <w:rPr>
        <w:rFonts w:hint="default"/>
      </w:rPr>
    </w:lvl>
    <w:lvl w:ilvl="2">
      <w:start w:val="2"/>
      <w:numFmt w:val="decimal"/>
      <w:lvlText w:val="%1.%2.%3."/>
      <w:lvlJc w:val="left"/>
      <w:pPr>
        <w:ind w:left="2160" w:hanging="720"/>
      </w:pPr>
      <w:rPr>
        <w:rFonts w:hint="default"/>
      </w:rPr>
    </w:lvl>
    <w:lvl w:ilvl="3">
      <w:start w:val="2"/>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7456D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80765BE"/>
    <w:multiLevelType w:val="multilevel"/>
    <w:tmpl w:val="D5909C4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5"/>
  </w:num>
  <w:num w:numId="2">
    <w:abstractNumId w:val="23"/>
  </w:num>
  <w:num w:numId="3">
    <w:abstractNumId w:val="4"/>
  </w:num>
  <w:num w:numId="4">
    <w:abstractNumId w:val="0"/>
  </w:num>
  <w:num w:numId="5">
    <w:abstractNumId w:val="14"/>
  </w:num>
  <w:num w:numId="6">
    <w:abstractNumId w:val="24"/>
  </w:num>
  <w:num w:numId="7">
    <w:abstractNumId w:val="11"/>
  </w:num>
  <w:num w:numId="8">
    <w:abstractNumId w:val="5"/>
  </w:num>
  <w:num w:numId="9">
    <w:abstractNumId w:val="19"/>
  </w:num>
  <w:num w:numId="10">
    <w:abstractNumId w:val="16"/>
  </w:num>
  <w:num w:numId="11">
    <w:abstractNumId w:val="20"/>
  </w:num>
  <w:num w:numId="12">
    <w:abstractNumId w:val="15"/>
  </w:num>
  <w:num w:numId="13">
    <w:abstractNumId w:val="1"/>
  </w:num>
  <w:num w:numId="14">
    <w:abstractNumId w:val="3"/>
  </w:num>
  <w:num w:numId="15">
    <w:abstractNumId w:val="18"/>
  </w:num>
  <w:num w:numId="16">
    <w:abstractNumId w:val="22"/>
  </w:num>
  <w:num w:numId="17">
    <w:abstractNumId w:val="2"/>
  </w:num>
  <w:num w:numId="18">
    <w:abstractNumId w:val="7"/>
  </w:num>
  <w:num w:numId="19">
    <w:abstractNumId w:val="21"/>
  </w:num>
  <w:num w:numId="20">
    <w:abstractNumId w:val="26"/>
  </w:num>
  <w:num w:numId="21">
    <w:abstractNumId w:val="13"/>
  </w:num>
  <w:num w:numId="22">
    <w:abstractNumId w:val="10"/>
  </w:num>
  <w:num w:numId="23">
    <w:abstractNumId w:val="12"/>
  </w:num>
  <w:num w:numId="24">
    <w:abstractNumId w:val="6"/>
  </w:num>
  <w:num w:numId="25">
    <w:abstractNumId w:val="9"/>
  </w:num>
  <w:num w:numId="26">
    <w:abstractNumId w:val="17"/>
  </w:num>
  <w:num w:numId="2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hideSpelling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50F"/>
    <w:rsid w:val="000018E0"/>
    <w:rsid w:val="000022B1"/>
    <w:rsid w:val="00011B00"/>
    <w:rsid w:val="00021869"/>
    <w:rsid w:val="0002490F"/>
    <w:rsid w:val="00025A5C"/>
    <w:rsid w:val="000341D0"/>
    <w:rsid w:val="00047593"/>
    <w:rsid w:val="00047C6B"/>
    <w:rsid w:val="00051906"/>
    <w:rsid w:val="0005395C"/>
    <w:rsid w:val="0005650F"/>
    <w:rsid w:val="00056FB0"/>
    <w:rsid w:val="00057D18"/>
    <w:rsid w:val="00065AD9"/>
    <w:rsid w:val="00067439"/>
    <w:rsid w:val="00076E63"/>
    <w:rsid w:val="00077E1C"/>
    <w:rsid w:val="00083064"/>
    <w:rsid w:val="00083D12"/>
    <w:rsid w:val="00084318"/>
    <w:rsid w:val="00095801"/>
    <w:rsid w:val="000A04BD"/>
    <w:rsid w:val="000A4AE3"/>
    <w:rsid w:val="000B002F"/>
    <w:rsid w:val="000B201C"/>
    <w:rsid w:val="000B53F6"/>
    <w:rsid w:val="000C0800"/>
    <w:rsid w:val="000D16B8"/>
    <w:rsid w:val="000D1C7F"/>
    <w:rsid w:val="000E1E77"/>
    <w:rsid w:val="000E2F69"/>
    <w:rsid w:val="000F7C64"/>
    <w:rsid w:val="0010352D"/>
    <w:rsid w:val="00106C20"/>
    <w:rsid w:val="00107C57"/>
    <w:rsid w:val="00116B3E"/>
    <w:rsid w:val="001365E6"/>
    <w:rsid w:val="00136BE5"/>
    <w:rsid w:val="00144496"/>
    <w:rsid w:val="001519E5"/>
    <w:rsid w:val="001554F8"/>
    <w:rsid w:val="00157DC1"/>
    <w:rsid w:val="0016150F"/>
    <w:rsid w:val="00163969"/>
    <w:rsid w:val="0017075A"/>
    <w:rsid w:val="0017293B"/>
    <w:rsid w:val="00175B60"/>
    <w:rsid w:val="001810AB"/>
    <w:rsid w:val="00181258"/>
    <w:rsid w:val="0018499F"/>
    <w:rsid w:val="001864DD"/>
    <w:rsid w:val="0019500F"/>
    <w:rsid w:val="001A1D2C"/>
    <w:rsid w:val="001A4305"/>
    <w:rsid w:val="001B6EA6"/>
    <w:rsid w:val="001C2763"/>
    <w:rsid w:val="001C40AF"/>
    <w:rsid w:val="001D3C89"/>
    <w:rsid w:val="001D548F"/>
    <w:rsid w:val="001D5B92"/>
    <w:rsid w:val="001F178F"/>
    <w:rsid w:val="001F4CB4"/>
    <w:rsid w:val="0020658B"/>
    <w:rsid w:val="00214DA4"/>
    <w:rsid w:val="0021739C"/>
    <w:rsid w:val="00223502"/>
    <w:rsid w:val="002318A9"/>
    <w:rsid w:val="00236BF2"/>
    <w:rsid w:val="002454BE"/>
    <w:rsid w:val="00251500"/>
    <w:rsid w:val="00261DE3"/>
    <w:rsid w:val="002654E8"/>
    <w:rsid w:val="002767A1"/>
    <w:rsid w:val="00282B8F"/>
    <w:rsid w:val="00290BA5"/>
    <w:rsid w:val="0029507A"/>
    <w:rsid w:val="002A1EC5"/>
    <w:rsid w:val="002B4EFD"/>
    <w:rsid w:val="002B52F4"/>
    <w:rsid w:val="002B5B4F"/>
    <w:rsid w:val="002B7A84"/>
    <w:rsid w:val="002C31DA"/>
    <w:rsid w:val="002D001C"/>
    <w:rsid w:val="002D055C"/>
    <w:rsid w:val="002E719B"/>
    <w:rsid w:val="002F4589"/>
    <w:rsid w:val="002F5208"/>
    <w:rsid w:val="002F5948"/>
    <w:rsid w:val="002F6DDD"/>
    <w:rsid w:val="0030357E"/>
    <w:rsid w:val="0030774F"/>
    <w:rsid w:val="00312EC1"/>
    <w:rsid w:val="00317D6D"/>
    <w:rsid w:val="00323474"/>
    <w:rsid w:val="00345605"/>
    <w:rsid w:val="00345EDB"/>
    <w:rsid w:val="00353153"/>
    <w:rsid w:val="00357791"/>
    <w:rsid w:val="00360FC7"/>
    <w:rsid w:val="00364AFD"/>
    <w:rsid w:val="003708E2"/>
    <w:rsid w:val="003715B0"/>
    <w:rsid w:val="003A0C77"/>
    <w:rsid w:val="003A5081"/>
    <w:rsid w:val="003A569D"/>
    <w:rsid w:val="003B15D4"/>
    <w:rsid w:val="003B2FB2"/>
    <w:rsid w:val="003C19A7"/>
    <w:rsid w:val="003C1C01"/>
    <w:rsid w:val="003C27C5"/>
    <w:rsid w:val="003C5086"/>
    <w:rsid w:val="003C6D90"/>
    <w:rsid w:val="003C6DB3"/>
    <w:rsid w:val="003D4065"/>
    <w:rsid w:val="003D4DDB"/>
    <w:rsid w:val="003D5840"/>
    <w:rsid w:val="003E4CE3"/>
    <w:rsid w:val="00402878"/>
    <w:rsid w:val="00415DD4"/>
    <w:rsid w:val="0041601D"/>
    <w:rsid w:val="0042264A"/>
    <w:rsid w:val="00423DE1"/>
    <w:rsid w:val="004277E5"/>
    <w:rsid w:val="004479F8"/>
    <w:rsid w:val="00474D78"/>
    <w:rsid w:val="00477B58"/>
    <w:rsid w:val="00480DD8"/>
    <w:rsid w:val="00481D8C"/>
    <w:rsid w:val="00481FE4"/>
    <w:rsid w:val="004A0AA6"/>
    <w:rsid w:val="004A6ED4"/>
    <w:rsid w:val="004B5F7B"/>
    <w:rsid w:val="004B6B4C"/>
    <w:rsid w:val="004C4239"/>
    <w:rsid w:val="004F4015"/>
    <w:rsid w:val="004F5D9B"/>
    <w:rsid w:val="004F7728"/>
    <w:rsid w:val="005007CF"/>
    <w:rsid w:val="005011F7"/>
    <w:rsid w:val="00520E4C"/>
    <w:rsid w:val="005230F8"/>
    <w:rsid w:val="00524A70"/>
    <w:rsid w:val="00524FE2"/>
    <w:rsid w:val="00534A5C"/>
    <w:rsid w:val="0053718B"/>
    <w:rsid w:val="00543A7B"/>
    <w:rsid w:val="00544806"/>
    <w:rsid w:val="00550E2F"/>
    <w:rsid w:val="005650A4"/>
    <w:rsid w:val="005672D3"/>
    <w:rsid w:val="00570D43"/>
    <w:rsid w:val="00572090"/>
    <w:rsid w:val="00574CB2"/>
    <w:rsid w:val="005848DC"/>
    <w:rsid w:val="005960CC"/>
    <w:rsid w:val="005A3B99"/>
    <w:rsid w:val="005A55E0"/>
    <w:rsid w:val="005A6A2C"/>
    <w:rsid w:val="005A73B3"/>
    <w:rsid w:val="005A7B89"/>
    <w:rsid w:val="005C52D3"/>
    <w:rsid w:val="005D333E"/>
    <w:rsid w:val="005F0845"/>
    <w:rsid w:val="005F0982"/>
    <w:rsid w:val="005F09D3"/>
    <w:rsid w:val="005F273F"/>
    <w:rsid w:val="005F35A5"/>
    <w:rsid w:val="005F7F09"/>
    <w:rsid w:val="00606B0A"/>
    <w:rsid w:val="0061272B"/>
    <w:rsid w:val="006200AA"/>
    <w:rsid w:val="00621B47"/>
    <w:rsid w:val="00624B73"/>
    <w:rsid w:val="00626E77"/>
    <w:rsid w:val="00637D24"/>
    <w:rsid w:val="0064515D"/>
    <w:rsid w:val="00656D72"/>
    <w:rsid w:val="00662992"/>
    <w:rsid w:val="006636E4"/>
    <w:rsid w:val="00665C7A"/>
    <w:rsid w:val="00685448"/>
    <w:rsid w:val="006955E2"/>
    <w:rsid w:val="006B529A"/>
    <w:rsid w:val="006C5264"/>
    <w:rsid w:val="006D3B0C"/>
    <w:rsid w:val="006D45B8"/>
    <w:rsid w:val="006D7D9D"/>
    <w:rsid w:val="006E262C"/>
    <w:rsid w:val="006F6C8D"/>
    <w:rsid w:val="0070051B"/>
    <w:rsid w:val="00702021"/>
    <w:rsid w:val="00705C86"/>
    <w:rsid w:val="00706E6F"/>
    <w:rsid w:val="00716F38"/>
    <w:rsid w:val="0071772E"/>
    <w:rsid w:val="00720A14"/>
    <w:rsid w:val="00733253"/>
    <w:rsid w:val="00734485"/>
    <w:rsid w:val="00745187"/>
    <w:rsid w:val="0074700B"/>
    <w:rsid w:val="007667F2"/>
    <w:rsid w:val="00766D34"/>
    <w:rsid w:val="0076714B"/>
    <w:rsid w:val="00775AAF"/>
    <w:rsid w:val="007809C3"/>
    <w:rsid w:val="007864D6"/>
    <w:rsid w:val="00794478"/>
    <w:rsid w:val="00797406"/>
    <w:rsid w:val="007A43C7"/>
    <w:rsid w:val="007B2723"/>
    <w:rsid w:val="007C196F"/>
    <w:rsid w:val="007C4796"/>
    <w:rsid w:val="007E42F7"/>
    <w:rsid w:val="007E693C"/>
    <w:rsid w:val="008008B8"/>
    <w:rsid w:val="0081549D"/>
    <w:rsid w:val="00822BDC"/>
    <w:rsid w:val="00823231"/>
    <w:rsid w:val="00823756"/>
    <w:rsid w:val="00841A3A"/>
    <w:rsid w:val="00851278"/>
    <w:rsid w:val="008613D1"/>
    <w:rsid w:val="0088798F"/>
    <w:rsid w:val="00887FD6"/>
    <w:rsid w:val="0089127D"/>
    <w:rsid w:val="008957EC"/>
    <w:rsid w:val="00896189"/>
    <w:rsid w:val="008A195F"/>
    <w:rsid w:val="008B15F3"/>
    <w:rsid w:val="008B1D82"/>
    <w:rsid w:val="008B3C6A"/>
    <w:rsid w:val="008B3F87"/>
    <w:rsid w:val="008B5617"/>
    <w:rsid w:val="008C1729"/>
    <w:rsid w:val="008C793D"/>
    <w:rsid w:val="008D4256"/>
    <w:rsid w:val="008F2165"/>
    <w:rsid w:val="008F4CCB"/>
    <w:rsid w:val="008F60DA"/>
    <w:rsid w:val="008F71D3"/>
    <w:rsid w:val="00901F96"/>
    <w:rsid w:val="009070D5"/>
    <w:rsid w:val="00915422"/>
    <w:rsid w:val="009204C5"/>
    <w:rsid w:val="009235FE"/>
    <w:rsid w:val="00936E65"/>
    <w:rsid w:val="00952978"/>
    <w:rsid w:val="009537A4"/>
    <w:rsid w:val="00974B2F"/>
    <w:rsid w:val="009832D3"/>
    <w:rsid w:val="0099012D"/>
    <w:rsid w:val="00990DAC"/>
    <w:rsid w:val="00994C97"/>
    <w:rsid w:val="009979B3"/>
    <w:rsid w:val="009A3B2E"/>
    <w:rsid w:val="009B0BCD"/>
    <w:rsid w:val="009C1F7B"/>
    <w:rsid w:val="009C2AE0"/>
    <w:rsid w:val="009D177A"/>
    <w:rsid w:val="009D772F"/>
    <w:rsid w:val="009E3043"/>
    <w:rsid w:val="009E3EBC"/>
    <w:rsid w:val="00A03CC4"/>
    <w:rsid w:val="00A04988"/>
    <w:rsid w:val="00A053D5"/>
    <w:rsid w:val="00A1028D"/>
    <w:rsid w:val="00A138E9"/>
    <w:rsid w:val="00A17F92"/>
    <w:rsid w:val="00A26FF6"/>
    <w:rsid w:val="00A3786B"/>
    <w:rsid w:val="00A42EB5"/>
    <w:rsid w:val="00A43394"/>
    <w:rsid w:val="00A45CA7"/>
    <w:rsid w:val="00A6195B"/>
    <w:rsid w:val="00A61A53"/>
    <w:rsid w:val="00A63E9B"/>
    <w:rsid w:val="00A70D6F"/>
    <w:rsid w:val="00A756E0"/>
    <w:rsid w:val="00A76CED"/>
    <w:rsid w:val="00A82123"/>
    <w:rsid w:val="00A850D5"/>
    <w:rsid w:val="00A957CF"/>
    <w:rsid w:val="00AA646E"/>
    <w:rsid w:val="00AA7232"/>
    <w:rsid w:val="00AB2A40"/>
    <w:rsid w:val="00AB76F8"/>
    <w:rsid w:val="00AC6518"/>
    <w:rsid w:val="00AD74DC"/>
    <w:rsid w:val="00AE2A36"/>
    <w:rsid w:val="00AE336C"/>
    <w:rsid w:val="00AF5090"/>
    <w:rsid w:val="00AF73E7"/>
    <w:rsid w:val="00B00D70"/>
    <w:rsid w:val="00B021A3"/>
    <w:rsid w:val="00B028E6"/>
    <w:rsid w:val="00B05CAD"/>
    <w:rsid w:val="00B207A6"/>
    <w:rsid w:val="00B21264"/>
    <w:rsid w:val="00B21955"/>
    <w:rsid w:val="00B220C9"/>
    <w:rsid w:val="00B25F26"/>
    <w:rsid w:val="00B2751D"/>
    <w:rsid w:val="00B61DE5"/>
    <w:rsid w:val="00B624B0"/>
    <w:rsid w:val="00B66DF0"/>
    <w:rsid w:val="00B72FE8"/>
    <w:rsid w:val="00B82AEB"/>
    <w:rsid w:val="00B873B2"/>
    <w:rsid w:val="00B91C9E"/>
    <w:rsid w:val="00B93966"/>
    <w:rsid w:val="00BB45B4"/>
    <w:rsid w:val="00BE2FB1"/>
    <w:rsid w:val="00BF688B"/>
    <w:rsid w:val="00C0022E"/>
    <w:rsid w:val="00C03802"/>
    <w:rsid w:val="00C14B26"/>
    <w:rsid w:val="00C16EB5"/>
    <w:rsid w:val="00C22D28"/>
    <w:rsid w:val="00C34C26"/>
    <w:rsid w:val="00C35A89"/>
    <w:rsid w:val="00C47FC2"/>
    <w:rsid w:val="00C6049F"/>
    <w:rsid w:val="00C62256"/>
    <w:rsid w:val="00C6246A"/>
    <w:rsid w:val="00C631B9"/>
    <w:rsid w:val="00C649BF"/>
    <w:rsid w:val="00C71C3C"/>
    <w:rsid w:val="00C723DA"/>
    <w:rsid w:val="00C740D4"/>
    <w:rsid w:val="00C747C3"/>
    <w:rsid w:val="00C82BAA"/>
    <w:rsid w:val="00C8590A"/>
    <w:rsid w:val="00C87099"/>
    <w:rsid w:val="00C876E9"/>
    <w:rsid w:val="00C944FC"/>
    <w:rsid w:val="00C96D39"/>
    <w:rsid w:val="00CA4839"/>
    <w:rsid w:val="00CA550F"/>
    <w:rsid w:val="00CB52AD"/>
    <w:rsid w:val="00CB5D96"/>
    <w:rsid w:val="00CB7974"/>
    <w:rsid w:val="00CC3C6F"/>
    <w:rsid w:val="00CD277A"/>
    <w:rsid w:val="00CD700D"/>
    <w:rsid w:val="00CE65A4"/>
    <w:rsid w:val="00CF49C2"/>
    <w:rsid w:val="00CF6895"/>
    <w:rsid w:val="00CF7073"/>
    <w:rsid w:val="00D07906"/>
    <w:rsid w:val="00D216A7"/>
    <w:rsid w:val="00D24171"/>
    <w:rsid w:val="00D25928"/>
    <w:rsid w:val="00D37BD8"/>
    <w:rsid w:val="00D40492"/>
    <w:rsid w:val="00D46CAF"/>
    <w:rsid w:val="00D54A3A"/>
    <w:rsid w:val="00D814B5"/>
    <w:rsid w:val="00D81A6D"/>
    <w:rsid w:val="00D8380B"/>
    <w:rsid w:val="00DB2DAF"/>
    <w:rsid w:val="00DB6CDC"/>
    <w:rsid w:val="00DC4DA7"/>
    <w:rsid w:val="00DC6BF8"/>
    <w:rsid w:val="00DD2092"/>
    <w:rsid w:val="00DD61B4"/>
    <w:rsid w:val="00DD72D4"/>
    <w:rsid w:val="00DD7C50"/>
    <w:rsid w:val="00DE7C3C"/>
    <w:rsid w:val="00DF20CA"/>
    <w:rsid w:val="00E01829"/>
    <w:rsid w:val="00E04BB1"/>
    <w:rsid w:val="00E12C2E"/>
    <w:rsid w:val="00E138F3"/>
    <w:rsid w:val="00E16A54"/>
    <w:rsid w:val="00E214FA"/>
    <w:rsid w:val="00E278BE"/>
    <w:rsid w:val="00E30E1E"/>
    <w:rsid w:val="00E34556"/>
    <w:rsid w:val="00E46FE9"/>
    <w:rsid w:val="00E503E5"/>
    <w:rsid w:val="00E50A06"/>
    <w:rsid w:val="00E5258C"/>
    <w:rsid w:val="00E62CA3"/>
    <w:rsid w:val="00E6550C"/>
    <w:rsid w:val="00E878E8"/>
    <w:rsid w:val="00E9098E"/>
    <w:rsid w:val="00E91F48"/>
    <w:rsid w:val="00E925B6"/>
    <w:rsid w:val="00E938CE"/>
    <w:rsid w:val="00EA3033"/>
    <w:rsid w:val="00EA3428"/>
    <w:rsid w:val="00EB2003"/>
    <w:rsid w:val="00EC01F7"/>
    <w:rsid w:val="00EC7C60"/>
    <w:rsid w:val="00ED150E"/>
    <w:rsid w:val="00ED5731"/>
    <w:rsid w:val="00EE2CA7"/>
    <w:rsid w:val="00EE31F7"/>
    <w:rsid w:val="00EE564D"/>
    <w:rsid w:val="00EF0A06"/>
    <w:rsid w:val="00F016C5"/>
    <w:rsid w:val="00F2168C"/>
    <w:rsid w:val="00F36956"/>
    <w:rsid w:val="00F36A68"/>
    <w:rsid w:val="00F45A13"/>
    <w:rsid w:val="00F46BD8"/>
    <w:rsid w:val="00F52C3B"/>
    <w:rsid w:val="00F6008F"/>
    <w:rsid w:val="00F640B1"/>
    <w:rsid w:val="00F731FA"/>
    <w:rsid w:val="00F74AA1"/>
    <w:rsid w:val="00F76D6F"/>
    <w:rsid w:val="00F81C4D"/>
    <w:rsid w:val="00F90F28"/>
    <w:rsid w:val="00F91EBA"/>
    <w:rsid w:val="00FA23BE"/>
    <w:rsid w:val="00FA3260"/>
    <w:rsid w:val="00FB0D4A"/>
    <w:rsid w:val="00FB45A0"/>
    <w:rsid w:val="00FC4521"/>
    <w:rsid w:val="00FD3F11"/>
    <w:rsid w:val="00FE1B65"/>
    <w:rsid w:val="00FE27BA"/>
    <w:rsid w:val="00FF3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1FC2E5"/>
  <w15:docId w15:val="{89991C13-3D98-4D1E-B3A4-27CB9467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34C26"/>
  </w:style>
  <w:style w:type="paragraph" w:styleId="Heading1">
    <w:name w:val="heading 1"/>
    <w:basedOn w:val="Normal"/>
    <w:next w:val="Normal"/>
    <w:link w:val="Heading1Char"/>
    <w:qFormat/>
    <w:rsid w:val="005F0982"/>
    <w:pPr>
      <w:keepNext/>
      <w:keepLines/>
      <w:numPr>
        <w:numId w:val="12"/>
      </w:numPr>
      <w:spacing w:before="480" w:after="120" w:line="240" w:lineRule="auto"/>
      <w:contextualSpacing/>
      <w:outlineLvl w:val="0"/>
    </w:pPr>
    <w:rPr>
      <w:rFonts w:ascii="Calibri" w:eastAsia="Calibri" w:hAnsi="Calibri" w:cs="Calibri"/>
      <w:b/>
      <w:color w:val="000000"/>
      <w:sz w:val="48"/>
      <w:szCs w:val="20"/>
    </w:rPr>
  </w:style>
  <w:style w:type="paragraph" w:styleId="Heading2">
    <w:name w:val="heading 2"/>
    <w:basedOn w:val="Normal"/>
    <w:next w:val="Normal"/>
    <w:link w:val="Heading2Char"/>
    <w:qFormat/>
    <w:rsid w:val="005F0982"/>
    <w:pPr>
      <w:keepNext/>
      <w:keepLines/>
      <w:numPr>
        <w:ilvl w:val="1"/>
        <w:numId w:val="12"/>
      </w:numPr>
      <w:spacing w:before="360" w:after="80" w:line="240" w:lineRule="auto"/>
      <w:contextualSpacing/>
      <w:outlineLvl w:val="1"/>
    </w:pPr>
    <w:rPr>
      <w:rFonts w:ascii="Calibri" w:eastAsia="Calibri" w:hAnsi="Calibri" w:cs="Calibri"/>
      <w:b/>
      <w:color w:val="000000"/>
      <w:sz w:val="36"/>
      <w:szCs w:val="20"/>
    </w:rPr>
  </w:style>
  <w:style w:type="paragraph" w:styleId="Heading3">
    <w:name w:val="heading 3"/>
    <w:basedOn w:val="Normal"/>
    <w:next w:val="Normal"/>
    <w:link w:val="Heading3Char"/>
    <w:qFormat/>
    <w:rsid w:val="005F0982"/>
    <w:pPr>
      <w:keepNext/>
      <w:keepLines/>
      <w:numPr>
        <w:ilvl w:val="2"/>
        <w:numId w:val="12"/>
      </w:numPr>
      <w:spacing w:before="280" w:after="80" w:line="240" w:lineRule="auto"/>
      <w:contextualSpacing/>
      <w:outlineLvl w:val="2"/>
    </w:pPr>
    <w:rPr>
      <w:rFonts w:ascii="Calibri" w:eastAsia="Calibri" w:hAnsi="Calibri" w:cs="Calibri"/>
      <w:b/>
      <w:color w:val="000000"/>
      <w:sz w:val="28"/>
      <w:szCs w:val="20"/>
    </w:rPr>
  </w:style>
  <w:style w:type="paragraph" w:styleId="Heading4">
    <w:name w:val="heading 4"/>
    <w:basedOn w:val="Normal"/>
    <w:next w:val="Normal"/>
    <w:link w:val="Heading4Char"/>
    <w:qFormat/>
    <w:rsid w:val="005F0982"/>
    <w:pPr>
      <w:keepNext/>
      <w:keepLines/>
      <w:numPr>
        <w:ilvl w:val="3"/>
        <w:numId w:val="12"/>
      </w:numPr>
      <w:spacing w:before="240" w:after="40" w:line="240" w:lineRule="auto"/>
      <w:contextualSpacing/>
      <w:outlineLvl w:val="3"/>
    </w:pPr>
    <w:rPr>
      <w:rFonts w:ascii="Calibri" w:eastAsia="Calibri" w:hAnsi="Calibri" w:cs="Calibri"/>
      <w:b/>
      <w:color w:val="000000"/>
      <w:sz w:val="24"/>
      <w:szCs w:val="20"/>
    </w:rPr>
  </w:style>
  <w:style w:type="paragraph" w:styleId="Heading5">
    <w:name w:val="heading 5"/>
    <w:basedOn w:val="Normal"/>
    <w:next w:val="Normal"/>
    <w:link w:val="Heading5Char"/>
    <w:qFormat/>
    <w:rsid w:val="005F0982"/>
    <w:pPr>
      <w:keepNext/>
      <w:keepLines/>
      <w:numPr>
        <w:ilvl w:val="4"/>
        <w:numId w:val="12"/>
      </w:numPr>
      <w:spacing w:before="220" w:after="40" w:line="240" w:lineRule="auto"/>
      <w:contextualSpacing/>
      <w:outlineLvl w:val="4"/>
    </w:pPr>
    <w:rPr>
      <w:rFonts w:ascii="Calibri" w:eastAsia="Calibri" w:hAnsi="Calibri" w:cs="Calibri"/>
      <w:b/>
      <w:color w:val="000000"/>
      <w:szCs w:val="20"/>
    </w:rPr>
  </w:style>
  <w:style w:type="paragraph" w:styleId="Heading6">
    <w:name w:val="heading 6"/>
    <w:basedOn w:val="Normal"/>
    <w:next w:val="Normal"/>
    <w:link w:val="Heading6Char"/>
    <w:rsid w:val="005F0982"/>
    <w:pPr>
      <w:keepNext/>
      <w:keepLines/>
      <w:numPr>
        <w:ilvl w:val="5"/>
        <w:numId w:val="12"/>
      </w:numPr>
      <w:spacing w:before="200" w:after="40" w:line="240" w:lineRule="auto"/>
      <w:contextualSpacing/>
      <w:outlineLvl w:val="5"/>
    </w:pPr>
    <w:rPr>
      <w:rFonts w:ascii="Calibri" w:eastAsia="Calibri" w:hAnsi="Calibri" w:cs="Calibri"/>
      <w:b/>
      <w:color w:val="000000"/>
      <w:sz w:val="20"/>
      <w:szCs w:val="20"/>
    </w:rPr>
  </w:style>
  <w:style w:type="paragraph" w:styleId="Heading7">
    <w:name w:val="heading 7"/>
    <w:basedOn w:val="Normal"/>
    <w:next w:val="Normal"/>
    <w:link w:val="Heading7Char"/>
    <w:uiPriority w:val="9"/>
    <w:semiHidden/>
    <w:unhideWhenUsed/>
    <w:qFormat/>
    <w:rsid w:val="009204C5"/>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204C5"/>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4C5"/>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50F"/>
    <w:pPr>
      <w:ind w:left="720"/>
      <w:contextualSpacing/>
    </w:pPr>
  </w:style>
  <w:style w:type="character" w:customStyle="1" w:styleId="Heading1Char">
    <w:name w:val="Heading 1 Char"/>
    <w:basedOn w:val="DefaultParagraphFont"/>
    <w:link w:val="Heading1"/>
    <w:rsid w:val="005F0982"/>
    <w:rPr>
      <w:rFonts w:ascii="Calibri" w:eastAsia="Calibri" w:hAnsi="Calibri" w:cs="Calibri"/>
      <w:b/>
      <w:color w:val="000000"/>
      <w:sz w:val="48"/>
      <w:szCs w:val="20"/>
    </w:rPr>
  </w:style>
  <w:style w:type="character" w:customStyle="1" w:styleId="Heading2Char">
    <w:name w:val="Heading 2 Char"/>
    <w:basedOn w:val="DefaultParagraphFont"/>
    <w:link w:val="Heading2"/>
    <w:rsid w:val="005F0982"/>
    <w:rPr>
      <w:rFonts w:ascii="Calibri" w:eastAsia="Calibri" w:hAnsi="Calibri" w:cs="Calibri"/>
      <w:b/>
      <w:color w:val="000000"/>
      <w:sz w:val="36"/>
      <w:szCs w:val="20"/>
    </w:rPr>
  </w:style>
  <w:style w:type="character" w:customStyle="1" w:styleId="Heading3Char">
    <w:name w:val="Heading 3 Char"/>
    <w:basedOn w:val="DefaultParagraphFont"/>
    <w:link w:val="Heading3"/>
    <w:rsid w:val="005F0982"/>
    <w:rPr>
      <w:rFonts w:ascii="Calibri" w:eastAsia="Calibri" w:hAnsi="Calibri" w:cs="Calibri"/>
      <w:b/>
      <w:color w:val="000000"/>
      <w:sz w:val="28"/>
      <w:szCs w:val="20"/>
    </w:rPr>
  </w:style>
  <w:style w:type="character" w:customStyle="1" w:styleId="Heading4Char">
    <w:name w:val="Heading 4 Char"/>
    <w:basedOn w:val="DefaultParagraphFont"/>
    <w:link w:val="Heading4"/>
    <w:rsid w:val="005F0982"/>
    <w:rPr>
      <w:rFonts w:ascii="Calibri" w:eastAsia="Calibri" w:hAnsi="Calibri" w:cs="Calibri"/>
      <w:b/>
      <w:color w:val="000000"/>
      <w:sz w:val="24"/>
      <w:szCs w:val="20"/>
    </w:rPr>
  </w:style>
  <w:style w:type="character" w:customStyle="1" w:styleId="Heading5Char">
    <w:name w:val="Heading 5 Char"/>
    <w:basedOn w:val="DefaultParagraphFont"/>
    <w:link w:val="Heading5"/>
    <w:rsid w:val="005F0982"/>
    <w:rPr>
      <w:rFonts w:ascii="Calibri" w:eastAsia="Calibri" w:hAnsi="Calibri" w:cs="Calibri"/>
      <w:b/>
      <w:color w:val="000000"/>
      <w:szCs w:val="20"/>
    </w:rPr>
  </w:style>
  <w:style w:type="character" w:customStyle="1" w:styleId="Heading6Char">
    <w:name w:val="Heading 6 Char"/>
    <w:basedOn w:val="DefaultParagraphFont"/>
    <w:link w:val="Heading6"/>
    <w:rsid w:val="005F0982"/>
    <w:rPr>
      <w:rFonts w:ascii="Calibri" w:eastAsia="Calibri" w:hAnsi="Calibri" w:cs="Calibri"/>
      <w:b/>
      <w:color w:val="000000"/>
      <w:sz w:val="20"/>
      <w:szCs w:val="20"/>
    </w:rPr>
  </w:style>
  <w:style w:type="numbering" w:customStyle="1" w:styleId="NoList1">
    <w:name w:val="No List1"/>
    <w:next w:val="NoList"/>
    <w:uiPriority w:val="99"/>
    <w:semiHidden/>
    <w:unhideWhenUsed/>
    <w:rsid w:val="005F0982"/>
  </w:style>
  <w:style w:type="paragraph" w:styleId="Title">
    <w:name w:val="Title"/>
    <w:basedOn w:val="Normal"/>
    <w:next w:val="Normal"/>
    <w:link w:val="TitleChar"/>
    <w:rsid w:val="005F0982"/>
    <w:pPr>
      <w:keepNext/>
      <w:keepLines/>
      <w:spacing w:before="480" w:after="120" w:line="240" w:lineRule="auto"/>
      <w:contextualSpacing/>
    </w:pPr>
    <w:rPr>
      <w:rFonts w:ascii="Calibri" w:eastAsia="Calibri" w:hAnsi="Calibri" w:cs="Calibri"/>
      <w:b/>
      <w:color w:val="000000"/>
      <w:sz w:val="72"/>
      <w:szCs w:val="20"/>
    </w:rPr>
  </w:style>
  <w:style w:type="character" w:customStyle="1" w:styleId="TitleChar">
    <w:name w:val="Title Char"/>
    <w:basedOn w:val="DefaultParagraphFont"/>
    <w:link w:val="Title"/>
    <w:rsid w:val="005F0982"/>
    <w:rPr>
      <w:rFonts w:ascii="Calibri" w:eastAsia="Calibri" w:hAnsi="Calibri" w:cs="Calibri"/>
      <w:b/>
      <w:color w:val="000000"/>
      <w:sz w:val="72"/>
      <w:szCs w:val="20"/>
    </w:rPr>
  </w:style>
  <w:style w:type="paragraph" w:styleId="Subtitle">
    <w:name w:val="Subtitle"/>
    <w:basedOn w:val="Normal"/>
    <w:next w:val="Normal"/>
    <w:link w:val="SubtitleChar"/>
    <w:rsid w:val="005F0982"/>
    <w:pPr>
      <w:keepNext/>
      <w:keepLines/>
      <w:spacing w:before="360" w:after="80" w:line="240" w:lineRule="auto"/>
      <w:contextualSpacing/>
    </w:pPr>
    <w:rPr>
      <w:rFonts w:ascii="Georgia" w:eastAsia="Georgia" w:hAnsi="Georgia" w:cs="Georgia"/>
      <w:i/>
      <w:color w:val="666666"/>
      <w:sz w:val="48"/>
      <w:szCs w:val="20"/>
    </w:rPr>
  </w:style>
  <w:style w:type="character" w:customStyle="1" w:styleId="SubtitleChar">
    <w:name w:val="Subtitle Char"/>
    <w:basedOn w:val="DefaultParagraphFont"/>
    <w:link w:val="Subtitle"/>
    <w:rsid w:val="005F0982"/>
    <w:rPr>
      <w:rFonts w:ascii="Georgia" w:eastAsia="Georgia" w:hAnsi="Georgia" w:cs="Georgia"/>
      <w:i/>
      <w:color w:val="666666"/>
      <w:sz w:val="48"/>
      <w:szCs w:val="20"/>
    </w:rPr>
  </w:style>
  <w:style w:type="paragraph" w:styleId="CommentText">
    <w:name w:val="annotation text"/>
    <w:basedOn w:val="Normal"/>
    <w:link w:val="CommentTextChar"/>
    <w:uiPriority w:val="99"/>
    <w:unhideWhenUsed/>
    <w:rsid w:val="005F0982"/>
    <w:pPr>
      <w:spacing w:after="0" w:line="240" w:lineRule="auto"/>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5F0982"/>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5F0982"/>
    <w:rPr>
      <w:sz w:val="16"/>
      <w:szCs w:val="16"/>
    </w:rPr>
  </w:style>
  <w:style w:type="paragraph" w:styleId="BalloonText">
    <w:name w:val="Balloon Text"/>
    <w:basedOn w:val="Normal"/>
    <w:link w:val="BalloonTextChar"/>
    <w:uiPriority w:val="99"/>
    <w:semiHidden/>
    <w:unhideWhenUsed/>
    <w:rsid w:val="005F0982"/>
    <w:pPr>
      <w:spacing w:after="0" w:line="240" w:lineRule="auto"/>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5F0982"/>
    <w:rPr>
      <w:rFonts w:ascii="Segoe UI" w:eastAsia="Calibri"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5F0982"/>
    <w:rPr>
      <w:b/>
      <w:bCs/>
    </w:rPr>
  </w:style>
  <w:style w:type="character" w:customStyle="1" w:styleId="CommentSubjectChar">
    <w:name w:val="Comment Subject Char"/>
    <w:basedOn w:val="CommentTextChar"/>
    <w:link w:val="CommentSubject"/>
    <w:uiPriority w:val="99"/>
    <w:semiHidden/>
    <w:rsid w:val="005F0982"/>
    <w:rPr>
      <w:rFonts w:ascii="Calibri" w:eastAsia="Calibri" w:hAnsi="Calibri" w:cs="Calibri"/>
      <w:b/>
      <w:bCs/>
      <w:color w:val="000000"/>
      <w:sz w:val="20"/>
      <w:szCs w:val="20"/>
    </w:rPr>
  </w:style>
  <w:style w:type="table" w:styleId="TableGrid">
    <w:name w:val="Table Grid"/>
    <w:basedOn w:val="TableNormal"/>
    <w:uiPriority w:val="39"/>
    <w:rsid w:val="005F0982"/>
    <w:pPr>
      <w:spacing w:after="0" w:line="240" w:lineRule="auto"/>
    </w:pPr>
    <w:rPr>
      <w:rFonts w:ascii="Calibri" w:eastAsia="Calibri" w:hAnsi="Calibri" w:cs="Calibri"/>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F0982"/>
    <w:pPr>
      <w:widowControl w:val="0"/>
      <w:spacing w:after="0" w:line="240" w:lineRule="auto"/>
      <w:ind w:left="479"/>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5F0982"/>
    <w:rPr>
      <w:rFonts w:ascii="Times New Roman" w:eastAsia="Times New Roman" w:hAnsi="Times New Roman"/>
      <w:sz w:val="20"/>
      <w:szCs w:val="20"/>
    </w:rPr>
  </w:style>
  <w:style w:type="paragraph" w:customStyle="1" w:styleId="TableParagraph">
    <w:name w:val="Table Paragraph"/>
    <w:basedOn w:val="Normal"/>
    <w:uiPriority w:val="1"/>
    <w:qFormat/>
    <w:rsid w:val="005F0982"/>
    <w:pPr>
      <w:widowControl w:val="0"/>
      <w:spacing w:after="0" w:line="240" w:lineRule="auto"/>
    </w:pPr>
  </w:style>
  <w:style w:type="character" w:styleId="PlaceholderText">
    <w:name w:val="Placeholder Text"/>
    <w:basedOn w:val="DefaultParagraphFont"/>
    <w:uiPriority w:val="99"/>
    <w:semiHidden/>
    <w:rsid w:val="005F0982"/>
    <w:rPr>
      <w:color w:val="808080"/>
    </w:rPr>
  </w:style>
  <w:style w:type="numbering" w:customStyle="1" w:styleId="NoList2">
    <w:name w:val="No List2"/>
    <w:next w:val="NoList"/>
    <w:uiPriority w:val="99"/>
    <w:semiHidden/>
    <w:unhideWhenUsed/>
    <w:rsid w:val="00136BE5"/>
  </w:style>
  <w:style w:type="numbering" w:customStyle="1" w:styleId="NoList3">
    <w:name w:val="No List3"/>
    <w:next w:val="NoList"/>
    <w:uiPriority w:val="99"/>
    <w:semiHidden/>
    <w:unhideWhenUsed/>
    <w:rsid w:val="00990DAC"/>
  </w:style>
  <w:style w:type="table" w:customStyle="1" w:styleId="TableGrid1">
    <w:name w:val="Table Grid1"/>
    <w:basedOn w:val="TableNormal"/>
    <w:next w:val="TableGrid"/>
    <w:uiPriority w:val="59"/>
    <w:rsid w:val="00990DA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0DAC"/>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990DAC"/>
    <w:rPr>
      <w:rFonts w:ascii="Times New Roman" w:hAnsi="Times New Roman"/>
      <w:sz w:val="24"/>
    </w:rPr>
  </w:style>
  <w:style w:type="paragraph" w:styleId="Footer">
    <w:name w:val="footer"/>
    <w:basedOn w:val="Normal"/>
    <w:link w:val="FooterChar"/>
    <w:uiPriority w:val="99"/>
    <w:unhideWhenUsed/>
    <w:rsid w:val="00990DAC"/>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990DAC"/>
    <w:rPr>
      <w:rFonts w:ascii="Times New Roman" w:hAnsi="Times New Roman"/>
      <w:sz w:val="24"/>
    </w:rPr>
  </w:style>
  <w:style w:type="paragraph" w:styleId="TOCHeading">
    <w:name w:val="TOC Heading"/>
    <w:basedOn w:val="Heading1"/>
    <w:next w:val="Normal"/>
    <w:uiPriority w:val="39"/>
    <w:unhideWhenUsed/>
    <w:qFormat/>
    <w:rsid w:val="00990DAC"/>
    <w:pPr>
      <w:spacing w:before="240" w:after="0" w:line="259" w:lineRule="auto"/>
      <w:contextualSpacing w:val="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990DAC"/>
    <w:pPr>
      <w:spacing w:after="100" w:line="240" w:lineRule="auto"/>
    </w:pPr>
    <w:rPr>
      <w:rFonts w:ascii="Times New Roman" w:hAnsi="Times New Roman"/>
      <w:sz w:val="24"/>
    </w:rPr>
  </w:style>
  <w:style w:type="paragraph" w:styleId="TOC2">
    <w:name w:val="toc 2"/>
    <w:basedOn w:val="Normal"/>
    <w:next w:val="Normal"/>
    <w:autoRedefine/>
    <w:uiPriority w:val="39"/>
    <w:unhideWhenUsed/>
    <w:rsid w:val="00990DAC"/>
    <w:pPr>
      <w:spacing w:after="100" w:line="240" w:lineRule="auto"/>
      <w:ind w:left="240"/>
    </w:pPr>
    <w:rPr>
      <w:rFonts w:ascii="Times New Roman" w:hAnsi="Times New Roman"/>
      <w:sz w:val="24"/>
    </w:rPr>
  </w:style>
  <w:style w:type="character" w:styleId="Hyperlink">
    <w:name w:val="Hyperlink"/>
    <w:basedOn w:val="DefaultParagraphFont"/>
    <w:uiPriority w:val="99"/>
    <w:unhideWhenUsed/>
    <w:rsid w:val="00990DAC"/>
    <w:rPr>
      <w:color w:val="0563C1" w:themeColor="hyperlink"/>
      <w:u w:val="single"/>
    </w:rPr>
  </w:style>
  <w:style w:type="paragraph" w:styleId="Revision">
    <w:name w:val="Revision"/>
    <w:hidden/>
    <w:uiPriority w:val="99"/>
    <w:semiHidden/>
    <w:rsid w:val="00990DAC"/>
    <w:pPr>
      <w:spacing w:after="0" w:line="240" w:lineRule="auto"/>
    </w:pPr>
    <w:rPr>
      <w:rFonts w:ascii="Times New Roman" w:hAnsi="Times New Roman"/>
      <w:sz w:val="24"/>
    </w:rPr>
  </w:style>
  <w:style w:type="numbering" w:customStyle="1" w:styleId="NoList4">
    <w:name w:val="No List4"/>
    <w:next w:val="NoList"/>
    <w:uiPriority w:val="99"/>
    <w:semiHidden/>
    <w:unhideWhenUsed/>
    <w:rsid w:val="00524A70"/>
  </w:style>
  <w:style w:type="table" w:customStyle="1" w:styleId="TableGrid2">
    <w:name w:val="Table Grid2"/>
    <w:basedOn w:val="TableNormal"/>
    <w:next w:val="TableGrid"/>
    <w:uiPriority w:val="59"/>
    <w:rsid w:val="00524A7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C6518"/>
  </w:style>
  <w:style w:type="table" w:customStyle="1" w:styleId="TableGrid3">
    <w:name w:val="Table Grid3"/>
    <w:basedOn w:val="TableNormal"/>
    <w:next w:val="TableGrid"/>
    <w:uiPriority w:val="39"/>
    <w:rsid w:val="00AC6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20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3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9204C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204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4C5"/>
    <w:rPr>
      <w:rFonts w:asciiTheme="majorHAnsi" w:eastAsiaTheme="majorEastAsia" w:hAnsiTheme="majorHAnsi" w:cstheme="majorBidi"/>
      <w:i/>
      <w:iCs/>
      <w:color w:val="272727" w:themeColor="text1" w:themeTint="D8"/>
      <w:sz w:val="21"/>
      <w:szCs w:val="21"/>
    </w:rPr>
  </w:style>
  <w:style w:type="numbering" w:customStyle="1" w:styleId="NoList6">
    <w:name w:val="No List6"/>
    <w:next w:val="NoList"/>
    <w:uiPriority w:val="99"/>
    <w:semiHidden/>
    <w:unhideWhenUsed/>
    <w:rsid w:val="009204C5"/>
  </w:style>
  <w:style w:type="table" w:customStyle="1" w:styleId="TableGrid6">
    <w:name w:val="Table Grid6"/>
    <w:basedOn w:val="TableNormal"/>
    <w:next w:val="TableGrid"/>
    <w:uiPriority w:val="39"/>
    <w:rsid w:val="00920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66DF0"/>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B66DF0"/>
    <w:pPr>
      <w:spacing w:after="100"/>
      <w:ind w:left="440"/>
    </w:pPr>
  </w:style>
  <w:style w:type="paragraph" w:styleId="TOC4">
    <w:name w:val="toc 4"/>
    <w:basedOn w:val="Normal"/>
    <w:next w:val="Normal"/>
    <w:autoRedefine/>
    <w:uiPriority w:val="39"/>
    <w:unhideWhenUsed/>
    <w:rsid w:val="00B66DF0"/>
    <w:pPr>
      <w:spacing w:after="100"/>
      <w:ind w:left="660"/>
    </w:pPr>
  </w:style>
  <w:style w:type="paragraph" w:styleId="TOC5">
    <w:name w:val="toc 5"/>
    <w:basedOn w:val="Normal"/>
    <w:next w:val="Normal"/>
    <w:autoRedefine/>
    <w:uiPriority w:val="39"/>
    <w:unhideWhenUsed/>
    <w:rsid w:val="00B66DF0"/>
    <w:pPr>
      <w:spacing w:after="100"/>
      <w:ind w:left="880"/>
    </w:pPr>
  </w:style>
  <w:style w:type="paragraph" w:styleId="TOC6">
    <w:name w:val="toc 6"/>
    <w:basedOn w:val="Normal"/>
    <w:next w:val="Normal"/>
    <w:autoRedefine/>
    <w:uiPriority w:val="39"/>
    <w:unhideWhenUsed/>
    <w:rsid w:val="00C649BF"/>
    <w:pPr>
      <w:spacing w:after="100"/>
      <w:ind w:left="1100"/>
    </w:pPr>
    <w:rPr>
      <w:rFonts w:eastAsiaTheme="minorEastAsia"/>
    </w:rPr>
  </w:style>
  <w:style w:type="paragraph" w:styleId="TOC7">
    <w:name w:val="toc 7"/>
    <w:basedOn w:val="Normal"/>
    <w:next w:val="Normal"/>
    <w:autoRedefine/>
    <w:uiPriority w:val="39"/>
    <w:unhideWhenUsed/>
    <w:rsid w:val="00C649BF"/>
    <w:pPr>
      <w:spacing w:after="100"/>
      <w:ind w:left="1320"/>
    </w:pPr>
    <w:rPr>
      <w:rFonts w:eastAsiaTheme="minorEastAsia"/>
    </w:rPr>
  </w:style>
  <w:style w:type="paragraph" w:styleId="TOC8">
    <w:name w:val="toc 8"/>
    <w:basedOn w:val="Normal"/>
    <w:next w:val="Normal"/>
    <w:autoRedefine/>
    <w:uiPriority w:val="39"/>
    <w:unhideWhenUsed/>
    <w:rsid w:val="00C649BF"/>
    <w:pPr>
      <w:spacing w:after="100"/>
      <w:ind w:left="1540"/>
    </w:pPr>
    <w:rPr>
      <w:rFonts w:eastAsiaTheme="minorEastAsia"/>
    </w:rPr>
  </w:style>
  <w:style w:type="paragraph" w:styleId="TOC9">
    <w:name w:val="toc 9"/>
    <w:basedOn w:val="Normal"/>
    <w:next w:val="Normal"/>
    <w:autoRedefine/>
    <w:uiPriority w:val="39"/>
    <w:unhideWhenUsed/>
    <w:rsid w:val="00C649BF"/>
    <w:pPr>
      <w:spacing w:after="100"/>
      <w:ind w:left="1760"/>
    </w:pPr>
    <w:rPr>
      <w:rFonts w:eastAsiaTheme="minorEastAsia"/>
    </w:rPr>
  </w:style>
  <w:style w:type="paragraph" w:styleId="TableofFigures">
    <w:name w:val="table of figures"/>
    <w:basedOn w:val="Normal"/>
    <w:next w:val="Normal"/>
    <w:uiPriority w:val="99"/>
    <w:unhideWhenUsed/>
    <w:rsid w:val="00F2168C"/>
    <w:pPr>
      <w:spacing w:after="0"/>
    </w:pPr>
  </w:style>
  <w:style w:type="paragraph" w:customStyle="1" w:styleId="Default">
    <w:name w:val="Default"/>
    <w:rsid w:val="000E1E7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032377">
      <w:bodyDiv w:val="1"/>
      <w:marLeft w:val="0"/>
      <w:marRight w:val="0"/>
      <w:marTop w:val="0"/>
      <w:marBottom w:val="0"/>
      <w:divBdr>
        <w:top w:val="none" w:sz="0" w:space="0" w:color="auto"/>
        <w:left w:val="none" w:sz="0" w:space="0" w:color="auto"/>
        <w:bottom w:val="none" w:sz="0" w:space="0" w:color="auto"/>
        <w:right w:val="none" w:sz="0" w:space="0" w:color="auto"/>
      </w:divBdr>
    </w:div>
    <w:div w:id="106452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footer" Target="footer3.xml"/><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07" Type="http://schemas.openxmlformats.org/officeDocument/2006/relationships/header" Target="header3.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footer" Target="footer5.xml"/><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footer" Target="footer4.xml"/><Relationship Id="rId10"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fontTable" Target="fontTable.xml"/><Relationship Id="rId34" Type="http://schemas.openxmlformats.org/officeDocument/2006/relationships/image" Target="media/image22.jpeg"/><Relationship Id="rId50" Type="http://schemas.openxmlformats.org/officeDocument/2006/relationships/footer" Target="footer2.xml"/><Relationship Id="rId55" Type="http://schemas.openxmlformats.org/officeDocument/2006/relationships/image" Target="media/image42.jpe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png"/></Relationships>
</file>

<file path=word/charts/_rels/chart1.xml.rels><?xml version="1.0" encoding="UTF-8" standalone="yes"?>
<Relationships xmlns="http://schemas.openxmlformats.org/package/2006/relationships"><Relationship Id="rId2" Type="http://schemas.openxmlformats.org/officeDocument/2006/relationships/oleObject" Target="file:///\\Dccx150-OPP01\OPP-EFED-USER$\ablankin\BackupDocument\My%20Documents\malathion\Tox%20spreadsheets%20and%20data%20array%20builder\FISH%20REP%20MORT%20POP%200201015%20DAB.xlsm"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ccx150-OPP01\OPP-EFED-USER$\ablankin\BackupDocument\My%20Documents\malathion\Tox%20spreadsheets%20and%20data%20array%20builder\AMPHIB%20ARRAYS%20%200201015%20DAB.xlsm"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8.4061503506687951E-2"/>
          <c:y val="2.6224785646925448E-2"/>
          <c:w val="0.89466001236582904"/>
          <c:h val="0.95561959352058834"/>
        </c:manualLayout>
      </c:layout>
      <c:scatterChart>
        <c:scatterStyle val="lineMarker"/>
        <c:varyColors val="0"/>
        <c:ser>
          <c:idx val="0"/>
          <c:order val="0"/>
          <c:spPr>
            <a:ln w="19050">
              <a:noFill/>
            </a:ln>
          </c:spPr>
          <c:marker>
            <c:symbol val="none"/>
          </c:marker>
          <c:dLbls>
            <c:dLbl>
              <c:idx val="0"/>
              <c:tx>
                <c:rich>
                  <a:bodyPr/>
                  <a:lstStyle/>
                  <a:p>
                    <a:fld id="{A925CF85-B1F1-45DF-8A00-D39F28FEB02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E5A1-4329-9884-7932B8E23CDC}"/>
                </c:ext>
              </c:extLst>
            </c:dLbl>
            <c:dLbl>
              <c:idx val="1"/>
              <c:tx>
                <c:rich>
                  <a:bodyPr/>
                  <a:lstStyle/>
                  <a:p>
                    <a:fld id="{76079FAD-3887-4449-BA4F-6C183FCEB08F}"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5A1-4329-9884-7932B8E23CDC}"/>
                </c:ext>
              </c:extLst>
            </c:dLbl>
            <c:dLbl>
              <c:idx val="2"/>
              <c:tx>
                <c:rich>
                  <a:bodyPr/>
                  <a:lstStyle/>
                  <a:p>
                    <a:fld id="{096971F1-CCEE-4274-BC7B-FE540D5EC312}"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5A1-4329-9884-7932B8E23CDC}"/>
                </c:ext>
              </c:extLst>
            </c:dLbl>
            <c:dLbl>
              <c:idx val="3"/>
              <c:tx>
                <c:rich>
                  <a:bodyPr/>
                  <a:lstStyle/>
                  <a:p>
                    <a:fld id="{817BC0D5-4D5E-4B71-9122-D5D17D32301D}"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5A1-4329-9884-7932B8E23CDC}"/>
                </c:ext>
              </c:extLst>
            </c:dLbl>
            <c:dLbl>
              <c:idx val="4"/>
              <c:tx>
                <c:rich>
                  <a:bodyPr/>
                  <a:lstStyle/>
                  <a:p>
                    <a:fld id="{AC92B2CA-B21B-40C8-97D7-D2BB1A80C0F4}"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5A1-4329-9884-7932B8E23CDC}"/>
                </c:ext>
              </c:extLst>
            </c:dLbl>
            <c:dLbl>
              <c:idx val="5"/>
              <c:tx>
                <c:rich>
                  <a:bodyPr/>
                  <a:lstStyle/>
                  <a:p>
                    <a:fld id="{A25AD4BA-D3FF-4B2A-8F06-8A60E68E9D9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5A1-4329-9884-7932B8E23CDC}"/>
                </c:ext>
              </c:extLst>
            </c:dLbl>
            <c:dLbl>
              <c:idx val="6"/>
              <c:tx>
                <c:rich>
                  <a:bodyPr/>
                  <a:lstStyle/>
                  <a:p>
                    <a:fld id="{5DCC38DE-FD5A-4464-BC15-AE5800D2822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5A1-4329-9884-7932B8E23CDC}"/>
                </c:ext>
              </c:extLst>
            </c:dLbl>
            <c:dLbl>
              <c:idx val="7"/>
              <c:tx>
                <c:rich>
                  <a:bodyPr/>
                  <a:lstStyle/>
                  <a:p>
                    <a:fld id="{05255F1B-D2A1-43C9-B93E-A1918EDBB151}"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5A1-4329-9884-7932B8E23CDC}"/>
                </c:ext>
              </c:extLst>
            </c:dLbl>
            <c:dLbl>
              <c:idx val="8"/>
              <c:tx>
                <c:rich>
                  <a:bodyPr/>
                  <a:lstStyle/>
                  <a:p>
                    <a:fld id="{74526584-3D20-4FF4-A830-CF26EB36F0D3}"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5A1-4329-9884-7932B8E23CDC}"/>
                </c:ext>
              </c:extLst>
            </c:dLbl>
            <c:dLbl>
              <c:idx val="9"/>
              <c:tx>
                <c:rich>
                  <a:bodyPr/>
                  <a:lstStyle/>
                  <a:p>
                    <a:fld id="{3C47C9F5-E8FC-4859-BA1A-AF5A4F2CB8AC}"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5A1-4329-9884-7932B8E23CDC}"/>
                </c:ext>
              </c:extLst>
            </c:dLbl>
            <c:dLbl>
              <c:idx val="10"/>
              <c:tx>
                <c:rich>
                  <a:bodyPr/>
                  <a:lstStyle/>
                  <a:p>
                    <a:fld id="{8D02CD90-41A7-455D-88E2-0DCDDF8E78EC}"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5A1-4329-9884-7932B8E23CDC}"/>
                </c:ext>
              </c:extLst>
            </c:dLbl>
            <c:dLbl>
              <c:idx val="11"/>
              <c:tx>
                <c:rich>
                  <a:bodyPr/>
                  <a:lstStyle/>
                  <a:p>
                    <a:fld id="{8CEFD64B-6FA1-42C6-950A-0F4C6158FA5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5A1-4329-9884-7932B8E23CDC}"/>
                </c:ext>
              </c:extLst>
            </c:dLbl>
            <c:dLbl>
              <c:idx val="12"/>
              <c:tx>
                <c:rich>
                  <a:bodyPr/>
                  <a:lstStyle/>
                  <a:p>
                    <a:fld id="{9D48172B-B053-4AC6-8E49-E17941B3E0D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5A1-4329-9884-7932B8E23CDC}"/>
                </c:ext>
              </c:extLst>
            </c:dLbl>
            <c:spPr>
              <a:noFill/>
              <a:ln>
                <a:noFill/>
              </a:ln>
              <a:effectLst/>
            </c:sp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'fish_ug per L (2)'!$W$2:$W$14</c:f>
              <c:numCache>
                <c:formatCode>General</c:formatCode>
                <c:ptCount val="13"/>
                <c:pt idx="0">
                  <c:v>1.0000000000000005E-2</c:v>
                </c:pt>
                <c:pt idx="1">
                  <c:v>1.0000000000000005E-2</c:v>
                </c:pt>
                <c:pt idx="2">
                  <c:v>1.0000000000000005E-2</c:v>
                </c:pt>
                <c:pt idx="3">
                  <c:v>1.0000000000000005E-2</c:v>
                </c:pt>
                <c:pt idx="4">
                  <c:v>1.0000000000000005E-2</c:v>
                </c:pt>
                <c:pt idx="5">
                  <c:v>1.0000000000000005E-2</c:v>
                </c:pt>
                <c:pt idx="6">
                  <c:v>1.0000000000000005E-2</c:v>
                </c:pt>
                <c:pt idx="7">
                  <c:v>1.0000000000000005E-2</c:v>
                </c:pt>
                <c:pt idx="8">
                  <c:v>1.0000000000000005E-2</c:v>
                </c:pt>
                <c:pt idx="9">
                  <c:v>1.0000000000000005E-2</c:v>
                </c:pt>
                <c:pt idx="10">
                  <c:v>1.0000000000000005E-2</c:v>
                </c:pt>
                <c:pt idx="11">
                  <c:v>1.0000000000000005E-2</c:v>
                </c:pt>
                <c:pt idx="12">
                  <c:v>1.0000000000000005E-2</c:v>
                </c:pt>
              </c:numCache>
            </c:numRef>
          </c:xVal>
          <c:yVal>
            <c:numRef>
              <c:f>'fish_ug per L (2)'!$X$2:$X$14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yVal>
          <c:smooth val="0"/>
          <c:extLst>
            <c:ext xmlns:c15="http://schemas.microsoft.com/office/drawing/2012/chart" uri="{02D57815-91ED-43cb-92C2-25804820EDAC}">
              <c15:datalabelsRange>
                <c15:f>'fish_ug per L (2)'!$V$2:$V$14</c15:f>
                <c15:dlblRangeCache>
                  <c:ptCount val="13"/>
                  <c:pt idx="0">
                    <c:v>BCM, NOAEC</c:v>
                  </c:pt>
                  <c:pt idx="1">
                    <c:v>BCM, LOAEC</c:v>
                  </c:pt>
                  <c:pt idx="2">
                    <c:v>CEL, NOAEC</c:v>
                  </c:pt>
                  <c:pt idx="3">
                    <c:v>CEL, LOAEC</c:v>
                  </c:pt>
                  <c:pt idx="4">
                    <c:v>PHY, NOAEC</c:v>
                  </c:pt>
                  <c:pt idx="5">
                    <c:v>PHY, LOAEC</c:v>
                  </c:pt>
                  <c:pt idx="6">
                    <c:v>BEH, NOAEC</c:v>
                  </c:pt>
                  <c:pt idx="7">
                    <c:v>BEH, LOAEC</c:v>
                  </c:pt>
                  <c:pt idx="8">
                    <c:v>GRO, NOAEC</c:v>
                  </c:pt>
                  <c:pt idx="9">
                    <c:v>GRO, LOAEC</c:v>
                  </c:pt>
                  <c:pt idx="10">
                    <c:v>MOR, LC50</c:v>
                  </c:pt>
                  <c:pt idx="11">
                    <c:v>MOR, NOAEC</c:v>
                  </c:pt>
                  <c:pt idx="12">
                    <c:v>MOR, LOAEC</c:v>
                  </c:pt>
                </c15:dlblRangeCache>
              </c15:datalabelsRange>
            </c:ext>
            <c:ext xmlns:c16="http://schemas.microsoft.com/office/drawing/2014/chart" uri="{C3380CC4-5D6E-409C-BE32-E72D297353CC}">
              <c16:uniqueId val="{0000000D-E5A1-4329-9884-7932B8E23CDC}"/>
            </c:ext>
          </c:extLst>
        </c:ser>
        <c:ser>
          <c:idx val="1"/>
          <c:order val="1"/>
          <c:spPr>
            <a:ln w="19050">
              <a:noFill/>
            </a:ln>
          </c:spPr>
          <c:errBars>
            <c:errDir val="x"/>
            <c:errBarType val="both"/>
            <c:errValType val="cust"/>
            <c:noEndCap val="0"/>
            <c:plus>
              <c:numRef>
                <c:f>'fish_ug per L (2)'!$Z$2:$Z$14</c:f>
                <c:numCache>
                  <c:formatCode>General</c:formatCode>
                  <c:ptCount val="13"/>
                  <c:pt idx="0">
                    <c:v>1637</c:v>
                  </c:pt>
                  <c:pt idx="1">
                    <c:v>2408</c:v>
                  </c:pt>
                  <c:pt idx="2">
                    <c:v>1430</c:v>
                  </c:pt>
                  <c:pt idx="3">
                    <c:v>2310</c:v>
                  </c:pt>
                  <c:pt idx="4">
                    <c:v>29500</c:v>
                  </c:pt>
                  <c:pt idx="5">
                    <c:v>38250</c:v>
                  </c:pt>
                  <c:pt idx="6">
                    <c:v>742.5</c:v>
                  </c:pt>
                  <c:pt idx="7">
                    <c:v>3800</c:v>
                  </c:pt>
                  <c:pt idx="8">
                    <c:v>1658</c:v>
                  </c:pt>
                  <c:pt idx="9">
                    <c:v>1844</c:v>
                  </c:pt>
                  <c:pt idx="10">
                    <c:v>446825</c:v>
                  </c:pt>
                  <c:pt idx="11">
                    <c:v>4800</c:v>
                  </c:pt>
                  <c:pt idx="12">
                    <c:v>13137.5</c:v>
                  </c:pt>
                </c:numCache>
              </c:numRef>
            </c:plus>
            <c:minus>
              <c:numRef>
                <c:f>'fish_ug per L (2)'!$AA$2:$AA$14</c:f>
                <c:numCache>
                  <c:formatCode>General</c:formatCode>
                  <c:ptCount val="13"/>
                  <c:pt idx="0">
                    <c:v>237.5</c:v>
                  </c:pt>
                  <c:pt idx="1">
                    <c:v>452</c:v>
                  </c:pt>
                  <c:pt idx="2">
                    <c:v>540</c:v>
                  </c:pt>
                  <c:pt idx="3">
                    <c:v>640</c:v>
                  </c:pt>
                  <c:pt idx="4">
                    <c:v>360</c:v>
                  </c:pt>
                  <c:pt idx="5">
                    <c:v>1749.9008000000001</c:v>
                  </c:pt>
                  <c:pt idx="6">
                    <c:v>227.5</c:v>
                  </c:pt>
                  <c:pt idx="7">
                    <c:v>930</c:v>
                  </c:pt>
                  <c:pt idx="8">
                    <c:v>1216.4000000000001</c:v>
                  </c:pt>
                  <c:pt idx="9">
                    <c:v>1989.1</c:v>
                  </c:pt>
                  <c:pt idx="10">
                    <c:v>1170.9000000000001</c:v>
                  </c:pt>
                  <c:pt idx="11">
                    <c:v>96</c:v>
                  </c:pt>
                  <c:pt idx="12">
                    <c:v>2453.5</c:v>
                  </c:pt>
                </c:numCache>
              </c:numRef>
            </c:minus>
          </c:errBars>
          <c:xVal>
            <c:numRef>
              <c:f>'fish_ug per L (2)'!$Y$2:$Y$14</c:f>
              <c:numCache>
                <c:formatCode>General</c:formatCode>
                <c:ptCount val="13"/>
                <c:pt idx="0">
                  <c:v>285</c:v>
                </c:pt>
                <c:pt idx="1">
                  <c:v>475</c:v>
                </c:pt>
                <c:pt idx="2">
                  <c:v>570</c:v>
                </c:pt>
                <c:pt idx="3">
                  <c:v>690</c:v>
                </c:pt>
                <c:pt idx="4">
                  <c:v>500</c:v>
                </c:pt>
                <c:pt idx="5">
                  <c:v>1750</c:v>
                </c:pt>
                <c:pt idx="6">
                  <c:v>247.5</c:v>
                </c:pt>
                <c:pt idx="7">
                  <c:v>950</c:v>
                </c:pt>
                <c:pt idx="8">
                  <c:v>1225</c:v>
                </c:pt>
                <c:pt idx="9">
                  <c:v>2000</c:v>
                </c:pt>
                <c:pt idx="10">
                  <c:v>1175</c:v>
                </c:pt>
                <c:pt idx="11">
                  <c:v>100</c:v>
                </c:pt>
                <c:pt idx="12">
                  <c:v>2462.5</c:v>
                </c:pt>
              </c:numCache>
            </c:numRef>
          </c:xVal>
          <c:yVal>
            <c:numRef>
              <c:f>'fish_ug per L (2)'!$X$2:$X$14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yVal>
          <c:smooth val="0"/>
          <c:extLst>
            <c:ext xmlns:c16="http://schemas.microsoft.com/office/drawing/2014/chart" uri="{C3380CC4-5D6E-409C-BE32-E72D297353CC}">
              <c16:uniqueId val="{0000000E-E5A1-4329-9884-7932B8E23CDC}"/>
            </c:ext>
          </c:extLst>
        </c:ser>
        <c:dLbls>
          <c:showLegendKey val="0"/>
          <c:showVal val="0"/>
          <c:showCatName val="0"/>
          <c:showSerName val="0"/>
          <c:showPercent val="0"/>
          <c:showBubbleSize val="0"/>
        </c:dLbls>
        <c:axId val="402000800"/>
        <c:axId val="402001192"/>
      </c:scatterChart>
      <c:valAx>
        <c:axId val="402000800"/>
        <c:scaling>
          <c:logBase val="10"/>
          <c:orientation val="minMax"/>
          <c:max val="1000000"/>
          <c:min val="1.0000000000000005E-2"/>
        </c:scaling>
        <c:delete val="0"/>
        <c:axPos val="b"/>
        <c:title>
          <c:tx>
            <c:rich>
              <a:bodyPr/>
              <a:lstStyle/>
              <a:p>
                <a:pPr>
                  <a:defRPr/>
                </a:pPr>
                <a:r>
                  <a:rPr lang="en-US"/>
                  <a:t>ug/L</a:t>
                </a:r>
              </a:p>
            </c:rich>
          </c:tx>
          <c:overlay val="0"/>
        </c:title>
        <c:numFmt formatCode="General" sourceLinked="1"/>
        <c:majorTickMark val="out"/>
        <c:minorTickMark val="none"/>
        <c:tickLblPos val="nextTo"/>
        <c:crossAx val="402001192"/>
        <c:crosses val="max"/>
        <c:crossBetween val="midCat"/>
      </c:valAx>
      <c:valAx>
        <c:axId val="402001192"/>
        <c:scaling>
          <c:orientation val="maxMin"/>
          <c:max val="14"/>
        </c:scaling>
        <c:delete val="0"/>
        <c:axPos val="l"/>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out"/>
        <c:minorTickMark val="none"/>
        <c:tickLblPos val="none"/>
        <c:crossAx val="402000800"/>
        <c:crossesAt val="1.0000000000000005E-2"/>
        <c:crossBetween val="midCat"/>
        <c:majorUnit val="1"/>
        <c:minorUnit val="1"/>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8.4061503506687951E-2"/>
          <c:y val="2.6224785646925441E-2"/>
          <c:w val="0.89466001236582882"/>
          <c:h val="0.95561959352058834"/>
        </c:manualLayout>
      </c:layout>
      <c:scatterChart>
        <c:scatterStyle val="lineMarker"/>
        <c:varyColors val="0"/>
        <c:ser>
          <c:idx val="0"/>
          <c:order val="0"/>
          <c:spPr>
            <a:ln w="19050">
              <a:noFill/>
            </a:ln>
          </c:spPr>
          <c:marker>
            <c:symbol val="none"/>
          </c:marker>
          <c:dLbls>
            <c:dLbl>
              <c:idx val="0"/>
              <c:tx>
                <c:rich>
                  <a:bodyPr/>
                  <a:lstStyle/>
                  <a:p>
                    <a:fld id="{97F55D58-BA4F-4DEC-97FA-8E3EFB32667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15E-4A81-B04B-3A0F4D362651}"/>
                </c:ext>
              </c:extLst>
            </c:dLbl>
            <c:dLbl>
              <c:idx val="1"/>
              <c:tx>
                <c:rich>
                  <a:bodyPr/>
                  <a:lstStyle/>
                  <a:p>
                    <a:fld id="{71306F03-5C66-4045-B419-B0AB2553AEF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15E-4A81-B04B-3A0F4D362651}"/>
                </c:ext>
              </c:extLst>
            </c:dLbl>
            <c:dLbl>
              <c:idx val="2"/>
              <c:tx>
                <c:rich>
                  <a:bodyPr/>
                  <a:lstStyle/>
                  <a:p>
                    <a:fld id="{5B843DBD-002E-4E3F-9DA7-EBFFB3D4D4A1}"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15E-4A81-B04B-3A0F4D362651}"/>
                </c:ext>
              </c:extLst>
            </c:dLbl>
            <c:dLbl>
              <c:idx val="3"/>
              <c:tx>
                <c:rich>
                  <a:bodyPr/>
                  <a:lstStyle/>
                  <a:p>
                    <a:fld id="{0B655F46-2C8F-46F6-B4A7-F862DA2AC25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15E-4A81-B04B-3A0F4D362651}"/>
                </c:ext>
              </c:extLst>
            </c:dLbl>
            <c:dLbl>
              <c:idx val="4"/>
              <c:tx>
                <c:rich>
                  <a:bodyPr/>
                  <a:lstStyle/>
                  <a:p>
                    <a:fld id="{06726C38-B6FA-4361-ADA8-B130A2B6800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15E-4A81-B04B-3A0F4D362651}"/>
                </c:ext>
              </c:extLst>
            </c:dLbl>
            <c:dLbl>
              <c:idx val="5"/>
              <c:tx>
                <c:rich>
                  <a:bodyPr/>
                  <a:lstStyle/>
                  <a:p>
                    <a:fld id="{FF4EFAA9-BD80-4599-8F07-8B675496CB5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15E-4A81-B04B-3A0F4D362651}"/>
                </c:ext>
              </c:extLst>
            </c:dLbl>
            <c:dLbl>
              <c:idx val="6"/>
              <c:tx>
                <c:rich>
                  <a:bodyPr/>
                  <a:lstStyle/>
                  <a:p>
                    <a:fld id="{A981648D-387A-4B32-9F13-5412CCF32D7C}"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15E-4A81-B04B-3A0F4D362651}"/>
                </c:ext>
              </c:extLst>
            </c:dLbl>
            <c:dLbl>
              <c:idx val="7"/>
              <c:tx>
                <c:rich>
                  <a:bodyPr/>
                  <a:lstStyle/>
                  <a:p>
                    <a:fld id="{DA871258-FB97-47D9-ACCD-99CB83BC93F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15E-4A81-B04B-3A0F4D362651}"/>
                </c:ext>
              </c:extLst>
            </c:dLbl>
            <c:dLbl>
              <c:idx val="8"/>
              <c:tx>
                <c:rich>
                  <a:bodyPr/>
                  <a:lstStyle/>
                  <a:p>
                    <a:fld id="{9E72F47D-59D5-4AA3-8AF9-FEF12B7DE12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15E-4A81-B04B-3A0F4D362651}"/>
                </c:ext>
              </c:extLst>
            </c:dLbl>
            <c:dLbl>
              <c:idx val="9"/>
              <c:tx>
                <c:rich>
                  <a:bodyPr/>
                  <a:lstStyle/>
                  <a:p>
                    <a:fld id="{5C52D0E6-EDC8-415A-B6F6-6CD1740308A3}"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15E-4A81-B04B-3A0F4D362651}"/>
                </c:ext>
              </c:extLst>
            </c:dLbl>
            <c:dLbl>
              <c:idx val="10"/>
              <c:tx>
                <c:rich>
                  <a:bodyPr/>
                  <a:lstStyle/>
                  <a:p>
                    <a:fld id="{0C817216-D05F-4AD5-AB97-381CE69F32C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15E-4A81-B04B-3A0F4D362651}"/>
                </c:ext>
              </c:extLst>
            </c:dLbl>
            <c:dLbl>
              <c:idx val="11"/>
              <c:tx>
                <c:rich>
                  <a:bodyPr/>
                  <a:lstStyle/>
                  <a:p>
                    <a:fld id="{A56BA162-0D9F-4196-96F5-31FFFF9330B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15E-4A81-B04B-3A0F4D362651}"/>
                </c:ext>
              </c:extLst>
            </c:dLbl>
            <c:spPr>
              <a:noFill/>
              <a:ln>
                <a:noFill/>
              </a:ln>
              <a:effectLst/>
            </c:sp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'amphibians_ug per L'!$W$2:$W$13</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xVal>
          <c:yVal>
            <c:numRef>
              <c:f>'amphibians_ug per L'!$X$2:$X$13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yVal>
          <c:smooth val="0"/>
          <c:extLst>
            <c:ext xmlns:c15="http://schemas.microsoft.com/office/drawing/2012/chart" uri="{02D57815-91ED-43cb-92C2-25804820EDAC}">
              <c15:datalabelsRange>
                <c15:f>'amphibians_ug per L'!$V$2:$V$13</c15:f>
                <c15:dlblRangeCache>
                  <c:ptCount val="12"/>
                  <c:pt idx="0">
                    <c:v>BCM, LOAEC</c:v>
                  </c:pt>
                  <c:pt idx="1">
                    <c:v>CEL, LOAEC</c:v>
                  </c:pt>
                  <c:pt idx="2">
                    <c:v>PHY, NOAEC</c:v>
                  </c:pt>
                  <c:pt idx="3">
                    <c:v>PHY, LOAEC</c:v>
                  </c:pt>
                  <c:pt idx="4">
                    <c:v>BEH, NOAEC</c:v>
                  </c:pt>
                  <c:pt idx="5">
                    <c:v>BEH, LOAEC</c:v>
                  </c:pt>
                  <c:pt idx="6">
                    <c:v>GRO, NOAEC</c:v>
                  </c:pt>
                  <c:pt idx="7">
                    <c:v>GRO, LOAEC</c:v>
                  </c:pt>
                  <c:pt idx="8">
                    <c:v>MOR, LC50</c:v>
                  </c:pt>
                  <c:pt idx="9">
                    <c:v>MOR, NOAEC</c:v>
                  </c:pt>
                  <c:pt idx="10">
                    <c:v>MOR, LOAEC</c:v>
                  </c:pt>
                  <c:pt idx="11">
                    <c:v>POP, LOAEC</c:v>
                  </c:pt>
                </c15:dlblRangeCache>
              </c15:datalabelsRange>
            </c:ext>
            <c:ext xmlns:c16="http://schemas.microsoft.com/office/drawing/2014/chart" uri="{C3380CC4-5D6E-409C-BE32-E72D297353CC}">
              <c16:uniqueId val="{0000000C-915E-4A81-B04B-3A0F4D362651}"/>
            </c:ext>
          </c:extLst>
        </c:ser>
        <c:ser>
          <c:idx val="1"/>
          <c:order val="1"/>
          <c:spPr>
            <a:ln w="19050">
              <a:noFill/>
            </a:ln>
          </c:spPr>
          <c:errBars>
            <c:errDir val="x"/>
            <c:errBarType val="both"/>
            <c:errValType val="cust"/>
            <c:noEndCap val="0"/>
            <c:plus>
              <c:numRef>
                <c:f>'amphibians_ug per L'!$Z$2:$Z$13</c:f>
                <c:numCache>
                  <c:formatCode>General</c:formatCode>
                  <c:ptCount val="12"/>
                  <c:pt idx="0">
                    <c:v>36000</c:v>
                  </c:pt>
                  <c:pt idx="1">
                    <c:v>4452.5</c:v>
                  </c:pt>
                  <c:pt idx="2">
                    <c:v>0</c:v>
                  </c:pt>
                  <c:pt idx="3">
                    <c:v>26.200000000000003</c:v>
                  </c:pt>
                  <c:pt idx="4">
                    <c:v>475</c:v>
                  </c:pt>
                  <c:pt idx="5">
                    <c:v>1010</c:v>
                  </c:pt>
                  <c:pt idx="6">
                    <c:v>660</c:v>
                  </c:pt>
                  <c:pt idx="7">
                    <c:v>27500</c:v>
                  </c:pt>
                  <c:pt idx="8">
                    <c:v>36785.599999999999</c:v>
                  </c:pt>
                  <c:pt idx="9">
                    <c:v>1670</c:v>
                  </c:pt>
                  <c:pt idx="10">
                    <c:v>2030</c:v>
                  </c:pt>
                  <c:pt idx="11">
                    <c:v>0</c:v>
                  </c:pt>
                </c:numCache>
              </c:numRef>
            </c:plus>
            <c:minus>
              <c:numRef>
                <c:f>'amphibians_ug per L'!$AA$2:$AA$13</c:f>
                <c:numCache>
                  <c:formatCode>General</c:formatCode>
                  <c:ptCount val="12"/>
                  <c:pt idx="0">
                    <c:v>7994</c:v>
                  </c:pt>
                  <c:pt idx="1">
                    <c:v>244</c:v>
                  </c:pt>
                  <c:pt idx="2">
                    <c:v>0</c:v>
                  </c:pt>
                  <c:pt idx="3">
                    <c:v>26.199999999999996</c:v>
                  </c:pt>
                  <c:pt idx="4">
                    <c:v>475</c:v>
                  </c:pt>
                  <c:pt idx="5">
                    <c:v>440</c:v>
                  </c:pt>
                  <c:pt idx="6">
                    <c:v>81.5</c:v>
                  </c:pt>
                  <c:pt idx="7">
                    <c:v>496.9</c:v>
                  </c:pt>
                  <c:pt idx="8">
                    <c:v>1213.81</c:v>
                  </c:pt>
                  <c:pt idx="9">
                    <c:v>249</c:v>
                  </c:pt>
                  <c:pt idx="10">
                    <c:v>496.9</c:v>
                  </c:pt>
                  <c:pt idx="11">
                    <c:v>0</c:v>
                  </c:pt>
                </c:numCache>
              </c:numRef>
            </c:minus>
          </c:errBars>
          <c:xVal>
            <c:numRef>
              <c:f>'amphibians_ug per L'!$Y$2:$Y$13</c:f>
              <c:numCache>
                <c:formatCode>General</c:formatCode>
                <c:ptCount val="12"/>
                <c:pt idx="0">
                  <c:v>8000</c:v>
                </c:pt>
                <c:pt idx="1">
                  <c:v>250</c:v>
                </c:pt>
                <c:pt idx="2">
                  <c:v>14.5</c:v>
                </c:pt>
                <c:pt idx="3">
                  <c:v>35.800000000000004</c:v>
                </c:pt>
                <c:pt idx="4">
                  <c:v>525</c:v>
                </c:pt>
                <c:pt idx="5">
                  <c:v>490</c:v>
                </c:pt>
                <c:pt idx="6">
                  <c:v>82.5</c:v>
                </c:pt>
                <c:pt idx="7">
                  <c:v>500</c:v>
                </c:pt>
                <c:pt idx="8">
                  <c:v>1214.3999999999999</c:v>
                </c:pt>
                <c:pt idx="9">
                  <c:v>250</c:v>
                </c:pt>
                <c:pt idx="10">
                  <c:v>500</c:v>
                </c:pt>
                <c:pt idx="11">
                  <c:v>161.92000000000004</c:v>
                </c:pt>
              </c:numCache>
            </c:numRef>
          </c:xVal>
          <c:yVal>
            <c:numRef>
              <c:f>'amphibians_ug per L'!$X$2:$X$13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yVal>
          <c:smooth val="0"/>
          <c:extLst>
            <c:ext xmlns:c16="http://schemas.microsoft.com/office/drawing/2014/chart" uri="{C3380CC4-5D6E-409C-BE32-E72D297353CC}">
              <c16:uniqueId val="{0000000D-915E-4A81-B04B-3A0F4D362651}"/>
            </c:ext>
          </c:extLst>
        </c:ser>
        <c:dLbls>
          <c:showLegendKey val="0"/>
          <c:showVal val="0"/>
          <c:showCatName val="0"/>
          <c:showSerName val="0"/>
          <c:showPercent val="0"/>
          <c:showBubbleSize val="0"/>
        </c:dLbls>
        <c:axId val="402001584"/>
        <c:axId val="402001976"/>
      </c:scatterChart>
      <c:valAx>
        <c:axId val="402001584"/>
        <c:scaling>
          <c:logBase val="10"/>
          <c:orientation val="minMax"/>
          <c:max val="100000"/>
          <c:min val="0.1"/>
        </c:scaling>
        <c:delete val="0"/>
        <c:axPos val="b"/>
        <c:title>
          <c:tx>
            <c:rich>
              <a:bodyPr/>
              <a:lstStyle/>
              <a:p>
                <a:pPr>
                  <a:defRPr/>
                </a:pPr>
                <a:r>
                  <a:rPr lang="en-US"/>
                  <a:t>ug/L</a:t>
                </a:r>
              </a:p>
            </c:rich>
          </c:tx>
          <c:overlay val="0"/>
        </c:title>
        <c:numFmt formatCode="General" sourceLinked="1"/>
        <c:majorTickMark val="out"/>
        <c:minorTickMark val="none"/>
        <c:tickLblPos val="nextTo"/>
        <c:crossAx val="402001976"/>
        <c:crosses val="max"/>
        <c:crossBetween val="midCat"/>
      </c:valAx>
      <c:valAx>
        <c:axId val="402001976"/>
        <c:scaling>
          <c:orientation val="maxMin"/>
          <c:max val="13"/>
        </c:scaling>
        <c:delete val="0"/>
        <c:axPos val="l"/>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out"/>
        <c:minorTickMark val="none"/>
        <c:tickLblPos val="none"/>
        <c:crossAx val="402001584"/>
        <c:crossesAt val="0.1"/>
        <c:crossBetween val="midCat"/>
        <c:majorUnit val="1"/>
        <c:minorUnit val="1"/>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BDAB0-23C0-4884-B353-1821E82E5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224</Pages>
  <Words>54770</Words>
  <Characters>312190</Characters>
  <Application>Microsoft Office Word</Application>
  <DocSecurity>2</DocSecurity>
  <Lines>2601</Lines>
  <Paragraphs>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Blankinship, Amy</dc:creator>
  <cp:keywords/>
  <dc:description/>
  <cp:lastModifiedBy>Donovan, Elizabeth</cp:lastModifiedBy>
  <cp:revision>8</cp:revision>
  <dcterms:created xsi:type="dcterms:W3CDTF">2016-12-19T14:30:00Z</dcterms:created>
  <dcterms:modified xsi:type="dcterms:W3CDTF">2017-01-11T14:08:00Z</dcterms:modified>
  <cp:contentStatus/>
</cp:coreProperties>
</file>