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57" w:rsidRPr="00767657" w:rsidRDefault="00767657" w:rsidP="00767657">
      <w:pPr>
        <w:rPr>
          <w:b/>
          <w:sz w:val="24"/>
        </w:rPr>
      </w:pPr>
      <w:r w:rsidRPr="00767657">
        <w:rPr>
          <w:b/>
          <w:sz w:val="24"/>
        </w:rPr>
        <w:t xml:space="preserve">APPENDIX 4-6: Analysis of seed treatment and granular uses </w:t>
      </w:r>
    </w:p>
    <w:p w:rsidR="009F4DF2" w:rsidRDefault="009F4DF2" w:rsidP="009F4DF2">
      <w:pPr>
        <w:rPr>
          <w:b/>
          <w:sz w:val="24"/>
        </w:rPr>
      </w:pPr>
    </w:p>
    <w:p w:rsidR="009F4DF2" w:rsidRPr="009F4DF2" w:rsidRDefault="009F4DF2" w:rsidP="009F4DF2">
      <w:r>
        <w:t xml:space="preserve">This analysis was not conducted for </w:t>
      </w:r>
      <w:r w:rsidR="00C66D2F">
        <w:t>malathion</w:t>
      </w:r>
      <w:r>
        <w:t xml:space="preserve"> because there are no </w:t>
      </w:r>
      <w:r w:rsidR="00767657">
        <w:t xml:space="preserve">seed treatment or granular </w:t>
      </w:r>
      <w:r>
        <w:t xml:space="preserve">uses currently registered for </w:t>
      </w:r>
      <w:r w:rsidR="00C66D2F">
        <w:t>malathion</w:t>
      </w:r>
      <w:r>
        <w:t xml:space="preserve">. </w:t>
      </w:r>
      <w:bookmarkStart w:id="0" w:name="_GoBack"/>
      <w:bookmarkEnd w:id="0"/>
    </w:p>
    <w:p w:rsidR="009F4DF2" w:rsidRPr="009F4DF2" w:rsidRDefault="009F4DF2" w:rsidP="009F4DF2"/>
    <w:p w:rsidR="00DF4329" w:rsidRDefault="00E47DE4"/>
    <w:sectPr w:rsidR="00DF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2"/>
    <w:rsid w:val="005B144A"/>
    <w:rsid w:val="00705655"/>
    <w:rsid w:val="00767657"/>
    <w:rsid w:val="009F4DF2"/>
    <w:rsid w:val="00BE5CC4"/>
    <w:rsid w:val="00C66D2F"/>
    <w:rsid w:val="00C9318C"/>
    <w:rsid w:val="00D03F2D"/>
    <w:rsid w:val="00E47DE4"/>
    <w:rsid w:val="00E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B3A26-8540-43EB-B447-EDB223B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DF2"/>
  </w:style>
  <w:style w:type="paragraph" w:styleId="Heading2">
    <w:name w:val="heading 2"/>
    <w:basedOn w:val="Normal"/>
    <w:next w:val="Normal"/>
    <w:link w:val="Heading2Char"/>
    <w:qFormat/>
    <w:rsid w:val="00C9318C"/>
    <w:pPr>
      <w:keepNext/>
      <w:keepLines/>
      <w:spacing w:before="240" w:after="0" w:line="240" w:lineRule="auto"/>
      <w:outlineLvl w:val="1"/>
    </w:pPr>
    <w:rPr>
      <w:rFonts w:ascii="Calibri" w:eastAsia="Calibri" w:hAnsi="Calibri" w:cs="Calibri"/>
      <w:color w:val="2E75B5"/>
      <w:sz w:val="26"/>
      <w:szCs w:val="36"/>
    </w:rPr>
  </w:style>
  <w:style w:type="paragraph" w:styleId="Heading3">
    <w:name w:val="heading 3"/>
    <w:basedOn w:val="Normal"/>
    <w:next w:val="Normal"/>
    <w:link w:val="Heading3Char"/>
    <w:qFormat/>
    <w:rsid w:val="00C9318C"/>
    <w:pPr>
      <w:keepNext/>
      <w:keepLines/>
      <w:spacing w:before="280" w:after="120" w:line="240" w:lineRule="auto"/>
      <w:outlineLvl w:val="2"/>
    </w:pPr>
    <w:rPr>
      <w:rFonts w:ascii="Calibri" w:eastAsia="Calibri" w:hAnsi="Calibri" w:cs="Calibri"/>
      <w:color w:val="2E75B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18C"/>
    <w:rPr>
      <w:rFonts w:ascii="Calibri" w:eastAsia="Calibri" w:hAnsi="Calibri" w:cs="Calibri"/>
      <w:color w:val="2E75B5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C9318C"/>
    <w:rPr>
      <w:rFonts w:ascii="Calibri" w:eastAsia="Calibri" w:hAnsi="Calibri" w:cs="Calibri"/>
      <w:color w:val="2E75B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Elizabeth</dc:creator>
  <cp:keywords/>
  <dc:description/>
  <cp:lastModifiedBy>Donovan, Elizabeth</cp:lastModifiedBy>
  <cp:revision>2</cp:revision>
  <dcterms:created xsi:type="dcterms:W3CDTF">2017-01-11T12:46:00Z</dcterms:created>
  <dcterms:modified xsi:type="dcterms:W3CDTF">2017-01-11T12:46:00Z</dcterms:modified>
</cp:coreProperties>
</file>