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20CE" w14:textId="33D59227" w:rsidR="00D676B4" w:rsidRDefault="00D676B4" w:rsidP="00960B6F">
      <w:pPr>
        <w:pStyle w:val="Title"/>
        <w:spacing w:before="0"/>
      </w:pPr>
      <w:permStart w:id="1333033320" w:edGrp="everyone"/>
      <w:permEnd w:id="1333033320"/>
      <w:r w:rsidRPr="00960B6F">
        <w:t>Chapter 3 – Clothianid</w:t>
      </w:r>
      <w:r w:rsidR="00873A8F" w:rsidRPr="00960B6F">
        <w:t>i</w:t>
      </w:r>
      <w:r w:rsidRPr="00960B6F">
        <w:t>n Exposure Characterization</w:t>
      </w:r>
    </w:p>
    <w:p w14:paraId="04338C31" w14:textId="77777777" w:rsidR="003D6E82" w:rsidRPr="003D6E82" w:rsidRDefault="003D6E82" w:rsidP="003D6E82">
      <w:pPr>
        <w:spacing w:after="240"/>
      </w:pPr>
    </w:p>
    <w:sdt>
      <w:sdtPr>
        <w:rPr>
          <w:rFonts w:ascii="Calibri" w:eastAsia="Calibri" w:hAnsi="Calibri" w:cs="Calibri"/>
          <w:b w:val="0"/>
          <w:bCs w:val="0"/>
          <w:caps w:val="0"/>
          <w:color w:val="000000"/>
          <w:sz w:val="22"/>
          <w:szCs w:val="22"/>
        </w:rPr>
        <w:id w:val="163901944"/>
        <w:docPartObj>
          <w:docPartGallery w:val="Table of Contents"/>
          <w:docPartUnique/>
        </w:docPartObj>
      </w:sdtPr>
      <w:sdtEndPr>
        <w:rPr>
          <w:noProof/>
        </w:rPr>
      </w:sdtEndPr>
      <w:sdtContent>
        <w:p w14:paraId="13D83337" w14:textId="77777777" w:rsidR="00D676B4" w:rsidRPr="003D6E82" w:rsidRDefault="00D676B4" w:rsidP="009936C7">
          <w:pPr>
            <w:pStyle w:val="TOCHeading"/>
          </w:pPr>
          <w:r w:rsidRPr="003D6E82">
            <w:t>Contents</w:t>
          </w:r>
        </w:p>
        <w:p w14:paraId="3BFAC307" w14:textId="01E564AD" w:rsidR="00084885" w:rsidRDefault="00D676B4">
          <w:pPr>
            <w:pStyle w:val="TOC1"/>
            <w:rPr>
              <w:rFonts w:asciiTheme="minorHAnsi" w:eastAsiaTheme="minorEastAsia" w:hAnsiTheme="minorHAnsi" w:cstheme="minorBidi"/>
              <w:noProof/>
              <w:color w:val="auto"/>
            </w:rPr>
          </w:pPr>
          <w:r w:rsidRPr="00805201">
            <w:fldChar w:fldCharType="begin"/>
          </w:r>
          <w:r w:rsidRPr="00805201">
            <w:instrText xml:space="preserve"> TOC \o "1-5" \h \z \u </w:instrText>
          </w:r>
          <w:r w:rsidRPr="00805201">
            <w:fldChar w:fldCharType="separate"/>
          </w:r>
          <w:hyperlink w:anchor="_Toc79710452" w:history="1">
            <w:r w:rsidR="00084885" w:rsidRPr="006B6E72">
              <w:rPr>
                <w:rStyle w:val="Hyperlink"/>
                <w:noProof/>
              </w:rPr>
              <w:t>1</w:t>
            </w:r>
            <w:r w:rsidR="00084885">
              <w:rPr>
                <w:rFonts w:asciiTheme="minorHAnsi" w:eastAsiaTheme="minorEastAsia" w:hAnsiTheme="minorHAnsi" w:cstheme="minorBidi"/>
                <w:noProof/>
                <w:color w:val="auto"/>
              </w:rPr>
              <w:tab/>
            </w:r>
            <w:r w:rsidR="00084885" w:rsidRPr="006B6E72">
              <w:rPr>
                <w:rStyle w:val="Hyperlink"/>
                <w:noProof/>
              </w:rPr>
              <w:t>Environmental Transport and Fate Characterization</w:t>
            </w:r>
            <w:r w:rsidR="00084885">
              <w:rPr>
                <w:noProof/>
                <w:webHidden/>
              </w:rPr>
              <w:tab/>
            </w:r>
            <w:r w:rsidR="00084885">
              <w:rPr>
                <w:noProof/>
                <w:webHidden/>
              </w:rPr>
              <w:fldChar w:fldCharType="begin"/>
            </w:r>
            <w:r w:rsidR="00084885">
              <w:rPr>
                <w:noProof/>
                <w:webHidden/>
              </w:rPr>
              <w:instrText xml:space="preserve"> PAGEREF _Toc79710452 \h </w:instrText>
            </w:r>
            <w:r w:rsidR="00084885">
              <w:rPr>
                <w:noProof/>
                <w:webHidden/>
              </w:rPr>
            </w:r>
            <w:r w:rsidR="00084885">
              <w:rPr>
                <w:noProof/>
                <w:webHidden/>
              </w:rPr>
              <w:fldChar w:fldCharType="separate"/>
            </w:r>
            <w:r w:rsidR="00084885">
              <w:rPr>
                <w:noProof/>
                <w:webHidden/>
              </w:rPr>
              <w:t>3</w:t>
            </w:r>
            <w:r w:rsidR="00084885">
              <w:rPr>
                <w:noProof/>
                <w:webHidden/>
              </w:rPr>
              <w:fldChar w:fldCharType="end"/>
            </w:r>
          </w:hyperlink>
        </w:p>
        <w:p w14:paraId="1E18AB37" w14:textId="2D68478F" w:rsidR="00084885" w:rsidRDefault="00E23C50">
          <w:pPr>
            <w:pStyle w:val="TOC1"/>
            <w:rPr>
              <w:rFonts w:asciiTheme="minorHAnsi" w:eastAsiaTheme="minorEastAsia" w:hAnsiTheme="minorHAnsi" w:cstheme="minorBidi"/>
              <w:noProof/>
              <w:color w:val="auto"/>
            </w:rPr>
          </w:pPr>
          <w:hyperlink w:anchor="_Toc79710453" w:history="1">
            <w:r w:rsidR="00084885" w:rsidRPr="006B6E72">
              <w:rPr>
                <w:rStyle w:val="Hyperlink"/>
                <w:noProof/>
              </w:rPr>
              <w:t>2</w:t>
            </w:r>
            <w:r w:rsidR="00084885">
              <w:rPr>
                <w:rFonts w:asciiTheme="minorHAnsi" w:eastAsiaTheme="minorEastAsia" w:hAnsiTheme="minorHAnsi" w:cstheme="minorBidi"/>
                <w:noProof/>
                <w:color w:val="auto"/>
              </w:rPr>
              <w:tab/>
            </w:r>
            <w:r w:rsidR="00084885" w:rsidRPr="006B6E72">
              <w:rPr>
                <w:rStyle w:val="Hyperlink"/>
                <w:noProof/>
              </w:rPr>
              <w:t>Identification of Transformation Products of Concern</w:t>
            </w:r>
            <w:r w:rsidR="00084885">
              <w:rPr>
                <w:noProof/>
                <w:webHidden/>
              </w:rPr>
              <w:tab/>
            </w:r>
            <w:r w:rsidR="00084885">
              <w:rPr>
                <w:noProof/>
                <w:webHidden/>
              </w:rPr>
              <w:fldChar w:fldCharType="begin"/>
            </w:r>
            <w:r w:rsidR="00084885">
              <w:rPr>
                <w:noProof/>
                <w:webHidden/>
              </w:rPr>
              <w:instrText xml:space="preserve"> PAGEREF _Toc79710453 \h </w:instrText>
            </w:r>
            <w:r w:rsidR="00084885">
              <w:rPr>
                <w:noProof/>
                <w:webHidden/>
              </w:rPr>
            </w:r>
            <w:r w:rsidR="00084885">
              <w:rPr>
                <w:noProof/>
                <w:webHidden/>
              </w:rPr>
              <w:fldChar w:fldCharType="separate"/>
            </w:r>
            <w:r w:rsidR="00084885">
              <w:rPr>
                <w:noProof/>
                <w:webHidden/>
              </w:rPr>
              <w:t>6</w:t>
            </w:r>
            <w:r w:rsidR="00084885">
              <w:rPr>
                <w:noProof/>
                <w:webHidden/>
              </w:rPr>
              <w:fldChar w:fldCharType="end"/>
            </w:r>
          </w:hyperlink>
        </w:p>
        <w:p w14:paraId="336D19AC" w14:textId="47328E62" w:rsidR="00084885" w:rsidRDefault="00E23C50">
          <w:pPr>
            <w:pStyle w:val="TOC1"/>
            <w:rPr>
              <w:rFonts w:asciiTheme="minorHAnsi" w:eastAsiaTheme="minorEastAsia" w:hAnsiTheme="minorHAnsi" w:cstheme="minorBidi"/>
              <w:noProof/>
              <w:color w:val="auto"/>
            </w:rPr>
          </w:pPr>
          <w:hyperlink w:anchor="_Toc79710454" w:history="1">
            <w:r w:rsidR="00084885" w:rsidRPr="006B6E72">
              <w:rPr>
                <w:rStyle w:val="Hyperlink"/>
                <w:noProof/>
              </w:rPr>
              <w:t>3</w:t>
            </w:r>
            <w:r w:rsidR="00084885">
              <w:rPr>
                <w:rFonts w:asciiTheme="minorHAnsi" w:eastAsiaTheme="minorEastAsia" w:hAnsiTheme="minorHAnsi" w:cstheme="minorBidi"/>
                <w:noProof/>
                <w:color w:val="auto"/>
              </w:rPr>
              <w:tab/>
            </w:r>
            <w:r w:rsidR="00084885" w:rsidRPr="006B6E72">
              <w:rPr>
                <w:rStyle w:val="Hyperlink"/>
                <w:noProof/>
              </w:rPr>
              <w:t>Measures of Aquatic Exposure</w:t>
            </w:r>
            <w:r w:rsidR="00084885">
              <w:rPr>
                <w:noProof/>
                <w:webHidden/>
              </w:rPr>
              <w:tab/>
            </w:r>
            <w:r w:rsidR="00084885">
              <w:rPr>
                <w:noProof/>
                <w:webHidden/>
              </w:rPr>
              <w:fldChar w:fldCharType="begin"/>
            </w:r>
            <w:r w:rsidR="00084885">
              <w:rPr>
                <w:noProof/>
                <w:webHidden/>
              </w:rPr>
              <w:instrText xml:space="preserve"> PAGEREF _Toc79710454 \h </w:instrText>
            </w:r>
            <w:r w:rsidR="00084885">
              <w:rPr>
                <w:noProof/>
                <w:webHidden/>
              </w:rPr>
            </w:r>
            <w:r w:rsidR="00084885">
              <w:rPr>
                <w:noProof/>
                <w:webHidden/>
              </w:rPr>
              <w:fldChar w:fldCharType="separate"/>
            </w:r>
            <w:r w:rsidR="00084885">
              <w:rPr>
                <w:noProof/>
                <w:webHidden/>
              </w:rPr>
              <w:t>6</w:t>
            </w:r>
            <w:r w:rsidR="00084885">
              <w:rPr>
                <w:noProof/>
                <w:webHidden/>
              </w:rPr>
              <w:fldChar w:fldCharType="end"/>
            </w:r>
          </w:hyperlink>
        </w:p>
        <w:p w14:paraId="7B7EBA44" w14:textId="204A13E1" w:rsidR="00084885" w:rsidRDefault="00E23C50">
          <w:pPr>
            <w:pStyle w:val="TOC2"/>
            <w:tabs>
              <w:tab w:val="left" w:pos="880"/>
              <w:tab w:val="right" w:leader="dot" w:pos="9350"/>
            </w:tabs>
            <w:rPr>
              <w:rFonts w:asciiTheme="minorHAnsi" w:eastAsiaTheme="minorEastAsia" w:hAnsiTheme="minorHAnsi" w:cstheme="minorBidi"/>
              <w:noProof/>
              <w:color w:val="auto"/>
            </w:rPr>
          </w:pPr>
          <w:hyperlink w:anchor="_Toc79710455" w:history="1">
            <w:r w:rsidR="00084885" w:rsidRPr="006B6E72">
              <w:rPr>
                <w:rStyle w:val="Hyperlink"/>
                <w:noProof/>
              </w:rPr>
              <w:t>3.1</w:t>
            </w:r>
            <w:r w:rsidR="00084885">
              <w:rPr>
                <w:rFonts w:asciiTheme="minorHAnsi" w:eastAsiaTheme="minorEastAsia" w:hAnsiTheme="minorHAnsi" w:cstheme="minorBidi"/>
                <w:noProof/>
                <w:color w:val="auto"/>
              </w:rPr>
              <w:tab/>
            </w:r>
            <w:r w:rsidR="00084885" w:rsidRPr="006B6E72">
              <w:rPr>
                <w:rStyle w:val="Hyperlink"/>
                <w:noProof/>
              </w:rPr>
              <w:t>Aquatic Exposure Models</w:t>
            </w:r>
            <w:r w:rsidR="00084885">
              <w:rPr>
                <w:noProof/>
                <w:webHidden/>
              </w:rPr>
              <w:tab/>
            </w:r>
            <w:r w:rsidR="00084885">
              <w:rPr>
                <w:noProof/>
                <w:webHidden/>
              </w:rPr>
              <w:fldChar w:fldCharType="begin"/>
            </w:r>
            <w:r w:rsidR="00084885">
              <w:rPr>
                <w:noProof/>
                <w:webHidden/>
              </w:rPr>
              <w:instrText xml:space="preserve"> PAGEREF _Toc79710455 \h </w:instrText>
            </w:r>
            <w:r w:rsidR="00084885">
              <w:rPr>
                <w:noProof/>
                <w:webHidden/>
              </w:rPr>
            </w:r>
            <w:r w:rsidR="00084885">
              <w:rPr>
                <w:noProof/>
                <w:webHidden/>
              </w:rPr>
              <w:fldChar w:fldCharType="separate"/>
            </w:r>
            <w:r w:rsidR="00084885">
              <w:rPr>
                <w:noProof/>
                <w:webHidden/>
              </w:rPr>
              <w:t>7</w:t>
            </w:r>
            <w:r w:rsidR="00084885">
              <w:rPr>
                <w:noProof/>
                <w:webHidden/>
              </w:rPr>
              <w:fldChar w:fldCharType="end"/>
            </w:r>
          </w:hyperlink>
        </w:p>
        <w:p w14:paraId="47BCBA4A" w14:textId="23D0F54A" w:rsidR="00084885" w:rsidRDefault="00E23C50">
          <w:pPr>
            <w:pStyle w:val="TOC2"/>
            <w:tabs>
              <w:tab w:val="left" w:pos="880"/>
              <w:tab w:val="right" w:leader="dot" w:pos="9350"/>
            </w:tabs>
            <w:rPr>
              <w:rFonts w:asciiTheme="minorHAnsi" w:eastAsiaTheme="minorEastAsia" w:hAnsiTheme="minorHAnsi" w:cstheme="minorBidi"/>
              <w:noProof/>
              <w:color w:val="auto"/>
            </w:rPr>
          </w:pPr>
          <w:hyperlink w:anchor="_Toc79710456" w:history="1">
            <w:r w:rsidR="00084885" w:rsidRPr="006B6E72">
              <w:rPr>
                <w:rStyle w:val="Hyperlink"/>
                <w:noProof/>
              </w:rPr>
              <w:t>3.2</w:t>
            </w:r>
            <w:r w:rsidR="00084885">
              <w:rPr>
                <w:rFonts w:asciiTheme="minorHAnsi" w:eastAsiaTheme="minorEastAsia" w:hAnsiTheme="minorHAnsi" w:cstheme="minorBidi"/>
                <w:noProof/>
                <w:color w:val="auto"/>
              </w:rPr>
              <w:tab/>
            </w:r>
            <w:r w:rsidR="00084885" w:rsidRPr="006B6E72">
              <w:rPr>
                <w:rStyle w:val="Hyperlink"/>
                <w:noProof/>
              </w:rPr>
              <w:t>HUC and Use Site Crosswalk</w:t>
            </w:r>
            <w:r w:rsidR="00084885">
              <w:rPr>
                <w:noProof/>
                <w:webHidden/>
              </w:rPr>
              <w:tab/>
            </w:r>
            <w:r w:rsidR="00084885">
              <w:rPr>
                <w:noProof/>
                <w:webHidden/>
              </w:rPr>
              <w:fldChar w:fldCharType="begin"/>
            </w:r>
            <w:r w:rsidR="00084885">
              <w:rPr>
                <w:noProof/>
                <w:webHidden/>
              </w:rPr>
              <w:instrText xml:space="preserve"> PAGEREF _Toc79710456 \h </w:instrText>
            </w:r>
            <w:r w:rsidR="00084885">
              <w:rPr>
                <w:noProof/>
                <w:webHidden/>
              </w:rPr>
            </w:r>
            <w:r w:rsidR="00084885">
              <w:rPr>
                <w:noProof/>
                <w:webHidden/>
              </w:rPr>
              <w:fldChar w:fldCharType="separate"/>
            </w:r>
            <w:r w:rsidR="00084885">
              <w:rPr>
                <w:noProof/>
                <w:webHidden/>
              </w:rPr>
              <w:t>10</w:t>
            </w:r>
            <w:r w:rsidR="00084885">
              <w:rPr>
                <w:noProof/>
                <w:webHidden/>
              </w:rPr>
              <w:fldChar w:fldCharType="end"/>
            </w:r>
          </w:hyperlink>
        </w:p>
        <w:p w14:paraId="2E437ED4" w14:textId="79BC931E" w:rsidR="00084885" w:rsidRDefault="00E23C50">
          <w:pPr>
            <w:pStyle w:val="TOC2"/>
            <w:tabs>
              <w:tab w:val="left" w:pos="880"/>
              <w:tab w:val="right" w:leader="dot" w:pos="9350"/>
            </w:tabs>
            <w:rPr>
              <w:rFonts w:asciiTheme="minorHAnsi" w:eastAsiaTheme="minorEastAsia" w:hAnsiTheme="minorHAnsi" w:cstheme="minorBidi"/>
              <w:noProof/>
              <w:color w:val="auto"/>
            </w:rPr>
          </w:pPr>
          <w:hyperlink w:anchor="_Toc79710457" w:history="1">
            <w:r w:rsidR="00084885" w:rsidRPr="006B6E72">
              <w:rPr>
                <w:rStyle w:val="Hyperlink"/>
                <w:noProof/>
              </w:rPr>
              <w:t>3.3</w:t>
            </w:r>
            <w:r w:rsidR="00084885">
              <w:rPr>
                <w:rFonts w:asciiTheme="minorHAnsi" w:eastAsiaTheme="minorEastAsia" w:hAnsiTheme="minorHAnsi" w:cstheme="minorBidi"/>
                <w:noProof/>
                <w:color w:val="auto"/>
              </w:rPr>
              <w:tab/>
            </w:r>
            <w:r w:rsidR="00084885" w:rsidRPr="006B6E72">
              <w:rPr>
                <w:rStyle w:val="Hyperlink"/>
                <w:noProof/>
              </w:rPr>
              <w:t>Scenario Selection</w:t>
            </w:r>
            <w:r w:rsidR="00084885">
              <w:rPr>
                <w:noProof/>
                <w:webHidden/>
              </w:rPr>
              <w:tab/>
            </w:r>
            <w:r w:rsidR="00084885">
              <w:rPr>
                <w:noProof/>
                <w:webHidden/>
              </w:rPr>
              <w:fldChar w:fldCharType="begin"/>
            </w:r>
            <w:r w:rsidR="00084885">
              <w:rPr>
                <w:noProof/>
                <w:webHidden/>
              </w:rPr>
              <w:instrText xml:space="preserve"> PAGEREF _Toc79710457 \h </w:instrText>
            </w:r>
            <w:r w:rsidR="00084885">
              <w:rPr>
                <w:noProof/>
                <w:webHidden/>
              </w:rPr>
            </w:r>
            <w:r w:rsidR="00084885">
              <w:rPr>
                <w:noProof/>
                <w:webHidden/>
              </w:rPr>
              <w:fldChar w:fldCharType="separate"/>
            </w:r>
            <w:r w:rsidR="00084885">
              <w:rPr>
                <w:noProof/>
                <w:webHidden/>
              </w:rPr>
              <w:t>10</w:t>
            </w:r>
            <w:r w:rsidR="00084885">
              <w:rPr>
                <w:noProof/>
                <w:webHidden/>
              </w:rPr>
              <w:fldChar w:fldCharType="end"/>
            </w:r>
          </w:hyperlink>
        </w:p>
        <w:p w14:paraId="6E654B9A" w14:textId="00399E0F" w:rsidR="00084885" w:rsidRDefault="00E23C50">
          <w:pPr>
            <w:pStyle w:val="TOC2"/>
            <w:tabs>
              <w:tab w:val="left" w:pos="880"/>
              <w:tab w:val="right" w:leader="dot" w:pos="9350"/>
            </w:tabs>
            <w:rPr>
              <w:rFonts w:asciiTheme="minorHAnsi" w:eastAsiaTheme="minorEastAsia" w:hAnsiTheme="minorHAnsi" w:cstheme="minorBidi"/>
              <w:noProof/>
              <w:color w:val="auto"/>
            </w:rPr>
          </w:pPr>
          <w:hyperlink w:anchor="_Toc79710458" w:history="1">
            <w:r w:rsidR="00084885" w:rsidRPr="006B6E72">
              <w:rPr>
                <w:rStyle w:val="Hyperlink"/>
                <w:noProof/>
              </w:rPr>
              <w:t>3.4</w:t>
            </w:r>
            <w:r w:rsidR="00084885">
              <w:rPr>
                <w:rFonts w:asciiTheme="minorHAnsi" w:eastAsiaTheme="minorEastAsia" w:hAnsiTheme="minorHAnsi" w:cstheme="minorBidi"/>
                <w:noProof/>
                <w:color w:val="auto"/>
              </w:rPr>
              <w:tab/>
            </w:r>
            <w:r w:rsidR="00084885" w:rsidRPr="006B6E72">
              <w:rPr>
                <w:rStyle w:val="Hyperlink"/>
                <w:noProof/>
              </w:rPr>
              <w:t>Application Practices</w:t>
            </w:r>
            <w:r w:rsidR="00084885">
              <w:rPr>
                <w:noProof/>
                <w:webHidden/>
              </w:rPr>
              <w:tab/>
            </w:r>
            <w:r w:rsidR="00084885">
              <w:rPr>
                <w:noProof/>
                <w:webHidden/>
              </w:rPr>
              <w:fldChar w:fldCharType="begin"/>
            </w:r>
            <w:r w:rsidR="00084885">
              <w:rPr>
                <w:noProof/>
                <w:webHidden/>
              </w:rPr>
              <w:instrText xml:space="preserve"> PAGEREF _Toc79710458 \h </w:instrText>
            </w:r>
            <w:r w:rsidR="00084885">
              <w:rPr>
                <w:noProof/>
                <w:webHidden/>
              </w:rPr>
            </w:r>
            <w:r w:rsidR="00084885">
              <w:rPr>
                <w:noProof/>
                <w:webHidden/>
              </w:rPr>
              <w:fldChar w:fldCharType="separate"/>
            </w:r>
            <w:r w:rsidR="00084885">
              <w:rPr>
                <w:noProof/>
                <w:webHidden/>
              </w:rPr>
              <w:t>10</w:t>
            </w:r>
            <w:r w:rsidR="00084885">
              <w:rPr>
                <w:noProof/>
                <w:webHidden/>
              </w:rPr>
              <w:fldChar w:fldCharType="end"/>
            </w:r>
          </w:hyperlink>
        </w:p>
        <w:p w14:paraId="3F1242D0" w14:textId="5AAFD9D3"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59" w:history="1">
            <w:r w:rsidR="00084885" w:rsidRPr="006B6E72">
              <w:rPr>
                <w:rStyle w:val="Hyperlink"/>
                <w:noProof/>
              </w:rPr>
              <w:t>3.4.1</w:t>
            </w:r>
            <w:r w:rsidR="00084885">
              <w:rPr>
                <w:rFonts w:asciiTheme="minorHAnsi" w:eastAsiaTheme="minorEastAsia" w:hAnsiTheme="minorHAnsi" w:cstheme="minorBidi"/>
                <w:noProof/>
                <w:color w:val="auto"/>
              </w:rPr>
              <w:tab/>
            </w:r>
            <w:r w:rsidR="00084885" w:rsidRPr="006B6E72">
              <w:rPr>
                <w:rStyle w:val="Hyperlink"/>
                <w:noProof/>
              </w:rPr>
              <w:t>Application Method</w:t>
            </w:r>
            <w:r w:rsidR="00084885">
              <w:rPr>
                <w:noProof/>
                <w:webHidden/>
              </w:rPr>
              <w:tab/>
            </w:r>
            <w:r w:rsidR="00084885">
              <w:rPr>
                <w:noProof/>
                <w:webHidden/>
              </w:rPr>
              <w:fldChar w:fldCharType="begin"/>
            </w:r>
            <w:r w:rsidR="00084885">
              <w:rPr>
                <w:noProof/>
                <w:webHidden/>
              </w:rPr>
              <w:instrText xml:space="preserve"> PAGEREF _Toc79710459 \h </w:instrText>
            </w:r>
            <w:r w:rsidR="00084885">
              <w:rPr>
                <w:noProof/>
                <w:webHidden/>
              </w:rPr>
            </w:r>
            <w:r w:rsidR="00084885">
              <w:rPr>
                <w:noProof/>
                <w:webHidden/>
              </w:rPr>
              <w:fldChar w:fldCharType="separate"/>
            </w:r>
            <w:r w:rsidR="00084885">
              <w:rPr>
                <w:noProof/>
                <w:webHidden/>
              </w:rPr>
              <w:t>10</w:t>
            </w:r>
            <w:r w:rsidR="00084885">
              <w:rPr>
                <w:noProof/>
                <w:webHidden/>
              </w:rPr>
              <w:fldChar w:fldCharType="end"/>
            </w:r>
          </w:hyperlink>
        </w:p>
        <w:p w14:paraId="3A9A06BF" w14:textId="7D0BBFB0"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60" w:history="1">
            <w:r w:rsidR="00084885" w:rsidRPr="006B6E72">
              <w:rPr>
                <w:rStyle w:val="Hyperlink"/>
                <w:noProof/>
              </w:rPr>
              <w:t>3.4.2</w:t>
            </w:r>
            <w:r w:rsidR="00084885">
              <w:rPr>
                <w:rFonts w:asciiTheme="minorHAnsi" w:eastAsiaTheme="minorEastAsia" w:hAnsiTheme="minorHAnsi" w:cstheme="minorBidi"/>
                <w:noProof/>
                <w:color w:val="auto"/>
              </w:rPr>
              <w:tab/>
            </w:r>
            <w:r w:rsidR="00084885" w:rsidRPr="006B6E72">
              <w:rPr>
                <w:rStyle w:val="Hyperlink"/>
                <w:noProof/>
              </w:rPr>
              <w:t>Spray Drift</w:t>
            </w:r>
            <w:r w:rsidR="00084885">
              <w:rPr>
                <w:noProof/>
                <w:webHidden/>
              </w:rPr>
              <w:tab/>
            </w:r>
            <w:r w:rsidR="00084885">
              <w:rPr>
                <w:noProof/>
                <w:webHidden/>
              </w:rPr>
              <w:fldChar w:fldCharType="begin"/>
            </w:r>
            <w:r w:rsidR="00084885">
              <w:rPr>
                <w:noProof/>
                <w:webHidden/>
              </w:rPr>
              <w:instrText xml:space="preserve"> PAGEREF _Toc79710460 \h </w:instrText>
            </w:r>
            <w:r w:rsidR="00084885">
              <w:rPr>
                <w:noProof/>
                <w:webHidden/>
              </w:rPr>
            </w:r>
            <w:r w:rsidR="00084885">
              <w:rPr>
                <w:noProof/>
                <w:webHidden/>
              </w:rPr>
              <w:fldChar w:fldCharType="separate"/>
            </w:r>
            <w:r w:rsidR="00084885">
              <w:rPr>
                <w:noProof/>
                <w:webHidden/>
              </w:rPr>
              <w:t>11</w:t>
            </w:r>
            <w:r w:rsidR="00084885">
              <w:rPr>
                <w:noProof/>
                <w:webHidden/>
              </w:rPr>
              <w:fldChar w:fldCharType="end"/>
            </w:r>
          </w:hyperlink>
        </w:p>
        <w:p w14:paraId="4201976B" w14:textId="23DECFEF"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61" w:history="1">
            <w:r w:rsidR="00084885" w:rsidRPr="006B6E72">
              <w:rPr>
                <w:rStyle w:val="Hyperlink"/>
                <w:noProof/>
              </w:rPr>
              <w:t>3.4.3</w:t>
            </w:r>
            <w:r w:rsidR="00084885">
              <w:rPr>
                <w:rFonts w:asciiTheme="minorHAnsi" w:eastAsiaTheme="minorEastAsia" w:hAnsiTheme="minorHAnsi" w:cstheme="minorBidi"/>
                <w:noProof/>
                <w:color w:val="auto"/>
              </w:rPr>
              <w:tab/>
            </w:r>
            <w:r w:rsidR="00084885" w:rsidRPr="006B6E72">
              <w:rPr>
                <w:rStyle w:val="Hyperlink"/>
                <w:noProof/>
              </w:rPr>
              <w:t>Application Timing</w:t>
            </w:r>
            <w:r w:rsidR="00084885">
              <w:rPr>
                <w:noProof/>
                <w:webHidden/>
              </w:rPr>
              <w:tab/>
            </w:r>
            <w:r w:rsidR="00084885">
              <w:rPr>
                <w:noProof/>
                <w:webHidden/>
              </w:rPr>
              <w:fldChar w:fldCharType="begin"/>
            </w:r>
            <w:r w:rsidR="00084885">
              <w:rPr>
                <w:noProof/>
                <w:webHidden/>
              </w:rPr>
              <w:instrText xml:space="preserve"> PAGEREF _Toc79710461 \h </w:instrText>
            </w:r>
            <w:r w:rsidR="00084885">
              <w:rPr>
                <w:noProof/>
                <w:webHidden/>
              </w:rPr>
            </w:r>
            <w:r w:rsidR="00084885">
              <w:rPr>
                <w:noProof/>
                <w:webHidden/>
              </w:rPr>
              <w:fldChar w:fldCharType="separate"/>
            </w:r>
            <w:r w:rsidR="00084885">
              <w:rPr>
                <w:noProof/>
                <w:webHidden/>
              </w:rPr>
              <w:t>11</w:t>
            </w:r>
            <w:r w:rsidR="00084885">
              <w:rPr>
                <w:noProof/>
                <w:webHidden/>
              </w:rPr>
              <w:fldChar w:fldCharType="end"/>
            </w:r>
          </w:hyperlink>
        </w:p>
        <w:p w14:paraId="521AA907" w14:textId="66F3B9D6" w:rsidR="00084885" w:rsidRDefault="00E23C50">
          <w:pPr>
            <w:pStyle w:val="TOC2"/>
            <w:tabs>
              <w:tab w:val="left" w:pos="880"/>
              <w:tab w:val="right" w:leader="dot" w:pos="9350"/>
            </w:tabs>
            <w:rPr>
              <w:rFonts w:asciiTheme="minorHAnsi" w:eastAsiaTheme="minorEastAsia" w:hAnsiTheme="minorHAnsi" w:cstheme="minorBidi"/>
              <w:noProof/>
              <w:color w:val="auto"/>
            </w:rPr>
          </w:pPr>
          <w:hyperlink w:anchor="_Toc79710462" w:history="1">
            <w:r w:rsidR="00084885" w:rsidRPr="006B6E72">
              <w:rPr>
                <w:rStyle w:val="Hyperlink"/>
                <w:noProof/>
              </w:rPr>
              <w:t>3.5</w:t>
            </w:r>
            <w:r w:rsidR="00084885">
              <w:rPr>
                <w:rFonts w:asciiTheme="minorHAnsi" w:eastAsiaTheme="minorEastAsia" w:hAnsiTheme="minorHAnsi" w:cstheme="minorBidi"/>
                <w:noProof/>
                <w:color w:val="auto"/>
              </w:rPr>
              <w:tab/>
            </w:r>
            <w:r w:rsidR="00084885" w:rsidRPr="006B6E72">
              <w:rPr>
                <w:rStyle w:val="Hyperlink"/>
                <w:noProof/>
              </w:rPr>
              <w:t>Special Agricultural Considerations</w:t>
            </w:r>
            <w:r w:rsidR="00084885">
              <w:rPr>
                <w:noProof/>
                <w:webHidden/>
              </w:rPr>
              <w:tab/>
            </w:r>
            <w:r w:rsidR="00084885">
              <w:rPr>
                <w:noProof/>
                <w:webHidden/>
              </w:rPr>
              <w:fldChar w:fldCharType="begin"/>
            </w:r>
            <w:r w:rsidR="00084885">
              <w:rPr>
                <w:noProof/>
                <w:webHidden/>
              </w:rPr>
              <w:instrText xml:space="preserve"> PAGEREF _Toc79710462 \h </w:instrText>
            </w:r>
            <w:r w:rsidR="00084885">
              <w:rPr>
                <w:noProof/>
                <w:webHidden/>
              </w:rPr>
            </w:r>
            <w:r w:rsidR="00084885">
              <w:rPr>
                <w:noProof/>
                <w:webHidden/>
              </w:rPr>
              <w:fldChar w:fldCharType="separate"/>
            </w:r>
            <w:r w:rsidR="00084885">
              <w:rPr>
                <w:noProof/>
                <w:webHidden/>
              </w:rPr>
              <w:t>12</w:t>
            </w:r>
            <w:r w:rsidR="00084885">
              <w:rPr>
                <w:noProof/>
                <w:webHidden/>
              </w:rPr>
              <w:fldChar w:fldCharType="end"/>
            </w:r>
          </w:hyperlink>
        </w:p>
        <w:p w14:paraId="63D3647B" w14:textId="5B731505"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63" w:history="1">
            <w:r w:rsidR="00084885" w:rsidRPr="006B6E72">
              <w:rPr>
                <w:rStyle w:val="Hyperlink"/>
                <w:noProof/>
              </w:rPr>
              <w:t>3.5.1</w:t>
            </w:r>
            <w:r w:rsidR="00084885">
              <w:rPr>
                <w:rFonts w:asciiTheme="minorHAnsi" w:eastAsiaTheme="minorEastAsia" w:hAnsiTheme="minorHAnsi" w:cstheme="minorBidi"/>
                <w:noProof/>
                <w:color w:val="auto"/>
              </w:rPr>
              <w:tab/>
            </w:r>
            <w:r w:rsidR="00084885" w:rsidRPr="006B6E72">
              <w:rPr>
                <w:rStyle w:val="Hyperlink"/>
                <w:noProof/>
              </w:rPr>
              <w:t>Multiple Crop-cycles Per Year</w:t>
            </w:r>
            <w:r w:rsidR="00084885">
              <w:rPr>
                <w:noProof/>
                <w:webHidden/>
              </w:rPr>
              <w:tab/>
            </w:r>
            <w:r w:rsidR="00084885">
              <w:rPr>
                <w:noProof/>
                <w:webHidden/>
              </w:rPr>
              <w:fldChar w:fldCharType="begin"/>
            </w:r>
            <w:r w:rsidR="00084885">
              <w:rPr>
                <w:noProof/>
                <w:webHidden/>
              </w:rPr>
              <w:instrText xml:space="preserve"> PAGEREF _Toc79710463 \h </w:instrText>
            </w:r>
            <w:r w:rsidR="00084885">
              <w:rPr>
                <w:noProof/>
                <w:webHidden/>
              </w:rPr>
            </w:r>
            <w:r w:rsidR="00084885">
              <w:rPr>
                <w:noProof/>
                <w:webHidden/>
              </w:rPr>
              <w:fldChar w:fldCharType="separate"/>
            </w:r>
            <w:r w:rsidR="00084885">
              <w:rPr>
                <w:noProof/>
                <w:webHidden/>
              </w:rPr>
              <w:t>12</w:t>
            </w:r>
            <w:r w:rsidR="00084885">
              <w:rPr>
                <w:noProof/>
                <w:webHidden/>
              </w:rPr>
              <w:fldChar w:fldCharType="end"/>
            </w:r>
          </w:hyperlink>
        </w:p>
        <w:p w14:paraId="3FC2B4F3" w14:textId="5B9940BE"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64" w:history="1">
            <w:r w:rsidR="00084885" w:rsidRPr="006B6E72">
              <w:rPr>
                <w:rStyle w:val="Hyperlink"/>
                <w:noProof/>
              </w:rPr>
              <w:t>3.5.2</w:t>
            </w:r>
            <w:r w:rsidR="00084885">
              <w:rPr>
                <w:rFonts w:asciiTheme="minorHAnsi" w:eastAsiaTheme="minorEastAsia" w:hAnsiTheme="minorHAnsi" w:cstheme="minorBidi"/>
                <w:noProof/>
                <w:color w:val="auto"/>
              </w:rPr>
              <w:tab/>
            </w:r>
            <w:r w:rsidR="00084885" w:rsidRPr="006B6E72">
              <w:rPr>
                <w:rStyle w:val="Hyperlink"/>
                <w:noProof/>
              </w:rPr>
              <w:t>PFAM</w:t>
            </w:r>
            <w:r w:rsidR="00084885">
              <w:rPr>
                <w:noProof/>
                <w:webHidden/>
              </w:rPr>
              <w:tab/>
            </w:r>
            <w:r w:rsidR="00084885">
              <w:rPr>
                <w:noProof/>
                <w:webHidden/>
              </w:rPr>
              <w:fldChar w:fldCharType="begin"/>
            </w:r>
            <w:r w:rsidR="00084885">
              <w:rPr>
                <w:noProof/>
                <w:webHidden/>
              </w:rPr>
              <w:instrText xml:space="preserve"> PAGEREF _Toc79710464 \h </w:instrText>
            </w:r>
            <w:r w:rsidR="00084885">
              <w:rPr>
                <w:noProof/>
                <w:webHidden/>
              </w:rPr>
            </w:r>
            <w:r w:rsidR="00084885">
              <w:rPr>
                <w:noProof/>
                <w:webHidden/>
              </w:rPr>
              <w:fldChar w:fldCharType="separate"/>
            </w:r>
            <w:r w:rsidR="00084885">
              <w:rPr>
                <w:noProof/>
                <w:webHidden/>
              </w:rPr>
              <w:t>12</w:t>
            </w:r>
            <w:r w:rsidR="00084885">
              <w:rPr>
                <w:noProof/>
                <w:webHidden/>
              </w:rPr>
              <w:fldChar w:fldCharType="end"/>
            </w:r>
          </w:hyperlink>
        </w:p>
        <w:p w14:paraId="2BA4A831" w14:textId="7872C830"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65" w:history="1">
            <w:r w:rsidR="00084885" w:rsidRPr="006B6E72">
              <w:rPr>
                <w:rStyle w:val="Hyperlink"/>
                <w:noProof/>
              </w:rPr>
              <w:t>3.5.3</w:t>
            </w:r>
            <w:r w:rsidR="00084885">
              <w:rPr>
                <w:rFonts w:asciiTheme="minorHAnsi" w:eastAsiaTheme="minorEastAsia" w:hAnsiTheme="minorHAnsi" w:cstheme="minorBidi"/>
                <w:noProof/>
                <w:color w:val="auto"/>
              </w:rPr>
              <w:tab/>
            </w:r>
            <w:r w:rsidR="00084885" w:rsidRPr="006B6E72">
              <w:rPr>
                <w:rStyle w:val="Hyperlink"/>
                <w:noProof/>
              </w:rPr>
              <w:t>Plant Assessment Tool (PAT)</w:t>
            </w:r>
            <w:r w:rsidR="00084885">
              <w:rPr>
                <w:noProof/>
                <w:webHidden/>
              </w:rPr>
              <w:tab/>
            </w:r>
            <w:r w:rsidR="00084885">
              <w:rPr>
                <w:noProof/>
                <w:webHidden/>
              </w:rPr>
              <w:fldChar w:fldCharType="begin"/>
            </w:r>
            <w:r w:rsidR="00084885">
              <w:rPr>
                <w:noProof/>
                <w:webHidden/>
              </w:rPr>
              <w:instrText xml:space="preserve"> PAGEREF _Toc79710465 \h </w:instrText>
            </w:r>
            <w:r w:rsidR="00084885">
              <w:rPr>
                <w:noProof/>
                <w:webHidden/>
              </w:rPr>
            </w:r>
            <w:r w:rsidR="00084885">
              <w:rPr>
                <w:noProof/>
                <w:webHidden/>
              </w:rPr>
              <w:fldChar w:fldCharType="separate"/>
            </w:r>
            <w:r w:rsidR="00084885">
              <w:rPr>
                <w:noProof/>
                <w:webHidden/>
              </w:rPr>
              <w:t>13</w:t>
            </w:r>
            <w:r w:rsidR="00084885">
              <w:rPr>
                <w:noProof/>
                <w:webHidden/>
              </w:rPr>
              <w:fldChar w:fldCharType="end"/>
            </w:r>
          </w:hyperlink>
        </w:p>
        <w:p w14:paraId="66D53870" w14:textId="772A727B"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66" w:history="1">
            <w:r w:rsidR="00084885" w:rsidRPr="006B6E72">
              <w:rPr>
                <w:rStyle w:val="Hyperlink"/>
                <w:noProof/>
              </w:rPr>
              <w:t>3.5.4</w:t>
            </w:r>
            <w:r w:rsidR="00084885">
              <w:rPr>
                <w:rFonts w:asciiTheme="minorHAnsi" w:eastAsiaTheme="minorEastAsia" w:hAnsiTheme="minorHAnsi" w:cstheme="minorBidi"/>
                <w:noProof/>
                <w:color w:val="auto"/>
              </w:rPr>
              <w:tab/>
            </w:r>
            <w:r w:rsidR="00084885" w:rsidRPr="006B6E72">
              <w:rPr>
                <w:rStyle w:val="Hyperlink"/>
                <w:noProof/>
              </w:rPr>
              <w:t>Poultry Litter Applications</w:t>
            </w:r>
            <w:r w:rsidR="00084885">
              <w:rPr>
                <w:noProof/>
                <w:webHidden/>
              </w:rPr>
              <w:tab/>
            </w:r>
            <w:r w:rsidR="00084885">
              <w:rPr>
                <w:noProof/>
                <w:webHidden/>
              </w:rPr>
              <w:fldChar w:fldCharType="begin"/>
            </w:r>
            <w:r w:rsidR="00084885">
              <w:rPr>
                <w:noProof/>
                <w:webHidden/>
              </w:rPr>
              <w:instrText xml:space="preserve"> PAGEREF _Toc79710466 \h </w:instrText>
            </w:r>
            <w:r w:rsidR="00084885">
              <w:rPr>
                <w:noProof/>
                <w:webHidden/>
              </w:rPr>
            </w:r>
            <w:r w:rsidR="00084885">
              <w:rPr>
                <w:noProof/>
                <w:webHidden/>
              </w:rPr>
              <w:fldChar w:fldCharType="separate"/>
            </w:r>
            <w:r w:rsidR="00084885">
              <w:rPr>
                <w:noProof/>
                <w:webHidden/>
              </w:rPr>
              <w:t>13</w:t>
            </w:r>
            <w:r w:rsidR="00084885">
              <w:rPr>
                <w:noProof/>
                <w:webHidden/>
              </w:rPr>
              <w:fldChar w:fldCharType="end"/>
            </w:r>
          </w:hyperlink>
        </w:p>
        <w:p w14:paraId="1CE31C52" w14:textId="57B310A0"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67" w:history="1">
            <w:r w:rsidR="00084885" w:rsidRPr="006B6E72">
              <w:rPr>
                <w:rStyle w:val="Hyperlink"/>
                <w:noProof/>
              </w:rPr>
              <w:t>3.5.5</w:t>
            </w:r>
            <w:r w:rsidR="00084885">
              <w:rPr>
                <w:rFonts w:asciiTheme="minorHAnsi" w:eastAsiaTheme="minorEastAsia" w:hAnsiTheme="minorHAnsi" w:cstheme="minorBidi"/>
                <w:noProof/>
                <w:color w:val="auto"/>
              </w:rPr>
              <w:tab/>
            </w:r>
            <w:r w:rsidR="00084885" w:rsidRPr="006B6E72">
              <w:rPr>
                <w:rStyle w:val="Hyperlink"/>
                <w:noProof/>
              </w:rPr>
              <w:t>Seed Treatment</w:t>
            </w:r>
            <w:r w:rsidR="00084885">
              <w:rPr>
                <w:noProof/>
                <w:webHidden/>
              </w:rPr>
              <w:tab/>
            </w:r>
            <w:r w:rsidR="00084885">
              <w:rPr>
                <w:noProof/>
                <w:webHidden/>
              </w:rPr>
              <w:fldChar w:fldCharType="begin"/>
            </w:r>
            <w:r w:rsidR="00084885">
              <w:rPr>
                <w:noProof/>
                <w:webHidden/>
              </w:rPr>
              <w:instrText xml:space="preserve"> PAGEREF _Toc79710467 \h </w:instrText>
            </w:r>
            <w:r w:rsidR="00084885">
              <w:rPr>
                <w:noProof/>
                <w:webHidden/>
              </w:rPr>
            </w:r>
            <w:r w:rsidR="00084885">
              <w:rPr>
                <w:noProof/>
                <w:webHidden/>
              </w:rPr>
              <w:fldChar w:fldCharType="separate"/>
            </w:r>
            <w:r w:rsidR="00084885">
              <w:rPr>
                <w:noProof/>
                <w:webHidden/>
              </w:rPr>
              <w:t>14</w:t>
            </w:r>
            <w:r w:rsidR="00084885">
              <w:rPr>
                <w:noProof/>
                <w:webHidden/>
              </w:rPr>
              <w:fldChar w:fldCharType="end"/>
            </w:r>
          </w:hyperlink>
        </w:p>
        <w:p w14:paraId="4FC24463" w14:textId="0CA064BD"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68" w:history="1">
            <w:r w:rsidR="00084885" w:rsidRPr="006B6E72">
              <w:rPr>
                <w:rStyle w:val="Hyperlink"/>
                <w:noProof/>
              </w:rPr>
              <w:t>3.5.6</w:t>
            </w:r>
            <w:r w:rsidR="00084885">
              <w:rPr>
                <w:rFonts w:asciiTheme="minorHAnsi" w:eastAsiaTheme="minorEastAsia" w:hAnsiTheme="minorHAnsi" w:cstheme="minorBidi"/>
                <w:noProof/>
                <w:color w:val="auto"/>
              </w:rPr>
              <w:tab/>
            </w:r>
            <w:r w:rsidR="00084885" w:rsidRPr="006B6E72">
              <w:rPr>
                <w:rStyle w:val="Hyperlink"/>
                <w:noProof/>
              </w:rPr>
              <w:t>Non-Agricultural Uses and Considerations</w:t>
            </w:r>
            <w:r w:rsidR="00084885">
              <w:rPr>
                <w:noProof/>
                <w:webHidden/>
              </w:rPr>
              <w:tab/>
            </w:r>
            <w:r w:rsidR="00084885">
              <w:rPr>
                <w:noProof/>
                <w:webHidden/>
              </w:rPr>
              <w:fldChar w:fldCharType="begin"/>
            </w:r>
            <w:r w:rsidR="00084885">
              <w:rPr>
                <w:noProof/>
                <w:webHidden/>
              </w:rPr>
              <w:instrText xml:space="preserve"> PAGEREF _Toc79710468 \h </w:instrText>
            </w:r>
            <w:r w:rsidR="00084885">
              <w:rPr>
                <w:noProof/>
                <w:webHidden/>
              </w:rPr>
            </w:r>
            <w:r w:rsidR="00084885">
              <w:rPr>
                <w:noProof/>
                <w:webHidden/>
              </w:rPr>
              <w:fldChar w:fldCharType="separate"/>
            </w:r>
            <w:r w:rsidR="00084885">
              <w:rPr>
                <w:noProof/>
                <w:webHidden/>
              </w:rPr>
              <w:t>14</w:t>
            </w:r>
            <w:r w:rsidR="00084885">
              <w:rPr>
                <w:noProof/>
                <w:webHidden/>
              </w:rPr>
              <w:fldChar w:fldCharType="end"/>
            </w:r>
          </w:hyperlink>
        </w:p>
        <w:p w14:paraId="6AC6788F" w14:textId="477E3E8F" w:rsidR="00084885" w:rsidRDefault="00E23C50">
          <w:pPr>
            <w:pStyle w:val="TOC2"/>
            <w:tabs>
              <w:tab w:val="left" w:pos="880"/>
              <w:tab w:val="right" w:leader="dot" w:pos="9350"/>
            </w:tabs>
            <w:rPr>
              <w:rFonts w:asciiTheme="minorHAnsi" w:eastAsiaTheme="minorEastAsia" w:hAnsiTheme="minorHAnsi" w:cstheme="minorBidi"/>
              <w:noProof/>
              <w:color w:val="auto"/>
            </w:rPr>
          </w:pPr>
          <w:hyperlink w:anchor="_Toc79710469" w:history="1">
            <w:r w:rsidR="00084885" w:rsidRPr="006B6E72">
              <w:rPr>
                <w:rStyle w:val="Hyperlink"/>
                <w:noProof/>
              </w:rPr>
              <w:t>3.6</w:t>
            </w:r>
            <w:r w:rsidR="00084885">
              <w:rPr>
                <w:rFonts w:asciiTheme="minorHAnsi" w:eastAsiaTheme="minorEastAsia" w:hAnsiTheme="minorHAnsi" w:cstheme="minorBidi"/>
                <w:noProof/>
                <w:color w:val="auto"/>
              </w:rPr>
              <w:tab/>
            </w:r>
            <w:r w:rsidR="00084885" w:rsidRPr="006B6E72">
              <w:rPr>
                <w:rStyle w:val="Hyperlink"/>
                <w:noProof/>
              </w:rPr>
              <w:t>Aquatic Modeling Input Parameters</w:t>
            </w:r>
            <w:r w:rsidR="00084885">
              <w:rPr>
                <w:noProof/>
                <w:webHidden/>
              </w:rPr>
              <w:tab/>
            </w:r>
            <w:r w:rsidR="00084885">
              <w:rPr>
                <w:noProof/>
                <w:webHidden/>
              </w:rPr>
              <w:fldChar w:fldCharType="begin"/>
            </w:r>
            <w:r w:rsidR="00084885">
              <w:rPr>
                <w:noProof/>
                <w:webHidden/>
              </w:rPr>
              <w:instrText xml:space="preserve"> PAGEREF _Toc79710469 \h </w:instrText>
            </w:r>
            <w:r w:rsidR="00084885">
              <w:rPr>
                <w:noProof/>
                <w:webHidden/>
              </w:rPr>
            </w:r>
            <w:r w:rsidR="00084885">
              <w:rPr>
                <w:noProof/>
                <w:webHidden/>
              </w:rPr>
              <w:fldChar w:fldCharType="separate"/>
            </w:r>
            <w:r w:rsidR="00084885">
              <w:rPr>
                <w:noProof/>
                <w:webHidden/>
              </w:rPr>
              <w:t>15</w:t>
            </w:r>
            <w:r w:rsidR="00084885">
              <w:rPr>
                <w:noProof/>
                <w:webHidden/>
              </w:rPr>
              <w:fldChar w:fldCharType="end"/>
            </w:r>
          </w:hyperlink>
        </w:p>
        <w:p w14:paraId="5B0BE3AF" w14:textId="64682C6D" w:rsidR="00084885" w:rsidRDefault="00E23C50">
          <w:pPr>
            <w:pStyle w:val="TOC2"/>
            <w:tabs>
              <w:tab w:val="left" w:pos="880"/>
              <w:tab w:val="right" w:leader="dot" w:pos="9350"/>
            </w:tabs>
            <w:rPr>
              <w:rFonts w:asciiTheme="minorHAnsi" w:eastAsiaTheme="minorEastAsia" w:hAnsiTheme="minorHAnsi" w:cstheme="minorBidi"/>
              <w:noProof/>
              <w:color w:val="auto"/>
            </w:rPr>
          </w:pPr>
          <w:hyperlink w:anchor="_Toc79710470" w:history="1">
            <w:r w:rsidR="00084885" w:rsidRPr="006B6E72">
              <w:rPr>
                <w:rStyle w:val="Hyperlink"/>
                <w:noProof/>
              </w:rPr>
              <w:t>3.7</w:t>
            </w:r>
            <w:r w:rsidR="00084885">
              <w:rPr>
                <w:rFonts w:asciiTheme="minorHAnsi" w:eastAsiaTheme="minorEastAsia" w:hAnsiTheme="minorHAnsi" w:cstheme="minorBidi"/>
                <w:noProof/>
                <w:color w:val="auto"/>
              </w:rPr>
              <w:tab/>
            </w:r>
            <w:r w:rsidR="00084885" w:rsidRPr="006B6E72">
              <w:rPr>
                <w:rStyle w:val="Hyperlink"/>
                <w:noProof/>
              </w:rPr>
              <w:t>Aquatic Modeling Results</w:t>
            </w:r>
            <w:r w:rsidR="00084885">
              <w:rPr>
                <w:noProof/>
                <w:webHidden/>
              </w:rPr>
              <w:tab/>
            </w:r>
            <w:r w:rsidR="00084885">
              <w:rPr>
                <w:noProof/>
                <w:webHidden/>
              </w:rPr>
              <w:fldChar w:fldCharType="begin"/>
            </w:r>
            <w:r w:rsidR="00084885">
              <w:rPr>
                <w:noProof/>
                <w:webHidden/>
              </w:rPr>
              <w:instrText xml:space="preserve"> PAGEREF _Toc79710470 \h </w:instrText>
            </w:r>
            <w:r w:rsidR="00084885">
              <w:rPr>
                <w:noProof/>
                <w:webHidden/>
              </w:rPr>
            </w:r>
            <w:r w:rsidR="00084885">
              <w:rPr>
                <w:noProof/>
                <w:webHidden/>
              </w:rPr>
              <w:fldChar w:fldCharType="separate"/>
            </w:r>
            <w:r w:rsidR="00084885">
              <w:rPr>
                <w:noProof/>
                <w:webHidden/>
              </w:rPr>
              <w:t>17</w:t>
            </w:r>
            <w:r w:rsidR="00084885">
              <w:rPr>
                <w:noProof/>
                <w:webHidden/>
              </w:rPr>
              <w:fldChar w:fldCharType="end"/>
            </w:r>
          </w:hyperlink>
        </w:p>
        <w:p w14:paraId="722A9367" w14:textId="2126F706" w:rsidR="00084885" w:rsidRDefault="00E23C50">
          <w:pPr>
            <w:pStyle w:val="TOC2"/>
            <w:tabs>
              <w:tab w:val="left" w:pos="880"/>
              <w:tab w:val="right" w:leader="dot" w:pos="9350"/>
            </w:tabs>
            <w:rPr>
              <w:rFonts w:asciiTheme="minorHAnsi" w:eastAsiaTheme="minorEastAsia" w:hAnsiTheme="minorHAnsi" w:cstheme="minorBidi"/>
              <w:noProof/>
              <w:color w:val="auto"/>
            </w:rPr>
          </w:pPr>
          <w:hyperlink w:anchor="_Toc79710471" w:history="1">
            <w:r w:rsidR="00084885" w:rsidRPr="006B6E72">
              <w:rPr>
                <w:rStyle w:val="Hyperlink"/>
                <w:noProof/>
              </w:rPr>
              <w:t>3.8</w:t>
            </w:r>
            <w:r w:rsidR="00084885">
              <w:rPr>
                <w:rFonts w:asciiTheme="minorHAnsi" w:eastAsiaTheme="minorEastAsia" w:hAnsiTheme="minorHAnsi" w:cstheme="minorBidi"/>
                <w:noProof/>
                <w:color w:val="auto"/>
              </w:rPr>
              <w:tab/>
            </w:r>
            <w:r w:rsidR="00084885" w:rsidRPr="006B6E72">
              <w:rPr>
                <w:rStyle w:val="Hyperlink"/>
                <w:noProof/>
              </w:rPr>
              <w:t>Available Monitoring Data</w:t>
            </w:r>
            <w:r w:rsidR="00084885">
              <w:rPr>
                <w:noProof/>
                <w:webHidden/>
              </w:rPr>
              <w:tab/>
            </w:r>
            <w:r w:rsidR="00084885">
              <w:rPr>
                <w:noProof/>
                <w:webHidden/>
              </w:rPr>
              <w:fldChar w:fldCharType="begin"/>
            </w:r>
            <w:r w:rsidR="00084885">
              <w:rPr>
                <w:noProof/>
                <w:webHidden/>
              </w:rPr>
              <w:instrText xml:space="preserve"> PAGEREF _Toc79710471 \h </w:instrText>
            </w:r>
            <w:r w:rsidR="00084885">
              <w:rPr>
                <w:noProof/>
                <w:webHidden/>
              </w:rPr>
            </w:r>
            <w:r w:rsidR="00084885">
              <w:rPr>
                <w:noProof/>
                <w:webHidden/>
              </w:rPr>
              <w:fldChar w:fldCharType="separate"/>
            </w:r>
            <w:r w:rsidR="00084885">
              <w:rPr>
                <w:noProof/>
                <w:webHidden/>
              </w:rPr>
              <w:t>19</w:t>
            </w:r>
            <w:r w:rsidR="00084885">
              <w:rPr>
                <w:noProof/>
                <w:webHidden/>
              </w:rPr>
              <w:fldChar w:fldCharType="end"/>
            </w:r>
          </w:hyperlink>
        </w:p>
        <w:p w14:paraId="6665C6A9" w14:textId="2F3DDCDC"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72" w:history="1">
            <w:r w:rsidR="00084885" w:rsidRPr="006B6E72">
              <w:rPr>
                <w:rStyle w:val="Hyperlink"/>
                <w:noProof/>
              </w:rPr>
              <w:t>3.8.1</w:t>
            </w:r>
            <w:r w:rsidR="00084885">
              <w:rPr>
                <w:rFonts w:asciiTheme="minorHAnsi" w:eastAsiaTheme="minorEastAsia" w:hAnsiTheme="minorHAnsi" w:cstheme="minorBidi"/>
                <w:noProof/>
                <w:color w:val="auto"/>
              </w:rPr>
              <w:tab/>
            </w:r>
            <w:r w:rsidR="00084885" w:rsidRPr="006B6E72">
              <w:rPr>
                <w:rStyle w:val="Hyperlink"/>
                <w:noProof/>
              </w:rPr>
              <w:t>Water Quality Portal</w:t>
            </w:r>
            <w:r w:rsidR="00084885">
              <w:rPr>
                <w:noProof/>
                <w:webHidden/>
              </w:rPr>
              <w:tab/>
            </w:r>
            <w:r w:rsidR="00084885">
              <w:rPr>
                <w:noProof/>
                <w:webHidden/>
              </w:rPr>
              <w:fldChar w:fldCharType="begin"/>
            </w:r>
            <w:r w:rsidR="00084885">
              <w:rPr>
                <w:noProof/>
                <w:webHidden/>
              </w:rPr>
              <w:instrText xml:space="preserve"> PAGEREF _Toc79710472 \h </w:instrText>
            </w:r>
            <w:r w:rsidR="00084885">
              <w:rPr>
                <w:noProof/>
                <w:webHidden/>
              </w:rPr>
            </w:r>
            <w:r w:rsidR="00084885">
              <w:rPr>
                <w:noProof/>
                <w:webHidden/>
              </w:rPr>
              <w:fldChar w:fldCharType="separate"/>
            </w:r>
            <w:r w:rsidR="00084885">
              <w:rPr>
                <w:noProof/>
                <w:webHidden/>
              </w:rPr>
              <w:t>20</w:t>
            </w:r>
            <w:r w:rsidR="00084885">
              <w:rPr>
                <w:noProof/>
                <w:webHidden/>
              </w:rPr>
              <w:fldChar w:fldCharType="end"/>
            </w:r>
          </w:hyperlink>
        </w:p>
        <w:p w14:paraId="69831F21" w14:textId="078B08A6"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73" w:history="1">
            <w:r w:rsidR="00084885" w:rsidRPr="006B6E72">
              <w:rPr>
                <w:rStyle w:val="Hyperlink"/>
                <w:noProof/>
              </w:rPr>
              <w:t>3.8.2</w:t>
            </w:r>
            <w:r w:rsidR="00084885">
              <w:rPr>
                <w:rFonts w:asciiTheme="minorHAnsi" w:eastAsiaTheme="minorEastAsia" w:hAnsiTheme="minorHAnsi" w:cstheme="minorBidi"/>
                <w:noProof/>
                <w:color w:val="auto"/>
              </w:rPr>
              <w:tab/>
            </w:r>
            <w:r w:rsidR="00084885" w:rsidRPr="006B6E72">
              <w:rPr>
                <w:rStyle w:val="Hyperlink"/>
                <w:noProof/>
              </w:rPr>
              <w:t>Open Literature Data</w:t>
            </w:r>
            <w:r w:rsidR="00084885">
              <w:rPr>
                <w:noProof/>
                <w:webHidden/>
              </w:rPr>
              <w:tab/>
            </w:r>
            <w:r w:rsidR="00084885">
              <w:rPr>
                <w:noProof/>
                <w:webHidden/>
              </w:rPr>
              <w:fldChar w:fldCharType="begin"/>
            </w:r>
            <w:r w:rsidR="00084885">
              <w:rPr>
                <w:noProof/>
                <w:webHidden/>
              </w:rPr>
              <w:instrText xml:space="preserve"> PAGEREF _Toc79710473 \h </w:instrText>
            </w:r>
            <w:r w:rsidR="00084885">
              <w:rPr>
                <w:noProof/>
                <w:webHidden/>
              </w:rPr>
            </w:r>
            <w:r w:rsidR="00084885">
              <w:rPr>
                <w:noProof/>
                <w:webHidden/>
              </w:rPr>
              <w:fldChar w:fldCharType="separate"/>
            </w:r>
            <w:r w:rsidR="00084885">
              <w:rPr>
                <w:noProof/>
                <w:webHidden/>
              </w:rPr>
              <w:t>20</w:t>
            </w:r>
            <w:r w:rsidR="00084885">
              <w:rPr>
                <w:noProof/>
                <w:webHidden/>
              </w:rPr>
              <w:fldChar w:fldCharType="end"/>
            </w:r>
          </w:hyperlink>
        </w:p>
        <w:p w14:paraId="664E17BE" w14:textId="37A43E45" w:rsidR="00084885" w:rsidRDefault="00E23C50">
          <w:pPr>
            <w:pStyle w:val="TOC2"/>
            <w:tabs>
              <w:tab w:val="left" w:pos="880"/>
              <w:tab w:val="right" w:leader="dot" w:pos="9350"/>
            </w:tabs>
            <w:rPr>
              <w:rFonts w:asciiTheme="minorHAnsi" w:eastAsiaTheme="minorEastAsia" w:hAnsiTheme="minorHAnsi" w:cstheme="minorBidi"/>
              <w:noProof/>
              <w:color w:val="auto"/>
            </w:rPr>
          </w:pPr>
          <w:hyperlink w:anchor="_Toc79710474" w:history="1">
            <w:r w:rsidR="00084885" w:rsidRPr="006B6E72">
              <w:rPr>
                <w:rStyle w:val="Hyperlink"/>
                <w:noProof/>
              </w:rPr>
              <w:t>3.9</w:t>
            </w:r>
            <w:r w:rsidR="00084885">
              <w:rPr>
                <w:rFonts w:asciiTheme="minorHAnsi" w:eastAsiaTheme="minorEastAsia" w:hAnsiTheme="minorHAnsi" w:cstheme="minorBidi"/>
                <w:noProof/>
                <w:color w:val="auto"/>
              </w:rPr>
              <w:tab/>
            </w:r>
            <w:r w:rsidR="00084885" w:rsidRPr="006B6E72">
              <w:rPr>
                <w:rStyle w:val="Hyperlink"/>
                <w:noProof/>
              </w:rPr>
              <w:t>Aquatic Exposure Summary</w:t>
            </w:r>
            <w:r w:rsidR="00084885">
              <w:rPr>
                <w:noProof/>
                <w:webHidden/>
              </w:rPr>
              <w:tab/>
            </w:r>
            <w:r w:rsidR="00084885">
              <w:rPr>
                <w:noProof/>
                <w:webHidden/>
              </w:rPr>
              <w:fldChar w:fldCharType="begin"/>
            </w:r>
            <w:r w:rsidR="00084885">
              <w:rPr>
                <w:noProof/>
                <w:webHidden/>
              </w:rPr>
              <w:instrText xml:space="preserve"> PAGEREF _Toc79710474 \h </w:instrText>
            </w:r>
            <w:r w:rsidR="00084885">
              <w:rPr>
                <w:noProof/>
                <w:webHidden/>
              </w:rPr>
            </w:r>
            <w:r w:rsidR="00084885">
              <w:rPr>
                <w:noProof/>
                <w:webHidden/>
              </w:rPr>
              <w:fldChar w:fldCharType="separate"/>
            </w:r>
            <w:r w:rsidR="00084885">
              <w:rPr>
                <w:noProof/>
                <w:webHidden/>
              </w:rPr>
              <w:t>21</w:t>
            </w:r>
            <w:r w:rsidR="00084885">
              <w:rPr>
                <w:noProof/>
                <w:webHidden/>
              </w:rPr>
              <w:fldChar w:fldCharType="end"/>
            </w:r>
          </w:hyperlink>
        </w:p>
        <w:p w14:paraId="5CF1BD4C" w14:textId="1852B094" w:rsidR="00084885" w:rsidRDefault="00E23C50">
          <w:pPr>
            <w:pStyle w:val="TOC2"/>
            <w:tabs>
              <w:tab w:val="left" w:pos="880"/>
              <w:tab w:val="right" w:leader="dot" w:pos="9350"/>
            </w:tabs>
            <w:rPr>
              <w:rFonts w:asciiTheme="minorHAnsi" w:eastAsiaTheme="minorEastAsia" w:hAnsiTheme="minorHAnsi" w:cstheme="minorBidi"/>
              <w:noProof/>
              <w:color w:val="auto"/>
            </w:rPr>
          </w:pPr>
          <w:hyperlink w:anchor="_Toc79710475" w:history="1">
            <w:r w:rsidR="00084885" w:rsidRPr="006B6E72">
              <w:rPr>
                <w:rStyle w:val="Hyperlink"/>
                <w:noProof/>
              </w:rPr>
              <w:t>3.10</w:t>
            </w:r>
            <w:r w:rsidR="00084885">
              <w:rPr>
                <w:rFonts w:asciiTheme="minorHAnsi" w:eastAsiaTheme="minorEastAsia" w:hAnsiTheme="minorHAnsi" w:cstheme="minorBidi"/>
                <w:noProof/>
                <w:color w:val="auto"/>
              </w:rPr>
              <w:tab/>
            </w:r>
            <w:r w:rsidR="00084885" w:rsidRPr="006B6E72">
              <w:rPr>
                <w:rStyle w:val="Hyperlink"/>
                <w:noProof/>
              </w:rPr>
              <w:t>Uncertainties</w:t>
            </w:r>
            <w:r w:rsidR="00084885">
              <w:rPr>
                <w:noProof/>
                <w:webHidden/>
              </w:rPr>
              <w:tab/>
            </w:r>
            <w:r w:rsidR="00084885">
              <w:rPr>
                <w:noProof/>
                <w:webHidden/>
              </w:rPr>
              <w:fldChar w:fldCharType="begin"/>
            </w:r>
            <w:r w:rsidR="00084885">
              <w:rPr>
                <w:noProof/>
                <w:webHidden/>
              </w:rPr>
              <w:instrText xml:space="preserve"> PAGEREF _Toc79710475 \h </w:instrText>
            </w:r>
            <w:r w:rsidR="00084885">
              <w:rPr>
                <w:noProof/>
                <w:webHidden/>
              </w:rPr>
            </w:r>
            <w:r w:rsidR="00084885">
              <w:rPr>
                <w:noProof/>
                <w:webHidden/>
              </w:rPr>
              <w:fldChar w:fldCharType="separate"/>
            </w:r>
            <w:r w:rsidR="00084885">
              <w:rPr>
                <w:noProof/>
                <w:webHidden/>
              </w:rPr>
              <w:t>21</w:t>
            </w:r>
            <w:r w:rsidR="00084885">
              <w:rPr>
                <w:noProof/>
                <w:webHidden/>
              </w:rPr>
              <w:fldChar w:fldCharType="end"/>
            </w:r>
          </w:hyperlink>
        </w:p>
        <w:p w14:paraId="40F7EE51" w14:textId="48AA50E4"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76" w:history="1">
            <w:r w:rsidR="00084885" w:rsidRPr="006B6E72">
              <w:rPr>
                <w:rStyle w:val="Hyperlink"/>
                <w:noProof/>
              </w:rPr>
              <w:t>3.10.1</w:t>
            </w:r>
            <w:r w:rsidR="00084885">
              <w:rPr>
                <w:rFonts w:asciiTheme="minorHAnsi" w:eastAsiaTheme="minorEastAsia" w:hAnsiTheme="minorHAnsi" w:cstheme="minorBidi"/>
                <w:noProof/>
                <w:color w:val="auto"/>
              </w:rPr>
              <w:tab/>
            </w:r>
            <w:r w:rsidR="00084885" w:rsidRPr="006B6E72">
              <w:rPr>
                <w:rStyle w:val="Hyperlink"/>
                <w:noProof/>
              </w:rPr>
              <w:t>Uncertainties in Aquatic Modeling and Monitoring Estimates</w:t>
            </w:r>
            <w:r w:rsidR="00084885">
              <w:rPr>
                <w:noProof/>
                <w:webHidden/>
              </w:rPr>
              <w:tab/>
            </w:r>
            <w:r w:rsidR="00084885">
              <w:rPr>
                <w:noProof/>
                <w:webHidden/>
              </w:rPr>
              <w:fldChar w:fldCharType="begin"/>
            </w:r>
            <w:r w:rsidR="00084885">
              <w:rPr>
                <w:noProof/>
                <w:webHidden/>
              </w:rPr>
              <w:instrText xml:space="preserve"> PAGEREF _Toc79710476 \h </w:instrText>
            </w:r>
            <w:r w:rsidR="00084885">
              <w:rPr>
                <w:noProof/>
                <w:webHidden/>
              </w:rPr>
            </w:r>
            <w:r w:rsidR="00084885">
              <w:rPr>
                <w:noProof/>
                <w:webHidden/>
              </w:rPr>
              <w:fldChar w:fldCharType="separate"/>
            </w:r>
            <w:r w:rsidR="00084885">
              <w:rPr>
                <w:noProof/>
                <w:webHidden/>
              </w:rPr>
              <w:t>21</w:t>
            </w:r>
            <w:r w:rsidR="00084885">
              <w:rPr>
                <w:noProof/>
                <w:webHidden/>
              </w:rPr>
              <w:fldChar w:fldCharType="end"/>
            </w:r>
          </w:hyperlink>
        </w:p>
        <w:p w14:paraId="027E6DE0" w14:textId="129AA263" w:rsidR="00084885" w:rsidRDefault="00E23C50">
          <w:pPr>
            <w:pStyle w:val="TOC3"/>
            <w:tabs>
              <w:tab w:val="left" w:pos="1320"/>
              <w:tab w:val="right" w:leader="dot" w:pos="9350"/>
            </w:tabs>
            <w:rPr>
              <w:rFonts w:asciiTheme="minorHAnsi" w:eastAsiaTheme="minorEastAsia" w:hAnsiTheme="minorHAnsi" w:cstheme="minorBidi"/>
              <w:noProof/>
              <w:color w:val="auto"/>
            </w:rPr>
          </w:pPr>
          <w:hyperlink w:anchor="_Toc79710477" w:history="1">
            <w:r w:rsidR="00084885" w:rsidRPr="006B6E72">
              <w:rPr>
                <w:rStyle w:val="Hyperlink"/>
                <w:noProof/>
              </w:rPr>
              <w:t>3.10.2</w:t>
            </w:r>
            <w:r w:rsidR="00084885">
              <w:rPr>
                <w:rFonts w:asciiTheme="minorHAnsi" w:eastAsiaTheme="minorEastAsia" w:hAnsiTheme="minorHAnsi" w:cstheme="minorBidi"/>
                <w:noProof/>
                <w:color w:val="auto"/>
              </w:rPr>
              <w:tab/>
            </w:r>
            <w:r w:rsidR="00084885" w:rsidRPr="006B6E72">
              <w:rPr>
                <w:rStyle w:val="Hyperlink"/>
                <w:noProof/>
              </w:rPr>
              <w:t>Uncertainties in the Plant Assessment Tool (PAT)</w:t>
            </w:r>
            <w:r w:rsidR="00084885">
              <w:rPr>
                <w:noProof/>
                <w:webHidden/>
              </w:rPr>
              <w:tab/>
            </w:r>
            <w:r w:rsidR="00084885">
              <w:rPr>
                <w:noProof/>
                <w:webHidden/>
              </w:rPr>
              <w:fldChar w:fldCharType="begin"/>
            </w:r>
            <w:r w:rsidR="00084885">
              <w:rPr>
                <w:noProof/>
                <w:webHidden/>
              </w:rPr>
              <w:instrText xml:space="preserve"> PAGEREF _Toc79710477 \h </w:instrText>
            </w:r>
            <w:r w:rsidR="00084885">
              <w:rPr>
                <w:noProof/>
                <w:webHidden/>
              </w:rPr>
            </w:r>
            <w:r w:rsidR="00084885">
              <w:rPr>
                <w:noProof/>
                <w:webHidden/>
              </w:rPr>
              <w:fldChar w:fldCharType="separate"/>
            </w:r>
            <w:r w:rsidR="00084885">
              <w:rPr>
                <w:noProof/>
                <w:webHidden/>
              </w:rPr>
              <w:t>23</w:t>
            </w:r>
            <w:r w:rsidR="00084885">
              <w:rPr>
                <w:noProof/>
                <w:webHidden/>
              </w:rPr>
              <w:fldChar w:fldCharType="end"/>
            </w:r>
          </w:hyperlink>
        </w:p>
        <w:p w14:paraId="4749D2B0" w14:textId="53127C0B" w:rsidR="00084885" w:rsidRDefault="00E23C50">
          <w:pPr>
            <w:pStyle w:val="TOC1"/>
            <w:rPr>
              <w:rFonts w:asciiTheme="minorHAnsi" w:eastAsiaTheme="minorEastAsia" w:hAnsiTheme="minorHAnsi" w:cstheme="minorBidi"/>
              <w:noProof/>
              <w:color w:val="auto"/>
            </w:rPr>
          </w:pPr>
          <w:hyperlink w:anchor="_Toc79710478" w:history="1">
            <w:r w:rsidR="00084885" w:rsidRPr="006B6E72">
              <w:rPr>
                <w:rStyle w:val="Hyperlink"/>
                <w:noProof/>
              </w:rPr>
              <w:t>4</w:t>
            </w:r>
            <w:r w:rsidR="00084885">
              <w:rPr>
                <w:rFonts w:asciiTheme="minorHAnsi" w:eastAsiaTheme="minorEastAsia" w:hAnsiTheme="minorHAnsi" w:cstheme="minorBidi"/>
                <w:noProof/>
                <w:color w:val="auto"/>
              </w:rPr>
              <w:tab/>
            </w:r>
            <w:r w:rsidR="00084885" w:rsidRPr="006B6E72">
              <w:rPr>
                <w:rStyle w:val="Hyperlink"/>
                <w:noProof/>
              </w:rPr>
              <w:t>Measures of Terrestrial Exposure</w:t>
            </w:r>
            <w:r w:rsidR="00084885">
              <w:rPr>
                <w:noProof/>
                <w:webHidden/>
              </w:rPr>
              <w:tab/>
            </w:r>
            <w:r w:rsidR="00084885">
              <w:rPr>
                <w:noProof/>
                <w:webHidden/>
              </w:rPr>
              <w:fldChar w:fldCharType="begin"/>
            </w:r>
            <w:r w:rsidR="00084885">
              <w:rPr>
                <w:noProof/>
                <w:webHidden/>
              </w:rPr>
              <w:instrText xml:space="preserve"> PAGEREF _Toc79710478 \h </w:instrText>
            </w:r>
            <w:r w:rsidR="00084885">
              <w:rPr>
                <w:noProof/>
                <w:webHidden/>
              </w:rPr>
            </w:r>
            <w:r w:rsidR="00084885">
              <w:rPr>
                <w:noProof/>
                <w:webHidden/>
              </w:rPr>
              <w:fldChar w:fldCharType="separate"/>
            </w:r>
            <w:r w:rsidR="00084885">
              <w:rPr>
                <w:noProof/>
                <w:webHidden/>
              </w:rPr>
              <w:t>24</w:t>
            </w:r>
            <w:r w:rsidR="00084885">
              <w:rPr>
                <w:noProof/>
                <w:webHidden/>
              </w:rPr>
              <w:fldChar w:fldCharType="end"/>
            </w:r>
          </w:hyperlink>
        </w:p>
        <w:p w14:paraId="76247923" w14:textId="3AEC87F4" w:rsidR="00084885" w:rsidRDefault="00E23C50">
          <w:pPr>
            <w:pStyle w:val="TOC1"/>
            <w:rPr>
              <w:rFonts w:asciiTheme="minorHAnsi" w:eastAsiaTheme="minorEastAsia" w:hAnsiTheme="minorHAnsi" w:cstheme="minorBidi"/>
              <w:noProof/>
              <w:color w:val="auto"/>
            </w:rPr>
          </w:pPr>
          <w:hyperlink w:anchor="_Toc79710479" w:history="1">
            <w:r w:rsidR="00084885" w:rsidRPr="006B6E72">
              <w:rPr>
                <w:rStyle w:val="Hyperlink"/>
                <w:noProof/>
              </w:rPr>
              <w:t>5</w:t>
            </w:r>
            <w:r w:rsidR="00084885">
              <w:rPr>
                <w:rFonts w:asciiTheme="minorHAnsi" w:eastAsiaTheme="minorEastAsia" w:hAnsiTheme="minorHAnsi" w:cstheme="minorBidi"/>
                <w:noProof/>
                <w:color w:val="auto"/>
              </w:rPr>
              <w:tab/>
            </w:r>
            <w:r w:rsidR="00084885" w:rsidRPr="006B6E72">
              <w:rPr>
                <w:rStyle w:val="Hyperlink"/>
                <w:noProof/>
              </w:rPr>
              <w:t>Literature Cited</w:t>
            </w:r>
            <w:r w:rsidR="00084885">
              <w:rPr>
                <w:noProof/>
                <w:webHidden/>
              </w:rPr>
              <w:tab/>
            </w:r>
            <w:r w:rsidR="00084885">
              <w:rPr>
                <w:noProof/>
                <w:webHidden/>
              </w:rPr>
              <w:fldChar w:fldCharType="begin"/>
            </w:r>
            <w:r w:rsidR="00084885">
              <w:rPr>
                <w:noProof/>
                <w:webHidden/>
              </w:rPr>
              <w:instrText xml:space="preserve"> PAGEREF _Toc79710479 \h </w:instrText>
            </w:r>
            <w:r w:rsidR="00084885">
              <w:rPr>
                <w:noProof/>
                <w:webHidden/>
              </w:rPr>
            </w:r>
            <w:r w:rsidR="00084885">
              <w:rPr>
                <w:noProof/>
                <w:webHidden/>
              </w:rPr>
              <w:fldChar w:fldCharType="separate"/>
            </w:r>
            <w:r w:rsidR="00084885">
              <w:rPr>
                <w:noProof/>
                <w:webHidden/>
              </w:rPr>
              <w:t>26</w:t>
            </w:r>
            <w:r w:rsidR="00084885">
              <w:rPr>
                <w:noProof/>
                <w:webHidden/>
              </w:rPr>
              <w:fldChar w:fldCharType="end"/>
            </w:r>
          </w:hyperlink>
        </w:p>
        <w:p w14:paraId="38F092A8" w14:textId="70482454" w:rsidR="00D676B4" w:rsidRPr="00D676B4" w:rsidRDefault="00D676B4" w:rsidP="00D676B4">
          <w:pPr>
            <w:keepNext/>
            <w:keepLines/>
            <w:spacing w:after="0" w:line="240" w:lineRule="auto"/>
            <w:rPr>
              <w:b/>
              <w:bCs/>
              <w:noProof/>
              <w:highlight w:val="yellow"/>
            </w:rPr>
          </w:pPr>
          <w:r w:rsidRPr="00805201">
            <w:fldChar w:fldCharType="end"/>
          </w:r>
        </w:p>
      </w:sdtContent>
    </w:sdt>
    <w:p w14:paraId="003702DD" w14:textId="77777777" w:rsidR="00D676B4" w:rsidRPr="00D676B4" w:rsidRDefault="00D676B4" w:rsidP="00D676B4">
      <w:pPr>
        <w:rPr>
          <w:highlight w:val="yellow"/>
        </w:rPr>
      </w:pPr>
    </w:p>
    <w:p w14:paraId="597584DE" w14:textId="77777777" w:rsidR="00D676B4" w:rsidRPr="00D676B4" w:rsidRDefault="00D676B4" w:rsidP="00D676B4">
      <w:pPr>
        <w:rPr>
          <w:highlight w:val="yellow"/>
        </w:rPr>
      </w:pPr>
    </w:p>
    <w:p w14:paraId="0C77156A" w14:textId="77777777" w:rsidR="00D676B4" w:rsidRPr="00805201" w:rsidRDefault="00D676B4" w:rsidP="00D676B4"/>
    <w:p w14:paraId="4F7D406D" w14:textId="77777777" w:rsidR="00D676B4" w:rsidRPr="003D6E82" w:rsidRDefault="00D676B4" w:rsidP="003D6E82">
      <w:pPr>
        <w:spacing w:after="0"/>
        <w:rPr>
          <w:rFonts w:eastAsiaTheme="majorEastAsia"/>
          <w:color w:val="4472C4"/>
          <w:sz w:val="32"/>
          <w:szCs w:val="32"/>
        </w:rPr>
      </w:pPr>
      <w:r w:rsidRPr="003D6E82">
        <w:rPr>
          <w:rFonts w:eastAsiaTheme="majorEastAsia"/>
          <w:color w:val="4472C4"/>
          <w:sz w:val="32"/>
          <w:szCs w:val="32"/>
        </w:rPr>
        <w:t>Tables</w:t>
      </w:r>
    </w:p>
    <w:p w14:paraId="7B00F963" w14:textId="18B14B9A" w:rsidR="00084885" w:rsidRDefault="00084885">
      <w:pPr>
        <w:pStyle w:val="TableofFigures"/>
        <w:tabs>
          <w:tab w:val="right" w:leader="dot" w:pos="9350"/>
        </w:tabs>
        <w:rPr>
          <w:rFonts w:asciiTheme="minorHAnsi" w:eastAsiaTheme="minorEastAsia" w:hAnsiTheme="minorHAnsi" w:cstheme="minorBidi"/>
          <w:noProof/>
          <w:color w:val="auto"/>
        </w:rPr>
      </w:pPr>
      <w:r>
        <w:rPr>
          <w:rFonts w:asciiTheme="minorHAnsi" w:hAnsiTheme="minorHAnsi" w:cstheme="minorHAnsi"/>
          <w:color w:val="5B9BD5" w:themeColor="accent5"/>
          <w:sz w:val="32"/>
          <w:szCs w:val="32"/>
          <w:highlight w:val="yellow"/>
        </w:rPr>
        <w:fldChar w:fldCharType="begin"/>
      </w:r>
      <w:r>
        <w:rPr>
          <w:rFonts w:asciiTheme="minorHAnsi" w:hAnsiTheme="minorHAnsi" w:cstheme="minorHAnsi"/>
          <w:color w:val="5B9BD5" w:themeColor="accent5"/>
          <w:sz w:val="32"/>
          <w:szCs w:val="32"/>
          <w:highlight w:val="yellow"/>
        </w:rPr>
        <w:instrText xml:space="preserve"> TOC \h \z \t "Table,1,BE - 2Sub Header,3" \c "Table" </w:instrText>
      </w:r>
      <w:r>
        <w:rPr>
          <w:rFonts w:asciiTheme="minorHAnsi" w:hAnsiTheme="minorHAnsi" w:cstheme="minorHAnsi"/>
          <w:color w:val="5B9BD5" w:themeColor="accent5"/>
          <w:sz w:val="32"/>
          <w:szCs w:val="32"/>
          <w:highlight w:val="yellow"/>
        </w:rPr>
        <w:fldChar w:fldCharType="separate"/>
      </w:r>
      <w:hyperlink w:anchor="_Toc79710480" w:history="1">
        <w:r w:rsidRPr="00A31D06">
          <w:rPr>
            <w:rStyle w:val="Hyperlink"/>
            <w:noProof/>
          </w:rPr>
          <w:t>Table 3-1. Physical and Chemical Properties of Clothianidin</w:t>
        </w:r>
        <w:r>
          <w:rPr>
            <w:noProof/>
            <w:webHidden/>
          </w:rPr>
          <w:tab/>
        </w:r>
        <w:r>
          <w:rPr>
            <w:noProof/>
            <w:webHidden/>
          </w:rPr>
          <w:fldChar w:fldCharType="begin"/>
        </w:r>
        <w:r>
          <w:rPr>
            <w:noProof/>
            <w:webHidden/>
          </w:rPr>
          <w:instrText xml:space="preserve"> PAGEREF _Toc79710480 \h </w:instrText>
        </w:r>
        <w:r>
          <w:rPr>
            <w:noProof/>
            <w:webHidden/>
          </w:rPr>
        </w:r>
        <w:r>
          <w:rPr>
            <w:noProof/>
            <w:webHidden/>
          </w:rPr>
          <w:fldChar w:fldCharType="separate"/>
        </w:r>
        <w:r>
          <w:rPr>
            <w:noProof/>
            <w:webHidden/>
          </w:rPr>
          <w:t>3</w:t>
        </w:r>
        <w:r>
          <w:rPr>
            <w:noProof/>
            <w:webHidden/>
          </w:rPr>
          <w:fldChar w:fldCharType="end"/>
        </w:r>
      </w:hyperlink>
    </w:p>
    <w:p w14:paraId="6F6C3DE7" w14:textId="36B9539D" w:rsidR="00084885" w:rsidRDefault="00E23C50">
      <w:pPr>
        <w:pStyle w:val="TableofFigures"/>
        <w:tabs>
          <w:tab w:val="right" w:leader="dot" w:pos="9350"/>
        </w:tabs>
        <w:rPr>
          <w:rFonts w:asciiTheme="minorHAnsi" w:eastAsiaTheme="minorEastAsia" w:hAnsiTheme="minorHAnsi" w:cstheme="minorBidi"/>
          <w:noProof/>
          <w:color w:val="auto"/>
        </w:rPr>
      </w:pPr>
      <w:hyperlink w:anchor="_Toc79710481" w:history="1">
        <w:r w:rsidR="00084885" w:rsidRPr="00A31D06">
          <w:rPr>
            <w:rStyle w:val="Hyperlink"/>
            <w:noProof/>
          </w:rPr>
          <w:t>Table 3-2. Environmental Fate Data for Clothianidin</w:t>
        </w:r>
        <w:r w:rsidR="00084885">
          <w:rPr>
            <w:noProof/>
            <w:webHidden/>
          </w:rPr>
          <w:tab/>
        </w:r>
        <w:r w:rsidR="00084885">
          <w:rPr>
            <w:noProof/>
            <w:webHidden/>
          </w:rPr>
          <w:fldChar w:fldCharType="begin"/>
        </w:r>
        <w:r w:rsidR="00084885">
          <w:rPr>
            <w:noProof/>
            <w:webHidden/>
          </w:rPr>
          <w:instrText xml:space="preserve"> PAGEREF _Toc79710481 \h </w:instrText>
        </w:r>
        <w:r w:rsidR="00084885">
          <w:rPr>
            <w:noProof/>
            <w:webHidden/>
          </w:rPr>
        </w:r>
        <w:r w:rsidR="00084885">
          <w:rPr>
            <w:noProof/>
            <w:webHidden/>
          </w:rPr>
          <w:fldChar w:fldCharType="separate"/>
        </w:r>
        <w:r w:rsidR="00084885">
          <w:rPr>
            <w:noProof/>
            <w:webHidden/>
          </w:rPr>
          <w:t>5</w:t>
        </w:r>
        <w:r w:rsidR="00084885">
          <w:rPr>
            <w:noProof/>
            <w:webHidden/>
          </w:rPr>
          <w:fldChar w:fldCharType="end"/>
        </w:r>
      </w:hyperlink>
    </w:p>
    <w:p w14:paraId="268FB956" w14:textId="5C8D9577" w:rsidR="00084885" w:rsidRDefault="00E23C50">
      <w:pPr>
        <w:pStyle w:val="TableofFigures"/>
        <w:tabs>
          <w:tab w:val="right" w:leader="dot" w:pos="9350"/>
        </w:tabs>
        <w:rPr>
          <w:rFonts w:asciiTheme="minorHAnsi" w:eastAsiaTheme="minorEastAsia" w:hAnsiTheme="minorHAnsi" w:cstheme="minorBidi"/>
          <w:noProof/>
          <w:color w:val="auto"/>
        </w:rPr>
      </w:pPr>
      <w:hyperlink w:anchor="_Toc79710482" w:history="1">
        <w:r w:rsidR="00084885" w:rsidRPr="00A31D06">
          <w:rPr>
            <w:rStyle w:val="Hyperlink"/>
            <w:noProof/>
          </w:rPr>
          <w:t>Table 3-3. Aquatic Bin, Modeled Waterbody Crosswalk</w:t>
        </w:r>
        <w:r w:rsidR="00084885">
          <w:rPr>
            <w:noProof/>
            <w:webHidden/>
          </w:rPr>
          <w:tab/>
        </w:r>
        <w:r w:rsidR="00084885">
          <w:rPr>
            <w:noProof/>
            <w:webHidden/>
          </w:rPr>
          <w:fldChar w:fldCharType="begin"/>
        </w:r>
        <w:r w:rsidR="00084885">
          <w:rPr>
            <w:noProof/>
            <w:webHidden/>
          </w:rPr>
          <w:instrText xml:space="preserve"> PAGEREF _Toc79710482 \h </w:instrText>
        </w:r>
        <w:r w:rsidR="00084885">
          <w:rPr>
            <w:noProof/>
            <w:webHidden/>
          </w:rPr>
        </w:r>
        <w:r w:rsidR="00084885">
          <w:rPr>
            <w:noProof/>
            <w:webHidden/>
          </w:rPr>
          <w:fldChar w:fldCharType="separate"/>
        </w:r>
        <w:r w:rsidR="00084885">
          <w:rPr>
            <w:noProof/>
            <w:webHidden/>
          </w:rPr>
          <w:t>8</w:t>
        </w:r>
        <w:r w:rsidR="00084885">
          <w:rPr>
            <w:noProof/>
            <w:webHidden/>
          </w:rPr>
          <w:fldChar w:fldCharType="end"/>
        </w:r>
      </w:hyperlink>
    </w:p>
    <w:p w14:paraId="72C5D9CD" w14:textId="1B5EC0B9" w:rsidR="00084885" w:rsidRDefault="00E23C50">
      <w:pPr>
        <w:pStyle w:val="TableofFigures"/>
        <w:tabs>
          <w:tab w:val="right" w:leader="dot" w:pos="9350"/>
        </w:tabs>
        <w:rPr>
          <w:rFonts w:asciiTheme="minorHAnsi" w:eastAsiaTheme="minorEastAsia" w:hAnsiTheme="minorHAnsi" w:cstheme="minorBidi"/>
          <w:noProof/>
          <w:color w:val="auto"/>
        </w:rPr>
      </w:pPr>
      <w:hyperlink w:anchor="_Toc79710483" w:history="1">
        <w:r w:rsidR="00084885" w:rsidRPr="00A31D06">
          <w:rPr>
            <w:rStyle w:val="Hyperlink"/>
            <w:noProof/>
          </w:rPr>
          <w:t>Table 3-4. Estimated Spray Drift Fractions for Different Aquatic Bins and Application Methods</w:t>
        </w:r>
        <w:r w:rsidR="00084885">
          <w:rPr>
            <w:noProof/>
            <w:webHidden/>
          </w:rPr>
          <w:tab/>
        </w:r>
        <w:r w:rsidR="00084885">
          <w:rPr>
            <w:noProof/>
            <w:webHidden/>
          </w:rPr>
          <w:fldChar w:fldCharType="begin"/>
        </w:r>
        <w:r w:rsidR="00084885">
          <w:rPr>
            <w:noProof/>
            <w:webHidden/>
          </w:rPr>
          <w:instrText xml:space="preserve"> PAGEREF _Toc79710483 \h </w:instrText>
        </w:r>
        <w:r w:rsidR="00084885">
          <w:rPr>
            <w:noProof/>
            <w:webHidden/>
          </w:rPr>
        </w:r>
        <w:r w:rsidR="00084885">
          <w:rPr>
            <w:noProof/>
            <w:webHidden/>
          </w:rPr>
          <w:fldChar w:fldCharType="separate"/>
        </w:r>
        <w:r w:rsidR="00084885">
          <w:rPr>
            <w:noProof/>
            <w:webHidden/>
          </w:rPr>
          <w:t>11</w:t>
        </w:r>
        <w:r w:rsidR="00084885">
          <w:rPr>
            <w:noProof/>
            <w:webHidden/>
          </w:rPr>
          <w:fldChar w:fldCharType="end"/>
        </w:r>
      </w:hyperlink>
    </w:p>
    <w:p w14:paraId="2B418B34" w14:textId="23321A64" w:rsidR="00084885" w:rsidRDefault="00E23C50">
      <w:pPr>
        <w:pStyle w:val="TableofFigures"/>
        <w:tabs>
          <w:tab w:val="right" w:leader="dot" w:pos="9350"/>
        </w:tabs>
        <w:rPr>
          <w:rFonts w:asciiTheme="minorHAnsi" w:eastAsiaTheme="minorEastAsia" w:hAnsiTheme="minorHAnsi" w:cstheme="minorBidi"/>
          <w:noProof/>
          <w:color w:val="auto"/>
        </w:rPr>
      </w:pPr>
      <w:hyperlink w:anchor="_Toc79710484" w:history="1">
        <w:r w:rsidR="00084885" w:rsidRPr="00A31D06">
          <w:rPr>
            <w:rStyle w:val="Hyperlink"/>
            <w:noProof/>
          </w:rPr>
          <w:t>Table 3-5. Application information for modeled homeowner scenario based on maximum labeled application rates</w:t>
        </w:r>
        <w:r w:rsidR="00084885">
          <w:rPr>
            <w:noProof/>
            <w:webHidden/>
          </w:rPr>
          <w:tab/>
        </w:r>
        <w:r w:rsidR="00084885">
          <w:rPr>
            <w:noProof/>
            <w:webHidden/>
          </w:rPr>
          <w:fldChar w:fldCharType="begin"/>
        </w:r>
        <w:r w:rsidR="00084885">
          <w:rPr>
            <w:noProof/>
            <w:webHidden/>
          </w:rPr>
          <w:instrText xml:space="preserve"> PAGEREF _Toc79710484 \h </w:instrText>
        </w:r>
        <w:r w:rsidR="00084885">
          <w:rPr>
            <w:noProof/>
            <w:webHidden/>
          </w:rPr>
        </w:r>
        <w:r w:rsidR="00084885">
          <w:rPr>
            <w:noProof/>
            <w:webHidden/>
          </w:rPr>
          <w:fldChar w:fldCharType="separate"/>
        </w:r>
        <w:r w:rsidR="00084885">
          <w:rPr>
            <w:noProof/>
            <w:webHidden/>
          </w:rPr>
          <w:t>15</w:t>
        </w:r>
        <w:r w:rsidR="00084885">
          <w:rPr>
            <w:noProof/>
            <w:webHidden/>
          </w:rPr>
          <w:fldChar w:fldCharType="end"/>
        </w:r>
      </w:hyperlink>
    </w:p>
    <w:p w14:paraId="0C861BF1" w14:textId="660ECA5E" w:rsidR="00084885" w:rsidRDefault="00E23C50">
      <w:pPr>
        <w:pStyle w:val="TableofFigures"/>
        <w:tabs>
          <w:tab w:val="right" w:leader="dot" w:pos="9350"/>
        </w:tabs>
        <w:rPr>
          <w:rFonts w:asciiTheme="minorHAnsi" w:eastAsiaTheme="minorEastAsia" w:hAnsiTheme="minorHAnsi" w:cstheme="minorBidi"/>
          <w:noProof/>
          <w:color w:val="auto"/>
        </w:rPr>
      </w:pPr>
      <w:hyperlink w:anchor="_Toc79710485" w:history="1">
        <w:r w:rsidR="00084885" w:rsidRPr="00A31D06">
          <w:rPr>
            <w:rStyle w:val="Hyperlink"/>
            <w:noProof/>
          </w:rPr>
          <w:t>Table 3-6. Input Values Used for Tier II Surface Water Modeling with PWC or PFAM</w:t>
        </w:r>
        <w:r w:rsidR="00084885">
          <w:rPr>
            <w:noProof/>
            <w:webHidden/>
          </w:rPr>
          <w:tab/>
        </w:r>
        <w:r w:rsidR="00084885">
          <w:rPr>
            <w:noProof/>
            <w:webHidden/>
          </w:rPr>
          <w:fldChar w:fldCharType="begin"/>
        </w:r>
        <w:r w:rsidR="00084885">
          <w:rPr>
            <w:noProof/>
            <w:webHidden/>
          </w:rPr>
          <w:instrText xml:space="preserve"> PAGEREF _Toc79710485 \h </w:instrText>
        </w:r>
        <w:r w:rsidR="00084885">
          <w:rPr>
            <w:noProof/>
            <w:webHidden/>
          </w:rPr>
        </w:r>
        <w:r w:rsidR="00084885">
          <w:rPr>
            <w:noProof/>
            <w:webHidden/>
          </w:rPr>
          <w:fldChar w:fldCharType="separate"/>
        </w:r>
        <w:r w:rsidR="00084885">
          <w:rPr>
            <w:noProof/>
            <w:webHidden/>
          </w:rPr>
          <w:t>16</w:t>
        </w:r>
        <w:r w:rsidR="00084885">
          <w:rPr>
            <w:noProof/>
            <w:webHidden/>
          </w:rPr>
          <w:fldChar w:fldCharType="end"/>
        </w:r>
      </w:hyperlink>
    </w:p>
    <w:p w14:paraId="0FEA9C0F" w14:textId="35C8CA2A" w:rsidR="00084885" w:rsidRDefault="00E23C50">
      <w:pPr>
        <w:pStyle w:val="TableofFigures"/>
        <w:tabs>
          <w:tab w:val="right" w:leader="dot" w:pos="9350"/>
        </w:tabs>
        <w:rPr>
          <w:rFonts w:asciiTheme="minorHAnsi" w:eastAsiaTheme="minorEastAsia" w:hAnsiTheme="minorHAnsi" w:cstheme="minorBidi"/>
          <w:noProof/>
          <w:color w:val="auto"/>
        </w:rPr>
      </w:pPr>
      <w:hyperlink w:anchor="_Toc79710486" w:history="1">
        <w:r w:rsidR="00084885" w:rsidRPr="00A31D06">
          <w:rPr>
            <w:rStyle w:val="Hyperlink"/>
            <w:noProof/>
          </w:rPr>
          <w:t>Table 3-7. Range of PWC Daily Average Water Column EECs for Toxic Residues of Clothianidin</w:t>
        </w:r>
        <w:r w:rsidR="00084885">
          <w:rPr>
            <w:noProof/>
            <w:webHidden/>
          </w:rPr>
          <w:tab/>
        </w:r>
        <w:r w:rsidR="00084885">
          <w:rPr>
            <w:noProof/>
            <w:webHidden/>
          </w:rPr>
          <w:fldChar w:fldCharType="begin"/>
        </w:r>
        <w:r w:rsidR="00084885">
          <w:rPr>
            <w:noProof/>
            <w:webHidden/>
          </w:rPr>
          <w:instrText xml:space="preserve"> PAGEREF _Toc79710486 \h </w:instrText>
        </w:r>
        <w:r w:rsidR="00084885">
          <w:rPr>
            <w:noProof/>
            <w:webHidden/>
          </w:rPr>
        </w:r>
        <w:r w:rsidR="00084885">
          <w:rPr>
            <w:noProof/>
            <w:webHidden/>
          </w:rPr>
          <w:fldChar w:fldCharType="separate"/>
        </w:r>
        <w:r w:rsidR="00084885">
          <w:rPr>
            <w:noProof/>
            <w:webHidden/>
          </w:rPr>
          <w:t>17</w:t>
        </w:r>
        <w:r w:rsidR="00084885">
          <w:rPr>
            <w:noProof/>
            <w:webHidden/>
          </w:rPr>
          <w:fldChar w:fldCharType="end"/>
        </w:r>
      </w:hyperlink>
    </w:p>
    <w:p w14:paraId="3671A512" w14:textId="4C0A0F3D" w:rsidR="00084885" w:rsidRDefault="00E23C50">
      <w:pPr>
        <w:pStyle w:val="TableofFigures"/>
        <w:tabs>
          <w:tab w:val="right" w:leader="dot" w:pos="9350"/>
        </w:tabs>
        <w:rPr>
          <w:rFonts w:asciiTheme="minorHAnsi" w:eastAsiaTheme="minorEastAsia" w:hAnsiTheme="minorHAnsi" w:cstheme="minorBidi"/>
          <w:noProof/>
          <w:color w:val="auto"/>
        </w:rPr>
      </w:pPr>
      <w:hyperlink w:anchor="_Toc79710487" w:history="1">
        <w:r w:rsidR="00084885" w:rsidRPr="00A31D06">
          <w:rPr>
            <w:rStyle w:val="Hyperlink"/>
            <w:noProof/>
          </w:rPr>
          <w:t>Table 3-8. Range of PWC Pore Water EECs for Toxic Residues of Clothianidin</w:t>
        </w:r>
        <w:r w:rsidR="00084885">
          <w:rPr>
            <w:noProof/>
            <w:webHidden/>
          </w:rPr>
          <w:tab/>
        </w:r>
        <w:r w:rsidR="00084885">
          <w:rPr>
            <w:noProof/>
            <w:webHidden/>
          </w:rPr>
          <w:fldChar w:fldCharType="begin"/>
        </w:r>
        <w:r w:rsidR="00084885">
          <w:rPr>
            <w:noProof/>
            <w:webHidden/>
          </w:rPr>
          <w:instrText xml:space="preserve"> PAGEREF _Toc79710487 \h </w:instrText>
        </w:r>
        <w:r w:rsidR="00084885">
          <w:rPr>
            <w:noProof/>
            <w:webHidden/>
          </w:rPr>
        </w:r>
        <w:r w:rsidR="00084885">
          <w:rPr>
            <w:noProof/>
            <w:webHidden/>
          </w:rPr>
          <w:fldChar w:fldCharType="separate"/>
        </w:r>
        <w:r w:rsidR="00084885">
          <w:rPr>
            <w:noProof/>
            <w:webHidden/>
          </w:rPr>
          <w:t>18</w:t>
        </w:r>
        <w:r w:rsidR="00084885">
          <w:rPr>
            <w:noProof/>
            <w:webHidden/>
          </w:rPr>
          <w:fldChar w:fldCharType="end"/>
        </w:r>
      </w:hyperlink>
    </w:p>
    <w:p w14:paraId="40D6712A" w14:textId="41300697" w:rsidR="00084885" w:rsidRDefault="00E23C50">
      <w:pPr>
        <w:pStyle w:val="TableofFigures"/>
        <w:tabs>
          <w:tab w:val="right" w:leader="dot" w:pos="9350"/>
        </w:tabs>
        <w:rPr>
          <w:rFonts w:asciiTheme="minorHAnsi" w:eastAsiaTheme="minorEastAsia" w:hAnsiTheme="minorHAnsi" w:cstheme="minorBidi"/>
          <w:noProof/>
          <w:color w:val="auto"/>
        </w:rPr>
      </w:pPr>
      <w:hyperlink w:anchor="_Toc79710488" w:history="1">
        <w:r w:rsidR="00084885" w:rsidRPr="00A31D06">
          <w:rPr>
            <w:rStyle w:val="Hyperlink"/>
            <w:noProof/>
          </w:rPr>
          <w:t>Table 3-9. PFAM EECs for Toxic Residues of Clothianidin</w:t>
        </w:r>
        <w:r w:rsidR="00084885">
          <w:rPr>
            <w:noProof/>
            <w:webHidden/>
          </w:rPr>
          <w:tab/>
        </w:r>
        <w:r w:rsidR="00084885">
          <w:rPr>
            <w:noProof/>
            <w:webHidden/>
          </w:rPr>
          <w:fldChar w:fldCharType="begin"/>
        </w:r>
        <w:r w:rsidR="00084885">
          <w:rPr>
            <w:noProof/>
            <w:webHidden/>
          </w:rPr>
          <w:instrText xml:space="preserve"> PAGEREF _Toc79710488 \h </w:instrText>
        </w:r>
        <w:r w:rsidR="00084885">
          <w:rPr>
            <w:noProof/>
            <w:webHidden/>
          </w:rPr>
        </w:r>
        <w:r w:rsidR="00084885">
          <w:rPr>
            <w:noProof/>
            <w:webHidden/>
          </w:rPr>
          <w:fldChar w:fldCharType="separate"/>
        </w:r>
        <w:r w:rsidR="00084885">
          <w:rPr>
            <w:noProof/>
            <w:webHidden/>
          </w:rPr>
          <w:t>19</w:t>
        </w:r>
        <w:r w:rsidR="00084885">
          <w:rPr>
            <w:noProof/>
            <w:webHidden/>
          </w:rPr>
          <w:fldChar w:fldCharType="end"/>
        </w:r>
      </w:hyperlink>
    </w:p>
    <w:p w14:paraId="7DC038FD" w14:textId="0F22912A" w:rsidR="00084885" w:rsidRDefault="00E23C50">
      <w:pPr>
        <w:pStyle w:val="TableofFigures"/>
        <w:tabs>
          <w:tab w:val="right" w:leader="dot" w:pos="9350"/>
        </w:tabs>
        <w:rPr>
          <w:rFonts w:asciiTheme="minorHAnsi" w:eastAsiaTheme="minorEastAsia" w:hAnsiTheme="minorHAnsi" w:cstheme="minorBidi"/>
          <w:noProof/>
          <w:color w:val="auto"/>
        </w:rPr>
      </w:pPr>
      <w:hyperlink w:anchor="_Toc79710489" w:history="1">
        <w:r w:rsidR="00084885" w:rsidRPr="00A31D06">
          <w:rPr>
            <w:rStyle w:val="Hyperlink"/>
            <w:noProof/>
          </w:rPr>
          <w:t>Table 3-10. Water Quality Portal Monitoring Data Summarized by 2-digit HUC for Clothianidin</w:t>
        </w:r>
        <w:r w:rsidR="00084885">
          <w:rPr>
            <w:noProof/>
            <w:webHidden/>
          </w:rPr>
          <w:tab/>
        </w:r>
        <w:r w:rsidR="00084885">
          <w:rPr>
            <w:noProof/>
            <w:webHidden/>
          </w:rPr>
          <w:fldChar w:fldCharType="begin"/>
        </w:r>
        <w:r w:rsidR="00084885">
          <w:rPr>
            <w:noProof/>
            <w:webHidden/>
          </w:rPr>
          <w:instrText xml:space="preserve"> PAGEREF _Toc79710489 \h </w:instrText>
        </w:r>
        <w:r w:rsidR="00084885">
          <w:rPr>
            <w:noProof/>
            <w:webHidden/>
          </w:rPr>
        </w:r>
        <w:r w:rsidR="00084885">
          <w:rPr>
            <w:noProof/>
            <w:webHidden/>
          </w:rPr>
          <w:fldChar w:fldCharType="separate"/>
        </w:r>
        <w:r w:rsidR="00084885">
          <w:rPr>
            <w:noProof/>
            <w:webHidden/>
          </w:rPr>
          <w:t>20</w:t>
        </w:r>
        <w:r w:rsidR="00084885">
          <w:rPr>
            <w:noProof/>
            <w:webHidden/>
          </w:rPr>
          <w:fldChar w:fldCharType="end"/>
        </w:r>
      </w:hyperlink>
    </w:p>
    <w:p w14:paraId="52572EDB" w14:textId="196F3FEF" w:rsidR="00084885" w:rsidRDefault="00E23C50">
      <w:pPr>
        <w:pStyle w:val="TableofFigures"/>
        <w:tabs>
          <w:tab w:val="right" w:leader="dot" w:pos="9350"/>
        </w:tabs>
        <w:rPr>
          <w:rFonts w:asciiTheme="minorHAnsi" w:eastAsiaTheme="minorEastAsia" w:hAnsiTheme="minorHAnsi" w:cstheme="minorBidi"/>
          <w:noProof/>
          <w:color w:val="auto"/>
        </w:rPr>
      </w:pPr>
      <w:hyperlink w:anchor="_Toc79710490" w:history="1">
        <w:r w:rsidR="00084885" w:rsidRPr="00A31D06">
          <w:rPr>
            <w:rStyle w:val="Hyperlink"/>
            <w:noProof/>
          </w:rPr>
          <w:t>Table 3-11. Mean and Upper-Bound Dietary Based EECs Calculated for Food Items Consumed by Listed Mammals, Birds, Terrestrial-phase Amphibians or Reptiles Based on Foliar Applications.</w:t>
        </w:r>
        <w:r w:rsidR="00084885">
          <w:rPr>
            <w:noProof/>
            <w:webHidden/>
          </w:rPr>
          <w:tab/>
        </w:r>
        <w:r w:rsidR="00084885">
          <w:rPr>
            <w:noProof/>
            <w:webHidden/>
          </w:rPr>
          <w:fldChar w:fldCharType="begin"/>
        </w:r>
        <w:r w:rsidR="00084885">
          <w:rPr>
            <w:noProof/>
            <w:webHidden/>
          </w:rPr>
          <w:instrText xml:space="preserve"> PAGEREF _Toc79710490 \h </w:instrText>
        </w:r>
        <w:r w:rsidR="00084885">
          <w:rPr>
            <w:noProof/>
            <w:webHidden/>
          </w:rPr>
        </w:r>
        <w:r w:rsidR="00084885">
          <w:rPr>
            <w:noProof/>
            <w:webHidden/>
          </w:rPr>
          <w:fldChar w:fldCharType="separate"/>
        </w:r>
        <w:r w:rsidR="00084885">
          <w:rPr>
            <w:noProof/>
            <w:webHidden/>
          </w:rPr>
          <w:t>26</w:t>
        </w:r>
        <w:r w:rsidR="00084885">
          <w:rPr>
            <w:noProof/>
            <w:webHidden/>
          </w:rPr>
          <w:fldChar w:fldCharType="end"/>
        </w:r>
      </w:hyperlink>
    </w:p>
    <w:p w14:paraId="01746E01" w14:textId="75AD6597" w:rsidR="00D676B4" w:rsidRPr="00D676B4" w:rsidRDefault="00084885" w:rsidP="003D6E82">
      <w:pPr>
        <w:keepNext/>
        <w:keepLines/>
        <w:spacing w:after="0"/>
        <w:rPr>
          <w:rFonts w:asciiTheme="minorHAnsi" w:hAnsiTheme="minorHAnsi" w:cstheme="minorHAnsi"/>
          <w:color w:val="5B9BD5" w:themeColor="accent5"/>
          <w:sz w:val="32"/>
          <w:szCs w:val="32"/>
          <w:highlight w:val="yellow"/>
        </w:rPr>
      </w:pPr>
      <w:r>
        <w:rPr>
          <w:rFonts w:asciiTheme="minorHAnsi" w:hAnsiTheme="minorHAnsi" w:cstheme="minorHAnsi"/>
          <w:color w:val="5B9BD5" w:themeColor="accent5"/>
          <w:sz w:val="32"/>
          <w:szCs w:val="32"/>
          <w:highlight w:val="yellow"/>
        </w:rPr>
        <w:fldChar w:fldCharType="end"/>
      </w:r>
    </w:p>
    <w:p w14:paraId="03F5EE0A" w14:textId="4CC5FF9A" w:rsidR="00D676B4" w:rsidRPr="003D6E82" w:rsidRDefault="00D676B4" w:rsidP="003D6E82">
      <w:pPr>
        <w:spacing w:after="0"/>
        <w:rPr>
          <w:rFonts w:eastAsiaTheme="majorEastAsia"/>
          <w:color w:val="4472C4"/>
          <w:sz w:val="32"/>
          <w:szCs w:val="32"/>
        </w:rPr>
      </w:pPr>
      <w:r w:rsidRPr="003D6E82">
        <w:rPr>
          <w:rFonts w:eastAsiaTheme="majorEastAsia"/>
          <w:color w:val="4472C4"/>
          <w:sz w:val="32"/>
          <w:szCs w:val="32"/>
        </w:rPr>
        <w:t>Figures</w:t>
      </w:r>
    </w:p>
    <w:bookmarkStart w:id="0" w:name="_Toc436129212"/>
    <w:bookmarkStart w:id="1" w:name="_Toc436129317"/>
    <w:p w14:paraId="2DD6B70F" w14:textId="26154FDC" w:rsidR="00084885" w:rsidRDefault="00084885">
      <w:pPr>
        <w:pStyle w:val="TableofFigures"/>
        <w:tabs>
          <w:tab w:val="right" w:leader="dot" w:pos="9350"/>
        </w:tabs>
        <w:rPr>
          <w:rFonts w:asciiTheme="minorHAnsi" w:eastAsiaTheme="minorEastAsia" w:hAnsiTheme="minorHAnsi" w:cstheme="minorBidi"/>
          <w:noProof/>
          <w:color w:val="auto"/>
        </w:rPr>
      </w:pPr>
      <w:r>
        <w:rPr>
          <w:highlight w:val="yellow"/>
        </w:rPr>
        <w:fldChar w:fldCharType="begin"/>
      </w:r>
      <w:r>
        <w:rPr>
          <w:highlight w:val="yellow"/>
        </w:rPr>
        <w:instrText xml:space="preserve"> TOC \h \z \c "Figure" </w:instrText>
      </w:r>
      <w:r>
        <w:rPr>
          <w:highlight w:val="yellow"/>
        </w:rPr>
        <w:fldChar w:fldCharType="separate"/>
      </w:r>
      <w:hyperlink w:anchor="_Toc79710491" w:history="1">
        <w:r w:rsidRPr="002B34FD">
          <w:rPr>
            <w:rStyle w:val="Hyperlink"/>
            <w:noProof/>
          </w:rPr>
          <w:t>Figure 3-1. Hydrologic Unit Code (HUC) 2-Digit Regions and Associated Metrological Data</w:t>
        </w:r>
        <w:r>
          <w:rPr>
            <w:noProof/>
            <w:webHidden/>
          </w:rPr>
          <w:tab/>
        </w:r>
        <w:r>
          <w:rPr>
            <w:noProof/>
            <w:webHidden/>
          </w:rPr>
          <w:fldChar w:fldCharType="begin"/>
        </w:r>
        <w:r>
          <w:rPr>
            <w:noProof/>
            <w:webHidden/>
          </w:rPr>
          <w:instrText xml:space="preserve"> PAGEREF _Toc79710491 \h </w:instrText>
        </w:r>
        <w:r>
          <w:rPr>
            <w:noProof/>
            <w:webHidden/>
          </w:rPr>
        </w:r>
        <w:r>
          <w:rPr>
            <w:noProof/>
            <w:webHidden/>
          </w:rPr>
          <w:fldChar w:fldCharType="separate"/>
        </w:r>
        <w:r>
          <w:rPr>
            <w:noProof/>
            <w:webHidden/>
          </w:rPr>
          <w:t>9</w:t>
        </w:r>
        <w:r>
          <w:rPr>
            <w:noProof/>
            <w:webHidden/>
          </w:rPr>
          <w:fldChar w:fldCharType="end"/>
        </w:r>
      </w:hyperlink>
    </w:p>
    <w:p w14:paraId="21398AC6" w14:textId="7F1308C0" w:rsidR="00084885" w:rsidRDefault="00E23C50">
      <w:pPr>
        <w:pStyle w:val="TableofFigures"/>
        <w:tabs>
          <w:tab w:val="right" w:leader="dot" w:pos="9350"/>
        </w:tabs>
        <w:rPr>
          <w:rFonts w:asciiTheme="minorHAnsi" w:eastAsiaTheme="minorEastAsia" w:hAnsiTheme="minorHAnsi" w:cstheme="minorBidi"/>
          <w:noProof/>
          <w:color w:val="auto"/>
        </w:rPr>
      </w:pPr>
      <w:hyperlink w:anchor="_Toc79710492" w:history="1">
        <w:r w:rsidR="00084885" w:rsidRPr="002B34FD">
          <w:rPr>
            <w:rStyle w:val="Hyperlink"/>
            <w:noProof/>
          </w:rPr>
          <w:t>Figure 3-2. Effect of Pesticide Concentration via Advective Dispersion</w:t>
        </w:r>
        <w:r w:rsidR="00084885">
          <w:rPr>
            <w:noProof/>
            <w:webHidden/>
          </w:rPr>
          <w:tab/>
        </w:r>
        <w:r w:rsidR="00084885">
          <w:rPr>
            <w:noProof/>
            <w:webHidden/>
          </w:rPr>
          <w:fldChar w:fldCharType="begin"/>
        </w:r>
        <w:r w:rsidR="00084885">
          <w:rPr>
            <w:noProof/>
            <w:webHidden/>
          </w:rPr>
          <w:instrText xml:space="preserve"> PAGEREF _Toc79710492 \h </w:instrText>
        </w:r>
        <w:r w:rsidR="00084885">
          <w:rPr>
            <w:noProof/>
            <w:webHidden/>
          </w:rPr>
        </w:r>
        <w:r w:rsidR="00084885">
          <w:rPr>
            <w:noProof/>
            <w:webHidden/>
          </w:rPr>
          <w:fldChar w:fldCharType="separate"/>
        </w:r>
        <w:r w:rsidR="00084885">
          <w:rPr>
            <w:noProof/>
            <w:webHidden/>
          </w:rPr>
          <w:t>23</w:t>
        </w:r>
        <w:r w:rsidR="00084885">
          <w:rPr>
            <w:noProof/>
            <w:webHidden/>
          </w:rPr>
          <w:fldChar w:fldCharType="end"/>
        </w:r>
      </w:hyperlink>
    </w:p>
    <w:p w14:paraId="1941FD68" w14:textId="378D9CFB" w:rsidR="00D676B4" w:rsidRPr="00D676B4" w:rsidRDefault="00084885" w:rsidP="00D676B4">
      <w:pPr>
        <w:rPr>
          <w:b/>
          <w:color w:val="0070C0"/>
          <w:sz w:val="32"/>
          <w:szCs w:val="72"/>
          <w:highlight w:val="yellow"/>
        </w:rPr>
      </w:pPr>
      <w:r>
        <w:rPr>
          <w:highlight w:val="yellow"/>
        </w:rPr>
        <w:fldChar w:fldCharType="end"/>
      </w:r>
      <w:r w:rsidR="00D676B4" w:rsidRPr="00D676B4">
        <w:rPr>
          <w:highlight w:val="yellow"/>
        </w:rPr>
        <w:br w:type="page"/>
      </w:r>
    </w:p>
    <w:p w14:paraId="13A34D4F" w14:textId="46815727" w:rsidR="00D676B4" w:rsidRPr="009936C7" w:rsidRDefault="00D676B4" w:rsidP="009936C7">
      <w:pPr>
        <w:pStyle w:val="Heading1"/>
      </w:pPr>
      <w:bookmarkStart w:id="2" w:name="_Toc79710452"/>
      <w:bookmarkStart w:id="3" w:name="_Toc436129213"/>
      <w:bookmarkStart w:id="4" w:name="_Toc436129318"/>
      <w:bookmarkEnd w:id="0"/>
      <w:bookmarkEnd w:id="1"/>
      <w:r w:rsidRPr="009936C7">
        <w:lastRenderedPageBreak/>
        <w:t>Environmental Transport and Fate Characterization</w:t>
      </w:r>
      <w:bookmarkEnd w:id="2"/>
    </w:p>
    <w:p w14:paraId="079B0F3A" w14:textId="18E80172" w:rsidR="00D676B4" w:rsidRPr="004024EA" w:rsidRDefault="002C4310" w:rsidP="009E1009">
      <w:pPr>
        <w:spacing w:after="0"/>
        <w:rPr>
          <w:rFonts w:asciiTheme="minorHAnsi" w:hAnsiTheme="minorHAnsi" w:cstheme="minorHAnsi"/>
        </w:rPr>
      </w:pPr>
      <w:r w:rsidRPr="004024EA">
        <w:rPr>
          <w:rFonts w:asciiTheme="minorHAnsi" w:hAnsiTheme="minorHAnsi" w:cstheme="minorHAnsi"/>
        </w:rPr>
        <w:t>Clothianidin</w:t>
      </w:r>
      <w:r w:rsidR="00D676B4" w:rsidRPr="004024EA">
        <w:rPr>
          <w:rFonts w:asciiTheme="minorHAnsi" w:hAnsiTheme="minorHAnsi" w:cstheme="minorHAnsi"/>
        </w:rPr>
        <w:t xml:space="preserve"> has a high solubility, low octanol-water partitioning coefficient, low vapor pressure, and low Henry’s Constant (</w:t>
      </w:r>
      <w:r w:rsidR="009936C7" w:rsidRPr="009936C7">
        <w:rPr>
          <w:rFonts w:asciiTheme="minorHAnsi" w:hAnsiTheme="minorHAnsi" w:cstheme="minorHAnsi"/>
          <w:b/>
          <w:bCs/>
        </w:rPr>
        <w:fldChar w:fldCharType="begin"/>
      </w:r>
      <w:r w:rsidR="009936C7" w:rsidRPr="009936C7">
        <w:rPr>
          <w:rFonts w:asciiTheme="minorHAnsi" w:hAnsiTheme="minorHAnsi" w:cstheme="minorHAnsi"/>
          <w:b/>
          <w:bCs/>
        </w:rPr>
        <w:instrText xml:space="preserve"> REF _Ref79705698 \h </w:instrText>
      </w:r>
      <w:r w:rsidR="009936C7">
        <w:rPr>
          <w:rFonts w:asciiTheme="minorHAnsi" w:hAnsiTheme="minorHAnsi" w:cstheme="minorHAnsi"/>
          <w:b/>
          <w:bCs/>
        </w:rPr>
        <w:instrText xml:space="preserve"> \* MERGEFORMAT </w:instrText>
      </w:r>
      <w:r w:rsidR="009936C7" w:rsidRPr="009936C7">
        <w:rPr>
          <w:rFonts w:asciiTheme="minorHAnsi" w:hAnsiTheme="minorHAnsi" w:cstheme="minorHAnsi"/>
          <w:b/>
          <w:bCs/>
        </w:rPr>
      </w:r>
      <w:r w:rsidR="009936C7" w:rsidRPr="009936C7">
        <w:rPr>
          <w:rFonts w:asciiTheme="minorHAnsi" w:hAnsiTheme="minorHAnsi" w:cstheme="minorHAnsi"/>
          <w:b/>
          <w:bCs/>
        </w:rPr>
        <w:fldChar w:fldCharType="separate"/>
      </w:r>
      <w:r w:rsidR="00084885" w:rsidRPr="00084885">
        <w:rPr>
          <w:rStyle w:val="IntenseEmphasis"/>
          <w:b/>
          <w:bCs/>
          <w:i w:val="0"/>
          <w:iCs w:val="0"/>
          <w:color w:val="auto"/>
        </w:rPr>
        <w:t>Table 3-1</w:t>
      </w:r>
      <w:r w:rsidR="009936C7" w:rsidRPr="009936C7">
        <w:rPr>
          <w:rFonts w:asciiTheme="minorHAnsi" w:hAnsiTheme="minorHAnsi" w:cstheme="minorHAnsi"/>
          <w:b/>
          <w:bCs/>
        </w:rPr>
        <w:fldChar w:fldCharType="end"/>
      </w:r>
      <w:r w:rsidR="00D676B4" w:rsidRPr="004024EA">
        <w:rPr>
          <w:rFonts w:asciiTheme="minorHAnsi" w:hAnsiTheme="minorHAnsi" w:cstheme="minorHAnsi"/>
        </w:rPr>
        <w:t xml:space="preserve">). These data suggest that </w:t>
      </w:r>
      <w:r w:rsidRPr="004024EA">
        <w:rPr>
          <w:rFonts w:asciiTheme="minorHAnsi" w:hAnsiTheme="minorHAnsi" w:cstheme="minorHAnsi"/>
        </w:rPr>
        <w:t>clothianidin</w:t>
      </w:r>
      <w:r w:rsidR="00D676B4" w:rsidRPr="004024EA">
        <w:rPr>
          <w:rFonts w:asciiTheme="minorHAnsi" w:hAnsiTheme="minorHAnsi" w:cstheme="minorHAnsi"/>
        </w:rPr>
        <w:t xml:space="preserve"> has a low potential for volatilization and bioaccumulation. The main routes of dissipation are </w:t>
      </w:r>
      <w:r w:rsidR="00D95A90" w:rsidRPr="004024EA">
        <w:rPr>
          <w:rFonts w:asciiTheme="minorHAnsi" w:hAnsiTheme="minorHAnsi" w:cstheme="minorHAnsi"/>
        </w:rPr>
        <w:t>soil photolysis</w:t>
      </w:r>
      <w:r w:rsidR="00D95A90" w:rsidRPr="00D95A90">
        <w:rPr>
          <w:rFonts w:asciiTheme="minorHAnsi" w:hAnsiTheme="minorHAnsi" w:cstheme="minorHAnsi"/>
        </w:rPr>
        <w:t>, aqueous photolysis</w:t>
      </w:r>
      <w:r w:rsidR="00D676B4" w:rsidRPr="00D95A90">
        <w:rPr>
          <w:rFonts w:asciiTheme="minorHAnsi" w:hAnsiTheme="minorHAnsi" w:cstheme="minorHAnsi"/>
        </w:rPr>
        <w:t xml:space="preserve">, and runoff. </w:t>
      </w:r>
      <w:r w:rsidR="00D95A90">
        <w:t>The major routes transporting clothianidin from treatment sites to off-site habitats include runoff and spray drift</w:t>
      </w:r>
      <w:r w:rsidR="00D676B4" w:rsidRPr="00CB4D11">
        <w:rPr>
          <w:rFonts w:asciiTheme="minorHAnsi" w:hAnsiTheme="minorHAnsi" w:cstheme="minorHAnsi"/>
        </w:rPr>
        <w:t xml:space="preserve">. The </w:t>
      </w:r>
      <w:r w:rsidR="00CB4D11" w:rsidRPr="00CB4D11">
        <w:rPr>
          <w:rFonts w:asciiTheme="minorHAnsi" w:hAnsiTheme="minorHAnsi" w:cstheme="minorHAnsi"/>
        </w:rPr>
        <w:t xml:space="preserve">preponderance of </w:t>
      </w:r>
      <w:r w:rsidRPr="00CB4D11">
        <w:rPr>
          <w:rFonts w:asciiTheme="minorHAnsi" w:hAnsiTheme="minorHAnsi" w:cstheme="minorHAnsi"/>
        </w:rPr>
        <w:t>clothianidin</w:t>
      </w:r>
      <w:r w:rsidR="00D676B4" w:rsidRPr="00CB4D11">
        <w:rPr>
          <w:rFonts w:asciiTheme="minorHAnsi" w:hAnsiTheme="minorHAnsi" w:cstheme="minorHAnsi"/>
        </w:rPr>
        <w:t xml:space="preserve"> surface water </w:t>
      </w:r>
      <w:r w:rsidR="00CB4D11" w:rsidRPr="00CB4D11">
        <w:rPr>
          <w:rFonts w:asciiTheme="minorHAnsi" w:hAnsiTheme="minorHAnsi" w:cstheme="minorHAnsi"/>
        </w:rPr>
        <w:t xml:space="preserve">detections </w:t>
      </w:r>
      <w:r w:rsidR="00D676B4" w:rsidRPr="00CB4D11">
        <w:rPr>
          <w:rFonts w:asciiTheme="minorHAnsi" w:hAnsiTheme="minorHAnsi" w:cstheme="minorHAnsi"/>
        </w:rPr>
        <w:t xml:space="preserve">are in </w:t>
      </w:r>
      <w:r w:rsidR="00CB4D11" w:rsidRPr="00CB4D11">
        <w:rPr>
          <w:rFonts w:asciiTheme="minorHAnsi" w:hAnsiTheme="minorHAnsi" w:cstheme="minorHAnsi"/>
        </w:rPr>
        <w:t>agricultural areas</w:t>
      </w:r>
      <w:r w:rsidR="00D676B4" w:rsidRPr="00CB4D11">
        <w:rPr>
          <w:rFonts w:asciiTheme="minorHAnsi" w:hAnsiTheme="minorHAnsi" w:cstheme="minorHAnsi"/>
        </w:rPr>
        <w:t xml:space="preserve"> and in </w:t>
      </w:r>
      <w:r w:rsidR="00D676B4" w:rsidRPr="004024EA">
        <w:rPr>
          <w:rFonts w:asciiTheme="minorHAnsi" w:hAnsiTheme="minorHAnsi" w:cstheme="minorHAnsi"/>
        </w:rPr>
        <w:t xml:space="preserve">the vicinity of local use areas. </w:t>
      </w:r>
    </w:p>
    <w:p w14:paraId="62A3E03C" w14:textId="77777777" w:rsidR="00D676B4" w:rsidRPr="005F4D44" w:rsidRDefault="00D676B4" w:rsidP="00D676B4">
      <w:pPr>
        <w:spacing w:after="0"/>
        <w:rPr>
          <w:rStyle w:val="IntenseEmphasis"/>
        </w:rPr>
      </w:pPr>
    </w:p>
    <w:p w14:paraId="43DE5888" w14:textId="38DE2A09" w:rsidR="00D676B4" w:rsidRPr="009936C7" w:rsidRDefault="00B84B3E" w:rsidP="009936C7">
      <w:pPr>
        <w:pStyle w:val="Caption"/>
        <w:rPr>
          <w:rStyle w:val="IntenseEmphasis"/>
          <w:i w:val="0"/>
          <w:iCs w:val="0"/>
          <w:color w:val="auto"/>
        </w:rPr>
      </w:pPr>
      <w:bookmarkStart w:id="5" w:name="_Ref79705698"/>
      <w:bookmarkStart w:id="6" w:name="_Toc72158843"/>
      <w:bookmarkStart w:id="7" w:name="_Toc79710480"/>
      <w:r w:rsidRPr="009936C7">
        <w:rPr>
          <w:rStyle w:val="IntenseEmphasis"/>
          <w:i w:val="0"/>
          <w:iCs w:val="0"/>
          <w:color w:val="auto"/>
        </w:rPr>
        <w:t>Table 3-</w:t>
      </w:r>
      <w:r w:rsidR="009936C7">
        <w:rPr>
          <w:rStyle w:val="IntenseEmphasis"/>
          <w:i w:val="0"/>
          <w:iCs w:val="0"/>
          <w:color w:val="auto"/>
        </w:rPr>
        <w:fldChar w:fldCharType="begin"/>
      </w:r>
      <w:r w:rsidR="009936C7">
        <w:rPr>
          <w:rStyle w:val="IntenseEmphasis"/>
          <w:i w:val="0"/>
          <w:iCs w:val="0"/>
          <w:color w:val="auto"/>
        </w:rPr>
        <w:instrText xml:space="preserve"> SEQ Table \* ARABIC </w:instrText>
      </w:r>
      <w:r w:rsidR="009936C7">
        <w:rPr>
          <w:rStyle w:val="IntenseEmphasis"/>
          <w:i w:val="0"/>
          <w:iCs w:val="0"/>
          <w:color w:val="auto"/>
        </w:rPr>
        <w:fldChar w:fldCharType="separate"/>
      </w:r>
      <w:r w:rsidR="00084885">
        <w:rPr>
          <w:rStyle w:val="IntenseEmphasis"/>
          <w:i w:val="0"/>
          <w:iCs w:val="0"/>
          <w:noProof/>
          <w:color w:val="auto"/>
        </w:rPr>
        <w:t>1</w:t>
      </w:r>
      <w:r w:rsidR="009936C7">
        <w:rPr>
          <w:rStyle w:val="IntenseEmphasis"/>
          <w:i w:val="0"/>
          <w:iCs w:val="0"/>
          <w:color w:val="auto"/>
        </w:rPr>
        <w:fldChar w:fldCharType="end"/>
      </w:r>
      <w:bookmarkEnd w:id="5"/>
      <w:r w:rsidRPr="009936C7">
        <w:rPr>
          <w:rStyle w:val="IntenseEmphasis"/>
          <w:i w:val="0"/>
          <w:iCs w:val="0"/>
          <w:color w:val="auto"/>
        </w:rPr>
        <w:t xml:space="preserve">. </w:t>
      </w:r>
      <w:r w:rsidR="00D676B4" w:rsidRPr="009936C7">
        <w:rPr>
          <w:rStyle w:val="IntenseEmphasis"/>
          <w:i w:val="0"/>
          <w:iCs w:val="0"/>
          <w:color w:val="auto"/>
        </w:rPr>
        <w:t xml:space="preserve">Physical and Chemical Properties of </w:t>
      </w:r>
      <w:r w:rsidR="002C4310" w:rsidRPr="009936C7">
        <w:rPr>
          <w:rStyle w:val="IntenseEmphasis"/>
          <w:i w:val="0"/>
          <w:iCs w:val="0"/>
          <w:color w:val="auto"/>
        </w:rPr>
        <w:t>Clothianidin</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790"/>
      </w:tblGrid>
      <w:tr w:rsidR="00D676B4" w:rsidRPr="004024EA" w14:paraId="6C3232CC" w14:textId="77777777" w:rsidTr="009E1009">
        <w:tc>
          <w:tcPr>
            <w:tcW w:w="3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F7211D" w14:textId="77777777" w:rsidR="00D676B4" w:rsidRPr="004024EA" w:rsidRDefault="00D676B4" w:rsidP="00873A8F">
            <w:pPr>
              <w:pStyle w:val="NoSpacing"/>
              <w:jc w:val="center"/>
              <w:rPr>
                <w:b/>
                <w:bCs/>
              </w:rPr>
            </w:pPr>
            <w:r w:rsidRPr="004024EA">
              <w:rPr>
                <w:b/>
                <w:bCs/>
              </w:rPr>
              <w:t>Property</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E28DA" w14:textId="77777777" w:rsidR="00D676B4" w:rsidRPr="004024EA" w:rsidRDefault="00D676B4" w:rsidP="00873A8F">
            <w:pPr>
              <w:pStyle w:val="NoSpacing"/>
              <w:jc w:val="center"/>
              <w:rPr>
                <w:b/>
                <w:bCs/>
              </w:rPr>
            </w:pPr>
            <w:r w:rsidRPr="004024EA">
              <w:rPr>
                <w:b/>
                <w:bCs/>
              </w:rPr>
              <w:t>Value</w:t>
            </w:r>
          </w:p>
        </w:tc>
      </w:tr>
      <w:tr w:rsidR="00D676B4" w:rsidRPr="004024EA" w14:paraId="2BE87A74" w14:textId="77777777" w:rsidTr="009E1009">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01A382C2" w14:textId="77777777" w:rsidR="00D676B4" w:rsidRPr="004024EA" w:rsidRDefault="00D676B4" w:rsidP="00873A8F">
            <w:pPr>
              <w:pStyle w:val="NoSpacing"/>
              <w:rPr>
                <w:rFonts w:cstheme="minorHAnsi"/>
              </w:rPr>
            </w:pPr>
            <w:r w:rsidRPr="004024EA">
              <w:rPr>
                <w:rFonts w:cstheme="minorHAnsi"/>
              </w:rPr>
              <w:t>Molecular Weight (g/mol)</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8DC063E" w14:textId="4191807F" w:rsidR="00D676B4" w:rsidRPr="004024EA" w:rsidRDefault="00665634" w:rsidP="00873A8F">
            <w:pPr>
              <w:pStyle w:val="NoSpacing"/>
              <w:jc w:val="center"/>
              <w:rPr>
                <w:rFonts w:cstheme="minorHAnsi"/>
              </w:rPr>
            </w:pPr>
            <w:r w:rsidRPr="004024EA">
              <w:rPr>
                <w:rFonts w:cstheme="minorHAnsi"/>
              </w:rPr>
              <w:t>249.7</w:t>
            </w:r>
          </w:p>
        </w:tc>
      </w:tr>
      <w:tr w:rsidR="00D676B4" w:rsidRPr="004024EA" w14:paraId="2B8DCF0F" w14:textId="77777777" w:rsidTr="009E1009">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10AE71CF" w14:textId="77777777" w:rsidR="00D676B4" w:rsidRPr="004024EA" w:rsidRDefault="00D676B4" w:rsidP="00873A8F">
            <w:pPr>
              <w:pStyle w:val="NoSpacing"/>
              <w:rPr>
                <w:rFonts w:cstheme="minorHAnsi"/>
              </w:rPr>
            </w:pPr>
            <w:r w:rsidRPr="004024EA">
              <w:rPr>
                <w:rFonts w:cstheme="minorHAnsi"/>
              </w:rPr>
              <w:t>Water Solubility@25°C mg/L</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F50D87C" w14:textId="12908264" w:rsidR="00D676B4" w:rsidRPr="004024EA" w:rsidRDefault="00665634" w:rsidP="00873A8F">
            <w:pPr>
              <w:pStyle w:val="NoSpacing"/>
              <w:jc w:val="center"/>
              <w:rPr>
                <w:rFonts w:cstheme="minorHAnsi"/>
              </w:rPr>
            </w:pPr>
            <w:r w:rsidRPr="004024EA">
              <w:rPr>
                <w:rFonts w:cstheme="minorHAnsi"/>
              </w:rPr>
              <w:t>327</w:t>
            </w:r>
          </w:p>
        </w:tc>
      </w:tr>
      <w:tr w:rsidR="00D676B4" w:rsidRPr="004024EA" w14:paraId="212A7B8E" w14:textId="77777777" w:rsidTr="009E1009">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7A4D4D42" w14:textId="27BAF5EA" w:rsidR="00D676B4" w:rsidRPr="004024EA" w:rsidRDefault="00D676B4" w:rsidP="00873A8F">
            <w:pPr>
              <w:pStyle w:val="NoSpacing"/>
              <w:rPr>
                <w:rFonts w:cstheme="minorHAnsi"/>
              </w:rPr>
            </w:pPr>
            <w:r w:rsidRPr="004024EA">
              <w:rPr>
                <w:rFonts w:cstheme="minorHAnsi"/>
              </w:rPr>
              <w:t>Vapor Pressure@ 25°C Torr</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4A175A1" w14:textId="04873DCB" w:rsidR="00D676B4" w:rsidRPr="004024EA" w:rsidRDefault="00665634" w:rsidP="00665634">
            <w:pPr>
              <w:pStyle w:val="NoSpacing"/>
              <w:jc w:val="center"/>
              <w:rPr>
                <w:rFonts w:cstheme="minorHAnsi"/>
                <w:vertAlign w:val="superscript"/>
              </w:rPr>
            </w:pPr>
            <w:r w:rsidRPr="004024EA">
              <w:rPr>
                <w:rFonts w:cstheme="minorHAnsi"/>
              </w:rPr>
              <w:t>1</w:t>
            </w:r>
            <w:r w:rsidR="00D676B4" w:rsidRPr="004024EA">
              <w:rPr>
                <w:rFonts w:cstheme="minorHAnsi"/>
              </w:rPr>
              <w:t>.</w:t>
            </w:r>
            <w:r w:rsidRPr="004024EA">
              <w:rPr>
                <w:rFonts w:cstheme="minorHAnsi"/>
              </w:rPr>
              <w:t>3</w:t>
            </w:r>
            <w:r w:rsidR="00D676B4" w:rsidRPr="004024EA">
              <w:rPr>
                <w:rFonts w:cstheme="minorHAnsi"/>
              </w:rPr>
              <w:t>x10</w:t>
            </w:r>
            <w:r w:rsidR="00D676B4" w:rsidRPr="004024EA">
              <w:rPr>
                <w:rFonts w:cstheme="minorHAnsi"/>
                <w:vertAlign w:val="superscript"/>
              </w:rPr>
              <w:t>-1</w:t>
            </w:r>
            <w:r w:rsidRPr="004024EA">
              <w:rPr>
                <w:rFonts w:cstheme="minorHAnsi"/>
                <w:vertAlign w:val="superscript"/>
              </w:rPr>
              <w:t>5</w:t>
            </w:r>
          </w:p>
        </w:tc>
      </w:tr>
      <w:tr w:rsidR="00D676B4" w:rsidRPr="004024EA" w14:paraId="488B5E81" w14:textId="77777777" w:rsidTr="009E1009">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75D2CDCD" w14:textId="7E28C3EF" w:rsidR="00D676B4" w:rsidRPr="004024EA" w:rsidRDefault="00D676B4" w:rsidP="00873A8F">
            <w:pPr>
              <w:pStyle w:val="NoSpacing"/>
              <w:rPr>
                <w:rFonts w:cstheme="minorHAnsi"/>
              </w:rPr>
            </w:pPr>
            <w:r w:rsidRPr="004024EA">
              <w:rPr>
                <w:rFonts w:cstheme="minorHAnsi"/>
              </w:rPr>
              <w:t xml:space="preserve">Henrys Law Constant </w:t>
            </w:r>
            <w:r w:rsidR="00665634" w:rsidRPr="004024EA">
              <w:rPr>
                <w:rFonts w:cstheme="minorHAnsi"/>
              </w:rPr>
              <w:t>(</w:t>
            </w:r>
            <w:r w:rsidRPr="004024EA">
              <w:rPr>
                <w:rFonts w:cstheme="minorHAnsi"/>
              </w:rPr>
              <w:t>atm-m</w:t>
            </w:r>
            <w:r w:rsidRPr="004024EA">
              <w:rPr>
                <w:rFonts w:cstheme="minorHAnsi"/>
                <w:vertAlign w:val="superscript"/>
              </w:rPr>
              <w:t>3</w:t>
            </w:r>
            <w:r w:rsidRPr="004024EA">
              <w:rPr>
                <w:rFonts w:cstheme="minorHAnsi"/>
              </w:rPr>
              <w:t xml:space="preserve"> mole</w:t>
            </w:r>
            <w:r w:rsidRPr="004024EA">
              <w:rPr>
                <w:rFonts w:cstheme="minorHAnsi"/>
                <w:vertAlign w:val="superscript"/>
              </w:rPr>
              <w:t>-1</w:t>
            </w:r>
            <w:r w:rsidR="00665634" w:rsidRPr="004024EA">
              <w:rPr>
                <w:rFonts w:cstheme="minorHAnsi"/>
              </w:rPr>
              <w: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AED315C" w14:textId="57DCC3BF" w:rsidR="00D676B4" w:rsidRPr="004024EA" w:rsidRDefault="00D676B4" w:rsidP="00665634">
            <w:pPr>
              <w:pStyle w:val="NoSpacing"/>
              <w:jc w:val="center"/>
              <w:rPr>
                <w:rFonts w:cstheme="minorHAnsi"/>
              </w:rPr>
            </w:pPr>
            <w:r w:rsidRPr="004024EA">
              <w:rPr>
                <w:rFonts w:cstheme="minorHAnsi"/>
              </w:rPr>
              <w:t>2.</w:t>
            </w:r>
            <w:r w:rsidR="00665634" w:rsidRPr="004024EA">
              <w:rPr>
                <w:rFonts w:cstheme="minorHAnsi"/>
              </w:rPr>
              <w:t>9</w:t>
            </w:r>
            <w:r w:rsidRPr="004024EA">
              <w:rPr>
                <w:rFonts w:cstheme="minorHAnsi"/>
              </w:rPr>
              <w:t>x10</w:t>
            </w:r>
            <w:r w:rsidRPr="004024EA">
              <w:rPr>
                <w:rFonts w:cstheme="minorHAnsi"/>
                <w:vertAlign w:val="superscript"/>
              </w:rPr>
              <w:t>-1</w:t>
            </w:r>
            <w:r w:rsidR="00665634" w:rsidRPr="004024EA">
              <w:rPr>
                <w:rFonts w:cstheme="minorHAnsi"/>
                <w:vertAlign w:val="superscript"/>
              </w:rPr>
              <w:t>6</w:t>
            </w:r>
          </w:p>
        </w:tc>
      </w:tr>
      <w:tr w:rsidR="00D676B4" w:rsidRPr="004024EA" w14:paraId="434E87F2" w14:textId="77777777" w:rsidTr="009E1009">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25B54AAA" w14:textId="245A3BF9" w:rsidR="00D676B4" w:rsidRPr="004024EA" w:rsidRDefault="00D676B4" w:rsidP="00873A8F">
            <w:pPr>
              <w:pStyle w:val="NoSpacing"/>
              <w:rPr>
                <w:rFonts w:cstheme="minorHAnsi"/>
                <w:vertAlign w:val="superscript"/>
              </w:rPr>
            </w:pPr>
            <w:r w:rsidRPr="004024EA">
              <w:rPr>
                <w:rFonts w:cstheme="minorHAnsi"/>
              </w:rPr>
              <w:t>log K</w:t>
            </w:r>
            <w:r w:rsidRPr="004024EA">
              <w:rPr>
                <w:rFonts w:cstheme="minorHAnsi"/>
                <w:vertAlign w:val="subscript"/>
              </w:rPr>
              <w:t>ow</w:t>
            </w:r>
            <w:r w:rsidR="00E05A20">
              <w:rPr>
                <w:rFonts w:cstheme="minorHAnsi"/>
              </w:rPr>
              <w:t xml:space="preserve"> (unitless)</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E2D84DA" w14:textId="387B40BE" w:rsidR="00D676B4" w:rsidRPr="004024EA" w:rsidRDefault="00665634" w:rsidP="00873A8F">
            <w:pPr>
              <w:pStyle w:val="NoSpacing"/>
              <w:jc w:val="center"/>
              <w:rPr>
                <w:rFonts w:cstheme="minorHAnsi"/>
              </w:rPr>
            </w:pPr>
            <w:r w:rsidRPr="004024EA">
              <w:rPr>
                <w:rFonts w:cstheme="minorHAnsi"/>
              </w:rPr>
              <w:t>1.12</w:t>
            </w:r>
          </w:p>
        </w:tc>
      </w:tr>
      <w:tr w:rsidR="00D676B4" w:rsidRPr="00D676B4" w14:paraId="3BA288DD" w14:textId="77777777" w:rsidTr="009E1009">
        <w:trPr>
          <w:trHeight w:val="288"/>
        </w:trPr>
        <w:tc>
          <w:tcPr>
            <w:tcW w:w="3595" w:type="dxa"/>
            <w:tcBorders>
              <w:top w:val="single" w:sz="4" w:space="0" w:color="auto"/>
              <w:left w:val="single" w:sz="4" w:space="0" w:color="auto"/>
              <w:bottom w:val="single" w:sz="4" w:space="0" w:color="auto"/>
              <w:right w:val="single" w:sz="4" w:space="0" w:color="auto"/>
            </w:tcBorders>
            <w:vAlign w:val="center"/>
          </w:tcPr>
          <w:p w14:paraId="36C22635" w14:textId="77777777" w:rsidR="00D676B4" w:rsidRPr="004024EA" w:rsidRDefault="00D676B4" w:rsidP="00873A8F">
            <w:pPr>
              <w:pStyle w:val="NoSpacing"/>
              <w:rPr>
                <w:rFonts w:cstheme="minorHAnsi"/>
              </w:rPr>
            </w:pPr>
            <w:r w:rsidRPr="004024EA">
              <w:t>Dissociation Constants</w:t>
            </w:r>
          </w:p>
        </w:tc>
        <w:tc>
          <w:tcPr>
            <w:tcW w:w="2790" w:type="dxa"/>
            <w:tcBorders>
              <w:top w:val="single" w:sz="4" w:space="0" w:color="auto"/>
              <w:left w:val="single" w:sz="4" w:space="0" w:color="auto"/>
              <w:bottom w:val="single" w:sz="4" w:space="0" w:color="auto"/>
              <w:right w:val="single" w:sz="4" w:space="0" w:color="auto"/>
            </w:tcBorders>
            <w:vAlign w:val="center"/>
          </w:tcPr>
          <w:p w14:paraId="2280A0B8" w14:textId="07B6E220" w:rsidR="00D676B4" w:rsidRPr="004024EA" w:rsidRDefault="00E05A20" w:rsidP="00873A8F">
            <w:pPr>
              <w:pStyle w:val="NoSpacing"/>
              <w:jc w:val="center"/>
              <w:rPr>
                <w:rFonts w:cstheme="minorHAnsi"/>
              </w:rPr>
            </w:pPr>
            <w:r>
              <w:rPr>
                <w:rFonts w:cstheme="minorHAnsi"/>
                <w:color w:val="auto"/>
              </w:rPr>
              <w:t xml:space="preserve">Data shows </w:t>
            </w:r>
            <w:r w:rsidR="00D868D8" w:rsidRPr="004024EA">
              <w:rPr>
                <w:rFonts w:cstheme="minorHAnsi"/>
                <w:color w:val="auto"/>
              </w:rPr>
              <w:t>no dissociation from pH 2-12</w:t>
            </w:r>
          </w:p>
        </w:tc>
      </w:tr>
    </w:tbl>
    <w:p w14:paraId="65694DD7" w14:textId="77777777" w:rsidR="00D676B4" w:rsidRPr="00D676B4" w:rsidRDefault="00D676B4" w:rsidP="00D676B4">
      <w:pPr>
        <w:rPr>
          <w:rFonts w:cstheme="minorHAnsi"/>
          <w:highlight w:val="yellow"/>
        </w:rPr>
      </w:pPr>
    </w:p>
    <w:p w14:paraId="1F4E7A73" w14:textId="41797043" w:rsidR="002A3A98" w:rsidRPr="009E1009" w:rsidRDefault="002A3A98" w:rsidP="009E1009">
      <w:pPr>
        <w:pStyle w:val="Default"/>
        <w:spacing w:line="259" w:lineRule="auto"/>
        <w:rPr>
          <w:i/>
          <w:iCs/>
          <w:sz w:val="22"/>
          <w:szCs w:val="22"/>
        </w:rPr>
      </w:pPr>
      <w:r w:rsidRPr="009E1009">
        <w:rPr>
          <w:i/>
          <w:iCs/>
          <w:sz w:val="22"/>
          <w:szCs w:val="22"/>
        </w:rPr>
        <w:t xml:space="preserve">Degradation and Metabolism </w:t>
      </w:r>
    </w:p>
    <w:p w14:paraId="6AD488CA" w14:textId="77777777" w:rsidR="004024EA" w:rsidRPr="009E1009" w:rsidRDefault="004024EA" w:rsidP="009E1009">
      <w:pPr>
        <w:pStyle w:val="Default"/>
        <w:spacing w:line="259" w:lineRule="auto"/>
        <w:rPr>
          <w:sz w:val="22"/>
          <w:szCs w:val="22"/>
        </w:rPr>
      </w:pPr>
    </w:p>
    <w:p w14:paraId="404ED4E7" w14:textId="34BB9134" w:rsidR="00D676B4" w:rsidRPr="009E1009" w:rsidRDefault="002A3A98" w:rsidP="009E1009">
      <w:pPr>
        <w:pStyle w:val="Default"/>
        <w:spacing w:line="259" w:lineRule="auto"/>
        <w:rPr>
          <w:sz w:val="22"/>
          <w:szCs w:val="22"/>
        </w:rPr>
      </w:pPr>
      <w:r w:rsidRPr="009E1009">
        <w:rPr>
          <w:sz w:val="22"/>
          <w:szCs w:val="22"/>
        </w:rPr>
        <w:t xml:space="preserve">The major route of dissipation for clothianidin appears to be photolysis, with an aqueous photolysis half-life less than 1 day (MRID 45422318) and a soil photolysis half-life of 34 days (MRID 45422323). Major </w:t>
      </w:r>
      <w:r w:rsidR="007911A5" w:rsidRPr="009E1009">
        <w:rPr>
          <w:sz w:val="22"/>
          <w:szCs w:val="22"/>
        </w:rPr>
        <w:t xml:space="preserve">photolysis </w:t>
      </w:r>
      <w:r w:rsidRPr="009E1009">
        <w:rPr>
          <w:sz w:val="22"/>
          <w:szCs w:val="22"/>
        </w:rPr>
        <w:t>degradates</w:t>
      </w:r>
      <w:r w:rsidR="002662E2" w:rsidRPr="009E1009">
        <w:rPr>
          <w:sz w:val="22"/>
          <w:szCs w:val="22"/>
        </w:rPr>
        <w:t xml:space="preserve"> </w:t>
      </w:r>
      <w:r w:rsidRPr="009E1009">
        <w:rPr>
          <w:sz w:val="22"/>
          <w:szCs w:val="22"/>
        </w:rPr>
        <w:t xml:space="preserve">include: TZMU, MU, MG, MIT, FA, and HMIO. A 33-day study (MRID 45422317) concluded that clothianidin was stable to hydrolysis at </w:t>
      </w:r>
      <w:r w:rsidR="00E05A20" w:rsidRPr="009E1009">
        <w:rPr>
          <w:sz w:val="22"/>
          <w:szCs w:val="22"/>
        </w:rPr>
        <w:t>all tested</w:t>
      </w:r>
      <w:r w:rsidRPr="009E1009">
        <w:rPr>
          <w:sz w:val="22"/>
          <w:szCs w:val="22"/>
        </w:rPr>
        <w:t xml:space="preserve"> pHs and temperatures. A subsequent study (MRID 47483003)</w:t>
      </w:r>
      <w:r w:rsidR="002662E2" w:rsidRPr="009E1009">
        <w:rPr>
          <w:sz w:val="22"/>
          <w:szCs w:val="22"/>
        </w:rPr>
        <w:t xml:space="preserve"> </w:t>
      </w:r>
      <w:r w:rsidRPr="009E1009">
        <w:rPr>
          <w:sz w:val="22"/>
          <w:szCs w:val="22"/>
        </w:rPr>
        <w:t>found degradation at elevated temperatures, with estimated</w:t>
      </w:r>
      <w:r w:rsidR="00610B91" w:rsidRPr="009E1009">
        <w:rPr>
          <w:sz w:val="22"/>
          <w:szCs w:val="22"/>
        </w:rPr>
        <w:t xml:space="preserve"> extrapolated</w:t>
      </w:r>
      <w:r w:rsidRPr="009E1009">
        <w:rPr>
          <w:sz w:val="22"/>
          <w:szCs w:val="22"/>
        </w:rPr>
        <w:t xml:space="preserve"> half-lives at 40°C and 50°C of 1,733 and 1,155 days, respectively. Clothianidin is persistent in soil (Goring </w:t>
      </w:r>
      <w:r w:rsidRPr="009E1009">
        <w:rPr>
          <w:i/>
          <w:sz w:val="22"/>
          <w:szCs w:val="22"/>
        </w:rPr>
        <w:t>et al</w:t>
      </w:r>
      <w:r w:rsidRPr="009E1009">
        <w:rPr>
          <w:sz w:val="22"/>
          <w:szCs w:val="22"/>
        </w:rPr>
        <w:t>, 1975), with aerobic half-lives ranging from 144 to 5,357 days (ten soils, MRIDs 45422325 and 45422326). The only major degradate observed was MNG (maximum of 10.7%). Clothianidin is considered persistent in aerobic aquatic environments, with aerobic half-lives of 178 and 180 days (two water/sediment systems, MRID 46826903). The major degradate was TMG (maximum of 24.5%). Clothianidin degrades in anaerobic aquatic environments, with a half-life of 27 days (MRID 45422330). The major degradate was unextracted residues (maximum of 83%).</w:t>
      </w:r>
    </w:p>
    <w:p w14:paraId="14BD2F2C" w14:textId="77777777" w:rsidR="004024EA" w:rsidRPr="009E1009" w:rsidRDefault="004024EA" w:rsidP="009E1009">
      <w:pPr>
        <w:spacing w:after="0"/>
      </w:pPr>
    </w:p>
    <w:p w14:paraId="1C2CCFBE" w14:textId="38C7662E" w:rsidR="002A3A98" w:rsidRPr="009E1009" w:rsidRDefault="002A3A98" w:rsidP="009E1009">
      <w:pPr>
        <w:pStyle w:val="Default"/>
        <w:spacing w:line="259" w:lineRule="auto"/>
        <w:rPr>
          <w:i/>
          <w:iCs/>
          <w:sz w:val="22"/>
          <w:szCs w:val="22"/>
        </w:rPr>
      </w:pPr>
      <w:r w:rsidRPr="009E1009">
        <w:rPr>
          <w:i/>
          <w:iCs/>
          <w:sz w:val="22"/>
          <w:szCs w:val="22"/>
        </w:rPr>
        <w:t xml:space="preserve">Soil sorption and mobility </w:t>
      </w:r>
    </w:p>
    <w:p w14:paraId="54A7B938" w14:textId="77777777" w:rsidR="004024EA" w:rsidRPr="009E1009" w:rsidRDefault="004024EA" w:rsidP="009E1009">
      <w:pPr>
        <w:pStyle w:val="Default"/>
        <w:spacing w:line="259" w:lineRule="auto"/>
        <w:rPr>
          <w:sz w:val="22"/>
          <w:szCs w:val="22"/>
        </w:rPr>
      </w:pPr>
    </w:p>
    <w:p w14:paraId="7E2A5B60" w14:textId="6F1C137E" w:rsidR="002A3A98" w:rsidRPr="009E1009" w:rsidRDefault="002A3A98" w:rsidP="009E1009">
      <w:pPr>
        <w:pStyle w:val="Default"/>
        <w:spacing w:line="259" w:lineRule="auto"/>
        <w:rPr>
          <w:sz w:val="22"/>
          <w:szCs w:val="22"/>
        </w:rPr>
      </w:pPr>
      <w:r w:rsidRPr="009E1009">
        <w:rPr>
          <w:sz w:val="22"/>
          <w:szCs w:val="22"/>
        </w:rPr>
        <w:t xml:space="preserve">Clothianidin is considered mobile to </w:t>
      </w:r>
      <w:r w:rsidR="007C4B7D" w:rsidRPr="009E1009">
        <w:rPr>
          <w:sz w:val="22"/>
          <w:szCs w:val="22"/>
        </w:rPr>
        <w:t>mod</w:t>
      </w:r>
      <w:r w:rsidR="007C4B7D">
        <w:rPr>
          <w:sz w:val="22"/>
          <w:szCs w:val="22"/>
        </w:rPr>
        <w:t>erately</w:t>
      </w:r>
      <w:r>
        <w:rPr>
          <w:sz w:val="22"/>
          <w:szCs w:val="22"/>
        </w:rPr>
        <w:t xml:space="preserve"> mobile (</w:t>
      </w:r>
      <w:r w:rsidR="00381F90">
        <w:rPr>
          <w:sz w:val="22"/>
          <w:szCs w:val="22"/>
        </w:rPr>
        <w:t>FAO, 2000</w:t>
      </w:r>
      <w:r>
        <w:rPr>
          <w:sz w:val="22"/>
          <w:szCs w:val="22"/>
        </w:rPr>
        <w:t>). Soil organic carbon partition coefficient (K</w:t>
      </w:r>
      <w:r>
        <w:rPr>
          <w:sz w:val="14"/>
          <w:szCs w:val="14"/>
        </w:rPr>
        <w:t>oc</w:t>
      </w:r>
      <w:r>
        <w:rPr>
          <w:sz w:val="22"/>
          <w:szCs w:val="22"/>
        </w:rPr>
        <w:t>) values ranged from 84 to 129 L/kg</w:t>
      </w:r>
      <w:r>
        <w:rPr>
          <w:sz w:val="14"/>
          <w:szCs w:val="14"/>
        </w:rPr>
        <w:t xml:space="preserve">oc </w:t>
      </w:r>
      <w:r>
        <w:rPr>
          <w:sz w:val="22"/>
          <w:szCs w:val="22"/>
        </w:rPr>
        <w:t>for all laboratory test soils except for a sandy loam soil, which had a K</w:t>
      </w:r>
      <w:r>
        <w:rPr>
          <w:sz w:val="14"/>
          <w:szCs w:val="14"/>
        </w:rPr>
        <w:t xml:space="preserve">oc </w:t>
      </w:r>
      <w:r>
        <w:rPr>
          <w:sz w:val="22"/>
          <w:szCs w:val="22"/>
        </w:rPr>
        <w:t>value of 345 L/kg</w:t>
      </w:r>
      <w:r>
        <w:rPr>
          <w:sz w:val="14"/>
          <w:szCs w:val="14"/>
        </w:rPr>
        <w:t xml:space="preserve">oc </w:t>
      </w:r>
      <w:r>
        <w:rPr>
          <w:sz w:val="22"/>
          <w:szCs w:val="22"/>
        </w:rPr>
        <w:t>(MRID 45422311). A time-dependent sorption study was conducted on sandy loam and silt loam soils (MRID 45422312), evaluating the mobility of clothianidin for up to 99 days. Sorption appeared to increase over time, as K</w:t>
      </w:r>
      <w:r>
        <w:rPr>
          <w:sz w:val="14"/>
          <w:szCs w:val="14"/>
        </w:rPr>
        <w:t xml:space="preserve">oc </w:t>
      </w:r>
      <w:r>
        <w:rPr>
          <w:sz w:val="22"/>
          <w:szCs w:val="22"/>
        </w:rPr>
        <w:t>values increased from 205 (low dose) and 153 (high dose) L/kg</w:t>
      </w:r>
      <w:r>
        <w:rPr>
          <w:sz w:val="14"/>
          <w:szCs w:val="14"/>
        </w:rPr>
        <w:t xml:space="preserve">oc </w:t>
      </w:r>
      <w:r>
        <w:rPr>
          <w:sz w:val="22"/>
          <w:szCs w:val="22"/>
        </w:rPr>
        <w:t>at Day 0 to 582 (low dose) and 323 (high dose) L/kg</w:t>
      </w:r>
      <w:r>
        <w:rPr>
          <w:sz w:val="14"/>
          <w:szCs w:val="14"/>
        </w:rPr>
        <w:t xml:space="preserve">oc </w:t>
      </w:r>
      <w:r>
        <w:rPr>
          <w:sz w:val="22"/>
          <w:szCs w:val="22"/>
        </w:rPr>
        <w:t>at Day 99 in the sandy loam soil.</w:t>
      </w:r>
      <w:r w:rsidRPr="009E1009">
        <w:rPr>
          <w:sz w:val="22"/>
          <w:szCs w:val="22"/>
        </w:rPr>
        <w:t xml:space="preserve"> In the silt loam soil, Koc values increased from 120 (low dose) and 98 (high dose) L/kgoc at Day 0 to 413 (low dose) and 311 (high dose) L/kgoc at Day 99. It should be noted that at the end of the study </w:t>
      </w:r>
      <w:r w:rsidRPr="009E1009">
        <w:rPr>
          <w:sz w:val="22"/>
          <w:szCs w:val="22"/>
        </w:rPr>
        <w:lastRenderedPageBreak/>
        <w:t xml:space="preserve">clothianidin comprised 56.3% and 58.0% of the applied radioactivity in the sandy loam and silt loam soils, respectively. Degradates were not identified. </w:t>
      </w:r>
    </w:p>
    <w:p w14:paraId="2324ABC1" w14:textId="77777777" w:rsidR="004024EA" w:rsidRPr="009E1009" w:rsidRDefault="004024EA" w:rsidP="009E1009">
      <w:pPr>
        <w:pStyle w:val="Default"/>
        <w:spacing w:line="259" w:lineRule="auto"/>
        <w:rPr>
          <w:sz w:val="22"/>
          <w:szCs w:val="22"/>
        </w:rPr>
      </w:pPr>
    </w:p>
    <w:p w14:paraId="3A006A49" w14:textId="50DDE301" w:rsidR="002A3A98" w:rsidRPr="009E1009" w:rsidRDefault="002A3A98" w:rsidP="009E1009">
      <w:pPr>
        <w:pStyle w:val="Default"/>
        <w:spacing w:line="259" w:lineRule="auto"/>
        <w:rPr>
          <w:i/>
          <w:iCs/>
          <w:sz w:val="22"/>
          <w:szCs w:val="22"/>
        </w:rPr>
      </w:pPr>
      <w:r w:rsidRPr="009E1009">
        <w:rPr>
          <w:i/>
          <w:iCs/>
          <w:sz w:val="22"/>
          <w:szCs w:val="22"/>
        </w:rPr>
        <w:t xml:space="preserve">Field dissipation </w:t>
      </w:r>
    </w:p>
    <w:p w14:paraId="6B5A79AC" w14:textId="77777777" w:rsidR="004024EA" w:rsidRPr="009E1009" w:rsidRDefault="004024EA" w:rsidP="009E1009">
      <w:pPr>
        <w:pStyle w:val="Default"/>
        <w:spacing w:line="259" w:lineRule="auto"/>
        <w:rPr>
          <w:sz w:val="22"/>
          <w:szCs w:val="22"/>
        </w:rPr>
      </w:pPr>
    </w:p>
    <w:p w14:paraId="68BABDD1" w14:textId="2A31BDDB" w:rsidR="002A3A98" w:rsidRPr="009E1009" w:rsidRDefault="002A3A98" w:rsidP="009E1009">
      <w:pPr>
        <w:pStyle w:val="Default"/>
        <w:spacing w:line="259" w:lineRule="auto"/>
        <w:rPr>
          <w:sz w:val="22"/>
          <w:szCs w:val="22"/>
        </w:rPr>
      </w:pPr>
      <w:r w:rsidRPr="009E1009">
        <w:rPr>
          <w:sz w:val="22"/>
          <w:szCs w:val="22"/>
        </w:rPr>
        <w:t>Clothianidin is expected to dissipate very slowly under terrestrial field conditions, based on the results of five bare ground field experiments conducted in the United States and Canada. Half-lives of clothianidin, based on residues in the 0-15 cm soil depth, were 277 days (Wisconsin sand soil, incorporated), 315 days (Ohio silt loam soil, not incorporated), 365 days (Ontario silt loam soil, incorporated), and 1,386 days (North Dakota clay loam soil, not incorporated), and could not be determined at a fifth site due to limited dissipation during the 25-month study (Saskatchewan silty clay loam soil, incorporated). Soil incorporation of the clothianidin application did not appear to be a significant factor in determining the rate of dissipation. Clothianidin was generally not detected below the 45 cm soil depth except at one site, where it moved into the 45-60 cm depth. No degradates were detected at &gt;10% of the applied, and degradates were generally only detected in the 0-15 cm soil layer. However, in many cases most of the parent</w:t>
      </w:r>
      <w:r w:rsidR="009E1009">
        <w:rPr>
          <w:sz w:val="22"/>
          <w:szCs w:val="22"/>
        </w:rPr>
        <w:t xml:space="preserve"> compound</w:t>
      </w:r>
      <w:r w:rsidRPr="009E1009">
        <w:rPr>
          <w:sz w:val="22"/>
          <w:szCs w:val="22"/>
        </w:rPr>
        <w:t xml:space="preserve"> remained untransformed at the close of the study; further accumulation of degradates could have occurred. The substantial amount of clothianidin remaining in the soil profile at the </w:t>
      </w:r>
      <w:r w:rsidR="00927D61" w:rsidRPr="009E1009">
        <w:rPr>
          <w:sz w:val="22"/>
          <w:szCs w:val="22"/>
        </w:rPr>
        <w:t xml:space="preserve">termination </w:t>
      </w:r>
      <w:r w:rsidRPr="009E1009">
        <w:rPr>
          <w:sz w:val="22"/>
          <w:szCs w:val="22"/>
        </w:rPr>
        <w:t>of these studies indicates that further leaching of clothianidin may occur in following years if sufficient precipitation occurs. Two aquatic field dissipation studies were conducted for clothianidin, one in California and one in Louisiana (MRID 48364804, MRID 48364803). The maximum concentration at Day 0, pre-irrigation, was 210 μg/L in the Louisiana plot cropped with rice. Clothianidin residues quickly dissipated to an average of 74.1 μg/L three days after application, and further dissipated to 0.7 μg/L</w:t>
      </w:r>
      <w:r w:rsidR="009B359F" w:rsidRPr="009E1009">
        <w:rPr>
          <w:sz w:val="22"/>
          <w:szCs w:val="22"/>
        </w:rPr>
        <w:t>,</w:t>
      </w:r>
      <w:r w:rsidRPr="009E1009">
        <w:rPr>
          <w:sz w:val="22"/>
          <w:szCs w:val="22"/>
        </w:rPr>
        <w:t xml:space="preserve"> 28 days after application. The California plots show similar dissipation results with a maximum clothianidin concentration of 51.9 μg/L at Day 0, quickly dissipating to an average of 1.1 μg/L ten days after application in the plots cropped with rice. </w:t>
      </w:r>
    </w:p>
    <w:p w14:paraId="22A5FBC3" w14:textId="77777777" w:rsidR="004024EA" w:rsidRPr="009E1009" w:rsidRDefault="004024EA" w:rsidP="009E1009">
      <w:pPr>
        <w:pStyle w:val="Default"/>
        <w:spacing w:line="259" w:lineRule="auto"/>
        <w:rPr>
          <w:sz w:val="22"/>
          <w:szCs w:val="22"/>
        </w:rPr>
      </w:pPr>
    </w:p>
    <w:p w14:paraId="610AD472" w14:textId="55F8B80C" w:rsidR="002A3A98" w:rsidRPr="009E1009" w:rsidRDefault="002A3A98" w:rsidP="009E1009">
      <w:pPr>
        <w:spacing w:after="0"/>
      </w:pPr>
      <w:r w:rsidRPr="009E1009">
        <w:t>The majority of major degradates were formed in the aqueous photolysis study (MRID 45422318), where six major degradates formed: MG at 35%, TZMU at 40%, HMIO at 27%, MU at 11%, FA at 40%, and MIT at 16%. Of these, only TZMU formed as a major degradate in another study, 10% in the terrestrial field dissipation study (MRID 45422333), while it formed as a minor degradate in both the aerobic soil metabolism and aerobic aquatic metabolism studies (MRIDs 45422325, 45422326 and 46826903). MNG formed at 11% in the aerobic soil metabolism study (MRID 45422325), while TMG formed at a maximum of 25% in the aerobic aquatic metabolism study (MRID 46826903). Unextracted residues formed at a maximum of 83% in the anaerobic aquatic environments (MRID 45422330), but were not formed at levels greater than 10% in the aerobic metabolism studies.</w:t>
      </w:r>
    </w:p>
    <w:p w14:paraId="60E20E31" w14:textId="77777777" w:rsidR="002A3A98" w:rsidRPr="009E1009" w:rsidRDefault="002A3A98" w:rsidP="009E1009">
      <w:pPr>
        <w:spacing w:after="0"/>
        <w:rPr>
          <w:highlight w:val="yellow"/>
        </w:rPr>
      </w:pPr>
    </w:p>
    <w:p w14:paraId="2B4A8713" w14:textId="1E613F21" w:rsidR="00D676B4" w:rsidRPr="009E1009" w:rsidRDefault="00D676B4" w:rsidP="009E1009">
      <w:pPr>
        <w:spacing w:after="0"/>
        <w:rPr>
          <w:rFonts w:asciiTheme="minorHAnsi" w:hAnsiTheme="minorHAnsi" w:cstheme="minorHAnsi"/>
        </w:rPr>
      </w:pPr>
      <w:r w:rsidRPr="009E1009">
        <w:rPr>
          <w:rFonts w:asciiTheme="minorHAnsi" w:hAnsiTheme="minorHAnsi" w:cstheme="minorHAnsi"/>
        </w:rPr>
        <w:t xml:space="preserve">A summary of available environmental fate data for </w:t>
      </w:r>
      <w:r w:rsidR="002C4310" w:rsidRPr="009E1009">
        <w:rPr>
          <w:rFonts w:asciiTheme="minorHAnsi" w:hAnsiTheme="minorHAnsi" w:cstheme="minorHAnsi"/>
        </w:rPr>
        <w:t>clothianidin</w:t>
      </w:r>
      <w:r w:rsidRPr="009E1009">
        <w:rPr>
          <w:rFonts w:asciiTheme="minorHAnsi" w:hAnsiTheme="minorHAnsi" w:cstheme="minorHAnsi"/>
        </w:rPr>
        <w:t xml:space="preserve"> is provided in</w:t>
      </w:r>
      <w:r w:rsidR="009E1009">
        <w:rPr>
          <w:rFonts w:asciiTheme="minorHAnsi" w:hAnsiTheme="minorHAnsi" w:cstheme="minorHAnsi"/>
          <w:bCs/>
        </w:rPr>
        <w:t xml:space="preserve"> </w:t>
      </w:r>
      <w:r w:rsidR="009E1009" w:rsidRPr="009E1009">
        <w:rPr>
          <w:rFonts w:asciiTheme="minorHAnsi" w:hAnsiTheme="minorHAnsi" w:cstheme="minorHAnsi"/>
          <w:b/>
        </w:rPr>
        <w:fldChar w:fldCharType="begin"/>
      </w:r>
      <w:r w:rsidR="009E1009" w:rsidRPr="009E1009">
        <w:rPr>
          <w:rFonts w:asciiTheme="minorHAnsi" w:hAnsiTheme="minorHAnsi" w:cstheme="minorHAnsi"/>
          <w:b/>
        </w:rPr>
        <w:instrText xml:space="preserve"> REF _Ref79706005 \h </w:instrText>
      </w:r>
      <w:r w:rsidR="009E1009">
        <w:rPr>
          <w:rFonts w:asciiTheme="minorHAnsi" w:hAnsiTheme="minorHAnsi" w:cstheme="minorHAnsi"/>
          <w:b/>
        </w:rPr>
        <w:instrText xml:space="preserve"> \* MERGEFORMAT </w:instrText>
      </w:r>
      <w:r w:rsidR="009E1009" w:rsidRPr="009E1009">
        <w:rPr>
          <w:rFonts w:asciiTheme="minorHAnsi" w:hAnsiTheme="minorHAnsi" w:cstheme="minorHAnsi"/>
          <w:b/>
        </w:rPr>
      </w:r>
      <w:r w:rsidR="009E1009" w:rsidRPr="009E1009">
        <w:rPr>
          <w:rFonts w:asciiTheme="minorHAnsi" w:hAnsiTheme="minorHAnsi" w:cstheme="minorHAnsi"/>
          <w:b/>
        </w:rPr>
        <w:fldChar w:fldCharType="separate"/>
      </w:r>
      <w:r w:rsidR="00084885" w:rsidRPr="00084885">
        <w:rPr>
          <w:rStyle w:val="IntenseEmphasis"/>
          <w:b/>
          <w:i w:val="0"/>
          <w:iCs w:val="0"/>
          <w:color w:val="auto"/>
        </w:rPr>
        <w:t>Table 3-2</w:t>
      </w:r>
      <w:r w:rsidR="009E1009" w:rsidRPr="009E1009">
        <w:rPr>
          <w:rFonts w:asciiTheme="minorHAnsi" w:hAnsiTheme="minorHAnsi" w:cstheme="minorHAnsi"/>
          <w:b/>
        </w:rPr>
        <w:fldChar w:fldCharType="end"/>
      </w:r>
      <w:r w:rsidRPr="009E1009">
        <w:rPr>
          <w:rFonts w:asciiTheme="minorHAnsi" w:hAnsiTheme="minorHAnsi" w:cstheme="minorHAnsi"/>
        </w:rPr>
        <w:t>.</w:t>
      </w:r>
    </w:p>
    <w:p w14:paraId="652C9F9E" w14:textId="77777777" w:rsidR="00D676B4" w:rsidRPr="009E1009" w:rsidRDefault="00D676B4" w:rsidP="009E1009">
      <w:pPr>
        <w:spacing w:after="0"/>
        <w:rPr>
          <w:rFonts w:asciiTheme="minorHAnsi" w:hAnsiTheme="minorHAnsi" w:cstheme="minorHAnsi"/>
        </w:rPr>
      </w:pPr>
    </w:p>
    <w:p w14:paraId="7BF467AE" w14:textId="7AC7E49C" w:rsidR="00D676B4" w:rsidRPr="009E1009" w:rsidRDefault="00D676B4" w:rsidP="009E1009">
      <w:pPr>
        <w:pStyle w:val="Caption"/>
        <w:keepLines/>
        <w:widowControl/>
        <w:rPr>
          <w:rStyle w:val="IntenseEmphasis"/>
          <w:i w:val="0"/>
          <w:iCs w:val="0"/>
        </w:rPr>
      </w:pPr>
      <w:bookmarkStart w:id="8" w:name="_Ref56704433"/>
      <w:bookmarkStart w:id="9" w:name="_Ref79706005"/>
      <w:bookmarkStart w:id="10" w:name="_Toc79478656"/>
      <w:bookmarkStart w:id="11" w:name="_Toc79710481"/>
      <w:bookmarkStart w:id="12" w:name="_Hlk38277868"/>
      <w:r w:rsidRPr="009E1009">
        <w:rPr>
          <w:rStyle w:val="IntenseEmphasis"/>
          <w:i w:val="0"/>
          <w:iCs w:val="0"/>
          <w:color w:val="auto"/>
        </w:rPr>
        <w:lastRenderedPageBreak/>
        <w:t>Table 3-</w:t>
      </w:r>
      <w:bookmarkEnd w:id="8"/>
      <w:r w:rsidR="009E1009">
        <w:rPr>
          <w:rStyle w:val="IntenseEmphasis"/>
          <w:i w:val="0"/>
          <w:iCs w:val="0"/>
          <w:color w:val="auto"/>
        </w:rPr>
        <w:fldChar w:fldCharType="begin"/>
      </w:r>
      <w:r w:rsidR="009E1009">
        <w:rPr>
          <w:rStyle w:val="IntenseEmphasis"/>
          <w:i w:val="0"/>
          <w:iCs w:val="0"/>
          <w:color w:val="auto"/>
        </w:rPr>
        <w:instrText xml:space="preserve"> SEQ Table \* ARABIC </w:instrText>
      </w:r>
      <w:r w:rsidR="009E1009">
        <w:rPr>
          <w:rStyle w:val="IntenseEmphasis"/>
          <w:i w:val="0"/>
          <w:iCs w:val="0"/>
          <w:color w:val="auto"/>
        </w:rPr>
        <w:fldChar w:fldCharType="separate"/>
      </w:r>
      <w:r w:rsidR="00084885">
        <w:rPr>
          <w:rStyle w:val="IntenseEmphasis"/>
          <w:i w:val="0"/>
          <w:iCs w:val="0"/>
          <w:noProof/>
          <w:color w:val="auto"/>
        </w:rPr>
        <w:t>2</w:t>
      </w:r>
      <w:r w:rsidR="009E1009">
        <w:rPr>
          <w:rStyle w:val="IntenseEmphasis"/>
          <w:i w:val="0"/>
          <w:iCs w:val="0"/>
          <w:color w:val="auto"/>
        </w:rPr>
        <w:fldChar w:fldCharType="end"/>
      </w:r>
      <w:bookmarkEnd w:id="9"/>
      <w:r w:rsidRPr="009E1009">
        <w:rPr>
          <w:rStyle w:val="IntenseEmphasis"/>
          <w:i w:val="0"/>
          <w:iCs w:val="0"/>
          <w:color w:val="auto"/>
        </w:rPr>
        <w:t xml:space="preserve">. Environmental Fate Data for </w:t>
      </w:r>
      <w:r w:rsidR="002C4310" w:rsidRPr="009E1009">
        <w:rPr>
          <w:rStyle w:val="IntenseEmphasis"/>
          <w:i w:val="0"/>
          <w:iCs w:val="0"/>
          <w:color w:val="auto"/>
        </w:rPr>
        <w:t>Clothianidin</w:t>
      </w:r>
      <w:bookmarkEnd w:id="10"/>
      <w:bookmarkEnd w:id="11"/>
    </w:p>
    <w:tbl>
      <w:tblPr>
        <w:tblW w:w="9360" w:type="dxa"/>
        <w:tblLayout w:type="fixed"/>
        <w:tblCellMar>
          <w:left w:w="120" w:type="dxa"/>
          <w:right w:w="120" w:type="dxa"/>
        </w:tblCellMar>
        <w:tblLook w:val="0000" w:firstRow="0" w:lastRow="0" w:firstColumn="0" w:lastColumn="0" w:noHBand="0" w:noVBand="0"/>
      </w:tblPr>
      <w:tblGrid>
        <w:gridCol w:w="1879"/>
        <w:gridCol w:w="1531"/>
        <w:gridCol w:w="1350"/>
        <w:gridCol w:w="134"/>
        <w:gridCol w:w="586"/>
        <w:gridCol w:w="450"/>
        <w:gridCol w:w="1800"/>
        <w:gridCol w:w="1630"/>
      </w:tblGrid>
      <w:tr w:rsidR="00D676B4" w:rsidRPr="00D676B4" w14:paraId="6A2CAC45" w14:textId="77777777" w:rsidTr="009E1009">
        <w:trPr>
          <w:cantSplit/>
          <w:tblHeader/>
        </w:trPr>
        <w:tc>
          <w:tcPr>
            <w:tcW w:w="1879"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6A3A8501" w14:textId="77777777" w:rsidR="00D676B4" w:rsidRPr="0058068F" w:rsidRDefault="00D676B4" w:rsidP="009E1009">
            <w:pPr>
              <w:keepNext/>
              <w:keepLines/>
              <w:tabs>
                <w:tab w:val="left" w:pos="-984"/>
                <w:tab w:val="left" w:pos="-720"/>
                <w:tab w:val="left" w:pos="0"/>
                <w:tab w:val="left" w:pos="720"/>
                <w:tab w:val="left" w:pos="1440"/>
                <w:tab w:val="left" w:pos="2160"/>
                <w:tab w:val="left" w:pos="3240"/>
              </w:tabs>
              <w:spacing w:after="0"/>
              <w:jc w:val="center"/>
              <w:rPr>
                <w:b/>
                <w:bCs/>
                <w:sz w:val="20"/>
                <w:szCs w:val="20"/>
              </w:rPr>
            </w:pPr>
            <w:r w:rsidRPr="0058068F">
              <w:rPr>
                <w:b/>
                <w:bCs/>
                <w:sz w:val="20"/>
                <w:szCs w:val="20"/>
              </w:rPr>
              <w:t>Study</w:t>
            </w:r>
          </w:p>
        </w:tc>
        <w:tc>
          <w:tcPr>
            <w:tcW w:w="3601" w:type="dxa"/>
            <w:gridSpan w:val="4"/>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620D6EDF" w14:textId="77777777" w:rsidR="00D676B4" w:rsidRPr="0058068F" w:rsidRDefault="00D676B4" w:rsidP="009E1009">
            <w:pPr>
              <w:keepNext/>
              <w:keepLines/>
              <w:tabs>
                <w:tab w:val="left" w:pos="-984"/>
                <w:tab w:val="left" w:pos="-720"/>
                <w:tab w:val="left" w:pos="0"/>
                <w:tab w:val="left" w:pos="720"/>
                <w:tab w:val="left" w:pos="1440"/>
                <w:tab w:val="left" w:pos="2160"/>
                <w:tab w:val="left" w:pos="3240"/>
              </w:tabs>
              <w:spacing w:after="0"/>
              <w:jc w:val="center"/>
              <w:rPr>
                <w:b/>
                <w:bCs/>
                <w:sz w:val="20"/>
                <w:szCs w:val="20"/>
              </w:rPr>
            </w:pPr>
            <w:r w:rsidRPr="0058068F">
              <w:rPr>
                <w:b/>
                <w:bCs/>
                <w:sz w:val="20"/>
                <w:szCs w:val="20"/>
              </w:rPr>
              <w:t>Value</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3863565A" w14:textId="77777777" w:rsidR="00D676B4" w:rsidRPr="0058068F" w:rsidRDefault="00D676B4" w:rsidP="009E1009">
            <w:pPr>
              <w:keepNext/>
              <w:keepLines/>
              <w:tabs>
                <w:tab w:val="left" w:pos="-984"/>
                <w:tab w:val="left" w:pos="-720"/>
                <w:tab w:val="left" w:pos="0"/>
                <w:tab w:val="left" w:pos="720"/>
                <w:tab w:val="left" w:pos="1440"/>
                <w:tab w:val="left" w:pos="2160"/>
                <w:tab w:val="left" w:pos="3240"/>
              </w:tabs>
              <w:spacing w:after="0"/>
              <w:jc w:val="center"/>
              <w:rPr>
                <w:b/>
                <w:bCs/>
                <w:sz w:val="20"/>
                <w:szCs w:val="20"/>
              </w:rPr>
            </w:pPr>
            <w:r w:rsidRPr="0058068F">
              <w:rPr>
                <w:b/>
                <w:bCs/>
                <w:sz w:val="20"/>
                <w:szCs w:val="20"/>
              </w:rPr>
              <w:t>Major Degradates</w:t>
            </w:r>
            <w:r w:rsidRPr="0058068F">
              <w:rPr>
                <w:bCs/>
                <w:sz w:val="20"/>
                <w:szCs w:val="20"/>
                <w:vertAlign w:val="superscript"/>
              </w:rPr>
              <w:t>1</w:t>
            </w:r>
            <w:r w:rsidRPr="0058068F">
              <w:rPr>
                <w:b/>
                <w:bCs/>
                <w:sz w:val="20"/>
                <w:szCs w:val="20"/>
              </w:rPr>
              <w:t>,</w:t>
            </w:r>
          </w:p>
          <w:p w14:paraId="55F47F67" w14:textId="77777777" w:rsidR="00D676B4" w:rsidRPr="0058068F" w:rsidRDefault="00D676B4" w:rsidP="009E1009">
            <w:pPr>
              <w:keepNext/>
              <w:keepLines/>
              <w:tabs>
                <w:tab w:val="left" w:pos="-984"/>
                <w:tab w:val="left" w:pos="-720"/>
                <w:tab w:val="left" w:pos="0"/>
                <w:tab w:val="left" w:pos="720"/>
                <w:tab w:val="left" w:pos="1440"/>
                <w:tab w:val="left" w:pos="2160"/>
                <w:tab w:val="left" w:pos="3240"/>
              </w:tabs>
              <w:spacing w:after="0"/>
              <w:jc w:val="center"/>
              <w:rPr>
                <w:bCs/>
                <w:sz w:val="20"/>
                <w:szCs w:val="20"/>
              </w:rPr>
            </w:pPr>
            <w:r w:rsidRPr="0058068F">
              <w:rPr>
                <w:b/>
                <w:bCs/>
                <w:sz w:val="20"/>
                <w:szCs w:val="20"/>
              </w:rPr>
              <w:t>Comments</w:t>
            </w:r>
          </w:p>
        </w:tc>
        <w:tc>
          <w:tcPr>
            <w:tcW w:w="1630"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1FC881EA" w14:textId="77777777" w:rsidR="00D676B4" w:rsidRPr="0058068F" w:rsidRDefault="00D676B4" w:rsidP="009E1009">
            <w:pPr>
              <w:keepNext/>
              <w:keepLines/>
              <w:tabs>
                <w:tab w:val="left" w:pos="-984"/>
                <w:tab w:val="left" w:pos="-720"/>
                <w:tab w:val="left" w:pos="0"/>
                <w:tab w:val="left" w:pos="720"/>
                <w:tab w:val="left" w:pos="1440"/>
                <w:tab w:val="left" w:pos="2160"/>
                <w:tab w:val="left" w:pos="3240"/>
              </w:tabs>
              <w:spacing w:after="0"/>
              <w:jc w:val="center"/>
              <w:rPr>
                <w:b/>
                <w:bCs/>
                <w:sz w:val="20"/>
                <w:szCs w:val="20"/>
              </w:rPr>
            </w:pPr>
            <w:r w:rsidRPr="0058068F">
              <w:rPr>
                <w:b/>
                <w:bCs/>
                <w:sz w:val="20"/>
                <w:szCs w:val="20"/>
              </w:rPr>
              <w:t>MRID #</w:t>
            </w:r>
          </w:p>
        </w:tc>
      </w:tr>
      <w:tr w:rsidR="00D676B4" w:rsidRPr="00D676B4" w14:paraId="283FF582" w14:textId="77777777" w:rsidTr="009E1009">
        <w:trPr>
          <w:cantSplit/>
        </w:trPr>
        <w:tc>
          <w:tcPr>
            <w:tcW w:w="1879" w:type="dxa"/>
            <w:tcBorders>
              <w:top w:val="single" w:sz="8" w:space="0" w:color="000000"/>
              <w:left w:val="single" w:sz="7" w:space="0" w:color="000000"/>
              <w:bottom w:val="single" w:sz="7" w:space="0" w:color="000000"/>
              <w:right w:val="single" w:sz="7" w:space="0" w:color="000000"/>
            </w:tcBorders>
            <w:tcMar>
              <w:top w:w="72" w:type="dxa"/>
              <w:bottom w:w="72" w:type="dxa"/>
            </w:tcMar>
            <w:vAlign w:val="center"/>
          </w:tcPr>
          <w:p w14:paraId="4ED9D118" w14:textId="77777777" w:rsidR="00D676B4" w:rsidRPr="00791C44" w:rsidRDefault="00D676B4" w:rsidP="009E1009">
            <w:pPr>
              <w:keepNext/>
              <w:keepLines/>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791C44">
              <w:rPr>
                <w:rFonts w:asciiTheme="minorHAnsi" w:hAnsiTheme="minorHAnsi" w:cstheme="minorHAnsi"/>
                <w:sz w:val="20"/>
                <w:szCs w:val="20"/>
              </w:rPr>
              <w:t>Abiotic Hydrolysis</w:t>
            </w:r>
          </w:p>
          <w:p w14:paraId="1537737E" w14:textId="77777777" w:rsidR="00D676B4" w:rsidRPr="00791C44" w:rsidRDefault="00D676B4" w:rsidP="009E1009">
            <w:pPr>
              <w:keepNext/>
              <w:keepLines/>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791C44">
              <w:rPr>
                <w:rFonts w:asciiTheme="minorHAnsi" w:hAnsiTheme="minorHAnsi" w:cstheme="minorHAnsi"/>
                <w:sz w:val="20"/>
                <w:szCs w:val="20"/>
              </w:rPr>
              <w:t>Half-life</w:t>
            </w:r>
          </w:p>
        </w:tc>
        <w:tc>
          <w:tcPr>
            <w:tcW w:w="3601" w:type="dxa"/>
            <w:gridSpan w:val="4"/>
            <w:tcBorders>
              <w:top w:val="single" w:sz="8" w:space="0" w:color="000000"/>
              <w:left w:val="single" w:sz="7" w:space="0" w:color="000000"/>
              <w:bottom w:val="single" w:sz="7" w:space="0" w:color="000000"/>
              <w:right w:val="single" w:sz="7" w:space="0" w:color="000000"/>
            </w:tcBorders>
            <w:tcMar>
              <w:top w:w="72" w:type="dxa"/>
              <w:bottom w:w="72" w:type="dxa"/>
            </w:tcMar>
          </w:tcPr>
          <w:p w14:paraId="0BB62E12" w14:textId="037486B0" w:rsidR="00D676B4" w:rsidRPr="00791C44" w:rsidRDefault="00D676B4" w:rsidP="009E1009">
            <w:pPr>
              <w:keepNext/>
              <w:keepLines/>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791C44">
              <w:rPr>
                <w:rFonts w:asciiTheme="minorHAnsi" w:hAnsiTheme="minorHAnsi" w:cstheme="minorHAnsi"/>
                <w:sz w:val="20"/>
                <w:szCs w:val="20"/>
              </w:rPr>
              <w:t>Stable</w:t>
            </w:r>
          </w:p>
        </w:tc>
        <w:tc>
          <w:tcPr>
            <w:tcW w:w="2250" w:type="dxa"/>
            <w:gridSpan w:val="2"/>
            <w:tcBorders>
              <w:top w:val="single" w:sz="8" w:space="0" w:color="000000"/>
              <w:left w:val="single" w:sz="7" w:space="0" w:color="000000"/>
              <w:bottom w:val="single" w:sz="7" w:space="0" w:color="000000"/>
              <w:right w:val="single" w:sz="7" w:space="0" w:color="000000"/>
            </w:tcBorders>
            <w:tcMar>
              <w:top w:w="72" w:type="dxa"/>
              <w:bottom w:w="72" w:type="dxa"/>
            </w:tcMar>
          </w:tcPr>
          <w:p w14:paraId="67122754" w14:textId="77777777" w:rsidR="00D676B4" w:rsidRPr="00791C44" w:rsidRDefault="00D676B4" w:rsidP="009E1009">
            <w:pPr>
              <w:keepNext/>
              <w:keepLines/>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791C44">
              <w:rPr>
                <w:rFonts w:asciiTheme="minorHAnsi" w:hAnsiTheme="minorHAnsi" w:cstheme="minorHAnsi"/>
                <w:sz w:val="20"/>
                <w:szCs w:val="20"/>
              </w:rPr>
              <w:t>None</w:t>
            </w:r>
          </w:p>
        </w:tc>
        <w:tc>
          <w:tcPr>
            <w:tcW w:w="1630" w:type="dxa"/>
            <w:tcBorders>
              <w:top w:val="single" w:sz="8" w:space="0" w:color="000000"/>
              <w:left w:val="single" w:sz="7" w:space="0" w:color="000000"/>
              <w:bottom w:val="single" w:sz="7" w:space="0" w:color="000000"/>
              <w:right w:val="single" w:sz="7" w:space="0" w:color="000000"/>
            </w:tcBorders>
            <w:tcMar>
              <w:top w:w="72" w:type="dxa"/>
              <w:bottom w:w="72" w:type="dxa"/>
            </w:tcMar>
          </w:tcPr>
          <w:p w14:paraId="506CEC19" w14:textId="77777777" w:rsidR="00791C44" w:rsidRPr="00791C44" w:rsidRDefault="00791C44" w:rsidP="009E1009">
            <w:pPr>
              <w:pStyle w:val="Default"/>
              <w:keepNext/>
              <w:keepLines/>
              <w:rPr>
                <w:sz w:val="20"/>
                <w:szCs w:val="20"/>
              </w:rPr>
            </w:pPr>
            <w:r w:rsidRPr="00791C44">
              <w:rPr>
                <w:sz w:val="20"/>
                <w:szCs w:val="20"/>
              </w:rPr>
              <w:t xml:space="preserve">45422317 </w:t>
            </w:r>
          </w:p>
          <w:p w14:paraId="3E7BA399" w14:textId="4E321486" w:rsidR="00D676B4" w:rsidRPr="00791C44" w:rsidRDefault="00D676B4" w:rsidP="009E1009">
            <w:pPr>
              <w:keepNext/>
              <w:keepLines/>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D676B4" w:rsidRPr="00D676B4" w14:paraId="20414E6A" w14:textId="77777777" w:rsidTr="009E1009">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8BA364C" w14:textId="77777777" w:rsidR="00D676B4" w:rsidRPr="00791C4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791C44">
              <w:rPr>
                <w:rFonts w:asciiTheme="minorHAnsi" w:hAnsiTheme="minorHAnsi" w:cstheme="minorHAnsi"/>
                <w:sz w:val="20"/>
                <w:szCs w:val="20"/>
              </w:rPr>
              <w:t>Direct Aqueous Photolysis</w:t>
            </w:r>
          </w:p>
        </w:tc>
        <w:tc>
          <w:tcPr>
            <w:tcW w:w="3601" w:type="dxa"/>
            <w:gridSpan w:val="4"/>
            <w:tcBorders>
              <w:top w:val="single" w:sz="7" w:space="0" w:color="000000"/>
              <w:left w:val="single" w:sz="7" w:space="0" w:color="000000"/>
              <w:bottom w:val="single" w:sz="7" w:space="0" w:color="000000"/>
              <w:right w:val="single" w:sz="7" w:space="0" w:color="000000"/>
            </w:tcBorders>
            <w:tcMar>
              <w:top w:w="72" w:type="dxa"/>
              <w:bottom w:w="72" w:type="dxa"/>
            </w:tcMar>
          </w:tcPr>
          <w:p w14:paraId="58BC4B94" w14:textId="4544BCD7" w:rsidR="00D676B4" w:rsidRPr="00791C44" w:rsidRDefault="00791C4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791C44">
              <w:rPr>
                <w:rFonts w:asciiTheme="minorHAnsi" w:hAnsiTheme="minorHAnsi" w:cstheme="minorHAnsi"/>
                <w:sz w:val="20"/>
                <w:szCs w:val="20"/>
              </w:rPr>
              <w:t>0.6 d</w:t>
            </w:r>
          </w:p>
        </w:tc>
        <w:tc>
          <w:tcPr>
            <w:tcW w:w="2250" w:type="dxa"/>
            <w:gridSpan w:val="2"/>
            <w:tcBorders>
              <w:top w:val="single" w:sz="7" w:space="0" w:color="000000"/>
              <w:left w:val="single" w:sz="7" w:space="0" w:color="000000"/>
              <w:bottom w:val="single" w:sz="7" w:space="0" w:color="000000"/>
              <w:right w:val="single" w:sz="7" w:space="0" w:color="000000"/>
            </w:tcBorders>
            <w:tcMar>
              <w:top w:w="72" w:type="dxa"/>
              <w:bottom w:w="72" w:type="dxa"/>
            </w:tcMar>
          </w:tcPr>
          <w:p w14:paraId="074CF4CB" w14:textId="77777777" w:rsidR="00791C44" w:rsidRDefault="00791C44" w:rsidP="00791C44">
            <w:pPr>
              <w:pStyle w:val="Default"/>
              <w:rPr>
                <w:sz w:val="20"/>
                <w:szCs w:val="20"/>
              </w:rPr>
            </w:pPr>
            <w:r>
              <w:rPr>
                <w:sz w:val="20"/>
                <w:szCs w:val="20"/>
              </w:rPr>
              <w:t xml:space="preserve">MG 34.7% (432 hours) </w:t>
            </w:r>
          </w:p>
          <w:p w14:paraId="2E57CAB7" w14:textId="77777777" w:rsidR="00791C44" w:rsidRDefault="00791C44" w:rsidP="00791C44">
            <w:pPr>
              <w:pStyle w:val="Default"/>
              <w:rPr>
                <w:sz w:val="20"/>
                <w:szCs w:val="20"/>
              </w:rPr>
            </w:pPr>
            <w:r>
              <w:rPr>
                <w:sz w:val="20"/>
                <w:szCs w:val="20"/>
              </w:rPr>
              <w:t xml:space="preserve">TZMU, 29.3- 39.7% % (24 hours) </w:t>
            </w:r>
          </w:p>
          <w:p w14:paraId="7908A671" w14:textId="77777777" w:rsidR="00791C44" w:rsidRDefault="00791C44" w:rsidP="00791C44">
            <w:pPr>
              <w:pStyle w:val="Default"/>
              <w:rPr>
                <w:sz w:val="20"/>
                <w:szCs w:val="20"/>
              </w:rPr>
            </w:pPr>
            <w:r>
              <w:rPr>
                <w:sz w:val="20"/>
                <w:szCs w:val="20"/>
              </w:rPr>
              <w:t xml:space="preserve">HMIO 26.6% (24 hours) </w:t>
            </w:r>
          </w:p>
          <w:p w14:paraId="5BE646B1" w14:textId="77777777" w:rsidR="00791C44" w:rsidRDefault="00791C44" w:rsidP="00791C44">
            <w:pPr>
              <w:pStyle w:val="Default"/>
              <w:rPr>
                <w:sz w:val="20"/>
                <w:szCs w:val="20"/>
              </w:rPr>
            </w:pPr>
            <w:r>
              <w:rPr>
                <w:sz w:val="20"/>
                <w:szCs w:val="20"/>
              </w:rPr>
              <w:t xml:space="preserve">MU, 11.0% (432 hours) </w:t>
            </w:r>
          </w:p>
          <w:p w14:paraId="2C32E811" w14:textId="77777777" w:rsidR="00791C44" w:rsidRDefault="00791C44" w:rsidP="00791C44">
            <w:pPr>
              <w:pStyle w:val="Default"/>
              <w:rPr>
                <w:sz w:val="20"/>
                <w:szCs w:val="20"/>
              </w:rPr>
            </w:pPr>
            <w:r>
              <w:rPr>
                <w:sz w:val="20"/>
                <w:szCs w:val="20"/>
              </w:rPr>
              <w:t xml:space="preserve">FA 39.7% (24 hours), </w:t>
            </w:r>
          </w:p>
          <w:p w14:paraId="4AAC5BF5" w14:textId="52A22BC3" w:rsidR="00D676B4" w:rsidRPr="00D676B4" w:rsidRDefault="00791C44" w:rsidP="00791C44">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r>
              <w:rPr>
                <w:sz w:val="20"/>
                <w:szCs w:val="20"/>
              </w:rPr>
              <w:t xml:space="preserve">MIT 16.1% (120 hours) </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2AE7C22C" w14:textId="77777777" w:rsidR="00791C44" w:rsidRDefault="00791C44" w:rsidP="00791C44">
            <w:pPr>
              <w:pStyle w:val="Default"/>
              <w:rPr>
                <w:sz w:val="20"/>
                <w:szCs w:val="20"/>
              </w:rPr>
            </w:pPr>
            <w:r>
              <w:rPr>
                <w:sz w:val="20"/>
                <w:szCs w:val="20"/>
              </w:rPr>
              <w:t xml:space="preserve">45422318 </w:t>
            </w:r>
          </w:p>
          <w:p w14:paraId="1810DB58" w14:textId="77777777" w:rsidR="00791C44" w:rsidRDefault="00791C44" w:rsidP="00791C44">
            <w:pPr>
              <w:pStyle w:val="Default"/>
              <w:rPr>
                <w:sz w:val="20"/>
                <w:szCs w:val="20"/>
              </w:rPr>
            </w:pPr>
            <w:r>
              <w:rPr>
                <w:sz w:val="20"/>
                <w:szCs w:val="20"/>
              </w:rPr>
              <w:t xml:space="preserve">45422320 </w:t>
            </w:r>
          </w:p>
          <w:p w14:paraId="5150B51F" w14:textId="0EADA5C9" w:rsidR="00D676B4" w:rsidRPr="00D676B4" w:rsidRDefault="00791C44" w:rsidP="00791C44">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r>
              <w:rPr>
                <w:sz w:val="20"/>
                <w:szCs w:val="20"/>
              </w:rPr>
              <w:t xml:space="preserve">45422322 </w:t>
            </w:r>
          </w:p>
        </w:tc>
      </w:tr>
      <w:tr w:rsidR="00D676B4" w:rsidRPr="00D676B4" w14:paraId="4B5733F2" w14:textId="77777777" w:rsidTr="009E1009">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469FE6B" w14:textId="77777777" w:rsidR="00D676B4" w:rsidRPr="00791C4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791C44">
              <w:rPr>
                <w:rFonts w:asciiTheme="minorHAnsi" w:hAnsiTheme="minorHAnsi" w:cstheme="minorHAnsi"/>
                <w:sz w:val="20"/>
                <w:szCs w:val="20"/>
              </w:rPr>
              <w:t>Soil Photolysis Half-life</w:t>
            </w:r>
          </w:p>
        </w:tc>
        <w:tc>
          <w:tcPr>
            <w:tcW w:w="3601" w:type="dxa"/>
            <w:gridSpan w:val="4"/>
            <w:tcBorders>
              <w:top w:val="single" w:sz="7" w:space="0" w:color="000000"/>
              <w:left w:val="single" w:sz="7" w:space="0" w:color="000000"/>
              <w:bottom w:val="single" w:sz="7" w:space="0" w:color="000000"/>
              <w:right w:val="single" w:sz="7" w:space="0" w:color="000000"/>
            </w:tcBorders>
            <w:tcMar>
              <w:top w:w="72" w:type="dxa"/>
              <w:bottom w:w="72" w:type="dxa"/>
            </w:tcMar>
          </w:tcPr>
          <w:p w14:paraId="74E5A2D5" w14:textId="62223B37" w:rsidR="00D676B4" w:rsidRPr="00791C44" w:rsidRDefault="00791C44" w:rsidP="00873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791C44">
              <w:rPr>
                <w:rFonts w:asciiTheme="minorHAnsi" w:hAnsiTheme="minorHAnsi" w:cstheme="minorHAnsi"/>
                <w:sz w:val="20"/>
                <w:szCs w:val="20"/>
              </w:rPr>
              <w:t>34 d</w:t>
            </w:r>
          </w:p>
        </w:tc>
        <w:tc>
          <w:tcPr>
            <w:tcW w:w="2250" w:type="dxa"/>
            <w:gridSpan w:val="2"/>
            <w:tcBorders>
              <w:top w:val="single" w:sz="7" w:space="0" w:color="000000"/>
              <w:left w:val="single" w:sz="7" w:space="0" w:color="000000"/>
              <w:bottom w:val="single" w:sz="7" w:space="0" w:color="000000"/>
              <w:right w:val="single" w:sz="7" w:space="0" w:color="000000"/>
            </w:tcBorders>
            <w:tcMar>
              <w:top w:w="72" w:type="dxa"/>
              <w:bottom w:w="72" w:type="dxa"/>
            </w:tcMar>
          </w:tcPr>
          <w:p w14:paraId="28A4C97B" w14:textId="56FAC2E6" w:rsidR="00D676B4" w:rsidRPr="00791C44" w:rsidRDefault="00791C44" w:rsidP="00791C44">
            <w:pPr>
              <w:pStyle w:val="Default"/>
              <w:rPr>
                <w:sz w:val="20"/>
                <w:szCs w:val="20"/>
              </w:rPr>
            </w:pPr>
            <w:r>
              <w:rPr>
                <w:sz w:val="20"/>
                <w:szCs w:val="20"/>
              </w:rPr>
              <w:t xml:space="preserve">None </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4D23026" w14:textId="66977650" w:rsidR="00D676B4" w:rsidRPr="00791C44" w:rsidRDefault="00791C44" w:rsidP="00791C44">
            <w:pPr>
              <w:pStyle w:val="Default"/>
              <w:rPr>
                <w:sz w:val="20"/>
                <w:szCs w:val="20"/>
              </w:rPr>
            </w:pPr>
            <w:r>
              <w:rPr>
                <w:sz w:val="20"/>
                <w:szCs w:val="20"/>
              </w:rPr>
              <w:t xml:space="preserve">45422323 </w:t>
            </w:r>
          </w:p>
          <w:p w14:paraId="1E8E120D"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r>
      <w:tr w:rsidR="00D676B4" w:rsidRPr="00D676B4" w14:paraId="366049A6" w14:textId="77777777" w:rsidTr="009E1009">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6B709FBB" w14:textId="77777777"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58068F">
              <w:rPr>
                <w:rFonts w:asciiTheme="minorHAnsi" w:hAnsiTheme="minorHAnsi" w:cstheme="minorHAnsi"/>
                <w:sz w:val="20"/>
                <w:szCs w:val="20"/>
              </w:rPr>
              <w:t>Aerobic Soil Metabolism</w:t>
            </w:r>
          </w:p>
          <w:p w14:paraId="4000812B" w14:textId="77777777" w:rsid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58068F">
              <w:rPr>
                <w:rFonts w:asciiTheme="minorHAnsi" w:hAnsiTheme="minorHAnsi" w:cstheme="minorHAnsi"/>
                <w:sz w:val="20"/>
                <w:szCs w:val="20"/>
              </w:rPr>
              <w:t>Half-life</w:t>
            </w:r>
            <w:r w:rsidR="000A0E4D">
              <w:rPr>
                <w:rFonts w:asciiTheme="minorHAnsi" w:hAnsiTheme="minorHAnsi" w:cstheme="minorHAnsi"/>
                <w:sz w:val="20"/>
                <w:szCs w:val="20"/>
              </w:rPr>
              <w:t xml:space="preserve"> (20</w:t>
            </w:r>
            <w:r w:rsidR="009E1009">
              <w:rPr>
                <w:rFonts w:asciiTheme="minorHAnsi" w:hAnsiTheme="minorHAnsi" w:cstheme="minorHAnsi"/>
                <w:sz w:val="20"/>
                <w:szCs w:val="20"/>
              </w:rPr>
              <w:t>°</w:t>
            </w:r>
            <w:r w:rsidR="000A0E4D">
              <w:rPr>
                <w:rFonts w:asciiTheme="minorHAnsi" w:hAnsiTheme="minorHAnsi" w:cstheme="minorHAnsi"/>
                <w:sz w:val="20"/>
                <w:szCs w:val="20"/>
              </w:rPr>
              <w:t>C)</w:t>
            </w:r>
          </w:p>
          <w:p w14:paraId="5AACBA73" w14:textId="7E633BF7" w:rsidR="009E1009" w:rsidRPr="0058068F" w:rsidRDefault="009E1009"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3601" w:type="dxa"/>
            <w:gridSpan w:val="4"/>
            <w:tcBorders>
              <w:top w:val="single" w:sz="7" w:space="0" w:color="000000"/>
              <w:left w:val="single" w:sz="7" w:space="0" w:color="000000"/>
              <w:bottom w:val="single" w:sz="7" w:space="0" w:color="000000"/>
              <w:right w:val="single" w:sz="7" w:space="0" w:color="000000"/>
            </w:tcBorders>
            <w:tcMar>
              <w:top w:w="72" w:type="dxa"/>
              <w:bottom w:w="72" w:type="dxa"/>
            </w:tcMar>
          </w:tcPr>
          <w:p w14:paraId="5A758BCA" w14:textId="2E9FB4A0" w:rsidR="00791C44" w:rsidRDefault="00791C44" w:rsidP="00791C44">
            <w:pPr>
              <w:pStyle w:val="Default"/>
              <w:rPr>
                <w:sz w:val="20"/>
                <w:szCs w:val="20"/>
              </w:rPr>
            </w:pPr>
            <w:r>
              <w:rPr>
                <w:sz w:val="20"/>
                <w:szCs w:val="20"/>
              </w:rPr>
              <w:t xml:space="preserve">233 </w:t>
            </w:r>
            <w:r w:rsidR="009E1009">
              <w:rPr>
                <w:sz w:val="20"/>
                <w:szCs w:val="20"/>
              </w:rPr>
              <w:t xml:space="preserve">d </w:t>
            </w:r>
            <w:r>
              <w:rPr>
                <w:sz w:val="20"/>
                <w:szCs w:val="20"/>
              </w:rPr>
              <w:t xml:space="preserve">(Laacher silt loam, 0.86% OC) </w:t>
            </w:r>
          </w:p>
          <w:p w14:paraId="6A80AF14" w14:textId="3AFC7522" w:rsidR="00791C44" w:rsidRDefault="00791C44" w:rsidP="00791C44">
            <w:pPr>
              <w:pStyle w:val="Default"/>
              <w:rPr>
                <w:sz w:val="20"/>
                <w:szCs w:val="20"/>
              </w:rPr>
            </w:pPr>
            <w:r>
              <w:rPr>
                <w:sz w:val="20"/>
                <w:szCs w:val="20"/>
              </w:rPr>
              <w:t xml:space="preserve">144 </w:t>
            </w:r>
            <w:r w:rsidR="009E1009">
              <w:rPr>
                <w:sz w:val="20"/>
                <w:szCs w:val="20"/>
              </w:rPr>
              <w:t xml:space="preserve">d </w:t>
            </w:r>
            <w:r>
              <w:rPr>
                <w:sz w:val="20"/>
                <w:szCs w:val="20"/>
              </w:rPr>
              <w:t xml:space="preserve">(Hofchen silt, 2.66% OC) </w:t>
            </w:r>
          </w:p>
          <w:p w14:paraId="65C98547" w14:textId="5566063F" w:rsidR="00791C44" w:rsidRDefault="00791C44" w:rsidP="00791C44">
            <w:pPr>
              <w:pStyle w:val="Default"/>
              <w:rPr>
                <w:sz w:val="20"/>
                <w:szCs w:val="20"/>
              </w:rPr>
            </w:pPr>
            <w:r>
              <w:rPr>
                <w:sz w:val="20"/>
                <w:szCs w:val="20"/>
              </w:rPr>
              <w:t>1670</w:t>
            </w:r>
            <w:r w:rsidR="009E1009">
              <w:rPr>
                <w:sz w:val="20"/>
                <w:szCs w:val="20"/>
              </w:rPr>
              <w:t xml:space="preserve"> d</w:t>
            </w:r>
            <w:r>
              <w:rPr>
                <w:sz w:val="20"/>
                <w:szCs w:val="20"/>
              </w:rPr>
              <w:t xml:space="preserve"> (Hanhofen loamy sand, 2.5% OC) </w:t>
            </w:r>
          </w:p>
          <w:p w14:paraId="7F0AEE06" w14:textId="1B3C23F1" w:rsidR="00791C44" w:rsidRDefault="00791C44" w:rsidP="00791C44">
            <w:pPr>
              <w:pStyle w:val="Default"/>
              <w:rPr>
                <w:sz w:val="20"/>
                <w:szCs w:val="20"/>
              </w:rPr>
            </w:pPr>
            <w:r>
              <w:rPr>
                <w:sz w:val="20"/>
                <w:szCs w:val="20"/>
              </w:rPr>
              <w:t xml:space="preserve">4029 </w:t>
            </w:r>
            <w:r w:rsidR="009E1009">
              <w:rPr>
                <w:sz w:val="20"/>
                <w:szCs w:val="20"/>
              </w:rPr>
              <w:t xml:space="preserve">d </w:t>
            </w:r>
            <w:r>
              <w:rPr>
                <w:sz w:val="20"/>
                <w:szCs w:val="20"/>
              </w:rPr>
              <w:t xml:space="preserve">(Indiana sandy loam, 1.12% OC) </w:t>
            </w:r>
          </w:p>
          <w:p w14:paraId="615A5856" w14:textId="2339BF8C" w:rsidR="00791C44" w:rsidRDefault="00791C44" w:rsidP="00791C44">
            <w:pPr>
              <w:pStyle w:val="Default"/>
              <w:rPr>
                <w:sz w:val="20"/>
                <w:szCs w:val="20"/>
              </w:rPr>
            </w:pPr>
            <w:r>
              <w:rPr>
                <w:sz w:val="20"/>
                <w:szCs w:val="20"/>
              </w:rPr>
              <w:t xml:space="preserve">4196 </w:t>
            </w:r>
            <w:r w:rsidR="009E1009">
              <w:rPr>
                <w:sz w:val="20"/>
                <w:szCs w:val="20"/>
              </w:rPr>
              <w:t xml:space="preserve">d </w:t>
            </w:r>
            <w:r>
              <w:rPr>
                <w:sz w:val="20"/>
                <w:szCs w:val="20"/>
              </w:rPr>
              <w:t xml:space="preserve">(Crosby silt loam, 1.37% OC) </w:t>
            </w:r>
          </w:p>
          <w:p w14:paraId="61FBB455" w14:textId="03DC7CB8" w:rsidR="00791C44" w:rsidRDefault="00791C44" w:rsidP="00791C44">
            <w:pPr>
              <w:pStyle w:val="Default"/>
              <w:rPr>
                <w:sz w:val="20"/>
                <w:szCs w:val="20"/>
              </w:rPr>
            </w:pPr>
            <w:r>
              <w:rPr>
                <w:sz w:val="20"/>
                <w:szCs w:val="20"/>
              </w:rPr>
              <w:t>1254</w:t>
            </w:r>
            <w:r w:rsidR="009E1009">
              <w:rPr>
                <w:sz w:val="20"/>
                <w:szCs w:val="20"/>
              </w:rPr>
              <w:t xml:space="preserve"> d</w:t>
            </w:r>
            <w:r>
              <w:rPr>
                <w:sz w:val="20"/>
                <w:szCs w:val="20"/>
              </w:rPr>
              <w:t xml:space="preserve"> (Elder loam, 1.41% OC) </w:t>
            </w:r>
          </w:p>
          <w:p w14:paraId="1041F999" w14:textId="4501B9E5" w:rsidR="00791C44" w:rsidRDefault="00791C44" w:rsidP="00791C44">
            <w:pPr>
              <w:pStyle w:val="Default"/>
              <w:rPr>
                <w:sz w:val="20"/>
                <w:szCs w:val="20"/>
              </w:rPr>
            </w:pPr>
            <w:r>
              <w:rPr>
                <w:sz w:val="20"/>
                <w:szCs w:val="20"/>
              </w:rPr>
              <w:t xml:space="preserve">5357 </w:t>
            </w:r>
            <w:r w:rsidR="009E1009">
              <w:rPr>
                <w:sz w:val="20"/>
                <w:szCs w:val="20"/>
              </w:rPr>
              <w:t xml:space="preserve">d </w:t>
            </w:r>
            <w:r>
              <w:rPr>
                <w:sz w:val="20"/>
                <w:szCs w:val="20"/>
              </w:rPr>
              <w:t xml:space="preserve">(Fuguay loamy sand, 0.35% OC) </w:t>
            </w:r>
          </w:p>
          <w:p w14:paraId="4E111874" w14:textId="76486729" w:rsidR="00791C44" w:rsidRDefault="00791C44" w:rsidP="00791C44">
            <w:pPr>
              <w:pStyle w:val="Default"/>
              <w:rPr>
                <w:sz w:val="20"/>
                <w:szCs w:val="20"/>
              </w:rPr>
            </w:pPr>
            <w:r>
              <w:rPr>
                <w:sz w:val="20"/>
                <w:szCs w:val="20"/>
              </w:rPr>
              <w:t xml:space="preserve">545 </w:t>
            </w:r>
            <w:r w:rsidR="009E1009">
              <w:rPr>
                <w:sz w:val="20"/>
                <w:szCs w:val="20"/>
              </w:rPr>
              <w:t xml:space="preserve">d </w:t>
            </w:r>
            <w:r>
              <w:rPr>
                <w:sz w:val="20"/>
                <w:szCs w:val="20"/>
              </w:rPr>
              <w:t xml:space="preserve">(Quincy loamy sand, 0.4% OC) </w:t>
            </w:r>
          </w:p>
          <w:p w14:paraId="00E40AFD" w14:textId="7535D784" w:rsidR="00791C44" w:rsidRDefault="00791C44" w:rsidP="00791C44">
            <w:pPr>
              <w:pStyle w:val="Default"/>
              <w:rPr>
                <w:sz w:val="20"/>
                <w:szCs w:val="20"/>
              </w:rPr>
            </w:pPr>
            <w:r>
              <w:rPr>
                <w:sz w:val="20"/>
                <w:szCs w:val="20"/>
              </w:rPr>
              <w:t xml:space="preserve">551 </w:t>
            </w:r>
            <w:r w:rsidR="009E1009">
              <w:rPr>
                <w:sz w:val="20"/>
                <w:szCs w:val="20"/>
              </w:rPr>
              <w:t xml:space="preserve">d </w:t>
            </w:r>
            <w:r>
              <w:rPr>
                <w:sz w:val="20"/>
                <w:szCs w:val="20"/>
              </w:rPr>
              <w:t xml:space="preserve">(Sparta sand, 0.73% OC) </w:t>
            </w:r>
          </w:p>
          <w:p w14:paraId="0C8587FD" w14:textId="006D8CBB" w:rsidR="00D676B4" w:rsidRPr="00D676B4" w:rsidRDefault="00791C44" w:rsidP="00791C44">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r>
              <w:rPr>
                <w:sz w:val="20"/>
                <w:szCs w:val="20"/>
              </w:rPr>
              <w:t xml:space="preserve">716 </w:t>
            </w:r>
            <w:r w:rsidR="009E1009">
              <w:rPr>
                <w:sz w:val="20"/>
                <w:szCs w:val="20"/>
              </w:rPr>
              <w:t xml:space="preserve">d </w:t>
            </w:r>
            <w:r>
              <w:rPr>
                <w:sz w:val="20"/>
                <w:szCs w:val="20"/>
              </w:rPr>
              <w:t xml:space="preserve">(Susan silt loam, 3.27% OC) </w:t>
            </w:r>
          </w:p>
        </w:tc>
        <w:tc>
          <w:tcPr>
            <w:tcW w:w="2250" w:type="dxa"/>
            <w:gridSpan w:val="2"/>
            <w:tcBorders>
              <w:top w:val="single" w:sz="7" w:space="0" w:color="000000"/>
              <w:left w:val="single" w:sz="7" w:space="0" w:color="000000"/>
              <w:bottom w:val="single" w:sz="7" w:space="0" w:color="000000"/>
              <w:right w:val="single" w:sz="7" w:space="0" w:color="000000"/>
            </w:tcBorders>
            <w:tcMar>
              <w:top w:w="72" w:type="dxa"/>
              <w:bottom w:w="72" w:type="dxa"/>
            </w:tcMar>
          </w:tcPr>
          <w:p w14:paraId="343D5543" w14:textId="77777777" w:rsidR="00791C44" w:rsidRDefault="00791C44" w:rsidP="00791C44">
            <w:pPr>
              <w:pStyle w:val="Default"/>
              <w:rPr>
                <w:sz w:val="20"/>
                <w:szCs w:val="20"/>
              </w:rPr>
            </w:pPr>
            <w:r>
              <w:rPr>
                <w:sz w:val="20"/>
                <w:szCs w:val="20"/>
              </w:rPr>
              <w:t xml:space="preserve">NTG, 6.7% (Day 120) </w:t>
            </w:r>
          </w:p>
          <w:p w14:paraId="2FFCC69B" w14:textId="77777777" w:rsidR="00791C44" w:rsidRDefault="00791C44" w:rsidP="00791C44">
            <w:pPr>
              <w:pStyle w:val="Default"/>
              <w:rPr>
                <w:sz w:val="20"/>
                <w:szCs w:val="20"/>
              </w:rPr>
            </w:pPr>
            <w:r>
              <w:rPr>
                <w:sz w:val="20"/>
                <w:szCs w:val="20"/>
              </w:rPr>
              <w:t xml:space="preserve">TZNG, 9.1% (Day 120) </w:t>
            </w:r>
          </w:p>
          <w:p w14:paraId="7AB56561" w14:textId="0BB6C744" w:rsidR="00D676B4" w:rsidRPr="00D676B4" w:rsidRDefault="00791C44" w:rsidP="00791C44">
            <w:pPr>
              <w:tabs>
                <w:tab w:val="left" w:pos="-984"/>
                <w:tab w:val="left" w:pos="-720"/>
                <w:tab w:val="left" w:pos="0"/>
                <w:tab w:val="left" w:pos="780"/>
                <w:tab w:val="left" w:pos="2160"/>
                <w:tab w:val="left" w:pos="3240"/>
              </w:tabs>
              <w:spacing w:after="0" w:line="240" w:lineRule="auto"/>
              <w:rPr>
                <w:rFonts w:asciiTheme="minorHAnsi" w:hAnsiTheme="minorHAnsi" w:cstheme="minorHAnsi"/>
                <w:sz w:val="20"/>
                <w:szCs w:val="20"/>
                <w:highlight w:val="yellow"/>
              </w:rPr>
            </w:pPr>
            <w:r>
              <w:rPr>
                <w:sz w:val="20"/>
                <w:szCs w:val="20"/>
              </w:rPr>
              <w:t xml:space="preserve">TZMU, ≤2.4% (Day 120) </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B61AA48" w14:textId="77777777" w:rsidR="00791C44" w:rsidRDefault="00791C44" w:rsidP="00791C44">
            <w:pPr>
              <w:pStyle w:val="Default"/>
              <w:rPr>
                <w:sz w:val="20"/>
                <w:szCs w:val="20"/>
              </w:rPr>
            </w:pPr>
            <w:r>
              <w:rPr>
                <w:sz w:val="20"/>
                <w:szCs w:val="20"/>
              </w:rPr>
              <w:t xml:space="preserve">45422325 </w:t>
            </w:r>
          </w:p>
          <w:p w14:paraId="3CCE5403" w14:textId="77777777" w:rsidR="00791C44" w:rsidRDefault="00791C44" w:rsidP="00791C44">
            <w:pPr>
              <w:pStyle w:val="Default"/>
              <w:rPr>
                <w:sz w:val="20"/>
                <w:szCs w:val="20"/>
              </w:rPr>
            </w:pPr>
            <w:r>
              <w:rPr>
                <w:sz w:val="20"/>
                <w:szCs w:val="20"/>
              </w:rPr>
              <w:t xml:space="preserve">45422325 </w:t>
            </w:r>
          </w:p>
          <w:p w14:paraId="5279D859" w14:textId="77777777" w:rsidR="00791C44" w:rsidRDefault="00791C44" w:rsidP="00791C44">
            <w:pPr>
              <w:pStyle w:val="Default"/>
              <w:rPr>
                <w:sz w:val="20"/>
                <w:szCs w:val="20"/>
              </w:rPr>
            </w:pPr>
            <w:r>
              <w:rPr>
                <w:sz w:val="20"/>
                <w:szCs w:val="20"/>
              </w:rPr>
              <w:t xml:space="preserve">45422325 </w:t>
            </w:r>
          </w:p>
          <w:p w14:paraId="276D9F55" w14:textId="77777777" w:rsidR="00791C44" w:rsidRDefault="00791C44" w:rsidP="00791C44">
            <w:pPr>
              <w:pStyle w:val="Default"/>
              <w:rPr>
                <w:sz w:val="20"/>
                <w:szCs w:val="20"/>
              </w:rPr>
            </w:pPr>
            <w:r>
              <w:rPr>
                <w:sz w:val="20"/>
                <w:szCs w:val="20"/>
              </w:rPr>
              <w:t xml:space="preserve">45422325 </w:t>
            </w:r>
          </w:p>
          <w:p w14:paraId="338640EB" w14:textId="77777777" w:rsidR="00791C44" w:rsidRDefault="00791C44" w:rsidP="00791C44">
            <w:pPr>
              <w:pStyle w:val="Default"/>
              <w:rPr>
                <w:sz w:val="20"/>
                <w:szCs w:val="20"/>
              </w:rPr>
            </w:pPr>
            <w:r>
              <w:rPr>
                <w:sz w:val="20"/>
                <w:szCs w:val="20"/>
              </w:rPr>
              <w:t xml:space="preserve">45422326 </w:t>
            </w:r>
          </w:p>
          <w:p w14:paraId="40754453" w14:textId="77777777" w:rsidR="00791C44" w:rsidRDefault="00791C44" w:rsidP="00791C44">
            <w:pPr>
              <w:pStyle w:val="Default"/>
              <w:rPr>
                <w:sz w:val="20"/>
                <w:szCs w:val="20"/>
              </w:rPr>
            </w:pPr>
            <w:r>
              <w:rPr>
                <w:sz w:val="20"/>
                <w:szCs w:val="20"/>
              </w:rPr>
              <w:t xml:space="preserve">45422326 </w:t>
            </w:r>
          </w:p>
          <w:p w14:paraId="6DCAEC88" w14:textId="77777777" w:rsidR="00791C44" w:rsidRDefault="00791C44" w:rsidP="00791C44">
            <w:pPr>
              <w:pStyle w:val="Default"/>
              <w:rPr>
                <w:sz w:val="20"/>
                <w:szCs w:val="20"/>
              </w:rPr>
            </w:pPr>
            <w:r>
              <w:rPr>
                <w:sz w:val="20"/>
                <w:szCs w:val="20"/>
              </w:rPr>
              <w:t xml:space="preserve">45422326 </w:t>
            </w:r>
          </w:p>
          <w:p w14:paraId="1CE10915" w14:textId="77777777" w:rsidR="00791C44" w:rsidRDefault="00791C44" w:rsidP="00791C44">
            <w:pPr>
              <w:pStyle w:val="Default"/>
              <w:rPr>
                <w:sz w:val="20"/>
                <w:szCs w:val="20"/>
              </w:rPr>
            </w:pPr>
            <w:r>
              <w:rPr>
                <w:sz w:val="20"/>
                <w:szCs w:val="20"/>
              </w:rPr>
              <w:t xml:space="preserve">45422326 </w:t>
            </w:r>
          </w:p>
          <w:p w14:paraId="00261EDC" w14:textId="77777777" w:rsidR="00791C44" w:rsidRDefault="00791C44" w:rsidP="00791C44">
            <w:pPr>
              <w:pStyle w:val="Default"/>
              <w:rPr>
                <w:sz w:val="20"/>
                <w:szCs w:val="20"/>
              </w:rPr>
            </w:pPr>
            <w:r>
              <w:rPr>
                <w:sz w:val="20"/>
                <w:szCs w:val="20"/>
              </w:rPr>
              <w:t xml:space="preserve">45422326 </w:t>
            </w:r>
          </w:p>
          <w:p w14:paraId="0AE2B5AC" w14:textId="32E0109A" w:rsidR="00D676B4" w:rsidRPr="00D676B4" w:rsidRDefault="00791C44" w:rsidP="00791C44">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r>
              <w:rPr>
                <w:sz w:val="20"/>
                <w:szCs w:val="20"/>
              </w:rPr>
              <w:t xml:space="preserve">45422326 </w:t>
            </w:r>
          </w:p>
        </w:tc>
      </w:tr>
      <w:tr w:rsidR="00D676B4" w:rsidRPr="00D676B4" w14:paraId="633C0EC4" w14:textId="77777777" w:rsidTr="009E1009">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26F627B1" w14:textId="77777777"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58068F">
              <w:rPr>
                <w:rFonts w:asciiTheme="minorHAnsi" w:hAnsiTheme="minorHAnsi" w:cstheme="minorHAnsi"/>
                <w:sz w:val="20"/>
                <w:szCs w:val="20"/>
              </w:rPr>
              <w:t>Anaerobic Aquatic Metabolism</w:t>
            </w:r>
          </w:p>
          <w:p w14:paraId="4C5D8898" w14:textId="56469009"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58068F">
              <w:rPr>
                <w:rFonts w:asciiTheme="minorHAnsi" w:hAnsiTheme="minorHAnsi" w:cstheme="minorHAnsi"/>
                <w:sz w:val="20"/>
                <w:szCs w:val="20"/>
              </w:rPr>
              <w:t>Half-life</w:t>
            </w:r>
            <w:r w:rsidR="000A0E4D">
              <w:rPr>
                <w:rFonts w:asciiTheme="minorHAnsi" w:hAnsiTheme="minorHAnsi" w:cstheme="minorHAnsi"/>
                <w:sz w:val="20"/>
                <w:szCs w:val="20"/>
              </w:rPr>
              <w:t xml:space="preserve"> (20</w:t>
            </w:r>
            <w:r w:rsidR="009E1009">
              <w:rPr>
                <w:rFonts w:asciiTheme="minorHAnsi" w:hAnsiTheme="minorHAnsi" w:cstheme="minorHAnsi"/>
                <w:sz w:val="20"/>
                <w:szCs w:val="20"/>
              </w:rPr>
              <w:t>°</w:t>
            </w:r>
            <w:r w:rsidR="000A0E4D">
              <w:rPr>
                <w:rFonts w:asciiTheme="minorHAnsi" w:hAnsiTheme="minorHAnsi" w:cstheme="minorHAnsi"/>
                <w:sz w:val="20"/>
                <w:szCs w:val="20"/>
              </w:rPr>
              <w:t>C)</w:t>
            </w:r>
          </w:p>
        </w:tc>
        <w:tc>
          <w:tcPr>
            <w:tcW w:w="3601" w:type="dxa"/>
            <w:gridSpan w:val="4"/>
            <w:tcBorders>
              <w:top w:val="single" w:sz="7" w:space="0" w:color="000000"/>
              <w:left w:val="single" w:sz="7" w:space="0" w:color="000000"/>
              <w:bottom w:val="single" w:sz="7" w:space="0" w:color="000000"/>
              <w:right w:val="single" w:sz="7" w:space="0" w:color="000000"/>
            </w:tcBorders>
            <w:tcMar>
              <w:top w:w="72" w:type="dxa"/>
              <w:bottom w:w="72" w:type="dxa"/>
            </w:tcMar>
          </w:tcPr>
          <w:p w14:paraId="10D1C88C" w14:textId="4FE981FF" w:rsidR="00D676B4" w:rsidRPr="001B49D5" w:rsidRDefault="00D97CEB" w:rsidP="001B49D5">
            <w:pPr>
              <w:pStyle w:val="Default"/>
              <w:rPr>
                <w:sz w:val="20"/>
                <w:szCs w:val="20"/>
              </w:rPr>
            </w:pPr>
            <w:r>
              <w:rPr>
                <w:sz w:val="20"/>
                <w:szCs w:val="20"/>
              </w:rPr>
              <w:t xml:space="preserve">27 </w:t>
            </w:r>
            <w:r w:rsidR="009E1009">
              <w:rPr>
                <w:sz w:val="20"/>
                <w:szCs w:val="20"/>
              </w:rPr>
              <w:t xml:space="preserve">d </w:t>
            </w:r>
            <w:r>
              <w:rPr>
                <w:sz w:val="20"/>
                <w:szCs w:val="20"/>
              </w:rPr>
              <w:t xml:space="preserve">(Silt loam, 6.2% OC) </w:t>
            </w:r>
          </w:p>
        </w:tc>
        <w:tc>
          <w:tcPr>
            <w:tcW w:w="2250" w:type="dxa"/>
            <w:gridSpan w:val="2"/>
            <w:tcBorders>
              <w:top w:val="single" w:sz="7" w:space="0" w:color="000000"/>
              <w:left w:val="single" w:sz="7" w:space="0" w:color="000000"/>
              <w:bottom w:val="single" w:sz="7" w:space="0" w:color="000000"/>
              <w:right w:val="single" w:sz="7" w:space="0" w:color="000000"/>
            </w:tcBorders>
            <w:tcMar>
              <w:top w:w="72" w:type="dxa"/>
              <w:bottom w:w="72" w:type="dxa"/>
            </w:tcMar>
          </w:tcPr>
          <w:p w14:paraId="5977BBF9" w14:textId="43900DFE" w:rsidR="00D676B4" w:rsidRPr="001B49D5" w:rsidRDefault="00D97CEB" w:rsidP="001B49D5">
            <w:pPr>
              <w:pStyle w:val="Default"/>
              <w:rPr>
                <w:sz w:val="20"/>
                <w:szCs w:val="20"/>
              </w:rPr>
            </w:pPr>
            <w:r>
              <w:rPr>
                <w:sz w:val="20"/>
                <w:szCs w:val="20"/>
              </w:rPr>
              <w:t xml:space="preserve">Unextracted residues, 83% (Day 360) </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3645C4F" w14:textId="77777777" w:rsidR="00D97CEB" w:rsidRDefault="00D97CEB" w:rsidP="00D97CEB">
            <w:pPr>
              <w:pStyle w:val="Default"/>
              <w:rPr>
                <w:sz w:val="20"/>
                <w:szCs w:val="20"/>
              </w:rPr>
            </w:pPr>
            <w:r>
              <w:rPr>
                <w:sz w:val="20"/>
                <w:szCs w:val="20"/>
              </w:rPr>
              <w:t xml:space="preserve">45422330 </w:t>
            </w:r>
          </w:p>
          <w:p w14:paraId="1EA2B665" w14:textId="022C5B0D"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r>
      <w:tr w:rsidR="00D676B4" w:rsidRPr="00D676B4" w14:paraId="4F36B1B7" w14:textId="77777777" w:rsidTr="009E1009">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120F5963" w14:textId="77777777"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contextualSpacing/>
              <w:rPr>
                <w:rFonts w:asciiTheme="minorHAnsi" w:hAnsiTheme="minorHAnsi" w:cstheme="minorHAnsi"/>
                <w:sz w:val="20"/>
                <w:szCs w:val="20"/>
              </w:rPr>
            </w:pPr>
            <w:r w:rsidRPr="0058068F">
              <w:rPr>
                <w:rFonts w:asciiTheme="minorHAnsi" w:hAnsiTheme="minorHAnsi" w:cstheme="minorHAnsi"/>
                <w:sz w:val="20"/>
                <w:szCs w:val="20"/>
              </w:rPr>
              <w:t>Aerobic Aquatic Metabolism</w:t>
            </w:r>
          </w:p>
          <w:p w14:paraId="71E4D8D1" w14:textId="6C10880D"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contextualSpacing/>
              <w:rPr>
                <w:rFonts w:asciiTheme="minorHAnsi" w:hAnsiTheme="minorHAnsi" w:cstheme="minorHAnsi"/>
                <w:sz w:val="20"/>
                <w:szCs w:val="20"/>
              </w:rPr>
            </w:pPr>
            <w:r w:rsidRPr="0058068F">
              <w:rPr>
                <w:rFonts w:asciiTheme="minorHAnsi" w:hAnsiTheme="minorHAnsi" w:cstheme="minorHAnsi"/>
                <w:sz w:val="20"/>
                <w:szCs w:val="20"/>
              </w:rPr>
              <w:t>Half-life</w:t>
            </w:r>
            <w:r w:rsidR="000A0E4D">
              <w:rPr>
                <w:rFonts w:asciiTheme="minorHAnsi" w:hAnsiTheme="minorHAnsi" w:cstheme="minorHAnsi"/>
                <w:sz w:val="20"/>
                <w:szCs w:val="20"/>
              </w:rPr>
              <w:t xml:space="preserve"> (20</w:t>
            </w:r>
            <w:r w:rsidR="009E1009">
              <w:rPr>
                <w:rFonts w:asciiTheme="minorHAnsi" w:hAnsiTheme="minorHAnsi" w:cstheme="minorHAnsi"/>
                <w:sz w:val="20"/>
                <w:szCs w:val="20"/>
              </w:rPr>
              <w:t>°</w:t>
            </w:r>
            <w:r w:rsidR="000A0E4D">
              <w:rPr>
                <w:rFonts w:asciiTheme="minorHAnsi" w:hAnsiTheme="minorHAnsi" w:cstheme="minorHAnsi"/>
                <w:sz w:val="20"/>
                <w:szCs w:val="20"/>
              </w:rPr>
              <w:t>C)</w:t>
            </w:r>
          </w:p>
        </w:tc>
        <w:tc>
          <w:tcPr>
            <w:tcW w:w="3601" w:type="dxa"/>
            <w:gridSpan w:val="4"/>
            <w:tcBorders>
              <w:top w:val="single" w:sz="7" w:space="0" w:color="000000"/>
              <w:left w:val="single" w:sz="7" w:space="0" w:color="000000"/>
              <w:bottom w:val="single" w:sz="7" w:space="0" w:color="000000"/>
              <w:right w:val="single" w:sz="7" w:space="0" w:color="000000"/>
            </w:tcBorders>
            <w:tcMar>
              <w:top w:w="72" w:type="dxa"/>
              <w:bottom w:w="72" w:type="dxa"/>
            </w:tcMar>
          </w:tcPr>
          <w:p w14:paraId="3536FCDB" w14:textId="7537351D" w:rsidR="00D97CEB" w:rsidRDefault="00D97CEB" w:rsidP="00D97CEB">
            <w:pPr>
              <w:pStyle w:val="Default"/>
              <w:contextualSpacing/>
              <w:rPr>
                <w:sz w:val="20"/>
                <w:szCs w:val="20"/>
              </w:rPr>
            </w:pPr>
            <w:r>
              <w:rPr>
                <w:sz w:val="20"/>
                <w:szCs w:val="20"/>
              </w:rPr>
              <w:t xml:space="preserve">178 </w:t>
            </w:r>
            <w:r w:rsidR="009E1009">
              <w:rPr>
                <w:sz w:val="20"/>
                <w:szCs w:val="20"/>
              </w:rPr>
              <w:t xml:space="preserve">d </w:t>
            </w:r>
            <w:r>
              <w:rPr>
                <w:sz w:val="20"/>
                <w:szCs w:val="20"/>
              </w:rPr>
              <w:t xml:space="preserve">(Loam, 0.9% OC) </w:t>
            </w:r>
          </w:p>
          <w:p w14:paraId="09383C8D" w14:textId="59FF8DD2" w:rsidR="00D676B4" w:rsidRPr="00D676B4" w:rsidRDefault="00D97CEB" w:rsidP="00D97CEB">
            <w:pPr>
              <w:tabs>
                <w:tab w:val="left" w:pos="-984"/>
                <w:tab w:val="left" w:pos="-720"/>
                <w:tab w:val="left" w:pos="0"/>
                <w:tab w:val="left" w:pos="720"/>
                <w:tab w:val="left" w:pos="1440"/>
                <w:tab w:val="left" w:pos="2160"/>
                <w:tab w:val="left" w:pos="3240"/>
              </w:tabs>
              <w:spacing w:after="0" w:line="240" w:lineRule="auto"/>
              <w:contextualSpacing/>
              <w:rPr>
                <w:rFonts w:asciiTheme="minorHAnsi" w:hAnsiTheme="minorHAnsi" w:cstheme="minorHAnsi"/>
                <w:b/>
                <w:bCs/>
                <w:sz w:val="20"/>
                <w:szCs w:val="20"/>
                <w:highlight w:val="yellow"/>
              </w:rPr>
            </w:pPr>
            <w:r>
              <w:rPr>
                <w:sz w:val="20"/>
                <w:szCs w:val="20"/>
              </w:rPr>
              <w:t xml:space="preserve">182 </w:t>
            </w:r>
            <w:r w:rsidR="009E1009">
              <w:rPr>
                <w:sz w:val="20"/>
                <w:szCs w:val="20"/>
              </w:rPr>
              <w:t xml:space="preserve">d </w:t>
            </w:r>
            <w:r>
              <w:rPr>
                <w:sz w:val="20"/>
                <w:szCs w:val="20"/>
              </w:rPr>
              <w:t xml:space="preserve">(Loam, 0.9% OC) </w:t>
            </w:r>
          </w:p>
        </w:tc>
        <w:tc>
          <w:tcPr>
            <w:tcW w:w="2250" w:type="dxa"/>
            <w:gridSpan w:val="2"/>
            <w:tcBorders>
              <w:top w:val="single" w:sz="7" w:space="0" w:color="000000"/>
              <w:left w:val="single" w:sz="7" w:space="0" w:color="000000"/>
              <w:bottom w:val="single" w:sz="7" w:space="0" w:color="000000"/>
              <w:right w:val="single" w:sz="7" w:space="0" w:color="000000"/>
            </w:tcBorders>
            <w:tcMar>
              <w:top w:w="72" w:type="dxa"/>
              <w:bottom w:w="72" w:type="dxa"/>
            </w:tcMar>
          </w:tcPr>
          <w:p w14:paraId="7F03FFBA" w14:textId="37A48D3B" w:rsidR="00D676B4" w:rsidRPr="001B49D5" w:rsidRDefault="00791C44" w:rsidP="001B49D5">
            <w:pPr>
              <w:pStyle w:val="Default"/>
              <w:contextualSpacing/>
              <w:rPr>
                <w:sz w:val="20"/>
                <w:szCs w:val="20"/>
              </w:rPr>
            </w:pPr>
            <w:r>
              <w:rPr>
                <w:sz w:val="20"/>
                <w:szCs w:val="20"/>
              </w:rPr>
              <w:t xml:space="preserve">TMG, 24.5% (Day 91), 13.8% at (Day 120) </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2E678F3E" w14:textId="77777777" w:rsidR="00791C44" w:rsidRDefault="00791C44" w:rsidP="00791C44">
            <w:pPr>
              <w:pStyle w:val="Default"/>
              <w:contextualSpacing/>
              <w:rPr>
                <w:sz w:val="20"/>
                <w:szCs w:val="20"/>
              </w:rPr>
            </w:pPr>
            <w:r>
              <w:rPr>
                <w:sz w:val="20"/>
                <w:szCs w:val="20"/>
              </w:rPr>
              <w:t xml:space="preserve">46826903 </w:t>
            </w:r>
          </w:p>
          <w:p w14:paraId="754ABCB7" w14:textId="141D05E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contextualSpacing/>
              <w:rPr>
                <w:rFonts w:asciiTheme="minorHAnsi" w:hAnsiTheme="minorHAnsi" w:cstheme="minorHAnsi"/>
                <w:sz w:val="20"/>
                <w:szCs w:val="20"/>
                <w:highlight w:val="yellow"/>
              </w:rPr>
            </w:pPr>
          </w:p>
        </w:tc>
      </w:tr>
      <w:tr w:rsidR="00D676B4" w:rsidRPr="00D676B4" w14:paraId="43D9F007" w14:textId="77777777" w:rsidTr="001B49D5">
        <w:trPr>
          <w:cantSplit/>
          <w:trHeight w:val="18"/>
        </w:trPr>
        <w:tc>
          <w:tcPr>
            <w:tcW w:w="1879"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004C8F6D" w14:textId="77777777"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58068F">
              <w:rPr>
                <w:rFonts w:asciiTheme="minorHAnsi" w:hAnsiTheme="minorHAnsi" w:cstheme="minorHAnsi"/>
                <w:b/>
                <w:bCs/>
                <w:sz w:val="20"/>
                <w:szCs w:val="20"/>
              </w:rPr>
              <w:t>Study</w:t>
            </w:r>
          </w:p>
        </w:tc>
        <w:tc>
          <w:tcPr>
            <w:tcW w:w="5851" w:type="dxa"/>
            <w:gridSpan w:val="6"/>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14270930" w14:textId="77777777"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58068F">
              <w:rPr>
                <w:rFonts w:asciiTheme="minorHAnsi" w:hAnsiTheme="minorHAnsi" w:cstheme="minorHAnsi"/>
                <w:b/>
                <w:bCs/>
                <w:sz w:val="20"/>
                <w:szCs w:val="20"/>
              </w:rPr>
              <w:t>Value</w:t>
            </w:r>
          </w:p>
        </w:tc>
        <w:tc>
          <w:tcPr>
            <w:tcW w:w="1630"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38983FF2" w14:textId="77777777"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jc w:val="center"/>
              <w:rPr>
                <w:b/>
                <w:bCs/>
                <w:sz w:val="20"/>
                <w:szCs w:val="20"/>
              </w:rPr>
            </w:pPr>
            <w:r w:rsidRPr="0058068F">
              <w:rPr>
                <w:b/>
                <w:bCs/>
                <w:sz w:val="20"/>
                <w:szCs w:val="20"/>
              </w:rPr>
              <w:t>MRID #</w:t>
            </w:r>
          </w:p>
        </w:tc>
      </w:tr>
      <w:tr w:rsidR="00D676B4" w:rsidRPr="00D676B4" w14:paraId="20A19AAC" w14:textId="77777777" w:rsidTr="001B49D5">
        <w:trPr>
          <w:cantSplit/>
          <w:trHeight w:val="20"/>
        </w:trPr>
        <w:tc>
          <w:tcPr>
            <w:tcW w:w="1879" w:type="dxa"/>
            <w:vMerge w:val="restart"/>
            <w:tcBorders>
              <w:top w:val="single" w:sz="8" w:space="0" w:color="000000"/>
              <w:left w:val="single" w:sz="8" w:space="0" w:color="000000"/>
              <w:right w:val="single" w:sz="8" w:space="0" w:color="000000"/>
            </w:tcBorders>
          </w:tcPr>
          <w:p w14:paraId="1ADA02AE" w14:textId="77777777"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58068F">
              <w:rPr>
                <w:rFonts w:asciiTheme="minorHAnsi" w:hAnsiTheme="minorHAnsi" w:cstheme="minorHAnsi"/>
                <w:sz w:val="20"/>
                <w:szCs w:val="20"/>
              </w:rPr>
              <w:t>Batch Equilibrium</w:t>
            </w:r>
          </w:p>
          <w:p w14:paraId="38A58149"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8" w:space="0" w:color="000000"/>
              <w:left w:val="single" w:sz="8" w:space="0" w:color="000000"/>
              <w:right w:val="single" w:sz="8" w:space="0" w:color="000000"/>
            </w:tcBorders>
            <w:shd w:val="clear" w:color="auto" w:fill="auto"/>
          </w:tcPr>
          <w:p w14:paraId="405DB093" w14:textId="77777777"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rPr>
            </w:pPr>
            <w:r w:rsidRPr="0058068F">
              <w:rPr>
                <w:rFonts w:asciiTheme="minorHAnsi" w:hAnsiTheme="minorHAnsi" w:cstheme="minorHAnsi"/>
                <w:i/>
                <w:sz w:val="20"/>
                <w:szCs w:val="20"/>
              </w:rPr>
              <w:t>Soil</w:t>
            </w:r>
          </w:p>
        </w:tc>
        <w:tc>
          <w:tcPr>
            <w:tcW w:w="1350" w:type="dxa"/>
            <w:tcBorders>
              <w:top w:val="single" w:sz="8" w:space="0" w:color="000000"/>
              <w:left w:val="single" w:sz="8" w:space="0" w:color="000000"/>
              <w:right w:val="single" w:sz="8" w:space="0" w:color="000000"/>
            </w:tcBorders>
            <w:shd w:val="clear" w:color="auto" w:fill="auto"/>
            <w:vAlign w:val="center"/>
          </w:tcPr>
          <w:p w14:paraId="654BD62F" w14:textId="77777777"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rPr>
            </w:pPr>
            <w:r w:rsidRPr="0058068F">
              <w:rPr>
                <w:rFonts w:asciiTheme="minorHAnsi" w:hAnsiTheme="minorHAnsi" w:cstheme="minorHAnsi"/>
                <w:i/>
                <w:sz w:val="20"/>
                <w:szCs w:val="20"/>
              </w:rPr>
              <w:t>K</w:t>
            </w:r>
            <w:r w:rsidRPr="0058068F">
              <w:rPr>
                <w:rFonts w:asciiTheme="minorHAnsi" w:hAnsiTheme="minorHAnsi" w:cstheme="minorHAnsi"/>
                <w:i/>
                <w:sz w:val="20"/>
                <w:szCs w:val="20"/>
                <w:vertAlign w:val="subscript"/>
              </w:rPr>
              <w:t xml:space="preserve">F </w:t>
            </w:r>
            <w:r w:rsidRPr="0058068F">
              <w:rPr>
                <w:rFonts w:asciiTheme="minorHAnsi" w:hAnsiTheme="minorHAnsi" w:cstheme="minorHAnsi"/>
                <w:iCs/>
                <w:sz w:val="20"/>
                <w:szCs w:val="20"/>
              </w:rPr>
              <w:t>(</w:t>
            </w:r>
            <w:r w:rsidRPr="0058068F">
              <w:rPr>
                <w:sz w:val="20"/>
                <w:szCs w:val="20"/>
              </w:rPr>
              <w:t>L/kg)</w:t>
            </w:r>
          </w:p>
        </w:tc>
        <w:tc>
          <w:tcPr>
            <w:tcW w:w="1170" w:type="dxa"/>
            <w:gridSpan w:val="3"/>
            <w:tcBorders>
              <w:top w:val="single" w:sz="8" w:space="0" w:color="000000"/>
              <w:left w:val="single" w:sz="8" w:space="0" w:color="000000"/>
              <w:right w:val="single" w:sz="8" w:space="0" w:color="000000"/>
            </w:tcBorders>
            <w:shd w:val="clear" w:color="auto" w:fill="auto"/>
            <w:vAlign w:val="center"/>
          </w:tcPr>
          <w:p w14:paraId="2964C0A9" w14:textId="77777777"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rPr>
            </w:pPr>
            <w:r w:rsidRPr="0058068F">
              <w:rPr>
                <w:rFonts w:asciiTheme="minorHAnsi" w:hAnsiTheme="minorHAnsi" w:cstheme="minorHAnsi"/>
                <w:i/>
                <w:sz w:val="20"/>
                <w:szCs w:val="20"/>
              </w:rPr>
              <w:t>1/n</w:t>
            </w:r>
          </w:p>
        </w:tc>
        <w:tc>
          <w:tcPr>
            <w:tcW w:w="1800" w:type="dxa"/>
            <w:tcBorders>
              <w:top w:val="single" w:sz="8" w:space="0" w:color="000000"/>
              <w:left w:val="single" w:sz="8" w:space="0" w:color="000000"/>
              <w:right w:val="single" w:sz="8" w:space="0" w:color="000000"/>
            </w:tcBorders>
            <w:shd w:val="clear" w:color="auto" w:fill="auto"/>
            <w:vAlign w:val="center"/>
          </w:tcPr>
          <w:p w14:paraId="193FE957" w14:textId="77777777" w:rsidR="00D676B4" w:rsidRPr="0058068F" w:rsidRDefault="00D676B4"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vertAlign w:val="superscript"/>
              </w:rPr>
            </w:pPr>
            <w:r w:rsidRPr="0058068F">
              <w:rPr>
                <w:rFonts w:asciiTheme="minorHAnsi" w:hAnsiTheme="minorHAnsi" w:cstheme="minorHAnsi"/>
                <w:i/>
                <w:sz w:val="20"/>
                <w:szCs w:val="20"/>
              </w:rPr>
              <w:t>K</w:t>
            </w:r>
            <w:r w:rsidRPr="0058068F">
              <w:rPr>
                <w:rFonts w:asciiTheme="minorHAnsi" w:hAnsiTheme="minorHAnsi" w:cstheme="minorHAnsi"/>
                <w:i/>
                <w:sz w:val="20"/>
                <w:szCs w:val="20"/>
                <w:vertAlign w:val="subscript"/>
              </w:rPr>
              <w:t xml:space="preserve">Foc </w:t>
            </w:r>
            <w:r w:rsidRPr="0058068F">
              <w:rPr>
                <w:rFonts w:asciiTheme="minorHAnsi" w:hAnsiTheme="minorHAnsi" w:cstheme="minorHAnsi"/>
                <w:iCs/>
                <w:sz w:val="20"/>
                <w:szCs w:val="20"/>
              </w:rPr>
              <w:t>(</w:t>
            </w:r>
            <w:r w:rsidRPr="0058068F">
              <w:rPr>
                <w:sz w:val="20"/>
                <w:szCs w:val="20"/>
              </w:rPr>
              <w:t>mL/g</w:t>
            </w:r>
            <w:r w:rsidRPr="0058068F">
              <w:rPr>
                <w:sz w:val="20"/>
                <w:szCs w:val="20"/>
                <w:vertAlign w:val="subscript"/>
              </w:rPr>
              <w:t>oc</w:t>
            </w:r>
            <w:r w:rsidRPr="0058068F">
              <w:rPr>
                <w:sz w:val="20"/>
                <w:szCs w:val="20"/>
              </w:rPr>
              <w:t>)</w:t>
            </w:r>
          </w:p>
        </w:tc>
        <w:tc>
          <w:tcPr>
            <w:tcW w:w="1630" w:type="dxa"/>
            <w:vMerge w:val="restart"/>
            <w:tcBorders>
              <w:top w:val="single" w:sz="8" w:space="0" w:color="000000"/>
              <w:left w:val="single" w:sz="8" w:space="0" w:color="000000"/>
              <w:right w:val="single" w:sz="8" w:space="0" w:color="000000"/>
            </w:tcBorders>
            <w:tcMar>
              <w:top w:w="72" w:type="dxa"/>
              <w:bottom w:w="72" w:type="dxa"/>
            </w:tcMar>
          </w:tcPr>
          <w:p w14:paraId="563E8074" w14:textId="77777777" w:rsidR="00FA1D1D" w:rsidRDefault="00FA1D1D" w:rsidP="00FA1D1D">
            <w:pPr>
              <w:pStyle w:val="Default"/>
              <w:rPr>
                <w:sz w:val="20"/>
                <w:szCs w:val="20"/>
              </w:rPr>
            </w:pPr>
            <w:r>
              <w:rPr>
                <w:sz w:val="20"/>
                <w:szCs w:val="20"/>
              </w:rPr>
              <w:t xml:space="preserve">45422311 </w:t>
            </w:r>
          </w:p>
          <w:p w14:paraId="43E76F32" w14:textId="1EE08C33"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r>
      <w:tr w:rsidR="00D676B4" w:rsidRPr="00D676B4" w14:paraId="5C777FF1" w14:textId="77777777" w:rsidTr="001B49D5">
        <w:trPr>
          <w:cantSplit/>
          <w:trHeight w:val="20"/>
        </w:trPr>
        <w:tc>
          <w:tcPr>
            <w:tcW w:w="1879" w:type="dxa"/>
            <w:vMerge/>
            <w:tcBorders>
              <w:left w:val="single" w:sz="8" w:space="0" w:color="000000"/>
              <w:right w:val="single" w:sz="8" w:space="0" w:color="000000"/>
            </w:tcBorders>
          </w:tcPr>
          <w:p w14:paraId="72B7733A"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right w:val="single" w:sz="8" w:space="0" w:color="000000"/>
            </w:tcBorders>
          </w:tcPr>
          <w:p w14:paraId="02CC6180" w14:textId="0B05A275"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contextualSpacing/>
              <w:rPr>
                <w:rFonts w:asciiTheme="minorHAnsi" w:hAnsiTheme="minorHAnsi" w:cstheme="minorHAnsi"/>
                <w:sz w:val="20"/>
                <w:szCs w:val="20"/>
              </w:rPr>
            </w:pPr>
            <w:r w:rsidRPr="005D6027">
              <w:rPr>
                <w:rFonts w:asciiTheme="minorHAnsi" w:hAnsiTheme="minorHAnsi" w:cstheme="minorHAnsi"/>
                <w:sz w:val="20"/>
                <w:szCs w:val="20"/>
              </w:rPr>
              <w:t>Loamy sand</w:t>
            </w:r>
          </w:p>
        </w:tc>
        <w:tc>
          <w:tcPr>
            <w:tcW w:w="1350" w:type="dxa"/>
            <w:tcBorders>
              <w:top w:val="single" w:sz="7" w:space="0" w:color="000000"/>
              <w:left w:val="single" w:sz="8" w:space="0" w:color="000000"/>
              <w:right w:val="single" w:sz="8" w:space="0" w:color="000000"/>
            </w:tcBorders>
            <w:vAlign w:val="center"/>
          </w:tcPr>
          <w:p w14:paraId="75C50E7D" w14:textId="58B39B7E"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contextualSpacing/>
              <w:jc w:val="center"/>
              <w:rPr>
                <w:rFonts w:asciiTheme="minorHAnsi" w:hAnsiTheme="minorHAnsi" w:cstheme="minorHAnsi"/>
                <w:sz w:val="20"/>
                <w:szCs w:val="20"/>
              </w:rPr>
            </w:pPr>
            <w:r w:rsidRPr="005D6027">
              <w:rPr>
                <w:rFonts w:asciiTheme="minorHAnsi" w:hAnsiTheme="minorHAnsi" w:cstheme="minorHAnsi"/>
                <w:sz w:val="20"/>
                <w:szCs w:val="20"/>
              </w:rPr>
              <w:t>0.52</w:t>
            </w:r>
          </w:p>
        </w:tc>
        <w:tc>
          <w:tcPr>
            <w:tcW w:w="1170" w:type="dxa"/>
            <w:gridSpan w:val="3"/>
            <w:tcBorders>
              <w:top w:val="single" w:sz="7" w:space="0" w:color="000000"/>
              <w:left w:val="single" w:sz="8" w:space="0" w:color="000000"/>
              <w:right w:val="single" w:sz="8" w:space="0" w:color="000000"/>
            </w:tcBorders>
            <w:vAlign w:val="center"/>
          </w:tcPr>
          <w:p w14:paraId="23C9CAF3" w14:textId="091959BD" w:rsidR="00D676B4" w:rsidRPr="005D6027" w:rsidRDefault="001B736E" w:rsidP="00873A8F">
            <w:pPr>
              <w:tabs>
                <w:tab w:val="left" w:pos="-984"/>
                <w:tab w:val="left" w:pos="-720"/>
                <w:tab w:val="left" w:pos="0"/>
                <w:tab w:val="left" w:pos="720"/>
                <w:tab w:val="left" w:pos="1440"/>
                <w:tab w:val="left" w:pos="2160"/>
                <w:tab w:val="left" w:pos="3240"/>
              </w:tabs>
              <w:spacing w:after="0" w:line="240" w:lineRule="auto"/>
              <w:contextualSpacing/>
              <w:jc w:val="center"/>
              <w:rPr>
                <w:rFonts w:asciiTheme="minorHAnsi" w:hAnsiTheme="minorHAnsi" w:cstheme="minorHAnsi"/>
                <w:sz w:val="20"/>
                <w:szCs w:val="20"/>
              </w:rPr>
            </w:pPr>
            <w:r>
              <w:rPr>
                <w:rFonts w:asciiTheme="minorHAnsi" w:hAnsiTheme="minorHAnsi" w:cstheme="minorHAnsi"/>
                <w:sz w:val="20"/>
                <w:szCs w:val="20"/>
              </w:rPr>
              <w:t>0.835</w:t>
            </w:r>
          </w:p>
        </w:tc>
        <w:tc>
          <w:tcPr>
            <w:tcW w:w="1800" w:type="dxa"/>
            <w:tcBorders>
              <w:top w:val="single" w:sz="7" w:space="0" w:color="000000"/>
              <w:left w:val="single" w:sz="8" w:space="0" w:color="000000"/>
              <w:right w:val="single" w:sz="8" w:space="0" w:color="000000"/>
            </w:tcBorders>
            <w:vAlign w:val="center"/>
          </w:tcPr>
          <w:p w14:paraId="0F7B884C" w14:textId="6184D306"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contextualSpacing/>
              <w:jc w:val="center"/>
              <w:rPr>
                <w:rFonts w:asciiTheme="minorHAnsi" w:hAnsiTheme="minorHAnsi" w:cstheme="minorHAnsi"/>
                <w:sz w:val="20"/>
                <w:szCs w:val="20"/>
              </w:rPr>
            </w:pPr>
            <w:r w:rsidRPr="005D6027">
              <w:rPr>
                <w:rFonts w:asciiTheme="minorHAnsi" w:hAnsiTheme="minorHAnsi" w:cstheme="minorHAnsi"/>
                <w:sz w:val="20"/>
                <w:szCs w:val="20"/>
              </w:rPr>
              <w:t>129</w:t>
            </w:r>
          </w:p>
        </w:tc>
        <w:tc>
          <w:tcPr>
            <w:tcW w:w="1630" w:type="dxa"/>
            <w:vMerge/>
            <w:tcBorders>
              <w:left w:val="single" w:sz="8" w:space="0" w:color="000000"/>
              <w:right w:val="single" w:sz="8" w:space="0" w:color="000000"/>
            </w:tcBorders>
            <w:tcMar>
              <w:top w:w="72" w:type="dxa"/>
              <w:bottom w:w="72" w:type="dxa"/>
            </w:tcMar>
          </w:tcPr>
          <w:p w14:paraId="1128920C"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r>
      <w:tr w:rsidR="00D676B4" w:rsidRPr="00D676B4" w14:paraId="56D33EF1" w14:textId="77777777" w:rsidTr="00760C82">
        <w:trPr>
          <w:cantSplit/>
        </w:trPr>
        <w:tc>
          <w:tcPr>
            <w:tcW w:w="1879" w:type="dxa"/>
            <w:vMerge/>
            <w:tcBorders>
              <w:left w:val="single" w:sz="8" w:space="0" w:color="000000"/>
              <w:right w:val="single" w:sz="8" w:space="0" w:color="000000"/>
            </w:tcBorders>
          </w:tcPr>
          <w:p w14:paraId="6F74397C"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right w:val="single" w:sz="8" w:space="0" w:color="000000"/>
            </w:tcBorders>
          </w:tcPr>
          <w:p w14:paraId="58CE2A54" w14:textId="77777777" w:rsidR="00D676B4" w:rsidRPr="005D6027"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5D6027">
              <w:rPr>
                <w:rFonts w:asciiTheme="minorHAnsi" w:hAnsiTheme="minorHAnsi" w:cstheme="minorHAnsi"/>
                <w:sz w:val="20"/>
                <w:szCs w:val="20"/>
              </w:rPr>
              <w:t>sandy loam</w:t>
            </w:r>
          </w:p>
        </w:tc>
        <w:tc>
          <w:tcPr>
            <w:tcW w:w="1350" w:type="dxa"/>
            <w:tcBorders>
              <w:top w:val="single" w:sz="7" w:space="0" w:color="000000"/>
              <w:left w:val="single" w:sz="8" w:space="0" w:color="000000"/>
              <w:right w:val="single" w:sz="8" w:space="0" w:color="000000"/>
            </w:tcBorders>
            <w:vAlign w:val="center"/>
          </w:tcPr>
          <w:p w14:paraId="783AC216" w14:textId="19EA9124"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5D6027">
              <w:rPr>
                <w:rFonts w:asciiTheme="minorHAnsi" w:hAnsiTheme="minorHAnsi" w:cstheme="minorHAnsi"/>
                <w:sz w:val="20"/>
                <w:szCs w:val="20"/>
              </w:rPr>
              <w:t>4.14</w:t>
            </w:r>
          </w:p>
        </w:tc>
        <w:tc>
          <w:tcPr>
            <w:tcW w:w="1170" w:type="dxa"/>
            <w:gridSpan w:val="3"/>
            <w:tcBorders>
              <w:top w:val="single" w:sz="7" w:space="0" w:color="000000"/>
              <w:left w:val="single" w:sz="8" w:space="0" w:color="000000"/>
              <w:right w:val="single" w:sz="8" w:space="0" w:color="000000"/>
            </w:tcBorders>
            <w:vAlign w:val="center"/>
          </w:tcPr>
          <w:p w14:paraId="0134C393" w14:textId="11E38EF2" w:rsidR="00D676B4" w:rsidRPr="005D6027" w:rsidRDefault="001B736E"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0.809</w:t>
            </w:r>
          </w:p>
        </w:tc>
        <w:tc>
          <w:tcPr>
            <w:tcW w:w="1800" w:type="dxa"/>
            <w:tcBorders>
              <w:top w:val="single" w:sz="7" w:space="0" w:color="000000"/>
              <w:left w:val="single" w:sz="8" w:space="0" w:color="000000"/>
              <w:right w:val="single" w:sz="8" w:space="0" w:color="000000"/>
            </w:tcBorders>
            <w:vAlign w:val="center"/>
          </w:tcPr>
          <w:p w14:paraId="603FA25C" w14:textId="6FF28C50"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5D6027">
              <w:rPr>
                <w:rFonts w:asciiTheme="minorHAnsi" w:hAnsiTheme="minorHAnsi" w:cstheme="minorHAnsi"/>
                <w:sz w:val="20"/>
                <w:szCs w:val="20"/>
              </w:rPr>
              <w:t>345</w:t>
            </w:r>
          </w:p>
        </w:tc>
        <w:tc>
          <w:tcPr>
            <w:tcW w:w="1630" w:type="dxa"/>
            <w:vMerge/>
            <w:tcBorders>
              <w:left w:val="single" w:sz="8" w:space="0" w:color="000000"/>
              <w:right w:val="single" w:sz="8" w:space="0" w:color="000000"/>
            </w:tcBorders>
            <w:tcMar>
              <w:top w:w="72" w:type="dxa"/>
              <w:bottom w:w="72" w:type="dxa"/>
            </w:tcMar>
          </w:tcPr>
          <w:p w14:paraId="044499F7"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r>
      <w:tr w:rsidR="00D676B4" w:rsidRPr="00D676B4" w14:paraId="19B5507E" w14:textId="77777777" w:rsidTr="00760C82">
        <w:trPr>
          <w:cantSplit/>
        </w:trPr>
        <w:tc>
          <w:tcPr>
            <w:tcW w:w="1879" w:type="dxa"/>
            <w:vMerge/>
            <w:tcBorders>
              <w:left w:val="single" w:sz="8" w:space="0" w:color="000000"/>
              <w:right w:val="single" w:sz="8" w:space="0" w:color="000000"/>
            </w:tcBorders>
          </w:tcPr>
          <w:p w14:paraId="012295D2"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right w:val="single" w:sz="8" w:space="0" w:color="000000"/>
            </w:tcBorders>
          </w:tcPr>
          <w:p w14:paraId="26DA4CD7" w14:textId="49491C02"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5D6027">
              <w:rPr>
                <w:rFonts w:asciiTheme="minorHAnsi" w:hAnsiTheme="minorHAnsi" w:cstheme="minorHAnsi"/>
                <w:sz w:val="20"/>
                <w:szCs w:val="20"/>
              </w:rPr>
              <w:t>Clay loam</w:t>
            </w:r>
          </w:p>
        </w:tc>
        <w:tc>
          <w:tcPr>
            <w:tcW w:w="1350" w:type="dxa"/>
            <w:tcBorders>
              <w:top w:val="single" w:sz="7" w:space="0" w:color="000000"/>
              <w:left w:val="single" w:sz="8" w:space="0" w:color="000000"/>
              <w:right w:val="single" w:sz="8" w:space="0" w:color="000000"/>
            </w:tcBorders>
            <w:vAlign w:val="center"/>
          </w:tcPr>
          <w:p w14:paraId="1FC2ACC0" w14:textId="0DB1A960"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5D6027">
              <w:rPr>
                <w:rFonts w:asciiTheme="minorHAnsi" w:hAnsiTheme="minorHAnsi" w:cstheme="minorHAnsi"/>
                <w:sz w:val="20"/>
                <w:szCs w:val="20"/>
              </w:rPr>
              <w:t>1.48</w:t>
            </w:r>
          </w:p>
        </w:tc>
        <w:tc>
          <w:tcPr>
            <w:tcW w:w="1170" w:type="dxa"/>
            <w:gridSpan w:val="3"/>
            <w:tcBorders>
              <w:top w:val="single" w:sz="7" w:space="0" w:color="000000"/>
              <w:left w:val="single" w:sz="8" w:space="0" w:color="000000"/>
              <w:right w:val="single" w:sz="8" w:space="0" w:color="000000"/>
            </w:tcBorders>
            <w:vAlign w:val="center"/>
          </w:tcPr>
          <w:p w14:paraId="0A69FC29" w14:textId="2BF0A9DB" w:rsidR="00D676B4" w:rsidRPr="005D6027" w:rsidRDefault="001B736E"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0.822</w:t>
            </w:r>
          </w:p>
        </w:tc>
        <w:tc>
          <w:tcPr>
            <w:tcW w:w="1800" w:type="dxa"/>
            <w:tcBorders>
              <w:top w:val="single" w:sz="7" w:space="0" w:color="000000"/>
              <w:left w:val="single" w:sz="8" w:space="0" w:color="000000"/>
              <w:right w:val="single" w:sz="8" w:space="0" w:color="000000"/>
            </w:tcBorders>
            <w:vAlign w:val="center"/>
          </w:tcPr>
          <w:p w14:paraId="1EFB67C8" w14:textId="38A8A572"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5D6027">
              <w:rPr>
                <w:rFonts w:asciiTheme="minorHAnsi" w:hAnsiTheme="minorHAnsi" w:cstheme="minorHAnsi"/>
                <w:sz w:val="20"/>
                <w:szCs w:val="20"/>
              </w:rPr>
              <w:t>123</w:t>
            </w:r>
          </w:p>
        </w:tc>
        <w:tc>
          <w:tcPr>
            <w:tcW w:w="1630" w:type="dxa"/>
            <w:vMerge/>
            <w:tcBorders>
              <w:left w:val="single" w:sz="8" w:space="0" w:color="000000"/>
              <w:right w:val="single" w:sz="8" w:space="0" w:color="000000"/>
            </w:tcBorders>
            <w:tcMar>
              <w:top w:w="72" w:type="dxa"/>
              <w:bottom w:w="72" w:type="dxa"/>
            </w:tcMar>
          </w:tcPr>
          <w:p w14:paraId="2DC92C4D"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r>
      <w:tr w:rsidR="00D676B4" w:rsidRPr="00D676B4" w14:paraId="73AD0260" w14:textId="77777777" w:rsidTr="001B49D5">
        <w:trPr>
          <w:cantSplit/>
          <w:trHeight w:val="20"/>
        </w:trPr>
        <w:tc>
          <w:tcPr>
            <w:tcW w:w="1879" w:type="dxa"/>
            <w:vMerge/>
            <w:tcBorders>
              <w:left w:val="single" w:sz="8" w:space="0" w:color="000000"/>
              <w:right w:val="single" w:sz="8" w:space="0" w:color="000000"/>
            </w:tcBorders>
          </w:tcPr>
          <w:p w14:paraId="5BDDAAAE"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right w:val="single" w:sz="8" w:space="0" w:color="000000"/>
            </w:tcBorders>
          </w:tcPr>
          <w:p w14:paraId="61E9C08B" w14:textId="6A7C94FD"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5D6027">
              <w:rPr>
                <w:rFonts w:asciiTheme="minorHAnsi" w:hAnsiTheme="minorHAnsi" w:cstheme="minorHAnsi"/>
                <w:sz w:val="20"/>
                <w:szCs w:val="20"/>
              </w:rPr>
              <w:t>Sandy loam</w:t>
            </w:r>
          </w:p>
        </w:tc>
        <w:tc>
          <w:tcPr>
            <w:tcW w:w="1350" w:type="dxa"/>
            <w:tcBorders>
              <w:top w:val="single" w:sz="7" w:space="0" w:color="000000"/>
              <w:left w:val="single" w:sz="8" w:space="0" w:color="000000"/>
              <w:right w:val="single" w:sz="8" w:space="0" w:color="000000"/>
            </w:tcBorders>
            <w:vAlign w:val="center"/>
          </w:tcPr>
          <w:p w14:paraId="5F8C893C" w14:textId="6EAF1980"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5D6027">
              <w:rPr>
                <w:rFonts w:asciiTheme="minorHAnsi" w:hAnsiTheme="minorHAnsi" w:cstheme="minorHAnsi"/>
                <w:sz w:val="20"/>
                <w:szCs w:val="20"/>
              </w:rPr>
              <w:t>1.77</w:t>
            </w:r>
          </w:p>
        </w:tc>
        <w:tc>
          <w:tcPr>
            <w:tcW w:w="1170" w:type="dxa"/>
            <w:gridSpan w:val="3"/>
            <w:tcBorders>
              <w:top w:val="single" w:sz="7" w:space="0" w:color="000000"/>
              <w:left w:val="single" w:sz="8" w:space="0" w:color="000000"/>
              <w:right w:val="single" w:sz="8" w:space="0" w:color="000000"/>
            </w:tcBorders>
            <w:vAlign w:val="center"/>
          </w:tcPr>
          <w:p w14:paraId="2D799C7D" w14:textId="658286E1" w:rsidR="00D676B4" w:rsidRPr="005D6027" w:rsidRDefault="001B736E"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0.815</w:t>
            </w:r>
          </w:p>
        </w:tc>
        <w:tc>
          <w:tcPr>
            <w:tcW w:w="1800" w:type="dxa"/>
            <w:tcBorders>
              <w:top w:val="single" w:sz="7" w:space="0" w:color="000000"/>
              <w:left w:val="single" w:sz="8" w:space="0" w:color="000000"/>
              <w:right w:val="single" w:sz="8" w:space="0" w:color="000000"/>
            </w:tcBorders>
            <w:vAlign w:val="center"/>
          </w:tcPr>
          <w:p w14:paraId="2D752B26" w14:textId="0EADB863"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5D6027">
              <w:rPr>
                <w:rFonts w:asciiTheme="minorHAnsi" w:hAnsiTheme="minorHAnsi" w:cstheme="minorHAnsi"/>
                <w:sz w:val="20"/>
                <w:szCs w:val="20"/>
              </w:rPr>
              <w:t>84</w:t>
            </w:r>
          </w:p>
        </w:tc>
        <w:tc>
          <w:tcPr>
            <w:tcW w:w="1630" w:type="dxa"/>
            <w:vMerge/>
            <w:tcBorders>
              <w:left w:val="single" w:sz="8" w:space="0" w:color="000000"/>
              <w:right w:val="single" w:sz="8" w:space="0" w:color="000000"/>
            </w:tcBorders>
            <w:tcMar>
              <w:top w:w="72" w:type="dxa"/>
              <w:bottom w:w="72" w:type="dxa"/>
            </w:tcMar>
          </w:tcPr>
          <w:p w14:paraId="03050C14"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r>
      <w:tr w:rsidR="00D676B4" w:rsidRPr="00D676B4" w14:paraId="7D36CCF4" w14:textId="77777777" w:rsidTr="001B49D5">
        <w:trPr>
          <w:cantSplit/>
          <w:trHeight w:val="20"/>
        </w:trPr>
        <w:tc>
          <w:tcPr>
            <w:tcW w:w="1879" w:type="dxa"/>
            <w:vMerge/>
            <w:tcBorders>
              <w:left w:val="single" w:sz="8" w:space="0" w:color="000000"/>
              <w:right w:val="single" w:sz="8" w:space="0" w:color="000000"/>
            </w:tcBorders>
          </w:tcPr>
          <w:p w14:paraId="4F411609"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0EF73D1A" w14:textId="0120B61C"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5D6027">
              <w:rPr>
                <w:rFonts w:asciiTheme="minorHAnsi" w:hAnsiTheme="minorHAnsi" w:cstheme="minorHAnsi"/>
                <w:sz w:val="20"/>
                <w:szCs w:val="20"/>
              </w:rPr>
              <w:t>sand</w:t>
            </w:r>
          </w:p>
        </w:tc>
        <w:tc>
          <w:tcPr>
            <w:tcW w:w="1350" w:type="dxa"/>
            <w:tcBorders>
              <w:top w:val="single" w:sz="7" w:space="0" w:color="000000"/>
              <w:left w:val="single" w:sz="8" w:space="0" w:color="000000"/>
              <w:bottom w:val="single" w:sz="8" w:space="0" w:color="000000"/>
              <w:right w:val="single" w:sz="8" w:space="0" w:color="000000"/>
            </w:tcBorders>
            <w:vAlign w:val="center"/>
          </w:tcPr>
          <w:p w14:paraId="3DEFBC27" w14:textId="1A3F93CF"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5D6027">
              <w:rPr>
                <w:rFonts w:asciiTheme="minorHAnsi" w:hAnsiTheme="minorHAnsi" w:cstheme="minorHAnsi"/>
                <w:sz w:val="20"/>
                <w:szCs w:val="20"/>
              </w:rPr>
              <w:t>0.59</w:t>
            </w: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3111F65E" w14:textId="78CF9626" w:rsidR="00D676B4" w:rsidRPr="005D6027" w:rsidRDefault="001B736E"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0.865</w:t>
            </w:r>
          </w:p>
        </w:tc>
        <w:tc>
          <w:tcPr>
            <w:tcW w:w="1800" w:type="dxa"/>
            <w:tcBorders>
              <w:top w:val="single" w:sz="7" w:space="0" w:color="000000"/>
              <w:left w:val="single" w:sz="8" w:space="0" w:color="000000"/>
              <w:bottom w:val="single" w:sz="8" w:space="0" w:color="000000"/>
              <w:right w:val="single" w:sz="8" w:space="0" w:color="000000"/>
            </w:tcBorders>
            <w:vAlign w:val="center"/>
          </w:tcPr>
          <w:p w14:paraId="19253198" w14:textId="57934E87" w:rsidR="00D676B4" w:rsidRPr="005D6027" w:rsidRDefault="005D6027" w:rsidP="00873A8F">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5D6027">
              <w:rPr>
                <w:rFonts w:asciiTheme="minorHAnsi" w:hAnsiTheme="minorHAnsi" w:cstheme="minorHAnsi"/>
                <w:sz w:val="20"/>
                <w:szCs w:val="20"/>
              </w:rPr>
              <w:t>119</w:t>
            </w:r>
          </w:p>
        </w:tc>
        <w:tc>
          <w:tcPr>
            <w:tcW w:w="1630" w:type="dxa"/>
            <w:vMerge/>
            <w:tcBorders>
              <w:left w:val="single" w:sz="8" w:space="0" w:color="000000"/>
              <w:bottom w:val="single" w:sz="8" w:space="0" w:color="000000"/>
              <w:right w:val="single" w:sz="8" w:space="0" w:color="000000"/>
            </w:tcBorders>
            <w:tcMar>
              <w:top w:w="72" w:type="dxa"/>
              <w:bottom w:w="72" w:type="dxa"/>
            </w:tcMar>
          </w:tcPr>
          <w:p w14:paraId="42EC4599" w14:textId="77777777" w:rsidR="00D676B4" w:rsidRPr="00D676B4" w:rsidRDefault="00D676B4"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r>
      <w:tr w:rsidR="005D6027" w:rsidRPr="00D676B4" w14:paraId="0A551FE4" w14:textId="77777777" w:rsidTr="001B49D5">
        <w:trPr>
          <w:cantSplit/>
          <w:trHeight w:val="20"/>
        </w:trPr>
        <w:tc>
          <w:tcPr>
            <w:tcW w:w="1879" w:type="dxa"/>
            <w:vMerge/>
            <w:tcBorders>
              <w:left w:val="single" w:sz="8" w:space="0" w:color="000000"/>
              <w:right w:val="single" w:sz="8" w:space="0" w:color="000000"/>
            </w:tcBorders>
          </w:tcPr>
          <w:p w14:paraId="56DB75A3" w14:textId="77777777" w:rsidR="005D6027" w:rsidRPr="00D676B4" w:rsidRDefault="005D6027"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3C3CD9BD" w14:textId="2B79A007" w:rsidR="005D6027" w:rsidRPr="005D6027" w:rsidRDefault="005D6027" w:rsidP="00873A8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Pr>
                <w:rFonts w:asciiTheme="minorHAnsi" w:hAnsiTheme="minorHAnsi" w:cstheme="minorHAnsi"/>
                <w:sz w:val="20"/>
                <w:szCs w:val="20"/>
              </w:rPr>
              <w:t>Sandy loam</w:t>
            </w:r>
          </w:p>
        </w:tc>
        <w:tc>
          <w:tcPr>
            <w:tcW w:w="1350" w:type="dxa"/>
            <w:tcBorders>
              <w:top w:val="single" w:sz="7" w:space="0" w:color="000000"/>
              <w:left w:val="single" w:sz="8" w:space="0" w:color="000000"/>
              <w:bottom w:val="single" w:sz="8" w:space="0" w:color="000000"/>
              <w:right w:val="single" w:sz="8" w:space="0" w:color="000000"/>
            </w:tcBorders>
            <w:vAlign w:val="center"/>
          </w:tcPr>
          <w:p w14:paraId="0579F43E" w14:textId="2A146997" w:rsidR="005D6027" w:rsidRPr="005D6027" w:rsidRDefault="005D6027" w:rsidP="001B49D5">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329B9410" w14:textId="77777777" w:rsidR="005D6027" w:rsidRPr="005D6027" w:rsidRDefault="005D6027" w:rsidP="001B49D5">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800" w:type="dxa"/>
            <w:tcBorders>
              <w:top w:val="single" w:sz="7" w:space="0" w:color="000000"/>
              <w:left w:val="single" w:sz="8" w:space="0" w:color="000000"/>
              <w:bottom w:val="single" w:sz="8" w:space="0" w:color="000000"/>
              <w:right w:val="single" w:sz="8" w:space="0" w:color="000000"/>
            </w:tcBorders>
            <w:vAlign w:val="center"/>
          </w:tcPr>
          <w:p w14:paraId="158C03BB" w14:textId="6527271D" w:rsidR="005D6027" w:rsidRPr="005D6027" w:rsidRDefault="005D6027" w:rsidP="001B49D5">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630" w:type="dxa"/>
            <w:tcBorders>
              <w:left w:val="single" w:sz="8" w:space="0" w:color="000000"/>
              <w:bottom w:val="single" w:sz="8" w:space="0" w:color="000000"/>
              <w:right w:val="single" w:sz="8" w:space="0" w:color="000000"/>
            </w:tcBorders>
            <w:tcMar>
              <w:top w:w="72" w:type="dxa"/>
              <w:bottom w:w="72" w:type="dxa"/>
            </w:tcMar>
          </w:tcPr>
          <w:p w14:paraId="3777CF36" w14:textId="176024C1" w:rsidR="005D6027" w:rsidRPr="001B49D5" w:rsidRDefault="005D6027" w:rsidP="001B49D5">
            <w:pPr>
              <w:pStyle w:val="Default"/>
              <w:rPr>
                <w:sz w:val="20"/>
                <w:szCs w:val="20"/>
              </w:rPr>
            </w:pPr>
            <w:r>
              <w:rPr>
                <w:sz w:val="20"/>
                <w:szCs w:val="20"/>
              </w:rPr>
              <w:t>45422312 – desorption only</w:t>
            </w:r>
          </w:p>
        </w:tc>
      </w:tr>
      <w:tr w:rsidR="00B32770" w:rsidRPr="00D676B4" w14:paraId="771C2124" w14:textId="77777777" w:rsidTr="00760C82">
        <w:trPr>
          <w:cantSplit/>
          <w:trHeight w:val="396"/>
        </w:trPr>
        <w:tc>
          <w:tcPr>
            <w:tcW w:w="1879" w:type="dxa"/>
            <w:vMerge/>
            <w:tcBorders>
              <w:left w:val="single" w:sz="8" w:space="0" w:color="000000"/>
              <w:right w:val="single" w:sz="8" w:space="0" w:color="000000"/>
            </w:tcBorders>
          </w:tcPr>
          <w:p w14:paraId="1C2B19D1" w14:textId="77777777" w:rsidR="00B32770" w:rsidRPr="00D676B4"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3C8A2830" w14:textId="14CF612A"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Pr>
                <w:rFonts w:asciiTheme="minorHAnsi" w:hAnsiTheme="minorHAnsi" w:cstheme="minorHAnsi"/>
                <w:sz w:val="20"/>
                <w:szCs w:val="20"/>
              </w:rPr>
              <w:t>Sandy loam</w:t>
            </w:r>
          </w:p>
        </w:tc>
        <w:tc>
          <w:tcPr>
            <w:tcW w:w="1350" w:type="dxa"/>
            <w:tcBorders>
              <w:top w:val="single" w:sz="7" w:space="0" w:color="000000"/>
              <w:left w:val="single" w:sz="8" w:space="0" w:color="000000"/>
              <w:bottom w:val="single" w:sz="8" w:space="0" w:color="000000"/>
              <w:right w:val="single" w:sz="8" w:space="0" w:color="000000"/>
            </w:tcBorders>
            <w:vAlign w:val="center"/>
          </w:tcPr>
          <w:p w14:paraId="1B349B4C" w14:textId="372580A1"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0.258</w:t>
            </w: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4C366EA0" w14:textId="300A6FD8" w:rsidR="00B32770" w:rsidRPr="005D6027" w:rsidRDefault="001B736E"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0.901</w:t>
            </w:r>
          </w:p>
        </w:tc>
        <w:tc>
          <w:tcPr>
            <w:tcW w:w="1800" w:type="dxa"/>
            <w:tcBorders>
              <w:top w:val="single" w:sz="7" w:space="0" w:color="000000"/>
              <w:left w:val="single" w:sz="8" w:space="0" w:color="000000"/>
              <w:bottom w:val="single" w:sz="8" w:space="0" w:color="000000"/>
              <w:right w:val="single" w:sz="8" w:space="0" w:color="000000"/>
            </w:tcBorders>
            <w:vAlign w:val="center"/>
          </w:tcPr>
          <w:p w14:paraId="5F3EDCEB" w14:textId="34C47FCC"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25.3</w:t>
            </w:r>
          </w:p>
        </w:tc>
        <w:tc>
          <w:tcPr>
            <w:tcW w:w="1630" w:type="dxa"/>
            <w:vMerge w:val="restart"/>
            <w:tcBorders>
              <w:left w:val="single" w:sz="8" w:space="0" w:color="000000"/>
              <w:right w:val="single" w:sz="8" w:space="0" w:color="000000"/>
            </w:tcBorders>
            <w:tcMar>
              <w:top w:w="72" w:type="dxa"/>
              <w:bottom w:w="72" w:type="dxa"/>
            </w:tcMar>
          </w:tcPr>
          <w:p w14:paraId="0D3068BA" w14:textId="5028C256" w:rsidR="00B32770" w:rsidRDefault="00B32770" w:rsidP="00B32770">
            <w:pPr>
              <w:pStyle w:val="Default"/>
              <w:rPr>
                <w:sz w:val="20"/>
                <w:szCs w:val="20"/>
              </w:rPr>
            </w:pPr>
            <w:r>
              <w:rPr>
                <w:sz w:val="20"/>
                <w:szCs w:val="20"/>
              </w:rPr>
              <w:t>45422313</w:t>
            </w:r>
          </w:p>
          <w:p w14:paraId="09AE19B0" w14:textId="77777777" w:rsidR="00B32770" w:rsidRDefault="00B32770" w:rsidP="00B32770">
            <w:pPr>
              <w:pStyle w:val="Default"/>
              <w:rPr>
                <w:sz w:val="20"/>
                <w:szCs w:val="20"/>
              </w:rPr>
            </w:pPr>
          </w:p>
        </w:tc>
      </w:tr>
      <w:tr w:rsidR="00B32770" w:rsidRPr="00D676B4" w14:paraId="17927CB0" w14:textId="77777777" w:rsidTr="001B49D5">
        <w:trPr>
          <w:cantSplit/>
          <w:trHeight w:val="20"/>
        </w:trPr>
        <w:tc>
          <w:tcPr>
            <w:tcW w:w="1879" w:type="dxa"/>
            <w:vMerge/>
            <w:tcBorders>
              <w:left w:val="single" w:sz="8" w:space="0" w:color="000000"/>
              <w:right w:val="single" w:sz="8" w:space="0" w:color="000000"/>
            </w:tcBorders>
          </w:tcPr>
          <w:p w14:paraId="44152A98" w14:textId="77777777" w:rsidR="00B32770" w:rsidRPr="00D676B4"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7B0FE78D" w14:textId="5416F89B" w:rsidR="00B32770"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Pr>
                <w:rFonts w:asciiTheme="minorHAnsi" w:hAnsiTheme="minorHAnsi" w:cstheme="minorHAnsi"/>
                <w:sz w:val="20"/>
                <w:szCs w:val="20"/>
              </w:rPr>
              <w:t>sand</w:t>
            </w:r>
          </w:p>
        </w:tc>
        <w:tc>
          <w:tcPr>
            <w:tcW w:w="1350" w:type="dxa"/>
            <w:tcBorders>
              <w:top w:val="single" w:sz="7" w:space="0" w:color="000000"/>
              <w:left w:val="single" w:sz="8" w:space="0" w:color="000000"/>
              <w:bottom w:val="single" w:sz="8" w:space="0" w:color="000000"/>
              <w:right w:val="single" w:sz="8" w:space="0" w:color="000000"/>
            </w:tcBorders>
            <w:vAlign w:val="center"/>
          </w:tcPr>
          <w:p w14:paraId="2C33005D" w14:textId="56B22131"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0.0199</w:t>
            </w: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3BA1B83E" w14:textId="53134B9B" w:rsidR="00B32770" w:rsidRPr="005D6027" w:rsidRDefault="001B736E"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0.702</w:t>
            </w:r>
          </w:p>
        </w:tc>
        <w:tc>
          <w:tcPr>
            <w:tcW w:w="1800" w:type="dxa"/>
            <w:tcBorders>
              <w:top w:val="single" w:sz="7" w:space="0" w:color="000000"/>
              <w:left w:val="single" w:sz="8" w:space="0" w:color="000000"/>
              <w:bottom w:val="single" w:sz="8" w:space="0" w:color="000000"/>
              <w:right w:val="single" w:sz="8" w:space="0" w:color="000000"/>
            </w:tcBorders>
            <w:vAlign w:val="center"/>
          </w:tcPr>
          <w:p w14:paraId="4625EECD" w14:textId="212AD487"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5.2</w:t>
            </w:r>
          </w:p>
        </w:tc>
        <w:tc>
          <w:tcPr>
            <w:tcW w:w="1630" w:type="dxa"/>
            <w:vMerge/>
            <w:tcBorders>
              <w:left w:val="single" w:sz="8" w:space="0" w:color="000000"/>
              <w:right w:val="single" w:sz="8" w:space="0" w:color="000000"/>
            </w:tcBorders>
            <w:tcMar>
              <w:top w:w="72" w:type="dxa"/>
              <w:bottom w:w="72" w:type="dxa"/>
            </w:tcMar>
          </w:tcPr>
          <w:p w14:paraId="384704DE" w14:textId="77777777" w:rsidR="00B32770" w:rsidRDefault="00B32770" w:rsidP="00B32770">
            <w:pPr>
              <w:pStyle w:val="Default"/>
              <w:rPr>
                <w:sz w:val="20"/>
                <w:szCs w:val="20"/>
              </w:rPr>
            </w:pPr>
          </w:p>
        </w:tc>
      </w:tr>
      <w:tr w:rsidR="00B32770" w:rsidRPr="00D676B4" w14:paraId="6EE8CAC1" w14:textId="77777777" w:rsidTr="001B49D5">
        <w:trPr>
          <w:cantSplit/>
          <w:trHeight w:val="20"/>
        </w:trPr>
        <w:tc>
          <w:tcPr>
            <w:tcW w:w="1879" w:type="dxa"/>
            <w:vMerge/>
            <w:tcBorders>
              <w:left w:val="single" w:sz="8" w:space="0" w:color="000000"/>
              <w:right w:val="single" w:sz="8" w:space="0" w:color="000000"/>
            </w:tcBorders>
          </w:tcPr>
          <w:p w14:paraId="0BBD3963" w14:textId="77777777" w:rsidR="00B32770" w:rsidRPr="00D676B4"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754F464E" w14:textId="043B1393"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Pr>
                <w:rFonts w:asciiTheme="minorHAnsi" w:hAnsiTheme="minorHAnsi" w:cstheme="minorHAnsi"/>
                <w:sz w:val="20"/>
                <w:szCs w:val="20"/>
              </w:rPr>
              <w:t>Silt loam</w:t>
            </w:r>
          </w:p>
        </w:tc>
        <w:tc>
          <w:tcPr>
            <w:tcW w:w="1350" w:type="dxa"/>
            <w:tcBorders>
              <w:top w:val="single" w:sz="7" w:space="0" w:color="000000"/>
              <w:left w:val="single" w:sz="8" w:space="0" w:color="000000"/>
              <w:bottom w:val="single" w:sz="8" w:space="0" w:color="000000"/>
              <w:right w:val="single" w:sz="8" w:space="0" w:color="000000"/>
            </w:tcBorders>
            <w:vAlign w:val="center"/>
          </w:tcPr>
          <w:p w14:paraId="7D491924" w14:textId="532C26F3"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0.193</w:t>
            </w: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78566F30" w14:textId="2FCBF11F" w:rsidR="00B32770" w:rsidRPr="005D6027" w:rsidRDefault="001B736E"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0.925</w:t>
            </w:r>
          </w:p>
        </w:tc>
        <w:tc>
          <w:tcPr>
            <w:tcW w:w="1800" w:type="dxa"/>
            <w:tcBorders>
              <w:top w:val="single" w:sz="7" w:space="0" w:color="000000"/>
              <w:left w:val="single" w:sz="8" w:space="0" w:color="000000"/>
              <w:bottom w:val="single" w:sz="8" w:space="0" w:color="000000"/>
              <w:right w:val="single" w:sz="8" w:space="0" w:color="000000"/>
            </w:tcBorders>
            <w:vAlign w:val="center"/>
          </w:tcPr>
          <w:p w14:paraId="26F4810C" w14:textId="0B9090CA"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16.5</w:t>
            </w:r>
          </w:p>
        </w:tc>
        <w:tc>
          <w:tcPr>
            <w:tcW w:w="1630" w:type="dxa"/>
            <w:vMerge/>
            <w:tcBorders>
              <w:left w:val="single" w:sz="8" w:space="0" w:color="000000"/>
              <w:right w:val="single" w:sz="8" w:space="0" w:color="000000"/>
            </w:tcBorders>
            <w:tcMar>
              <w:top w:w="72" w:type="dxa"/>
              <w:bottom w:w="72" w:type="dxa"/>
            </w:tcMar>
          </w:tcPr>
          <w:p w14:paraId="0D075F89" w14:textId="77777777" w:rsidR="00B32770" w:rsidRDefault="00B32770" w:rsidP="00B32770">
            <w:pPr>
              <w:pStyle w:val="Default"/>
              <w:rPr>
                <w:sz w:val="20"/>
                <w:szCs w:val="20"/>
              </w:rPr>
            </w:pPr>
          </w:p>
        </w:tc>
      </w:tr>
      <w:tr w:rsidR="00B32770" w:rsidRPr="00D676B4" w14:paraId="728E1453" w14:textId="77777777" w:rsidTr="00760C82">
        <w:trPr>
          <w:cantSplit/>
          <w:trHeight w:val="396"/>
        </w:trPr>
        <w:tc>
          <w:tcPr>
            <w:tcW w:w="1879" w:type="dxa"/>
            <w:vMerge/>
            <w:tcBorders>
              <w:left w:val="single" w:sz="8" w:space="0" w:color="000000"/>
              <w:right w:val="single" w:sz="8" w:space="0" w:color="000000"/>
            </w:tcBorders>
          </w:tcPr>
          <w:p w14:paraId="67BB2516" w14:textId="77777777" w:rsidR="00B32770" w:rsidRPr="00D676B4"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118ABABA" w14:textId="1BA3B3B4" w:rsidR="00B32770"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Pr>
                <w:rFonts w:asciiTheme="minorHAnsi" w:hAnsiTheme="minorHAnsi" w:cstheme="minorHAnsi"/>
                <w:sz w:val="20"/>
                <w:szCs w:val="20"/>
              </w:rPr>
              <w:t>Sandy loam</w:t>
            </w:r>
          </w:p>
        </w:tc>
        <w:tc>
          <w:tcPr>
            <w:tcW w:w="1350" w:type="dxa"/>
            <w:tcBorders>
              <w:top w:val="single" w:sz="7" w:space="0" w:color="000000"/>
              <w:left w:val="single" w:sz="8" w:space="0" w:color="000000"/>
              <w:bottom w:val="single" w:sz="8" w:space="0" w:color="000000"/>
              <w:right w:val="single" w:sz="8" w:space="0" w:color="000000"/>
            </w:tcBorders>
            <w:vAlign w:val="center"/>
          </w:tcPr>
          <w:p w14:paraId="122A1D1B" w14:textId="39C1CBDE"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0.374</w:t>
            </w: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74AB5CBD" w14:textId="19E0A97C" w:rsidR="00B32770" w:rsidRPr="005D6027" w:rsidRDefault="001B736E"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0.908</w:t>
            </w:r>
          </w:p>
        </w:tc>
        <w:tc>
          <w:tcPr>
            <w:tcW w:w="1800" w:type="dxa"/>
            <w:tcBorders>
              <w:top w:val="single" w:sz="7" w:space="0" w:color="000000"/>
              <w:left w:val="single" w:sz="8" w:space="0" w:color="000000"/>
              <w:bottom w:val="single" w:sz="8" w:space="0" w:color="000000"/>
              <w:right w:val="single" w:sz="8" w:space="0" w:color="000000"/>
            </w:tcBorders>
            <w:vAlign w:val="center"/>
          </w:tcPr>
          <w:p w14:paraId="6D11A6E2" w14:textId="41D51504"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34.3</w:t>
            </w:r>
          </w:p>
        </w:tc>
        <w:tc>
          <w:tcPr>
            <w:tcW w:w="1630" w:type="dxa"/>
            <w:vMerge/>
            <w:tcBorders>
              <w:left w:val="single" w:sz="8" w:space="0" w:color="000000"/>
              <w:right w:val="single" w:sz="8" w:space="0" w:color="000000"/>
            </w:tcBorders>
            <w:tcMar>
              <w:top w:w="72" w:type="dxa"/>
              <w:bottom w:w="72" w:type="dxa"/>
            </w:tcMar>
          </w:tcPr>
          <w:p w14:paraId="593C1F6A" w14:textId="77777777" w:rsidR="00B32770" w:rsidRDefault="00B32770" w:rsidP="00B32770">
            <w:pPr>
              <w:pStyle w:val="Default"/>
              <w:rPr>
                <w:sz w:val="20"/>
                <w:szCs w:val="20"/>
              </w:rPr>
            </w:pPr>
          </w:p>
        </w:tc>
      </w:tr>
      <w:tr w:rsidR="00B32770" w:rsidRPr="00D676B4" w14:paraId="78B60A7D" w14:textId="77777777" w:rsidTr="001B49D5">
        <w:trPr>
          <w:cantSplit/>
          <w:trHeight w:val="20"/>
        </w:trPr>
        <w:tc>
          <w:tcPr>
            <w:tcW w:w="1879" w:type="dxa"/>
            <w:vMerge/>
            <w:tcBorders>
              <w:left w:val="single" w:sz="8" w:space="0" w:color="000000"/>
              <w:right w:val="single" w:sz="8" w:space="0" w:color="000000"/>
            </w:tcBorders>
          </w:tcPr>
          <w:p w14:paraId="7825843D" w14:textId="77777777" w:rsidR="00B32770" w:rsidRPr="00D676B4"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524EFD3D" w14:textId="14C5CAD6" w:rsidR="00B32770"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Pr>
                <w:rFonts w:asciiTheme="minorHAnsi" w:hAnsiTheme="minorHAnsi" w:cstheme="minorHAnsi"/>
                <w:sz w:val="20"/>
                <w:szCs w:val="20"/>
              </w:rPr>
              <w:t>sand</w:t>
            </w:r>
          </w:p>
        </w:tc>
        <w:tc>
          <w:tcPr>
            <w:tcW w:w="1350" w:type="dxa"/>
            <w:tcBorders>
              <w:top w:val="single" w:sz="7" w:space="0" w:color="000000"/>
              <w:left w:val="single" w:sz="8" w:space="0" w:color="000000"/>
              <w:bottom w:val="single" w:sz="8" w:space="0" w:color="000000"/>
              <w:right w:val="single" w:sz="8" w:space="0" w:color="000000"/>
            </w:tcBorders>
            <w:vAlign w:val="center"/>
          </w:tcPr>
          <w:p w14:paraId="3B55E859" w14:textId="09A38536"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0.0514</w:t>
            </w: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69BF7A57" w14:textId="6996E5E3" w:rsidR="00B32770" w:rsidRPr="005D6027" w:rsidRDefault="001B736E"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1.10</w:t>
            </w:r>
          </w:p>
        </w:tc>
        <w:tc>
          <w:tcPr>
            <w:tcW w:w="1800" w:type="dxa"/>
            <w:tcBorders>
              <w:top w:val="single" w:sz="7" w:space="0" w:color="000000"/>
              <w:left w:val="single" w:sz="8" w:space="0" w:color="000000"/>
              <w:bottom w:val="single" w:sz="8" w:space="0" w:color="000000"/>
              <w:right w:val="single" w:sz="8" w:space="0" w:color="000000"/>
            </w:tcBorders>
            <w:vAlign w:val="center"/>
          </w:tcPr>
          <w:p w14:paraId="71C55DE7" w14:textId="50E87643" w:rsidR="00B32770" w:rsidRPr="005D6027"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21.4</w:t>
            </w:r>
          </w:p>
        </w:tc>
        <w:tc>
          <w:tcPr>
            <w:tcW w:w="1630" w:type="dxa"/>
            <w:vMerge/>
            <w:tcBorders>
              <w:left w:val="single" w:sz="8" w:space="0" w:color="000000"/>
              <w:bottom w:val="single" w:sz="8" w:space="0" w:color="000000"/>
              <w:right w:val="single" w:sz="8" w:space="0" w:color="000000"/>
            </w:tcBorders>
            <w:tcMar>
              <w:top w:w="72" w:type="dxa"/>
              <w:bottom w:w="72" w:type="dxa"/>
            </w:tcMar>
          </w:tcPr>
          <w:p w14:paraId="3BB06240" w14:textId="77777777" w:rsidR="00B32770" w:rsidRDefault="00B32770" w:rsidP="00B32770">
            <w:pPr>
              <w:pStyle w:val="Default"/>
              <w:rPr>
                <w:sz w:val="20"/>
                <w:szCs w:val="20"/>
              </w:rPr>
            </w:pPr>
          </w:p>
        </w:tc>
      </w:tr>
      <w:tr w:rsidR="00B32770" w:rsidRPr="00D676B4" w14:paraId="7A412BEF" w14:textId="77777777" w:rsidTr="009E1009">
        <w:trPr>
          <w:cantSplit/>
          <w:trHeight w:val="396"/>
        </w:trPr>
        <w:tc>
          <w:tcPr>
            <w:tcW w:w="1879" w:type="dxa"/>
            <w:vMerge/>
            <w:tcBorders>
              <w:left w:val="single" w:sz="8" w:space="0" w:color="000000"/>
              <w:right w:val="single" w:sz="8" w:space="0" w:color="000000"/>
            </w:tcBorders>
          </w:tcPr>
          <w:p w14:paraId="3A61ACB2" w14:textId="77777777" w:rsidR="00B32770" w:rsidRPr="00D676B4"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502AEC79" w14:textId="512F45F5"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B32770">
              <w:rPr>
                <w:rFonts w:asciiTheme="minorHAnsi" w:hAnsiTheme="minorHAnsi" w:cstheme="minorHAnsi"/>
                <w:sz w:val="20"/>
                <w:szCs w:val="20"/>
              </w:rPr>
              <w:t>Sandy loam</w:t>
            </w:r>
          </w:p>
        </w:tc>
        <w:tc>
          <w:tcPr>
            <w:tcW w:w="1350" w:type="dxa"/>
            <w:tcBorders>
              <w:top w:val="single" w:sz="7" w:space="0" w:color="000000"/>
              <w:left w:val="single" w:sz="8" w:space="0" w:color="000000"/>
              <w:bottom w:val="single" w:sz="8" w:space="0" w:color="000000"/>
              <w:right w:val="single" w:sz="8" w:space="0" w:color="000000"/>
            </w:tcBorders>
            <w:vAlign w:val="center"/>
          </w:tcPr>
          <w:p w14:paraId="19BEC68F" w14:textId="596469B4"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B32770">
              <w:rPr>
                <w:rFonts w:asciiTheme="minorHAnsi" w:hAnsiTheme="minorHAnsi" w:cstheme="minorHAnsi"/>
                <w:sz w:val="20"/>
                <w:szCs w:val="20"/>
              </w:rPr>
              <w:t>5.36</w:t>
            </w: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46D4254E" w14:textId="0767F8A6" w:rsidR="00B32770" w:rsidRPr="00B32770" w:rsidRDefault="001B736E"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0.849</w:t>
            </w:r>
          </w:p>
        </w:tc>
        <w:tc>
          <w:tcPr>
            <w:tcW w:w="1800" w:type="dxa"/>
            <w:tcBorders>
              <w:top w:val="single" w:sz="7" w:space="0" w:color="000000"/>
              <w:left w:val="single" w:sz="8" w:space="0" w:color="000000"/>
              <w:bottom w:val="single" w:sz="8" w:space="0" w:color="000000"/>
              <w:right w:val="single" w:sz="8" w:space="0" w:color="000000"/>
            </w:tcBorders>
            <w:vAlign w:val="center"/>
          </w:tcPr>
          <w:p w14:paraId="53A7F481" w14:textId="3E16A653"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B32770">
              <w:rPr>
                <w:rFonts w:asciiTheme="minorHAnsi" w:hAnsiTheme="minorHAnsi" w:cstheme="minorHAnsi"/>
                <w:sz w:val="20"/>
                <w:szCs w:val="20"/>
              </w:rPr>
              <w:t>525</w:t>
            </w:r>
          </w:p>
        </w:tc>
        <w:tc>
          <w:tcPr>
            <w:tcW w:w="1630" w:type="dxa"/>
            <w:tcBorders>
              <w:left w:val="single" w:sz="8" w:space="0" w:color="000000"/>
              <w:right w:val="single" w:sz="8" w:space="0" w:color="000000"/>
            </w:tcBorders>
            <w:tcMar>
              <w:top w:w="72" w:type="dxa"/>
              <w:bottom w:w="72" w:type="dxa"/>
            </w:tcMar>
          </w:tcPr>
          <w:p w14:paraId="58FBD2F0" w14:textId="446CDBB2" w:rsidR="00B32770" w:rsidRDefault="00B32770" w:rsidP="00B32770">
            <w:pPr>
              <w:pStyle w:val="Default"/>
              <w:rPr>
                <w:sz w:val="20"/>
                <w:szCs w:val="20"/>
              </w:rPr>
            </w:pPr>
            <w:r>
              <w:rPr>
                <w:sz w:val="20"/>
                <w:szCs w:val="20"/>
              </w:rPr>
              <w:t>45422316* degradate TMG</w:t>
            </w:r>
          </w:p>
          <w:p w14:paraId="6D5BEA87" w14:textId="1EB27682" w:rsidR="00B32770" w:rsidRPr="00D676B4" w:rsidRDefault="00B32770" w:rsidP="00B32770">
            <w:pPr>
              <w:pStyle w:val="Default"/>
              <w:rPr>
                <w:rFonts w:asciiTheme="minorHAnsi" w:hAnsiTheme="minorHAnsi" w:cstheme="minorHAnsi"/>
                <w:sz w:val="20"/>
                <w:szCs w:val="20"/>
                <w:highlight w:val="yellow"/>
              </w:rPr>
            </w:pPr>
          </w:p>
        </w:tc>
      </w:tr>
      <w:tr w:rsidR="00B32770" w:rsidRPr="00D676B4" w14:paraId="78601EE8" w14:textId="77777777" w:rsidTr="001B49D5">
        <w:trPr>
          <w:cantSplit/>
          <w:trHeight w:val="23"/>
        </w:trPr>
        <w:tc>
          <w:tcPr>
            <w:tcW w:w="1879" w:type="dxa"/>
            <w:tcBorders>
              <w:left w:val="single" w:sz="8" w:space="0" w:color="000000"/>
              <w:right w:val="single" w:sz="8" w:space="0" w:color="000000"/>
            </w:tcBorders>
          </w:tcPr>
          <w:p w14:paraId="7486F7F5" w14:textId="77777777" w:rsidR="00B32770" w:rsidRPr="00D676B4"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78E35641" w14:textId="08A25B70"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B32770">
              <w:rPr>
                <w:rFonts w:asciiTheme="minorHAnsi" w:hAnsiTheme="minorHAnsi" w:cstheme="minorHAnsi"/>
                <w:sz w:val="20"/>
                <w:szCs w:val="20"/>
              </w:rPr>
              <w:t>sand</w:t>
            </w:r>
          </w:p>
        </w:tc>
        <w:tc>
          <w:tcPr>
            <w:tcW w:w="1350" w:type="dxa"/>
            <w:tcBorders>
              <w:top w:val="single" w:sz="7" w:space="0" w:color="000000"/>
              <w:left w:val="single" w:sz="8" w:space="0" w:color="000000"/>
              <w:bottom w:val="single" w:sz="8" w:space="0" w:color="000000"/>
              <w:right w:val="single" w:sz="8" w:space="0" w:color="000000"/>
            </w:tcBorders>
            <w:vAlign w:val="center"/>
          </w:tcPr>
          <w:p w14:paraId="4470FD50" w14:textId="07DDA565"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B32770">
              <w:rPr>
                <w:rFonts w:asciiTheme="minorHAnsi" w:hAnsiTheme="minorHAnsi" w:cstheme="minorHAnsi"/>
                <w:sz w:val="20"/>
                <w:szCs w:val="20"/>
              </w:rPr>
              <w:t>2.44</w:t>
            </w: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3DB2D016" w14:textId="5097458B" w:rsidR="00B32770" w:rsidRPr="00B32770" w:rsidRDefault="001B736E"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0.826</w:t>
            </w:r>
          </w:p>
        </w:tc>
        <w:tc>
          <w:tcPr>
            <w:tcW w:w="1800" w:type="dxa"/>
            <w:tcBorders>
              <w:top w:val="single" w:sz="7" w:space="0" w:color="000000"/>
              <w:left w:val="single" w:sz="8" w:space="0" w:color="000000"/>
              <w:bottom w:val="single" w:sz="8" w:space="0" w:color="000000"/>
              <w:right w:val="single" w:sz="8" w:space="0" w:color="000000"/>
            </w:tcBorders>
            <w:vAlign w:val="center"/>
          </w:tcPr>
          <w:p w14:paraId="0FE5B6A9" w14:textId="6C685C48"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B32770">
              <w:rPr>
                <w:rFonts w:asciiTheme="minorHAnsi" w:hAnsiTheme="minorHAnsi" w:cstheme="minorHAnsi"/>
                <w:sz w:val="20"/>
                <w:szCs w:val="20"/>
              </w:rPr>
              <w:t>642</w:t>
            </w:r>
          </w:p>
        </w:tc>
        <w:tc>
          <w:tcPr>
            <w:tcW w:w="1630" w:type="dxa"/>
            <w:tcBorders>
              <w:left w:val="single" w:sz="8" w:space="0" w:color="000000"/>
              <w:right w:val="single" w:sz="8" w:space="0" w:color="000000"/>
            </w:tcBorders>
            <w:tcMar>
              <w:top w:w="72" w:type="dxa"/>
              <w:bottom w:w="72" w:type="dxa"/>
            </w:tcMar>
          </w:tcPr>
          <w:p w14:paraId="7A9D1CA0" w14:textId="77777777" w:rsidR="00B32770" w:rsidRDefault="00B32770" w:rsidP="00B32770">
            <w:pPr>
              <w:pStyle w:val="Default"/>
              <w:rPr>
                <w:sz w:val="20"/>
                <w:szCs w:val="20"/>
              </w:rPr>
            </w:pPr>
          </w:p>
        </w:tc>
      </w:tr>
      <w:tr w:rsidR="00B32770" w:rsidRPr="00D676B4" w14:paraId="2A117FB3" w14:textId="77777777" w:rsidTr="001B49D5">
        <w:trPr>
          <w:cantSplit/>
          <w:trHeight w:val="23"/>
        </w:trPr>
        <w:tc>
          <w:tcPr>
            <w:tcW w:w="1879" w:type="dxa"/>
            <w:tcBorders>
              <w:left w:val="single" w:sz="8" w:space="0" w:color="000000"/>
              <w:right w:val="single" w:sz="8" w:space="0" w:color="000000"/>
            </w:tcBorders>
          </w:tcPr>
          <w:p w14:paraId="19F88CC5" w14:textId="77777777" w:rsidR="00B32770" w:rsidRPr="00D676B4"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6F3D1E68" w14:textId="4B6E044B"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B32770">
              <w:rPr>
                <w:rFonts w:asciiTheme="minorHAnsi" w:hAnsiTheme="minorHAnsi" w:cstheme="minorHAnsi"/>
                <w:sz w:val="20"/>
                <w:szCs w:val="20"/>
              </w:rPr>
              <w:t>Silt loam</w:t>
            </w:r>
          </w:p>
        </w:tc>
        <w:tc>
          <w:tcPr>
            <w:tcW w:w="1350" w:type="dxa"/>
            <w:tcBorders>
              <w:top w:val="single" w:sz="7" w:space="0" w:color="000000"/>
              <w:left w:val="single" w:sz="8" w:space="0" w:color="000000"/>
              <w:bottom w:val="single" w:sz="8" w:space="0" w:color="000000"/>
              <w:right w:val="single" w:sz="8" w:space="0" w:color="000000"/>
            </w:tcBorders>
            <w:vAlign w:val="center"/>
          </w:tcPr>
          <w:p w14:paraId="16C46881" w14:textId="0E24A312"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B32770">
              <w:rPr>
                <w:rFonts w:asciiTheme="minorHAnsi" w:hAnsiTheme="minorHAnsi" w:cstheme="minorHAnsi"/>
                <w:sz w:val="20"/>
                <w:szCs w:val="20"/>
              </w:rPr>
              <w:t>15.8</w:t>
            </w: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07E9E5EC" w14:textId="551E1AA9" w:rsidR="00B32770" w:rsidRPr="00B32770" w:rsidRDefault="001B736E"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0.780</w:t>
            </w:r>
          </w:p>
        </w:tc>
        <w:tc>
          <w:tcPr>
            <w:tcW w:w="1800" w:type="dxa"/>
            <w:tcBorders>
              <w:top w:val="single" w:sz="7" w:space="0" w:color="000000"/>
              <w:left w:val="single" w:sz="8" w:space="0" w:color="000000"/>
              <w:bottom w:val="single" w:sz="8" w:space="0" w:color="000000"/>
              <w:right w:val="single" w:sz="8" w:space="0" w:color="000000"/>
            </w:tcBorders>
            <w:vAlign w:val="center"/>
          </w:tcPr>
          <w:p w14:paraId="33264608" w14:textId="6D8E7DBA"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B32770">
              <w:rPr>
                <w:rFonts w:asciiTheme="minorHAnsi" w:hAnsiTheme="minorHAnsi" w:cstheme="minorHAnsi"/>
                <w:sz w:val="20"/>
                <w:szCs w:val="20"/>
              </w:rPr>
              <w:t>1350</w:t>
            </w:r>
          </w:p>
        </w:tc>
        <w:tc>
          <w:tcPr>
            <w:tcW w:w="1630" w:type="dxa"/>
            <w:tcBorders>
              <w:left w:val="single" w:sz="8" w:space="0" w:color="000000"/>
              <w:right w:val="single" w:sz="8" w:space="0" w:color="000000"/>
            </w:tcBorders>
            <w:tcMar>
              <w:top w:w="72" w:type="dxa"/>
              <w:bottom w:w="72" w:type="dxa"/>
            </w:tcMar>
          </w:tcPr>
          <w:p w14:paraId="5E597CB1" w14:textId="77777777" w:rsidR="00B32770" w:rsidRDefault="00B32770" w:rsidP="00B32770">
            <w:pPr>
              <w:pStyle w:val="Default"/>
              <w:rPr>
                <w:sz w:val="20"/>
                <w:szCs w:val="20"/>
              </w:rPr>
            </w:pPr>
          </w:p>
        </w:tc>
      </w:tr>
      <w:tr w:rsidR="00B32770" w:rsidRPr="00D676B4" w14:paraId="6ACB3866" w14:textId="77777777" w:rsidTr="001B49D5">
        <w:trPr>
          <w:cantSplit/>
          <w:trHeight w:val="23"/>
        </w:trPr>
        <w:tc>
          <w:tcPr>
            <w:tcW w:w="1879" w:type="dxa"/>
            <w:tcBorders>
              <w:left w:val="single" w:sz="8" w:space="0" w:color="000000"/>
              <w:right w:val="single" w:sz="8" w:space="0" w:color="000000"/>
            </w:tcBorders>
          </w:tcPr>
          <w:p w14:paraId="45E55961" w14:textId="77777777" w:rsidR="00B32770" w:rsidRPr="00D676B4"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0AA2B5D5" w14:textId="07A18C93"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B32770">
              <w:rPr>
                <w:rFonts w:asciiTheme="minorHAnsi" w:hAnsiTheme="minorHAnsi" w:cstheme="minorHAnsi"/>
                <w:sz w:val="20"/>
                <w:szCs w:val="20"/>
              </w:rPr>
              <w:t>Sandy loam</w:t>
            </w:r>
          </w:p>
        </w:tc>
        <w:tc>
          <w:tcPr>
            <w:tcW w:w="1350" w:type="dxa"/>
            <w:tcBorders>
              <w:top w:val="single" w:sz="7" w:space="0" w:color="000000"/>
              <w:left w:val="single" w:sz="8" w:space="0" w:color="000000"/>
              <w:bottom w:val="single" w:sz="8" w:space="0" w:color="000000"/>
              <w:right w:val="single" w:sz="8" w:space="0" w:color="000000"/>
            </w:tcBorders>
            <w:vAlign w:val="center"/>
          </w:tcPr>
          <w:p w14:paraId="1F266CD2" w14:textId="1D4CB2C5"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B32770">
              <w:rPr>
                <w:rFonts w:asciiTheme="minorHAnsi" w:hAnsiTheme="minorHAnsi" w:cstheme="minorHAnsi"/>
                <w:sz w:val="20"/>
                <w:szCs w:val="20"/>
              </w:rPr>
              <w:t>39.5</w:t>
            </w: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20296FDC" w14:textId="7EAC5E71" w:rsidR="00B32770" w:rsidRPr="00B32770" w:rsidRDefault="001B736E"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0.730</w:t>
            </w:r>
          </w:p>
        </w:tc>
        <w:tc>
          <w:tcPr>
            <w:tcW w:w="1800" w:type="dxa"/>
            <w:tcBorders>
              <w:top w:val="single" w:sz="7" w:space="0" w:color="000000"/>
              <w:left w:val="single" w:sz="8" w:space="0" w:color="000000"/>
              <w:bottom w:val="single" w:sz="8" w:space="0" w:color="000000"/>
              <w:right w:val="single" w:sz="8" w:space="0" w:color="000000"/>
            </w:tcBorders>
            <w:vAlign w:val="center"/>
          </w:tcPr>
          <w:p w14:paraId="70B50DE8" w14:textId="07D5DB3A"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B32770">
              <w:rPr>
                <w:rFonts w:asciiTheme="minorHAnsi" w:hAnsiTheme="minorHAnsi" w:cstheme="minorHAnsi"/>
                <w:sz w:val="20"/>
                <w:szCs w:val="20"/>
              </w:rPr>
              <w:t>3620</w:t>
            </w:r>
          </w:p>
        </w:tc>
        <w:tc>
          <w:tcPr>
            <w:tcW w:w="1630" w:type="dxa"/>
            <w:tcBorders>
              <w:left w:val="single" w:sz="8" w:space="0" w:color="000000"/>
              <w:right w:val="single" w:sz="8" w:space="0" w:color="000000"/>
            </w:tcBorders>
            <w:tcMar>
              <w:top w:w="72" w:type="dxa"/>
              <w:bottom w:w="72" w:type="dxa"/>
            </w:tcMar>
          </w:tcPr>
          <w:p w14:paraId="6CE365F4" w14:textId="77777777" w:rsidR="00B32770" w:rsidRDefault="00B32770" w:rsidP="00B32770">
            <w:pPr>
              <w:pStyle w:val="Default"/>
              <w:rPr>
                <w:sz w:val="20"/>
                <w:szCs w:val="20"/>
              </w:rPr>
            </w:pPr>
          </w:p>
        </w:tc>
      </w:tr>
      <w:tr w:rsidR="00B32770" w:rsidRPr="00D676B4" w14:paraId="5160BC7B" w14:textId="77777777" w:rsidTr="001B49D5">
        <w:trPr>
          <w:cantSplit/>
          <w:trHeight w:val="23"/>
        </w:trPr>
        <w:tc>
          <w:tcPr>
            <w:tcW w:w="1879" w:type="dxa"/>
            <w:tcBorders>
              <w:left w:val="single" w:sz="8" w:space="0" w:color="000000"/>
              <w:right w:val="single" w:sz="8" w:space="0" w:color="000000"/>
            </w:tcBorders>
          </w:tcPr>
          <w:p w14:paraId="379F93A2" w14:textId="77777777" w:rsidR="00B32770" w:rsidRPr="00D676B4"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1531" w:type="dxa"/>
            <w:tcBorders>
              <w:top w:val="single" w:sz="7" w:space="0" w:color="000000"/>
              <w:left w:val="single" w:sz="8" w:space="0" w:color="000000"/>
              <w:bottom w:val="single" w:sz="8" w:space="0" w:color="000000"/>
              <w:right w:val="single" w:sz="8" w:space="0" w:color="000000"/>
            </w:tcBorders>
          </w:tcPr>
          <w:p w14:paraId="7FEF7781" w14:textId="409FB4C8"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B32770">
              <w:rPr>
                <w:rFonts w:asciiTheme="minorHAnsi" w:hAnsiTheme="minorHAnsi" w:cstheme="minorHAnsi"/>
                <w:sz w:val="20"/>
                <w:szCs w:val="20"/>
              </w:rPr>
              <w:t>sand</w:t>
            </w:r>
          </w:p>
        </w:tc>
        <w:tc>
          <w:tcPr>
            <w:tcW w:w="1350" w:type="dxa"/>
            <w:tcBorders>
              <w:top w:val="single" w:sz="7" w:space="0" w:color="000000"/>
              <w:left w:val="single" w:sz="8" w:space="0" w:color="000000"/>
              <w:bottom w:val="single" w:sz="8" w:space="0" w:color="000000"/>
              <w:right w:val="single" w:sz="8" w:space="0" w:color="000000"/>
            </w:tcBorders>
            <w:vAlign w:val="center"/>
          </w:tcPr>
          <w:p w14:paraId="20C87EE9" w14:textId="3BC04345"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B32770">
              <w:rPr>
                <w:rFonts w:asciiTheme="minorHAnsi" w:hAnsiTheme="minorHAnsi" w:cstheme="minorHAnsi"/>
                <w:sz w:val="20"/>
                <w:szCs w:val="20"/>
              </w:rPr>
              <w:t>14.8</w:t>
            </w:r>
          </w:p>
        </w:tc>
        <w:tc>
          <w:tcPr>
            <w:tcW w:w="1170" w:type="dxa"/>
            <w:gridSpan w:val="3"/>
            <w:tcBorders>
              <w:top w:val="single" w:sz="7" w:space="0" w:color="000000"/>
              <w:left w:val="single" w:sz="8" w:space="0" w:color="000000"/>
              <w:bottom w:val="single" w:sz="8" w:space="0" w:color="000000"/>
              <w:right w:val="single" w:sz="8" w:space="0" w:color="000000"/>
            </w:tcBorders>
            <w:vAlign w:val="center"/>
          </w:tcPr>
          <w:p w14:paraId="46B96B9D" w14:textId="54AD42CF" w:rsidR="00B32770" w:rsidRPr="00B32770" w:rsidRDefault="001B736E"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0.780</w:t>
            </w:r>
          </w:p>
        </w:tc>
        <w:tc>
          <w:tcPr>
            <w:tcW w:w="1800" w:type="dxa"/>
            <w:tcBorders>
              <w:top w:val="single" w:sz="7" w:space="0" w:color="000000"/>
              <w:left w:val="single" w:sz="8" w:space="0" w:color="000000"/>
              <w:bottom w:val="single" w:sz="8" w:space="0" w:color="000000"/>
              <w:right w:val="single" w:sz="8" w:space="0" w:color="000000"/>
            </w:tcBorders>
            <w:vAlign w:val="center"/>
          </w:tcPr>
          <w:p w14:paraId="52623E00" w14:textId="2DFA2322" w:rsidR="00B32770" w:rsidRPr="00B32770"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B32770">
              <w:rPr>
                <w:rFonts w:asciiTheme="minorHAnsi" w:hAnsiTheme="minorHAnsi" w:cstheme="minorHAnsi"/>
                <w:sz w:val="20"/>
                <w:szCs w:val="20"/>
              </w:rPr>
              <w:t>6160</w:t>
            </w:r>
          </w:p>
        </w:tc>
        <w:tc>
          <w:tcPr>
            <w:tcW w:w="1630" w:type="dxa"/>
            <w:tcBorders>
              <w:left w:val="single" w:sz="8" w:space="0" w:color="000000"/>
              <w:right w:val="single" w:sz="8" w:space="0" w:color="000000"/>
            </w:tcBorders>
            <w:tcMar>
              <w:top w:w="72" w:type="dxa"/>
              <w:bottom w:w="72" w:type="dxa"/>
            </w:tcMar>
          </w:tcPr>
          <w:p w14:paraId="1DF16948" w14:textId="77777777" w:rsidR="00B32770" w:rsidRDefault="00B32770" w:rsidP="00B32770">
            <w:pPr>
              <w:pStyle w:val="Default"/>
              <w:rPr>
                <w:sz w:val="20"/>
                <w:szCs w:val="20"/>
              </w:rPr>
            </w:pPr>
          </w:p>
        </w:tc>
      </w:tr>
      <w:tr w:rsidR="00B32770" w:rsidRPr="00D676B4" w14:paraId="14BCCD94" w14:textId="77777777" w:rsidTr="00873A8F">
        <w:trPr>
          <w:cantSplit/>
        </w:trPr>
        <w:tc>
          <w:tcPr>
            <w:tcW w:w="1879"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tcPr>
          <w:p w14:paraId="7145435A" w14:textId="77777777" w:rsidR="00B32770" w:rsidRPr="006D5283"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6D5283">
              <w:rPr>
                <w:rFonts w:asciiTheme="minorHAnsi" w:hAnsiTheme="minorHAnsi" w:cstheme="minorHAnsi"/>
                <w:b/>
                <w:bCs/>
                <w:sz w:val="20"/>
                <w:szCs w:val="20"/>
              </w:rPr>
              <w:t>Study</w:t>
            </w:r>
          </w:p>
        </w:tc>
        <w:tc>
          <w:tcPr>
            <w:tcW w:w="5851" w:type="dxa"/>
            <w:gridSpan w:val="6"/>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tcPr>
          <w:p w14:paraId="0935C6B7" w14:textId="77777777" w:rsidR="00B32770" w:rsidRPr="006D5283"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6D5283">
              <w:rPr>
                <w:rFonts w:asciiTheme="minorHAnsi" w:hAnsiTheme="minorHAnsi" w:cstheme="minorHAnsi"/>
                <w:b/>
                <w:bCs/>
                <w:sz w:val="20"/>
                <w:szCs w:val="20"/>
              </w:rPr>
              <w:t>Value</w:t>
            </w:r>
          </w:p>
        </w:tc>
        <w:tc>
          <w:tcPr>
            <w:tcW w:w="1630"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tcPr>
          <w:p w14:paraId="6F15070F" w14:textId="77777777" w:rsidR="00B32770" w:rsidRPr="006D5283" w:rsidRDefault="00B32770" w:rsidP="00B32770">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6D5283">
              <w:rPr>
                <w:rFonts w:asciiTheme="minorHAnsi" w:hAnsiTheme="minorHAnsi" w:cstheme="minorHAnsi"/>
                <w:b/>
                <w:bCs/>
                <w:sz w:val="20"/>
                <w:szCs w:val="20"/>
              </w:rPr>
              <w:t>MRID #</w:t>
            </w:r>
          </w:p>
        </w:tc>
      </w:tr>
      <w:tr w:rsidR="0041071B" w:rsidRPr="00D676B4" w14:paraId="45D059AC" w14:textId="77777777" w:rsidTr="00873A8F">
        <w:trPr>
          <w:cantSplit/>
        </w:trPr>
        <w:tc>
          <w:tcPr>
            <w:tcW w:w="1879" w:type="dxa"/>
            <w:vMerge w:val="restart"/>
            <w:tcBorders>
              <w:top w:val="single" w:sz="7" w:space="0" w:color="000000"/>
              <w:left w:val="single" w:sz="7" w:space="0" w:color="000000"/>
              <w:right w:val="single" w:sz="7" w:space="0" w:color="000000"/>
            </w:tcBorders>
            <w:tcMar>
              <w:top w:w="72" w:type="dxa"/>
              <w:bottom w:w="72" w:type="dxa"/>
            </w:tcMar>
          </w:tcPr>
          <w:p w14:paraId="2A275573" w14:textId="77777777" w:rsidR="0041071B" w:rsidRPr="006D5283" w:rsidRDefault="0041071B"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6D5283">
              <w:rPr>
                <w:rFonts w:asciiTheme="minorHAnsi" w:hAnsiTheme="minorHAnsi" w:cstheme="minorHAnsi"/>
                <w:sz w:val="20"/>
                <w:szCs w:val="20"/>
              </w:rPr>
              <w:t>Terrestrial Field Dissipation</w:t>
            </w:r>
          </w:p>
          <w:p w14:paraId="4205D679" w14:textId="74FC6CA7" w:rsidR="0041071B" w:rsidRPr="006D5283" w:rsidRDefault="0041071B"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6D5283">
              <w:rPr>
                <w:rFonts w:asciiTheme="minorHAnsi" w:hAnsiTheme="minorHAnsi" w:cstheme="minorHAnsi"/>
                <w:sz w:val="20"/>
                <w:szCs w:val="20"/>
              </w:rPr>
              <w:t>Half-life</w:t>
            </w:r>
          </w:p>
        </w:tc>
        <w:tc>
          <w:tcPr>
            <w:tcW w:w="3015"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28AB969D" w14:textId="6AA42138" w:rsidR="0041071B" w:rsidRPr="006D5283" w:rsidRDefault="0041071B" w:rsidP="0041071B">
            <w:pPr>
              <w:pStyle w:val="Default"/>
              <w:rPr>
                <w:sz w:val="20"/>
                <w:szCs w:val="20"/>
              </w:rPr>
            </w:pPr>
            <w:r w:rsidRPr="006D5283">
              <w:rPr>
                <w:sz w:val="20"/>
                <w:szCs w:val="20"/>
              </w:rPr>
              <w:t xml:space="preserve">277 </w:t>
            </w:r>
            <w:r w:rsidR="009E1009">
              <w:rPr>
                <w:sz w:val="20"/>
                <w:szCs w:val="20"/>
              </w:rPr>
              <w:t>d</w:t>
            </w:r>
          </w:p>
        </w:tc>
        <w:tc>
          <w:tcPr>
            <w:tcW w:w="2836"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00DD8D01" w14:textId="6C5A6E8D" w:rsidR="0041071B" w:rsidRPr="006D5283" w:rsidRDefault="0041071B" w:rsidP="00410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6D5283">
              <w:rPr>
                <w:rFonts w:asciiTheme="minorHAnsi" w:hAnsiTheme="minorHAnsi" w:cstheme="minorHAnsi"/>
                <w:sz w:val="20"/>
                <w:szCs w:val="20"/>
              </w:rPr>
              <w:t>Wisconsin sand</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4E76FCE2" w14:textId="210553C0" w:rsidR="0041071B" w:rsidRPr="006D5283" w:rsidRDefault="0041071B" w:rsidP="0041071B">
            <w:pPr>
              <w:pStyle w:val="Default"/>
              <w:rPr>
                <w:sz w:val="20"/>
                <w:szCs w:val="20"/>
              </w:rPr>
            </w:pPr>
            <w:r w:rsidRPr="006D5283">
              <w:rPr>
                <w:sz w:val="20"/>
                <w:szCs w:val="20"/>
              </w:rPr>
              <w:t xml:space="preserve">45422332 </w:t>
            </w:r>
          </w:p>
        </w:tc>
      </w:tr>
      <w:tr w:rsidR="0041071B" w:rsidRPr="00D676B4" w14:paraId="08830A12" w14:textId="77777777" w:rsidTr="00365F95">
        <w:trPr>
          <w:cantSplit/>
        </w:trPr>
        <w:tc>
          <w:tcPr>
            <w:tcW w:w="1879" w:type="dxa"/>
            <w:vMerge/>
            <w:tcBorders>
              <w:left w:val="single" w:sz="7" w:space="0" w:color="000000"/>
              <w:right w:val="single" w:sz="7" w:space="0" w:color="000000"/>
            </w:tcBorders>
            <w:tcMar>
              <w:top w:w="72" w:type="dxa"/>
              <w:bottom w:w="72" w:type="dxa"/>
            </w:tcMar>
          </w:tcPr>
          <w:p w14:paraId="650CEC2E" w14:textId="77777777" w:rsidR="0041071B" w:rsidRPr="006D5283" w:rsidRDefault="0041071B"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3015"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3F322456" w14:textId="359B508A" w:rsidR="0041071B" w:rsidRPr="006D5283" w:rsidRDefault="0041071B" w:rsidP="0041071B">
            <w:pPr>
              <w:pStyle w:val="Default"/>
              <w:rPr>
                <w:sz w:val="20"/>
                <w:szCs w:val="20"/>
              </w:rPr>
            </w:pPr>
            <w:r w:rsidRPr="006D5283">
              <w:rPr>
                <w:sz w:val="20"/>
                <w:szCs w:val="20"/>
              </w:rPr>
              <w:t xml:space="preserve">1386 </w:t>
            </w:r>
            <w:r w:rsidR="009E1009">
              <w:rPr>
                <w:sz w:val="20"/>
                <w:szCs w:val="20"/>
              </w:rPr>
              <w:t>d</w:t>
            </w:r>
          </w:p>
        </w:tc>
        <w:tc>
          <w:tcPr>
            <w:tcW w:w="2836"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2810E27E" w14:textId="6152A2CD" w:rsidR="0041071B" w:rsidRPr="006D5283" w:rsidRDefault="0041071B" w:rsidP="00B32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6D5283">
              <w:rPr>
                <w:rFonts w:asciiTheme="minorHAnsi" w:hAnsiTheme="minorHAnsi" w:cstheme="minorHAnsi"/>
                <w:sz w:val="20"/>
                <w:szCs w:val="20"/>
              </w:rPr>
              <w:t>North Dakota clay loam</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35BF5740" w14:textId="0B1A710A" w:rsidR="0041071B" w:rsidRPr="006D5283" w:rsidRDefault="0041071B" w:rsidP="0041071B">
            <w:pPr>
              <w:pStyle w:val="Default"/>
              <w:rPr>
                <w:sz w:val="20"/>
                <w:szCs w:val="20"/>
              </w:rPr>
            </w:pPr>
            <w:r w:rsidRPr="006D5283">
              <w:rPr>
                <w:sz w:val="20"/>
                <w:szCs w:val="20"/>
              </w:rPr>
              <w:t xml:space="preserve">45422334 </w:t>
            </w:r>
          </w:p>
        </w:tc>
      </w:tr>
      <w:tr w:rsidR="0041071B" w:rsidRPr="00D676B4" w14:paraId="12575313" w14:textId="77777777" w:rsidTr="00365F95">
        <w:trPr>
          <w:cantSplit/>
        </w:trPr>
        <w:tc>
          <w:tcPr>
            <w:tcW w:w="1879" w:type="dxa"/>
            <w:vMerge/>
            <w:tcBorders>
              <w:left w:val="single" w:sz="7" w:space="0" w:color="000000"/>
              <w:right w:val="single" w:sz="7" w:space="0" w:color="000000"/>
            </w:tcBorders>
            <w:tcMar>
              <w:top w:w="72" w:type="dxa"/>
              <w:bottom w:w="72" w:type="dxa"/>
            </w:tcMar>
          </w:tcPr>
          <w:p w14:paraId="26260385" w14:textId="77777777" w:rsidR="0041071B" w:rsidRPr="006D5283" w:rsidRDefault="0041071B"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3015"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5097B783" w14:textId="226D86E4" w:rsidR="0041071B" w:rsidRPr="006D5283" w:rsidRDefault="0041071B" w:rsidP="0041071B">
            <w:pPr>
              <w:pStyle w:val="Default"/>
              <w:rPr>
                <w:sz w:val="20"/>
                <w:szCs w:val="20"/>
              </w:rPr>
            </w:pPr>
            <w:r w:rsidRPr="006D5283">
              <w:rPr>
                <w:sz w:val="20"/>
                <w:szCs w:val="20"/>
              </w:rPr>
              <w:t xml:space="preserve">315 </w:t>
            </w:r>
            <w:r w:rsidR="009E1009">
              <w:rPr>
                <w:sz w:val="20"/>
                <w:szCs w:val="20"/>
              </w:rPr>
              <w:t>d</w:t>
            </w:r>
          </w:p>
        </w:tc>
        <w:tc>
          <w:tcPr>
            <w:tcW w:w="2836"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4D44075E" w14:textId="646A20DF" w:rsidR="0041071B" w:rsidRPr="006D5283" w:rsidRDefault="0041071B" w:rsidP="00B32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6D5283">
              <w:rPr>
                <w:rFonts w:asciiTheme="minorHAnsi" w:hAnsiTheme="minorHAnsi" w:cstheme="minorHAnsi"/>
                <w:sz w:val="20"/>
                <w:szCs w:val="20"/>
              </w:rPr>
              <w:t>Ohio silt loam</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45DB8A59" w14:textId="7CF0A739" w:rsidR="0041071B" w:rsidRPr="006D5283" w:rsidRDefault="0041071B" w:rsidP="0041071B">
            <w:pPr>
              <w:pStyle w:val="Default"/>
              <w:rPr>
                <w:sz w:val="20"/>
                <w:szCs w:val="20"/>
              </w:rPr>
            </w:pPr>
            <w:r w:rsidRPr="006D5283">
              <w:rPr>
                <w:sz w:val="20"/>
                <w:szCs w:val="20"/>
              </w:rPr>
              <w:t xml:space="preserve">45422333 </w:t>
            </w:r>
          </w:p>
        </w:tc>
      </w:tr>
      <w:tr w:rsidR="0041071B" w:rsidRPr="00D676B4" w14:paraId="59FECED4" w14:textId="77777777" w:rsidTr="00365F95">
        <w:trPr>
          <w:cantSplit/>
        </w:trPr>
        <w:tc>
          <w:tcPr>
            <w:tcW w:w="1879" w:type="dxa"/>
            <w:vMerge/>
            <w:tcBorders>
              <w:left w:val="single" w:sz="7" w:space="0" w:color="000000"/>
              <w:right w:val="single" w:sz="7" w:space="0" w:color="000000"/>
            </w:tcBorders>
            <w:tcMar>
              <w:top w:w="72" w:type="dxa"/>
              <w:bottom w:w="72" w:type="dxa"/>
            </w:tcMar>
          </w:tcPr>
          <w:p w14:paraId="3B1AB21B" w14:textId="77777777" w:rsidR="0041071B" w:rsidRPr="00D676B4" w:rsidRDefault="0041071B"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3015"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06B8310D" w14:textId="5EDC9A9D" w:rsidR="0041071B" w:rsidRPr="0041071B" w:rsidRDefault="0041071B" w:rsidP="0041071B">
            <w:pPr>
              <w:pStyle w:val="Default"/>
              <w:rPr>
                <w:sz w:val="20"/>
                <w:szCs w:val="20"/>
              </w:rPr>
            </w:pPr>
            <w:r>
              <w:rPr>
                <w:sz w:val="20"/>
                <w:szCs w:val="20"/>
              </w:rPr>
              <w:t xml:space="preserve">365 </w:t>
            </w:r>
            <w:r w:rsidR="009E1009">
              <w:rPr>
                <w:sz w:val="20"/>
                <w:szCs w:val="20"/>
              </w:rPr>
              <w:t>d</w:t>
            </w:r>
          </w:p>
        </w:tc>
        <w:tc>
          <w:tcPr>
            <w:tcW w:w="2836"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74319A17" w14:textId="3E69C803" w:rsidR="0041071B" w:rsidRPr="00D676B4" w:rsidRDefault="0041071B" w:rsidP="00B32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highlight w:val="yellow"/>
              </w:rPr>
            </w:pPr>
            <w:r w:rsidRPr="0041071B">
              <w:rPr>
                <w:rFonts w:asciiTheme="minorHAnsi" w:hAnsiTheme="minorHAnsi" w:cstheme="minorHAnsi"/>
                <w:sz w:val="20"/>
                <w:szCs w:val="20"/>
              </w:rPr>
              <w:t>Ontario silt loam</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1EBD29F1" w14:textId="1ABA9272" w:rsidR="0041071B" w:rsidRPr="0041071B" w:rsidRDefault="0041071B" w:rsidP="0041071B">
            <w:pPr>
              <w:pStyle w:val="Default"/>
              <w:rPr>
                <w:sz w:val="20"/>
                <w:szCs w:val="20"/>
              </w:rPr>
            </w:pPr>
            <w:r>
              <w:rPr>
                <w:sz w:val="20"/>
                <w:szCs w:val="20"/>
              </w:rPr>
              <w:t xml:space="preserve">45422335 </w:t>
            </w:r>
          </w:p>
        </w:tc>
      </w:tr>
      <w:tr w:rsidR="0041071B" w:rsidRPr="00D676B4" w14:paraId="77A0808C" w14:textId="77777777" w:rsidTr="00365F95">
        <w:trPr>
          <w:cantSplit/>
        </w:trPr>
        <w:tc>
          <w:tcPr>
            <w:tcW w:w="1879" w:type="dxa"/>
            <w:vMerge/>
            <w:tcBorders>
              <w:left w:val="single" w:sz="7" w:space="0" w:color="000000"/>
              <w:right w:val="single" w:sz="7" w:space="0" w:color="000000"/>
            </w:tcBorders>
            <w:tcMar>
              <w:top w:w="72" w:type="dxa"/>
              <w:bottom w:w="72" w:type="dxa"/>
            </w:tcMar>
          </w:tcPr>
          <w:p w14:paraId="4C6E3746" w14:textId="77777777" w:rsidR="0041071B" w:rsidRPr="00D676B4" w:rsidRDefault="0041071B"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3015"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3B4B4CF3" w14:textId="468E5A8D" w:rsidR="0041071B" w:rsidRDefault="0041071B" w:rsidP="0041071B">
            <w:pPr>
              <w:pStyle w:val="Default"/>
              <w:rPr>
                <w:sz w:val="20"/>
                <w:szCs w:val="20"/>
              </w:rPr>
            </w:pPr>
            <w:r>
              <w:rPr>
                <w:sz w:val="20"/>
                <w:szCs w:val="20"/>
              </w:rPr>
              <w:t>Not quantified due to variation</w:t>
            </w:r>
          </w:p>
        </w:tc>
        <w:tc>
          <w:tcPr>
            <w:tcW w:w="2836"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52D3DBEB" w14:textId="3F45C80C" w:rsidR="0041071B" w:rsidRPr="0041071B" w:rsidRDefault="0041071B" w:rsidP="00B32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Pr>
                <w:rFonts w:asciiTheme="minorHAnsi" w:hAnsiTheme="minorHAnsi" w:cstheme="minorHAnsi"/>
                <w:sz w:val="20"/>
                <w:szCs w:val="20"/>
              </w:rPr>
              <w:t>California sandy loam</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24A8B7D1" w14:textId="20CDD09E" w:rsidR="0041071B" w:rsidRDefault="0041071B" w:rsidP="0041071B">
            <w:pPr>
              <w:pStyle w:val="Default"/>
              <w:rPr>
                <w:sz w:val="20"/>
                <w:szCs w:val="20"/>
              </w:rPr>
            </w:pPr>
            <w:r>
              <w:rPr>
                <w:sz w:val="20"/>
                <w:szCs w:val="20"/>
              </w:rPr>
              <w:t xml:space="preserve">45490703 </w:t>
            </w:r>
          </w:p>
        </w:tc>
      </w:tr>
      <w:tr w:rsidR="0041071B" w:rsidRPr="00D676B4" w14:paraId="37E24CD2" w14:textId="77777777" w:rsidTr="00365F95">
        <w:trPr>
          <w:cantSplit/>
        </w:trPr>
        <w:tc>
          <w:tcPr>
            <w:tcW w:w="1879" w:type="dxa"/>
            <w:vMerge/>
            <w:tcBorders>
              <w:left w:val="single" w:sz="7" w:space="0" w:color="000000"/>
              <w:right w:val="single" w:sz="7" w:space="0" w:color="000000"/>
            </w:tcBorders>
            <w:tcMar>
              <w:top w:w="72" w:type="dxa"/>
              <w:bottom w:w="72" w:type="dxa"/>
            </w:tcMar>
          </w:tcPr>
          <w:p w14:paraId="7B7F2A3B" w14:textId="77777777" w:rsidR="0041071B" w:rsidRPr="00D676B4" w:rsidRDefault="0041071B"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3015"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588415AA" w14:textId="4196EBDB" w:rsidR="0041071B" w:rsidRDefault="0041071B" w:rsidP="0041071B">
            <w:pPr>
              <w:pStyle w:val="Default"/>
              <w:rPr>
                <w:sz w:val="20"/>
                <w:szCs w:val="20"/>
              </w:rPr>
            </w:pPr>
            <w:r>
              <w:rPr>
                <w:sz w:val="20"/>
                <w:szCs w:val="20"/>
              </w:rPr>
              <w:t>257</w:t>
            </w:r>
            <w:r w:rsidR="009E1009">
              <w:rPr>
                <w:sz w:val="20"/>
                <w:szCs w:val="20"/>
              </w:rPr>
              <w:t xml:space="preserve"> d</w:t>
            </w:r>
          </w:p>
        </w:tc>
        <w:tc>
          <w:tcPr>
            <w:tcW w:w="2836"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5E3FFAE4" w14:textId="668B32E8" w:rsidR="0041071B" w:rsidRPr="0041071B" w:rsidRDefault="0041071B" w:rsidP="00B32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Pr>
                <w:rFonts w:asciiTheme="minorHAnsi" w:hAnsiTheme="minorHAnsi" w:cstheme="minorHAnsi"/>
                <w:sz w:val="20"/>
                <w:szCs w:val="20"/>
              </w:rPr>
              <w:t>Washington loamy sand</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5788D864" w14:textId="330C787C" w:rsidR="0041071B" w:rsidRDefault="0041071B" w:rsidP="0041071B">
            <w:pPr>
              <w:pStyle w:val="Default"/>
              <w:rPr>
                <w:sz w:val="20"/>
                <w:szCs w:val="20"/>
              </w:rPr>
            </w:pPr>
            <w:r>
              <w:rPr>
                <w:sz w:val="20"/>
                <w:szCs w:val="20"/>
              </w:rPr>
              <w:t xml:space="preserve">45490704 </w:t>
            </w:r>
          </w:p>
        </w:tc>
      </w:tr>
      <w:tr w:rsidR="0041071B" w:rsidRPr="00D676B4" w14:paraId="6B31B79F" w14:textId="77777777" w:rsidTr="00873A8F">
        <w:trPr>
          <w:cantSplit/>
        </w:trPr>
        <w:tc>
          <w:tcPr>
            <w:tcW w:w="1879" w:type="dxa"/>
            <w:vMerge/>
            <w:tcBorders>
              <w:left w:val="single" w:sz="7" w:space="0" w:color="000000"/>
              <w:bottom w:val="single" w:sz="8" w:space="0" w:color="000000"/>
              <w:right w:val="single" w:sz="7" w:space="0" w:color="000000"/>
            </w:tcBorders>
            <w:tcMar>
              <w:top w:w="72" w:type="dxa"/>
              <w:bottom w:w="72" w:type="dxa"/>
            </w:tcMar>
          </w:tcPr>
          <w:p w14:paraId="7912BDE9" w14:textId="77777777" w:rsidR="0041071B" w:rsidRPr="00D676B4" w:rsidRDefault="0041071B" w:rsidP="00B32770">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highlight w:val="yellow"/>
              </w:rPr>
            </w:pPr>
          </w:p>
        </w:tc>
        <w:tc>
          <w:tcPr>
            <w:tcW w:w="3015"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5F0C9665" w14:textId="4052BFDA" w:rsidR="0041071B" w:rsidRDefault="0041071B" w:rsidP="0041071B">
            <w:pPr>
              <w:pStyle w:val="Default"/>
              <w:rPr>
                <w:sz w:val="20"/>
                <w:szCs w:val="20"/>
              </w:rPr>
            </w:pPr>
            <w:r>
              <w:rPr>
                <w:sz w:val="20"/>
                <w:szCs w:val="20"/>
              </w:rPr>
              <w:t>990</w:t>
            </w:r>
            <w:r w:rsidR="009E1009">
              <w:rPr>
                <w:sz w:val="20"/>
                <w:szCs w:val="20"/>
              </w:rPr>
              <w:t xml:space="preserve"> d</w:t>
            </w:r>
          </w:p>
        </w:tc>
        <w:tc>
          <w:tcPr>
            <w:tcW w:w="2836" w:type="dxa"/>
            <w:gridSpan w:val="3"/>
            <w:tcBorders>
              <w:top w:val="single" w:sz="7" w:space="0" w:color="000000"/>
              <w:left w:val="single" w:sz="7" w:space="0" w:color="000000"/>
              <w:bottom w:val="single" w:sz="8" w:space="0" w:color="000000"/>
              <w:right w:val="single" w:sz="7" w:space="0" w:color="000000"/>
            </w:tcBorders>
            <w:tcMar>
              <w:top w:w="72" w:type="dxa"/>
              <w:bottom w:w="72" w:type="dxa"/>
            </w:tcMar>
          </w:tcPr>
          <w:p w14:paraId="00F27930" w14:textId="00BC351D" w:rsidR="0041071B" w:rsidRPr="0041071B" w:rsidRDefault="0041071B" w:rsidP="00B32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Pr>
                <w:rFonts w:asciiTheme="minorHAnsi" w:hAnsiTheme="minorHAnsi" w:cstheme="minorHAnsi"/>
                <w:sz w:val="20"/>
                <w:szCs w:val="20"/>
              </w:rPr>
              <w:t>Georgia loamy sand</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711FC767" w14:textId="06EFF3C4" w:rsidR="0041071B" w:rsidRDefault="0041071B" w:rsidP="0041071B">
            <w:pPr>
              <w:pStyle w:val="Default"/>
              <w:rPr>
                <w:sz w:val="20"/>
                <w:szCs w:val="20"/>
              </w:rPr>
            </w:pPr>
            <w:r>
              <w:rPr>
                <w:sz w:val="20"/>
                <w:szCs w:val="20"/>
              </w:rPr>
              <w:t xml:space="preserve">45490705 </w:t>
            </w:r>
          </w:p>
        </w:tc>
      </w:tr>
    </w:tbl>
    <w:p w14:paraId="21EB2935" w14:textId="77777777" w:rsidR="00D676B4" w:rsidRPr="0058068F" w:rsidRDefault="00D676B4" w:rsidP="00D676B4">
      <w:pPr>
        <w:rPr>
          <w:sz w:val="18"/>
          <w:szCs w:val="18"/>
        </w:rPr>
      </w:pPr>
      <w:r w:rsidRPr="0058068F">
        <w:rPr>
          <w:bCs/>
          <w:sz w:val="20"/>
          <w:vertAlign w:val="superscript"/>
        </w:rPr>
        <w:t>1</w:t>
      </w:r>
      <w:r w:rsidRPr="0058068F">
        <w:rPr>
          <w:sz w:val="18"/>
          <w:szCs w:val="18"/>
        </w:rPr>
        <w:t xml:space="preserve"> Major degradates are defined as those which reach &gt;10% of the applied radioactivity. </w:t>
      </w:r>
    </w:p>
    <w:p w14:paraId="5598A082" w14:textId="6AF94669" w:rsidR="00D676B4" w:rsidRPr="004024EA" w:rsidRDefault="00D676B4" w:rsidP="009936C7">
      <w:pPr>
        <w:pStyle w:val="Heading1"/>
      </w:pPr>
      <w:bookmarkStart w:id="13" w:name="_Toc79710453"/>
      <w:bookmarkEnd w:id="3"/>
      <w:bookmarkEnd w:id="4"/>
      <w:bookmarkEnd w:id="12"/>
      <w:r w:rsidRPr="004024EA">
        <w:t>Identification of Transformation Products of Concern</w:t>
      </w:r>
      <w:bookmarkEnd w:id="13"/>
    </w:p>
    <w:p w14:paraId="1F03C052" w14:textId="41E3636F" w:rsidR="00BA7C04" w:rsidRPr="00D676B4" w:rsidRDefault="001B49D5" w:rsidP="009E1009">
      <w:pPr>
        <w:pStyle w:val="NoSpacing"/>
        <w:spacing w:line="259" w:lineRule="auto"/>
        <w:rPr>
          <w:highlight w:val="yellow"/>
        </w:rPr>
      </w:pPr>
      <w:bookmarkStart w:id="14" w:name="_Hlk78305941"/>
      <w:bookmarkStart w:id="15" w:name="_Hlk37168655"/>
      <w:r>
        <w:t>Available t</w:t>
      </w:r>
      <w:r w:rsidR="00BA7C04">
        <w:t>oxicity data for aquatic taxa indicate that</w:t>
      </w:r>
      <w:r>
        <w:t>,</w:t>
      </w:r>
      <w:r w:rsidR="00BA7C04">
        <w:t xml:space="preserve"> in general</w:t>
      </w:r>
      <w:r>
        <w:t>,</w:t>
      </w:r>
      <w:r w:rsidR="00BA7C04">
        <w:t xml:space="preserve"> the degradates were similar to (non-toxic) or less toxic than parent clothianidin. However, TMG </w:t>
      </w:r>
      <w:r w:rsidR="00BE7A0D">
        <w:t>is</w:t>
      </w:r>
      <w:r w:rsidR="00BA7C04">
        <w:t xml:space="preserve"> of concern to benthic invertebrates. Because the mobility of clothianidin and its degradates indicate that they do not readily bind to soil or sediment, unextracted residues were not considered for further analysis. Therefore, the stressors of concern for the aquatic assessment are determined to be parent clothianidin as well as the degradate TMG. </w:t>
      </w:r>
      <w:r w:rsidR="00DA580F">
        <w:t xml:space="preserve">TMG forms via aerobic aquatic metabolism and occurs at up to 25% of applied clothianidin. </w:t>
      </w:r>
      <w:r w:rsidR="00D676B4" w:rsidRPr="00BA7C04">
        <w:t xml:space="preserve">Consideration of the potential increased toxicity of formulations is considered through the selection of toxicity endpoints and is discussed further in </w:t>
      </w:r>
      <w:r w:rsidR="00D676B4" w:rsidRPr="00BA7C04">
        <w:rPr>
          <w:b/>
          <w:bCs/>
        </w:rPr>
        <w:t>Chapter 2</w:t>
      </w:r>
      <w:r w:rsidR="00D676B4" w:rsidRPr="00BA7C04">
        <w:t xml:space="preserve">. </w:t>
      </w:r>
      <w:bookmarkEnd w:id="14"/>
    </w:p>
    <w:p w14:paraId="618241E4" w14:textId="77777777" w:rsidR="00D676B4" w:rsidRPr="004024EA" w:rsidRDefault="00D676B4" w:rsidP="009936C7">
      <w:pPr>
        <w:pStyle w:val="Heading1"/>
      </w:pPr>
      <w:bookmarkStart w:id="16" w:name="_Toc436129214"/>
      <w:bookmarkStart w:id="17" w:name="_Toc436129319"/>
      <w:bookmarkStart w:id="18" w:name="_Toc79710454"/>
      <w:bookmarkEnd w:id="15"/>
      <w:r w:rsidRPr="004024EA">
        <w:t>Measures of Aquatic Exposure</w:t>
      </w:r>
      <w:bookmarkEnd w:id="16"/>
      <w:bookmarkEnd w:id="17"/>
      <w:bookmarkEnd w:id="18"/>
    </w:p>
    <w:p w14:paraId="32423EAF" w14:textId="41B9962D" w:rsidR="00D676B4" w:rsidRPr="00D676B4" w:rsidRDefault="00D676B4" w:rsidP="009E1009">
      <w:pPr>
        <w:keepNext/>
        <w:spacing w:after="0"/>
        <w:rPr>
          <w:rFonts w:asciiTheme="minorHAnsi" w:hAnsiTheme="minorHAnsi" w:cs="Times New Roman"/>
          <w:highlight w:val="yellow"/>
        </w:rPr>
      </w:pPr>
      <w:r w:rsidRPr="5E1A2B9E">
        <w:rPr>
          <w:rFonts w:asciiTheme="minorHAnsi" w:hAnsiTheme="minorHAnsi" w:cs="Times New Roman"/>
        </w:rPr>
        <w:t xml:space="preserve">In general, maximum application rates and minimum application retreatment intervals are modeled to estimate the exposure to </w:t>
      </w:r>
      <w:r w:rsidR="002C4310" w:rsidRPr="5E1A2B9E">
        <w:rPr>
          <w:rFonts w:asciiTheme="minorHAnsi" w:hAnsiTheme="minorHAnsi" w:cs="Times New Roman"/>
        </w:rPr>
        <w:t>clothianidin</w:t>
      </w:r>
      <w:r w:rsidRPr="5E1A2B9E">
        <w:rPr>
          <w:rFonts w:asciiTheme="minorHAnsi" w:hAnsiTheme="minorHAnsi" w:cs="Times New Roman"/>
        </w:rPr>
        <w:t xml:space="preserve"> based on the</w:t>
      </w:r>
      <w:r w:rsidR="00987BED" w:rsidRPr="5E1A2B9E">
        <w:rPr>
          <w:rFonts w:asciiTheme="minorHAnsi" w:hAnsiTheme="minorHAnsi" w:cs="Times New Roman"/>
        </w:rPr>
        <w:t xml:space="preserve"> use defined by the Preliminary Aquatic and Non-Pollinator Terrestrial Risk Assessment to Support Registration Review (EPA, 2017)</w:t>
      </w:r>
      <w:r w:rsidR="00D2694C">
        <w:rPr>
          <w:rFonts w:asciiTheme="minorHAnsi" w:hAnsiTheme="minorHAnsi" w:cs="Times New Roman"/>
        </w:rPr>
        <w:t xml:space="preserve"> and addendum (EPA, </w:t>
      </w:r>
      <w:r w:rsidR="00D2694C">
        <w:rPr>
          <w:rFonts w:asciiTheme="minorHAnsi" w:hAnsiTheme="minorHAnsi" w:cs="Times New Roman"/>
        </w:rPr>
        <w:lastRenderedPageBreak/>
        <w:t>2020)</w:t>
      </w:r>
      <w:r w:rsidRPr="5E1A2B9E">
        <w:rPr>
          <w:rFonts w:asciiTheme="minorHAnsi" w:hAnsiTheme="minorHAnsi" w:cs="Times New Roman"/>
        </w:rPr>
        <w:t xml:space="preserve"> unless otherwise noted</w:t>
      </w:r>
      <w:r w:rsidR="0045025D">
        <w:rPr>
          <w:rFonts w:asciiTheme="minorHAnsi" w:hAnsiTheme="minorHAnsi" w:cs="Times New Roman"/>
        </w:rPr>
        <w:t xml:space="preserve"> (</w:t>
      </w:r>
      <w:r w:rsidR="0045025D" w:rsidRPr="00760C82">
        <w:rPr>
          <w:rFonts w:asciiTheme="minorHAnsi" w:hAnsiTheme="minorHAnsi" w:cs="Times New Roman"/>
          <w:b/>
          <w:bCs/>
        </w:rPr>
        <w:t>APPENDIX 1-2</w:t>
      </w:r>
      <w:r w:rsidR="0045025D">
        <w:rPr>
          <w:rFonts w:asciiTheme="minorHAnsi" w:hAnsiTheme="minorHAnsi" w:cs="Times New Roman"/>
        </w:rPr>
        <w:t>)</w:t>
      </w:r>
      <w:r w:rsidRPr="5E1A2B9E">
        <w:rPr>
          <w:rFonts w:asciiTheme="minorHAnsi" w:hAnsiTheme="minorHAnsi" w:cs="Times New Roman"/>
        </w:rPr>
        <w:t xml:space="preserve">. To streamline the assessment, use scenarios were grouped based on the relevant aquatic modeling scenario. </w:t>
      </w:r>
    </w:p>
    <w:p w14:paraId="326B9A77" w14:textId="77777777" w:rsidR="00D676B4" w:rsidRPr="00D676B4" w:rsidRDefault="00D676B4" w:rsidP="009E1009">
      <w:pPr>
        <w:keepNext/>
        <w:spacing w:after="0"/>
        <w:rPr>
          <w:rFonts w:asciiTheme="minorHAnsi" w:hAnsiTheme="minorHAnsi" w:cs="Times New Roman"/>
          <w:highlight w:val="yellow"/>
        </w:rPr>
      </w:pPr>
    </w:p>
    <w:p w14:paraId="6C830D91" w14:textId="15782CFD" w:rsidR="00D676B4" w:rsidRPr="004024EA" w:rsidRDefault="002C4310" w:rsidP="00D676B4">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r w:rsidRPr="00BA7C04">
        <w:rPr>
          <w:rFonts w:asciiTheme="minorHAnsi" w:hAnsiTheme="minorHAnsi" w:cs="Times New Roman"/>
        </w:rPr>
        <w:t>Clothianidin</w:t>
      </w:r>
      <w:r w:rsidR="00D676B4" w:rsidRPr="00BA7C04">
        <w:rPr>
          <w:rFonts w:asciiTheme="minorHAnsi" w:hAnsiTheme="minorHAnsi" w:cs="Times New Roman"/>
        </w:rPr>
        <w:t xml:space="preserve">-specific modeling </w:t>
      </w:r>
      <w:r w:rsidR="00B2161B">
        <w:rPr>
          <w:rFonts w:asciiTheme="minorHAnsi" w:hAnsiTheme="minorHAnsi" w:cs="Times New Roman"/>
        </w:rPr>
        <w:t>simulations</w:t>
      </w:r>
      <w:r w:rsidR="00B2161B" w:rsidRPr="00BA7C04">
        <w:rPr>
          <w:rFonts w:asciiTheme="minorHAnsi" w:hAnsiTheme="minorHAnsi" w:cs="Times New Roman"/>
        </w:rPr>
        <w:t xml:space="preserve"> </w:t>
      </w:r>
      <w:r w:rsidR="00D676B4" w:rsidRPr="00BA7C04">
        <w:rPr>
          <w:rFonts w:asciiTheme="minorHAnsi" w:hAnsiTheme="minorHAnsi" w:cs="Times New Roman"/>
        </w:rPr>
        <w:t>are used for modeling each use</w:t>
      </w:r>
      <w:r w:rsidR="00B2161B">
        <w:rPr>
          <w:rFonts w:asciiTheme="minorHAnsi" w:hAnsiTheme="minorHAnsi" w:cs="Times New Roman"/>
        </w:rPr>
        <w:t xml:space="preserve"> (or crop group)</w:t>
      </w:r>
      <w:r w:rsidR="00D676B4" w:rsidRPr="00BA7C04">
        <w:rPr>
          <w:rFonts w:asciiTheme="minorHAnsi" w:hAnsiTheme="minorHAnsi" w:cs="Times New Roman"/>
        </w:rPr>
        <w:t>. This includes the selection of scenarios and agronomic practices (</w:t>
      </w:r>
      <w:r w:rsidR="00D676B4" w:rsidRPr="00BA7C04">
        <w:rPr>
          <w:rFonts w:asciiTheme="minorHAnsi" w:hAnsiTheme="minorHAnsi" w:cs="Times New Roman"/>
          <w:i/>
        </w:rPr>
        <w:t>e.g.</w:t>
      </w:r>
      <w:r w:rsidR="00D676B4" w:rsidRPr="00BA7C04">
        <w:rPr>
          <w:rFonts w:asciiTheme="minorHAnsi" w:hAnsiTheme="minorHAnsi" w:cs="Times New Roman"/>
        </w:rPr>
        <w:t xml:space="preserve">, applications methods, dates). </w:t>
      </w:r>
      <w:r w:rsidR="00D676B4" w:rsidRPr="00BA7C04">
        <w:rPr>
          <w:rFonts w:asciiTheme="minorHAnsi" w:hAnsiTheme="minorHAnsi" w:cs="Times New Roman"/>
          <w:b/>
        </w:rPr>
        <w:t xml:space="preserve">APPENDIX 3-1 </w:t>
      </w:r>
      <w:r w:rsidR="00D676B4" w:rsidRPr="00BA7C04">
        <w:rPr>
          <w:rFonts w:asciiTheme="minorHAnsi" w:hAnsiTheme="minorHAnsi" w:cs="Times New Roman"/>
        </w:rPr>
        <w:t xml:space="preserve">includes model use input parameters as well as the justification for selecting these parameters. The general approaches used in determining potential exposure are described below. </w:t>
      </w:r>
    </w:p>
    <w:p w14:paraId="7AAC6D82" w14:textId="77777777" w:rsidR="00D676B4" w:rsidRPr="009E1009" w:rsidRDefault="00D676B4" w:rsidP="009E1009">
      <w:pPr>
        <w:pStyle w:val="Heading2"/>
      </w:pPr>
      <w:bookmarkStart w:id="19" w:name="_Toc436129215"/>
      <w:bookmarkStart w:id="20" w:name="_Toc436129320"/>
      <w:bookmarkStart w:id="21" w:name="_Toc79710455"/>
      <w:r w:rsidRPr="009E1009">
        <w:t>Aquatic Exposure Models</w:t>
      </w:r>
      <w:bookmarkEnd w:id="19"/>
      <w:bookmarkEnd w:id="20"/>
      <w:bookmarkEnd w:id="21"/>
    </w:p>
    <w:p w14:paraId="354C3CA5" w14:textId="678D1205" w:rsidR="00D676B4" w:rsidRPr="00D676B4" w:rsidRDefault="00D676B4" w:rsidP="5E1A2B9E">
      <w:pPr>
        <w:tabs>
          <w:tab w:val="left" w:pos="720"/>
          <w:tab w:val="left" w:pos="1440"/>
          <w:tab w:val="left" w:pos="2160"/>
          <w:tab w:val="left" w:pos="2880"/>
          <w:tab w:val="left" w:pos="3600"/>
          <w:tab w:val="left" w:pos="4320"/>
          <w:tab w:val="right" w:pos="9270"/>
        </w:tabs>
        <w:spacing w:after="0"/>
        <w:rPr>
          <w:highlight w:val="yellow"/>
        </w:rPr>
      </w:pPr>
      <w:bookmarkStart w:id="22" w:name="_Hlk45603340"/>
      <w:r w:rsidRPr="5E1A2B9E">
        <w:rPr>
          <w:rFonts w:asciiTheme="minorHAnsi" w:hAnsiTheme="minorHAnsi" w:cs="Times New Roman"/>
        </w:rPr>
        <w:t xml:space="preserve">Aquatic exposures (surface water and benthic sediment pore water) are quantitatively estimated for representative </w:t>
      </w:r>
      <w:r w:rsidR="002C4310" w:rsidRPr="5E1A2B9E">
        <w:rPr>
          <w:rFonts w:asciiTheme="minorHAnsi" w:hAnsiTheme="minorHAnsi" w:cs="Times New Roman"/>
        </w:rPr>
        <w:t>clothianidin</w:t>
      </w:r>
      <w:r w:rsidRPr="5E1A2B9E">
        <w:rPr>
          <w:rFonts w:asciiTheme="minorHAnsi" w:hAnsiTheme="minorHAnsi" w:cs="Times New Roman"/>
        </w:rPr>
        <w:t xml:space="preserve"> uses included </w:t>
      </w:r>
      <w:r w:rsidR="00141287" w:rsidRPr="5E1A2B9E">
        <w:rPr>
          <w:rFonts w:asciiTheme="minorHAnsi" w:hAnsiTheme="minorHAnsi" w:cs="Times New Roman"/>
        </w:rPr>
        <w:t xml:space="preserve">in the Clothianidin </w:t>
      </w:r>
      <w:r w:rsidR="00375858">
        <w:rPr>
          <w:rFonts w:asciiTheme="minorHAnsi" w:hAnsiTheme="minorHAnsi" w:cs="Times New Roman"/>
        </w:rPr>
        <w:t>Preliminary Risk Assessment (</w:t>
      </w:r>
      <w:r w:rsidR="00141287" w:rsidRPr="5E1A2B9E">
        <w:rPr>
          <w:rFonts w:asciiTheme="minorHAnsi" w:hAnsiTheme="minorHAnsi" w:cs="Times New Roman"/>
        </w:rPr>
        <w:t>PRA</w:t>
      </w:r>
      <w:r w:rsidR="00375858">
        <w:rPr>
          <w:rFonts w:asciiTheme="minorHAnsi" w:hAnsiTheme="minorHAnsi" w:cs="Times New Roman"/>
        </w:rPr>
        <w:t>)</w:t>
      </w:r>
      <w:r w:rsidRPr="5E1A2B9E">
        <w:rPr>
          <w:rFonts w:asciiTheme="minorHAnsi" w:hAnsiTheme="minorHAnsi" w:cs="Times New Roman"/>
        </w:rPr>
        <w:t xml:space="preserve"> </w:t>
      </w:r>
      <w:r w:rsidR="0045025D">
        <w:rPr>
          <w:rFonts w:asciiTheme="minorHAnsi" w:hAnsiTheme="minorHAnsi" w:cs="Times New Roman"/>
        </w:rPr>
        <w:t>(</w:t>
      </w:r>
      <w:r w:rsidR="0045025D" w:rsidRPr="00760C82">
        <w:rPr>
          <w:rFonts w:asciiTheme="minorHAnsi" w:hAnsiTheme="minorHAnsi" w:cs="Times New Roman"/>
          <w:b/>
          <w:bCs/>
        </w:rPr>
        <w:t>APPENDIX 1-2</w:t>
      </w:r>
      <w:r w:rsidR="0045025D">
        <w:rPr>
          <w:rFonts w:asciiTheme="minorHAnsi" w:hAnsiTheme="minorHAnsi" w:cs="Times New Roman"/>
        </w:rPr>
        <w:t xml:space="preserve">) </w:t>
      </w:r>
      <w:r w:rsidRPr="5E1A2B9E">
        <w:rPr>
          <w:rFonts w:asciiTheme="minorHAnsi" w:hAnsiTheme="minorHAnsi" w:cs="Times New Roman"/>
        </w:rPr>
        <w:t>by HUC 2 Regions (</w:t>
      </w:r>
      <w:r w:rsidR="00084885" w:rsidRPr="00084885">
        <w:rPr>
          <w:rFonts w:asciiTheme="minorHAnsi" w:hAnsiTheme="minorHAnsi" w:cs="Times New Roman"/>
          <w:b/>
          <w:bCs/>
        </w:rPr>
        <w:fldChar w:fldCharType="begin"/>
      </w:r>
      <w:r w:rsidR="00084885" w:rsidRPr="00084885">
        <w:rPr>
          <w:rFonts w:asciiTheme="minorHAnsi" w:hAnsiTheme="minorHAnsi" w:cs="Times New Roman"/>
          <w:b/>
          <w:bCs/>
        </w:rPr>
        <w:instrText xml:space="preserve"> REF _Ref79710403 \h  \* MERGEFORMAT </w:instrText>
      </w:r>
      <w:r w:rsidR="00084885" w:rsidRPr="00084885">
        <w:rPr>
          <w:rFonts w:asciiTheme="minorHAnsi" w:hAnsiTheme="minorHAnsi" w:cs="Times New Roman"/>
          <w:b/>
          <w:bCs/>
        </w:rPr>
      </w:r>
      <w:r w:rsidR="00084885" w:rsidRPr="00084885">
        <w:rPr>
          <w:rFonts w:asciiTheme="minorHAnsi" w:hAnsiTheme="minorHAnsi" w:cs="Times New Roman"/>
          <w:b/>
          <w:bCs/>
        </w:rPr>
        <w:fldChar w:fldCharType="separate"/>
      </w:r>
      <w:r w:rsidR="00084885" w:rsidRPr="00084885">
        <w:rPr>
          <w:b/>
          <w:bCs/>
        </w:rPr>
        <w:t>Figure 3-1</w:t>
      </w:r>
      <w:r w:rsidR="00084885" w:rsidRPr="00084885">
        <w:rPr>
          <w:rFonts w:asciiTheme="minorHAnsi" w:hAnsiTheme="minorHAnsi" w:cs="Times New Roman"/>
          <w:b/>
          <w:bCs/>
        </w:rPr>
        <w:fldChar w:fldCharType="end"/>
      </w:r>
      <w:r w:rsidRPr="5E1A2B9E">
        <w:rPr>
          <w:rFonts w:asciiTheme="minorHAnsi" w:hAnsiTheme="minorHAnsi" w:cs="Times New Roman"/>
        </w:rPr>
        <w:t>) and by aquatic bin (2-7). Several models are available to use to estimate pesticide concentrations in surface water. The primary model</w:t>
      </w:r>
      <w:r w:rsidR="00B2161B">
        <w:rPr>
          <w:rFonts w:asciiTheme="minorHAnsi" w:hAnsiTheme="minorHAnsi" w:cs="Times New Roman"/>
        </w:rPr>
        <w:t>s</w:t>
      </w:r>
      <w:r w:rsidRPr="5E1A2B9E">
        <w:rPr>
          <w:rFonts w:asciiTheme="minorHAnsi" w:hAnsiTheme="minorHAnsi" w:cs="Times New Roman"/>
        </w:rPr>
        <w:t xml:space="preserve"> used in this assessment </w:t>
      </w:r>
      <w:r w:rsidR="00B2161B">
        <w:rPr>
          <w:rFonts w:asciiTheme="minorHAnsi" w:hAnsiTheme="minorHAnsi" w:cs="Times New Roman"/>
        </w:rPr>
        <w:t>are</w:t>
      </w:r>
      <w:r w:rsidR="00B2161B" w:rsidRPr="5E1A2B9E">
        <w:rPr>
          <w:rFonts w:asciiTheme="minorHAnsi" w:hAnsiTheme="minorHAnsi" w:cs="Times New Roman"/>
        </w:rPr>
        <w:t xml:space="preserve"> </w:t>
      </w:r>
      <w:r w:rsidRPr="5E1A2B9E">
        <w:rPr>
          <w:rFonts w:asciiTheme="minorHAnsi" w:hAnsiTheme="minorHAnsi" w:cs="Times New Roman"/>
        </w:rPr>
        <w:t xml:space="preserve">the </w:t>
      </w:r>
      <w:r w:rsidRPr="006D5283">
        <w:t>Pesticide Root Zone Model (PRZM5) and the Variable Volume Water Model (VVWM)</w:t>
      </w:r>
      <w:r w:rsidRPr="006D5283">
        <w:rPr>
          <w:rStyle w:val="FootnoteReference"/>
        </w:rPr>
        <w:footnoteReference w:id="2"/>
      </w:r>
      <w:r w:rsidRPr="006D5283">
        <w:t xml:space="preserve"> in the Pesticides in Water Calculator</w:t>
      </w:r>
      <w:r w:rsidRPr="003E1BB9">
        <w:t xml:space="preserve"> (PWC). As mentioned elsewhere, the flowing aquatic bins include bin 2 low flow, bin 3 moderate flow, and bin 4 high flow. The static aquatic bins include bin 5 low volume, bin 6 moderate volume, and bin 7 high volume. Additional information on aquatic bins is available in </w:t>
      </w:r>
      <w:r w:rsidRPr="003E1BB9">
        <w:rPr>
          <w:b/>
          <w:bCs/>
        </w:rPr>
        <w:t>ATTACHMENT 1-2</w:t>
      </w:r>
      <w:r w:rsidRPr="003E1BB9">
        <w:t>. </w:t>
      </w:r>
    </w:p>
    <w:p w14:paraId="48BF5969" w14:textId="77777777" w:rsidR="00D676B4" w:rsidRPr="00D676B4" w:rsidRDefault="00D676B4" w:rsidP="00D676B4">
      <w:pPr>
        <w:tabs>
          <w:tab w:val="left" w:pos="-1080"/>
          <w:tab w:val="left" w:pos="-720"/>
          <w:tab w:val="left" w:pos="0"/>
          <w:tab w:val="left" w:pos="720"/>
          <w:tab w:val="left" w:pos="1440"/>
          <w:tab w:val="left" w:pos="2160"/>
          <w:tab w:val="left" w:pos="2880"/>
          <w:tab w:val="left" w:pos="3600"/>
          <w:tab w:val="left" w:pos="4320"/>
          <w:tab w:val="right" w:pos="9270"/>
        </w:tabs>
        <w:spacing w:after="0"/>
        <w:rPr>
          <w:highlight w:val="yellow"/>
        </w:rPr>
      </w:pPr>
    </w:p>
    <w:p w14:paraId="6FD5F851" w14:textId="77777777" w:rsidR="00D676B4" w:rsidRPr="003E1BB9" w:rsidRDefault="00D676B4" w:rsidP="00D676B4">
      <w:pPr>
        <w:tabs>
          <w:tab w:val="left" w:pos="-1080"/>
          <w:tab w:val="left" w:pos="-720"/>
          <w:tab w:val="left" w:pos="0"/>
          <w:tab w:val="left" w:pos="720"/>
          <w:tab w:val="left" w:pos="1440"/>
          <w:tab w:val="left" w:pos="2160"/>
          <w:tab w:val="left" w:pos="2880"/>
          <w:tab w:val="left" w:pos="3600"/>
          <w:tab w:val="left" w:pos="4320"/>
          <w:tab w:val="right" w:pos="9270"/>
        </w:tabs>
        <w:spacing w:after="0"/>
      </w:pPr>
      <w:r w:rsidRPr="003E1BB9">
        <w:t>Aquatic bin 1 represents aquatic habitats associated with terrestrial habitats (</w:t>
      </w:r>
      <w:r w:rsidRPr="00983618">
        <w:rPr>
          <w:i/>
          <w:iCs/>
        </w:rPr>
        <w:t>e.g</w:t>
      </w:r>
      <w:r w:rsidRPr="003E1BB9">
        <w:t>., riparian zones, seasonal wetlands) and is simulated using the PRZM5/VVWM and the Plant Assessment Tool (</w:t>
      </w:r>
      <w:r w:rsidRPr="003E1BB9">
        <w:rPr>
          <w:b/>
          <w:bCs/>
        </w:rPr>
        <w:t>Section 3.5</w:t>
      </w:r>
      <w:r w:rsidRPr="003E1BB9">
        <w:t>). Aquatic bins 8 and 9 are intertidal and subtidal near shore habitats, respectively, and aquatic bin 10 is the offshore marine habitat. EFED does not currently have standard conceptual models designed to estimate EECs for these estuarine/marine systems. EFED and the Services have assigned surrogate freshwater flowing or static systems to evaluate exposure for these estuary and marine bins. Aquatic bin 5 will be used as surrogate for pesticide exposure to species in tidal pools; aquatic bins 2 and 3 will be used for exposure to species at low and high tide, and aquatic bins 4 and 7 will be used to assess exposure to marine species that occasionally inhabit offshore areas.</w:t>
      </w:r>
      <w:bookmarkEnd w:id="22"/>
    </w:p>
    <w:p w14:paraId="7EA44032" w14:textId="77777777" w:rsidR="00D676B4" w:rsidRPr="00D676B4" w:rsidRDefault="00D676B4" w:rsidP="00D676B4">
      <w:pPr>
        <w:tabs>
          <w:tab w:val="left" w:pos="-1080"/>
          <w:tab w:val="left" w:pos="-720"/>
          <w:tab w:val="left" w:pos="0"/>
          <w:tab w:val="left" w:pos="720"/>
          <w:tab w:val="left" w:pos="1440"/>
          <w:tab w:val="left" w:pos="2160"/>
          <w:tab w:val="left" w:pos="2880"/>
          <w:tab w:val="left" w:pos="3600"/>
          <w:tab w:val="left" w:pos="4320"/>
          <w:tab w:val="right" w:pos="9270"/>
        </w:tabs>
        <w:spacing w:after="0"/>
        <w:rPr>
          <w:highlight w:val="yellow"/>
        </w:rPr>
      </w:pPr>
    </w:p>
    <w:p w14:paraId="7E3FB945" w14:textId="51E9FA12" w:rsidR="00D676B4" w:rsidRDefault="00D676B4" w:rsidP="00983618">
      <w:pPr>
        <w:spacing w:after="0"/>
      </w:pPr>
      <w:r w:rsidRPr="003E1BB9">
        <w:t xml:space="preserve">EFED modeled these flowing and static bins in previous Biological Evaluations (BEs) by using watershed drainage areas developed from flowing waterbody relationships and static bin runoff estimates (USEPA, 2016a; USEPA, 2016b; USEPA, 2016c). However, the results have not been as expected. In short, one would expect daily concentrations in flowing bins to be lower than those in static bins, given that water, and any pesticide, is flowing out of the system. However, in most of the modeling runs, the EECs for the flowing bins were higher, and in many cases an order of magnitude higher, than the static bins. In large part, the higher EECs were the result of modeling a large watershed using assumptions that were designed to simulate a smaller watershed. For example, it was assumed that the watershed was entirely treated on the same day. For a large watershed, it is not expected that this assumption is appropriate. For the static waterbodies, the watershed-to-waterbody ratio was not really known but was derived by determining the watershed size needed to generate runoff sufficient to fill the waterbody. This relationship relied on modeling conducted using topography, surface soil characteristics, and </w:t>
      </w:r>
      <w:r w:rsidRPr="003E1BB9">
        <w:lastRenderedPageBreak/>
        <w:t>precipitation specific to the PWC model and scenarios considered highly vulnerable to surface water runoff. As a result, there was much uncertainty with the EECs that were being generated from the modeling in the previously completed BEs.</w:t>
      </w:r>
    </w:p>
    <w:p w14:paraId="182B7529" w14:textId="77777777" w:rsidR="00983618" w:rsidRPr="003E1BB9" w:rsidRDefault="00983618" w:rsidP="00983618">
      <w:pPr>
        <w:spacing w:after="0"/>
      </w:pPr>
    </w:p>
    <w:p w14:paraId="6DB376B0" w14:textId="51549D59" w:rsidR="00D676B4" w:rsidRDefault="00D676B4" w:rsidP="00983618">
      <w:pPr>
        <w:tabs>
          <w:tab w:val="left" w:pos="-1080"/>
          <w:tab w:val="left" w:pos="-720"/>
          <w:tab w:val="left" w:pos="0"/>
          <w:tab w:val="left" w:pos="720"/>
          <w:tab w:val="left" w:pos="1440"/>
          <w:tab w:val="left" w:pos="2160"/>
          <w:tab w:val="left" w:pos="2880"/>
          <w:tab w:val="left" w:pos="3600"/>
          <w:tab w:val="left" w:pos="4320"/>
          <w:tab w:val="right" w:pos="9270"/>
        </w:tabs>
        <w:spacing w:after="0"/>
      </w:pPr>
      <w:r w:rsidRPr="003E1BB9">
        <w:t xml:space="preserve">For </w:t>
      </w:r>
      <w:r w:rsidR="002C4310" w:rsidRPr="003E1BB9">
        <w:t>clothianidin</w:t>
      </w:r>
      <w:r w:rsidRPr="003E1BB9">
        <w:t>, when using PWC, EFED has relied on two standard waterbodies which have been traditionally used in EFED to estimate EECs for the various bins. The standard farm pond was used to develop EECs for the medium and large static bins (</w:t>
      </w:r>
      <w:r w:rsidRPr="003E1BB9">
        <w:rPr>
          <w:i/>
        </w:rPr>
        <w:t>e.g.</w:t>
      </w:r>
      <w:r w:rsidRPr="003E1BB9">
        <w:t>, bins 6 and 7) and the index reservoir for the medium and large flowing bins (</w:t>
      </w:r>
      <w:r w:rsidRPr="003E1BB9">
        <w:rPr>
          <w:i/>
        </w:rPr>
        <w:t>e.g.</w:t>
      </w:r>
      <w:r w:rsidRPr="003E1BB9">
        <w:t>, bins 3 and 4). For the smallest flowing and static bins (bin 2 and 5), EFED derived edge of field estimates from the PRZM daily runoff file (</w:t>
      </w:r>
      <w:r w:rsidRPr="003E1BB9">
        <w:rPr>
          <w:i/>
        </w:rPr>
        <w:t>e.g.</w:t>
      </w:r>
      <w:r w:rsidRPr="003E1BB9">
        <w:t xml:space="preserve">, ZTS file). </w:t>
      </w:r>
      <w:r w:rsidR="00983618" w:rsidRPr="00983618">
        <w:rPr>
          <w:b/>
          <w:bCs/>
        </w:rPr>
        <w:fldChar w:fldCharType="begin"/>
      </w:r>
      <w:r w:rsidR="00983618" w:rsidRPr="00983618">
        <w:rPr>
          <w:b/>
          <w:bCs/>
        </w:rPr>
        <w:instrText xml:space="preserve"> REF _Ref79706488 \h  \* MERGEFORMAT </w:instrText>
      </w:r>
      <w:r w:rsidR="00983618" w:rsidRPr="00983618">
        <w:rPr>
          <w:b/>
          <w:bCs/>
        </w:rPr>
      </w:r>
      <w:r w:rsidR="00983618" w:rsidRPr="00983618">
        <w:rPr>
          <w:b/>
          <w:bCs/>
        </w:rPr>
        <w:fldChar w:fldCharType="separate"/>
      </w:r>
      <w:r w:rsidR="00084885" w:rsidRPr="00084885">
        <w:rPr>
          <w:rStyle w:val="IntenseEmphasis"/>
          <w:b/>
          <w:bCs/>
          <w:i w:val="0"/>
          <w:iCs w:val="0"/>
          <w:color w:val="auto"/>
        </w:rPr>
        <w:t>Table 3-3</w:t>
      </w:r>
      <w:r w:rsidR="00983618" w:rsidRPr="00983618">
        <w:rPr>
          <w:b/>
          <w:bCs/>
        </w:rPr>
        <w:fldChar w:fldCharType="end"/>
      </w:r>
      <w:r w:rsidR="00983618">
        <w:rPr>
          <w:b/>
          <w:bCs/>
        </w:rPr>
        <w:t xml:space="preserve"> </w:t>
      </w:r>
      <w:r w:rsidRPr="003E1BB9">
        <w:t xml:space="preserve">provides a crosswalk of the bins and how they were modeled. </w:t>
      </w:r>
    </w:p>
    <w:p w14:paraId="42552310" w14:textId="77777777" w:rsidR="00983618" w:rsidRPr="003E1BB9" w:rsidRDefault="00983618" w:rsidP="00983618">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18DD2A10" w14:textId="5E5A7A15" w:rsidR="00D676B4" w:rsidRPr="00983618" w:rsidRDefault="00D676B4" w:rsidP="00983618">
      <w:pPr>
        <w:pStyle w:val="Caption"/>
        <w:rPr>
          <w:rStyle w:val="IntenseEmphasis"/>
          <w:i w:val="0"/>
          <w:iCs w:val="0"/>
        </w:rPr>
      </w:pPr>
      <w:bookmarkStart w:id="23" w:name="_Ref56704842"/>
      <w:bookmarkStart w:id="24" w:name="_Ref79706488"/>
      <w:bookmarkStart w:id="25" w:name="_Toc79478657"/>
      <w:bookmarkStart w:id="26" w:name="_Toc79710482"/>
      <w:r w:rsidRPr="00983618">
        <w:rPr>
          <w:rStyle w:val="IntenseEmphasis"/>
          <w:i w:val="0"/>
          <w:iCs w:val="0"/>
          <w:color w:val="auto"/>
        </w:rPr>
        <w:t>Table 3-</w:t>
      </w:r>
      <w:bookmarkEnd w:id="23"/>
      <w:r w:rsidR="00983618">
        <w:rPr>
          <w:rStyle w:val="IntenseEmphasis"/>
          <w:i w:val="0"/>
          <w:iCs w:val="0"/>
          <w:color w:val="auto"/>
        </w:rPr>
        <w:fldChar w:fldCharType="begin"/>
      </w:r>
      <w:r w:rsidR="00983618">
        <w:rPr>
          <w:rStyle w:val="IntenseEmphasis"/>
          <w:i w:val="0"/>
          <w:iCs w:val="0"/>
          <w:color w:val="auto"/>
        </w:rPr>
        <w:instrText xml:space="preserve"> SEQ Table \* ARABIC </w:instrText>
      </w:r>
      <w:r w:rsidR="00983618">
        <w:rPr>
          <w:rStyle w:val="IntenseEmphasis"/>
          <w:i w:val="0"/>
          <w:iCs w:val="0"/>
          <w:color w:val="auto"/>
        </w:rPr>
        <w:fldChar w:fldCharType="separate"/>
      </w:r>
      <w:r w:rsidR="00084885">
        <w:rPr>
          <w:rStyle w:val="IntenseEmphasis"/>
          <w:i w:val="0"/>
          <w:iCs w:val="0"/>
          <w:noProof/>
          <w:color w:val="auto"/>
        </w:rPr>
        <w:t>3</w:t>
      </w:r>
      <w:r w:rsidR="00983618">
        <w:rPr>
          <w:rStyle w:val="IntenseEmphasis"/>
          <w:i w:val="0"/>
          <w:iCs w:val="0"/>
          <w:color w:val="auto"/>
        </w:rPr>
        <w:fldChar w:fldCharType="end"/>
      </w:r>
      <w:bookmarkEnd w:id="24"/>
      <w:r w:rsidRPr="00983618">
        <w:rPr>
          <w:rStyle w:val="IntenseEmphasis"/>
          <w:i w:val="0"/>
          <w:iCs w:val="0"/>
          <w:color w:val="auto"/>
        </w:rPr>
        <w:t>. Aquatic Bin, Modeled Waterbody Crosswalk</w:t>
      </w:r>
      <w:bookmarkEnd w:id="25"/>
      <w:bookmarkEnd w:id="26"/>
    </w:p>
    <w:tbl>
      <w:tblPr>
        <w:tblStyle w:val="TableGrid"/>
        <w:tblW w:w="0" w:type="auto"/>
        <w:tblLook w:val="04A0" w:firstRow="1" w:lastRow="0" w:firstColumn="1" w:lastColumn="0" w:noHBand="0" w:noVBand="1"/>
      </w:tblPr>
      <w:tblGrid>
        <w:gridCol w:w="896"/>
        <w:gridCol w:w="3398"/>
        <w:gridCol w:w="766"/>
        <w:gridCol w:w="825"/>
        <w:gridCol w:w="764"/>
        <w:gridCol w:w="954"/>
        <w:gridCol w:w="1747"/>
      </w:tblGrid>
      <w:tr w:rsidR="00D676B4" w:rsidRPr="003E1BB9" w14:paraId="0EBCD9FC" w14:textId="77777777" w:rsidTr="00873A8F">
        <w:tc>
          <w:tcPr>
            <w:tcW w:w="898" w:type="dxa"/>
            <w:shd w:val="clear" w:color="auto" w:fill="E7E6E6" w:themeFill="background2"/>
            <w:vAlign w:val="center"/>
          </w:tcPr>
          <w:p w14:paraId="77A35F7B" w14:textId="77777777" w:rsidR="00D676B4" w:rsidRPr="003E1BB9" w:rsidRDefault="00D676B4" w:rsidP="00873A8F">
            <w:pPr>
              <w:jc w:val="center"/>
              <w:rPr>
                <w:b/>
                <w:bCs/>
                <w:sz w:val="20"/>
                <w:szCs w:val="18"/>
              </w:rPr>
            </w:pPr>
            <w:r w:rsidRPr="003E1BB9">
              <w:rPr>
                <w:b/>
                <w:bCs/>
                <w:sz w:val="20"/>
                <w:szCs w:val="18"/>
              </w:rPr>
              <w:t>Aquatic Bin</w:t>
            </w:r>
          </w:p>
        </w:tc>
        <w:tc>
          <w:tcPr>
            <w:tcW w:w="3507" w:type="dxa"/>
            <w:shd w:val="clear" w:color="auto" w:fill="E7E6E6" w:themeFill="background2"/>
            <w:vAlign w:val="center"/>
          </w:tcPr>
          <w:p w14:paraId="5192F050" w14:textId="77777777" w:rsidR="00D676B4" w:rsidRPr="003E1BB9" w:rsidRDefault="00D676B4" w:rsidP="00873A8F">
            <w:pPr>
              <w:jc w:val="center"/>
              <w:rPr>
                <w:b/>
                <w:bCs/>
                <w:sz w:val="20"/>
                <w:szCs w:val="18"/>
              </w:rPr>
            </w:pPr>
            <w:r w:rsidRPr="003E1BB9">
              <w:rPr>
                <w:b/>
                <w:bCs/>
                <w:sz w:val="20"/>
                <w:szCs w:val="18"/>
              </w:rPr>
              <w:t>Description</w:t>
            </w:r>
          </w:p>
        </w:tc>
        <w:tc>
          <w:tcPr>
            <w:tcW w:w="768" w:type="dxa"/>
            <w:shd w:val="clear" w:color="auto" w:fill="E7E6E6" w:themeFill="background2"/>
            <w:vAlign w:val="center"/>
          </w:tcPr>
          <w:p w14:paraId="0D1A0601" w14:textId="77777777" w:rsidR="00D676B4" w:rsidRPr="003E1BB9" w:rsidRDefault="00D676B4" w:rsidP="00873A8F">
            <w:pPr>
              <w:jc w:val="center"/>
              <w:rPr>
                <w:b/>
                <w:bCs/>
                <w:sz w:val="20"/>
                <w:szCs w:val="18"/>
              </w:rPr>
            </w:pPr>
            <w:r w:rsidRPr="003E1BB9">
              <w:rPr>
                <w:b/>
                <w:bCs/>
                <w:sz w:val="20"/>
                <w:szCs w:val="18"/>
              </w:rPr>
              <w:t>Width (m)</w:t>
            </w:r>
          </w:p>
        </w:tc>
        <w:tc>
          <w:tcPr>
            <w:tcW w:w="827" w:type="dxa"/>
            <w:shd w:val="clear" w:color="auto" w:fill="E7E6E6" w:themeFill="background2"/>
            <w:vAlign w:val="center"/>
          </w:tcPr>
          <w:p w14:paraId="3A651F24" w14:textId="77777777" w:rsidR="00D676B4" w:rsidRPr="003E1BB9" w:rsidRDefault="00D676B4" w:rsidP="00873A8F">
            <w:pPr>
              <w:jc w:val="center"/>
              <w:rPr>
                <w:b/>
                <w:bCs/>
                <w:sz w:val="20"/>
                <w:szCs w:val="18"/>
              </w:rPr>
            </w:pPr>
            <w:r w:rsidRPr="003E1BB9">
              <w:rPr>
                <w:b/>
                <w:bCs/>
                <w:sz w:val="20"/>
                <w:szCs w:val="18"/>
              </w:rPr>
              <w:t>Length (m)</w:t>
            </w:r>
          </w:p>
        </w:tc>
        <w:tc>
          <w:tcPr>
            <w:tcW w:w="766" w:type="dxa"/>
            <w:shd w:val="clear" w:color="auto" w:fill="E7E6E6" w:themeFill="background2"/>
            <w:vAlign w:val="center"/>
          </w:tcPr>
          <w:p w14:paraId="54688C8E" w14:textId="77777777" w:rsidR="00D676B4" w:rsidRPr="003E1BB9" w:rsidRDefault="00D676B4" w:rsidP="00873A8F">
            <w:pPr>
              <w:jc w:val="center"/>
              <w:rPr>
                <w:b/>
                <w:bCs/>
                <w:sz w:val="20"/>
                <w:szCs w:val="18"/>
              </w:rPr>
            </w:pPr>
            <w:r w:rsidRPr="003E1BB9">
              <w:rPr>
                <w:b/>
                <w:bCs/>
                <w:sz w:val="20"/>
                <w:szCs w:val="18"/>
              </w:rPr>
              <w:t>Depth (m)</w:t>
            </w:r>
          </w:p>
        </w:tc>
        <w:tc>
          <w:tcPr>
            <w:tcW w:w="808" w:type="dxa"/>
            <w:shd w:val="clear" w:color="auto" w:fill="E7E6E6" w:themeFill="background2"/>
            <w:vAlign w:val="center"/>
          </w:tcPr>
          <w:p w14:paraId="49E513AE" w14:textId="77777777" w:rsidR="00D676B4" w:rsidRPr="003E1BB9" w:rsidRDefault="00D676B4" w:rsidP="00873A8F">
            <w:pPr>
              <w:jc w:val="center"/>
              <w:rPr>
                <w:b/>
                <w:bCs/>
                <w:sz w:val="20"/>
                <w:szCs w:val="18"/>
              </w:rPr>
            </w:pPr>
            <w:r w:rsidRPr="003E1BB9">
              <w:rPr>
                <w:b/>
                <w:bCs/>
                <w:sz w:val="20"/>
                <w:szCs w:val="18"/>
              </w:rPr>
              <w:t>Flow (m</w:t>
            </w:r>
            <w:r w:rsidRPr="003E1BB9">
              <w:rPr>
                <w:b/>
                <w:bCs/>
                <w:sz w:val="20"/>
                <w:szCs w:val="18"/>
                <w:vertAlign w:val="superscript"/>
              </w:rPr>
              <w:t>3</w:t>
            </w:r>
            <w:r w:rsidRPr="003E1BB9">
              <w:rPr>
                <w:b/>
                <w:bCs/>
                <w:sz w:val="20"/>
                <w:szCs w:val="18"/>
              </w:rPr>
              <w:t>/s)</w:t>
            </w:r>
          </w:p>
        </w:tc>
        <w:tc>
          <w:tcPr>
            <w:tcW w:w="1776" w:type="dxa"/>
            <w:shd w:val="clear" w:color="auto" w:fill="E7E6E6" w:themeFill="background2"/>
            <w:vAlign w:val="center"/>
          </w:tcPr>
          <w:p w14:paraId="7430C9DB" w14:textId="77777777" w:rsidR="00D676B4" w:rsidRPr="003E1BB9" w:rsidRDefault="00D676B4" w:rsidP="00873A8F">
            <w:pPr>
              <w:jc w:val="center"/>
              <w:rPr>
                <w:b/>
                <w:bCs/>
                <w:sz w:val="20"/>
                <w:szCs w:val="18"/>
              </w:rPr>
            </w:pPr>
            <w:r w:rsidRPr="003E1BB9">
              <w:rPr>
                <w:b/>
                <w:bCs/>
                <w:sz w:val="20"/>
                <w:szCs w:val="18"/>
              </w:rPr>
              <w:t>Waterbody Used for Modeling</w:t>
            </w:r>
          </w:p>
        </w:tc>
      </w:tr>
      <w:tr w:rsidR="00D676B4" w:rsidRPr="003E1BB9" w14:paraId="0D53D608" w14:textId="77777777" w:rsidTr="00873A8F">
        <w:tc>
          <w:tcPr>
            <w:tcW w:w="898" w:type="dxa"/>
          </w:tcPr>
          <w:p w14:paraId="7E036319" w14:textId="77777777" w:rsidR="00D676B4" w:rsidRPr="003E1BB9" w:rsidRDefault="00D676B4" w:rsidP="00873A8F">
            <w:pPr>
              <w:jc w:val="center"/>
              <w:rPr>
                <w:sz w:val="20"/>
                <w:szCs w:val="18"/>
              </w:rPr>
            </w:pPr>
            <w:r w:rsidRPr="003E1BB9">
              <w:rPr>
                <w:sz w:val="20"/>
                <w:szCs w:val="18"/>
              </w:rPr>
              <w:t>1</w:t>
            </w:r>
          </w:p>
        </w:tc>
        <w:tc>
          <w:tcPr>
            <w:tcW w:w="3507" w:type="dxa"/>
          </w:tcPr>
          <w:p w14:paraId="62FDAC04" w14:textId="77777777" w:rsidR="00D676B4" w:rsidRPr="003E1BB9" w:rsidRDefault="00D676B4" w:rsidP="00873A8F">
            <w:pPr>
              <w:rPr>
                <w:sz w:val="20"/>
                <w:szCs w:val="18"/>
              </w:rPr>
            </w:pPr>
            <w:r w:rsidRPr="003E1BB9">
              <w:rPr>
                <w:sz w:val="20"/>
                <w:szCs w:val="18"/>
              </w:rPr>
              <w:t>Wetland</w:t>
            </w:r>
          </w:p>
        </w:tc>
        <w:tc>
          <w:tcPr>
            <w:tcW w:w="768" w:type="dxa"/>
          </w:tcPr>
          <w:p w14:paraId="38BD120F" w14:textId="77777777" w:rsidR="00D676B4" w:rsidRPr="003E1BB9" w:rsidRDefault="00D676B4" w:rsidP="00873A8F">
            <w:pPr>
              <w:jc w:val="center"/>
              <w:rPr>
                <w:sz w:val="20"/>
                <w:szCs w:val="18"/>
              </w:rPr>
            </w:pPr>
            <w:r w:rsidRPr="003E1BB9">
              <w:rPr>
                <w:sz w:val="20"/>
                <w:szCs w:val="18"/>
              </w:rPr>
              <w:t>64</w:t>
            </w:r>
          </w:p>
        </w:tc>
        <w:tc>
          <w:tcPr>
            <w:tcW w:w="827" w:type="dxa"/>
          </w:tcPr>
          <w:p w14:paraId="486AA5E9" w14:textId="77777777" w:rsidR="00D676B4" w:rsidRPr="003E1BB9" w:rsidRDefault="00D676B4" w:rsidP="00873A8F">
            <w:pPr>
              <w:jc w:val="center"/>
              <w:rPr>
                <w:sz w:val="20"/>
                <w:szCs w:val="18"/>
              </w:rPr>
            </w:pPr>
            <w:r w:rsidRPr="003E1BB9">
              <w:rPr>
                <w:sz w:val="20"/>
                <w:szCs w:val="18"/>
              </w:rPr>
              <w:t>157</w:t>
            </w:r>
          </w:p>
        </w:tc>
        <w:tc>
          <w:tcPr>
            <w:tcW w:w="766" w:type="dxa"/>
          </w:tcPr>
          <w:p w14:paraId="3E6BBB07" w14:textId="77777777" w:rsidR="00D676B4" w:rsidRPr="003E1BB9" w:rsidRDefault="00D676B4" w:rsidP="00873A8F">
            <w:pPr>
              <w:jc w:val="center"/>
              <w:rPr>
                <w:sz w:val="20"/>
                <w:szCs w:val="18"/>
              </w:rPr>
            </w:pPr>
            <w:r w:rsidRPr="003E1BB9">
              <w:rPr>
                <w:sz w:val="20"/>
                <w:szCs w:val="18"/>
              </w:rPr>
              <w:t>0.15</w:t>
            </w:r>
          </w:p>
        </w:tc>
        <w:tc>
          <w:tcPr>
            <w:tcW w:w="808" w:type="dxa"/>
          </w:tcPr>
          <w:p w14:paraId="45F2DE26" w14:textId="77777777" w:rsidR="00D676B4" w:rsidRPr="003E1BB9" w:rsidRDefault="00D676B4" w:rsidP="00873A8F">
            <w:pPr>
              <w:jc w:val="center"/>
              <w:rPr>
                <w:sz w:val="20"/>
                <w:szCs w:val="18"/>
                <w:vertAlign w:val="superscript"/>
              </w:rPr>
            </w:pPr>
            <w:r w:rsidRPr="003E1BB9">
              <w:rPr>
                <w:sz w:val="20"/>
                <w:szCs w:val="18"/>
              </w:rPr>
              <w:t>Variable</w:t>
            </w:r>
            <w:r w:rsidRPr="003E1BB9">
              <w:rPr>
                <w:sz w:val="20"/>
                <w:szCs w:val="18"/>
                <w:vertAlign w:val="superscript"/>
              </w:rPr>
              <w:t>1</w:t>
            </w:r>
          </w:p>
        </w:tc>
        <w:tc>
          <w:tcPr>
            <w:tcW w:w="1776" w:type="dxa"/>
          </w:tcPr>
          <w:p w14:paraId="11413325" w14:textId="77777777" w:rsidR="00D676B4" w:rsidRPr="003E1BB9" w:rsidRDefault="00D676B4" w:rsidP="00873A8F">
            <w:pPr>
              <w:rPr>
                <w:sz w:val="20"/>
                <w:szCs w:val="18"/>
              </w:rPr>
            </w:pPr>
            <w:r w:rsidRPr="003E1BB9">
              <w:rPr>
                <w:sz w:val="20"/>
                <w:szCs w:val="18"/>
              </w:rPr>
              <w:t>Custom</w:t>
            </w:r>
          </w:p>
        </w:tc>
      </w:tr>
      <w:tr w:rsidR="00D676B4" w:rsidRPr="003E1BB9" w14:paraId="427B9C74" w14:textId="77777777" w:rsidTr="00873A8F">
        <w:tc>
          <w:tcPr>
            <w:tcW w:w="898" w:type="dxa"/>
          </w:tcPr>
          <w:p w14:paraId="64469E3C" w14:textId="77777777" w:rsidR="00D676B4" w:rsidRPr="003E1BB9" w:rsidRDefault="00D676B4" w:rsidP="00873A8F">
            <w:pPr>
              <w:jc w:val="center"/>
              <w:rPr>
                <w:sz w:val="20"/>
                <w:szCs w:val="18"/>
              </w:rPr>
            </w:pPr>
            <w:r w:rsidRPr="003E1BB9">
              <w:rPr>
                <w:sz w:val="20"/>
                <w:szCs w:val="18"/>
              </w:rPr>
              <w:t>2</w:t>
            </w:r>
          </w:p>
        </w:tc>
        <w:tc>
          <w:tcPr>
            <w:tcW w:w="3507" w:type="dxa"/>
          </w:tcPr>
          <w:p w14:paraId="04315FE2" w14:textId="77777777" w:rsidR="00D676B4" w:rsidRPr="003E1BB9" w:rsidRDefault="00D676B4" w:rsidP="00873A8F">
            <w:pPr>
              <w:rPr>
                <w:sz w:val="20"/>
                <w:szCs w:val="18"/>
              </w:rPr>
            </w:pPr>
            <w:r w:rsidRPr="003E1BB9">
              <w:rPr>
                <w:sz w:val="20"/>
                <w:szCs w:val="18"/>
              </w:rPr>
              <w:t>Low-flowing waterbody</w:t>
            </w:r>
          </w:p>
        </w:tc>
        <w:tc>
          <w:tcPr>
            <w:tcW w:w="768" w:type="dxa"/>
          </w:tcPr>
          <w:p w14:paraId="75380CC8" w14:textId="77777777" w:rsidR="00D676B4" w:rsidRPr="003E1BB9" w:rsidRDefault="00D676B4" w:rsidP="00873A8F">
            <w:pPr>
              <w:jc w:val="center"/>
              <w:rPr>
                <w:sz w:val="20"/>
                <w:szCs w:val="18"/>
              </w:rPr>
            </w:pPr>
            <w:r w:rsidRPr="003E1BB9">
              <w:rPr>
                <w:sz w:val="20"/>
                <w:szCs w:val="18"/>
              </w:rPr>
              <w:t>2</w:t>
            </w:r>
          </w:p>
        </w:tc>
        <w:tc>
          <w:tcPr>
            <w:tcW w:w="827" w:type="dxa"/>
          </w:tcPr>
          <w:p w14:paraId="024F50E4" w14:textId="77777777" w:rsidR="00D676B4" w:rsidRPr="003E1BB9" w:rsidRDefault="00D676B4" w:rsidP="00873A8F">
            <w:pPr>
              <w:jc w:val="center"/>
              <w:rPr>
                <w:sz w:val="20"/>
                <w:szCs w:val="18"/>
              </w:rPr>
            </w:pPr>
            <w:r w:rsidRPr="003E1BB9">
              <w:rPr>
                <w:sz w:val="20"/>
                <w:szCs w:val="18"/>
              </w:rPr>
              <w:t>Field</w:t>
            </w:r>
            <w:r w:rsidRPr="003E1BB9">
              <w:rPr>
                <w:sz w:val="20"/>
                <w:szCs w:val="18"/>
                <w:vertAlign w:val="superscript"/>
              </w:rPr>
              <w:t>2</w:t>
            </w:r>
          </w:p>
        </w:tc>
        <w:tc>
          <w:tcPr>
            <w:tcW w:w="766" w:type="dxa"/>
          </w:tcPr>
          <w:p w14:paraId="37DEF499" w14:textId="77777777" w:rsidR="00D676B4" w:rsidRPr="003E1BB9" w:rsidRDefault="00D676B4" w:rsidP="00873A8F">
            <w:pPr>
              <w:jc w:val="center"/>
              <w:rPr>
                <w:sz w:val="20"/>
                <w:szCs w:val="18"/>
              </w:rPr>
            </w:pPr>
            <w:r w:rsidRPr="003E1BB9">
              <w:rPr>
                <w:sz w:val="20"/>
                <w:szCs w:val="18"/>
              </w:rPr>
              <w:t>0.1</w:t>
            </w:r>
          </w:p>
        </w:tc>
        <w:tc>
          <w:tcPr>
            <w:tcW w:w="808" w:type="dxa"/>
          </w:tcPr>
          <w:p w14:paraId="7F5A6D25" w14:textId="77777777" w:rsidR="00D676B4" w:rsidRPr="003E1BB9" w:rsidRDefault="00D676B4" w:rsidP="00873A8F">
            <w:pPr>
              <w:jc w:val="center"/>
              <w:rPr>
                <w:sz w:val="20"/>
                <w:szCs w:val="18"/>
              </w:rPr>
            </w:pPr>
            <w:r w:rsidRPr="003E1BB9">
              <w:rPr>
                <w:sz w:val="20"/>
                <w:szCs w:val="18"/>
              </w:rPr>
              <w:t>0.001</w:t>
            </w:r>
          </w:p>
        </w:tc>
        <w:tc>
          <w:tcPr>
            <w:tcW w:w="1776" w:type="dxa"/>
          </w:tcPr>
          <w:p w14:paraId="4B1A13EF" w14:textId="77777777" w:rsidR="00D676B4" w:rsidRPr="003E1BB9" w:rsidRDefault="00D676B4" w:rsidP="00873A8F">
            <w:pPr>
              <w:rPr>
                <w:sz w:val="20"/>
                <w:szCs w:val="18"/>
              </w:rPr>
            </w:pPr>
            <w:r w:rsidRPr="003E1BB9">
              <w:rPr>
                <w:sz w:val="20"/>
                <w:szCs w:val="18"/>
              </w:rPr>
              <w:t>Edge-of-field</w:t>
            </w:r>
          </w:p>
        </w:tc>
      </w:tr>
      <w:tr w:rsidR="00D676B4" w:rsidRPr="003E1BB9" w14:paraId="6F041339" w14:textId="77777777" w:rsidTr="00873A8F">
        <w:tc>
          <w:tcPr>
            <w:tcW w:w="898" w:type="dxa"/>
          </w:tcPr>
          <w:p w14:paraId="1B2DE5CF" w14:textId="77777777" w:rsidR="00D676B4" w:rsidRPr="003E1BB9" w:rsidRDefault="00D676B4" w:rsidP="00873A8F">
            <w:pPr>
              <w:jc w:val="center"/>
              <w:rPr>
                <w:sz w:val="20"/>
                <w:szCs w:val="18"/>
              </w:rPr>
            </w:pPr>
            <w:r w:rsidRPr="003E1BB9">
              <w:rPr>
                <w:sz w:val="20"/>
                <w:szCs w:val="18"/>
              </w:rPr>
              <w:t>3</w:t>
            </w:r>
          </w:p>
        </w:tc>
        <w:tc>
          <w:tcPr>
            <w:tcW w:w="3507" w:type="dxa"/>
          </w:tcPr>
          <w:p w14:paraId="4AD5FD9B" w14:textId="77777777" w:rsidR="00D676B4" w:rsidRPr="003E1BB9" w:rsidRDefault="00D676B4" w:rsidP="00873A8F">
            <w:pPr>
              <w:rPr>
                <w:sz w:val="20"/>
                <w:szCs w:val="18"/>
              </w:rPr>
            </w:pPr>
            <w:r w:rsidRPr="003E1BB9">
              <w:rPr>
                <w:sz w:val="20"/>
                <w:szCs w:val="18"/>
              </w:rPr>
              <w:t>Medium-flowing waterbody</w:t>
            </w:r>
          </w:p>
        </w:tc>
        <w:tc>
          <w:tcPr>
            <w:tcW w:w="768" w:type="dxa"/>
          </w:tcPr>
          <w:p w14:paraId="0E6F011F" w14:textId="77777777" w:rsidR="00D676B4" w:rsidRPr="003E1BB9" w:rsidRDefault="00D676B4" w:rsidP="00873A8F">
            <w:pPr>
              <w:jc w:val="center"/>
              <w:rPr>
                <w:sz w:val="20"/>
                <w:szCs w:val="18"/>
              </w:rPr>
            </w:pPr>
            <w:r w:rsidRPr="003E1BB9">
              <w:rPr>
                <w:sz w:val="20"/>
                <w:szCs w:val="18"/>
              </w:rPr>
              <w:t>8</w:t>
            </w:r>
          </w:p>
        </w:tc>
        <w:tc>
          <w:tcPr>
            <w:tcW w:w="827" w:type="dxa"/>
          </w:tcPr>
          <w:p w14:paraId="538AC59F" w14:textId="77777777" w:rsidR="00D676B4" w:rsidRPr="003E1BB9" w:rsidRDefault="00D676B4" w:rsidP="00873A8F">
            <w:pPr>
              <w:jc w:val="center"/>
              <w:rPr>
                <w:sz w:val="20"/>
                <w:szCs w:val="18"/>
              </w:rPr>
            </w:pPr>
            <w:r w:rsidRPr="003E1BB9">
              <w:rPr>
                <w:sz w:val="20"/>
                <w:szCs w:val="18"/>
              </w:rPr>
              <w:t>Field</w:t>
            </w:r>
            <w:r w:rsidRPr="003E1BB9">
              <w:rPr>
                <w:sz w:val="20"/>
                <w:szCs w:val="18"/>
                <w:vertAlign w:val="superscript"/>
              </w:rPr>
              <w:t>2</w:t>
            </w:r>
          </w:p>
        </w:tc>
        <w:tc>
          <w:tcPr>
            <w:tcW w:w="766" w:type="dxa"/>
          </w:tcPr>
          <w:p w14:paraId="0DCC49EB" w14:textId="77777777" w:rsidR="00D676B4" w:rsidRPr="003E1BB9" w:rsidRDefault="00D676B4" w:rsidP="00873A8F">
            <w:pPr>
              <w:jc w:val="center"/>
              <w:rPr>
                <w:sz w:val="20"/>
                <w:szCs w:val="18"/>
              </w:rPr>
            </w:pPr>
            <w:r w:rsidRPr="003E1BB9">
              <w:rPr>
                <w:sz w:val="20"/>
                <w:szCs w:val="18"/>
              </w:rPr>
              <w:t>1</w:t>
            </w:r>
          </w:p>
        </w:tc>
        <w:tc>
          <w:tcPr>
            <w:tcW w:w="808" w:type="dxa"/>
          </w:tcPr>
          <w:p w14:paraId="713C7816" w14:textId="77777777" w:rsidR="00D676B4" w:rsidRPr="003E1BB9" w:rsidRDefault="00D676B4" w:rsidP="00873A8F">
            <w:pPr>
              <w:jc w:val="center"/>
              <w:rPr>
                <w:sz w:val="20"/>
                <w:szCs w:val="18"/>
              </w:rPr>
            </w:pPr>
            <w:r w:rsidRPr="003E1BB9">
              <w:rPr>
                <w:sz w:val="20"/>
                <w:szCs w:val="18"/>
              </w:rPr>
              <w:t>1</w:t>
            </w:r>
          </w:p>
        </w:tc>
        <w:tc>
          <w:tcPr>
            <w:tcW w:w="1776" w:type="dxa"/>
          </w:tcPr>
          <w:p w14:paraId="37D7DB47" w14:textId="77777777" w:rsidR="00D676B4" w:rsidRPr="003E1BB9" w:rsidRDefault="00D676B4" w:rsidP="00873A8F">
            <w:pPr>
              <w:rPr>
                <w:sz w:val="20"/>
                <w:szCs w:val="18"/>
              </w:rPr>
            </w:pPr>
            <w:r w:rsidRPr="003E1BB9">
              <w:rPr>
                <w:sz w:val="20"/>
                <w:szCs w:val="18"/>
              </w:rPr>
              <w:t>Index reservoir</w:t>
            </w:r>
          </w:p>
        </w:tc>
      </w:tr>
      <w:tr w:rsidR="00D676B4" w:rsidRPr="003E1BB9" w14:paraId="0FEB9391" w14:textId="77777777" w:rsidTr="00873A8F">
        <w:tc>
          <w:tcPr>
            <w:tcW w:w="898" w:type="dxa"/>
          </w:tcPr>
          <w:p w14:paraId="0A626925" w14:textId="77777777" w:rsidR="00D676B4" w:rsidRPr="003E1BB9" w:rsidRDefault="00D676B4" w:rsidP="00873A8F">
            <w:pPr>
              <w:jc w:val="center"/>
              <w:rPr>
                <w:sz w:val="20"/>
                <w:szCs w:val="18"/>
              </w:rPr>
            </w:pPr>
            <w:r w:rsidRPr="003E1BB9">
              <w:rPr>
                <w:sz w:val="20"/>
                <w:szCs w:val="18"/>
              </w:rPr>
              <w:t>4</w:t>
            </w:r>
          </w:p>
        </w:tc>
        <w:tc>
          <w:tcPr>
            <w:tcW w:w="3507" w:type="dxa"/>
          </w:tcPr>
          <w:p w14:paraId="7C687898" w14:textId="77777777" w:rsidR="00D676B4" w:rsidRPr="003E1BB9" w:rsidRDefault="00D676B4" w:rsidP="00873A8F">
            <w:pPr>
              <w:rPr>
                <w:sz w:val="20"/>
                <w:szCs w:val="18"/>
              </w:rPr>
            </w:pPr>
            <w:r w:rsidRPr="003E1BB9">
              <w:rPr>
                <w:sz w:val="20"/>
                <w:szCs w:val="18"/>
              </w:rPr>
              <w:t>High-flowing waterbody</w:t>
            </w:r>
          </w:p>
        </w:tc>
        <w:tc>
          <w:tcPr>
            <w:tcW w:w="768" w:type="dxa"/>
          </w:tcPr>
          <w:p w14:paraId="4EE75C59" w14:textId="77777777" w:rsidR="00D676B4" w:rsidRPr="003E1BB9" w:rsidRDefault="00D676B4" w:rsidP="00873A8F">
            <w:pPr>
              <w:jc w:val="center"/>
              <w:rPr>
                <w:sz w:val="20"/>
                <w:szCs w:val="18"/>
              </w:rPr>
            </w:pPr>
            <w:r w:rsidRPr="003E1BB9">
              <w:rPr>
                <w:sz w:val="20"/>
                <w:szCs w:val="18"/>
              </w:rPr>
              <w:t>40</w:t>
            </w:r>
          </w:p>
        </w:tc>
        <w:tc>
          <w:tcPr>
            <w:tcW w:w="827" w:type="dxa"/>
          </w:tcPr>
          <w:p w14:paraId="1CCEA95C" w14:textId="77777777" w:rsidR="00D676B4" w:rsidRPr="003E1BB9" w:rsidRDefault="00D676B4" w:rsidP="00873A8F">
            <w:pPr>
              <w:jc w:val="center"/>
              <w:rPr>
                <w:sz w:val="20"/>
                <w:szCs w:val="18"/>
              </w:rPr>
            </w:pPr>
            <w:r w:rsidRPr="003E1BB9">
              <w:rPr>
                <w:sz w:val="20"/>
                <w:szCs w:val="18"/>
              </w:rPr>
              <w:t>Field</w:t>
            </w:r>
            <w:r w:rsidRPr="003E1BB9">
              <w:rPr>
                <w:sz w:val="20"/>
                <w:szCs w:val="18"/>
                <w:vertAlign w:val="superscript"/>
              </w:rPr>
              <w:t>2</w:t>
            </w:r>
          </w:p>
        </w:tc>
        <w:tc>
          <w:tcPr>
            <w:tcW w:w="766" w:type="dxa"/>
          </w:tcPr>
          <w:p w14:paraId="3F43FEE5" w14:textId="77777777" w:rsidR="00D676B4" w:rsidRPr="003E1BB9" w:rsidRDefault="00D676B4" w:rsidP="00873A8F">
            <w:pPr>
              <w:jc w:val="center"/>
              <w:rPr>
                <w:sz w:val="20"/>
                <w:szCs w:val="18"/>
              </w:rPr>
            </w:pPr>
            <w:r w:rsidRPr="003E1BB9">
              <w:rPr>
                <w:sz w:val="20"/>
                <w:szCs w:val="18"/>
              </w:rPr>
              <w:t>2</w:t>
            </w:r>
          </w:p>
        </w:tc>
        <w:tc>
          <w:tcPr>
            <w:tcW w:w="808" w:type="dxa"/>
          </w:tcPr>
          <w:p w14:paraId="2E96742E" w14:textId="77777777" w:rsidR="00D676B4" w:rsidRPr="003E1BB9" w:rsidRDefault="00D676B4" w:rsidP="00873A8F">
            <w:pPr>
              <w:jc w:val="center"/>
              <w:rPr>
                <w:sz w:val="20"/>
                <w:szCs w:val="18"/>
              </w:rPr>
            </w:pPr>
            <w:r w:rsidRPr="003E1BB9">
              <w:rPr>
                <w:sz w:val="20"/>
                <w:szCs w:val="18"/>
              </w:rPr>
              <w:t>100</w:t>
            </w:r>
          </w:p>
        </w:tc>
        <w:tc>
          <w:tcPr>
            <w:tcW w:w="1776" w:type="dxa"/>
          </w:tcPr>
          <w:p w14:paraId="5CF3CC25" w14:textId="77777777" w:rsidR="00D676B4" w:rsidRPr="003E1BB9" w:rsidRDefault="00D676B4" w:rsidP="00873A8F">
            <w:pPr>
              <w:rPr>
                <w:sz w:val="20"/>
                <w:szCs w:val="18"/>
              </w:rPr>
            </w:pPr>
            <w:r w:rsidRPr="003E1BB9">
              <w:rPr>
                <w:sz w:val="20"/>
                <w:szCs w:val="18"/>
              </w:rPr>
              <w:t>Index reservoir</w:t>
            </w:r>
          </w:p>
        </w:tc>
      </w:tr>
      <w:tr w:rsidR="00D676B4" w:rsidRPr="003E1BB9" w14:paraId="08CED961" w14:textId="77777777" w:rsidTr="00873A8F">
        <w:tc>
          <w:tcPr>
            <w:tcW w:w="898" w:type="dxa"/>
          </w:tcPr>
          <w:p w14:paraId="5B88D945" w14:textId="77777777" w:rsidR="00D676B4" w:rsidRPr="003E1BB9" w:rsidRDefault="00D676B4" w:rsidP="00873A8F">
            <w:pPr>
              <w:jc w:val="center"/>
              <w:rPr>
                <w:sz w:val="20"/>
                <w:szCs w:val="18"/>
              </w:rPr>
            </w:pPr>
            <w:r w:rsidRPr="003E1BB9">
              <w:rPr>
                <w:sz w:val="20"/>
                <w:szCs w:val="18"/>
              </w:rPr>
              <w:t>5</w:t>
            </w:r>
          </w:p>
        </w:tc>
        <w:tc>
          <w:tcPr>
            <w:tcW w:w="3507" w:type="dxa"/>
          </w:tcPr>
          <w:p w14:paraId="2C0423BA" w14:textId="77777777" w:rsidR="00D676B4" w:rsidRPr="003E1BB9" w:rsidRDefault="00D676B4" w:rsidP="00873A8F">
            <w:pPr>
              <w:rPr>
                <w:sz w:val="20"/>
                <w:szCs w:val="18"/>
              </w:rPr>
            </w:pPr>
            <w:r w:rsidRPr="003E1BB9">
              <w:rPr>
                <w:sz w:val="20"/>
                <w:szCs w:val="18"/>
              </w:rPr>
              <w:t>Low-volume, static waterbody</w:t>
            </w:r>
          </w:p>
        </w:tc>
        <w:tc>
          <w:tcPr>
            <w:tcW w:w="768" w:type="dxa"/>
          </w:tcPr>
          <w:p w14:paraId="35DB737B" w14:textId="77777777" w:rsidR="00D676B4" w:rsidRPr="003E1BB9" w:rsidRDefault="00D676B4" w:rsidP="00873A8F">
            <w:pPr>
              <w:jc w:val="center"/>
              <w:rPr>
                <w:sz w:val="20"/>
                <w:szCs w:val="18"/>
              </w:rPr>
            </w:pPr>
            <w:r w:rsidRPr="003E1BB9">
              <w:rPr>
                <w:sz w:val="20"/>
                <w:szCs w:val="18"/>
              </w:rPr>
              <w:t>1</w:t>
            </w:r>
          </w:p>
        </w:tc>
        <w:tc>
          <w:tcPr>
            <w:tcW w:w="827" w:type="dxa"/>
          </w:tcPr>
          <w:p w14:paraId="3EEA1884" w14:textId="77777777" w:rsidR="00D676B4" w:rsidRPr="003E1BB9" w:rsidRDefault="00D676B4" w:rsidP="00873A8F">
            <w:pPr>
              <w:jc w:val="center"/>
              <w:rPr>
                <w:sz w:val="20"/>
                <w:szCs w:val="18"/>
              </w:rPr>
            </w:pPr>
            <w:r w:rsidRPr="003E1BB9">
              <w:rPr>
                <w:sz w:val="20"/>
                <w:szCs w:val="18"/>
              </w:rPr>
              <w:t>1</w:t>
            </w:r>
          </w:p>
        </w:tc>
        <w:tc>
          <w:tcPr>
            <w:tcW w:w="766" w:type="dxa"/>
          </w:tcPr>
          <w:p w14:paraId="35BB49D5" w14:textId="77777777" w:rsidR="00D676B4" w:rsidRPr="003E1BB9" w:rsidRDefault="00D676B4" w:rsidP="00873A8F">
            <w:pPr>
              <w:jc w:val="center"/>
              <w:rPr>
                <w:sz w:val="20"/>
                <w:szCs w:val="18"/>
              </w:rPr>
            </w:pPr>
            <w:r w:rsidRPr="003E1BB9">
              <w:rPr>
                <w:sz w:val="20"/>
                <w:szCs w:val="18"/>
              </w:rPr>
              <w:t>0.1</w:t>
            </w:r>
          </w:p>
        </w:tc>
        <w:tc>
          <w:tcPr>
            <w:tcW w:w="808" w:type="dxa"/>
          </w:tcPr>
          <w:p w14:paraId="6D0C4DF6" w14:textId="77777777" w:rsidR="00D676B4" w:rsidRPr="003E1BB9" w:rsidRDefault="00D676B4" w:rsidP="00873A8F">
            <w:pPr>
              <w:jc w:val="center"/>
              <w:rPr>
                <w:sz w:val="20"/>
                <w:szCs w:val="18"/>
              </w:rPr>
            </w:pPr>
            <w:r w:rsidRPr="003E1BB9">
              <w:rPr>
                <w:sz w:val="20"/>
                <w:szCs w:val="18"/>
              </w:rPr>
              <w:t>N/A</w:t>
            </w:r>
          </w:p>
        </w:tc>
        <w:tc>
          <w:tcPr>
            <w:tcW w:w="1776" w:type="dxa"/>
          </w:tcPr>
          <w:p w14:paraId="0C17D18E" w14:textId="77777777" w:rsidR="00D676B4" w:rsidRPr="003E1BB9" w:rsidRDefault="00D676B4" w:rsidP="00873A8F">
            <w:pPr>
              <w:rPr>
                <w:sz w:val="20"/>
                <w:szCs w:val="18"/>
              </w:rPr>
            </w:pPr>
            <w:r w:rsidRPr="003E1BB9">
              <w:rPr>
                <w:sz w:val="20"/>
                <w:szCs w:val="18"/>
              </w:rPr>
              <w:t>Edge-of-field</w:t>
            </w:r>
          </w:p>
        </w:tc>
      </w:tr>
      <w:tr w:rsidR="00D676B4" w:rsidRPr="003E1BB9" w14:paraId="64E16B6F" w14:textId="77777777" w:rsidTr="00873A8F">
        <w:tc>
          <w:tcPr>
            <w:tcW w:w="898" w:type="dxa"/>
          </w:tcPr>
          <w:p w14:paraId="027618D6" w14:textId="77777777" w:rsidR="00D676B4" w:rsidRPr="003E1BB9" w:rsidRDefault="00D676B4" w:rsidP="00873A8F">
            <w:pPr>
              <w:jc w:val="center"/>
              <w:rPr>
                <w:sz w:val="20"/>
                <w:szCs w:val="18"/>
              </w:rPr>
            </w:pPr>
            <w:r w:rsidRPr="003E1BB9">
              <w:rPr>
                <w:sz w:val="20"/>
                <w:szCs w:val="18"/>
              </w:rPr>
              <w:t>6</w:t>
            </w:r>
          </w:p>
        </w:tc>
        <w:tc>
          <w:tcPr>
            <w:tcW w:w="3507" w:type="dxa"/>
          </w:tcPr>
          <w:p w14:paraId="07A37EDF" w14:textId="77777777" w:rsidR="00D676B4" w:rsidRPr="003E1BB9" w:rsidRDefault="00D676B4" w:rsidP="00873A8F">
            <w:pPr>
              <w:rPr>
                <w:sz w:val="20"/>
                <w:szCs w:val="18"/>
              </w:rPr>
            </w:pPr>
            <w:r w:rsidRPr="003E1BB9">
              <w:rPr>
                <w:sz w:val="20"/>
                <w:szCs w:val="18"/>
              </w:rPr>
              <w:t>Medium-volume, static waterbody</w:t>
            </w:r>
          </w:p>
        </w:tc>
        <w:tc>
          <w:tcPr>
            <w:tcW w:w="768" w:type="dxa"/>
          </w:tcPr>
          <w:p w14:paraId="2646DC2D" w14:textId="77777777" w:rsidR="00D676B4" w:rsidRPr="003E1BB9" w:rsidRDefault="00D676B4" w:rsidP="00873A8F">
            <w:pPr>
              <w:jc w:val="center"/>
              <w:rPr>
                <w:sz w:val="20"/>
                <w:szCs w:val="18"/>
              </w:rPr>
            </w:pPr>
            <w:r w:rsidRPr="003E1BB9">
              <w:rPr>
                <w:sz w:val="20"/>
                <w:szCs w:val="18"/>
              </w:rPr>
              <w:t>10</w:t>
            </w:r>
          </w:p>
        </w:tc>
        <w:tc>
          <w:tcPr>
            <w:tcW w:w="827" w:type="dxa"/>
          </w:tcPr>
          <w:p w14:paraId="0779666F" w14:textId="77777777" w:rsidR="00D676B4" w:rsidRPr="003E1BB9" w:rsidRDefault="00D676B4" w:rsidP="00873A8F">
            <w:pPr>
              <w:jc w:val="center"/>
              <w:rPr>
                <w:sz w:val="20"/>
                <w:szCs w:val="18"/>
              </w:rPr>
            </w:pPr>
            <w:r w:rsidRPr="003E1BB9">
              <w:rPr>
                <w:sz w:val="20"/>
                <w:szCs w:val="18"/>
              </w:rPr>
              <w:t>10</w:t>
            </w:r>
          </w:p>
        </w:tc>
        <w:tc>
          <w:tcPr>
            <w:tcW w:w="766" w:type="dxa"/>
          </w:tcPr>
          <w:p w14:paraId="575B6E7A" w14:textId="77777777" w:rsidR="00D676B4" w:rsidRPr="003E1BB9" w:rsidRDefault="00D676B4" w:rsidP="00873A8F">
            <w:pPr>
              <w:jc w:val="center"/>
              <w:rPr>
                <w:sz w:val="20"/>
                <w:szCs w:val="18"/>
              </w:rPr>
            </w:pPr>
            <w:r w:rsidRPr="003E1BB9">
              <w:rPr>
                <w:sz w:val="20"/>
                <w:szCs w:val="18"/>
              </w:rPr>
              <w:t>1</w:t>
            </w:r>
          </w:p>
        </w:tc>
        <w:tc>
          <w:tcPr>
            <w:tcW w:w="808" w:type="dxa"/>
          </w:tcPr>
          <w:p w14:paraId="69AA1EB7" w14:textId="77777777" w:rsidR="00D676B4" w:rsidRPr="003E1BB9" w:rsidRDefault="00D676B4" w:rsidP="00873A8F">
            <w:pPr>
              <w:jc w:val="center"/>
              <w:rPr>
                <w:sz w:val="20"/>
                <w:szCs w:val="18"/>
              </w:rPr>
            </w:pPr>
            <w:r w:rsidRPr="003E1BB9">
              <w:rPr>
                <w:sz w:val="20"/>
                <w:szCs w:val="18"/>
              </w:rPr>
              <w:t>N/A</w:t>
            </w:r>
          </w:p>
        </w:tc>
        <w:tc>
          <w:tcPr>
            <w:tcW w:w="1776" w:type="dxa"/>
          </w:tcPr>
          <w:p w14:paraId="3E69334A" w14:textId="77777777" w:rsidR="00D676B4" w:rsidRPr="003E1BB9" w:rsidRDefault="00D676B4" w:rsidP="00873A8F">
            <w:pPr>
              <w:rPr>
                <w:sz w:val="20"/>
                <w:szCs w:val="18"/>
              </w:rPr>
            </w:pPr>
            <w:r w:rsidRPr="003E1BB9">
              <w:rPr>
                <w:sz w:val="20"/>
                <w:szCs w:val="18"/>
              </w:rPr>
              <w:t>Farm pond</w:t>
            </w:r>
          </w:p>
        </w:tc>
      </w:tr>
      <w:tr w:rsidR="00D676B4" w:rsidRPr="003E1BB9" w14:paraId="07A8F0EF" w14:textId="77777777" w:rsidTr="00873A8F">
        <w:tc>
          <w:tcPr>
            <w:tcW w:w="898" w:type="dxa"/>
          </w:tcPr>
          <w:p w14:paraId="36E35B17" w14:textId="77777777" w:rsidR="00D676B4" w:rsidRPr="003E1BB9" w:rsidRDefault="00D676B4" w:rsidP="00873A8F">
            <w:pPr>
              <w:jc w:val="center"/>
              <w:rPr>
                <w:sz w:val="20"/>
                <w:szCs w:val="18"/>
              </w:rPr>
            </w:pPr>
            <w:r w:rsidRPr="003E1BB9">
              <w:rPr>
                <w:sz w:val="20"/>
                <w:szCs w:val="18"/>
              </w:rPr>
              <w:t>7</w:t>
            </w:r>
          </w:p>
        </w:tc>
        <w:tc>
          <w:tcPr>
            <w:tcW w:w="3507" w:type="dxa"/>
          </w:tcPr>
          <w:p w14:paraId="4B2A4C0F" w14:textId="77777777" w:rsidR="00D676B4" w:rsidRPr="003E1BB9" w:rsidRDefault="00D676B4" w:rsidP="00873A8F">
            <w:pPr>
              <w:rPr>
                <w:sz w:val="20"/>
                <w:szCs w:val="18"/>
              </w:rPr>
            </w:pPr>
            <w:r w:rsidRPr="003E1BB9">
              <w:rPr>
                <w:sz w:val="20"/>
                <w:szCs w:val="18"/>
              </w:rPr>
              <w:t>High-volume, static waterbody</w:t>
            </w:r>
          </w:p>
        </w:tc>
        <w:tc>
          <w:tcPr>
            <w:tcW w:w="768" w:type="dxa"/>
          </w:tcPr>
          <w:p w14:paraId="30B4B8F6" w14:textId="77777777" w:rsidR="00D676B4" w:rsidRPr="003E1BB9" w:rsidRDefault="00D676B4" w:rsidP="00873A8F">
            <w:pPr>
              <w:jc w:val="center"/>
              <w:rPr>
                <w:sz w:val="20"/>
                <w:szCs w:val="18"/>
              </w:rPr>
            </w:pPr>
            <w:r w:rsidRPr="003E1BB9">
              <w:rPr>
                <w:sz w:val="20"/>
                <w:szCs w:val="18"/>
              </w:rPr>
              <w:t>100</w:t>
            </w:r>
          </w:p>
        </w:tc>
        <w:tc>
          <w:tcPr>
            <w:tcW w:w="827" w:type="dxa"/>
          </w:tcPr>
          <w:p w14:paraId="20288338" w14:textId="77777777" w:rsidR="00D676B4" w:rsidRPr="003E1BB9" w:rsidRDefault="00D676B4" w:rsidP="00873A8F">
            <w:pPr>
              <w:jc w:val="center"/>
              <w:rPr>
                <w:sz w:val="20"/>
                <w:szCs w:val="18"/>
              </w:rPr>
            </w:pPr>
            <w:r w:rsidRPr="003E1BB9">
              <w:rPr>
                <w:sz w:val="20"/>
                <w:szCs w:val="18"/>
              </w:rPr>
              <w:t>100</w:t>
            </w:r>
          </w:p>
        </w:tc>
        <w:tc>
          <w:tcPr>
            <w:tcW w:w="766" w:type="dxa"/>
          </w:tcPr>
          <w:p w14:paraId="4D3ECA9E" w14:textId="77777777" w:rsidR="00D676B4" w:rsidRPr="003E1BB9" w:rsidRDefault="00D676B4" w:rsidP="00873A8F">
            <w:pPr>
              <w:jc w:val="center"/>
              <w:rPr>
                <w:sz w:val="20"/>
                <w:szCs w:val="18"/>
              </w:rPr>
            </w:pPr>
            <w:r w:rsidRPr="003E1BB9">
              <w:rPr>
                <w:sz w:val="20"/>
                <w:szCs w:val="18"/>
              </w:rPr>
              <w:t>2</w:t>
            </w:r>
          </w:p>
        </w:tc>
        <w:tc>
          <w:tcPr>
            <w:tcW w:w="808" w:type="dxa"/>
          </w:tcPr>
          <w:p w14:paraId="7CEFEFFA" w14:textId="77777777" w:rsidR="00D676B4" w:rsidRPr="003E1BB9" w:rsidRDefault="00D676B4" w:rsidP="00873A8F">
            <w:pPr>
              <w:jc w:val="center"/>
              <w:rPr>
                <w:sz w:val="20"/>
                <w:szCs w:val="18"/>
              </w:rPr>
            </w:pPr>
            <w:r w:rsidRPr="003E1BB9">
              <w:rPr>
                <w:sz w:val="20"/>
                <w:szCs w:val="18"/>
              </w:rPr>
              <w:t>N/A</w:t>
            </w:r>
          </w:p>
        </w:tc>
        <w:tc>
          <w:tcPr>
            <w:tcW w:w="1776" w:type="dxa"/>
          </w:tcPr>
          <w:p w14:paraId="1BD64F32" w14:textId="77777777" w:rsidR="00D676B4" w:rsidRPr="003E1BB9" w:rsidRDefault="00D676B4" w:rsidP="00873A8F">
            <w:pPr>
              <w:rPr>
                <w:sz w:val="20"/>
                <w:szCs w:val="18"/>
              </w:rPr>
            </w:pPr>
            <w:r w:rsidRPr="003E1BB9">
              <w:rPr>
                <w:sz w:val="20"/>
                <w:szCs w:val="18"/>
              </w:rPr>
              <w:t>Farm pond</w:t>
            </w:r>
          </w:p>
        </w:tc>
      </w:tr>
    </w:tbl>
    <w:p w14:paraId="772FA40A" w14:textId="77777777" w:rsidR="00D676B4" w:rsidRPr="003E1BB9" w:rsidRDefault="00D676B4" w:rsidP="00D676B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20"/>
          <w:szCs w:val="20"/>
        </w:rPr>
      </w:pPr>
      <w:r w:rsidRPr="003E1BB9">
        <w:rPr>
          <w:sz w:val="18"/>
          <w:szCs w:val="18"/>
          <w:vertAlign w:val="superscript"/>
        </w:rPr>
        <w:t>1</w:t>
      </w:r>
      <w:r w:rsidRPr="003E1BB9">
        <w:rPr>
          <w:sz w:val="18"/>
          <w:szCs w:val="18"/>
        </w:rPr>
        <w:t xml:space="preserve"> The depth and flowrate in this waterbody is variable, depending on rainfall.</w:t>
      </w:r>
    </w:p>
    <w:p w14:paraId="79B4FBB4" w14:textId="77777777" w:rsidR="00D676B4" w:rsidRPr="003E1BB9" w:rsidRDefault="00D676B4" w:rsidP="00D676B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sidRPr="003E1BB9">
        <w:rPr>
          <w:sz w:val="18"/>
          <w:szCs w:val="18"/>
          <w:vertAlign w:val="superscript"/>
        </w:rPr>
        <w:t>2</w:t>
      </w:r>
      <w:r w:rsidRPr="003E1BB9">
        <w:rPr>
          <w:sz w:val="18"/>
          <w:szCs w:val="18"/>
        </w:rPr>
        <w:t xml:space="preserve"> The habitat being evaluated is the reach or segment that abuts or is immediately adjacent to the treated field. This habitat is assumed to run the entire length of the treated area. </w:t>
      </w:r>
    </w:p>
    <w:p w14:paraId="2F293422" w14:textId="77777777" w:rsidR="00D676B4" w:rsidRPr="00D676B4" w:rsidRDefault="00D676B4" w:rsidP="00D676B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highlight w:val="yellow"/>
        </w:rPr>
      </w:pPr>
    </w:p>
    <w:p w14:paraId="5AC1CD0C" w14:textId="77777777" w:rsidR="00D676B4" w:rsidRPr="00E511D7" w:rsidRDefault="00D676B4" w:rsidP="00A444F0">
      <w:pPr>
        <w:pStyle w:val="ListParagraph"/>
        <w:spacing w:after="0"/>
        <w:ind w:left="0"/>
      </w:pPr>
      <w:r w:rsidRPr="00E511D7">
        <w:t xml:space="preserve">While the standard farm pond is bigger than bin 6, the EECs estimated for bin 6 in previous BEs were close to those generated for bin 7, and so an economy of modeling was deemed appropriate. </w:t>
      </w:r>
    </w:p>
    <w:p w14:paraId="57E43740" w14:textId="77777777" w:rsidR="00D676B4" w:rsidRPr="00E511D7" w:rsidRDefault="00D676B4" w:rsidP="00A444F0">
      <w:pPr>
        <w:pStyle w:val="ListParagraph"/>
        <w:spacing w:after="0"/>
        <w:ind w:left="0"/>
      </w:pPr>
    </w:p>
    <w:p w14:paraId="69286FAF" w14:textId="77777777" w:rsidR="00D676B4" w:rsidRPr="00E511D7" w:rsidRDefault="00D676B4" w:rsidP="00A444F0">
      <w:pPr>
        <w:pStyle w:val="ListParagraph"/>
        <w:spacing w:after="0"/>
        <w:ind w:left="0"/>
      </w:pPr>
      <w:r w:rsidRPr="00E511D7">
        <w:t xml:space="preserve">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27" w:name="_Hlk520377446"/>
      <w:r w:rsidRPr="00E511D7">
        <w:t xml:space="preserve">Federal Insecticide Fungicide Rodenticide Act (FIFRA) Scientific Advisory Panel (SAP) (Jones </w:t>
      </w:r>
      <w:r w:rsidRPr="00E511D7">
        <w:rPr>
          <w:i/>
        </w:rPr>
        <w:t>et al</w:t>
      </w:r>
      <w:r w:rsidRPr="00E511D7">
        <w:t xml:space="preserve">, 1998). </w:t>
      </w:r>
      <w:bookmarkEnd w:id="27"/>
      <w:r w:rsidRPr="00E511D7">
        <w:t>EFED expects the EECs that are generated using the index reservoir to be a conservative surrogate for those observed in bins 3 and 4. The watershed area associated with the index reservoir is roughly an order of magnitude smaller than the average area for a HUC 12 (the smallest areal delineation for an aquatic species range), but within the range of minimum and maximum values (9.54x10</w:t>
      </w:r>
      <w:r w:rsidRPr="00E511D7">
        <w:rPr>
          <w:vertAlign w:val="superscript"/>
        </w:rPr>
        <w:t>7</w:t>
      </w:r>
      <w:r w:rsidRPr="00E511D7">
        <w:t xml:space="preserve"> m</w:t>
      </w:r>
      <w:r w:rsidRPr="00E511D7">
        <w:rPr>
          <w:vertAlign w:val="superscript"/>
        </w:rPr>
        <w:t>2</w:t>
      </w:r>
      <w:r w:rsidRPr="00E511D7">
        <w:t>, 2.08x10</w:t>
      </w:r>
      <w:r w:rsidRPr="00E511D7">
        <w:rPr>
          <w:vertAlign w:val="superscript"/>
        </w:rPr>
        <w:t>3</w:t>
      </w:r>
      <w:r w:rsidRPr="00E511D7">
        <w:t xml:space="preserve"> – 9.24x10</w:t>
      </w:r>
      <w:r w:rsidRPr="00E511D7">
        <w:rPr>
          <w:vertAlign w:val="superscript"/>
        </w:rPr>
        <w:t>9</w:t>
      </w:r>
      <w:r w:rsidRPr="00E511D7">
        <w:t xml:space="preserve"> m</w:t>
      </w:r>
      <w:r w:rsidRPr="00E511D7">
        <w:rPr>
          <w:vertAlign w:val="superscript"/>
        </w:rPr>
        <w:t>2</w:t>
      </w:r>
      <w:r w:rsidRPr="00E511D7">
        <w:t xml:space="preserve">). </w:t>
      </w:r>
    </w:p>
    <w:p w14:paraId="4F5179D2" w14:textId="77777777" w:rsidR="00D676B4" w:rsidRPr="00E511D7" w:rsidRDefault="00D676B4" w:rsidP="00A444F0">
      <w:pPr>
        <w:pStyle w:val="ListParagraph"/>
        <w:spacing w:after="0"/>
        <w:ind w:left="0"/>
      </w:pPr>
    </w:p>
    <w:p w14:paraId="03BB40B0" w14:textId="77777777" w:rsidR="00D676B4" w:rsidRPr="00E511D7" w:rsidRDefault="00D676B4" w:rsidP="00A444F0">
      <w:pPr>
        <w:pStyle w:val="ListParagraph"/>
        <w:spacing w:after="0"/>
        <w:ind w:left="0"/>
      </w:pPr>
      <w:r w:rsidRPr="00E511D7">
        <w:t>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41AD59C8" w14:textId="77777777" w:rsidR="00D676B4" w:rsidRPr="00E511D7" w:rsidRDefault="00D676B4" w:rsidP="00A444F0">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325A3030" w14:textId="0BE29B8C" w:rsidR="00D676B4" w:rsidRPr="00E511D7" w:rsidRDefault="00D676B4" w:rsidP="00A444F0">
      <w:pPr>
        <w:pStyle w:val="ListParagraph"/>
        <w:spacing w:after="0"/>
        <w:ind w:left="0"/>
        <w:rPr>
          <w:rFonts w:asciiTheme="minorHAnsi" w:hAnsiTheme="minorHAnsi" w:cs="Times New Roman"/>
        </w:rPr>
      </w:pPr>
      <w:r w:rsidRPr="00E511D7">
        <w:t xml:space="preserve">More detailed information can be found in </w:t>
      </w:r>
      <w:r w:rsidRPr="00E511D7">
        <w:rPr>
          <w:b/>
        </w:rPr>
        <w:t>ATTACHMENT 3-1</w:t>
      </w:r>
      <w:r w:rsidRPr="00A444F0">
        <w:rPr>
          <w:bCs/>
        </w:rPr>
        <w:t xml:space="preserve"> </w:t>
      </w:r>
      <w:r w:rsidR="00A444F0" w:rsidRPr="00A444F0">
        <w:rPr>
          <w:bCs/>
        </w:rPr>
        <w:t>(</w:t>
      </w:r>
      <w:r w:rsidRPr="00A444F0">
        <w:rPr>
          <w:bCs/>
        </w:rPr>
        <w:t>B</w:t>
      </w:r>
      <w:r w:rsidRPr="00E511D7">
        <w:rPr>
          <w:bCs/>
        </w:rPr>
        <w:t>ackground Document</w:t>
      </w:r>
      <w:r w:rsidR="00A444F0">
        <w:rPr>
          <w:bCs/>
        </w:rPr>
        <w:t>:</w:t>
      </w:r>
      <w:r w:rsidRPr="00E511D7">
        <w:rPr>
          <w:bCs/>
        </w:rPr>
        <w:t xml:space="preserve"> Aquatic Exposure Estimation for Endangered Species</w:t>
      </w:r>
      <w:r w:rsidR="00A444F0">
        <w:rPr>
          <w:bCs/>
        </w:rPr>
        <w:t>)</w:t>
      </w:r>
      <w:r w:rsidRPr="00E511D7">
        <w:rPr>
          <w:bCs/>
        </w:rPr>
        <w:t>.</w:t>
      </w:r>
    </w:p>
    <w:p w14:paraId="586F4DE8" w14:textId="77777777" w:rsidR="00D676B4" w:rsidRPr="00D676B4" w:rsidRDefault="00D676B4" w:rsidP="00D676B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highlight w:val="yellow"/>
        </w:rPr>
        <w:sectPr w:rsidR="00D676B4" w:rsidRPr="00D676B4" w:rsidSect="00960B6F">
          <w:footerReference w:type="default" r:id="rId12"/>
          <w:pgSz w:w="12240" w:h="15840"/>
          <w:pgMar w:top="1440" w:right="1440" w:bottom="1440" w:left="1440" w:header="720" w:footer="720" w:gutter="0"/>
          <w:pgNumType w:start="1"/>
          <w:cols w:space="720"/>
          <w:docGrid w:linePitch="299"/>
        </w:sectPr>
      </w:pPr>
    </w:p>
    <w:p w14:paraId="410C909A" w14:textId="7F1C2E33" w:rsidR="00D676B4" w:rsidRPr="00E511D7" w:rsidRDefault="00D676B4" w:rsidP="00084885">
      <w:pPr>
        <w:pStyle w:val="Caption"/>
      </w:pPr>
      <w:bookmarkStart w:id="28" w:name="_Ref32557100"/>
      <w:bookmarkStart w:id="29" w:name="_Ref56704725"/>
      <w:bookmarkStart w:id="30" w:name="_Ref79710403"/>
      <w:bookmarkStart w:id="31" w:name="_Toc79710491"/>
      <w:r w:rsidRPr="00E511D7">
        <w:rPr>
          <w:noProof/>
        </w:rPr>
        <w:lastRenderedPageBreak/>
        <w:drawing>
          <wp:anchor distT="0" distB="0" distL="114300" distR="114300" simplePos="0" relativeHeight="251658240" behindDoc="0" locked="0" layoutInCell="1" allowOverlap="1" wp14:anchorId="57A90712" wp14:editId="0A812FA9">
            <wp:simplePos x="914400" y="914400"/>
            <wp:positionH relativeFrom="page">
              <wp:align>center</wp:align>
            </wp:positionH>
            <wp:positionV relativeFrom="paragraph">
              <wp:posOffset>0</wp:posOffset>
            </wp:positionV>
            <wp:extent cx="8787384" cy="516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2_SWCC_20160308.jpg"/>
                    <pic:cNvPicPr/>
                  </pic:nvPicPr>
                  <pic:blipFill rotWithShape="1">
                    <a:blip r:embed="rId13">
                      <a:extLst>
                        <a:ext uri="{28A0092B-C50C-407E-A947-70E740481C1C}">
                          <a14:useLocalDpi xmlns:a14="http://schemas.microsoft.com/office/drawing/2010/main" val="0"/>
                        </a:ext>
                      </a:extLst>
                    </a:blip>
                    <a:srcRect l="1736" t="3241" r="1506" b="3164"/>
                    <a:stretch/>
                  </pic:blipFill>
                  <pic:spPr bwMode="auto">
                    <a:xfrm>
                      <a:off x="0" y="0"/>
                      <a:ext cx="8787384" cy="516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8"/>
      <w:r w:rsidRPr="00E511D7">
        <w:t>Figure 3-</w:t>
      </w:r>
      <w:bookmarkEnd w:id="29"/>
      <w:r w:rsidR="00084885">
        <w:fldChar w:fldCharType="begin"/>
      </w:r>
      <w:r w:rsidR="00084885">
        <w:instrText xml:space="preserve"> SEQ Figure \* ARABIC </w:instrText>
      </w:r>
      <w:r w:rsidR="00084885">
        <w:fldChar w:fldCharType="separate"/>
      </w:r>
      <w:r w:rsidR="00084885">
        <w:rPr>
          <w:noProof/>
        </w:rPr>
        <w:t>1</w:t>
      </w:r>
      <w:r w:rsidR="00084885">
        <w:fldChar w:fldCharType="end"/>
      </w:r>
      <w:bookmarkEnd w:id="30"/>
      <w:r w:rsidRPr="00E511D7">
        <w:t>. Hydrologic Unit Code (HUC) 2-Digit Regions and Associated Metrological Data</w:t>
      </w:r>
      <w:bookmarkEnd w:id="31"/>
      <w:r w:rsidRPr="00E511D7">
        <w:t xml:space="preserve"> </w:t>
      </w:r>
    </w:p>
    <w:p w14:paraId="1A143D30" w14:textId="77777777" w:rsidR="00D676B4" w:rsidRPr="00D676B4" w:rsidRDefault="00D676B4" w:rsidP="00D676B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highlight w:val="yellow"/>
        </w:rPr>
        <w:sectPr w:rsidR="00D676B4" w:rsidRPr="00D676B4" w:rsidSect="00960B6F">
          <w:pgSz w:w="15840" w:h="12240" w:orient="landscape"/>
          <w:pgMar w:top="1440" w:right="1440" w:bottom="1440" w:left="1440" w:header="720" w:footer="720" w:gutter="0"/>
          <w:cols w:space="720"/>
          <w:docGrid w:linePitch="299"/>
        </w:sectPr>
      </w:pPr>
    </w:p>
    <w:p w14:paraId="157C1ABB" w14:textId="77777777" w:rsidR="00D676B4" w:rsidRPr="004024EA" w:rsidRDefault="00D676B4" w:rsidP="00A444F0">
      <w:pPr>
        <w:pStyle w:val="Heading2"/>
      </w:pPr>
      <w:bookmarkStart w:id="32" w:name="_Toc436129216"/>
      <w:bookmarkStart w:id="33" w:name="_Toc436129321"/>
      <w:bookmarkStart w:id="34" w:name="_Toc79710456"/>
      <w:r w:rsidRPr="004024EA">
        <w:lastRenderedPageBreak/>
        <w:t>HUC and Use Site Crosswalk</w:t>
      </w:r>
      <w:bookmarkEnd w:id="32"/>
      <w:bookmarkEnd w:id="33"/>
      <w:bookmarkEnd w:id="34"/>
    </w:p>
    <w:p w14:paraId="671FF6E7" w14:textId="0B1B86F0" w:rsidR="00D676B4" w:rsidRPr="00D676B4" w:rsidRDefault="00D676B4" w:rsidP="00D676B4">
      <w:pPr>
        <w:rPr>
          <w:rFonts w:asciiTheme="minorHAnsi" w:hAnsiTheme="minorHAnsi" w:cs="Times New Roman"/>
          <w:highlight w:val="yellow"/>
        </w:rPr>
      </w:pPr>
      <w:r w:rsidRPr="00E511D7">
        <w:rPr>
          <w:rFonts w:asciiTheme="minorHAnsi" w:hAnsiTheme="minorHAnsi" w:cs="Times New Roman"/>
        </w:rPr>
        <w:t xml:space="preserve">The National Agricultural Statistics Census of Agriculture 2012 (NASS) data along with the Cropland Data Layer (CDL) were used to determine which crops would be modeled within each represented HUC 2. </w:t>
      </w:r>
      <w:r w:rsidRPr="004024EA">
        <w:rPr>
          <w:rFonts w:asciiTheme="minorHAnsi" w:hAnsiTheme="minorHAnsi" w:cs="Times New Roman"/>
        </w:rPr>
        <w:t xml:space="preserve">Additionally, specific geographic limitations on how a product may be applied to particular crops were considered when determining what rates would be simulated for different HUC 2 regions. For example, </w:t>
      </w:r>
      <w:r w:rsidR="000E75D7" w:rsidRPr="004024EA">
        <w:rPr>
          <w:rFonts w:asciiTheme="minorHAnsi" w:hAnsiTheme="minorHAnsi" w:cs="Times New Roman"/>
        </w:rPr>
        <w:t>use on citrus is only permitted in Florida so only HUC-03 was modelled for that use pattern.</w:t>
      </w:r>
      <w:r w:rsidRPr="004024EA">
        <w:rPr>
          <w:rFonts w:asciiTheme="minorHAnsi" w:hAnsiTheme="minorHAnsi" w:cs="Times New Roman"/>
        </w:rPr>
        <w:t xml:space="preserve"> </w:t>
      </w:r>
    </w:p>
    <w:p w14:paraId="23E4ACD6" w14:textId="104A693C" w:rsidR="00D676B4" w:rsidRPr="00115924" w:rsidRDefault="00D676B4" w:rsidP="00D676B4">
      <w:pPr>
        <w:spacing w:after="0"/>
        <w:rPr>
          <w:rFonts w:asciiTheme="minorHAnsi" w:hAnsiTheme="minorHAnsi" w:cs="Times New Roman"/>
        </w:rPr>
      </w:pPr>
      <w:r w:rsidRPr="00E511D7">
        <w:rPr>
          <w:rFonts w:asciiTheme="minorHAnsi" w:hAnsiTheme="minorHAnsi" w:cs="Times New Roman"/>
        </w:rPr>
        <w:t xml:space="preserve">If the NASS data indicated any acreage of a crop was grown in a specific HUC 2, it was assumed that the crop was grown in that HUC 2, and aquatic EECs were generated for these HUC 2 regions for that crop. If there were no reported NASS cropped acres grown within a particular HUC 2, aquatic EECs for that HUC 2 region and use pattern were not determined. A crop use layer-HUC 2 region matrix for </w:t>
      </w:r>
      <w:r w:rsidR="002C4310" w:rsidRPr="00E511D7">
        <w:rPr>
          <w:rFonts w:asciiTheme="minorHAnsi" w:hAnsiTheme="minorHAnsi" w:cs="Times New Roman"/>
        </w:rPr>
        <w:t>clothianidin</w:t>
      </w:r>
      <w:r w:rsidRPr="00E511D7">
        <w:rPr>
          <w:rFonts w:asciiTheme="minorHAnsi" w:hAnsiTheme="minorHAnsi" w:cs="Times New Roman"/>
        </w:rPr>
        <w:t xml:space="preserve"> is provided in </w:t>
      </w:r>
      <w:r w:rsidRPr="00E511D7">
        <w:rPr>
          <w:rFonts w:asciiTheme="minorHAnsi" w:hAnsiTheme="minorHAnsi" w:cs="Times New Roman"/>
          <w:b/>
          <w:bCs/>
        </w:rPr>
        <w:t>APPENDIX 3-1</w:t>
      </w:r>
      <w:r w:rsidRPr="00E511D7">
        <w:rPr>
          <w:rFonts w:asciiTheme="minorHAnsi" w:hAnsiTheme="minorHAnsi" w:cs="Times New Roman"/>
        </w:rPr>
        <w:t xml:space="preserve">. </w:t>
      </w:r>
      <w:bookmarkStart w:id="35" w:name="_Hlk520377781"/>
      <w:r w:rsidRPr="00E511D7">
        <w:rPr>
          <w:rFonts w:cs="Times New Roman"/>
        </w:rPr>
        <w:t xml:space="preserve">Limited NASS data are available for Alaska, Hawaii, and Puerto Rico, and some assumptions on which crops would be simulated in those HUC 2 regions were made. </w:t>
      </w:r>
      <w:bookmarkEnd w:id="35"/>
      <w:r w:rsidRPr="00E511D7">
        <w:rPr>
          <w:rFonts w:asciiTheme="minorHAnsi" w:hAnsiTheme="minorHAnsi" w:cs="Times New Roman"/>
        </w:rPr>
        <w:t xml:space="preserve">   </w:t>
      </w:r>
    </w:p>
    <w:p w14:paraId="16C75FA4" w14:textId="77777777" w:rsidR="00D676B4" w:rsidRPr="004024EA" w:rsidRDefault="00D676B4" w:rsidP="009E1009">
      <w:pPr>
        <w:pStyle w:val="Heading2"/>
      </w:pPr>
      <w:bookmarkStart w:id="36" w:name="_Toc436129217"/>
      <w:bookmarkStart w:id="37" w:name="_Toc436129322"/>
      <w:bookmarkStart w:id="38" w:name="_Toc79710457"/>
      <w:r w:rsidRPr="004024EA">
        <w:t>Scenario Selection</w:t>
      </w:r>
      <w:bookmarkEnd w:id="36"/>
      <w:bookmarkEnd w:id="37"/>
      <w:bookmarkEnd w:id="38"/>
    </w:p>
    <w:p w14:paraId="0F347418" w14:textId="5B0D1356" w:rsidR="00D676B4" w:rsidRPr="004024EA" w:rsidRDefault="00D676B4" w:rsidP="00D676B4">
      <w:pPr>
        <w:spacing w:after="0"/>
        <w:rPr>
          <w:rFonts w:asciiTheme="minorHAnsi" w:hAnsiTheme="minorHAnsi" w:cs="Times New Roman"/>
        </w:rPr>
      </w:pPr>
      <w:r w:rsidRPr="004024EA">
        <w:rPr>
          <w:rFonts w:asciiTheme="minorHAnsi" w:hAnsiTheme="minorHAnsi" w:cs="Times New Roman"/>
        </w:rPr>
        <w:t xml:space="preserve">A </w:t>
      </w:r>
      <w:r w:rsidRPr="004024EA">
        <w:t xml:space="preserve">PWC </w:t>
      </w:r>
      <w:r w:rsidRPr="004024EA">
        <w:rPr>
          <w:rFonts w:asciiTheme="minorHAnsi" w:hAnsiTheme="minorHAnsi" w:cs="Times New Roman"/>
        </w:rPr>
        <w:t xml:space="preserve">scenario was developed for each landcover class and HUC 2 where crops in that landcover were grown based on the NASS 2012 census data. </w:t>
      </w:r>
      <w:r w:rsidRPr="004024EA">
        <w:rPr>
          <w:rFonts w:asciiTheme="minorHAnsi" w:hAnsiTheme="minorHAnsi" w:cs="Times New Roman"/>
          <w:b/>
          <w:bCs/>
        </w:rPr>
        <w:t xml:space="preserve">APPENDIX 3-1 </w:t>
      </w:r>
      <w:r w:rsidRPr="004024EA">
        <w:rPr>
          <w:rFonts w:asciiTheme="minorHAnsi" w:hAnsiTheme="minorHAnsi" w:cs="Times New Roman"/>
        </w:rPr>
        <w:t xml:space="preserve">provides </w:t>
      </w:r>
      <w:bookmarkStart w:id="39" w:name="_Hlk520378238"/>
      <w:r w:rsidRPr="004024EA">
        <w:rPr>
          <w:rFonts w:asciiTheme="minorHAnsi" w:hAnsiTheme="minorHAnsi" w:cs="Times New Roman"/>
        </w:rPr>
        <w:t xml:space="preserve">a crosswalk between the use site and the landcover used to represent the use site as well as which HUC 2 regions were evaluated for each use pattern. </w:t>
      </w:r>
      <w:bookmarkEnd w:id="39"/>
      <w:r w:rsidRPr="004024EA">
        <w:rPr>
          <w:rFonts w:asciiTheme="minorHAnsi" w:hAnsiTheme="minorHAnsi" w:cs="Times New Roman"/>
        </w:rPr>
        <w:t xml:space="preserve">An explanation of how the </w:t>
      </w:r>
      <w:r w:rsidRPr="004024EA">
        <w:t>PWC</w:t>
      </w:r>
      <w:r w:rsidRPr="004024EA">
        <w:rPr>
          <w:rFonts w:asciiTheme="minorHAnsi" w:hAnsiTheme="minorHAnsi" w:cs="Times New Roman"/>
        </w:rPr>
        <w:t xml:space="preserve"> scenario matrix was developed is provided in </w:t>
      </w:r>
      <w:r w:rsidRPr="004024EA">
        <w:rPr>
          <w:rFonts w:asciiTheme="minorHAnsi" w:hAnsiTheme="minorHAnsi" w:cs="Times New Roman"/>
          <w:b/>
          <w:bCs/>
        </w:rPr>
        <w:t>ATTACHMENT 3-1</w:t>
      </w:r>
      <w:r w:rsidRPr="004024EA">
        <w:rPr>
          <w:rFonts w:asciiTheme="minorHAnsi" w:hAnsiTheme="minorHAnsi" w:cs="Times New Roman"/>
        </w:rPr>
        <w:t>.</w:t>
      </w:r>
    </w:p>
    <w:p w14:paraId="6A56852C" w14:textId="77777777" w:rsidR="00D676B4" w:rsidRPr="004024EA" w:rsidRDefault="00D676B4" w:rsidP="009E1009">
      <w:pPr>
        <w:pStyle w:val="Heading2"/>
      </w:pPr>
      <w:bookmarkStart w:id="40" w:name="_Toc436129218"/>
      <w:bookmarkStart w:id="41" w:name="_Toc436129323"/>
      <w:bookmarkStart w:id="42" w:name="_Toc79710458"/>
      <w:r w:rsidRPr="004024EA">
        <w:t>Application Practices</w:t>
      </w:r>
      <w:bookmarkEnd w:id="40"/>
      <w:bookmarkEnd w:id="41"/>
      <w:bookmarkEnd w:id="42"/>
    </w:p>
    <w:p w14:paraId="143FDBA1" w14:textId="77777777" w:rsidR="00D676B4" w:rsidRPr="00115924" w:rsidRDefault="00D676B4" w:rsidP="00115924">
      <w:pPr>
        <w:pStyle w:val="Heading3"/>
      </w:pPr>
      <w:bookmarkStart w:id="43" w:name="_Toc79710459"/>
      <w:r w:rsidRPr="00115924">
        <w:t>Application Method</w:t>
      </w:r>
      <w:bookmarkEnd w:id="43"/>
    </w:p>
    <w:p w14:paraId="5E32355A" w14:textId="571E794E" w:rsidR="00D676B4" w:rsidRDefault="00D676B4" w:rsidP="00300605">
      <w:pPr>
        <w:spacing w:after="0"/>
        <w:rPr>
          <w:rFonts w:asciiTheme="minorHAnsi" w:hAnsiTheme="minorHAnsi" w:cs="Times New Roman"/>
        </w:rPr>
      </w:pPr>
      <w:r w:rsidRPr="00E511D7">
        <w:rPr>
          <w:rFonts w:asciiTheme="minorHAnsi" w:hAnsiTheme="minorHAnsi" w:cs="Times New Roman"/>
        </w:rPr>
        <w:t xml:space="preserve">During application of pesticides, methods of application as well as product formulation used by an applicator can impact the magnitude of off-site transport of the active ingredient. Label directions (such as spray drift buffers and droplet size restrictions, application equipment, and agronomic practices such as soil incorporation) as well as product formulation are considered as part of the development of the use scenario modeled. </w:t>
      </w:r>
    </w:p>
    <w:p w14:paraId="47208D6A" w14:textId="77777777" w:rsidR="00300605" w:rsidRPr="00E511D7" w:rsidRDefault="00300605" w:rsidP="00300605">
      <w:pPr>
        <w:spacing w:after="0"/>
        <w:rPr>
          <w:rFonts w:asciiTheme="minorHAnsi" w:hAnsiTheme="minorHAnsi" w:cs="Times New Roman"/>
        </w:rPr>
      </w:pPr>
    </w:p>
    <w:p w14:paraId="473594D6" w14:textId="67FB8F4D" w:rsidR="00D676B4" w:rsidRPr="00D676B4" w:rsidRDefault="00D676B4" w:rsidP="00300605">
      <w:pPr>
        <w:spacing w:after="0"/>
        <w:rPr>
          <w:rFonts w:asciiTheme="minorHAnsi" w:hAnsiTheme="minorHAnsi" w:cs="Times New Roman"/>
          <w:highlight w:val="yellow"/>
        </w:rPr>
      </w:pPr>
      <w:r w:rsidRPr="5E1A2B9E">
        <w:rPr>
          <w:rFonts w:asciiTheme="minorHAnsi" w:hAnsiTheme="minorHAnsi" w:cs="Times New Roman"/>
        </w:rPr>
        <w:t xml:space="preserve">There are several different types of </w:t>
      </w:r>
      <w:r w:rsidR="002C4310" w:rsidRPr="5E1A2B9E">
        <w:rPr>
          <w:rFonts w:asciiTheme="minorHAnsi" w:hAnsiTheme="minorHAnsi" w:cs="Times New Roman"/>
        </w:rPr>
        <w:t>clothianidin</w:t>
      </w:r>
      <w:r w:rsidRPr="5E1A2B9E">
        <w:rPr>
          <w:rFonts w:asciiTheme="minorHAnsi" w:hAnsiTheme="minorHAnsi" w:cs="Times New Roman"/>
        </w:rPr>
        <w:t xml:space="preserve"> applications included in the </w:t>
      </w:r>
      <w:r w:rsidR="00141287" w:rsidRPr="5E1A2B9E">
        <w:rPr>
          <w:rFonts w:asciiTheme="minorHAnsi" w:hAnsiTheme="minorHAnsi" w:cs="Times New Roman"/>
        </w:rPr>
        <w:t>Clothianidin PRA</w:t>
      </w:r>
      <w:r w:rsidRPr="5E1A2B9E">
        <w:rPr>
          <w:rFonts w:asciiTheme="minorHAnsi" w:hAnsiTheme="minorHAnsi" w:cs="Times New Roman"/>
        </w:rPr>
        <w:t xml:space="preserve"> </w:t>
      </w:r>
      <w:r w:rsidR="0045025D">
        <w:rPr>
          <w:rFonts w:asciiTheme="minorHAnsi" w:hAnsiTheme="minorHAnsi" w:cs="Times New Roman"/>
        </w:rPr>
        <w:t>(</w:t>
      </w:r>
      <w:r w:rsidR="0045025D" w:rsidRPr="00760C82">
        <w:rPr>
          <w:rFonts w:asciiTheme="minorHAnsi" w:hAnsiTheme="minorHAnsi" w:cs="Times New Roman"/>
          <w:b/>
          <w:bCs/>
        </w:rPr>
        <w:t>APPENDIX 1-2</w:t>
      </w:r>
      <w:r w:rsidR="0045025D">
        <w:rPr>
          <w:rFonts w:asciiTheme="minorHAnsi" w:hAnsiTheme="minorHAnsi" w:cs="Times New Roman"/>
        </w:rPr>
        <w:t xml:space="preserve">) </w:t>
      </w:r>
      <w:r w:rsidRPr="5E1A2B9E">
        <w:rPr>
          <w:rFonts w:asciiTheme="minorHAnsi" w:hAnsiTheme="minorHAnsi" w:cs="Times New Roman"/>
        </w:rPr>
        <w:t xml:space="preserve">including those that occur in both agricultural and non-agricultural settings. </w:t>
      </w:r>
      <w:r w:rsidR="0016554D">
        <w:t>Clothianidin may be applied to crops via a variety of methods including aerial and ground foliar sprays, soil treatment (</w:t>
      </w:r>
      <w:r w:rsidR="0016554D" w:rsidRPr="5E1A2B9E">
        <w:rPr>
          <w:i/>
          <w:iCs/>
        </w:rPr>
        <w:t>e.g.</w:t>
      </w:r>
      <w:r w:rsidR="0016554D">
        <w:t>, drench), chemigation (</w:t>
      </w:r>
      <w:r w:rsidR="0016554D" w:rsidRPr="5E1A2B9E">
        <w:rPr>
          <w:i/>
          <w:iCs/>
        </w:rPr>
        <w:t>e.g.</w:t>
      </w:r>
      <w:r w:rsidR="0016554D">
        <w:t>, soil incorporation or foliar), and as a seed treatment. Clothianidin is used on a wide array of agricultural crops, including: root and tuber vegetables, leafy vegetables, brassica, cucurbits, fruiting vegetables, cereal grains, citrus fruit, pome fruit, stone fruit, berries, tree nuts, beans and other legumes, herbs, oilseed crops (</w:t>
      </w:r>
      <w:r w:rsidR="0016554D" w:rsidRPr="5E1A2B9E">
        <w:rPr>
          <w:i/>
          <w:iCs/>
        </w:rPr>
        <w:t xml:space="preserve">e.g., </w:t>
      </w:r>
      <w:r w:rsidR="0016554D">
        <w:t xml:space="preserve">canola, cotton), and tobacco. Additionally, there are non-agricultural uses including application to turf, poultry houses, and ornamentals.  </w:t>
      </w:r>
      <w:r w:rsidR="002C4310" w:rsidRPr="5E1A2B9E">
        <w:rPr>
          <w:rFonts w:asciiTheme="minorHAnsi" w:hAnsiTheme="minorHAnsi" w:cs="Times New Roman"/>
        </w:rPr>
        <w:t>Clothianidin</w:t>
      </w:r>
      <w:r w:rsidRPr="5E1A2B9E">
        <w:rPr>
          <w:rFonts w:asciiTheme="minorHAnsi" w:hAnsiTheme="minorHAnsi" w:cs="Times New Roman"/>
        </w:rPr>
        <w:t xml:space="preserve"> </w:t>
      </w:r>
      <w:r w:rsidR="00747C91" w:rsidRPr="5E1A2B9E">
        <w:rPr>
          <w:rFonts w:asciiTheme="minorHAnsi" w:hAnsiTheme="minorHAnsi" w:cs="Times New Roman"/>
        </w:rPr>
        <w:t>has 46 active Section 3 registered labels with various physical forms and co</w:t>
      </w:r>
      <w:r w:rsidR="006D5283" w:rsidRPr="5E1A2B9E">
        <w:rPr>
          <w:rFonts w:asciiTheme="minorHAnsi" w:hAnsiTheme="minorHAnsi" w:cs="Times New Roman"/>
        </w:rPr>
        <w:t>-</w:t>
      </w:r>
      <w:r w:rsidR="00747C91" w:rsidRPr="5E1A2B9E">
        <w:rPr>
          <w:rFonts w:asciiTheme="minorHAnsi" w:hAnsiTheme="minorHAnsi" w:cs="Times New Roman"/>
        </w:rPr>
        <w:t>formulated active ingredients.</w:t>
      </w:r>
    </w:p>
    <w:p w14:paraId="590B43CB" w14:textId="77777777" w:rsidR="00300605" w:rsidRDefault="00300605" w:rsidP="00300605">
      <w:pPr>
        <w:spacing w:after="0"/>
        <w:rPr>
          <w:rFonts w:asciiTheme="minorHAnsi" w:hAnsiTheme="minorHAnsi" w:cs="Times New Roman"/>
        </w:rPr>
      </w:pPr>
    </w:p>
    <w:p w14:paraId="6D9BB918" w14:textId="3C566270" w:rsidR="00D676B4" w:rsidRPr="00D676B4" w:rsidRDefault="002C4310" w:rsidP="00300605">
      <w:pPr>
        <w:spacing w:after="0"/>
        <w:rPr>
          <w:rFonts w:asciiTheme="minorHAnsi" w:hAnsiTheme="minorHAnsi"/>
          <w:highlight w:val="yellow"/>
        </w:rPr>
      </w:pPr>
      <w:r w:rsidRPr="0016554D">
        <w:rPr>
          <w:rFonts w:asciiTheme="minorHAnsi" w:hAnsiTheme="minorHAnsi" w:cs="Times New Roman"/>
        </w:rPr>
        <w:t>Clothianidin</w:t>
      </w:r>
      <w:r w:rsidR="00D676B4" w:rsidRPr="0016554D">
        <w:rPr>
          <w:rFonts w:asciiTheme="minorHAnsi" w:hAnsiTheme="minorHAnsi" w:cs="Times New Roman"/>
        </w:rPr>
        <w:t xml:space="preserve"> applications may occur at different times throughout the year including multiple applications to the same crop. When multiple types of applications are allowed on a crop within one </w:t>
      </w:r>
      <w:r w:rsidR="00D676B4" w:rsidRPr="0016554D">
        <w:rPr>
          <w:rFonts w:asciiTheme="minorHAnsi" w:hAnsiTheme="minorHAnsi" w:cs="Times New Roman"/>
        </w:rPr>
        <w:lastRenderedPageBreak/>
        <w:t xml:space="preserve">calendar year, such as pre-plant along with post-harvest applications, </w:t>
      </w:r>
      <w:r w:rsidR="00D676B4" w:rsidRPr="006D5283">
        <w:rPr>
          <w:rFonts w:asciiTheme="minorHAnsi" w:hAnsiTheme="minorHAnsi" w:cs="Times New Roman"/>
        </w:rPr>
        <w:t>all applications are simulated considering the appropriate application timing (</w:t>
      </w:r>
      <w:r w:rsidR="00D676B4" w:rsidRPr="006D5283">
        <w:rPr>
          <w:rFonts w:asciiTheme="minorHAnsi" w:hAnsiTheme="minorHAnsi" w:cs="Times New Roman"/>
          <w:i/>
        </w:rPr>
        <w:t>e.g.</w:t>
      </w:r>
      <w:r w:rsidR="00D676B4" w:rsidRPr="006D5283">
        <w:rPr>
          <w:rFonts w:asciiTheme="minorHAnsi" w:hAnsiTheme="minorHAnsi" w:cs="Times New Roman"/>
        </w:rPr>
        <w:t>, dormant, foliar, and post-harvest applications to a crop) and label directions.</w:t>
      </w:r>
      <w:r w:rsidR="00D676B4" w:rsidRPr="006D5283">
        <w:rPr>
          <w:rFonts w:asciiTheme="minorHAnsi" w:hAnsiTheme="minorHAnsi"/>
        </w:rPr>
        <w:t xml:space="preserve"> </w:t>
      </w:r>
      <w:r w:rsidR="006D5283" w:rsidRPr="006D5283">
        <w:rPr>
          <w:rFonts w:asciiTheme="minorHAnsi" w:hAnsiTheme="minorHAnsi"/>
        </w:rPr>
        <w:t>However, application during the wettest month is assumed unless it is not reasonable.</w:t>
      </w:r>
      <w:r w:rsidR="00D676B4" w:rsidRPr="006D5283">
        <w:rPr>
          <w:rFonts w:asciiTheme="minorHAnsi" w:hAnsiTheme="minorHAnsi"/>
        </w:rPr>
        <w:t xml:space="preserve"> </w:t>
      </w:r>
    </w:p>
    <w:p w14:paraId="73CBF20C" w14:textId="77777777" w:rsidR="00D676B4" w:rsidRPr="004024EA" w:rsidRDefault="00D676B4" w:rsidP="00115924">
      <w:pPr>
        <w:pStyle w:val="Heading3"/>
      </w:pPr>
      <w:bookmarkStart w:id="44" w:name="_Toc79710460"/>
      <w:r w:rsidRPr="004024EA">
        <w:t>Spray Drift</w:t>
      </w:r>
      <w:bookmarkEnd w:id="44"/>
    </w:p>
    <w:p w14:paraId="2D44DC19" w14:textId="20C6F504" w:rsidR="00D676B4" w:rsidRPr="004024EA" w:rsidRDefault="00D676B4" w:rsidP="00D676B4">
      <w:pPr>
        <w:keepNext/>
        <w:spacing w:after="0"/>
        <w:rPr>
          <w:rFonts w:asciiTheme="minorHAnsi" w:hAnsiTheme="minorHAnsi"/>
        </w:rPr>
      </w:pPr>
      <w:r w:rsidRPr="004024EA">
        <w:rPr>
          <w:rFonts w:asciiTheme="minorHAnsi" w:hAnsiTheme="minorHAnsi"/>
        </w:rPr>
        <w:t xml:space="preserve">The default spray drift inputs were assumed for all </w:t>
      </w:r>
      <w:r w:rsidR="002C4310" w:rsidRPr="004024EA">
        <w:rPr>
          <w:rFonts w:asciiTheme="minorHAnsi" w:hAnsiTheme="minorHAnsi"/>
        </w:rPr>
        <w:t>clothianidin</w:t>
      </w:r>
      <w:r w:rsidRPr="004024EA">
        <w:rPr>
          <w:rFonts w:asciiTheme="minorHAnsi" w:hAnsiTheme="minorHAnsi"/>
        </w:rPr>
        <w:t xml:space="preserve"> applications</w:t>
      </w:r>
      <w:r w:rsidR="00A35164" w:rsidRPr="004024EA">
        <w:rPr>
          <w:rFonts w:asciiTheme="minorHAnsi" w:hAnsiTheme="minorHAnsi"/>
        </w:rPr>
        <w:t xml:space="preserve"> as buffers are not required on labels</w:t>
      </w:r>
      <w:r w:rsidRPr="004024EA">
        <w:t>.</w:t>
      </w:r>
      <w:r w:rsidRPr="004024EA">
        <w:rPr>
          <w:rFonts w:asciiTheme="minorHAnsi" w:hAnsiTheme="minorHAnsi"/>
        </w:rPr>
        <w:t xml:space="preserve"> The default spray drift fractions used for all foliar spray in modeling are shown in</w:t>
      </w:r>
      <w:r w:rsidR="00300605">
        <w:rPr>
          <w:rFonts w:asciiTheme="minorHAnsi" w:hAnsiTheme="minorHAnsi"/>
          <w:b/>
        </w:rPr>
        <w:t xml:space="preserve"> </w:t>
      </w:r>
      <w:r w:rsidR="00300605" w:rsidRPr="00300605">
        <w:rPr>
          <w:rFonts w:asciiTheme="minorHAnsi" w:hAnsiTheme="minorHAnsi"/>
          <w:b/>
        </w:rPr>
        <w:fldChar w:fldCharType="begin"/>
      </w:r>
      <w:r w:rsidR="00300605" w:rsidRPr="00300605">
        <w:rPr>
          <w:rFonts w:asciiTheme="minorHAnsi" w:hAnsiTheme="minorHAnsi"/>
          <w:b/>
        </w:rPr>
        <w:instrText xml:space="preserve"> REF _Ref79707061 \h  \* MERGEFORMAT </w:instrText>
      </w:r>
      <w:r w:rsidR="00300605" w:rsidRPr="00300605">
        <w:rPr>
          <w:rFonts w:asciiTheme="minorHAnsi" w:hAnsiTheme="minorHAnsi"/>
          <w:b/>
        </w:rPr>
      </w:r>
      <w:r w:rsidR="00300605" w:rsidRPr="00300605">
        <w:rPr>
          <w:rFonts w:asciiTheme="minorHAnsi" w:hAnsiTheme="minorHAnsi"/>
          <w:b/>
        </w:rPr>
        <w:fldChar w:fldCharType="separate"/>
      </w:r>
      <w:r w:rsidR="00084885" w:rsidRPr="00084885">
        <w:rPr>
          <w:rStyle w:val="IntenseEmphasis"/>
          <w:b/>
          <w:i w:val="0"/>
          <w:iCs w:val="0"/>
          <w:color w:val="auto"/>
        </w:rPr>
        <w:t>Table 3-4</w:t>
      </w:r>
      <w:r w:rsidR="00300605" w:rsidRPr="00300605">
        <w:rPr>
          <w:rFonts w:asciiTheme="minorHAnsi" w:hAnsiTheme="minorHAnsi"/>
          <w:b/>
        </w:rPr>
        <w:fldChar w:fldCharType="end"/>
      </w:r>
      <w:r w:rsidRPr="004024EA">
        <w:rPr>
          <w:rFonts w:asciiTheme="minorHAnsi" w:hAnsiTheme="minorHAnsi"/>
        </w:rPr>
        <w:t xml:space="preserve">. </w:t>
      </w:r>
      <w:r w:rsidR="006D5283" w:rsidRPr="004024EA">
        <w:rPr>
          <w:rFonts w:asciiTheme="minorHAnsi" w:hAnsiTheme="minorHAnsi"/>
        </w:rPr>
        <w:t>Spray drift based on a ground application is assumed for non-agricultural applications.</w:t>
      </w:r>
      <w:r w:rsidRPr="004024EA">
        <w:rPr>
          <w:rFonts w:asciiTheme="minorHAnsi" w:hAnsiTheme="minorHAnsi"/>
        </w:rPr>
        <w:t xml:space="preserve">   </w:t>
      </w:r>
    </w:p>
    <w:p w14:paraId="45BC6F57" w14:textId="77777777" w:rsidR="00D676B4" w:rsidRPr="004024EA" w:rsidRDefault="00D676B4" w:rsidP="00D676B4">
      <w:pPr>
        <w:keepNext/>
        <w:spacing w:after="0"/>
        <w:rPr>
          <w:rFonts w:asciiTheme="minorHAnsi" w:hAnsiTheme="minorHAnsi"/>
        </w:rPr>
      </w:pPr>
    </w:p>
    <w:p w14:paraId="690848A6" w14:textId="40B75B73" w:rsidR="00D676B4" w:rsidRPr="00300605" w:rsidRDefault="00D676B4" w:rsidP="00300605">
      <w:pPr>
        <w:pStyle w:val="Caption"/>
        <w:rPr>
          <w:rStyle w:val="IntenseEmphasis"/>
          <w:i w:val="0"/>
          <w:iCs w:val="0"/>
          <w:color w:val="auto"/>
        </w:rPr>
      </w:pPr>
      <w:bookmarkStart w:id="45" w:name="_Ref435716030"/>
      <w:bookmarkStart w:id="46" w:name="_Ref32557017"/>
      <w:bookmarkStart w:id="47" w:name="_Ref79707061"/>
      <w:bookmarkStart w:id="48" w:name="_Toc435791768"/>
      <w:bookmarkStart w:id="49" w:name="_Toc436743477"/>
      <w:bookmarkStart w:id="50" w:name="_Toc56706872"/>
      <w:bookmarkStart w:id="51" w:name="_Toc79710483"/>
      <w:r w:rsidRPr="00300605">
        <w:rPr>
          <w:rStyle w:val="IntenseEmphasis"/>
          <w:i w:val="0"/>
          <w:iCs w:val="0"/>
          <w:color w:val="auto"/>
        </w:rPr>
        <w:t>Table 3-</w:t>
      </w:r>
      <w:bookmarkEnd w:id="45"/>
      <w:bookmarkEnd w:id="46"/>
      <w:r w:rsidR="00300605" w:rsidRPr="00300605">
        <w:rPr>
          <w:rStyle w:val="IntenseEmphasis"/>
          <w:i w:val="0"/>
          <w:iCs w:val="0"/>
          <w:color w:val="auto"/>
        </w:rPr>
        <w:fldChar w:fldCharType="begin"/>
      </w:r>
      <w:r w:rsidR="00300605" w:rsidRPr="00300605">
        <w:rPr>
          <w:rStyle w:val="IntenseEmphasis"/>
          <w:i w:val="0"/>
          <w:iCs w:val="0"/>
          <w:color w:val="auto"/>
        </w:rPr>
        <w:instrText xml:space="preserve"> SEQ Table \* ARABIC </w:instrText>
      </w:r>
      <w:r w:rsidR="00300605" w:rsidRPr="00300605">
        <w:rPr>
          <w:rStyle w:val="IntenseEmphasis"/>
          <w:i w:val="0"/>
          <w:iCs w:val="0"/>
          <w:color w:val="auto"/>
        </w:rPr>
        <w:fldChar w:fldCharType="separate"/>
      </w:r>
      <w:r w:rsidR="00084885">
        <w:rPr>
          <w:rStyle w:val="IntenseEmphasis"/>
          <w:i w:val="0"/>
          <w:iCs w:val="0"/>
          <w:noProof/>
          <w:color w:val="auto"/>
        </w:rPr>
        <w:t>4</w:t>
      </w:r>
      <w:r w:rsidR="00300605" w:rsidRPr="00300605">
        <w:rPr>
          <w:rStyle w:val="IntenseEmphasis"/>
          <w:i w:val="0"/>
          <w:iCs w:val="0"/>
          <w:color w:val="auto"/>
        </w:rPr>
        <w:fldChar w:fldCharType="end"/>
      </w:r>
      <w:bookmarkEnd w:id="47"/>
      <w:r w:rsidRPr="00300605">
        <w:rPr>
          <w:rStyle w:val="IntenseEmphasis"/>
          <w:i w:val="0"/>
          <w:iCs w:val="0"/>
          <w:color w:val="auto"/>
        </w:rPr>
        <w:t>. Estimated Spray Drift Fractions for Different Aquatic Bins and Application Methods</w:t>
      </w:r>
      <w:bookmarkEnd w:id="48"/>
      <w:bookmarkEnd w:id="49"/>
      <w:bookmarkEnd w:id="50"/>
      <w:bookmarkEnd w:id="51"/>
    </w:p>
    <w:tbl>
      <w:tblPr>
        <w:tblW w:w="937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35"/>
        <w:gridCol w:w="1299"/>
        <w:gridCol w:w="1299"/>
        <w:gridCol w:w="1422"/>
        <w:gridCol w:w="1445"/>
        <w:gridCol w:w="935"/>
        <w:gridCol w:w="1020"/>
        <w:gridCol w:w="1020"/>
      </w:tblGrid>
      <w:tr w:rsidR="00D676B4" w:rsidRPr="00A35164" w14:paraId="2FDD0E6F" w14:textId="77777777" w:rsidTr="5E1A2B9E">
        <w:tc>
          <w:tcPr>
            <w:tcW w:w="6400" w:type="dxa"/>
            <w:gridSpan w:val="5"/>
            <w:shd w:val="clear" w:color="auto" w:fill="E7E6E6" w:themeFill="background2"/>
            <w:vAlign w:val="center"/>
          </w:tcPr>
          <w:p w14:paraId="7DD805A8"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b/>
                <w:sz w:val="20"/>
                <w:szCs w:val="20"/>
              </w:rPr>
              <w:t>Bin</w:t>
            </w:r>
          </w:p>
        </w:tc>
        <w:tc>
          <w:tcPr>
            <w:tcW w:w="2975" w:type="dxa"/>
            <w:gridSpan w:val="3"/>
            <w:shd w:val="clear" w:color="auto" w:fill="E7E6E6" w:themeFill="background2"/>
            <w:vAlign w:val="center"/>
          </w:tcPr>
          <w:p w14:paraId="635DF9D0" w14:textId="77777777" w:rsidR="00D676B4" w:rsidRPr="00A35164" w:rsidRDefault="00D676B4" w:rsidP="00873A8F">
            <w:pPr>
              <w:spacing w:after="0" w:line="240" w:lineRule="auto"/>
              <w:jc w:val="center"/>
              <w:rPr>
                <w:rFonts w:asciiTheme="minorHAnsi" w:hAnsiTheme="minorHAnsi" w:cs="Times New Roman"/>
                <w:b/>
                <w:sz w:val="20"/>
                <w:szCs w:val="20"/>
              </w:rPr>
            </w:pPr>
            <w:r w:rsidRPr="00A35164">
              <w:rPr>
                <w:rFonts w:asciiTheme="minorHAnsi" w:hAnsiTheme="minorHAnsi" w:cs="Times New Roman"/>
                <w:b/>
                <w:sz w:val="20"/>
                <w:szCs w:val="20"/>
              </w:rPr>
              <w:t>Spray Drift Fraction</w:t>
            </w:r>
          </w:p>
          <w:p w14:paraId="27457D1A" w14:textId="77777777" w:rsidR="00D676B4" w:rsidRPr="00A35164" w:rsidRDefault="00D676B4" w:rsidP="00873A8F">
            <w:pPr>
              <w:spacing w:after="0" w:line="240" w:lineRule="auto"/>
              <w:jc w:val="center"/>
              <w:rPr>
                <w:rFonts w:asciiTheme="minorHAnsi" w:hAnsiTheme="minorHAnsi" w:cs="Times New Roman"/>
                <w:b/>
                <w:sz w:val="20"/>
                <w:szCs w:val="20"/>
              </w:rPr>
            </w:pPr>
            <w:r w:rsidRPr="00A35164">
              <w:rPr>
                <w:rFonts w:asciiTheme="minorHAnsi" w:hAnsiTheme="minorHAnsi"/>
                <w:b/>
                <w:sz w:val="20"/>
                <w:szCs w:val="20"/>
              </w:rPr>
              <w:t>(unitless)</w:t>
            </w:r>
          </w:p>
        </w:tc>
      </w:tr>
      <w:tr w:rsidR="00D676B4" w:rsidRPr="00A35164" w14:paraId="33E2F7ED" w14:textId="77777777" w:rsidTr="5E1A2B9E">
        <w:trPr>
          <w:trHeight w:val="413"/>
        </w:trPr>
        <w:tc>
          <w:tcPr>
            <w:tcW w:w="935" w:type="dxa"/>
            <w:vMerge w:val="restart"/>
            <w:shd w:val="clear" w:color="auto" w:fill="E7E6E6" w:themeFill="background2"/>
            <w:vAlign w:val="center"/>
          </w:tcPr>
          <w:p w14:paraId="4E7F96CF" w14:textId="77777777" w:rsidR="00D676B4" w:rsidRPr="00A35164" w:rsidRDefault="00D676B4" w:rsidP="00873A8F">
            <w:pPr>
              <w:spacing w:after="0" w:line="240" w:lineRule="auto"/>
              <w:jc w:val="center"/>
              <w:rPr>
                <w:rFonts w:asciiTheme="minorHAnsi" w:hAnsiTheme="minorHAnsi" w:cs="Times New Roman"/>
                <w:b/>
                <w:sz w:val="20"/>
                <w:szCs w:val="20"/>
              </w:rPr>
            </w:pPr>
            <w:r w:rsidRPr="00A35164">
              <w:rPr>
                <w:rFonts w:asciiTheme="minorHAnsi" w:hAnsiTheme="minorHAnsi" w:cs="Times New Roman"/>
                <w:b/>
                <w:sz w:val="20"/>
                <w:szCs w:val="20"/>
              </w:rPr>
              <w:t>Aquatic Bin</w:t>
            </w:r>
          </w:p>
        </w:tc>
        <w:tc>
          <w:tcPr>
            <w:tcW w:w="1299" w:type="dxa"/>
            <w:vMerge w:val="restart"/>
            <w:shd w:val="clear" w:color="auto" w:fill="E7E6E6" w:themeFill="background2"/>
            <w:vAlign w:val="center"/>
          </w:tcPr>
          <w:p w14:paraId="0FC95EEA" w14:textId="77777777" w:rsidR="00D676B4" w:rsidRPr="00A35164" w:rsidRDefault="00D676B4" w:rsidP="00873A8F">
            <w:pPr>
              <w:spacing w:after="0" w:line="240" w:lineRule="auto"/>
              <w:jc w:val="center"/>
              <w:rPr>
                <w:rFonts w:asciiTheme="minorHAnsi" w:hAnsiTheme="minorHAnsi" w:cs="Times New Roman"/>
                <w:b/>
                <w:sz w:val="20"/>
                <w:szCs w:val="20"/>
              </w:rPr>
            </w:pPr>
            <w:r w:rsidRPr="00A35164">
              <w:rPr>
                <w:rFonts w:asciiTheme="minorHAnsi" w:hAnsiTheme="minorHAnsi" w:cs="Times New Roman"/>
                <w:b/>
                <w:sz w:val="20"/>
                <w:szCs w:val="20"/>
              </w:rPr>
              <w:t>PWC Bin Number</w:t>
            </w:r>
          </w:p>
        </w:tc>
        <w:tc>
          <w:tcPr>
            <w:tcW w:w="1299" w:type="dxa"/>
            <w:vMerge w:val="restart"/>
            <w:shd w:val="clear" w:color="auto" w:fill="E7E6E6" w:themeFill="background2"/>
            <w:vAlign w:val="center"/>
          </w:tcPr>
          <w:p w14:paraId="3B4AF712" w14:textId="77777777" w:rsidR="00D676B4" w:rsidRPr="00A35164" w:rsidRDefault="00D676B4" w:rsidP="00873A8F">
            <w:pPr>
              <w:spacing w:after="0" w:line="240" w:lineRule="auto"/>
              <w:jc w:val="center"/>
              <w:rPr>
                <w:rFonts w:asciiTheme="minorHAnsi" w:hAnsiTheme="minorHAnsi" w:cs="Times New Roman"/>
                <w:b/>
                <w:sz w:val="20"/>
                <w:szCs w:val="20"/>
              </w:rPr>
            </w:pPr>
            <w:r w:rsidRPr="00A35164">
              <w:rPr>
                <w:rFonts w:asciiTheme="minorHAnsi" w:hAnsiTheme="minorHAnsi" w:cs="Times New Roman"/>
                <w:b/>
                <w:sz w:val="20"/>
                <w:szCs w:val="20"/>
              </w:rPr>
              <w:t>Generic Habitat</w:t>
            </w:r>
          </w:p>
        </w:tc>
        <w:tc>
          <w:tcPr>
            <w:tcW w:w="1422" w:type="dxa"/>
            <w:vMerge w:val="restart"/>
            <w:shd w:val="clear" w:color="auto" w:fill="E7E6E6" w:themeFill="background2"/>
            <w:vAlign w:val="center"/>
          </w:tcPr>
          <w:p w14:paraId="45F552FE" w14:textId="77777777" w:rsidR="00D676B4" w:rsidRPr="00A35164" w:rsidRDefault="00D676B4" w:rsidP="00873A8F">
            <w:pPr>
              <w:spacing w:after="0" w:line="240" w:lineRule="auto"/>
              <w:jc w:val="center"/>
              <w:rPr>
                <w:rFonts w:asciiTheme="minorHAnsi" w:hAnsiTheme="minorHAnsi" w:cs="Times New Roman"/>
                <w:b/>
                <w:sz w:val="20"/>
                <w:szCs w:val="20"/>
                <w:vertAlign w:val="superscript"/>
              </w:rPr>
            </w:pPr>
            <w:r w:rsidRPr="00A35164">
              <w:rPr>
                <w:rFonts w:asciiTheme="minorHAnsi" w:hAnsiTheme="minorHAnsi" w:cs="Times New Roman"/>
                <w:b/>
                <w:sz w:val="20"/>
                <w:szCs w:val="20"/>
              </w:rPr>
              <w:t>Depth (m)</w:t>
            </w:r>
            <w:r w:rsidRPr="00A35164">
              <w:rPr>
                <w:rFonts w:asciiTheme="minorHAnsi" w:hAnsiTheme="minorHAnsi" w:cs="Times New Roman"/>
                <w:b/>
                <w:sz w:val="20"/>
                <w:szCs w:val="20"/>
                <w:vertAlign w:val="superscript"/>
              </w:rPr>
              <w:t>1</w:t>
            </w:r>
          </w:p>
        </w:tc>
        <w:tc>
          <w:tcPr>
            <w:tcW w:w="1445" w:type="dxa"/>
            <w:vMerge w:val="restart"/>
            <w:shd w:val="clear" w:color="auto" w:fill="E7E6E6" w:themeFill="background2"/>
            <w:vAlign w:val="center"/>
          </w:tcPr>
          <w:p w14:paraId="6F7DB1DD" w14:textId="77777777" w:rsidR="00D676B4" w:rsidRPr="00A35164" w:rsidRDefault="00D676B4" w:rsidP="00873A8F">
            <w:pPr>
              <w:spacing w:after="0" w:line="240" w:lineRule="auto"/>
              <w:jc w:val="center"/>
              <w:rPr>
                <w:rFonts w:asciiTheme="minorHAnsi" w:hAnsiTheme="minorHAnsi" w:cs="Times New Roman"/>
                <w:b/>
                <w:sz w:val="20"/>
                <w:szCs w:val="20"/>
              </w:rPr>
            </w:pPr>
            <w:r w:rsidRPr="00A35164">
              <w:rPr>
                <w:rFonts w:asciiTheme="minorHAnsi" w:hAnsiTheme="minorHAnsi" w:cs="Times New Roman"/>
                <w:b/>
                <w:sz w:val="20"/>
                <w:szCs w:val="20"/>
              </w:rPr>
              <w:t>Width (m)</w:t>
            </w:r>
            <w:r w:rsidRPr="00A35164">
              <w:rPr>
                <w:rFonts w:asciiTheme="minorHAnsi" w:hAnsiTheme="minorHAnsi" w:cs="Times New Roman"/>
                <w:b/>
                <w:sz w:val="20"/>
                <w:szCs w:val="20"/>
                <w:vertAlign w:val="superscript"/>
              </w:rPr>
              <w:t>1</w:t>
            </w:r>
          </w:p>
        </w:tc>
        <w:tc>
          <w:tcPr>
            <w:tcW w:w="2975" w:type="dxa"/>
            <w:gridSpan w:val="3"/>
            <w:shd w:val="clear" w:color="auto" w:fill="E7E6E6" w:themeFill="background2"/>
            <w:vAlign w:val="center"/>
          </w:tcPr>
          <w:p w14:paraId="441D5216" w14:textId="77777777" w:rsidR="00D676B4" w:rsidRPr="00A35164" w:rsidRDefault="00D676B4" w:rsidP="00873A8F">
            <w:pPr>
              <w:spacing w:after="0" w:line="240" w:lineRule="auto"/>
              <w:jc w:val="center"/>
              <w:rPr>
                <w:rFonts w:asciiTheme="minorHAnsi" w:hAnsiTheme="minorHAnsi" w:cs="Times New Roman"/>
                <w:b/>
                <w:sz w:val="20"/>
                <w:szCs w:val="20"/>
              </w:rPr>
            </w:pPr>
            <w:r w:rsidRPr="00A35164">
              <w:rPr>
                <w:rFonts w:asciiTheme="minorHAnsi" w:hAnsiTheme="minorHAnsi" w:cs="Times New Roman"/>
                <w:b/>
                <w:sz w:val="20"/>
                <w:szCs w:val="20"/>
              </w:rPr>
              <w:t>Default</w:t>
            </w:r>
          </w:p>
        </w:tc>
      </w:tr>
      <w:tr w:rsidR="00D676B4" w:rsidRPr="00A35164" w14:paraId="59EA1754" w14:textId="77777777" w:rsidTr="5E1A2B9E">
        <w:trPr>
          <w:trHeight w:val="413"/>
        </w:trPr>
        <w:tc>
          <w:tcPr>
            <w:tcW w:w="935" w:type="dxa"/>
            <w:vMerge/>
            <w:vAlign w:val="center"/>
          </w:tcPr>
          <w:p w14:paraId="254E0216" w14:textId="77777777" w:rsidR="00D676B4" w:rsidRPr="00A35164" w:rsidRDefault="00D676B4" w:rsidP="00873A8F">
            <w:pPr>
              <w:spacing w:after="0" w:line="240" w:lineRule="auto"/>
              <w:jc w:val="center"/>
              <w:rPr>
                <w:rFonts w:asciiTheme="minorHAnsi" w:hAnsiTheme="minorHAnsi" w:cs="Times New Roman"/>
                <w:sz w:val="20"/>
                <w:szCs w:val="20"/>
              </w:rPr>
            </w:pPr>
          </w:p>
        </w:tc>
        <w:tc>
          <w:tcPr>
            <w:tcW w:w="1299" w:type="dxa"/>
            <w:vMerge/>
          </w:tcPr>
          <w:p w14:paraId="3CB2C84E" w14:textId="77777777" w:rsidR="00D676B4" w:rsidRPr="00A35164" w:rsidRDefault="00D676B4" w:rsidP="00873A8F">
            <w:pPr>
              <w:spacing w:after="0" w:line="240" w:lineRule="auto"/>
              <w:jc w:val="center"/>
              <w:rPr>
                <w:rFonts w:asciiTheme="minorHAnsi" w:hAnsiTheme="minorHAnsi" w:cs="Times New Roman"/>
                <w:sz w:val="20"/>
                <w:szCs w:val="20"/>
              </w:rPr>
            </w:pPr>
          </w:p>
        </w:tc>
        <w:tc>
          <w:tcPr>
            <w:tcW w:w="1299" w:type="dxa"/>
            <w:vMerge/>
            <w:vAlign w:val="center"/>
          </w:tcPr>
          <w:p w14:paraId="31BB28A9" w14:textId="77777777" w:rsidR="00D676B4" w:rsidRPr="00A35164" w:rsidRDefault="00D676B4" w:rsidP="00873A8F">
            <w:pPr>
              <w:spacing w:after="0" w:line="240" w:lineRule="auto"/>
              <w:jc w:val="center"/>
              <w:rPr>
                <w:rFonts w:asciiTheme="minorHAnsi" w:hAnsiTheme="minorHAnsi" w:cs="Times New Roman"/>
                <w:sz w:val="20"/>
                <w:szCs w:val="20"/>
              </w:rPr>
            </w:pPr>
          </w:p>
        </w:tc>
        <w:tc>
          <w:tcPr>
            <w:tcW w:w="1422" w:type="dxa"/>
            <w:vMerge/>
            <w:vAlign w:val="center"/>
          </w:tcPr>
          <w:p w14:paraId="7413AA71" w14:textId="77777777" w:rsidR="00D676B4" w:rsidRPr="00A35164" w:rsidRDefault="00D676B4" w:rsidP="00873A8F">
            <w:pPr>
              <w:spacing w:after="0" w:line="240" w:lineRule="auto"/>
              <w:jc w:val="center"/>
              <w:rPr>
                <w:rFonts w:asciiTheme="minorHAnsi" w:hAnsiTheme="minorHAnsi" w:cs="Times New Roman"/>
                <w:sz w:val="20"/>
                <w:szCs w:val="20"/>
              </w:rPr>
            </w:pPr>
          </w:p>
        </w:tc>
        <w:tc>
          <w:tcPr>
            <w:tcW w:w="1445" w:type="dxa"/>
            <w:vMerge/>
            <w:vAlign w:val="center"/>
          </w:tcPr>
          <w:p w14:paraId="317EA318" w14:textId="77777777" w:rsidR="00D676B4" w:rsidRPr="00A35164" w:rsidRDefault="00D676B4" w:rsidP="00873A8F">
            <w:pPr>
              <w:spacing w:after="0" w:line="240" w:lineRule="auto"/>
              <w:jc w:val="center"/>
              <w:rPr>
                <w:rFonts w:asciiTheme="minorHAnsi" w:hAnsiTheme="minorHAnsi" w:cs="Times New Roman"/>
                <w:sz w:val="20"/>
                <w:szCs w:val="20"/>
              </w:rPr>
            </w:pPr>
          </w:p>
        </w:tc>
        <w:tc>
          <w:tcPr>
            <w:tcW w:w="935" w:type="dxa"/>
            <w:shd w:val="clear" w:color="auto" w:fill="E7E6E6" w:themeFill="background2"/>
            <w:vAlign w:val="center"/>
          </w:tcPr>
          <w:p w14:paraId="624394E0"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b/>
                <w:sz w:val="20"/>
                <w:szCs w:val="20"/>
              </w:rPr>
              <w:t>Aerial</w:t>
            </w:r>
          </w:p>
        </w:tc>
        <w:tc>
          <w:tcPr>
            <w:tcW w:w="1020" w:type="dxa"/>
            <w:shd w:val="clear" w:color="auto" w:fill="E7E6E6" w:themeFill="background2"/>
            <w:vAlign w:val="center"/>
          </w:tcPr>
          <w:p w14:paraId="55B34850" w14:textId="77777777" w:rsidR="00D676B4" w:rsidRPr="00A35164" w:rsidRDefault="00D676B4" w:rsidP="00873A8F">
            <w:pPr>
              <w:spacing w:after="0" w:line="240" w:lineRule="auto"/>
              <w:jc w:val="center"/>
              <w:rPr>
                <w:rFonts w:asciiTheme="minorHAnsi" w:hAnsiTheme="minorHAnsi" w:cs="Times New Roman"/>
                <w:b/>
                <w:sz w:val="20"/>
                <w:szCs w:val="20"/>
              </w:rPr>
            </w:pPr>
            <w:r w:rsidRPr="00A35164">
              <w:rPr>
                <w:rFonts w:asciiTheme="minorHAnsi" w:hAnsiTheme="minorHAnsi" w:cs="Times New Roman"/>
                <w:b/>
                <w:sz w:val="20"/>
                <w:szCs w:val="20"/>
              </w:rPr>
              <w:t>Ground</w:t>
            </w:r>
          </w:p>
        </w:tc>
        <w:tc>
          <w:tcPr>
            <w:tcW w:w="1020" w:type="dxa"/>
            <w:shd w:val="clear" w:color="auto" w:fill="E7E6E6" w:themeFill="background2"/>
            <w:vAlign w:val="center"/>
          </w:tcPr>
          <w:p w14:paraId="0BE74E14" w14:textId="77A1456C" w:rsidR="31325ED6" w:rsidRPr="00760C82" w:rsidRDefault="31325ED6" w:rsidP="00760C82">
            <w:pPr>
              <w:spacing w:after="0" w:line="240" w:lineRule="auto"/>
              <w:jc w:val="center"/>
              <w:rPr>
                <w:b/>
                <w:bCs/>
                <w:color w:val="auto"/>
                <w:sz w:val="20"/>
                <w:szCs w:val="20"/>
              </w:rPr>
            </w:pPr>
            <w:r w:rsidRPr="00760C82">
              <w:rPr>
                <w:b/>
                <w:bCs/>
                <w:color w:val="auto"/>
                <w:sz w:val="20"/>
                <w:szCs w:val="20"/>
              </w:rPr>
              <w:t>Airblast</w:t>
            </w:r>
          </w:p>
        </w:tc>
      </w:tr>
      <w:tr w:rsidR="00D676B4" w:rsidRPr="00A35164" w14:paraId="06E29DCC" w14:textId="77777777" w:rsidTr="5E1A2B9E">
        <w:tc>
          <w:tcPr>
            <w:tcW w:w="935" w:type="dxa"/>
          </w:tcPr>
          <w:p w14:paraId="048DCB6F"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4</w:t>
            </w:r>
          </w:p>
        </w:tc>
        <w:tc>
          <w:tcPr>
            <w:tcW w:w="1299" w:type="dxa"/>
          </w:tcPr>
          <w:p w14:paraId="4EC2139A"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4</w:t>
            </w:r>
          </w:p>
        </w:tc>
        <w:tc>
          <w:tcPr>
            <w:tcW w:w="1299" w:type="dxa"/>
            <w:vAlign w:val="center"/>
          </w:tcPr>
          <w:p w14:paraId="0676D038"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Reservoir</w:t>
            </w:r>
          </w:p>
        </w:tc>
        <w:tc>
          <w:tcPr>
            <w:tcW w:w="1422" w:type="dxa"/>
            <w:vAlign w:val="center"/>
          </w:tcPr>
          <w:p w14:paraId="171E9C95"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2.74</w:t>
            </w:r>
          </w:p>
        </w:tc>
        <w:tc>
          <w:tcPr>
            <w:tcW w:w="1445" w:type="dxa"/>
            <w:vAlign w:val="center"/>
          </w:tcPr>
          <w:p w14:paraId="0C69C85D"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82</w:t>
            </w:r>
          </w:p>
        </w:tc>
        <w:tc>
          <w:tcPr>
            <w:tcW w:w="935" w:type="dxa"/>
            <w:vAlign w:val="center"/>
          </w:tcPr>
          <w:p w14:paraId="51384F28"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0.135</w:t>
            </w:r>
          </w:p>
        </w:tc>
        <w:tc>
          <w:tcPr>
            <w:tcW w:w="1020" w:type="dxa"/>
            <w:vAlign w:val="center"/>
          </w:tcPr>
          <w:p w14:paraId="78419449"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0.066</w:t>
            </w:r>
          </w:p>
        </w:tc>
        <w:tc>
          <w:tcPr>
            <w:tcW w:w="1020" w:type="dxa"/>
            <w:vAlign w:val="center"/>
          </w:tcPr>
          <w:p w14:paraId="04C6084C" w14:textId="32382BB6" w:rsidR="352382F2" w:rsidRPr="00760C82" w:rsidRDefault="352382F2" w:rsidP="00760C82">
            <w:pPr>
              <w:spacing w:after="0" w:line="240" w:lineRule="auto"/>
              <w:jc w:val="center"/>
              <w:rPr>
                <w:color w:val="auto"/>
                <w:sz w:val="20"/>
                <w:szCs w:val="20"/>
              </w:rPr>
            </w:pPr>
            <w:r w:rsidRPr="00760C82">
              <w:rPr>
                <w:color w:val="auto"/>
                <w:sz w:val="20"/>
                <w:szCs w:val="20"/>
              </w:rPr>
              <w:t>0.048</w:t>
            </w:r>
          </w:p>
        </w:tc>
      </w:tr>
      <w:tr w:rsidR="00D676B4" w:rsidRPr="00A35164" w14:paraId="7270838F" w14:textId="77777777" w:rsidTr="5E1A2B9E">
        <w:tc>
          <w:tcPr>
            <w:tcW w:w="935" w:type="dxa"/>
          </w:tcPr>
          <w:p w14:paraId="3ECC5687"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7</w:t>
            </w:r>
          </w:p>
        </w:tc>
        <w:tc>
          <w:tcPr>
            <w:tcW w:w="1299" w:type="dxa"/>
          </w:tcPr>
          <w:p w14:paraId="40205475"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7</w:t>
            </w:r>
          </w:p>
        </w:tc>
        <w:tc>
          <w:tcPr>
            <w:tcW w:w="1299" w:type="dxa"/>
            <w:vAlign w:val="center"/>
          </w:tcPr>
          <w:p w14:paraId="3354D70F"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Pond</w:t>
            </w:r>
          </w:p>
        </w:tc>
        <w:tc>
          <w:tcPr>
            <w:tcW w:w="1422" w:type="dxa"/>
            <w:vAlign w:val="center"/>
          </w:tcPr>
          <w:p w14:paraId="58CB2A06"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2</w:t>
            </w:r>
          </w:p>
        </w:tc>
        <w:tc>
          <w:tcPr>
            <w:tcW w:w="1445" w:type="dxa"/>
            <w:vAlign w:val="center"/>
          </w:tcPr>
          <w:p w14:paraId="0517FE47"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64</w:t>
            </w:r>
          </w:p>
        </w:tc>
        <w:tc>
          <w:tcPr>
            <w:tcW w:w="935" w:type="dxa"/>
            <w:vAlign w:val="center"/>
          </w:tcPr>
          <w:p w14:paraId="048291F5"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0.125</w:t>
            </w:r>
          </w:p>
        </w:tc>
        <w:tc>
          <w:tcPr>
            <w:tcW w:w="1020" w:type="dxa"/>
            <w:vAlign w:val="center"/>
          </w:tcPr>
          <w:p w14:paraId="20262545"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0.062</w:t>
            </w:r>
          </w:p>
        </w:tc>
        <w:tc>
          <w:tcPr>
            <w:tcW w:w="1020" w:type="dxa"/>
            <w:vAlign w:val="center"/>
          </w:tcPr>
          <w:p w14:paraId="6DA20C53" w14:textId="175FF112" w:rsidR="0202A2F0" w:rsidRPr="00760C82" w:rsidRDefault="0202A2F0" w:rsidP="00760C82">
            <w:pPr>
              <w:spacing w:after="0" w:line="240" w:lineRule="auto"/>
              <w:jc w:val="center"/>
              <w:rPr>
                <w:color w:val="auto"/>
                <w:sz w:val="20"/>
                <w:szCs w:val="20"/>
              </w:rPr>
            </w:pPr>
            <w:r w:rsidRPr="00760C82">
              <w:rPr>
                <w:color w:val="auto"/>
                <w:sz w:val="20"/>
                <w:szCs w:val="20"/>
              </w:rPr>
              <w:t>0.042</w:t>
            </w:r>
          </w:p>
        </w:tc>
      </w:tr>
      <w:tr w:rsidR="00D676B4" w:rsidRPr="00A35164" w14:paraId="41446B3C" w14:textId="77777777" w:rsidTr="5E1A2B9E">
        <w:tc>
          <w:tcPr>
            <w:tcW w:w="935" w:type="dxa"/>
          </w:tcPr>
          <w:p w14:paraId="6173E754"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1</w:t>
            </w:r>
          </w:p>
        </w:tc>
        <w:tc>
          <w:tcPr>
            <w:tcW w:w="1299" w:type="dxa"/>
          </w:tcPr>
          <w:p w14:paraId="367E6E63"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10</w:t>
            </w:r>
          </w:p>
        </w:tc>
        <w:tc>
          <w:tcPr>
            <w:tcW w:w="1299" w:type="dxa"/>
            <w:vAlign w:val="center"/>
          </w:tcPr>
          <w:p w14:paraId="2B5DA2E2"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Wetland</w:t>
            </w:r>
          </w:p>
        </w:tc>
        <w:tc>
          <w:tcPr>
            <w:tcW w:w="1422" w:type="dxa"/>
            <w:vAlign w:val="center"/>
          </w:tcPr>
          <w:p w14:paraId="423E868D"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0.15</w:t>
            </w:r>
          </w:p>
        </w:tc>
        <w:tc>
          <w:tcPr>
            <w:tcW w:w="1445" w:type="dxa"/>
            <w:vAlign w:val="center"/>
          </w:tcPr>
          <w:p w14:paraId="73BCAFE1"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64</w:t>
            </w:r>
          </w:p>
        </w:tc>
        <w:tc>
          <w:tcPr>
            <w:tcW w:w="935" w:type="dxa"/>
            <w:vAlign w:val="center"/>
          </w:tcPr>
          <w:p w14:paraId="28B430B8"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0.125</w:t>
            </w:r>
          </w:p>
        </w:tc>
        <w:tc>
          <w:tcPr>
            <w:tcW w:w="1020" w:type="dxa"/>
            <w:vAlign w:val="center"/>
          </w:tcPr>
          <w:p w14:paraId="23BDBE90" w14:textId="77777777" w:rsidR="00D676B4" w:rsidRPr="00A35164" w:rsidRDefault="00D676B4" w:rsidP="00873A8F">
            <w:pPr>
              <w:spacing w:after="0" w:line="240" w:lineRule="auto"/>
              <w:jc w:val="center"/>
              <w:rPr>
                <w:rFonts w:asciiTheme="minorHAnsi" w:hAnsiTheme="minorHAnsi" w:cs="Times New Roman"/>
                <w:sz w:val="20"/>
                <w:szCs w:val="20"/>
              </w:rPr>
            </w:pPr>
            <w:r w:rsidRPr="00A35164">
              <w:rPr>
                <w:rFonts w:asciiTheme="minorHAnsi" w:hAnsiTheme="minorHAnsi" w:cs="Times New Roman"/>
                <w:sz w:val="20"/>
                <w:szCs w:val="20"/>
              </w:rPr>
              <w:t>0.062</w:t>
            </w:r>
          </w:p>
        </w:tc>
        <w:tc>
          <w:tcPr>
            <w:tcW w:w="1020" w:type="dxa"/>
            <w:vAlign w:val="center"/>
          </w:tcPr>
          <w:p w14:paraId="16459B16" w14:textId="6699193C" w:rsidR="3A589752" w:rsidRPr="00760C82" w:rsidRDefault="3A589752" w:rsidP="00760C82">
            <w:pPr>
              <w:spacing w:after="0" w:line="240" w:lineRule="auto"/>
              <w:jc w:val="center"/>
              <w:rPr>
                <w:color w:val="auto"/>
                <w:sz w:val="20"/>
                <w:szCs w:val="20"/>
              </w:rPr>
            </w:pPr>
            <w:r w:rsidRPr="00760C82">
              <w:rPr>
                <w:color w:val="auto"/>
                <w:sz w:val="20"/>
                <w:szCs w:val="20"/>
              </w:rPr>
              <w:t>0.042</w:t>
            </w:r>
          </w:p>
        </w:tc>
      </w:tr>
      <w:tr w:rsidR="00D676B4" w:rsidRPr="00D676B4" w14:paraId="1F94765F" w14:textId="77777777" w:rsidTr="5E1A2B9E">
        <w:tc>
          <w:tcPr>
            <w:tcW w:w="9375" w:type="dxa"/>
            <w:gridSpan w:val="8"/>
          </w:tcPr>
          <w:p w14:paraId="78D2BD3A" w14:textId="77777777" w:rsidR="00D676B4" w:rsidRPr="00A35164" w:rsidRDefault="00D676B4" w:rsidP="00873A8F">
            <w:pPr>
              <w:spacing w:after="0" w:line="240" w:lineRule="auto"/>
              <w:rPr>
                <w:rFonts w:asciiTheme="minorHAnsi" w:hAnsiTheme="minorHAnsi" w:cs="Times New Roman"/>
                <w:sz w:val="20"/>
                <w:szCs w:val="20"/>
              </w:rPr>
            </w:pPr>
            <w:r w:rsidRPr="00A35164">
              <w:rPr>
                <w:rFonts w:asciiTheme="minorHAnsi" w:hAnsiTheme="minorHAnsi" w:cs="Times New Roman"/>
                <w:sz w:val="20"/>
                <w:szCs w:val="20"/>
                <w:vertAlign w:val="superscript"/>
              </w:rPr>
              <w:t>1</w:t>
            </w:r>
            <w:r w:rsidRPr="00A35164">
              <w:rPr>
                <w:rFonts w:asciiTheme="minorHAnsi" w:hAnsiTheme="minorHAnsi" w:cs="Times New Roman"/>
                <w:sz w:val="20"/>
                <w:szCs w:val="20"/>
              </w:rPr>
              <w:t>parameters correspond to the input values used in PWC modeling.</w:t>
            </w:r>
          </w:p>
          <w:p w14:paraId="47B25182" w14:textId="77777777" w:rsidR="00D676B4" w:rsidRPr="00A35164" w:rsidRDefault="00D676B4" w:rsidP="00873A8F">
            <w:pPr>
              <w:spacing w:after="0" w:line="240" w:lineRule="auto"/>
              <w:rPr>
                <w:rFonts w:asciiTheme="minorHAnsi" w:hAnsiTheme="minorHAnsi" w:cs="Times New Roman"/>
                <w:sz w:val="20"/>
                <w:szCs w:val="20"/>
              </w:rPr>
            </w:pPr>
            <w:r w:rsidRPr="00A35164">
              <w:rPr>
                <w:rFonts w:asciiTheme="minorHAnsi" w:hAnsiTheme="minorHAnsi" w:cs="Times New Roman"/>
                <w:sz w:val="20"/>
                <w:szCs w:val="20"/>
              </w:rPr>
              <w:t>EOF concentrations from bin 4 are used as a surrogate for aquatic bins 2 and 5.</w:t>
            </w:r>
          </w:p>
          <w:p w14:paraId="1EEDB063" w14:textId="77777777" w:rsidR="00D676B4" w:rsidRPr="00A35164" w:rsidRDefault="00D676B4" w:rsidP="00873A8F">
            <w:pPr>
              <w:spacing w:after="0" w:line="240" w:lineRule="auto"/>
              <w:rPr>
                <w:rFonts w:asciiTheme="minorHAnsi" w:hAnsiTheme="minorHAnsi" w:cs="Times New Roman"/>
                <w:sz w:val="20"/>
                <w:szCs w:val="20"/>
              </w:rPr>
            </w:pPr>
            <w:r w:rsidRPr="00A35164">
              <w:rPr>
                <w:rFonts w:asciiTheme="minorHAnsi" w:hAnsiTheme="minorHAnsi" w:cs="Times New Roman"/>
                <w:sz w:val="20"/>
                <w:szCs w:val="20"/>
              </w:rPr>
              <w:t xml:space="preserve">Aquatic bin 4 is used as a surrogate for aquatic bin 3. </w:t>
            </w:r>
          </w:p>
        </w:tc>
      </w:tr>
    </w:tbl>
    <w:p w14:paraId="1D8DDB07" w14:textId="77777777" w:rsidR="00D676B4" w:rsidRPr="00D676B4" w:rsidRDefault="00D676B4" w:rsidP="00300605">
      <w:pPr>
        <w:spacing w:after="0"/>
        <w:rPr>
          <w:rFonts w:asciiTheme="minorHAnsi" w:hAnsiTheme="minorHAnsi" w:cs="Times New Roman"/>
          <w:highlight w:val="yellow"/>
        </w:rPr>
      </w:pPr>
    </w:p>
    <w:p w14:paraId="66185E14" w14:textId="2AAD5A35" w:rsidR="00D676B4" w:rsidRPr="00D676B4" w:rsidRDefault="00D676B4" w:rsidP="00300605">
      <w:pPr>
        <w:spacing w:after="0"/>
        <w:rPr>
          <w:rFonts w:asciiTheme="minorHAnsi" w:hAnsiTheme="minorHAnsi" w:cs="Times New Roman"/>
          <w:b/>
          <w:highlight w:val="yellow"/>
        </w:rPr>
      </w:pPr>
      <w:r w:rsidRPr="00A35164">
        <w:rPr>
          <w:rFonts w:asciiTheme="minorHAnsi" w:hAnsiTheme="minorHAnsi" w:cs="Times New Roman"/>
        </w:rPr>
        <w:t xml:space="preserve">Some </w:t>
      </w:r>
      <w:r w:rsidR="002C4310" w:rsidRPr="00A35164">
        <w:rPr>
          <w:rFonts w:asciiTheme="minorHAnsi" w:hAnsiTheme="minorHAnsi" w:cs="Times New Roman"/>
        </w:rPr>
        <w:t>clothianidin</w:t>
      </w:r>
      <w:r w:rsidRPr="00A35164">
        <w:rPr>
          <w:rFonts w:asciiTheme="minorHAnsi" w:hAnsiTheme="minorHAnsi" w:cs="Times New Roman"/>
        </w:rPr>
        <w:t xml:space="preserve"> labels specify the </w:t>
      </w:r>
      <w:r w:rsidRPr="00122E3E">
        <w:rPr>
          <w:rFonts w:asciiTheme="minorHAnsi" w:hAnsiTheme="minorHAnsi" w:cs="Times New Roman"/>
        </w:rPr>
        <w:t>use of handheld application equipment (</w:t>
      </w:r>
      <w:r w:rsidRPr="00122E3E">
        <w:rPr>
          <w:rFonts w:asciiTheme="minorHAnsi" w:hAnsiTheme="minorHAnsi" w:cs="Times New Roman"/>
          <w:i/>
        </w:rPr>
        <w:t>e.g.</w:t>
      </w:r>
      <w:r w:rsidRPr="00122E3E">
        <w:rPr>
          <w:rFonts w:asciiTheme="minorHAnsi" w:hAnsiTheme="minorHAnsi" w:cs="Times New Roman"/>
        </w:rPr>
        <w:t>, hose-end sprayers, hand bulb dusters). Data are not</w:t>
      </w:r>
      <w:r w:rsidRPr="00A35164">
        <w:rPr>
          <w:rFonts w:asciiTheme="minorHAnsi" w:hAnsiTheme="minorHAnsi" w:cs="Times New Roman"/>
        </w:rPr>
        <w:t xml:space="preserve"> available on the magnitude of spray drift that may result from these types of applications; however, these application methods are not expected to result in substantial drift. Generally, all crops that permit the use of such equipment also permit the use of ground boom or aerial equipment. Therefore, for purposes of quantitative exposure estimation, ground boom or aerial equipment, which tend to generate higher spray drift values, were chosen as conservative proxies for all application methods for the relevant crops.</w:t>
      </w:r>
    </w:p>
    <w:p w14:paraId="4FDE0A7E" w14:textId="77777777" w:rsidR="00D676B4" w:rsidRPr="004024EA" w:rsidRDefault="00D676B4" w:rsidP="00115924">
      <w:pPr>
        <w:pStyle w:val="Heading3"/>
      </w:pPr>
      <w:bookmarkStart w:id="52" w:name="_Toc79710461"/>
      <w:r w:rsidRPr="004024EA">
        <w:t>Application Timing</w:t>
      </w:r>
      <w:bookmarkEnd w:id="52"/>
    </w:p>
    <w:p w14:paraId="466CA774" w14:textId="4ADE6C7E" w:rsidR="00D676B4" w:rsidRPr="00F45736" w:rsidRDefault="00D676B4" w:rsidP="00DA38C7">
      <w:pPr>
        <w:spacing w:after="0"/>
        <w:rPr>
          <w:rFonts w:eastAsiaTheme="minorHAnsi"/>
          <w:color w:val="auto"/>
        </w:rPr>
      </w:pPr>
      <w:bookmarkStart w:id="53" w:name="_Toc436129219"/>
      <w:bookmarkStart w:id="54" w:name="_Toc436129324"/>
      <w:r w:rsidRPr="000A1E6C">
        <w:rPr>
          <w:rFonts w:asciiTheme="minorHAnsi" w:hAnsiTheme="minorHAnsi"/>
        </w:rPr>
        <w:t>In selecting application dates for aquatic modeling, EPA considers several factors including label directions, timing of pest pressure, meteorological conditions, and pre-harvest restriction intervals. Agronomic information was consulted to determine the timing of crop emergence, pest pressure and seasons for different crops. General sources of information include crop profiles (</w:t>
      </w:r>
      <w:hyperlink r:id="rId14" w:history="1">
        <w:r w:rsidR="00F45736">
          <w:rPr>
            <w:rStyle w:val="Hyperlink"/>
          </w:rPr>
          <w:t>https://ipmdata.ipmcenters.org/#cropprofiles</w:t>
        </w:r>
      </w:hyperlink>
      <w:r w:rsidRPr="000A1E6C">
        <w:rPr>
          <w:rFonts w:asciiTheme="minorHAnsi" w:hAnsiTheme="minorHAnsi"/>
        </w:rPr>
        <w:t xml:space="preserve">), agricultural extension bulletins, and/or available state-specific use information. </w:t>
      </w:r>
    </w:p>
    <w:p w14:paraId="5160EDF2" w14:textId="77777777" w:rsidR="00D676B4" w:rsidRPr="000A1E6C" w:rsidRDefault="00D676B4" w:rsidP="00DA38C7">
      <w:pPr>
        <w:spacing w:after="0"/>
        <w:rPr>
          <w:rFonts w:asciiTheme="minorHAnsi" w:hAnsiTheme="minorHAnsi"/>
        </w:rPr>
      </w:pPr>
    </w:p>
    <w:p w14:paraId="114AAEC8" w14:textId="5B58986D" w:rsidR="00D676B4" w:rsidRPr="004024EA" w:rsidRDefault="002C4310" w:rsidP="00D676B4">
      <w:pPr>
        <w:spacing w:after="0"/>
        <w:rPr>
          <w:rFonts w:asciiTheme="minorHAnsi" w:hAnsiTheme="minorHAnsi" w:cs="Times New Roman"/>
        </w:rPr>
      </w:pPr>
      <w:r w:rsidRPr="000A1E6C">
        <w:rPr>
          <w:rFonts w:asciiTheme="minorHAnsi" w:hAnsiTheme="minorHAnsi"/>
        </w:rPr>
        <w:t>Clothianidin</w:t>
      </w:r>
      <w:r w:rsidR="00D676B4" w:rsidRPr="000A1E6C">
        <w:rPr>
          <w:rFonts w:asciiTheme="minorHAnsi" w:hAnsiTheme="minorHAnsi"/>
        </w:rPr>
        <w:t xml:space="preserve"> may be applied during different seasons, and the directions for use indicate the timing of application</w:t>
      </w:r>
      <w:r w:rsidR="000A1E6C" w:rsidRPr="000A1E6C">
        <w:rPr>
          <w:rFonts w:asciiTheme="minorHAnsi" w:hAnsiTheme="minorHAnsi"/>
        </w:rPr>
        <w:t xml:space="preserve"> is often associated with pest pressure</w:t>
      </w:r>
      <w:r w:rsidR="00D676B4" w:rsidRPr="000A1E6C">
        <w:rPr>
          <w:rFonts w:asciiTheme="minorHAnsi" w:hAnsiTheme="minorHAnsi"/>
          <w:i/>
        </w:rPr>
        <w:t>.</w:t>
      </w:r>
      <w:r w:rsidR="00D676B4" w:rsidRPr="000A1E6C">
        <w:rPr>
          <w:rFonts w:asciiTheme="minorHAnsi" w:hAnsiTheme="minorHAnsi"/>
        </w:rPr>
        <w:t xml:space="preserve"> For </w:t>
      </w:r>
      <w:r w:rsidRPr="000A1E6C">
        <w:rPr>
          <w:rFonts w:asciiTheme="minorHAnsi" w:hAnsiTheme="minorHAnsi"/>
        </w:rPr>
        <w:t>clothianidin</w:t>
      </w:r>
      <w:r w:rsidR="00D676B4" w:rsidRPr="000A1E6C">
        <w:rPr>
          <w:rFonts w:asciiTheme="minorHAnsi" w:hAnsiTheme="minorHAnsi"/>
        </w:rPr>
        <w:t xml:space="preserve"> uses, PWC model inputs for the application dates were chosen based on precipitation data for the associated meteorological station. Application dates were selected to represent conservative and reasonable estimates. When choosing an application date within a time window (</w:t>
      </w:r>
      <w:r w:rsidR="00D676B4" w:rsidRPr="000A1E6C">
        <w:rPr>
          <w:rFonts w:asciiTheme="minorHAnsi" w:hAnsiTheme="minorHAnsi"/>
          <w:i/>
        </w:rPr>
        <w:t>i.e</w:t>
      </w:r>
      <w:r w:rsidR="00D676B4" w:rsidRPr="000A1E6C">
        <w:rPr>
          <w:rFonts w:asciiTheme="minorHAnsi" w:hAnsiTheme="minorHAnsi"/>
        </w:rPr>
        <w:t>., crop emergence or foliar application), the 15</w:t>
      </w:r>
      <w:r w:rsidR="00D676B4" w:rsidRPr="000A1E6C">
        <w:rPr>
          <w:rFonts w:asciiTheme="minorHAnsi" w:hAnsiTheme="minorHAnsi"/>
          <w:vertAlign w:val="superscript"/>
        </w:rPr>
        <w:t>th</w:t>
      </w:r>
      <w:r w:rsidR="00D676B4" w:rsidRPr="000A1E6C">
        <w:rPr>
          <w:rFonts w:asciiTheme="minorHAnsi" w:hAnsiTheme="minorHAnsi"/>
        </w:rPr>
        <w:t xml:space="preserve"> of the month </w:t>
      </w:r>
      <w:r w:rsidR="00D676B4" w:rsidRPr="000A1E6C">
        <w:rPr>
          <w:rFonts w:asciiTheme="minorHAnsi" w:hAnsiTheme="minorHAnsi"/>
        </w:rPr>
        <w:lastRenderedPageBreak/>
        <w:t xml:space="preserve">with the highest amount of precipitation (for the meteorological station for the PWC scenario) for that time window was chosen. Pesticide loading to surface water is directly affected by precipitation events. Once the first day of application was selected, minimum retreatment intervals were assumed to determine when subsequent applications would occur. If multiple types of applications were allowed on one crop within one year, such as pre-plant or soil incorporation along with a foliar application(s), the retreatment interval was selected to reflect the specified timings. Pre-harvest intervals (the minimum time between an application and harvest) were also considered. Applications would not occur closer to harvest than allowed by the pre-harvest interval. </w:t>
      </w:r>
      <w:r w:rsidR="00D676B4" w:rsidRPr="000A1E6C">
        <w:rPr>
          <w:rFonts w:asciiTheme="minorHAnsi" w:hAnsiTheme="minorHAnsi" w:cs="Times New Roman"/>
        </w:rPr>
        <w:t xml:space="preserve">For details on application date selection for use of </w:t>
      </w:r>
      <w:r w:rsidRPr="000A1E6C">
        <w:rPr>
          <w:rFonts w:asciiTheme="minorHAnsi" w:hAnsiTheme="minorHAnsi" w:cs="Times New Roman"/>
        </w:rPr>
        <w:t>clothianidin</w:t>
      </w:r>
      <w:r w:rsidR="00D676B4" w:rsidRPr="000A1E6C">
        <w:rPr>
          <w:rFonts w:asciiTheme="minorHAnsi" w:hAnsiTheme="minorHAnsi" w:cs="Times New Roman"/>
        </w:rPr>
        <w:t xml:space="preserve">, see </w:t>
      </w:r>
      <w:r w:rsidR="00D676B4" w:rsidRPr="000A1E6C">
        <w:rPr>
          <w:rFonts w:asciiTheme="minorHAnsi" w:hAnsiTheme="minorHAnsi" w:cs="Times New Roman"/>
          <w:b/>
        </w:rPr>
        <w:t xml:space="preserve">APPENDIX 1-3 </w:t>
      </w:r>
      <w:r w:rsidR="00D676B4" w:rsidRPr="000A1E6C">
        <w:rPr>
          <w:rFonts w:asciiTheme="minorHAnsi" w:hAnsiTheme="minorHAnsi" w:cs="Times New Roman"/>
        </w:rPr>
        <w:t xml:space="preserve">and </w:t>
      </w:r>
      <w:r w:rsidR="00D676B4" w:rsidRPr="000A1E6C">
        <w:rPr>
          <w:rFonts w:asciiTheme="minorHAnsi" w:hAnsiTheme="minorHAnsi" w:cs="Times New Roman"/>
          <w:b/>
        </w:rPr>
        <w:t>APPENDIX 3-1</w:t>
      </w:r>
      <w:r w:rsidR="00D676B4" w:rsidRPr="000A1E6C">
        <w:rPr>
          <w:rFonts w:asciiTheme="minorHAnsi" w:hAnsiTheme="minorHAnsi" w:cs="Times New Roman"/>
        </w:rPr>
        <w:t>.</w:t>
      </w:r>
    </w:p>
    <w:p w14:paraId="0B2470AE" w14:textId="6CA04346" w:rsidR="00653F05" w:rsidRPr="004024EA" w:rsidRDefault="00D676B4" w:rsidP="00653F05">
      <w:pPr>
        <w:pStyle w:val="Heading2"/>
      </w:pPr>
      <w:bookmarkStart w:id="55" w:name="_Toc79710462"/>
      <w:r w:rsidRPr="004024EA">
        <w:t>Special Agricultural Considerations</w:t>
      </w:r>
      <w:bookmarkEnd w:id="53"/>
      <w:bookmarkEnd w:id="54"/>
      <w:bookmarkEnd w:id="55"/>
    </w:p>
    <w:p w14:paraId="64726DAC" w14:textId="5C92E9E9" w:rsidR="00D676B4" w:rsidRPr="004024EA" w:rsidRDefault="00D676B4" w:rsidP="00115924">
      <w:pPr>
        <w:pStyle w:val="Heading3"/>
      </w:pPr>
      <w:bookmarkStart w:id="56" w:name="_Toc79710463"/>
      <w:r w:rsidRPr="004024EA">
        <w:t>Multiple Crop-cycles Per Year</w:t>
      </w:r>
      <w:bookmarkEnd w:id="56"/>
    </w:p>
    <w:p w14:paraId="635C66D8" w14:textId="6C6AE9A9" w:rsidR="00D676B4" w:rsidRPr="00653F05" w:rsidRDefault="00D676B4" w:rsidP="00D676B4">
      <w:pPr>
        <w:pStyle w:val="ListParagraph"/>
        <w:keepNext/>
        <w:spacing w:after="0"/>
        <w:ind w:left="0"/>
        <w:rPr>
          <w:rFonts w:asciiTheme="minorHAnsi" w:hAnsiTheme="minorHAnsi" w:cs="Times New Roman"/>
        </w:rPr>
      </w:pPr>
      <w:r w:rsidRPr="00A35164">
        <w:rPr>
          <w:rFonts w:asciiTheme="minorHAnsi" w:hAnsiTheme="minorHAnsi" w:cs="Times New Roman"/>
        </w:rPr>
        <w:t>Some labels permit applications on crops that may be planted in rotation (</w:t>
      </w:r>
      <w:r w:rsidRPr="00A35164">
        <w:rPr>
          <w:rFonts w:asciiTheme="minorHAnsi" w:hAnsiTheme="minorHAnsi" w:cs="Times New Roman"/>
          <w:i/>
        </w:rPr>
        <w:t>e.g.</w:t>
      </w:r>
      <w:r w:rsidRPr="00A35164">
        <w:rPr>
          <w:rFonts w:asciiTheme="minorHAnsi" w:hAnsiTheme="minorHAnsi" w:cs="Times New Roman"/>
        </w:rPr>
        <w:t xml:space="preserve">, wheat), or that may be grown in multiple crop seasons per year. In addition, fallow applications are permitted. However, since the total use of </w:t>
      </w:r>
      <w:r w:rsidR="002C4310" w:rsidRPr="00A35164">
        <w:rPr>
          <w:rFonts w:asciiTheme="minorHAnsi" w:hAnsiTheme="minorHAnsi" w:cs="Times New Roman"/>
        </w:rPr>
        <w:t>clothianidin</w:t>
      </w:r>
      <w:r w:rsidRPr="00A35164">
        <w:rPr>
          <w:rFonts w:asciiTheme="minorHAnsi" w:hAnsiTheme="minorHAnsi" w:cs="Times New Roman"/>
        </w:rPr>
        <w:t xml:space="preserve"> is restricted on an annual basis these agricultural practices should not result in more </w:t>
      </w:r>
      <w:r w:rsidRPr="008D5594">
        <w:rPr>
          <w:rFonts w:asciiTheme="minorHAnsi" w:hAnsiTheme="minorHAnsi" w:cs="Times New Roman"/>
        </w:rPr>
        <w:t xml:space="preserve">than </w:t>
      </w:r>
      <w:r w:rsidR="008D5594" w:rsidRPr="008D5594">
        <w:rPr>
          <w:rFonts w:asciiTheme="minorHAnsi" w:hAnsiTheme="minorHAnsi" w:cs="Times New Roman"/>
        </w:rPr>
        <w:t>0.4</w:t>
      </w:r>
      <w:r w:rsidRPr="008D5594">
        <w:rPr>
          <w:rFonts w:asciiTheme="minorHAnsi" w:hAnsiTheme="minorHAnsi" w:cs="Times New Roman"/>
        </w:rPr>
        <w:t xml:space="preserve"> lb of </w:t>
      </w:r>
      <w:r w:rsidR="002C4310" w:rsidRPr="008D5594">
        <w:rPr>
          <w:rFonts w:asciiTheme="minorHAnsi" w:hAnsiTheme="minorHAnsi" w:cs="Times New Roman"/>
        </w:rPr>
        <w:t>clothianidin</w:t>
      </w:r>
      <w:r w:rsidRPr="00A35164">
        <w:rPr>
          <w:rFonts w:asciiTheme="minorHAnsi" w:hAnsiTheme="minorHAnsi" w:cs="Times New Roman"/>
        </w:rPr>
        <w:t xml:space="preserve"> per acre per year for agricultural uses. </w:t>
      </w:r>
    </w:p>
    <w:p w14:paraId="6AE24B7A" w14:textId="77777777" w:rsidR="00D676B4" w:rsidRPr="004024EA" w:rsidRDefault="00D676B4" w:rsidP="00115924">
      <w:pPr>
        <w:pStyle w:val="Heading3"/>
      </w:pPr>
      <w:bookmarkStart w:id="57" w:name="_Toc79710464"/>
      <w:r w:rsidRPr="004024EA">
        <w:t>PFAM</w:t>
      </w:r>
      <w:bookmarkEnd w:id="57"/>
    </w:p>
    <w:p w14:paraId="08519E70" w14:textId="24505248" w:rsidR="00D676B4" w:rsidRPr="00A35164" w:rsidRDefault="002C4310" w:rsidP="00DA38C7">
      <w:pPr>
        <w:spacing w:after="0"/>
      </w:pPr>
      <w:bookmarkStart w:id="58" w:name="_Hlk517004583"/>
      <w:r w:rsidRPr="00A35164">
        <w:rPr>
          <w:rFonts w:asciiTheme="minorHAnsi" w:hAnsiTheme="minorHAnsi" w:cs="Times New Roman"/>
        </w:rPr>
        <w:t>Clothianidin</w:t>
      </w:r>
      <w:r w:rsidR="00D676B4" w:rsidRPr="00A35164">
        <w:rPr>
          <w:rFonts w:asciiTheme="minorHAnsi" w:hAnsiTheme="minorHAnsi" w:cs="Times New Roman"/>
        </w:rPr>
        <w:t xml:space="preserve"> is used on rice and it is common practice to flood rice fields. </w:t>
      </w:r>
      <w:r w:rsidR="00D676B4" w:rsidRPr="00A35164">
        <w:t>Water from flooding rice patt</w:t>
      </w:r>
      <w:r w:rsidR="00DA38C7">
        <w:t>ies</w:t>
      </w:r>
      <w:r w:rsidR="00D676B4" w:rsidRPr="00A35164">
        <w:t xml:space="preserve"> is generally released to adjacent waterbod</w:t>
      </w:r>
      <w:r w:rsidR="00DA38C7">
        <w:t>ies</w:t>
      </w:r>
      <w:r w:rsidR="00D676B4" w:rsidRPr="00A35164">
        <w:t xml:space="preserve"> (wetlands, cannels, rivers, streams, lakes, or bays). The Pesticides in Flooded Applications </w:t>
      </w:r>
      <w:r w:rsidR="00D676B4" w:rsidRPr="00CC4372">
        <w:t xml:space="preserve">Model (PFAM, version </w:t>
      </w:r>
      <w:r w:rsidR="00CC4372" w:rsidRPr="00CC4372">
        <w:t>2.0</w:t>
      </w:r>
      <w:r w:rsidR="00D676B4" w:rsidRPr="00CC4372">
        <w:t>) was used to simulate</w:t>
      </w:r>
      <w:r w:rsidR="00D676B4" w:rsidRPr="00A35164">
        <w:t xml:space="preserve"> rice agricultural practices. </w:t>
      </w:r>
    </w:p>
    <w:p w14:paraId="3E37D101" w14:textId="77777777" w:rsidR="00D676B4" w:rsidRPr="00D676B4" w:rsidRDefault="00D676B4" w:rsidP="00DA38C7">
      <w:pPr>
        <w:spacing w:after="0"/>
        <w:rPr>
          <w:highlight w:val="yellow"/>
        </w:rPr>
      </w:pPr>
    </w:p>
    <w:bookmarkEnd w:id="58"/>
    <w:p w14:paraId="7E59F48B" w14:textId="77777777" w:rsidR="00D676B4" w:rsidRPr="002656E3" w:rsidRDefault="00D676B4" w:rsidP="00DA38C7">
      <w:pPr>
        <w:spacing w:after="0"/>
      </w:pPr>
      <w:r w:rsidRPr="002656E3">
        <w:t>PFAM was developed specifically for regulatory applications to estimate exposure for pesticides used in flooded agriculture such as rice paddies and cranberry bogs. The model considers the environmental fate properties of pesticides and allows for the specifications of common management practices that are associated with flooded agriculture such as scheduled water releases and refills. It estimates both acute and chronic concentrations over different durations, allows for defining different receiving water bodies.</w:t>
      </w:r>
    </w:p>
    <w:p w14:paraId="5C0768E3" w14:textId="77777777" w:rsidR="00D676B4" w:rsidRPr="002656E3" w:rsidRDefault="00D676B4" w:rsidP="00DA38C7">
      <w:pPr>
        <w:spacing w:after="0"/>
      </w:pPr>
    </w:p>
    <w:p w14:paraId="4452317D" w14:textId="5616E5B6" w:rsidR="00D676B4" w:rsidRPr="000E376C" w:rsidRDefault="00D676B4" w:rsidP="00DA38C7">
      <w:pPr>
        <w:spacing w:after="0"/>
      </w:pPr>
      <w:r w:rsidRPr="002656E3">
        <w:t xml:space="preserve">PFAM </w:t>
      </w:r>
      <w:r w:rsidR="00DA38C7">
        <w:t>was</w:t>
      </w:r>
      <w:r w:rsidRPr="002656E3">
        <w:t xml:space="preserve"> used to estimate the concentration of </w:t>
      </w:r>
      <w:r w:rsidR="002C4310" w:rsidRPr="002656E3">
        <w:t>clothianidin</w:t>
      </w:r>
      <w:r w:rsidRPr="002656E3">
        <w:t xml:space="preserve"> in the flood water released from a rice patty. The reported concentrations represent water introduced to the field and not mixed with any additional water (</w:t>
      </w:r>
      <w:r w:rsidRPr="002656E3">
        <w:rPr>
          <w:i/>
        </w:rPr>
        <w:t>i.e.</w:t>
      </w:r>
      <w:r w:rsidRPr="002656E3">
        <w:t xml:space="preserve">, receiving water body). The concentration of </w:t>
      </w:r>
      <w:r w:rsidR="002C4310" w:rsidRPr="002656E3">
        <w:t>clothianidin</w:t>
      </w:r>
      <w:r w:rsidRPr="002656E3">
        <w:t xml:space="preserve"> is expected to be more than what would be expected in adjacent water bodies due to additional degradation and dilution unless the water is released into an empty canal, ditch, </w:t>
      </w:r>
      <w:r w:rsidRPr="002656E3">
        <w:rPr>
          <w:i/>
          <w:iCs/>
        </w:rPr>
        <w:t>etc</w:t>
      </w:r>
      <w:r w:rsidRPr="002656E3">
        <w:t xml:space="preserve">. The difference in the concentration of </w:t>
      </w:r>
      <w:r w:rsidR="002C4310" w:rsidRPr="002656E3">
        <w:t>clothianidin</w:t>
      </w:r>
      <w:r w:rsidRPr="002656E3">
        <w:t xml:space="preserve"> in the flood water to that in an adjacent waterbody depends on 1) the length of time </w:t>
      </w:r>
      <w:r w:rsidR="002C4310" w:rsidRPr="002656E3">
        <w:t>clothianidin</w:t>
      </w:r>
      <w:r w:rsidRPr="002656E3">
        <w:t xml:space="preserve"> is in the flooded patty, 2) the distance the water travels between the patty and the adjacent waterbody, 3) the amount of dilution and 4) whether the flood water is mixed with additional water that also contains </w:t>
      </w:r>
      <w:r w:rsidR="002C4310" w:rsidRPr="002656E3">
        <w:t>clothianidin</w:t>
      </w:r>
      <w:r w:rsidRPr="002656E3">
        <w:t xml:space="preserve">. </w:t>
      </w:r>
    </w:p>
    <w:p w14:paraId="20415451" w14:textId="77777777" w:rsidR="00D676B4" w:rsidRPr="004024EA" w:rsidRDefault="00D676B4" w:rsidP="00DA38C7">
      <w:pPr>
        <w:pStyle w:val="Heading3"/>
      </w:pPr>
      <w:bookmarkStart w:id="59" w:name="_Toc79710465"/>
      <w:r w:rsidRPr="004024EA">
        <w:lastRenderedPageBreak/>
        <w:t>Plant Assessment Tool (PAT)</w:t>
      </w:r>
      <w:bookmarkEnd w:id="59"/>
    </w:p>
    <w:p w14:paraId="61C3FC1C" w14:textId="26B5BB76" w:rsidR="00E96E15" w:rsidRDefault="00D676B4" w:rsidP="00D676B4">
      <w:pPr>
        <w:rPr>
          <w:rFonts w:asciiTheme="minorHAnsi" w:hAnsiTheme="minorHAnsi" w:cs="Times New Roman"/>
        </w:rPr>
      </w:pPr>
      <w:r w:rsidRPr="002656E3">
        <w:rPr>
          <w:rFonts w:asciiTheme="minorHAnsi" w:hAnsiTheme="minorHAnsi" w:cs="Times New Roman"/>
        </w:rPr>
        <w:t>The Plant Assessment Tool (PAT) is a mechanistic model that incorporates fate (</w:t>
      </w:r>
      <w:r w:rsidRPr="002656E3">
        <w:rPr>
          <w:rFonts w:asciiTheme="minorHAnsi" w:hAnsiTheme="minorHAnsi" w:cs="Times New Roman"/>
          <w:i/>
          <w:iCs/>
        </w:rPr>
        <w:t>e.g.,</w:t>
      </w:r>
      <w:r w:rsidRPr="002656E3">
        <w:rPr>
          <w:rFonts w:asciiTheme="minorHAnsi" w:hAnsiTheme="minorHAnsi" w:cs="Times New Roman"/>
        </w:rPr>
        <w:t xml:space="preserve"> degradation) and transport (</w:t>
      </w:r>
      <w:r w:rsidRPr="002656E3">
        <w:rPr>
          <w:rFonts w:asciiTheme="minorHAnsi" w:hAnsiTheme="minorHAnsi" w:cs="Times New Roman"/>
          <w:i/>
          <w:iCs/>
        </w:rPr>
        <w:t>e.g.,</w:t>
      </w:r>
      <w:r w:rsidRPr="002656E3">
        <w:rPr>
          <w:rFonts w:asciiTheme="minorHAnsi" w:hAnsiTheme="minorHAnsi" w:cs="Times New Roman"/>
        </w:rPr>
        <w:t xml:space="preserve"> runoff) data that are typically available for conventional pesticides, to estimate pesticide concentrations in terrestrial, wetland, and aquatic plant habitats. For terrestrial plants, runoff and erosion are modeled using PRZM and spray drift is modeled using AgDRIFT deposition values.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w:t>
      </w:r>
      <w:r w:rsidRPr="002656E3">
        <w:rPr>
          <w:rFonts w:asciiTheme="minorHAnsi" w:hAnsiTheme="minorHAnsi" w:cs="Times New Roman"/>
          <w:i/>
          <w:iCs/>
        </w:rPr>
        <w:t>i.e.</w:t>
      </w:r>
      <w:r w:rsidRPr="002656E3">
        <w:rPr>
          <w:rFonts w:asciiTheme="minorHAnsi" w:hAnsiTheme="minorHAnsi" w:cs="Times New Roman"/>
        </w:rPr>
        <w:t>, washout and infiltration below the active root zone) and degradation. Wetlands are modeled using PRZM/VVWM and are then processed in PAT to estimate aquatic (mass per volume of water) and terrestrial (mass per area) concentrations. Aquatic plants exposure is modeled using the PRZM/VVWM models and the standard farm pond.</w:t>
      </w:r>
    </w:p>
    <w:p w14:paraId="651337D2" w14:textId="77777777" w:rsidR="00E96E15" w:rsidRDefault="00E96E15" w:rsidP="00115924">
      <w:pPr>
        <w:pStyle w:val="Heading3"/>
      </w:pPr>
      <w:bookmarkStart w:id="60" w:name="_Toc79710466"/>
      <w:r>
        <w:t>Poultry Litter Applications</w:t>
      </w:r>
      <w:bookmarkEnd w:id="60"/>
    </w:p>
    <w:p w14:paraId="2D517032" w14:textId="02537EB9" w:rsidR="00E96E15" w:rsidRDefault="00E96E15" w:rsidP="00FE12A7">
      <w:pPr>
        <w:spacing w:after="0"/>
      </w:pPr>
      <w:r>
        <w:t xml:space="preserve">In addition to traditional agricultural applications, </w:t>
      </w:r>
      <w:r w:rsidR="48E8A60B">
        <w:t>clothianidin</w:t>
      </w:r>
      <w:r>
        <w:t xml:space="preserve"> can also be applied in poultry houses and livestock areas.</w:t>
      </w:r>
    </w:p>
    <w:p w14:paraId="58314317" w14:textId="77777777" w:rsidR="00FE12A7" w:rsidRDefault="00FE12A7" w:rsidP="00FE12A7">
      <w:pPr>
        <w:spacing w:after="0"/>
      </w:pPr>
    </w:p>
    <w:p w14:paraId="284A0023" w14:textId="16E8EB1A" w:rsidR="00E96E15" w:rsidRDefault="00E96E15" w:rsidP="00FE12A7">
      <w:pPr>
        <w:keepNext/>
        <w:spacing w:after="0"/>
      </w:pPr>
      <w:r>
        <w:t xml:space="preserve">For poultry house use, the chicken litter collected from the poultry house applications could potentially be used as a soil amendment after it has been treated with </w:t>
      </w:r>
      <w:r w:rsidR="74CD2F86">
        <w:t>clothianidin</w:t>
      </w:r>
      <w:r>
        <w:t xml:space="preserve">. To assess the impacts of poultry litter use as a soil amendment, EPA modeled the amount of </w:t>
      </w:r>
      <w:r w:rsidR="7E9A4463">
        <w:t>clothianidin</w:t>
      </w:r>
      <w:r>
        <w:t xml:space="preserve"> predicted to be in the poultry litter, as if it were applied to a corn field prior to planting. The poultry house use pattern evaluated by EPA represents an upper-end use pattern for products applied to poultry houses. The primary pest targeted by these products is the darkling beetle, which is mostly found on the perimeter portions of floors and lower walls, near feeders and water lines. While only portions of a poultry house may need to be treated, this is not explicitly stated or restricted on the product label. For modeling the highest exposure scenario, EPA conservatively assumed that the whole poultry house was treated each time a treatment is made. EPA assumed that six whole house treatments occurred per year, with a year being representative of the interval between complete, whole house litter clean outs. An application rate for </w:t>
      </w:r>
      <w:r w:rsidR="02B60B63">
        <w:t>clothianidin</w:t>
      </w:r>
      <w:r>
        <w:t>-treated manure on a corn field was developed using the following process (Shamblen and Judkins, 2012):</w:t>
      </w:r>
    </w:p>
    <w:p w14:paraId="78AE3855" w14:textId="77777777" w:rsidR="00FE12A7" w:rsidRPr="006212A5" w:rsidRDefault="00FE12A7" w:rsidP="00FE12A7">
      <w:pPr>
        <w:keepNext/>
        <w:spacing w:after="0"/>
      </w:pPr>
    </w:p>
    <w:p w14:paraId="39F40D9D" w14:textId="009005B6"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t>Application rate for Darlex (Reg. No. 1021-2771) - 4 oz of Darlex/1000 ft</w:t>
      </w:r>
      <w:r w:rsidRPr="006212A5">
        <w:rPr>
          <w:rFonts w:asciiTheme="minorHAnsi" w:hAnsiTheme="minorHAnsi" w:cstheme="minorHAnsi"/>
          <w:vertAlign w:val="superscript"/>
        </w:rPr>
        <w:t>2</w:t>
      </w:r>
      <w:r w:rsidRPr="006212A5">
        <w:rPr>
          <w:rFonts w:asciiTheme="minorHAnsi" w:hAnsiTheme="minorHAnsi" w:cstheme="minorHAnsi"/>
        </w:rPr>
        <w:t>; treating a 20,000 ft</w:t>
      </w:r>
      <w:r w:rsidRPr="006212A5">
        <w:rPr>
          <w:rFonts w:asciiTheme="minorHAnsi" w:hAnsiTheme="minorHAnsi" w:cstheme="minorHAnsi"/>
          <w:vertAlign w:val="superscript"/>
        </w:rPr>
        <w:t>2</w:t>
      </w:r>
      <w:r w:rsidRPr="006212A5">
        <w:rPr>
          <w:rFonts w:asciiTheme="minorHAnsi" w:hAnsiTheme="minorHAnsi" w:cstheme="minorHAnsi"/>
        </w:rPr>
        <w:t xml:space="preserve"> house (maximum size poultry house) = 80 oz Darlex.</w:t>
      </w:r>
    </w:p>
    <w:p w14:paraId="62BB2423" w14:textId="77777777"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t>Darlex contains 23.6% w/w clothianidin a.i. 80 oz Darlex = 1.33125 lb clothianidin.</w:t>
      </w:r>
    </w:p>
    <w:p w14:paraId="40664654" w14:textId="3037D29D"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t>A typical broiler house has six whole house treatments (6 flocks of broilers) before a full litter clean out, followed by storage, then application on a corn field. Treatment of 6 flocks results in application of 7.9875 lb of cloth</w:t>
      </w:r>
      <w:r w:rsidR="00FE12A7">
        <w:rPr>
          <w:rFonts w:asciiTheme="minorHAnsi" w:hAnsiTheme="minorHAnsi" w:cstheme="minorHAnsi"/>
        </w:rPr>
        <w:t>i</w:t>
      </w:r>
      <w:r w:rsidRPr="006212A5">
        <w:rPr>
          <w:rFonts w:asciiTheme="minorHAnsi" w:hAnsiTheme="minorHAnsi" w:cstheme="minorHAnsi"/>
        </w:rPr>
        <w:t>anidin (6 x 1.33125 lb a.i./application).</w:t>
      </w:r>
    </w:p>
    <w:p w14:paraId="2EA4E8C5" w14:textId="77777777"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t>Six flocks will produce 168 tons of manure, and require 35 tons of bedding, resulting in a total of 203 tons of litter.</w:t>
      </w:r>
    </w:p>
    <w:p w14:paraId="0782A8C2" w14:textId="68978D0D"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t>The cumulative residual concentration of cloth</w:t>
      </w:r>
      <w:r w:rsidR="00FE12A7">
        <w:rPr>
          <w:rFonts w:asciiTheme="minorHAnsi" w:hAnsiTheme="minorHAnsi" w:cstheme="minorHAnsi"/>
        </w:rPr>
        <w:t>i</w:t>
      </w:r>
      <w:r w:rsidRPr="006212A5">
        <w:rPr>
          <w:rFonts w:asciiTheme="minorHAnsi" w:hAnsiTheme="minorHAnsi" w:cstheme="minorHAnsi"/>
        </w:rPr>
        <w:t>anidin in litter is 7.9875 lb/203 tons litter = 0.039347 lb a.i./ton litter.</w:t>
      </w:r>
    </w:p>
    <w:p w14:paraId="3A90D020" w14:textId="77777777"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t xml:space="preserve">Maximum elemental nitrogen requirement for corn is 220 lb plant available nitrogen per acre (N/A) </w:t>
      </w:r>
    </w:p>
    <w:p w14:paraId="608D378F" w14:textId="77777777"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lastRenderedPageBreak/>
        <w:t>Six flocks of broilers produce 14,400 lb nitrogen; 45% of this is assumed/estimated to be lost during storage, resulting in 7920 lb of nitrogen.</w:t>
      </w:r>
    </w:p>
    <w:p w14:paraId="24996448" w14:textId="77777777"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t>Only 90% of the nitrogen is available to plants in the first year (USDA estimate of mineralization), resulting in 7128 lb of plant available nitrogen.</w:t>
      </w:r>
    </w:p>
    <w:p w14:paraId="2BA8F73F" w14:textId="77777777"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t>An additional 50% of the nitrogen is lost during application, resulting in 3564 lb plant-available nitrogen.</w:t>
      </w:r>
    </w:p>
    <w:p w14:paraId="0C22049B" w14:textId="77777777"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t>Based on the nitrogen application rate of 220 lb N/A, this results in 16.2 A being needed for the manure from six flocks (3564 lb N/220 lb N/A = 16.2).</w:t>
      </w:r>
    </w:p>
    <w:p w14:paraId="1017642F" w14:textId="77777777"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t>Based on a cumulative litter production of 203 tons, this results in a litter application rate of 12.5 tons/A (203 tons litter/16.2 A = 12.5 tons litter/A).</w:t>
      </w:r>
    </w:p>
    <w:p w14:paraId="6C6B298D" w14:textId="77777777" w:rsidR="00E96E15" w:rsidRPr="006212A5" w:rsidRDefault="00E96E15" w:rsidP="00E96E15">
      <w:pPr>
        <w:pStyle w:val="ListParagraph"/>
        <w:numPr>
          <w:ilvl w:val="0"/>
          <w:numId w:val="40"/>
        </w:numPr>
        <w:autoSpaceDE w:val="0"/>
        <w:autoSpaceDN w:val="0"/>
        <w:adjustRightInd w:val="0"/>
        <w:spacing w:after="0" w:line="240" w:lineRule="auto"/>
        <w:rPr>
          <w:rFonts w:asciiTheme="minorHAnsi" w:hAnsiTheme="minorHAnsi" w:cstheme="minorHAnsi"/>
        </w:rPr>
      </w:pPr>
      <w:r w:rsidRPr="006212A5">
        <w:rPr>
          <w:rFonts w:asciiTheme="minorHAnsi" w:hAnsiTheme="minorHAnsi" w:cstheme="minorHAnsi"/>
        </w:rPr>
        <w:t>Based on a residual clothianidin concentration in litter of 0.039347 lb a.i./ton litter, and a litter application rate of 12.5 tons/A, the outdoor equivalent application rate for clothianidin is 0.49 lb a.i./A.</w:t>
      </w:r>
    </w:p>
    <w:p w14:paraId="6625F531" w14:textId="77777777" w:rsidR="00E96E15" w:rsidRDefault="00E96E15" w:rsidP="00FE12A7">
      <w:pPr>
        <w:spacing w:after="0"/>
      </w:pPr>
    </w:p>
    <w:p w14:paraId="593C3317" w14:textId="1ED8C3BF" w:rsidR="00E96E15" w:rsidRDefault="00E96E15" w:rsidP="00FE12A7">
      <w:pPr>
        <w:spacing w:after="0"/>
      </w:pPr>
      <w:r w:rsidRPr="006212A5">
        <w:t xml:space="preserve">Alternative poultry house treatment scenarios were suggested by the registrant (MRID 49681202) and OPP’s Biological and Economic </w:t>
      </w:r>
      <w:r w:rsidR="00FE12A7">
        <w:t xml:space="preserve">Analysis </w:t>
      </w:r>
      <w:r w:rsidRPr="006212A5">
        <w:t xml:space="preserve">Division (BEAD, USEPA, 2017) for modeling and are also considered in this </w:t>
      </w:r>
      <w:r>
        <w:t>biological evaluation</w:t>
      </w:r>
      <w:r w:rsidRPr="006212A5">
        <w:t>.</w:t>
      </w:r>
    </w:p>
    <w:p w14:paraId="6F96AD19" w14:textId="77777777" w:rsidR="00FE12A7" w:rsidRDefault="00FE12A7" w:rsidP="00FE12A7">
      <w:pPr>
        <w:spacing w:after="0"/>
      </w:pPr>
    </w:p>
    <w:p w14:paraId="7580CE79" w14:textId="77B61736" w:rsidR="00E96E15" w:rsidRPr="007F4319" w:rsidRDefault="00E96E15" w:rsidP="00FE12A7">
      <w:pPr>
        <w:spacing w:after="0"/>
        <w:rPr>
          <w:rFonts w:cstheme="minorHAnsi"/>
        </w:rPr>
      </w:pPr>
      <w:r>
        <w:t xml:space="preserve">For livestock areas, the perimeters of the buildings are treated to reduce pests. Runoff from these treatments could potentially enter waterbodies and affect aquatic organisms. For these applications, </w:t>
      </w:r>
      <w:r w:rsidRPr="007F4319">
        <w:rPr>
          <w:rFonts w:cstheme="minorHAnsi"/>
        </w:rPr>
        <w:t>EPA assumed a similar conceptual model to that used for residential applications</w:t>
      </w:r>
      <w:r>
        <w:rPr>
          <w:rFonts w:cstheme="minorHAnsi"/>
        </w:rPr>
        <w:t xml:space="preserve"> (</w:t>
      </w:r>
      <w:r w:rsidRPr="00FD76D9">
        <w:rPr>
          <w:rFonts w:cstheme="minorHAnsi"/>
          <w:b/>
          <w:bCs/>
        </w:rPr>
        <w:t>Section 3.6</w:t>
      </w:r>
      <w:r>
        <w:rPr>
          <w:rFonts w:cstheme="minorHAnsi"/>
        </w:rPr>
        <w:t>) and scaled the application rate to reflect perimeter treatments.</w:t>
      </w:r>
    </w:p>
    <w:p w14:paraId="697DDEFB" w14:textId="77777777" w:rsidR="00E96E15" w:rsidRPr="00653F05" w:rsidRDefault="00E96E15" w:rsidP="00115924">
      <w:pPr>
        <w:pStyle w:val="Heading3"/>
      </w:pPr>
      <w:bookmarkStart w:id="61" w:name="_Toc79710467"/>
      <w:r w:rsidRPr="00653F05">
        <w:t>Seed Treatment</w:t>
      </w:r>
      <w:bookmarkEnd w:id="61"/>
    </w:p>
    <w:p w14:paraId="098DD4E2" w14:textId="40139CAD" w:rsidR="00D676B4" w:rsidRPr="00FE12A7" w:rsidRDefault="00A2725D" w:rsidP="00D676B4">
      <w:pPr>
        <w:spacing w:after="0"/>
        <w:rPr>
          <w:rFonts w:eastAsiaTheme="minorHAnsi"/>
          <w:color w:val="auto"/>
        </w:rPr>
      </w:pPr>
      <w:r>
        <w:t>C</w:t>
      </w:r>
      <w:r w:rsidR="283B18A4">
        <w:t>lothianidin</w:t>
      </w:r>
      <w:r w:rsidR="00E96E15">
        <w:t xml:space="preserve"> can also be applied as a seed treatment prior to the seed being planted. In many cases, the foliar and soil treatment applications can be made to the same crop and will generate much higher EECs than those from seed treatment applications. </w:t>
      </w:r>
      <w:r w:rsidR="005179B0">
        <w:t>In some cases, foliar or soil applications are not permitted to a crop that can receive a seed treatment, such as corn</w:t>
      </w:r>
      <w:r w:rsidR="000A20FB">
        <w:t xml:space="preserve">, other grains (barley, wheat, </w:t>
      </w:r>
      <w:r w:rsidR="000A20FB" w:rsidRPr="00FE12A7">
        <w:rPr>
          <w:i/>
          <w:iCs/>
        </w:rPr>
        <w:t>etc</w:t>
      </w:r>
      <w:r w:rsidR="000A20FB">
        <w:t>.),</w:t>
      </w:r>
      <w:r w:rsidR="005179B0">
        <w:t xml:space="preserve"> and guayule seed. In the case of corn</w:t>
      </w:r>
      <w:r w:rsidR="000A20FB">
        <w:t xml:space="preserve"> and other grains</w:t>
      </w:r>
      <w:r w:rsidR="005179B0">
        <w:t xml:space="preserve">, because the application of treated poultry litter is assessed to corn </w:t>
      </w:r>
      <w:r w:rsidR="000A20FB">
        <w:t xml:space="preserve">and other grain </w:t>
      </w:r>
      <w:r w:rsidR="005179B0">
        <w:t xml:space="preserve">fields (see previous section), EPA believes the EECs from this modeling are protective of corn </w:t>
      </w:r>
      <w:r w:rsidR="000A20FB">
        <w:t xml:space="preserve">and other grain </w:t>
      </w:r>
      <w:r w:rsidR="005179B0">
        <w:t xml:space="preserve">seed treatment. In the case of guayule, these plants are primarily grown in Pinal County, Arizona and could occur in the same areas as where other crops can be grown and are covered in this assessment. As such, the seed treatment only uses do not impact the overlap extent of the clothianidin action area and were not modeled, but are discussed qualitatively in </w:t>
      </w:r>
      <w:r w:rsidR="00375858" w:rsidRPr="000A1E6C">
        <w:rPr>
          <w:rFonts w:asciiTheme="minorHAnsi" w:hAnsiTheme="minorHAnsi" w:cs="Times New Roman"/>
          <w:b/>
        </w:rPr>
        <w:t xml:space="preserve">APPENDIX </w:t>
      </w:r>
      <w:r w:rsidR="00375858" w:rsidRPr="000E376C">
        <w:rPr>
          <w:b/>
          <w:bCs/>
        </w:rPr>
        <w:t>4-5</w:t>
      </w:r>
      <w:r w:rsidR="005179B0">
        <w:t>.</w:t>
      </w:r>
      <w:bookmarkStart w:id="62" w:name="_Ref45817336"/>
      <w:bookmarkStart w:id="63" w:name="_Toc436129220"/>
      <w:bookmarkStart w:id="64" w:name="_Toc436129325"/>
    </w:p>
    <w:p w14:paraId="212C8E29" w14:textId="77777777" w:rsidR="00D676B4" w:rsidRPr="004024EA" w:rsidRDefault="00D676B4" w:rsidP="00115924">
      <w:pPr>
        <w:pStyle w:val="Heading3"/>
      </w:pPr>
      <w:bookmarkStart w:id="65" w:name="_Toc79710468"/>
      <w:bookmarkEnd w:id="62"/>
      <w:r w:rsidRPr="004024EA">
        <w:t>Non-Agricultural Uses and Considerations</w:t>
      </w:r>
      <w:bookmarkEnd w:id="63"/>
      <w:bookmarkEnd w:id="64"/>
      <w:bookmarkEnd w:id="65"/>
    </w:p>
    <w:p w14:paraId="1050EEAB" w14:textId="5683C61C" w:rsidR="00FF2854" w:rsidRPr="00760C82" w:rsidRDefault="00510028" w:rsidP="00FE12A7">
      <w:pPr>
        <w:keepNext/>
        <w:spacing w:after="0"/>
        <w:rPr>
          <w:rFonts w:asciiTheme="minorHAnsi" w:hAnsiTheme="minorHAnsi" w:cs="Times New Roman"/>
          <w:color w:val="auto"/>
        </w:rPr>
      </w:pPr>
      <w:r>
        <w:t>Clothianidin</w:t>
      </w:r>
      <w:r w:rsidR="00B7309C">
        <w:t xml:space="preserve"> has a number of registered uses that fit the general description of urban, suburban, or homeowner application. These include commercial/institutional/industrial premises, household/domestic dwellings, non-agricultural outdoor buildings, </w:t>
      </w:r>
      <w:r>
        <w:t>airports</w:t>
      </w:r>
      <w:r w:rsidR="00B7309C">
        <w:t xml:space="preserve">, ornamental and/or shade trees, residential lawns, gardens, </w:t>
      </w:r>
      <w:r>
        <w:t>residential fruit and nut trees, golf courses</w:t>
      </w:r>
      <w:r w:rsidR="00B7309C">
        <w:t xml:space="preserve">, along fences, porches </w:t>
      </w:r>
      <w:r w:rsidR="00B7309C" w:rsidRPr="725DDC6D">
        <w:rPr>
          <w:i/>
          <w:iCs/>
        </w:rPr>
        <w:t>etc</w:t>
      </w:r>
      <w:r w:rsidR="00B7309C">
        <w:t xml:space="preserve">.  When considered together, uses such as these </w:t>
      </w:r>
      <w:r w:rsidR="00B7309C" w:rsidRPr="725DDC6D">
        <w:rPr>
          <w:rFonts w:cs="Times New Roman"/>
        </w:rPr>
        <w:t xml:space="preserve">could encompass a substantial fraction of an urban or suburban watershed. </w:t>
      </w:r>
      <w:r w:rsidR="00D54B9C" w:rsidRPr="00D54B9C">
        <w:rPr>
          <w:rFonts w:cs="Times New Roman"/>
          <w:b/>
          <w:bCs/>
        </w:rPr>
        <w:fldChar w:fldCharType="begin"/>
      </w:r>
      <w:r w:rsidR="00D54B9C" w:rsidRPr="00D54B9C">
        <w:rPr>
          <w:rFonts w:cs="Times New Roman"/>
          <w:b/>
          <w:bCs/>
        </w:rPr>
        <w:instrText xml:space="preserve"> REF _Ref79707580 \h </w:instrText>
      </w:r>
      <w:r w:rsidR="00D54B9C">
        <w:rPr>
          <w:rFonts w:cs="Times New Roman"/>
          <w:b/>
          <w:bCs/>
        </w:rPr>
        <w:instrText xml:space="preserve"> \* MERGEFORMAT </w:instrText>
      </w:r>
      <w:r w:rsidR="00D54B9C" w:rsidRPr="00D54B9C">
        <w:rPr>
          <w:rFonts w:cs="Times New Roman"/>
          <w:b/>
          <w:bCs/>
        </w:rPr>
      </w:r>
      <w:r w:rsidR="00D54B9C" w:rsidRPr="00D54B9C">
        <w:rPr>
          <w:rFonts w:cs="Times New Roman"/>
          <w:b/>
          <w:bCs/>
        </w:rPr>
        <w:fldChar w:fldCharType="separate"/>
      </w:r>
      <w:r w:rsidR="00084885" w:rsidRPr="00084885">
        <w:rPr>
          <w:rStyle w:val="IntenseEmphasis"/>
          <w:b/>
          <w:bCs/>
          <w:i w:val="0"/>
          <w:iCs w:val="0"/>
          <w:color w:val="auto"/>
        </w:rPr>
        <w:t>Table 3-5</w:t>
      </w:r>
      <w:r w:rsidR="00D54B9C" w:rsidRPr="00D54B9C">
        <w:rPr>
          <w:rFonts w:cs="Times New Roman"/>
          <w:b/>
          <w:bCs/>
        </w:rPr>
        <w:fldChar w:fldCharType="end"/>
      </w:r>
      <w:r w:rsidR="00B7309C">
        <w:t xml:space="preserve"> summarizes these </w:t>
      </w:r>
      <w:r w:rsidR="00B7309C" w:rsidRPr="00760C82">
        <w:rPr>
          <w:color w:val="auto"/>
        </w:rPr>
        <w:t xml:space="preserve">uses, rates, intervals for different areas.  </w:t>
      </w:r>
      <w:r w:rsidR="005E567D" w:rsidRPr="00760C82">
        <w:rPr>
          <w:rFonts w:asciiTheme="minorHAnsi" w:hAnsiTheme="minorHAnsi" w:cs="Times New Roman"/>
          <w:color w:val="auto"/>
        </w:rPr>
        <w:t xml:space="preserve">Clothianidin also has a number of indoor uses. </w:t>
      </w:r>
      <w:r w:rsidR="00692D8A" w:rsidRPr="00760C82">
        <w:rPr>
          <w:rFonts w:asciiTheme="minorHAnsi" w:hAnsiTheme="minorHAnsi" w:cs="Times New Roman"/>
          <w:color w:val="auto"/>
        </w:rPr>
        <w:t xml:space="preserve">As EFED does not have </w:t>
      </w:r>
      <w:r w:rsidR="003F13E0" w:rsidRPr="00760C82">
        <w:rPr>
          <w:rFonts w:asciiTheme="minorHAnsi" w:hAnsiTheme="minorHAnsi" w:cs="Times New Roman"/>
          <w:color w:val="auto"/>
        </w:rPr>
        <w:t>usage</w:t>
      </w:r>
      <w:r w:rsidR="00692D8A" w:rsidRPr="00760C82">
        <w:rPr>
          <w:rFonts w:asciiTheme="minorHAnsi" w:hAnsiTheme="minorHAnsi" w:cs="Times New Roman"/>
          <w:color w:val="auto"/>
        </w:rPr>
        <w:t xml:space="preserve"> information on indoor applications, </w:t>
      </w:r>
      <w:r w:rsidR="00692D8A" w:rsidRPr="00760C82">
        <w:rPr>
          <w:rFonts w:asciiTheme="minorHAnsi" w:hAnsiTheme="minorHAnsi" w:cs="Times New Roman"/>
          <w:color w:val="auto"/>
        </w:rPr>
        <w:lastRenderedPageBreak/>
        <w:t xml:space="preserve">EFED could not use typical down the drain models to assess EECs from indoor uses. As a result, </w:t>
      </w:r>
      <w:r w:rsidR="005E567D" w:rsidRPr="00760C82">
        <w:rPr>
          <w:rFonts w:asciiTheme="minorHAnsi" w:hAnsiTheme="minorHAnsi" w:cs="Times New Roman"/>
          <w:color w:val="auto"/>
        </w:rPr>
        <w:t>EFED assumes that the EECs developed for the outdoor uses will be protective of the indoor uses.</w:t>
      </w:r>
    </w:p>
    <w:p w14:paraId="783C504F" w14:textId="77777777" w:rsidR="00FF2854" w:rsidRPr="004024EA" w:rsidRDefault="00FF2854" w:rsidP="00FE12A7">
      <w:pPr>
        <w:pStyle w:val="ListParagraph"/>
        <w:spacing w:after="0"/>
        <w:contextualSpacing w:val="0"/>
      </w:pPr>
    </w:p>
    <w:p w14:paraId="332647BA" w14:textId="6D3C7430" w:rsidR="00B7309C" w:rsidRPr="00FE12A7" w:rsidRDefault="00B7309C" w:rsidP="00FE12A7">
      <w:pPr>
        <w:pStyle w:val="Caption"/>
        <w:rPr>
          <w:rStyle w:val="IntenseEmphasis"/>
          <w:i w:val="0"/>
          <w:iCs w:val="0"/>
          <w:color w:val="auto"/>
          <w:highlight w:val="yellow"/>
        </w:rPr>
      </w:pPr>
      <w:bookmarkStart w:id="66" w:name="_Ref79707580"/>
      <w:bookmarkStart w:id="67" w:name="_Toc65260123"/>
      <w:bookmarkStart w:id="68" w:name="_Toc79478658"/>
      <w:bookmarkStart w:id="69" w:name="_Toc79710484"/>
      <w:r w:rsidRPr="00FE12A7">
        <w:rPr>
          <w:rStyle w:val="IntenseEmphasis"/>
          <w:i w:val="0"/>
          <w:iCs w:val="0"/>
          <w:color w:val="auto"/>
        </w:rPr>
        <w:t>Table 3-</w:t>
      </w:r>
      <w:r w:rsidR="00FE12A7">
        <w:rPr>
          <w:rStyle w:val="IntenseEmphasis"/>
          <w:i w:val="0"/>
          <w:iCs w:val="0"/>
          <w:color w:val="auto"/>
        </w:rPr>
        <w:fldChar w:fldCharType="begin"/>
      </w:r>
      <w:r w:rsidR="00FE12A7">
        <w:rPr>
          <w:rStyle w:val="IntenseEmphasis"/>
          <w:i w:val="0"/>
          <w:iCs w:val="0"/>
          <w:color w:val="auto"/>
        </w:rPr>
        <w:instrText xml:space="preserve"> SEQ Table \* ARABIC </w:instrText>
      </w:r>
      <w:r w:rsidR="00FE12A7">
        <w:rPr>
          <w:rStyle w:val="IntenseEmphasis"/>
          <w:i w:val="0"/>
          <w:iCs w:val="0"/>
          <w:color w:val="auto"/>
        </w:rPr>
        <w:fldChar w:fldCharType="separate"/>
      </w:r>
      <w:r w:rsidR="00084885">
        <w:rPr>
          <w:rStyle w:val="IntenseEmphasis"/>
          <w:i w:val="0"/>
          <w:iCs w:val="0"/>
          <w:noProof/>
          <w:color w:val="auto"/>
        </w:rPr>
        <w:t>5</w:t>
      </w:r>
      <w:r w:rsidR="00FE12A7">
        <w:rPr>
          <w:rStyle w:val="IntenseEmphasis"/>
          <w:i w:val="0"/>
          <w:iCs w:val="0"/>
          <w:color w:val="auto"/>
        </w:rPr>
        <w:fldChar w:fldCharType="end"/>
      </w:r>
      <w:bookmarkEnd w:id="66"/>
      <w:r w:rsidRPr="00FE12A7">
        <w:rPr>
          <w:rStyle w:val="IntenseEmphasis"/>
          <w:i w:val="0"/>
          <w:iCs w:val="0"/>
          <w:color w:val="auto"/>
        </w:rPr>
        <w:t>. Application information for modeled homeowner scenario based on maximum labeled application rates</w:t>
      </w:r>
      <w:bookmarkEnd w:id="67"/>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6"/>
        <w:gridCol w:w="2035"/>
        <w:gridCol w:w="1499"/>
        <w:gridCol w:w="1178"/>
        <w:gridCol w:w="1161"/>
        <w:gridCol w:w="1190"/>
        <w:gridCol w:w="981"/>
      </w:tblGrid>
      <w:tr w:rsidR="00C64DF0" w:rsidRPr="00B7309C" w14:paraId="2E53C73E" w14:textId="04E44F10" w:rsidTr="008E6647">
        <w:trPr>
          <w:trHeight w:val="107"/>
        </w:trPr>
        <w:tc>
          <w:tcPr>
            <w:tcW w:w="1306" w:type="dxa"/>
            <w:shd w:val="clear" w:color="auto" w:fill="F2F2F2" w:themeFill="background1" w:themeFillShade="F2"/>
            <w:tcMar>
              <w:top w:w="0" w:type="dxa"/>
              <w:left w:w="108" w:type="dxa"/>
              <w:bottom w:w="0" w:type="dxa"/>
              <w:right w:w="108" w:type="dxa"/>
            </w:tcMar>
            <w:vAlign w:val="center"/>
            <w:hideMark/>
          </w:tcPr>
          <w:p w14:paraId="5E9A69BC" w14:textId="77777777" w:rsidR="00C64DF0" w:rsidRPr="00C64DF0" w:rsidRDefault="00C64DF0" w:rsidP="008E6647">
            <w:pPr>
              <w:rPr>
                <w:b/>
                <w:sz w:val="20"/>
                <w:szCs w:val="20"/>
              </w:rPr>
            </w:pPr>
            <w:r w:rsidRPr="00C64DF0">
              <w:rPr>
                <w:b/>
                <w:sz w:val="20"/>
                <w:szCs w:val="20"/>
              </w:rPr>
              <w:t>PWC Scenario</w:t>
            </w:r>
          </w:p>
        </w:tc>
        <w:tc>
          <w:tcPr>
            <w:tcW w:w="2035" w:type="dxa"/>
            <w:shd w:val="clear" w:color="auto" w:fill="F2F2F2" w:themeFill="background1" w:themeFillShade="F2"/>
            <w:tcMar>
              <w:top w:w="0" w:type="dxa"/>
              <w:left w:w="108" w:type="dxa"/>
              <w:bottom w:w="0" w:type="dxa"/>
              <w:right w:w="108" w:type="dxa"/>
            </w:tcMar>
            <w:vAlign w:val="center"/>
            <w:hideMark/>
          </w:tcPr>
          <w:p w14:paraId="64D72FDB" w14:textId="752F6DCE" w:rsidR="00C64DF0" w:rsidRPr="00C64DF0" w:rsidRDefault="00C64DF0" w:rsidP="008E6647">
            <w:pPr>
              <w:rPr>
                <w:b/>
                <w:sz w:val="20"/>
                <w:szCs w:val="20"/>
              </w:rPr>
            </w:pPr>
            <w:r w:rsidRPr="00C64DF0">
              <w:rPr>
                <w:b/>
                <w:sz w:val="20"/>
                <w:szCs w:val="20"/>
              </w:rPr>
              <w:t>Developed</w:t>
            </w:r>
          </w:p>
        </w:tc>
        <w:tc>
          <w:tcPr>
            <w:tcW w:w="1499" w:type="dxa"/>
            <w:shd w:val="clear" w:color="auto" w:fill="F2F2F2" w:themeFill="background1" w:themeFillShade="F2"/>
            <w:vAlign w:val="center"/>
          </w:tcPr>
          <w:p w14:paraId="4A1BA5B4" w14:textId="6FEA1E95" w:rsidR="00C64DF0" w:rsidRPr="00C64DF0" w:rsidRDefault="00C64DF0" w:rsidP="008E6647">
            <w:pPr>
              <w:rPr>
                <w:b/>
                <w:sz w:val="20"/>
                <w:szCs w:val="20"/>
              </w:rPr>
            </w:pPr>
            <w:r w:rsidRPr="00C64DF0">
              <w:rPr>
                <w:b/>
                <w:sz w:val="20"/>
                <w:szCs w:val="20"/>
              </w:rPr>
              <w:t>Developed Open Space</w:t>
            </w:r>
          </w:p>
        </w:tc>
        <w:tc>
          <w:tcPr>
            <w:tcW w:w="1178" w:type="dxa"/>
            <w:shd w:val="clear" w:color="auto" w:fill="F2F2F2" w:themeFill="background1" w:themeFillShade="F2"/>
            <w:vAlign w:val="center"/>
          </w:tcPr>
          <w:p w14:paraId="2B9E68A1" w14:textId="62CD0551" w:rsidR="00C64DF0" w:rsidRPr="00C64DF0" w:rsidRDefault="00C64DF0" w:rsidP="008E6647">
            <w:pPr>
              <w:rPr>
                <w:b/>
                <w:sz w:val="20"/>
                <w:szCs w:val="20"/>
              </w:rPr>
            </w:pPr>
            <w:r w:rsidRPr="00C64DF0">
              <w:rPr>
                <w:b/>
                <w:sz w:val="20"/>
                <w:szCs w:val="20"/>
              </w:rPr>
              <w:t>Golf</w:t>
            </w:r>
          </w:p>
        </w:tc>
        <w:tc>
          <w:tcPr>
            <w:tcW w:w="1161" w:type="dxa"/>
            <w:shd w:val="clear" w:color="auto" w:fill="F2F2F2" w:themeFill="background1" w:themeFillShade="F2"/>
            <w:vAlign w:val="center"/>
          </w:tcPr>
          <w:p w14:paraId="5EE4C473" w14:textId="4D9FC4CF" w:rsidR="00C64DF0" w:rsidRPr="00C64DF0" w:rsidRDefault="00C64DF0" w:rsidP="008E6647">
            <w:pPr>
              <w:rPr>
                <w:b/>
                <w:sz w:val="20"/>
                <w:szCs w:val="20"/>
              </w:rPr>
            </w:pPr>
            <w:r w:rsidRPr="00C64DF0">
              <w:rPr>
                <w:b/>
                <w:sz w:val="20"/>
                <w:szCs w:val="20"/>
              </w:rPr>
              <w:t>Orchards</w:t>
            </w:r>
          </w:p>
        </w:tc>
        <w:tc>
          <w:tcPr>
            <w:tcW w:w="1190" w:type="dxa"/>
            <w:shd w:val="clear" w:color="auto" w:fill="F2F2F2" w:themeFill="background1" w:themeFillShade="F2"/>
            <w:vAlign w:val="center"/>
          </w:tcPr>
          <w:p w14:paraId="4AC3D36B" w14:textId="272213D6" w:rsidR="00C64DF0" w:rsidRPr="00C64DF0" w:rsidRDefault="00C64DF0" w:rsidP="008E6647">
            <w:pPr>
              <w:rPr>
                <w:b/>
                <w:sz w:val="20"/>
                <w:szCs w:val="20"/>
              </w:rPr>
            </w:pPr>
            <w:r w:rsidRPr="00C64DF0">
              <w:rPr>
                <w:b/>
                <w:sz w:val="20"/>
                <w:szCs w:val="20"/>
              </w:rPr>
              <w:t>OtherCrop</w:t>
            </w:r>
          </w:p>
        </w:tc>
        <w:tc>
          <w:tcPr>
            <w:tcW w:w="981" w:type="dxa"/>
            <w:shd w:val="clear" w:color="auto" w:fill="F2F2F2" w:themeFill="background1" w:themeFillShade="F2"/>
            <w:vAlign w:val="center"/>
          </w:tcPr>
          <w:p w14:paraId="45B9D20F" w14:textId="071E28A7" w:rsidR="00C64DF0" w:rsidRPr="00C64DF0" w:rsidRDefault="00C64DF0" w:rsidP="008E6647">
            <w:pPr>
              <w:rPr>
                <w:b/>
                <w:sz w:val="20"/>
                <w:szCs w:val="20"/>
              </w:rPr>
            </w:pPr>
            <w:r w:rsidRPr="00C64DF0">
              <w:rPr>
                <w:b/>
                <w:sz w:val="20"/>
                <w:szCs w:val="20"/>
              </w:rPr>
              <w:t>Residential</w:t>
            </w:r>
          </w:p>
        </w:tc>
      </w:tr>
      <w:tr w:rsidR="00C64DF0" w:rsidRPr="00B7309C" w14:paraId="42310F83" w14:textId="315A28A9" w:rsidTr="00D54B9C">
        <w:trPr>
          <w:trHeight w:val="288"/>
        </w:trPr>
        <w:tc>
          <w:tcPr>
            <w:tcW w:w="1306" w:type="dxa"/>
            <w:tcMar>
              <w:top w:w="0" w:type="dxa"/>
              <w:left w:w="108" w:type="dxa"/>
              <w:bottom w:w="0" w:type="dxa"/>
              <w:right w:w="108" w:type="dxa"/>
            </w:tcMar>
            <w:vAlign w:val="center"/>
            <w:hideMark/>
          </w:tcPr>
          <w:p w14:paraId="5F0F5177" w14:textId="77777777" w:rsidR="00C64DF0" w:rsidRPr="00C64DF0" w:rsidRDefault="00C64DF0" w:rsidP="00D54B9C">
            <w:pPr>
              <w:spacing w:after="0"/>
              <w:rPr>
                <w:sz w:val="20"/>
                <w:szCs w:val="20"/>
              </w:rPr>
            </w:pPr>
            <w:r w:rsidRPr="00C64DF0">
              <w:rPr>
                <w:sz w:val="20"/>
                <w:szCs w:val="20"/>
              </w:rPr>
              <w:t>Included uses</w:t>
            </w:r>
          </w:p>
        </w:tc>
        <w:tc>
          <w:tcPr>
            <w:tcW w:w="2035" w:type="dxa"/>
            <w:tcMar>
              <w:top w:w="0" w:type="dxa"/>
              <w:left w:w="108" w:type="dxa"/>
              <w:bottom w:w="0" w:type="dxa"/>
              <w:right w:w="108" w:type="dxa"/>
            </w:tcMar>
            <w:vAlign w:val="center"/>
            <w:hideMark/>
          </w:tcPr>
          <w:p w14:paraId="65CE9B84" w14:textId="0FECF9E0" w:rsidR="00C64DF0" w:rsidRPr="00C64DF0" w:rsidRDefault="00C64DF0" w:rsidP="00D54B9C">
            <w:pPr>
              <w:spacing w:after="0"/>
              <w:rPr>
                <w:sz w:val="20"/>
                <w:szCs w:val="20"/>
              </w:rPr>
            </w:pPr>
            <w:r w:rsidRPr="00C64DF0">
              <w:rPr>
                <w:sz w:val="20"/>
                <w:szCs w:val="20"/>
              </w:rPr>
              <w:t>Commercial/Industrial Storage and Premise, Residential fruit tree, Airports</w:t>
            </w:r>
          </w:p>
        </w:tc>
        <w:tc>
          <w:tcPr>
            <w:tcW w:w="1499" w:type="dxa"/>
            <w:vAlign w:val="center"/>
          </w:tcPr>
          <w:p w14:paraId="071DB176" w14:textId="03BCE136" w:rsidR="00C64DF0" w:rsidRPr="00C64DF0" w:rsidRDefault="00C64DF0" w:rsidP="00D54B9C">
            <w:pPr>
              <w:spacing w:after="0"/>
              <w:rPr>
                <w:sz w:val="20"/>
                <w:szCs w:val="20"/>
              </w:rPr>
            </w:pPr>
            <w:r w:rsidRPr="00C64DF0">
              <w:rPr>
                <w:sz w:val="20"/>
                <w:szCs w:val="20"/>
              </w:rPr>
              <w:t>Ornamentals (except trees)</w:t>
            </w:r>
          </w:p>
        </w:tc>
        <w:tc>
          <w:tcPr>
            <w:tcW w:w="1178" w:type="dxa"/>
            <w:vAlign w:val="center"/>
          </w:tcPr>
          <w:p w14:paraId="416CAE35" w14:textId="0662EEE2" w:rsidR="00C64DF0" w:rsidRPr="00C64DF0" w:rsidRDefault="00C64DF0" w:rsidP="00D54B9C">
            <w:pPr>
              <w:spacing w:after="0"/>
              <w:rPr>
                <w:sz w:val="20"/>
                <w:szCs w:val="20"/>
              </w:rPr>
            </w:pPr>
            <w:r w:rsidRPr="00C64DF0">
              <w:rPr>
                <w:sz w:val="20"/>
                <w:szCs w:val="20"/>
              </w:rPr>
              <w:t>Golf Course</w:t>
            </w:r>
          </w:p>
        </w:tc>
        <w:tc>
          <w:tcPr>
            <w:tcW w:w="1161" w:type="dxa"/>
            <w:vAlign w:val="center"/>
          </w:tcPr>
          <w:p w14:paraId="5547DE31" w14:textId="14C63F73" w:rsidR="00C64DF0" w:rsidRPr="00C64DF0" w:rsidRDefault="00C64DF0" w:rsidP="00D54B9C">
            <w:pPr>
              <w:spacing w:after="0"/>
              <w:rPr>
                <w:sz w:val="20"/>
                <w:szCs w:val="20"/>
              </w:rPr>
            </w:pPr>
            <w:r w:rsidRPr="00C64DF0">
              <w:rPr>
                <w:sz w:val="20"/>
                <w:szCs w:val="20"/>
              </w:rPr>
              <w:t>Fruit and Nut Trees (Residential)</w:t>
            </w:r>
          </w:p>
        </w:tc>
        <w:tc>
          <w:tcPr>
            <w:tcW w:w="1190" w:type="dxa"/>
            <w:vAlign w:val="center"/>
          </w:tcPr>
          <w:p w14:paraId="44028B87" w14:textId="76A9FEC1" w:rsidR="00C64DF0" w:rsidRPr="00C64DF0" w:rsidRDefault="00C64DF0" w:rsidP="00D54B9C">
            <w:pPr>
              <w:spacing w:after="0"/>
              <w:rPr>
                <w:sz w:val="20"/>
                <w:szCs w:val="20"/>
              </w:rPr>
            </w:pPr>
            <w:r w:rsidRPr="00C64DF0">
              <w:rPr>
                <w:sz w:val="20"/>
                <w:szCs w:val="20"/>
              </w:rPr>
              <w:t>Sod Farms</w:t>
            </w:r>
          </w:p>
        </w:tc>
        <w:tc>
          <w:tcPr>
            <w:tcW w:w="981" w:type="dxa"/>
            <w:vAlign w:val="center"/>
          </w:tcPr>
          <w:p w14:paraId="6AD6A486" w14:textId="2E52B03D" w:rsidR="00C64DF0" w:rsidRPr="00C64DF0" w:rsidRDefault="00C64DF0" w:rsidP="00D54B9C">
            <w:pPr>
              <w:spacing w:after="0"/>
              <w:rPr>
                <w:sz w:val="20"/>
                <w:szCs w:val="20"/>
              </w:rPr>
            </w:pPr>
            <w:r w:rsidRPr="00C64DF0">
              <w:rPr>
                <w:sz w:val="20"/>
                <w:szCs w:val="20"/>
              </w:rPr>
              <w:t>Residential (Outdoor)</w:t>
            </w:r>
          </w:p>
        </w:tc>
      </w:tr>
      <w:tr w:rsidR="00C64DF0" w:rsidRPr="00B7309C" w14:paraId="20C9FAC7" w14:textId="7AF2A86C" w:rsidTr="008E6647">
        <w:tc>
          <w:tcPr>
            <w:tcW w:w="1306" w:type="dxa"/>
            <w:tcMar>
              <w:top w:w="0" w:type="dxa"/>
              <w:left w:w="108" w:type="dxa"/>
              <w:bottom w:w="0" w:type="dxa"/>
              <w:right w:w="108" w:type="dxa"/>
            </w:tcMar>
            <w:vAlign w:val="center"/>
            <w:hideMark/>
          </w:tcPr>
          <w:p w14:paraId="6F2CF864" w14:textId="12141EB3" w:rsidR="00C64DF0" w:rsidRPr="00C64DF0" w:rsidRDefault="00C64DF0" w:rsidP="00D54B9C">
            <w:pPr>
              <w:spacing w:after="0"/>
              <w:rPr>
                <w:sz w:val="20"/>
                <w:szCs w:val="20"/>
              </w:rPr>
            </w:pPr>
            <w:r w:rsidRPr="00C64DF0">
              <w:rPr>
                <w:sz w:val="20"/>
                <w:szCs w:val="20"/>
              </w:rPr>
              <w:t>Application rate (lb a.i./A)</w:t>
            </w:r>
          </w:p>
        </w:tc>
        <w:tc>
          <w:tcPr>
            <w:tcW w:w="2035" w:type="dxa"/>
            <w:tcMar>
              <w:top w:w="0" w:type="dxa"/>
              <w:left w:w="108" w:type="dxa"/>
              <w:bottom w:w="0" w:type="dxa"/>
              <w:right w:w="108" w:type="dxa"/>
            </w:tcMar>
            <w:vAlign w:val="center"/>
            <w:hideMark/>
          </w:tcPr>
          <w:p w14:paraId="2B42126F" w14:textId="0439AC83" w:rsidR="00C64DF0" w:rsidRPr="00C64DF0" w:rsidRDefault="00C64DF0" w:rsidP="00D54B9C">
            <w:pPr>
              <w:spacing w:after="0"/>
              <w:rPr>
                <w:sz w:val="20"/>
                <w:szCs w:val="20"/>
              </w:rPr>
            </w:pPr>
            <w:r w:rsidRPr="00C64DF0">
              <w:rPr>
                <w:sz w:val="20"/>
                <w:szCs w:val="20"/>
              </w:rPr>
              <w:t>0.4, 1x</w:t>
            </w:r>
          </w:p>
        </w:tc>
        <w:tc>
          <w:tcPr>
            <w:tcW w:w="1499" w:type="dxa"/>
            <w:vAlign w:val="center"/>
          </w:tcPr>
          <w:p w14:paraId="4CD1FA29" w14:textId="7040E262" w:rsidR="00C64DF0" w:rsidRPr="00C64DF0" w:rsidRDefault="00C64DF0" w:rsidP="00D54B9C">
            <w:pPr>
              <w:spacing w:after="0"/>
              <w:rPr>
                <w:sz w:val="20"/>
                <w:szCs w:val="20"/>
              </w:rPr>
            </w:pPr>
            <w:r w:rsidRPr="00C64DF0">
              <w:rPr>
                <w:sz w:val="20"/>
                <w:szCs w:val="20"/>
              </w:rPr>
              <w:t>0.4, 1x</w:t>
            </w:r>
          </w:p>
        </w:tc>
        <w:tc>
          <w:tcPr>
            <w:tcW w:w="1178" w:type="dxa"/>
            <w:vAlign w:val="center"/>
          </w:tcPr>
          <w:p w14:paraId="513F7941" w14:textId="5D436BA3" w:rsidR="00C64DF0" w:rsidRPr="00C64DF0" w:rsidRDefault="00C64DF0" w:rsidP="00D54B9C">
            <w:pPr>
              <w:spacing w:after="0"/>
              <w:rPr>
                <w:sz w:val="20"/>
                <w:szCs w:val="20"/>
              </w:rPr>
            </w:pPr>
            <w:r w:rsidRPr="00C64DF0">
              <w:rPr>
                <w:sz w:val="20"/>
                <w:szCs w:val="20"/>
              </w:rPr>
              <w:t>0.4, 1x</w:t>
            </w:r>
          </w:p>
        </w:tc>
        <w:tc>
          <w:tcPr>
            <w:tcW w:w="1161" w:type="dxa"/>
            <w:vAlign w:val="center"/>
          </w:tcPr>
          <w:p w14:paraId="7C688824" w14:textId="6FA84678" w:rsidR="00C64DF0" w:rsidRPr="00C64DF0" w:rsidRDefault="00C64DF0" w:rsidP="00D54B9C">
            <w:pPr>
              <w:spacing w:after="0"/>
              <w:rPr>
                <w:sz w:val="20"/>
                <w:szCs w:val="20"/>
              </w:rPr>
            </w:pPr>
            <w:r w:rsidRPr="00C64DF0">
              <w:rPr>
                <w:sz w:val="20"/>
                <w:szCs w:val="20"/>
              </w:rPr>
              <w:t>0.4, 1x</w:t>
            </w:r>
          </w:p>
        </w:tc>
        <w:tc>
          <w:tcPr>
            <w:tcW w:w="1190" w:type="dxa"/>
            <w:vAlign w:val="center"/>
          </w:tcPr>
          <w:p w14:paraId="7CCF7F40" w14:textId="49C06EB0" w:rsidR="00C64DF0" w:rsidRPr="00C64DF0" w:rsidRDefault="00C64DF0" w:rsidP="00D54B9C">
            <w:pPr>
              <w:spacing w:after="0"/>
              <w:rPr>
                <w:sz w:val="20"/>
                <w:szCs w:val="20"/>
              </w:rPr>
            </w:pPr>
            <w:r w:rsidRPr="00C64DF0">
              <w:rPr>
                <w:sz w:val="20"/>
                <w:szCs w:val="20"/>
              </w:rPr>
              <w:t>0.4, 1x</w:t>
            </w:r>
          </w:p>
        </w:tc>
        <w:tc>
          <w:tcPr>
            <w:tcW w:w="981" w:type="dxa"/>
            <w:vAlign w:val="center"/>
          </w:tcPr>
          <w:p w14:paraId="4A343749" w14:textId="0B86ED3F" w:rsidR="00C64DF0" w:rsidRPr="00C64DF0" w:rsidRDefault="00C64DF0" w:rsidP="00D54B9C">
            <w:pPr>
              <w:spacing w:after="0"/>
              <w:rPr>
                <w:sz w:val="20"/>
                <w:szCs w:val="20"/>
              </w:rPr>
            </w:pPr>
            <w:r w:rsidRPr="00C64DF0">
              <w:rPr>
                <w:sz w:val="20"/>
                <w:szCs w:val="20"/>
              </w:rPr>
              <w:t>0.4, 1x</w:t>
            </w:r>
          </w:p>
        </w:tc>
      </w:tr>
    </w:tbl>
    <w:p w14:paraId="610531FF" w14:textId="77777777" w:rsidR="00B7309C" w:rsidRPr="00CC4372" w:rsidRDefault="00B7309C" w:rsidP="00D54B9C">
      <w:pPr>
        <w:pStyle w:val="ListParagraph"/>
        <w:tabs>
          <w:tab w:val="left" w:pos="0"/>
        </w:tabs>
        <w:spacing w:after="0"/>
        <w:ind w:left="0"/>
        <w:rPr>
          <w:sz w:val="20"/>
          <w:szCs w:val="20"/>
        </w:rPr>
      </w:pPr>
    </w:p>
    <w:p w14:paraId="3F695A67" w14:textId="3FC158AD" w:rsidR="00B7309C" w:rsidRDefault="00692D8A" w:rsidP="00D54B9C">
      <w:pPr>
        <w:pStyle w:val="ListParagraph"/>
        <w:tabs>
          <w:tab w:val="left" w:pos="0"/>
        </w:tabs>
        <w:spacing w:after="0"/>
        <w:ind w:left="0"/>
        <w:rPr>
          <w:color w:val="auto"/>
        </w:rPr>
      </w:pPr>
      <w:r w:rsidRPr="00760C82">
        <w:rPr>
          <w:color w:val="auto"/>
        </w:rPr>
        <w:t>EPA modeled residential uses employing the Residential ESA scenarios. EPA believes this approach is protective for all uses in a suburban/urban environment, as clothianidin is expected to be mainly applied to pervious surfaces in these environments and the scenarios account for runoff from both pervious and impervious surfaces. EPA employed this method based on comments received during the development of the B</w:t>
      </w:r>
      <w:r w:rsidR="00D54B9C">
        <w:rPr>
          <w:color w:val="auto"/>
        </w:rPr>
        <w:t xml:space="preserve">iological </w:t>
      </w:r>
      <w:r w:rsidRPr="00760C82">
        <w:rPr>
          <w:color w:val="auto"/>
        </w:rPr>
        <w:t>E</w:t>
      </w:r>
      <w:r w:rsidR="00D54B9C">
        <w:rPr>
          <w:color w:val="auto"/>
        </w:rPr>
        <w:t>valuation</w:t>
      </w:r>
      <w:r w:rsidRPr="00760C82">
        <w:rPr>
          <w:color w:val="auto"/>
        </w:rPr>
        <w:t xml:space="preserve"> for carbaryl.</w:t>
      </w:r>
    </w:p>
    <w:p w14:paraId="3EA3706B" w14:textId="77777777" w:rsidR="00D54B9C" w:rsidRPr="00760C82" w:rsidRDefault="00D54B9C" w:rsidP="00D54B9C">
      <w:pPr>
        <w:pStyle w:val="ListParagraph"/>
        <w:tabs>
          <w:tab w:val="left" w:pos="0"/>
        </w:tabs>
        <w:spacing w:after="0"/>
        <w:ind w:left="0"/>
        <w:rPr>
          <w:color w:val="auto"/>
          <w:highlight w:val="yellow"/>
        </w:rPr>
      </w:pPr>
    </w:p>
    <w:p w14:paraId="4360C36B" w14:textId="709F4894" w:rsidR="00D676B4" w:rsidRPr="00AF4CF0" w:rsidRDefault="00B7309C" w:rsidP="00D54B9C">
      <w:pPr>
        <w:spacing w:after="0"/>
        <w:rPr>
          <w:highlight w:val="yellow"/>
        </w:rPr>
      </w:pPr>
      <w:r>
        <w:t>An estimate of the number of residential lots in a 10-ha watershed has been previously evaluated for California Red Legged Frog (CRLF) and other endangered species assessments [</w:t>
      </w:r>
      <w:r w:rsidRPr="4D15E3C7">
        <w:rPr>
          <w:i/>
          <w:iCs/>
        </w:rPr>
        <w:t>i.e.</w:t>
      </w:r>
      <w:r>
        <w:t xml:space="preserve">, </w:t>
      </w:r>
      <w:r w:rsidRPr="00D54B9C">
        <w:rPr>
          <w:b/>
          <w:bCs/>
        </w:rPr>
        <w:t>A</w:t>
      </w:r>
      <w:r w:rsidR="00D54B9C">
        <w:rPr>
          <w:b/>
          <w:bCs/>
        </w:rPr>
        <w:t>PPENDIX</w:t>
      </w:r>
      <w:r w:rsidRPr="00D54B9C">
        <w:rPr>
          <w:b/>
          <w:bCs/>
        </w:rPr>
        <w:t xml:space="preserve"> G</w:t>
      </w:r>
      <w:r>
        <w:t xml:space="preserve"> of “Potential Risks of Alachlor Use to Federally Threatened California Red-legged Frog (</w:t>
      </w:r>
      <w:r w:rsidRPr="4D15E3C7">
        <w:rPr>
          <w:i/>
          <w:iCs/>
        </w:rPr>
        <w:t>Rana aurora draytonii</w:t>
      </w:r>
      <w:r>
        <w:t>) and Delta Smelt (</w:t>
      </w:r>
      <w:r w:rsidRPr="4D15E3C7">
        <w:rPr>
          <w:i/>
          <w:iCs/>
        </w:rPr>
        <w:t>Hypomesus transpacificus</w:t>
      </w:r>
      <w:r>
        <w:t>)”, USEPA 2009]. The assumption previously made was 58 lots arranged in 10 lot blocks</w:t>
      </w:r>
      <w:r w:rsidR="00D54B9C">
        <w:t xml:space="preserve"> </w:t>
      </w:r>
      <w:r>
        <w:fldChar w:fldCharType="begin"/>
      </w:r>
      <w:r>
        <w:instrText xml:space="preserve"> ADDIN EN.CITE &lt;EndNote&gt;&lt;Cite&gt;&lt;Author&gt;USEPA&lt;/Author&gt;&lt;Year&gt;2009&lt;/Year&gt;&lt;RecNum&gt;5520&lt;/RecNum&gt;&lt;DisplayText&gt;(USEPA, 2009c)&lt;/DisplayText&gt;&lt;record&gt;&lt;rec-number&gt;5520&lt;/rec-number&gt;&lt;foreign-keys&gt;&lt;key app="EN" db-id="s0xer2w2o0xwx3e0a0tx0sz3zradttw529er" timestamp="1612378764"&gt;5520&lt;/key&gt;&lt;/foreign-keys&gt;&lt;ref-type name="EPA Document"&gt;51&lt;/ref-type&gt;&lt;contributors&gt;&lt;authors&gt;&lt;author&gt;USEPA&lt;/author&gt;&lt;/authors&gt;&lt;/contributors&gt;&lt;titles&gt;&lt;title&gt;&lt;style face="normal" font="default" size="100%"&gt;Potential Risks of Alachlor Use to Federally Threatened California Red-legged Frog (&lt;/style&gt;&lt;style face="italic" font="default" size="100%"&gt;Rana aurora draytonii&lt;/style&gt;&lt;style face="normal" font="default" size="100%"&gt;) and Delta Smelt (&lt;/style&gt;&lt;style face="italic" font="default" size="100%"&gt;Hypomesus transpacificus&lt;/style&gt;&lt;style face="normal" font="default" size="100%"&gt;)&lt;/style&gt;&lt;/title&gt;&lt;tertiary-title&gt;Environmental Fate and Effects Division.  Office of Pesticide Program.&lt;/tertiary-title&gt;&lt;/titles&gt;&lt;dates&gt;&lt;year&gt;2009&lt;/year&gt;&lt;/dates&gt;&lt;urls&gt;&lt;related-urls&gt;&lt;url&gt;https://iaspub.epa.gov/apex/pesticides/f?p=CHEMICALSEARCH:7::::1,3,31,7,12,25:P3_XCHEMICAL_ID:1044&lt;/url&gt;&lt;/related-urls&gt;&lt;/urls&gt;&lt;/record&gt;&lt;/Cite&gt;&lt;/EndNote&gt;</w:instrText>
      </w:r>
      <w:r>
        <w:fldChar w:fldCharType="separate"/>
      </w:r>
      <w:r w:rsidRPr="4D15E3C7">
        <w:rPr>
          <w:noProof/>
        </w:rPr>
        <w:t>(USEPA, 2009c)</w:t>
      </w:r>
      <w:r>
        <w:fldChar w:fldCharType="end"/>
      </w:r>
      <w:r>
        <w:t>. There are 10,890 ft</w:t>
      </w:r>
      <w:r w:rsidRPr="4D15E3C7">
        <w:rPr>
          <w:vertAlign w:val="superscript"/>
        </w:rPr>
        <w:t>2</w:t>
      </w:r>
      <w:r>
        <w:t>/lot x 58 lots in 10 ha = 631,620 ft</w:t>
      </w:r>
      <w:r w:rsidRPr="4D15E3C7">
        <w:rPr>
          <w:vertAlign w:val="superscript"/>
        </w:rPr>
        <w:t>2</w:t>
      </w:r>
      <w:r>
        <w:t xml:space="preserve"> out of a total of 1,076,391 ft</w:t>
      </w:r>
      <w:r w:rsidRPr="4D15E3C7">
        <w:rPr>
          <w:vertAlign w:val="superscript"/>
        </w:rPr>
        <w:t>2</w:t>
      </w:r>
      <w:r>
        <w:t>/ watershed (</w:t>
      </w:r>
      <w:r w:rsidRPr="4D15E3C7">
        <w:rPr>
          <w:i/>
          <w:iCs/>
        </w:rPr>
        <w:t>i.e.</w:t>
      </w:r>
      <w:r>
        <w:t>, 10 ha), resulting in an adjustment factor of 0.587. As a result, EECs for residential uses were adjusted by a factor of 0.587.</w:t>
      </w:r>
      <w:r w:rsidR="00B6056C">
        <w:t xml:space="preserve"> EECs were further adjusted for applications that are not expected to apply to an entire residential lot. Applications at commercial sites are further adjusted by 0.19</w:t>
      </w:r>
      <w:r w:rsidR="00743AC6">
        <w:t xml:space="preserve"> and</w:t>
      </w:r>
      <w:r w:rsidR="00B6056C">
        <w:t xml:space="preserve"> applications to ornamentals are further adjusted by 0.694</w:t>
      </w:r>
      <w:r w:rsidR="00743AC6">
        <w:t xml:space="preserve"> consistent with their use in the 2016 pyrethroid/pyrethrin assessment (EPA, 2016</w:t>
      </w:r>
      <w:r w:rsidR="00772FDE">
        <w:t>e</w:t>
      </w:r>
      <w:r w:rsidR="00743AC6">
        <w:t>). A</w:t>
      </w:r>
      <w:r w:rsidR="00B6056C">
        <w:t>pplications to residential trees are further adjusted by 0.11</w:t>
      </w:r>
      <w:r w:rsidR="007D3917">
        <w:t xml:space="preserve"> consistent with the residential ESA scenario</w:t>
      </w:r>
      <w:r w:rsidR="00743AC6">
        <w:t xml:space="preserve"> as used in </w:t>
      </w:r>
      <w:r w:rsidR="00772FDE">
        <w:t xml:space="preserve">the 2015 Biological Evaluation </w:t>
      </w:r>
      <w:r w:rsidR="00D54B9C">
        <w:t>for</w:t>
      </w:r>
      <w:r w:rsidR="00772FDE">
        <w:t xml:space="preserve"> malathion (EPA, 2016c)</w:t>
      </w:r>
      <w:r w:rsidR="007D3917">
        <w:t>.</w:t>
      </w:r>
    </w:p>
    <w:p w14:paraId="7235AEFE" w14:textId="77777777" w:rsidR="00D676B4" w:rsidRPr="004024EA" w:rsidRDefault="00D676B4" w:rsidP="009E1009">
      <w:pPr>
        <w:pStyle w:val="Heading2"/>
      </w:pPr>
      <w:bookmarkStart w:id="70" w:name="_Toc436129221"/>
      <w:bookmarkStart w:id="71" w:name="_Toc436129326"/>
      <w:bookmarkStart w:id="72" w:name="_Toc79710469"/>
      <w:r w:rsidRPr="004024EA">
        <w:t>Aquatic Modeling Input Parameters</w:t>
      </w:r>
      <w:bookmarkEnd w:id="70"/>
      <w:bookmarkEnd w:id="71"/>
      <w:bookmarkEnd w:id="72"/>
    </w:p>
    <w:p w14:paraId="2F93947C" w14:textId="5EB8A959" w:rsidR="00D676B4" w:rsidRDefault="00D676B4" w:rsidP="00D54B9C">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r w:rsidRPr="00D0240F">
        <w:t xml:space="preserve">The following sections discuss methods used for aquatic modeling.  </w:t>
      </w:r>
      <w:r w:rsidR="00D54B9C">
        <w:rPr>
          <w:rFonts w:asciiTheme="minorHAnsi" w:hAnsiTheme="minorHAnsi" w:cs="Times New Roman"/>
        </w:rPr>
        <w:t>A s</w:t>
      </w:r>
      <w:r w:rsidRPr="00D0240F">
        <w:rPr>
          <w:rFonts w:asciiTheme="minorHAnsi" w:hAnsiTheme="minorHAnsi" w:cs="Times New Roman"/>
        </w:rPr>
        <w:t>ummar</w:t>
      </w:r>
      <w:r w:rsidR="00D54B9C">
        <w:rPr>
          <w:rFonts w:asciiTheme="minorHAnsi" w:hAnsiTheme="minorHAnsi" w:cs="Times New Roman"/>
        </w:rPr>
        <w:t>y</w:t>
      </w:r>
      <w:r w:rsidRPr="00D0240F">
        <w:rPr>
          <w:rFonts w:asciiTheme="minorHAnsi" w:hAnsiTheme="minorHAnsi" w:cs="Times New Roman"/>
        </w:rPr>
        <w:t xml:space="preserve"> of the environmental fate model input parameters used in the </w:t>
      </w:r>
      <w:r w:rsidRPr="00D0240F">
        <w:t>PWC</w:t>
      </w:r>
      <w:r w:rsidRPr="00D0240F">
        <w:rPr>
          <w:rFonts w:asciiTheme="minorHAnsi" w:hAnsiTheme="minorHAnsi" w:cs="Times New Roman"/>
        </w:rPr>
        <w:t xml:space="preserve"> for the modeling of </w:t>
      </w:r>
      <w:r w:rsidR="002C4310" w:rsidRPr="00D0240F">
        <w:rPr>
          <w:rFonts w:asciiTheme="minorHAnsi" w:hAnsiTheme="minorHAnsi" w:cs="Times New Roman"/>
        </w:rPr>
        <w:t>clothianidin</w:t>
      </w:r>
      <w:r w:rsidRPr="00D0240F">
        <w:rPr>
          <w:rFonts w:asciiTheme="minorHAnsi" w:hAnsiTheme="minorHAnsi" w:cs="Times New Roman"/>
        </w:rPr>
        <w:t xml:space="preserve"> is presented in</w:t>
      </w:r>
      <w:r w:rsidR="00D54B9C">
        <w:rPr>
          <w:rFonts w:asciiTheme="minorHAnsi" w:hAnsiTheme="minorHAnsi" w:cs="Times New Roman"/>
          <w:b/>
          <w:bCs/>
        </w:rPr>
        <w:t xml:space="preserve"> </w:t>
      </w:r>
      <w:r w:rsidR="00D54B9C" w:rsidRPr="00D54B9C">
        <w:rPr>
          <w:rFonts w:asciiTheme="minorHAnsi" w:hAnsiTheme="minorHAnsi" w:cs="Times New Roman"/>
          <w:b/>
          <w:bCs/>
        </w:rPr>
        <w:fldChar w:fldCharType="begin"/>
      </w:r>
      <w:r w:rsidR="00D54B9C" w:rsidRPr="00D54B9C">
        <w:rPr>
          <w:rFonts w:asciiTheme="minorHAnsi" w:hAnsiTheme="minorHAnsi" w:cs="Times New Roman"/>
          <w:b/>
          <w:bCs/>
        </w:rPr>
        <w:instrText xml:space="preserve"> REF _Ref79707904 \h  \* MERGEFORMAT </w:instrText>
      </w:r>
      <w:r w:rsidR="00D54B9C" w:rsidRPr="00D54B9C">
        <w:rPr>
          <w:rFonts w:asciiTheme="minorHAnsi" w:hAnsiTheme="minorHAnsi" w:cs="Times New Roman"/>
          <w:b/>
          <w:bCs/>
        </w:rPr>
      </w:r>
      <w:r w:rsidR="00D54B9C" w:rsidRPr="00D54B9C">
        <w:rPr>
          <w:rFonts w:asciiTheme="minorHAnsi" w:hAnsiTheme="minorHAnsi" w:cs="Times New Roman"/>
          <w:b/>
          <w:bCs/>
        </w:rPr>
        <w:fldChar w:fldCharType="separate"/>
      </w:r>
      <w:r w:rsidR="00084885" w:rsidRPr="00084885">
        <w:rPr>
          <w:rStyle w:val="IntenseEmphasis"/>
          <w:b/>
          <w:bCs/>
          <w:i w:val="0"/>
          <w:iCs w:val="0"/>
          <w:color w:val="auto"/>
        </w:rPr>
        <w:t>Table 3-6</w:t>
      </w:r>
      <w:r w:rsidR="00D54B9C" w:rsidRPr="00D54B9C">
        <w:rPr>
          <w:rFonts w:asciiTheme="minorHAnsi" w:hAnsiTheme="minorHAnsi" w:cs="Times New Roman"/>
          <w:b/>
          <w:bCs/>
        </w:rPr>
        <w:fldChar w:fldCharType="end"/>
      </w:r>
      <w:r w:rsidRPr="00D0240F">
        <w:rPr>
          <w:rFonts w:asciiTheme="minorHAnsi" w:hAnsiTheme="minorHAnsi" w:cs="Times New Roman"/>
        </w:rPr>
        <w:t>.  Input parameters are selected in accordance with the following EPA guidance documents:</w:t>
      </w:r>
    </w:p>
    <w:p w14:paraId="0EB6EEF6" w14:textId="77777777" w:rsidR="00D54B9C" w:rsidRPr="00D0240F" w:rsidRDefault="00D54B9C" w:rsidP="00D54B9C">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4BB41F08" w14:textId="77777777" w:rsidR="00D676B4" w:rsidRPr="00D0240F" w:rsidRDefault="00D676B4" w:rsidP="00D676B4">
      <w:pPr>
        <w:numPr>
          <w:ilvl w:val="0"/>
          <w:numId w:val="16"/>
        </w:numPr>
        <w:spacing w:after="0" w:line="240" w:lineRule="auto"/>
        <w:ind w:hanging="360"/>
        <w:rPr>
          <w:rFonts w:asciiTheme="minorHAnsi" w:hAnsiTheme="minorHAnsi" w:cs="Times New Roman"/>
        </w:rPr>
      </w:pPr>
      <w:r w:rsidRPr="00D0240F">
        <w:rPr>
          <w:rFonts w:asciiTheme="minorHAnsi" w:hAnsiTheme="minorHAnsi" w:cs="Times New Roman"/>
        </w:rPr>
        <w:t xml:space="preserve">Guidance for </w:t>
      </w:r>
      <w:r w:rsidRPr="00D0240F">
        <w:rPr>
          <w:rFonts w:asciiTheme="minorHAnsi" w:hAnsiTheme="minorHAnsi" w:cs="Times New Roman"/>
          <w:i/>
        </w:rPr>
        <w:t>Selecting Input Parameters in Modeling the Environmental Fate and Transport of Pesticides</w:t>
      </w:r>
      <w:r w:rsidRPr="00D0240F">
        <w:rPr>
          <w:rFonts w:asciiTheme="minorHAnsi" w:hAnsiTheme="minorHAnsi" w:cs="Times New Roman"/>
        </w:rPr>
        <w:t>, Version 2.1</w:t>
      </w:r>
      <w:r w:rsidRPr="00D0240F">
        <w:rPr>
          <w:rFonts w:asciiTheme="minorHAnsi" w:hAnsiTheme="minorHAnsi" w:cs="Times New Roman"/>
          <w:vertAlign w:val="superscript"/>
        </w:rPr>
        <w:footnoteReference w:id="3"/>
      </w:r>
      <w:r w:rsidRPr="00D0240F">
        <w:rPr>
          <w:rFonts w:asciiTheme="minorHAnsi" w:hAnsiTheme="minorHAnsi" w:cs="Times New Roman"/>
        </w:rPr>
        <w:t xml:space="preserve"> (USEPA, 2009), </w:t>
      </w:r>
    </w:p>
    <w:p w14:paraId="58174268" w14:textId="77777777" w:rsidR="00D676B4" w:rsidRPr="00D0240F" w:rsidRDefault="00D676B4" w:rsidP="00D676B4">
      <w:pPr>
        <w:numPr>
          <w:ilvl w:val="0"/>
          <w:numId w:val="16"/>
        </w:numPr>
        <w:spacing w:after="0" w:line="240" w:lineRule="auto"/>
        <w:ind w:hanging="360"/>
        <w:rPr>
          <w:rFonts w:asciiTheme="minorHAnsi" w:hAnsiTheme="minorHAnsi" w:cs="Times New Roman"/>
        </w:rPr>
      </w:pPr>
      <w:r w:rsidRPr="00D0240F">
        <w:rPr>
          <w:rFonts w:asciiTheme="minorHAnsi" w:hAnsiTheme="minorHAnsi" w:cs="Times New Roman"/>
          <w:i/>
        </w:rPr>
        <w:lastRenderedPageBreak/>
        <w:t>Guidance for Evaluating and Calculating Degradation Kinetics in Environmental Media</w:t>
      </w:r>
      <w:r w:rsidRPr="00D0240F">
        <w:rPr>
          <w:rFonts w:asciiTheme="minorHAnsi" w:hAnsiTheme="minorHAnsi" w:cs="Times New Roman"/>
          <w:i/>
          <w:vertAlign w:val="superscript"/>
        </w:rPr>
        <w:footnoteReference w:id="4"/>
      </w:r>
      <w:r w:rsidRPr="00D0240F">
        <w:rPr>
          <w:rFonts w:asciiTheme="minorHAnsi" w:hAnsiTheme="minorHAnsi" w:cs="Times New Roman"/>
          <w:i/>
        </w:rPr>
        <w:t xml:space="preserve"> </w:t>
      </w:r>
      <w:r w:rsidRPr="00D0240F">
        <w:rPr>
          <w:rFonts w:asciiTheme="minorHAnsi" w:hAnsiTheme="minorHAnsi" w:cs="Times New Roman"/>
        </w:rPr>
        <w:t xml:space="preserve">(NAFTA, 2012; USEPA, 2012c), and </w:t>
      </w:r>
    </w:p>
    <w:p w14:paraId="0F5B7B15" w14:textId="5671AB64" w:rsidR="00D676B4" w:rsidRDefault="00D676B4" w:rsidP="00D676B4">
      <w:pPr>
        <w:numPr>
          <w:ilvl w:val="0"/>
          <w:numId w:val="16"/>
        </w:numPr>
        <w:spacing w:after="0" w:line="240" w:lineRule="auto"/>
        <w:ind w:hanging="360"/>
        <w:rPr>
          <w:rFonts w:asciiTheme="minorHAnsi" w:hAnsiTheme="minorHAnsi" w:cs="Times New Roman"/>
        </w:rPr>
      </w:pPr>
      <w:r w:rsidRPr="00D0240F">
        <w:rPr>
          <w:rFonts w:asciiTheme="minorHAnsi" w:hAnsiTheme="minorHAnsi" w:cs="Times New Roman"/>
          <w:i/>
        </w:rPr>
        <w:t>Guidance on Modeling Offsite Deposition of Pesticides Via Spray Drift for Ecological and Drinking Water Assessmen</w:t>
      </w:r>
      <w:r w:rsidRPr="00D0240F">
        <w:rPr>
          <w:rFonts w:asciiTheme="minorHAnsi" w:hAnsiTheme="minorHAnsi" w:cs="Times New Roman"/>
        </w:rPr>
        <w:t>t</w:t>
      </w:r>
      <w:r w:rsidRPr="00D0240F">
        <w:rPr>
          <w:rFonts w:asciiTheme="minorHAnsi" w:hAnsiTheme="minorHAnsi" w:cs="Times New Roman"/>
          <w:vertAlign w:val="superscript"/>
        </w:rPr>
        <w:footnoteReference w:id="5"/>
      </w:r>
      <w:r w:rsidRPr="00D0240F">
        <w:rPr>
          <w:rFonts w:asciiTheme="minorHAnsi" w:hAnsiTheme="minorHAnsi" w:cs="Times New Roman"/>
        </w:rPr>
        <w:t xml:space="preserve"> (USEPA, 2013)</w:t>
      </w:r>
    </w:p>
    <w:p w14:paraId="61C8F7A3" w14:textId="77777777" w:rsidR="005F5D59" w:rsidRPr="005F4D44" w:rsidRDefault="005F5D59" w:rsidP="005F5D59">
      <w:pPr>
        <w:spacing w:after="0" w:line="240" w:lineRule="auto"/>
        <w:ind w:left="720"/>
        <w:rPr>
          <w:rStyle w:val="IntenseEmphasis"/>
        </w:rPr>
      </w:pPr>
    </w:p>
    <w:p w14:paraId="438D8C4D" w14:textId="6B77AA52" w:rsidR="00D676B4" w:rsidRPr="00D54B9C" w:rsidRDefault="00D676B4" w:rsidP="00D54B9C">
      <w:pPr>
        <w:pStyle w:val="Caption"/>
        <w:rPr>
          <w:rStyle w:val="IntenseEmphasis"/>
          <w:i w:val="0"/>
          <w:iCs w:val="0"/>
          <w:color w:val="auto"/>
        </w:rPr>
      </w:pPr>
      <w:bookmarkStart w:id="73" w:name="_Ref56705285"/>
      <w:bookmarkStart w:id="74" w:name="_Ref79707904"/>
      <w:bookmarkStart w:id="75" w:name="_Toc79710485"/>
      <w:r w:rsidRPr="00D54B9C">
        <w:rPr>
          <w:rStyle w:val="IntenseEmphasis"/>
          <w:i w:val="0"/>
          <w:iCs w:val="0"/>
          <w:color w:val="auto"/>
        </w:rPr>
        <w:t>Table 3-</w:t>
      </w:r>
      <w:bookmarkEnd w:id="73"/>
      <w:r w:rsidR="00D54B9C">
        <w:rPr>
          <w:rStyle w:val="IntenseEmphasis"/>
          <w:i w:val="0"/>
          <w:iCs w:val="0"/>
          <w:color w:val="auto"/>
        </w:rPr>
        <w:fldChar w:fldCharType="begin"/>
      </w:r>
      <w:r w:rsidR="00D54B9C">
        <w:rPr>
          <w:rStyle w:val="IntenseEmphasis"/>
          <w:i w:val="0"/>
          <w:iCs w:val="0"/>
          <w:color w:val="auto"/>
        </w:rPr>
        <w:instrText xml:space="preserve"> SEQ Table \* ARABIC </w:instrText>
      </w:r>
      <w:r w:rsidR="00D54B9C">
        <w:rPr>
          <w:rStyle w:val="IntenseEmphasis"/>
          <w:i w:val="0"/>
          <w:iCs w:val="0"/>
          <w:color w:val="auto"/>
        </w:rPr>
        <w:fldChar w:fldCharType="separate"/>
      </w:r>
      <w:r w:rsidR="00084885">
        <w:rPr>
          <w:rStyle w:val="IntenseEmphasis"/>
          <w:i w:val="0"/>
          <w:iCs w:val="0"/>
          <w:noProof/>
          <w:color w:val="auto"/>
        </w:rPr>
        <w:t>6</w:t>
      </w:r>
      <w:r w:rsidR="00D54B9C">
        <w:rPr>
          <w:rStyle w:val="IntenseEmphasis"/>
          <w:i w:val="0"/>
          <w:iCs w:val="0"/>
          <w:color w:val="auto"/>
        </w:rPr>
        <w:fldChar w:fldCharType="end"/>
      </w:r>
      <w:bookmarkEnd w:id="74"/>
      <w:r w:rsidRPr="00D54B9C">
        <w:rPr>
          <w:rStyle w:val="IntenseEmphasis"/>
          <w:i w:val="0"/>
          <w:iCs w:val="0"/>
          <w:color w:val="auto"/>
        </w:rPr>
        <w:t>. Input Values Used for Tier II Surface Water Modeling with PWC or PFAM</w:t>
      </w:r>
      <w:bookmarkEnd w:id="75"/>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60"/>
        <w:gridCol w:w="1402"/>
        <w:gridCol w:w="1621"/>
        <w:gridCol w:w="4047"/>
      </w:tblGrid>
      <w:tr w:rsidR="00D676B4" w:rsidRPr="00D676B4" w14:paraId="0B0F6CC4" w14:textId="77777777" w:rsidTr="005F5D59">
        <w:trPr>
          <w:cantSplit/>
          <w:trHeight w:val="327"/>
          <w:tblHeader/>
        </w:trPr>
        <w:tc>
          <w:tcPr>
            <w:tcW w:w="2460" w:type="dxa"/>
            <w:shd w:val="clear" w:color="auto" w:fill="E7E6E6" w:themeFill="background2"/>
            <w:vAlign w:val="center"/>
          </w:tcPr>
          <w:p w14:paraId="284C3E3D" w14:textId="77777777" w:rsidR="00D676B4" w:rsidRPr="00CC4372" w:rsidRDefault="00D676B4" w:rsidP="00873A8F">
            <w:pPr>
              <w:spacing w:after="0"/>
              <w:rPr>
                <w:rFonts w:asciiTheme="minorHAnsi" w:hAnsiTheme="minorHAnsi" w:cs="Times New Roman"/>
                <w:b/>
                <w:bCs/>
                <w:sz w:val="20"/>
                <w:szCs w:val="20"/>
              </w:rPr>
            </w:pPr>
            <w:r w:rsidRPr="00CC4372">
              <w:rPr>
                <w:rFonts w:asciiTheme="minorHAnsi" w:hAnsiTheme="minorHAnsi" w:cs="Times New Roman"/>
                <w:b/>
                <w:bCs/>
                <w:sz w:val="20"/>
                <w:szCs w:val="20"/>
              </w:rPr>
              <w:t>Parameter (units)</w:t>
            </w:r>
          </w:p>
        </w:tc>
        <w:tc>
          <w:tcPr>
            <w:tcW w:w="1402" w:type="dxa"/>
            <w:shd w:val="clear" w:color="auto" w:fill="E7E6E6" w:themeFill="background2"/>
            <w:vAlign w:val="center"/>
          </w:tcPr>
          <w:p w14:paraId="0FFC82F4" w14:textId="77777777" w:rsidR="00D676B4" w:rsidRPr="00CC4372" w:rsidRDefault="00D676B4" w:rsidP="00873A8F">
            <w:pPr>
              <w:spacing w:after="0"/>
              <w:rPr>
                <w:rFonts w:asciiTheme="minorHAnsi" w:hAnsiTheme="minorHAnsi" w:cs="Times New Roman"/>
                <w:b/>
                <w:bCs/>
                <w:sz w:val="20"/>
                <w:szCs w:val="20"/>
              </w:rPr>
            </w:pPr>
            <w:r w:rsidRPr="00CC4372">
              <w:rPr>
                <w:rFonts w:asciiTheme="minorHAnsi" w:hAnsiTheme="minorHAnsi" w:cs="Times New Roman"/>
                <w:b/>
                <w:bCs/>
                <w:sz w:val="20"/>
                <w:szCs w:val="20"/>
              </w:rPr>
              <w:t>Value (s)</w:t>
            </w:r>
          </w:p>
        </w:tc>
        <w:tc>
          <w:tcPr>
            <w:tcW w:w="1621" w:type="dxa"/>
            <w:shd w:val="clear" w:color="auto" w:fill="E7E6E6" w:themeFill="background2"/>
            <w:vAlign w:val="center"/>
          </w:tcPr>
          <w:p w14:paraId="6538877B" w14:textId="77777777" w:rsidR="00D676B4" w:rsidRPr="00CC4372" w:rsidRDefault="00D676B4" w:rsidP="00873A8F">
            <w:pPr>
              <w:spacing w:after="0"/>
              <w:rPr>
                <w:rFonts w:asciiTheme="minorHAnsi" w:hAnsiTheme="minorHAnsi" w:cs="Times New Roman"/>
                <w:b/>
                <w:bCs/>
                <w:sz w:val="20"/>
                <w:szCs w:val="20"/>
              </w:rPr>
            </w:pPr>
            <w:r w:rsidRPr="00CC4372">
              <w:rPr>
                <w:rFonts w:asciiTheme="minorHAnsi" w:hAnsiTheme="minorHAnsi" w:cs="Times New Roman"/>
                <w:b/>
                <w:bCs/>
                <w:sz w:val="20"/>
                <w:szCs w:val="20"/>
              </w:rPr>
              <w:t>Source</w:t>
            </w:r>
          </w:p>
        </w:tc>
        <w:tc>
          <w:tcPr>
            <w:tcW w:w="4047" w:type="dxa"/>
            <w:shd w:val="clear" w:color="auto" w:fill="E7E6E6" w:themeFill="background2"/>
            <w:vAlign w:val="center"/>
          </w:tcPr>
          <w:p w14:paraId="44B26668" w14:textId="77777777" w:rsidR="00D676B4" w:rsidRPr="00CC4372" w:rsidRDefault="00D676B4" w:rsidP="00873A8F">
            <w:pPr>
              <w:spacing w:after="0"/>
              <w:rPr>
                <w:rFonts w:asciiTheme="minorHAnsi" w:hAnsiTheme="minorHAnsi" w:cs="Times New Roman"/>
                <w:b/>
                <w:bCs/>
                <w:sz w:val="20"/>
                <w:szCs w:val="20"/>
              </w:rPr>
            </w:pPr>
            <w:r w:rsidRPr="00CC4372">
              <w:rPr>
                <w:rFonts w:asciiTheme="minorHAnsi" w:hAnsiTheme="minorHAnsi" w:cs="Times New Roman"/>
                <w:b/>
                <w:bCs/>
                <w:sz w:val="20"/>
                <w:szCs w:val="20"/>
              </w:rPr>
              <w:t>Comments</w:t>
            </w:r>
          </w:p>
        </w:tc>
      </w:tr>
      <w:tr w:rsidR="00D676B4" w:rsidRPr="00D676B4" w14:paraId="1A253742" w14:textId="77777777" w:rsidTr="005F5D59">
        <w:trPr>
          <w:cantSplit/>
        </w:trPr>
        <w:tc>
          <w:tcPr>
            <w:tcW w:w="2460" w:type="dxa"/>
            <w:vAlign w:val="center"/>
          </w:tcPr>
          <w:p w14:paraId="69CC4B88" w14:textId="3BE19BD4" w:rsidR="00D676B4" w:rsidRPr="00063EA1" w:rsidRDefault="00D676B4" w:rsidP="00873A8F">
            <w:pPr>
              <w:spacing w:after="0"/>
              <w:rPr>
                <w:rFonts w:asciiTheme="minorHAnsi" w:hAnsiTheme="minorHAnsi" w:cs="Times New Roman"/>
                <w:sz w:val="20"/>
                <w:szCs w:val="20"/>
              </w:rPr>
            </w:pPr>
            <w:r w:rsidRPr="00063EA1">
              <w:rPr>
                <w:rFonts w:asciiTheme="minorHAnsi" w:hAnsiTheme="minorHAnsi" w:cs="Times New Roman"/>
                <w:sz w:val="20"/>
                <w:szCs w:val="20"/>
              </w:rPr>
              <w:t>Organic-carbon Normalized Soil-water Distribution Coefficient (K</w:t>
            </w:r>
            <w:r w:rsidR="00442663" w:rsidRPr="00063EA1">
              <w:rPr>
                <w:rFonts w:asciiTheme="minorHAnsi" w:hAnsiTheme="minorHAnsi" w:cs="Times New Roman"/>
                <w:sz w:val="20"/>
                <w:szCs w:val="20"/>
                <w:vertAlign w:val="subscript"/>
              </w:rPr>
              <w:t>oc</w:t>
            </w:r>
            <w:r w:rsidRPr="00063EA1">
              <w:rPr>
                <w:rFonts w:asciiTheme="minorHAnsi" w:hAnsiTheme="minorHAnsi" w:cs="Times New Roman"/>
                <w:sz w:val="20"/>
                <w:szCs w:val="20"/>
                <w:vertAlign w:val="subscript"/>
              </w:rPr>
              <w:t xml:space="preserve"> </w:t>
            </w:r>
            <w:r w:rsidRPr="00063EA1">
              <w:rPr>
                <w:rFonts w:asciiTheme="minorHAnsi" w:hAnsiTheme="minorHAnsi" w:cs="Times New Roman"/>
                <w:sz w:val="20"/>
                <w:szCs w:val="20"/>
              </w:rPr>
              <w:t>(L/kg</w:t>
            </w:r>
            <w:r w:rsidR="00442663" w:rsidRPr="00063EA1">
              <w:rPr>
                <w:rFonts w:asciiTheme="minorHAnsi" w:hAnsiTheme="minorHAnsi" w:cs="Times New Roman"/>
                <w:sz w:val="20"/>
                <w:szCs w:val="20"/>
              </w:rPr>
              <w:t xml:space="preserve"> o.c.</w:t>
            </w:r>
            <w:r w:rsidRPr="00063EA1">
              <w:rPr>
                <w:rFonts w:asciiTheme="minorHAnsi" w:hAnsiTheme="minorHAnsi" w:cs="Times New Roman"/>
                <w:sz w:val="20"/>
                <w:szCs w:val="20"/>
              </w:rPr>
              <w:t>))</w:t>
            </w:r>
          </w:p>
        </w:tc>
        <w:tc>
          <w:tcPr>
            <w:tcW w:w="1402" w:type="dxa"/>
            <w:vAlign w:val="center"/>
          </w:tcPr>
          <w:p w14:paraId="5D7A8050" w14:textId="0F069DEC" w:rsidR="00D676B4" w:rsidRPr="00442663" w:rsidRDefault="00442663" w:rsidP="00442663">
            <w:pPr>
              <w:pStyle w:val="Default"/>
              <w:rPr>
                <w:sz w:val="20"/>
                <w:szCs w:val="20"/>
              </w:rPr>
            </w:pPr>
            <w:r w:rsidRPr="00442663">
              <w:rPr>
                <w:sz w:val="20"/>
                <w:szCs w:val="20"/>
              </w:rPr>
              <w:t xml:space="preserve">161 </w:t>
            </w:r>
          </w:p>
        </w:tc>
        <w:tc>
          <w:tcPr>
            <w:tcW w:w="1621" w:type="dxa"/>
            <w:vAlign w:val="center"/>
          </w:tcPr>
          <w:p w14:paraId="0095E43F" w14:textId="77777777" w:rsidR="00442663" w:rsidRPr="00063EA1" w:rsidRDefault="00D676B4" w:rsidP="00873A8F">
            <w:pPr>
              <w:spacing w:after="0"/>
              <w:rPr>
                <w:sz w:val="20"/>
                <w:szCs w:val="20"/>
              </w:rPr>
            </w:pPr>
            <w:r w:rsidRPr="00063EA1">
              <w:rPr>
                <w:sz w:val="20"/>
                <w:szCs w:val="20"/>
              </w:rPr>
              <w:t xml:space="preserve">MRIDs  </w:t>
            </w:r>
          </w:p>
          <w:p w14:paraId="0F2DDE37" w14:textId="77777777" w:rsidR="00442663" w:rsidRPr="00063EA1" w:rsidRDefault="00442663" w:rsidP="00442663">
            <w:pPr>
              <w:pStyle w:val="Default"/>
              <w:rPr>
                <w:sz w:val="20"/>
                <w:szCs w:val="20"/>
              </w:rPr>
            </w:pPr>
            <w:r w:rsidRPr="00063EA1">
              <w:rPr>
                <w:sz w:val="20"/>
                <w:szCs w:val="20"/>
              </w:rPr>
              <w:t xml:space="preserve">45422311-16 </w:t>
            </w:r>
          </w:p>
          <w:p w14:paraId="3F996A15" w14:textId="1161F944" w:rsidR="00D676B4" w:rsidRPr="00063EA1" w:rsidRDefault="00D676B4" w:rsidP="00873A8F">
            <w:pPr>
              <w:spacing w:after="0"/>
              <w:rPr>
                <w:rFonts w:asciiTheme="minorHAnsi" w:hAnsiTheme="minorHAnsi" w:cs="Times New Roman"/>
                <w:sz w:val="20"/>
                <w:szCs w:val="20"/>
              </w:rPr>
            </w:pPr>
          </w:p>
        </w:tc>
        <w:tc>
          <w:tcPr>
            <w:tcW w:w="4047" w:type="dxa"/>
            <w:vAlign w:val="center"/>
          </w:tcPr>
          <w:p w14:paraId="7DA476D3" w14:textId="77777777" w:rsidR="00442663" w:rsidRDefault="00442663" w:rsidP="00442663">
            <w:pPr>
              <w:pStyle w:val="Default"/>
              <w:rPr>
                <w:sz w:val="20"/>
                <w:szCs w:val="20"/>
              </w:rPr>
            </w:pPr>
            <w:r>
              <w:rPr>
                <w:sz w:val="20"/>
                <w:szCs w:val="20"/>
              </w:rPr>
              <w:t>Average of five values. The coefficient of variation for K</w:t>
            </w:r>
            <w:r>
              <w:rPr>
                <w:sz w:val="13"/>
                <w:szCs w:val="13"/>
              </w:rPr>
              <w:t xml:space="preserve">oc </w:t>
            </w:r>
            <w:r>
              <w:rPr>
                <w:sz w:val="20"/>
                <w:szCs w:val="20"/>
              </w:rPr>
              <w:t>values was lower than K</w:t>
            </w:r>
            <w:r>
              <w:rPr>
                <w:sz w:val="13"/>
                <w:szCs w:val="13"/>
              </w:rPr>
              <w:t xml:space="preserve">d </w:t>
            </w:r>
            <w:r>
              <w:rPr>
                <w:sz w:val="20"/>
                <w:szCs w:val="20"/>
              </w:rPr>
              <w:t xml:space="preserve">values. </w:t>
            </w:r>
          </w:p>
          <w:p w14:paraId="7B878C7B" w14:textId="6F156E8A" w:rsidR="00D676B4" w:rsidRPr="00D676B4" w:rsidRDefault="00D676B4" w:rsidP="00873A8F">
            <w:pPr>
              <w:spacing w:after="0"/>
              <w:rPr>
                <w:rFonts w:asciiTheme="minorHAnsi" w:hAnsiTheme="minorHAnsi" w:cs="Times New Roman"/>
                <w:sz w:val="20"/>
                <w:szCs w:val="20"/>
                <w:highlight w:val="yellow"/>
                <w:vertAlign w:val="superscript"/>
              </w:rPr>
            </w:pPr>
          </w:p>
        </w:tc>
      </w:tr>
      <w:tr w:rsidR="00D676B4" w:rsidRPr="00D676B4" w14:paraId="3392C2D3" w14:textId="77777777" w:rsidTr="005F5D59">
        <w:trPr>
          <w:cantSplit/>
          <w:trHeight w:val="1150"/>
        </w:trPr>
        <w:tc>
          <w:tcPr>
            <w:tcW w:w="2460" w:type="dxa"/>
            <w:vAlign w:val="center"/>
          </w:tcPr>
          <w:p w14:paraId="20C59A19" w14:textId="662C3746" w:rsidR="00D676B4" w:rsidRPr="00063EA1" w:rsidRDefault="00D676B4" w:rsidP="00873A8F">
            <w:pPr>
              <w:spacing w:after="0"/>
              <w:rPr>
                <w:rFonts w:asciiTheme="minorHAnsi" w:hAnsiTheme="minorHAnsi" w:cs="Times New Roman"/>
                <w:sz w:val="20"/>
                <w:szCs w:val="20"/>
              </w:rPr>
            </w:pPr>
            <w:r w:rsidRPr="00063EA1">
              <w:rPr>
                <w:rFonts w:asciiTheme="minorHAnsi" w:hAnsiTheme="minorHAnsi" w:cs="Times New Roman"/>
                <w:sz w:val="20"/>
                <w:szCs w:val="20"/>
              </w:rPr>
              <w:t>Water Column Metabolism Half-life or Aerobic Aquatic Metabolism Half-life (days) 25</w:t>
            </w:r>
            <w:r w:rsidRPr="00063EA1">
              <w:rPr>
                <w:rFonts w:asciiTheme="minorHAnsi" w:hAnsiTheme="minorHAnsi" w:cstheme="minorHAnsi"/>
                <w:sz w:val="20"/>
                <w:szCs w:val="20"/>
              </w:rPr>
              <w:t>°</w:t>
            </w:r>
            <w:r w:rsidRPr="00063EA1">
              <w:rPr>
                <w:rFonts w:asciiTheme="minorHAnsi" w:hAnsiTheme="minorHAnsi" w:cs="Times New Roman"/>
                <w:sz w:val="20"/>
                <w:szCs w:val="20"/>
              </w:rPr>
              <w:t>C</w:t>
            </w:r>
          </w:p>
        </w:tc>
        <w:tc>
          <w:tcPr>
            <w:tcW w:w="1402" w:type="dxa"/>
            <w:vAlign w:val="center"/>
          </w:tcPr>
          <w:p w14:paraId="57B5709F" w14:textId="75ED6D73" w:rsidR="00D676B4" w:rsidRPr="00442663" w:rsidRDefault="00442663" w:rsidP="00442663">
            <w:pPr>
              <w:pStyle w:val="Default"/>
              <w:rPr>
                <w:sz w:val="20"/>
                <w:szCs w:val="20"/>
              </w:rPr>
            </w:pPr>
            <w:r w:rsidRPr="00442663">
              <w:rPr>
                <w:sz w:val="20"/>
                <w:szCs w:val="20"/>
              </w:rPr>
              <w:t xml:space="preserve">554 </w:t>
            </w:r>
          </w:p>
        </w:tc>
        <w:tc>
          <w:tcPr>
            <w:tcW w:w="1621" w:type="dxa"/>
            <w:vAlign w:val="center"/>
          </w:tcPr>
          <w:p w14:paraId="0AF63153" w14:textId="77777777" w:rsidR="00442663" w:rsidRPr="00063EA1" w:rsidRDefault="00D676B4" w:rsidP="00873A8F">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rPr>
                <w:sz w:val="20"/>
                <w:szCs w:val="20"/>
              </w:rPr>
            </w:pPr>
            <w:r w:rsidRPr="00063EA1">
              <w:rPr>
                <w:sz w:val="20"/>
                <w:szCs w:val="20"/>
              </w:rPr>
              <w:t xml:space="preserve">MRID  </w:t>
            </w:r>
          </w:p>
          <w:p w14:paraId="72DD8F1F" w14:textId="77777777" w:rsidR="00442663" w:rsidRPr="00063EA1" w:rsidRDefault="00442663" w:rsidP="00442663">
            <w:pPr>
              <w:pStyle w:val="Default"/>
              <w:rPr>
                <w:sz w:val="20"/>
                <w:szCs w:val="20"/>
              </w:rPr>
            </w:pPr>
            <w:r w:rsidRPr="00063EA1">
              <w:rPr>
                <w:sz w:val="20"/>
                <w:szCs w:val="20"/>
              </w:rPr>
              <w:t xml:space="preserve">46826903 </w:t>
            </w:r>
          </w:p>
          <w:p w14:paraId="4A77AC8C" w14:textId="14C48EEF" w:rsidR="00D676B4" w:rsidRPr="00063EA1" w:rsidRDefault="00D676B4" w:rsidP="00873A8F">
            <w:pPr>
              <w:spacing w:after="0"/>
              <w:rPr>
                <w:rFonts w:asciiTheme="minorHAnsi" w:hAnsiTheme="minorHAnsi" w:cs="Times New Roman"/>
                <w:sz w:val="20"/>
                <w:szCs w:val="20"/>
              </w:rPr>
            </w:pPr>
          </w:p>
        </w:tc>
        <w:tc>
          <w:tcPr>
            <w:tcW w:w="4047" w:type="dxa"/>
            <w:vAlign w:val="center"/>
          </w:tcPr>
          <w:p w14:paraId="3AC83C07" w14:textId="64A0ACB2" w:rsidR="00442663" w:rsidRDefault="00442663" w:rsidP="00442663">
            <w:pPr>
              <w:pStyle w:val="Default"/>
              <w:rPr>
                <w:sz w:val="20"/>
                <w:szCs w:val="20"/>
              </w:rPr>
            </w:pPr>
            <w:r>
              <w:rPr>
                <w:sz w:val="20"/>
                <w:szCs w:val="20"/>
              </w:rPr>
              <w:t>The 90 percent upper confidence limit on the mean of two aerobic aquatic metabolism half-life values</w:t>
            </w:r>
            <w:r w:rsidR="003F6EBC">
              <w:rPr>
                <w:sz w:val="20"/>
                <w:szCs w:val="20"/>
              </w:rPr>
              <w:t xml:space="preserve"> including clothianidin and TMG residues.</w:t>
            </w:r>
          </w:p>
          <w:p w14:paraId="3D20EF8D" w14:textId="6AF769A7" w:rsidR="00D676B4" w:rsidRPr="00D676B4" w:rsidRDefault="00D676B4" w:rsidP="00873A8F">
            <w:pPr>
              <w:spacing w:after="0" w:line="240" w:lineRule="auto"/>
              <w:rPr>
                <w:rFonts w:asciiTheme="minorHAnsi" w:hAnsiTheme="minorHAnsi" w:cs="Times New Roman"/>
                <w:sz w:val="20"/>
                <w:szCs w:val="20"/>
                <w:highlight w:val="yellow"/>
              </w:rPr>
            </w:pPr>
          </w:p>
        </w:tc>
      </w:tr>
      <w:tr w:rsidR="00D676B4" w:rsidRPr="00D676B4" w14:paraId="6682780C" w14:textId="77777777" w:rsidTr="005F5D59">
        <w:trPr>
          <w:cantSplit/>
          <w:trHeight w:val="1150"/>
        </w:trPr>
        <w:tc>
          <w:tcPr>
            <w:tcW w:w="2460" w:type="dxa"/>
            <w:vAlign w:val="center"/>
          </w:tcPr>
          <w:p w14:paraId="2048E0E3" w14:textId="495177CF" w:rsidR="00D676B4" w:rsidRPr="00063EA1" w:rsidRDefault="00D676B4" w:rsidP="00873A8F">
            <w:pPr>
              <w:spacing w:after="0"/>
              <w:rPr>
                <w:rFonts w:asciiTheme="minorHAnsi" w:hAnsiTheme="minorHAnsi" w:cs="Times New Roman"/>
                <w:sz w:val="20"/>
                <w:szCs w:val="20"/>
              </w:rPr>
            </w:pPr>
            <w:r w:rsidRPr="00063EA1">
              <w:rPr>
                <w:rFonts w:asciiTheme="minorHAnsi" w:hAnsiTheme="minorHAnsi" w:cs="Times New Roman"/>
                <w:sz w:val="20"/>
                <w:szCs w:val="20"/>
              </w:rPr>
              <w:t>Benthic Metabolism Half-life or Anaerobic Aquatic Metabolism Half-life (days) 25</w:t>
            </w:r>
            <w:r w:rsidRPr="00063EA1">
              <w:rPr>
                <w:rFonts w:asciiTheme="minorHAnsi" w:hAnsiTheme="minorHAnsi" w:cstheme="minorHAnsi"/>
                <w:sz w:val="20"/>
                <w:szCs w:val="20"/>
              </w:rPr>
              <w:t>°</w:t>
            </w:r>
            <w:r w:rsidRPr="00063EA1">
              <w:rPr>
                <w:rFonts w:asciiTheme="minorHAnsi" w:hAnsiTheme="minorHAnsi" w:cs="Times New Roman"/>
                <w:sz w:val="20"/>
                <w:szCs w:val="20"/>
              </w:rPr>
              <w:t>C</w:t>
            </w:r>
          </w:p>
        </w:tc>
        <w:tc>
          <w:tcPr>
            <w:tcW w:w="1402" w:type="dxa"/>
            <w:vAlign w:val="center"/>
          </w:tcPr>
          <w:p w14:paraId="26E81BD7" w14:textId="184A0859" w:rsidR="00D676B4" w:rsidRPr="00442663" w:rsidRDefault="00442663" w:rsidP="00442663">
            <w:pPr>
              <w:pStyle w:val="Default"/>
              <w:rPr>
                <w:sz w:val="20"/>
                <w:szCs w:val="20"/>
              </w:rPr>
            </w:pPr>
            <w:r w:rsidRPr="00442663">
              <w:rPr>
                <w:sz w:val="20"/>
                <w:szCs w:val="20"/>
              </w:rPr>
              <w:t xml:space="preserve">81 </w:t>
            </w:r>
            <w:r w:rsidR="00B6056C">
              <w:rPr>
                <w:sz w:val="20"/>
                <w:szCs w:val="20"/>
              </w:rPr>
              <w:t>8</w:t>
            </w:r>
          </w:p>
        </w:tc>
        <w:tc>
          <w:tcPr>
            <w:tcW w:w="1621" w:type="dxa"/>
            <w:vAlign w:val="center"/>
          </w:tcPr>
          <w:p w14:paraId="31BE46F8" w14:textId="77777777" w:rsidR="00442663" w:rsidRPr="00063EA1" w:rsidRDefault="00D676B4" w:rsidP="00873A8F">
            <w:pPr>
              <w:autoSpaceDE w:val="0"/>
              <w:autoSpaceDN w:val="0"/>
              <w:adjustRightInd w:val="0"/>
              <w:spacing w:after="0" w:line="240" w:lineRule="auto"/>
              <w:rPr>
                <w:rFonts w:asciiTheme="minorHAnsi" w:hAnsiTheme="minorHAnsi" w:cstheme="minorHAnsi"/>
                <w:sz w:val="20"/>
                <w:szCs w:val="20"/>
              </w:rPr>
            </w:pPr>
            <w:r w:rsidRPr="00063EA1">
              <w:rPr>
                <w:rFonts w:asciiTheme="minorHAnsi" w:hAnsiTheme="minorHAnsi" w:cstheme="minorHAnsi"/>
                <w:sz w:val="20"/>
                <w:szCs w:val="20"/>
              </w:rPr>
              <w:t xml:space="preserve">MRID </w:t>
            </w:r>
          </w:p>
          <w:p w14:paraId="6768C2C3" w14:textId="77777777" w:rsidR="00442663" w:rsidRPr="00063EA1" w:rsidRDefault="00442663" w:rsidP="00442663">
            <w:pPr>
              <w:pStyle w:val="Default"/>
              <w:rPr>
                <w:sz w:val="20"/>
                <w:szCs w:val="20"/>
              </w:rPr>
            </w:pPr>
            <w:r w:rsidRPr="00063EA1">
              <w:rPr>
                <w:sz w:val="20"/>
                <w:szCs w:val="20"/>
              </w:rPr>
              <w:t xml:space="preserve">45422330 </w:t>
            </w:r>
          </w:p>
          <w:p w14:paraId="33D8C869" w14:textId="0EEA954C" w:rsidR="00D676B4" w:rsidRPr="00063EA1" w:rsidRDefault="00D676B4" w:rsidP="00873A8F">
            <w:pPr>
              <w:spacing w:after="0"/>
              <w:rPr>
                <w:rFonts w:asciiTheme="minorHAnsi" w:hAnsiTheme="minorHAnsi" w:cs="Times New Roman"/>
                <w:sz w:val="20"/>
                <w:szCs w:val="20"/>
              </w:rPr>
            </w:pPr>
          </w:p>
        </w:tc>
        <w:tc>
          <w:tcPr>
            <w:tcW w:w="4047" w:type="dxa"/>
            <w:vAlign w:val="center"/>
          </w:tcPr>
          <w:p w14:paraId="678991D1" w14:textId="77777777" w:rsidR="00442663" w:rsidRDefault="00442663" w:rsidP="00442663">
            <w:pPr>
              <w:pStyle w:val="Default"/>
              <w:rPr>
                <w:sz w:val="20"/>
                <w:szCs w:val="20"/>
              </w:rPr>
            </w:pPr>
            <w:r>
              <w:rPr>
                <w:sz w:val="20"/>
                <w:szCs w:val="20"/>
              </w:rPr>
              <w:t xml:space="preserve">Single value (27 days) times 3 </w:t>
            </w:r>
          </w:p>
          <w:p w14:paraId="18614436" w14:textId="488069EA" w:rsidR="00D676B4" w:rsidRPr="00D676B4" w:rsidRDefault="00D676B4" w:rsidP="00873A8F">
            <w:pPr>
              <w:spacing w:after="0" w:line="240" w:lineRule="auto"/>
              <w:rPr>
                <w:rFonts w:asciiTheme="minorHAnsi" w:hAnsiTheme="minorHAnsi" w:cs="Times New Roman"/>
                <w:sz w:val="20"/>
                <w:szCs w:val="20"/>
                <w:highlight w:val="yellow"/>
              </w:rPr>
            </w:pPr>
          </w:p>
        </w:tc>
      </w:tr>
      <w:tr w:rsidR="00D676B4" w:rsidRPr="00D676B4" w14:paraId="7E4A6CD5" w14:textId="77777777" w:rsidTr="005F5D59">
        <w:trPr>
          <w:cantSplit/>
        </w:trPr>
        <w:tc>
          <w:tcPr>
            <w:tcW w:w="2460" w:type="dxa"/>
            <w:shd w:val="clear" w:color="auto" w:fill="auto"/>
            <w:vAlign w:val="center"/>
          </w:tcPr>
          <w:p w14:paraId="3644598C" w14:textId="7070D1AC" w:rsidR="00D676B4" w:rsidRPr="00442663" w:rsidRDefault="00D676B4" w:rsidP="00873A8F">
            <w:pPr>
              <w:spacing w:after="0"/>
              <w:rPr>
                <w:rFonts w:asciiTheme="minorHAnsi" w:hAnsiTheme="minorHAnsi" w:cs="Times New Roman"/>
                <w:sz w:val="20"/>
                <w:szCs w:val="20"/>
              </w:rPr>
            </w:pPr>
            <w:r w:rsidRPr="00442663">
              <w:rPr>
                <w:rFonts w:asciiTheme="minorHAnsi" w:hAnsiTheme="minorHAnsi" w:cs="Times New Roman"/>
                <w:sz w:val="20"/>
                <w:szCs w:val="20"/>
              </w:rPr>
              <w:t xml:space="preserve">Aqueous Photolysis Half-life @ pH 7 (days) </w:t>
            </w:r>
          </w:p>
        </w:tc>
        <w:tc>
          <w:tcPr>
            <w:tcW w:w="1402" w:type="dxa"/>
            <w:shd w:val="clear" w:color="auto" w:fill="auto"/>
            <w:vAlign w:val="center"/>
          </w:tcPr>
          <w:p w14:paraId="772C2CFE" w14:textId="0B9D3F66" w:rsidR="00D676B4" w:rsidRPr="00442663" w:rsidRDefault="00442663" w:rsidP="00442663">
            <w:pPr>
              <w:pStyle w:val="Default"/>
              <w:rPr>
                <w:sz w:val="20"/>
                <w:szCs w:val="20"/>
              </w:rPr>
            </w:pPr>
            <w:r w:rsidRPr="00442663">
              <w:rPr>
                <w:sz w:val="20"/>
                <w:szCs w:val="20"/>
              </w:rPr>
              <w:t xml:space="preserve">0.6 </w:t>
            </w:r>
          </w:p>
        </w:tc>
        <w:tc>
          <w:tcPr>
            <w:tcW w:w="1621" w:type="dxa"/>
            <w:shd w:val="clear" w:color="auto" w:fill="auto"/>
            <w:vAlign w:val="center"/>
          </w:tcPr>
          <w:p w14:paraId="0914B3FD" w14:textId="77777777" w:rsidR="00442663" w:rsidRPr="00063EA1" w:rsidRDefault="00D676B4" w:rsidP="00873A8F">
            <w:pPr>
              <w:spacing w:after="0"/>
              <w:rPr>
                <w:sz w:val="20"/>
                <w:szCs w:val="20"/>
              </w:rPr>
            </w:pPr>
            <w:r w:rsidRPr="00063EA1">
              <w:rPr>
                <w:sz w:val="20"/>
                <w:szCs w:val="20"/>
              </w:rPr>
              <w:t xml:space="preserve">MRID </w:t>
            </w:r>
          </w:p>
          <w:p w14:paraId="3B784B1C" w14:textId="77777777" w:rsidR="00442663" w:rsidRPr="00063EA1" w:rsidRDefault="00442663" w:rsidP="00442663">
            <w:pPr>
              <w:pStyle w:val="Default"/>
              <w:rPr>
                <w:sz w:val="20"/>
                <w:szCs w:val="20"/>
              </w:rPr>
            </w:pPr>
            <w:r w:rsidRPr="00063EA1">
              <w:rPr>
                <w:sz w:val="20"/>
                <w:szCs w:val="20"/>
              </w:rPr>
              <w:t xml:space="preserve">45422322 </w:t>
            </w:r>
          </w:p>
          <w:p w14:paraId="74C70402" w14:textId="7A49A522" w:rsidR="00D676B4" w:rsidRPr="00063EA1" w:rsidRDefault="00D676B4" w:rsidP="00873A8F">
            <w:pPr>
              <w:spacing w:after="0"/>
              <w:rPr>
                <w:rFonts w:asciiTheme="minorHAnsi" w:hAnsiTheme="minorHAnsi" w:cs="Times New Roman"/>
                <w:sz w:val="20"/>
                <w:szCs w:val="20"/>
              </w:rPr>
            </w:pPr>
          </w:p>
        </w:tc>
        <w:tc>
          <w:tcPr>
            <w:tcW w:w="4047" w:type="dxa"/>
            <w:shd w:val="clear" w:color="auto" w:fill="auto"/>
            <w:vAlign w:val="center"/>
          </w:tcPr>
          <w:p w14:paraId="11F1A4C2" w14:textId="33D794B6" w:rsidR="00D676B4" w:rsidRPr="00442663" w:rsidRDefault="00442663" w:rsidP="00442663">
            <w:pPr>
              <w:pStyle w:val="Default"/>
              <w:rPr>
                <w:sz w:val="20"/>
                <w:szCs w:val="20"/>
              </w:rPr>
            </w:pPr>
            <w:r w:rsidRPr="00442663">
              <w:rPr>
                <w:sz w:val="20"/>
                <w:szCs w:val="20"/>
              </w:rPr>
              <w:t xml:space="preserve">Phoenix, AZ summer sunlight </w:t>
            </w:r>
          </w:p>
        </w:tc>
      </w:tr>
      <w:tr w:rsidR="00D676B4" w:rsidRPr="00D676B4" w14:paraId="455AE8B9" w14:textId="77777777" w:rsidTr="005F5D59">
        <w:trPr>
          <w:cantSplit/>
          <w:trHeight w:val="381"/>
        </w:trPr>
        <w:tc>
          <w:tcPr>
            <w:tcW w:w="2460" w:type="dxa"/>
            <w:vAlign w:val="center"/>
          </w:tcPr>
          <w:p w14:paraId="083E16BA" w14:textId="77777777" w:rsidR="00D676B4" w:rsidRPr="00D676B4" w:rsidRDefault="00D676B4" w:rsidP="00873A8F">
            <w:pPr>
              <w:spacing w:after="0"/>
              <w:rPr>
                <w:rFonts w:asciiTheme="minorHAnsi" w:hAnsiTheme="minorHAnsi" w:cs="Times New Roman"/>
                <w:sz w:val="20"/>
                <w:szCs w:val="20"/>
                <w:highlight w:val="yellow"/>
              </w:rPr>
            </w:pPr>
            <w:r w:rsidRPr="00442663">
              <w:rPr>
                <w:rFonts w:asciiTheme="minorHAnsi" w:hAnsiTheme="minorHAnsi" w:cs="Times New Roman"/>
                <w:sz w:val="20"/>
                <w:szCs w:val="20"/>
              </w:rPr>
              <w:t>Hydrolysis Half-life (days)</w:t>
            </w:r>
          </w:p>
        </w:tc>
        <w:tc>
          <w:tcPr>
            <w:tcW w:w="1402" w:type="dxa"/>
            <w:vAlign w:val="center"/>
          </w:tcPr>
          <w:p w14:paraId="50FA8E0C" w14:textId="77777777" w:rsidR="00D676B4" w:rsidRPr="00442663" w:rsidRDefault="00D676B4" w:rsidP="00873A8F">
            <w:pPr>
              <w:spacing w:after="0"/>
              <w:rPr>
                <w:rFonts w:asciiTheme="minorHAnsi" w:hAnsiTheme="minorHAnsi" w:cs="Times New Roman"/>
                <w:sz w:val="20"/>
                <w:szCs w:val="20"/>
                <w:highlight w:val="yellow"/>
              </w:rPr>
            </w:pPr>
            <w:r w:rsidRPr="00442663">
              <w:rPr>
                <w:sz w:val="20"/>
                <w:szCs w:val="20"/>
              </w:rPr>
              <w:t>Stable</w:t>
            </w:r>
          </w:p>
        </w:tc>
        <w:tc>
          <w:tcPr>
            <w:tcW w:w="1621" w:type="dxa"/>
            <w:vAlign w:val="center"/>
          </w:tcPr>
          <w:p w14:paraId="54958A76" w14:textId="4593E980" w:rsidR="00442663" w:rsidRPr="00063EA1" w:rsidRDefault="00D676B4" w:rsidP="00873A8F">
            <w:pPr>
              <w:spacing w:after="0"/>
              <w:rPr>
                <w:sz w:val="20"/>
                <w:szCs w:val="20"/>
              </w:rPr>
            </w:pPr>
            <w:r w:rsidRPr="00063EA1">
              <w:rPr>
                <w:sz w:val="20"/>
                <w:szCs w:val="20"/>
              </w:rPr>
              <w:t xml:space="preserve">MRID </w:t>
            </w:r>
          </w:p>
          <w:p w14:paraId="3F55C5BD" w14:textId="77777777" w:rsidR="00442663" w:rsidRPr="00063EA1" w:rsidRDefault="00442663" w:rsidP="00442663">
            <w:pPr>
              <w:pStyle w:val="Default"/>
              <w:rPr>
                <w:sz w:val="20"/>
                <w:szCs w:val="20"/>
              </w:rPr>
            </w:pPr>
            <w:r w:rsidRPr="00063EA1">
              <w:rPr>
                <w:sz w:val="20"/>
                <w:szCs w:val="20"/>
              </w:rPr>
              <w:t xml:space="preserve">45422317 </w:t>
            </w:r>
          </w:p>
          <w:p w14:paraId="37285035" w14:textId="07EDC622" w:rsidR="00D676B4" w:rsidRPr="00063EA1" w:rsidRDefault="00D676B4" w:rsidP="00873A8F">
            <w:pPr>
              <w:spacing w:after="0"/>
              <w:rPr>
                <w:rFonts w:asciiTheme="minorHAnsi" w:hAnsiTheme="minorHAnsi" w:cs="Times New Roman"/>
                <w:sz w:val="20"/>
                <w:szCs w:val="20"/>
              </w:rPr>
            </w:pPr>
          </w:p>
        </w:tc>
        <w:tc>
          <w:tcPr>
            <w:tcW w:w="4047" w:type="dxa"/>
            <w:vAlign w:val="center"/>
          </w:tcPr>
          <w:p w14:paraId="2099BFAC" w14:textId="77777777" w:rsidR="00D676B4" w:rsidRPr="00D676B4" w:rsidRDefault="00D676B4" w:rsidP="00873A8F">
            <w:pPr>
              <w:spacing w:after="0" w:line="240" w:lineRule="auto"/>
              <w:rPr>
                <w:rFonts w:asciiTheme="minorHAnsi" w:hAnsiTheme="minorHAnsi" w:cs="Times New Roman"/>
                <w:sz w:val="20"/>
                <w:szCs w:val="20"/>
                <w:highlight w:val="yellow"/>
              </w:rPr>
            </w:pPr>
          </w:p>
        </w:tc>
      </w:tr>
      <w:tr w:rsidR="00D676B4" w:rsidRPr="00D676B4" w14:paraId="3121C3DE" w14:textId="77777777" w:rsidTr="005F5D59">
        <w:trPr>
          <w:cantSplit/>
          <w:trHeight w:val="1293"/>
        </w:trPr>
        <w:tc>
          <w:tcPr>
            <w:tcW w:w="2460" w:type="dxa"/>
            <w:vAlign w:val="center"/>
          </w:tcPr>
          <w:p w14:paraId="4B9EE6BC" w14:textId="556E11F2" w:rsidR="00D676B4" w:rsidRPr="00063EA1" w:rsidRDefault="00D676B4" w:rsidP="00873A8F">
            <w:pPr>
              <w:spacing w:after="0"/>
              <w:rPr>
                <w:rFonts w:asciiTheme="minorHAnsi" w:hAnsiTheme="minorHAnsi" w:cs="Times New Roman"/>
                <w:sz w:val="20"/>
                <w:szCs w:val="20"/>
              </w:rPr>
            </w:pPr>
            <w:r w:rsidRPr="00063EA1">
              <w:rPr>
                <w:rFonts w:asciiTheme="minorHAnsi" w:hAnsiTheme="minorHAnsi" w:cs="Times New Roman"/>
                <w:sz w:val="20"/>
                <w:szCs w:val="20"/>
              </w:rPr>
              <w:t>Soil Half-life or Aerobic Soil Metabolism Half-life (days) 25</w:t>
            </w:r>
            <w:r w:rsidRPr="00063EA1">
              <w:rPr>
                <w:rFonts w:asciiTheme="minorHAnsi" w:hAnsiTheme="minorHAnsi" w:cstheme="minorHAnsi"/>
                <w:sz w:val="20"/>
                <w:szCs w:val="20"/>
              </w:rPr>
              <w:t>°</w:t>
            </w:r>
            <w:r w:rsidRPr="00063EA1">
              <w:rPr>
                <w:rFonts w:asciiTheme="minorHAnsi" w:hAnsiTheme="minorHAnsi" w:cs="Times New Roman"/>
                <w:sz w:val="20"/>
                <w:szCs w:val="20"/>
              </w:rPr>
              <w:t>C</w:t>
            </w:r>
          </w:p>
        </w:tc>
        <w:tc>
          <w:tcPr>
            <w:tcW w:w="1402" w:type="dxa"/>
            <w:vAlign w:val="center"/>
          </w:tcPr>
          <w:p w14:paraId="781D7278" w14:textId="77777777" w:rsidR="00442663" w:rsidRPr="00653F05" w:rsidRDefault="00442663" w:rsidP="00442663">
            <w:pPr>
              <w:pStyle w:val="Default"/>
              <w:rPr>
                <w:sz w:val="20"/>
                <w:szCs w:val="20"/>
              </w:rPr>
            </w:pPr>
            <w:r w:rsidRPr="00653F05">
              <w:rPr>
                <w:sz w:val="20"/>
                <w:szCs w:val="20"/>
              </w:rPr>
              <w:t xml:space="preserve">2709 </w:t>
            </w:r>
          </w:p>
          <w:p w14:paraId="2A0698DC" w14:textId="4EA1AFA4" w:rsidR="00D676B4" w:rsidRPr="00653F05" w:rsidRDefault="00D676B4" w:rsidP="00873A8F">
            <w:pPr>
              <w:spacing w:after="0"/>
              <w:rPr>
                <w:rFonts w:asciiTheme="minorHAnsi" w:hAnsiTheme="minorHAnsi" w:cs="Times New Roman"/>
                <w:sz w:val="20"/>
                <w:szCs w:val="20"/>
              </w:rPr>
            </w:pPr>
          </w:p>
        </w:tc>
        <w:tc>
          <w:tcPr>
            <w:tcW w:w="1621" w:type="dxa"/>
            <w:vAlign w:val="center"/>
          </w:tcPr>
          <w:p w14:paraId="16723372" w14:textId="77777777" w:rsidR="00442663" w:rsidRPr="00653F05" w:rsidRDefault="00D676B4" w:rsidP="00873A8F">
            <w:pPr>
              <w:tabs>
                <w:tab w:val="left" w:pos="-984"/>
                <w:tab w:val="left" w:pos="-720"/>
                <w:tab w:val="left" w:pos="0"/>
                <w:tab w:val="left" w:pos="720"/>
                <w:tab w:val="left" w:pos="1440"/>
                <w:tab w:val="left" w:pos="2160"/>
                <w:tab w:val="left" w:pos="3240"/>
              </w:tabs>
              <w:spacing w:after="0" w:line="240" w:lineRule="auto"/>
              <w:rPr>
                <w:sz w:val="20"/>
                <w:szCs w:val="20"/>
              </w:rPr>
            </w:pPr>
            <w:r w:rsidRPr="00653F05">
              <w:rPr>
                <w:sz w:val="20"/>
                <w:szCs w:val="20"/>
              </w:rPr>
              <w:t xml:space="preserve">MRIDs </w:t>
            </w:r>
          </w:p>
          <w:p w14:paraId="0969F969" w14:textId="77777777" w:rsidR="00442663" w:rsidRPr="00653F05" w:rsidRDefault="00442663" w:rsidP="00442663">
            <w:pPr>
              <w:pStyle w:val="Default"/>
              <w:rPr>
                <w:sz w:val="20"/>
                <w:szCs w:val="20"/>
              </w:rPr>
            </w:pPr>
            <w:r w:rsidRPr="00653F05">
              <w:rPr>
                <w:sz w:val="20"/>
                <w:szCs w:val="20"/>
              </w:rPr>
              <w:t xml:space="preserve">45422325, </w:t>
            </w:r>
          </w:p>
          <w:p w14:paraId="08CDC278" w14:textId="370D8E5B" w:rsidR="00D676B4" w:rsidRPr="00653F05" w:rsidRDefault="00442663" w:rsidP="00442663">
            <w:pPr>
              <w:spacing w:after="0" w:line="240" w:lineRule="auto"/>
              <w:rPr>
                <w:rFonts w:asciiTheme="minorHAnsi" w:hAnsiTheme="minorHAnsi" w:cs="Times New Roman"/>
                <w:sz w:val="20"/>
                <w:szCs w:val="20"/>
              </w:rPr>
            </w:pPr>
            <w:r w:rsidRPr="00653F05">
              <w:rPr>
                <w:sz w:val="20"/>
                <w:szCs w:val="20"/>
              </w:rPr>
              <w:t xml:space="preserve">45422326 </w:t>
            </w:r>
          </w:p>
        </w:tc>
        <w:tc>
          <w:tcPr>
            <w:tcW w:w="4047" w:type="dxa"/>
            <w:vAlign w:val="center"/>
          </w:tcPr>
          <w:p w14:paraId="23A953D8" w14:textId="17741D62" w:rsidR="00442663" w:rsidRDefault="00442663" w:rsidP="00442663">
            <w:pPr>
              <w:pStyle w:val="Default"/>
              <w:rPr>
                <w:sz w:val="20"/>
                <w:szCs w:val="20"/>
              </w:rPr>
            </w:pPr>
            <w:r>
              <w:rPr>
                <w:sz w:val="20"/>
                <w:szCs w:val="20"/>
              </w:rPr>
              <w:t xml:space="preserve">The 90 percent upper confidence limit on the mean of ten aerobic soil metabolism half-life values. </w:t>
            </w:r>
          </w:p>
          <w:p w14:paraId="253303B4" w14:textId="393A7F89" w:rsidR="00D676B4" w:rsidRPr="00D676B4" w:rsidRDefault="00D676B4" w:rsidP="00873A8F">
            <w:pPr>
              <w:spacing w:after="0" w:line="240" w:lineRule="auto"/>
              <w:rPr>
                <w:rFonts w:asciiTheme="minorHAnsi" w:hAnsiTheme="minorHAnsi" w:cs="Times New Roman"/>
                <w:sz w:val="20"/>
                <w:szCs w:val="20"/>
                <w:highlight w:val="yellow"/>
              </w:rPr>
            </w:pPr>
          </w:p>
        </w:tc>
      </w:tr>
      <w:tr w:rsidR="00D676B4" w:rsidRPr="00D676B4" w14:paraId="129FBB6C" w14:textId="77777777" w:rsidTr="005F5D59">
        <w:trPr>
          <w:cantSplit/>
        </w:trPr>
        <w:tc>
          <w:tcPr>
            <w:tcW w:w="2460" w:type="dxa"/>
            <w:vAlign w:val="center"/>
          </w:tcPr>
          <w:p w14:paraId="7763ED51" w14:textId="77777777" w:rsidR="00D676B4" w:rsidRPr="00063EA1" w:rsidRDefault="00D676B4" w:rsidP="00873A8F">
            <w:pPr>
              <w:spacing w:after="0"/>
              <w:rPr>
                <w:rFonts w:asciiTheme="minorHAnsi" w:hAnsiTheme="minorHAnsi" w:cs="Times New Roman"/>
                <w:b/>
                <w:sz w:val="20"/>
                <w:szCs w:val="20"/>
              </w:rPr>
            </w:pPr>
            <w:r w:rsidRPr="00063EA1">
              <w:rPr>
                <w:rFonts w:asciiTheme="minorHAnsi" w:hAnsiTheme="minorHAnsi" w:cs="Times New Roman"/>
                <w:sz w:val="20"/>
                <w:szCs w:val="20"/>
              </w:rPr>
              <w:t>MWT or Molecular Weight (g/mol)</w:t>
            </w:r>
          </w:p>
        </w:tc>
        <w:tc>
          <w:tcPr>
            <w:tcW w:w="1402" w:type="dxa"/>
            <w:vAlign w:val="center"/>
          </w:tcPr>
          <w:p w14:paraId="67E1D7AF" w14:textId="77777777" w:rsidR="00442663" w:rsidRPr="00442663" w:rsidRDefault="00442663" w:rsidP="00442663">
            <w:pPr>
              <w:pStyle w:val="Default"/>
              <w:rPr>
                <w:sz w:val="20"/>
                <w:szCs w:val="20"/>
              </w:rPr>
            </w:pPr>
            <w:r w:rsidRPr="00442663">
              <w:rPr>
                <w:sz w:val="20"/>
                <w:szCs w:val="20"/>
              </w:rPr>
              <w:t xml:space="preserve">249.7 </w:t>
            </w:r>
          </w:p>
          <w:p w14:paraId="4F943C2E" w14:textId="5CAABF78" w:rsidR="00D676B4" w:rsidRPr="00442663" w:rsidRDefault="00D676B4" w:rsidP="00873A8F">
            <w:pPr>
              <w:spacing w:after="0"/>
              <w:rPr>
                <w:rFonts w:asciiTheme="minorHAnsi" w:hAnsiTheme="minorHAnsi" w:cs="Times New Roman"/>
                <w:sz w:val="20"/>
                <w:szCs w:val="20"/>
                <w:highlight w:val="yellow"/>
              </w:rPr>
            </w:pPr>
          </w:p>
        </w:tc>
        <w:tc>
          <w:tcPr>
            <w:tcW w:w="1621" w:type="dxa"/>
            <w:vAlign w:val="center"/>
          </w:tcPr>
          <w:p w14:paraId="4B45DEB0" w14:textId="77777777" w:rsidR="00442663" w:rsidRPr="00442663" w:rsidRDefault="00442663" w:rsidP="00442663">
            <w:pPr>
              <w:pStyle w:val="Default"/>
              <w:rPr>
                <w:sz w:val="20"/>
                <w:szCs w:val="20"/>
              </w:rPr>
            </w:pPr>
            <w:r w:rsidRPr="00442663">
              <w:rPr>
                <w:sz w:val="20"/>
                <w:szCs w:val="20"/>
              </w:rPr>
              <w:t xml:space="preserve">45422301 </w:t>
            </w:r>
          </w:p>
          <w:p w14:paraId="04D57F04" w14:textId="71A988A1" w:rsidR="00D676B4" w:rsidRPr="00442663" w:rsidRDefault="00D676B4" w:rsidP="00873A8F">
            <w:pPr>
              <w:spacing w:after="0"/>
              <w:rPr>
                <w:rFonts w:asciiTheme="minorHAnsi" w:hAnsiTheme="minorHAnsi" w:cs="Times New Roman"/>
                <w:sz w:val="20"/>
                <w:szCs w:val="20"/>
                <w:highlight w:val="yellow"/>
              </w:rPr>
            </w:pPr>
          </w:p>
        </w:tc>
        <w:tc>
          <w:tcPr>
            <w:tcW w:w="4047" w:type="dxa"/>
            <w:vAlign w:val="center"/>
          </w:tcPr>
          <w:p w14:paraId="0D7668D0" w14:textId="77777777" w:rsidR="00D676B4" w:rsidRPr="00D676B4" w:rsidRDefault="00D676B4" w:rsidP="00873A8F">
            <w:pPr>
              <w:spacing w:after="0"/>
              <w:rPr>
                <w:rFonts w:asciiTheme="minorHAnsi" w:hAnsiTheme="minorHAnsi" w:cs="Times New Roman"/>
                <w:sz w:val="20"/>
                <w:szCs w:val="20"/>
                <w:highlight w:val="yellow"/>
              </w:rPr>
            </w:pPr>
          </w:p>
        </w:tc>
      </w:tr>
      <w:tr w:rsidR="00D676B4" w:rsidRPr="00D676B4" w14:paraId="594807D0" w14:textId="77777777" w:rsidTr="005F5D59">
        <w:trPr>
          <w:cantSplit/>
        </w:trPr>
        <w:tc>
          <w:tcPr>
            <w:tcW w:w="2460" w:type="dxa"/>
            <w:vAlign w:val="center"/>
          </w:tcPr>
          <w:p w14:paraId="14E5D922" w14:textId="77777777" w:rsidR="00D676B4" w:rsidRPr="00063EA1" w:rsidRDefault="00D676B4" w:rsidP="00873A8F">
            <w:pPr>
              <w:spacing w:after="0"/>
              <w:rPr>
                <w:rFonts w:asciiTheme="minorHAnsi" w:hAnsiTheme="minorHAnsi" w:cs="Times New Roman"/>
                <w:b/>
                <w:sz w:val="20"/>
                <w:szCs w:val="20"/>
              </w:rPr>
            </w:pPr>
            <w:r w:rsidRPr="00063EA1">
              <w:rPr>
                <w:rFonts w:asciiTheme="minorHAnsi" w:hAnsiTheme="minorHAnsi" w:cs="Times New Roman"/>
                <w:sz w:val="20"/>
                <w:szCs w:val="20"/>
              </w:rPr>
              <w:t>Vapor Pressure (Torr) at 25</w:t>
            </w:r>
            <w:r w:rsidRPr="00063EA1">
              <w:rPr>
                <w:rFonts w:asciiTheme="minorHAnsi" w:hAnsiTheme="minorHAnsi" w:cs="Times New Roman"/>
                <w:sz w:val="20"/>
                <w:szCs w:val="20"/>
                <w:vertAlign w:val="superscript"/>
              </w:rPr>
              <w:t>o</w:t>
            </w:r>
            <w:r w:rsidRPr="00063EA1">
              <w:rPr>
                <w:rFonts w:asciiTheme="minorHAnsi" w:hAnsiTheme="minorHAnsi" w:cs="Times New Roman"/>
                <w:sz w:val="20"/>
                <w:szCs w:val="20"/>
              </w:rPr>
              <w:t>C</w:t>
            </w:r>
          </w:p>
        </w:tc>
        <w:tc>
          <w:tcPr>
            <w:tcW w:w="1402" w:type="dxa"/>
            <w:vAlign w:val="center"/>
          </w:tcPr>
          <w:p w14:paraId="50C797FC" w14:textId="0640307B" w:rsidR="00D676B4" w:rsidRPr="00442663" w:rsidRDefault="00442663" w:rsidP="00873A8F">
            <w:pPr>
              <w:spacing w:after="0"/>
              <w:rPr>
                <w:rFonts w:asciiTheme="minorHAnsi" w:hAnsiTheme="minorHAnsi" w:cs="Times New Roman"/>
                <w:sz w:val="20"/>
                <w:szCs w:val="20"/>
                <w:highlight w:val="yellow"/>
              </w:rPr>
            </w:pPr>
            <w:r w:rsidRPr="00442663">
              <w:rPr>
                <w:rFonts w:asciiTheme="minorHAnsi" w:hAnsiTheme="minorHAnsi" w:cs="Times New Roman"/>
                <w:sz w:val="20"/>
                <w:szCs w:val="20"/>
              </w:rPr>
              <w:t>1</w:t>
            </w:r>
            <w:r w:rsidR="00D676B4" w:rsidRPr="00442663">
              <w:rPr>
                <w:rFonts w:asciiTheme="minorHAnsi" w:hAnsiTheme="minorHAnsi" w:cs="Times New Roman"/>
                <w:sz w:val="20"/>
                <w:szCs w:val="20"/>
              </w:rPr>
              <w:t>.</w:t>
            </w:r>
            <w:r w:rsidRPr="00442663">
              <w:rPr>
                <w:rFonts w:asciiTheme="minorHAnsi" w:hAnsiTheme="minorHAnsi" w:cs="Times New Roman"/>
                <w:sz w:val="20"/>
                <w:szCs w:val="20"/>
              </w:rPr>
              <w:t>3</w:t>
            </w:r>
            <w:r w:rsidR="00D676B4" w:rsidRPr="00442663">
              <w:rPr>
                <w:rFonts w:asciiTheme="minorHAnsi" w:hAnsiTheme="minorHAnsi" w:cs="Times New Roman"/>
                <w:sz w:val="20"/>
                <w:szCs w:val="20"/>
              </w:rPr>
              <w:t>E-1</w:t>
            </w:r>
            <w:r w:rsidRPr="00442663">
              <w:rPr>
                <w:rFonts w:asciiTheme="minorHAnsi" w:hAnsiTheme="minorHAnsi" w:cs="Times New Roman"/>
                <w:sz w:val="20"/>
                <w:szCs w:val="20"/>
              </w:rPr>
              <w:t>5</w:t>
            </w:r>
          </w:p>
        </w:tc>
        <w:tc>
          <w:tcPr>
            <w:tcW w:w="1621" w:type="dxa"/>
            <w:vAlign w:val="center"/>
          </w:tcPr>
          <w:p w14:paraId="141E85F3" w14:textId="6A467CBB" w:rsidR="00D676B4" w:rsidRPr="00442663" w:rsidRDefault="00442663" w:rsidP="00442663">
            <w:pPr>
              <w:pStyle w:val="Default"/>
              <w:rPr>
                <w:sz w:val="20"/>
                <w:szCs w:val="20"/>
              </w:rPr>
            </w:pPr>
            <w:r w:rsidRPr="00442663">
              <w:rPr>
                <w:sz w:val="20"/>
                <w:szCs w:val="20"/>
              </w:rPr>
              <w:t xml:space="preserve">45422301 </w:t>
            </w:r>
          </w:p>
        </w:tc>
        <w:tc>
          <w:tcPr>
            <w:tcW w:w="4047" w:type="dxa"/>
            <w:vAlign w:val="center"/>
          </w:tcPr>
          <w:p w14:paraId="7205883A" w14:textId="77777777" w:rsidR="00D676B4" w:rsidRPr="00D676B4" w:rsidRDefault="00D676B4" w:rsidP="00873A8F">
            <w:pPr>
              <w:spacing w:after="0"/>
              <w:rPr>
                <w:rFonts w:asciiTheme="minorHAnsi" w:hAnsiTheme="minorHAnsi" w:cs="Times New Roman"/>
                <w:sz w:val="20"/>
                <w:szCs w:val="20"/>
                <w:highlight w:val="yellow"/>
              </w:rPr>
            </w:pPr>
          </w:p>
        </w:tc>
      </w:tr>
      <w:tr w:rsidR="00D676B4" w:rsidRPr="00D676B4" w14:paraId="136D8C5A" w14:textId="77777777" w:rsidTr="005F5D59">
        <w:trPr>
          <w:cantSplit/>
        </w:trPr>
        <w:tc>
          <w:tcPr>
            <w:tcW w:w="2460" w:type="dxa"/>
            <w:vAlign w:val="center"/>
          </w:tcPr>
          <w:p w14:paraId="3B60A263" w14:textId="77777777" w:rsidR="00D676B4" w:rsidRPr="00063EA1" w:rsidRDefault="00D676B4" w:rsidP="00873A8F">
            <w:pPr>
              <w:spacing w:after="0"/>
              <w:rPr>
                <w:rFonts w:asciiTheme="minorHAnsi" w:hAnsiTheme="minorHAnsi" w:cs="Times New Roman"/>
                <w:b/>
                <w:sz w:val="20"/>
                <w:szCs w:val="20"/>
              </w:rPr>
            </w:pPr>
            <w:r w:rsidRPr="00063EA1">
              <w:rPr>
                <w:rFonts w:asciiTheme="minorHAnsi" w:hAnsiTheme="minorHAnsi" w:cs="Times New Roman"/>
                <w:sz w:val="20"/>
                <w:szCs w:val="20"/>
              </w:rPr>
              <w:t>Solubility in Water @ 25</w:t>
            </w:r>
            <w:r w:rsidRPr="00063EA1">
              <w:rPr>
                <w:rFonts w:asciiTheme="minorHAnsi" w:hAnsiTheme="minorHAnsi" w:cs="Times New Roman"/>
                <w:sz w:val="20"/>
                <w:szCs w:val="20"/>
                <w:vertAlign w:val="superscript"/>
              </w:rPr>
              <w:t>o</w:t>
            </w:r>
            <w:r w:rsidRPr="00063EA1">
              <w:rPr>
                <w:rFonts w:asciiTheme="minorHAnsi" w:hAnsiTheme="minorHAnsi" w:cs="Times New Roman"/>
                <w:sz w:val="20"/>
                <w:szCs w:val="20"/>
              </w:rPr>
              <w:t>C, pH not reported (mg/L)</w:t>
            </w:r>
          </w:p>
        </w:tc>
        <w:tc>
          <w:tcPr>
            <w:tcW w:w="1402" w:type="dxa"/>
            <w:vAlign w:val="center"/>
          </w:tcPr>
          <w:p w14:paraId="0542720E" w14:textId="36C039AA" w:rsidR="00D676B4" w:rsidRPr="00442663" w:rsidRDefault="00442663" w:rsidP="00442663">
            <w:pPr>
              <w:pStyle w:val="Default"/>
              <w:rPr>
                <w:sz w:val="20"/>
                <w:szCs w:val="20"/>
              </w:rPr>
            </w:pPr>
            <w:r w:rsidRPr="00442663">
              <w:rPr>
                <w:sz w:val="20"/>
                <w:szCs w:val="20"/>
              </w:rPr>
              <w:t xml:space="preserve">327 </w:t>
            </w:r>
          </w:p>
        </w:tc>
        <w:tc>
          <w:tcPr>
            <w:tcW w:w="1621" w:type="dxa"/>
            <w:vAlign w:val="center"/>
          </w:tcPr>
          <w:p w14:paraId="611E3E81" w14:textId="3D00DDF8" w:rsidR="00D676B4" w:rsidRPr="00442663" w:rsidRDefault="00442663" w:rsidP="00442663">
            <w:pPr>
              <w:pStyle w:val="Default"/>
              <w:rPr>
                <w:sz w:val="20"/>
                <w:szCs w:val="20"/>
              </w:rPr>
            </w:pPr>
            <w:r w:rsidRPr="00442663">
              <w:rPr>
                <w:sz w:val="20"/>
                <w:szCs w:val="20"/>
              </w:rPr>
              <w:t xml:space="preserve">45422301 </w:t>
            </w:r>
          </w:p>
        </w:tc>
        <w:tc>
          <w:tcPr>
            <w:tcW w:w="4047" w:type="dxa"/>
            <w:vAlign w:val="center"/>
          </w:tcPr>
          <w:p w14:paraId="6050B646" w14:textId="77777777" w:rsidR="00D676B4" w:rsidRPr="00D676B4" w:rsidRDefault="00D676B4" w:rsidP="00873A8F">
            <w:pPr>
              <w:spacing w:after="0"/>
              <w:rPr>
                <w:rFonts w:asciiTheme="minorHAnsi" w:hAnsiTheme="minorHAnsi" w:cs="Times New Roman"/>
                <w:sz w:val="20"/>
                <w:szCs w:val="20"/>
                <w:highlight w:val="yellow"/>
              </w:rPr>
            </w:pPr>
          </w:p>
        </w:tc>
      </w:tr>
      <w:tr w:rsidR="00D676B4" w:rsidRPr="00D676B4" w14:paraId="7F051AF4" w14:textId="77777777" w:rsidTr="005F5D59">
        <w:trPr>
          <w:cantSplit/>
        </w:trPr>
        <w:tc>
          <w:tcPr>
            <w:tcW w:w="2460" w:type="dxa"/>
            <w:vAlign w:val="center"/>
          </w:tcPr>
          <w:p w14:paraId="6CAE01E7" w14:textId="77777777" w:rsidR="00D676B4" w:rsidRPr="00063EA1" w:rsidRDefault="00D676B4" w:rsidP="00873A8F">
            <w:pPr>
              <w:spacing w:after="0"/>
              <w:rPr>
                <w:rFonts w:asciiTheme="minorHAnsi" w:hAnsiTheme="minorHAnsi" w:cs="Times New Roman"/>
                <w:sz w:val="20"/>
                <w:szCs w:val="20"/>
              </w:rPr>
            </w:pPr>
            <w:r w:rsidRPr="00063EA1">
              <w:rPr>
                <w:rFonts w:asciiTheme="minorHAnsi" w:hAnsiTheme="minorHAnsi" w:cs="Times New Roman"/>
                <w:sz w:val="20"/>
                <w:szCs w:val="20"/>
              </w:rPr>
              <w:t>Foliar Half-life (days)</w:t>
            </w:r>
          </w:p>
        </w:tc>
        <w:tc>
          <w:tcPr>
            <w:tcW w:w="1402" w:type="dxa"/>
            <w:vAlign w:val="center"/>
          </w:tcPr>
          <w:p w14:paraId="6A8BF75F" w14:textId="77777777" w:rsidR="00D676B4" w:rsidRPr="00442663" w:rsidRDefault="00D676B4" w:rsidP="00873A8F">
            <w:pPr>
              <w:spacing w:after="0"/>
              <w:rPr>
                <w:rFonts w:asciiTheme="minorHAnsi" w:hAnsiTheme="minorHAnsi" w:cs="Times New Roman"/>
                <w:sz w:val="20"/>
                <w:szCs w:val="20"/>
              </w:rPr>
            </w:pPr>
            <w:r w:rsidRPr="00442663">
              <w:rPr>
                <w:rFonts w:asciiTheme="minorHAnsi" w:hAnsiTheme="minorHAnsi" w:cs="Times New Roman"/>
                <w:sz w:val="20"/>
                <w:szCs w:val="20"/>
              </w:rPr>
              <w:t>0</w:t>
            </w:r>
          </w:p>
        </w:tc>
        <w:tc>
          <w:tcPr>
            <w:tcW w:w="1621" w:type="dxa"/>
            <w:vAlign w:val="center"/>
          </w:tcPr>
          <w:p w14:paraId="169DEC7A" w14:textId="77777777" w:rsidR="00D676B4" w:rsidRPr="00442663" w:rsidRDefault="00D676B4" w:rsidP="00873A8F">
            <w:pPr>
              <w:spacing w:after="0"/>
              <w:rPr>
                <w:rFonts w:asciiTheme="minorHAnsi" w:hAnsiTheme="minorHAnsi" w:cs="Times New Roman"/>
                <w:sz w:val="20"/>
                <w:szCs w:val="20"/>
              </w:rPr>
            </w:pPr>
            <w:r w:rsidRPr="00442663">
              <w:rPr>
                <w:rFonts w:asciiTheme="minorHAnsi" w:hAnsiTheme="minorHAnsi" w:cs="Times New Roman"/>
                <w:sz w:val="20"/>
                <w:szCs w:val="20"/>
              </w:rPr>
              <w:t>default</w:t>
            </w:r>
          </w:p>
        </w:tc>
        <w:tc>
          <w:tcPr>
            <w:tcW w:w="4047" w:type="dxa"/>
            <w:vAlign w:val="center"/>
          </w:tcPr>
          <w:p w14:paraId="4385CC8D" w14:textId="77777777" w:rsidR="00D676B4" w:rsidRPr="00D676B4" w:rsidRDefault="00D676B4" w:rsidP="00873A8F">
            <w:pPr>
              <w:spacing w:after="0"/>
              <w:rPr>
                <w:rFonts w:asciiTheme="minorHAnsi" w:hAnsiTheme="minorHAnsi" w:cs="Times New Roman"/>
                <w:sz w:val="20"/>
                <w:szCs w:val="20"/>
                <w:highlight w:val="yellow"/>
              </w:rPr>
            </w:pPr>
          </w:p>
        </w:tc>
      </w:tr>
      <w:tr w:rsidR="00D676B4" w:rsidRPr="00D676B4" w14:paraId="33FBB5A7" w14:textId="77777777" w:rsidTr="005F5D59">
        <w:trPr>
          <w:cantSplit/>
          <w:trHeight w:val="894"/>
        </w:trPr>
        <w:tc>
          <w:tcPr>
            <w:tcW w:w="2460" w:type="dxa"/>
            <w:vAlign w:val="center"/>
          </w:tcPr>
          <w:p w14:paraId="01E80BC3" w14:textId="77777777" w:rsidR="00D676B4" w:rsidRPr="00063EA1" w:rsidRDefault="00D676B4" w:rsidP="00873A8F">
            <w:pPr>
              <w:spacing w:after="0"/>
              <w:rPr>
                <w:rFonts w:asciiTheme="minorHAnsi" w:hAnsiTheme="minorHAnsi" w:cs="Times New Roman"/>
                <w:sz w:val="20"/>
                <w:szCs w:val="20"/>
              </w:rPr>
            </w:pPr>
            <w:r w:rsidRPr="00063EA1">
              <w:rPr>
                <w:rFonts w:asciiTheme="minorHAnsi" w:hAnsiTheme="minorHAnsi" w:cs="Times New Roman"/>
                <w:sz w:val="20"/>
                <w:szCs w:val="20"/>
              </w:rPr>
              <w:t>Application Efficiency</w:t>
            </w:r>
          </w:p>
        </w:tc>
        <w:tc>
          <w:tcPr>
            <w:tcW w:w="1402" w:type="dxa"/>
            <w:vAlign w:val="center"/>
          </w:tcPr>
          <w:p w14:paraId="39013933" w14:textId="77777777" w:rsidR="00D676B4" w:rsidRPr="00442663" w:rsidRDefault="00D676B4" w:rsidP="00873A8F">
            <w:pPr>
              <w:spacing w:after="0"/>
              <w:rPr>
                <w:rFonts w:asciiTheme="minorHAnsi" w:hAnsiTheme="minorHAnsi" w:cs="Times New Roman"/>
                <w:sz w:val="20"/>
                <w:szCs w:val="20"/>
              </w:rPr>
            </w:pPr>
            <w:r w:rsidRPr="00442663">
              <w:rPr>
                <w:rFonts w:asciiTheme="minorHAnsi" w:hAnsiTheme="minorHAnsi" w:cs="Times New Roman"/>
                <w:sz w:val="20"/>
                <w:szCs w:val="20"/>
              </w:rPr>
              <w:t>0.99 (ground)</w:t>
            </w:r>
          </w:p>
          <w:p w14:paraId="7EFC3CBB" w14:textId="77777777" w:rsidR="00D676B4" w:rsidRPr="00442663" w:rsidRDefault="00D676B4" w:rsidP="00873A8F">
            <w:pPr>
              <w:spacing w:after="0"/>
              <w:rPr>
                <w:rFonts w:asciiTheme="minorHAnsi" w:hAnsiTheme="minorHAnsi" w:cs="Times New Roman"/>
                <w:sz w:val="20"/>
                <w:szCs w:val="20"/>
              </w:rPr>
            </w:pPr>
            <w:r w:rsidRPr="00442663">
              <w:rPr>
                <w:rFonts w:asciiTheme="minorHAnsi" w:hAnsiTheme="minorHAnsi" w:cs="Times New Roman"/>
                <w:sz w:val="20"/>
                <w:szCs w:val="20"/>
              </w:rPr>
              <w:t>0.95 (air)</w:t>
            </w:r>
          </w:p>
        </w:tc>
        <w:tc>
          <w:tcPr>
            <w:tcW w:w="1621" w:type="dxa"/>
            <w:vAlign w:val="center"/>
          </w:tcPr>
          <w:p w14:paraId="2DB2BEA8" w14:textId="77777777" w:rsidR="00D676B4" w:rsidRPr="00442663" w:rsidRDefault="00D676B4" w:rsidP="00873A8F">
            <w:pPr>
              <w:spacing w:after="0"/>
              <w:rPr>
                <w:rFonts w:asciiTheme="minorHAnsi" w:hAnsiTheme="minorHAnsi" w:cs="Times New Roman"/>
                <w:sz w:val="20"/>
                <w:szCs w:val="20"/>
              </w:rPr>
            </w:pPr>
            <w:r w:rsidRPr="00442663">
              <w:rPr>
                <w:rFonts w:asciiTheme="minorHAnsi" w:hAnsiTheme="minorHAnsi" w:cs="Times New Roman"/>
                <w:sz w:val="20"/>
                <w:szCs w:val="20"/>
              </w:rPr>
              <w:t>default</w:t>
            </w:r>
          </w:p>
        </w:tc>
        <w:tc>
          <w:tcPr>
            <w:tcW w:w="4047" w:type="dxa"/>
            <w:vAlign w:val="center"/>
          </w:tcPr>
          <w:p w14:paraId="3D48FC16" w14:textId="77777777" w:rsidR="00D676B4" w:rsidRPr="00D676B4" w:rsidRDefault="00D676B4" w:rsidP="00873A8F">
            <w:pPr>
              <w:spacing w:after="0"/>
              <w:rPr>
                <w:rFonts w:asciiTheme="minorHAnsi" w:hAnsiTheme="minorHAnsi" w:cs="Times New Roman"/>
                <w:sz w:val="20"/>
                <w:szCs w:val="20"/>
                <w:highlight w:val="yellow"/>
              </w:rPr>
            </w:pPr>
          </w:p>
        </w:tc>
      </w:tr>
      <w:tr w:rsidR="00D676B4" w:rsidRPr="00D676B4" w14:paraId="341D576D" w14:textId="77777777" w:rsidTr="005F5D59">
        <w:trPr>
          <w:cantSplit/>
        </w:trPr>
        <w:tc>
          <w:tcPr>
            <w:tcW w:w="2460" w:type="dxa"/>
            <w:vAlign w:val="center"/>
          </w:tcPr>
          <w:p w14:paraId="5A74A374" w14:textId="77777777" w:rsidR="00D676B4" w:rsidRPr="00442663" w:rsidRDefault="00D676B4" w:rsidP="00873A8F">
            <w:pPr>
              <w:spacing w:after="0"/>
              <w:rPr>
                <w:rFonts w:asciiTheme="minorHAnsi" w:hAnsiTheme="minorHAnsi" w:cs="Times New Roman"/>
                <w:sz w:val="20"/>
                <w:szCs w:val="20"/>
              </w:rPr>
            </w:pPr>
            <w:r w:rsidRPr="00442663">
              <w:rPr>
                <w:rFonts w:asciiTheme="minorHAnsi" w:hAnsiTheme="minorHAnsi" w:cs="Times New Roman"/>
                <w:sz w:val="20"/>
                <w:szCs w:val="20"/>
              </w:rPr>
              <w:t>Drift</w:t>
            </w:r>
          </w:p>
        </w:tc>
        <w:tc>
          <w:tcPr>
            <w:tcW w:w="1402" w:type="dxa"/>
            <w:vAlign w:val="center"/>
          </w:tcPr>
          <w:p w14:paraId="47AF8689" w14:textId="77777777" w:rsidR="00D676B4" w:rsidRPr="00442663" w:rsidRDefault="00D676B4" w:rsidP="00873A8F">
            <w:pPr>
              <w:spacing w:after="0"/>
              <w:rPr>
                <w:rFonts w:asciiTheme="minorHAnsi" w:hAnsiTheme="minorHAnsi" w:cs="Times New Roman"/>
                <w:sz w:val="20"/>
                <w:szCs w:val="20"/>
              </w:rPr>
            </w:pPr>
            <w:r w:rsidRPr="00442663">
              <w:rPr>
                <w:rFonts w:asciiTheme="minorHAnsi" w:hAnsiTheme="minorHAnsi" w:cs="Times New Roman"/>
                <w:sz w:val="20"/>
                <w:szCs w:val="20"/>
              </w:rPr>
              <w:t>Default</w:t>
            </w:r>
          </w:p>
        </w:tc>
        <w:tc>
          <w:tcPr>
            <w:tcW w:w="1621" w:type="dxa"/>
            <w:vAlign w:val="center"/>
          </w:tcPr>
          <w:p w14:paraId="33C9171A" w14:textId="77777777" w:rsidR="00D676B4" w:rsidRPr="00442663" w:rsidRDefault="00D676B4" w:rsidP="00873A8F">
            <w:pPr>
              <w:spacing w:after="0"/>
              <w:rPr>
                <w:rFonts w:asciiTheme="minorHAnsi" w:hAnsiTheme="minorHAnsi" w:cs="Times New Roman"/>
                <w:sz w:val="20"/>
                <w:szCs w:val="20"/>
              </w:rPr>
            </w:pPr>
            <w:r w:rsidRPr="00442663">
              <w:rPr>
                <w:rFonts w:asciiTheme="minorHAnsi" w:hAnsiTheme="minorHAnsi" w:cs="Times New Roman"/>
                <w:sz w:val="20"/>
                <w:szCs w:val="20"/>
              </w:rPr>
              <w:t>AgDRIFT</w:t>
            </w:r>
          </w:p>
        </w:tc>
        <w:tc>
          <w:tcPr>
            <w:tcW w:w="4047" w:type="dxa"/>
            <w:vAlign w:val="center"/>
          </w:tcPr>
          <w:p w14:paraId="44881869" w14:textId="77777777" w:rsidR="00D676B4" w:rsidRPr="00442663" w:rsidRDefault="00D676B4" w:rsidP="00873A8F">
            <w:pPr>
              <w:spacing w:after="0"/>
              <w:rPr>
                <w:rFonts w:asciiTheme="minorHAnsi" w:hAnsiTheme="minorHAnsi" w:cs="Times New Roman"/>
                <w:sz w:val="20"/>
                <w:szCs w:val="20"/>
              </w:rPr>
            </w:pPr>
            <w:r w:rsidRPr="00442663">
              <w:rPr>
                <w:rFonts w:asciiTheme="minorHAnsi" w:hAnsiTheme="minorHAnsi" w:cs="Times New Roman"/>
                <w:sz w:val="20"/>
                <w:szCs w:val="20"/>
              </w:rPr>
              <w:t>See section 3.4.2</w:t>
            </w:r>
          </w:p>
        </w:tc>
      </w:tr>
      <w:tr w:rsidR="00D676B4" w:rsidRPr="00D676B4" w14:paraId="415F2597" w14:textId="77777777" w:rsidTr="005F5D59">
        <w:trPr>
          <w:cantSplit/>
          <w:trHeight w:val="116"/>
        </w:trPr>
        <w:tc>
          <w:tcPr>
            <w:tcW w:w="2460" w:type="dxa"/>
            <w:tcBorders>
              <w:bottom w:val="single" w:sz="4" w:space="0" w:color="auto"/>
            </w:tcBorders>
            <w:vAlign w:val="center"/>
          </w:tcPr>
          <w:p w14:paraId="64AFBDEC" w14:textId="6C0AE889" w:rsidR="00D676B4" w:rsidRPr="000B6E4F" w:rsidRDefault="00D676B4" w:rsidP="00873A8F">
            <w:pPr>
              <w:spacing w:after="0"/>
              <w:rPr>
                <w:rFonts w:asciiTheme="minorHAnsi" w:hAnsiTheme="minorHAnsi" w:cs="Times New Roman"/>
                <w:sz w:val="20"/>
                <w:szCs w:val="20"/>
              </w:rPr>
            </w:pPr>
            <w:r w:rsidRPr="000B6E4F">
              <w:rPr>
                <w:rFonts w:asciiTheme="minorHAnsi" w:hAnsiTheme="minorHAnsi" w:cs="Times New Roman"/>
                <w:sz w:val="20"/>
                <w:szCs w:val="20"/>
              </w:rPr>
              <w:t>Heat of Henry</w:t>
            </w:r>
            <w:r w:rsidR="000B6E4F" w:rsidRPr="000B6E4F">
              <w:rPr>
                <w:rFonts w:asciiTheme="minorHAnsi" w:hAnsiTheme="minorHAnsi" w:cs="Times New Roman"/>
                <w:sz w:val="20"/>
                <w:szCs w:val="20"/>
              </w:rPr>
              <w:t xml:space="preserve"> (J/mol)</w:t>
            </w:r>
          </w:p>
        </w:tc>
        <w:tc>
          <w:tcPr>
            <w:tcW w:w="1402" w:type="dxa"/>
            <w:tcBorders>
              <w:bottom w:val="single" w:sz="4" w:space="0" w:color="auto"/>
            </w:tcBorders>
            <w:vAlign w:val="center"/>
          </w:tcPr>
          <w:p w14:paraId="4515F1F5" w14:textId="27A50D93" w:rsidR="00D676B4" w:rsidRPr="000B6E4F" w:rsidRDefault="000B6E4F" w:rsidP="00873A8F">
            <w:pPr>
              <w:spacing w:after="0"/>
              <w:rPr>
                <w:rFonts w:asciiTheme="minorHAnsi" w:hAnsiTheme="minorHAnsi" w:cs="Times New Roman"/>
                <w:sz w:val="20"/>
                <w:szCs w:val="20"/>
              </w:rPr>
            </w:pPr>
            <w:r w:rsidRPr="000B6E4F">
              <w:rPr>
                <w:rFonts w:asciiTheme="minorHAnsi" w:hAnsiTheme="minorHAnsi" w:cs="Times New Roman"/>
                <w:sz w:val="20"/>
                <w:szCs w:val="20"/>
              </w:rPr>
              <w:t>179,000</w:t>
            </w:r>
          </w:p>
        </w:tc>
        <w:tc>
          <w:tcPr>
            <w:tcW w:w="1621" w:type="dxa"/>
            <w:tcBorders>
              <w:bottom w:val="single" w:sz="4" w:space="0" w:color="auto"/>
            </w:tcBorders>
            <w:vAlign w:val="center"/>
          </w:tcPr>
          <w:p w14:paraId="75F01B11" w14:textId="47764701" w:rsidR="00D676B4" w:rsidRPr="000B6E4F" w:rsidRDefault="000B6E4F" w:rsidP="00873A8F">
            <w:pPr>
              <w:spacing w:after="0"/>
              <w:rPr>
                <w:rFonts w:asciiTheme="minorHAnsi" w:hAnsiTheme="minorHAnsi" w:cs="Times New Roman"/>
                <w:sz w:val="20"/>
                <w:szCs w:val="20"/>
              </w:rPr>
            </w:pPr>
            <w:r w:rsidRPr="000B6E4F">
              <w:rPr>
                <w:rFonts w:asciiTheme="minorHAnsi" w:hAnsiTheme="minorHAnsi" w:cs="Times New Roman"/>
                <w:sz w:val="20"/>
                <w:szCs w:val="20"/>
              </w:rPr>
              <w:t>Calculated</w:t>
            </w:r>
          </w:p>
        </w:tc>
        <w:tc>
          <w:tcPr>
            <w:tcW w:w="4047" w:type="dxa"/>
            <w:tcBorders>
              <w:bottom w:val="single" w:sz="4" w:space="0" w:color="auto"/>
            </w:tcBorders>
            <w:vAlign w:val="center"/>
          </w:tcPr>
          <w:p w14:paraId="174B5DEE" w14:textId="563EB621" w:rsidR="00D676B4" w:rsidRPr="000B6E4F" w:rsidRDefault="000B6E4F" w:rsidP="00873A8F">
            <w:pPr>
              <w:spacing w:after="0"/>
              <w:rPr>
                <w:rFonts w:asciiTheme="minorHAnsi" w:hAnsiTheme="minorHAnsi" w:cs="Times New Roman"/>
                <w:sz w:val="20"/>
                <w:szCs w:val="20"/>
              </w:rPr>
            </w:pPr>
            <w:r w:rsidRPr="000B6E4F">
              <w:rPr>
                <w:rFonts w:asciiTheme="minorHAnsi" w:hAnsiTheme="minorHAnsi" w:cs="Times New Roman"/>
                <w:sz w:val="20"/>
                <w:szCs w:val="20"/>
              </w:rPr>
              <w:t>Boiling point = 412.5</w:t>
            </w:r>
            <w:r w:rsidRPr="000B6E4F">
              <w:rPr>
                <w:rFonts w:asciiTheme="minorHAnsi" w:hAnsiTheme="minorHAnsi" w:cs="Times New Roman"/>
                <w:sz w:val="20"/>
                <w:szCs w:val="20"/>
                <w:vertAlign w:val="superscript"/>
              </w:rPr>
              <w:t>o</w:t>
            </w:r>
            <w:r w:rsidRPr="000B6E4F">
              <w:rPr>
                <w:rFonts w:asciiTheme="minorHAnsi" w:hAnsiTheme="minorHAnsi" w:cs="Times New Roman"/>
                <w:sz w:val="20"/>
                <w:szCs w:val="20"/>
              </w:rPr>
              <w:t>C</w:t>
            </w:r>
          </w:p>
        </w:tc>
      </w:tr>
    </w:tbl>
    <w:p w14:paraId="5156FEDA" w14:textId="77777777" w:rsidR="00D54B9C" w:rsidRDefault="00D54B9C" w:rsidP="00D54B9C">
      <w:pPr>
        <w:spacing w:after="0"/>
      </w:pPr>
      <w:bookmarkStart w:id="76" w:name="_Toc436129222"/>
      <w:bookmarkStart w:id="77" w:name="_Toc436129327"/>
      <w:bookmarkStart w:id="78" w:name="_Toc419874089"/>
    </w:p>
    <w:p w14:paraId="5F04BD04" w14:textId="4153B0DB" w:rsidR="00D12D61" w:rsidRPr="00D54B9C" w:rsidRDefault="00D54B9C" w:rsidP="00D54B9C">
      <w:pPr>
        <w:spacing w:after="0"/>
      </w:pPr>
      <w:r>
        <w:lastRenderedPageBreak/>
        <w:t>Application rates, methods, and timing for the different labeled uses are provided in</w:t>
      </w:r>
      <w:r w:rsidRPr="00D54B9C">
        <w:rPr>
          <w:b/>
          <w:bCs/>
        </w:rPr>
        <w:t xml:space="preserve"> A</w:t>
      </w:r>
      <w:r>
        <w:rPr>
          <w:b/>
          <w:bCs/>
        </w:rPr>
        <w:t>PPENDIX</w:t>
      </w:r>
      <w:r w:rsidRPr="00D54B9C">
        <w:rPr>
          <w:b/>
          <w:bCs/>
        </w:rPr>
        <w:t xml:space="preserve"> 3-1</w:t>
      </w:r>
      <w:r>
        <w:t>. Application rates, scenarios, and timing for rice and cranberry applications are provided in</w:t>
      </w:r>
      <w:r w:rsidRPr="00D54B9C">
        <w:rPr>
          <w:b/>
          <w:bCs/>
        </w:rPr>
        <w:t xml:space="preserve"> </w:t>
      </w:r>
      <w:r w:rsidRPr="00D54B9C">
        <w:rPr>
          <w:b/>
          <w:bCs/>
        </w:rPr>
        <w:fldChar w:fldCharType="begin"/>
      </w:r>
      <w:r w:rsidRPr="00D54B9C">
        <w:rPr>
          <w:b/>
          <w:bCs/>
        </w:rPr>
        <w:instrText xml:space="preserve"> REF _Ref79707904 \h </w:instrText>
      </w:r>
      <w:r>
        <w:rPr>
          <w:b/>
          <w:bCs/>
        </w:rPr>
        <w:instrText xml:space="preserve"> \* MERGEFORMAT </w:instrText>
      </w:r>
      <w:r w:rsidRPr="00D54B9C">
        <w:rPr>
          <w:b/>
          <w:bCs/>
        </w:rPr>
      </w:r>
      <w:r w:rsidRPr="00D54B9C">
        <w:rPr>
          <w:b/>
          <w:bCs/>
        </w:rPr>
        <w:fldChar w:fldCharType="separate"/>
      </w:r>
      <w:r w:rsidR="00084885" w:rsidRPr="00084885">
        <w:rPr>
          <w:rStyle w:val="IntenseEmphasis"/>
          <w:b/>
          <w:bCs/>
          <w:i w:val="0"/>
          <w:iCs w:val="0"/>
          <w:color w:val="auto"/>
        </w:rPr>
        <w:t>Table 3-6</w:t>
      </w:r>
      <w:r w:rsidRPr="00D54B9C">
        <w:rPr>
          <w:b/>
          <w:bCs/>
        </w:rPr>
        <w:fldChar w:fldCharType="end"/>
      </w:r>
      <w:r>
        <w:t>.</w:t>
      </w:r>
    </w:p>
    <w:p w14:paraId="0140F6C5" w14:textId="77777777" w:rsidR="00D676B4" w:rsidRPr="004024EA" w:rsidRDefault="00D676B4" w:rsidP="009E1009">
      <w:pPr>
        <w:pStyle w:val="Heading2"/>
      </w:pPr>
      <w:bookmarkStart w:id="79" w:name="_Toc79710470"/>
      <w:r w:rsidRPr="004024EA">
        <w:t>Aquatic Modeling Results</w:t>
      </w:r>
      <w:bookmarkEnd w:id="76"/>
      <w:bookmarkEnd w:id="77"/>
      <w:bookmarkEnd w:id="79"/>
    </w:p>
    <w:p w14:paraId="3B491DD9" w14:textId="3B52E4B9" w:rsidR="00D676B4" w:rsidRPr="00D676B4" w:rsidRDefault="00D676B4" w:rsidP="00946E2F">
      <w:pPr>
        <w:pStyle w:val="ListParagraph"/>
        <w:spacing w:after="0"/>
        <w:ind w:left="0"/>
        <w:rPr>
          <w:rFonts w:cs="Times New Roman"/>
          <w:highlight w:val="yellow"/>
        </w:rPr>
      </w:pPr>
      <w:r w:rsidRPr="00326AD8">
        <w:rPr>
          <w:rFonts w:cs="Times New Roman"/>
        </w:rPr>
        <w:t xml:space="preserve">The estimated environmental concentrations (EECs) derived from the </w:t>
      </w:r>
      <w:r w:rsidRPr="00326AD8">
        <w:t>PWC</w:t>
      </w:r>
      <w:r w:rsidRPr="00326AD8">
        <w:rPr>
          <w:rFonts w:cs="Times New Roman"/>
        </w:rPr>
        <w:t xml:space="preserve"> modeling based on maximum labeled rates</w:t>
      </w:r>
      <w:r w:rsidRPr="00141287">
        <w:rPr>
          <w:rFonts w:cs="Times New Roman"/>
        </w:rPr>
        <w:t>, by HUC 2, are</w:t>
      </w:r>
      <w:r w:rsidRPr="00326AD8">
        <w:rPr>
          <w:rFonts w:cs="Times New Roman"/>
        </w:rPr>
        <w:t xml:space="preserve"> summarized for the various aquatic bins in</w:t>
      </w:r>
      <w:r w:rsidR="00946E2F">
        <w:rPr>
          <w:rFonts w:cs="Times New Roman"/>
        </w:rPr>
        <w:t xml:space="preserve"> </w:t>
      </w:r>
      <w:r w:rsidR="00946E2F" w:rsidRPr="00946E2F">
        <w:rPr>
          <w:rFonts w:cs="Times New Roman"/>
          <w:b/>
          <w:bCs/>
        </w:rPr>
        <w:fldChar w:fldCharType="begin"/>
      </w:r>
      <w:r w:rsidR="00946E2F" w:rsidRPr="00946E2F">
        <w:rPr>
          <w:rFonts w:cs="Times New Roman"/>
          <w:b/>
          <w:bCs/>
        </w:rPr>
        <w:instrText xml:space="preserve"> REF _Ref79708262 \h </w:instrText>
      </w:r>
      <w:r w:rsidR="00946E2F">
        <w:rPr>
          <w:rFonts w:cs="Times New Roman"/>
          <w:b/>
          <w:bCs/>
        </w:rPr>
        <w:instrText xml:space="preserve"> \* MERGEFORMAT </w:instrText>
      </w:r>
      <w:r w:rsidR="00946E2F" w:rsidRPr="00946E2F">
        <w:rPr>
          <w:rFonts w:cs="Times New Roman"/>
          <w:b/>
          <w:bCs/>
        </w:rPr>
      </w:r>
      <w:r w:rsidR="00946E2F" w:rsidRPr="00946E2F">
        <w:rPr>
          <w:rFonts w:cs="Times New Roman"/>
          <w:b/>
          <w:bCs/>
        </w:rPr>
        <w:fldChar w:fldCharType="separate"/>
      </w:r>
      <w:r w:rsidR="00084885" w:rsidRPr="00084885">
        <w:rPr>
          <w:rStyle w:val="IntenseEmphasis"/>
          <w:b/>
          <w:bCs/>
          <w:i w:val="0"/>
          <w:iCs w:val="0"/>
          <w:color w:val="auto"/>
        </w:rPr>
        <w:t>Table 3-7</w:t>
      </w:r>
      <w:r w:rsidR="00946E2F" w:rsidRPr="00946E2F">
        <w:rPr>
          <w:rFonts w:cs="Times New Roman"/>
          <w:b/>
          <w:bCs/>
        </w:rPr>
        <w:fldChar w:fldCharType="end"/>
      </w:r>
      <w:r w:rsidR="00946E2F">
        <w:rPr>
          <w:rFonts w:cs="Times New Roman"/>
        </w:rPr>
        <w:t xml:space="preserve"> </w:t>
      </w:r>
      <w:r w:rsidRPr="00326AD8">
        <w:rPr>
          <w:rFonts w:cs="Times New Roman"/>
        </w:rPr>
        <w:t>and</w:t>
      </w:r>
      <w:r w:rsidR="00946E2F">
        <w:rPr>
          <w:rFonts w:cs="Times New Roman"/>
        </w:rPr>
        <w:t xml:space="preserve"> </w:t>
      </w:r>
      <w:r w:rsidR="00946E2F" w:rsidRPr="00946E2F">
        <w:rPr>
          <w:rFonts w:cs="Times New Roman"/>
          <w:b/>
          <w:bCs/>
        </w:rPr>
        <w:fldChar w:fldCharType="begin"/>
      </w:r>
      <w:r w:rsidR="00946E2F" w:rsidRPr="00946E2F">
        <w:rPr>
          <w:rFonts w:cs="Times New Roman"/>
          <w:b/>
          <w:bCs/>
        </w:rPr>
        <w:instrText xml:space="preserve"> REF _Ref79708386 \h </w:instrText>
      </w:r>
      <w:r w:rsidR="00946E2F">
        <w:rPr>
          <w:rFonts w:cs="Times New Roman"/>
          <w:b/>
          <w:bCs/>
        </w:rPr>
        <w:instrText xml:space="preserve"> \* MERGEFORMAT </w:instrText>
      </w:r>
      <w:r w:rsidR="00946E2F" w:rsidRPr="00946E2F">
        <w:rPr>
          <w:rFonts w:cs="Times New Roman"/>
          <w:b/>
          <w:bCs/>
        </w:rPr>
      </w:r>
      <w:r w:rsidR="00946E2F" w:rsidRPr="00946E2F">
        <w:rPr>
          <w:rFonts w:cs="Times New Roman"/>
          <w:b/>
          <w:bCs/>
        </w:rPr>
        <w:fldChar w:fldCharType="separate"/>
      </w:r>
      <w:r w:rsidR="00084885" w:rsidRPr="00084885">
        <w:rPr>
          <w:rStyle w:val="IntenseEmphasis"/>
          <w:b/>
          <w:bCs/>
          <w:i w:val="0"/>
          <w:iCs w:val="0"/>
          <w:color w:val="auto"/>
        </w:rPr>
        <w:t>Table 3-8</w:t>
      </w:r>
      <w:r w:rsidR="00946E2F" w:rsidRPr="00946E2F">
        <w:rPr>
          <w:rFonts w:cs="Times New Roman"/>
          <w:b/>
          <w:bCs/>
        </w:rPr>
        <w:fldChar w:fldCharType="end"/>
      </w:r>
      <w:r w:rsidRPr="00326AD8">
        <w:rPr>
          <w:rFonts w:cs="Times New Roman"/>
        </w:rPr>
        <w:t>, for water column and pore water, respectively. EECs for rice applications are summarized in</w:t>
      </w:r>
      <w:r w:rsidR="00946E2F" w:rsidRPr="00946E2F">
        <w:rPr>
          <w:rFonts w:cs="Times New Roman"/>
          <w:b/>
          <w:bCs/>
        </w:rPr>
        <w:t xml:space="preserve"> </w:t>
      </w:r>
      <w:r w:rsidR="00946E2F" w:rsidRPr="00946E2F">
        <w:rPr>
          <w:rFonts w:cs="Times New Roman"/>
          <w:b/>
          <w:bCs/>
        </w:rPr>
        <w:fldChar w:fldCharType="begin"/>
      </w:r>
      <w:r w:rsidR="00946E2F" w:rsidRPr="00946E2F">
        <w:rPr>
          <w:rFonts w:cs="Times New Roman"/>
          <w:b/>
          <w:bCs/>
        </w:rPr>
        <w:instrText xml:space="preserve"> REF _Ref79708407 \h </w:instrText>
      </w:r>
      <w:r w:rsidR="00946E2F">
        <w:rPr>
          <w:rFonts w:cs="Times New Roman"/>
          <w:b/>
          <w:bCs/>
        </w:rPr>
        <w:instrText xml:space="preserve"> \* MERGEFORMAT </w:instrText>
      </w:r>
      <w:r w:rsidR="00946E2F" w:rsidRPr="00946E2F">
        <w:rPr>
          <w:rFonts w:cs="Times New Roman"/>
          <w:b/>
          <w:bCs/>
        </w:rPr>
      </w:r>
      <w:r w:rsidR="00946E2F" w:rsidRPr="00946E2F">
        <w:rPr>
          <w:rFonts w:cs="Times New Roman"/>
          <w:b/>
          <w:bCs/>
        </w:rPr>
        <w:fldChar w:fldCharType="separate"/>
      </w:r>
      <w:r w:rsidR="00084885" w:rsidRPr="00084885">
        <w:rPr>
          <w:rStyle w:val="IntenseEmphasis"/>
          <w:b/>
          <w:bCs/>
          <w:i w:val="0"/>
          <w:iCs w:val="0"/>
          <w:color w:val="auto"/>
        </w:rPr>
        <w:t>Table 3-9</w:t>
      </w:r>
      <w:r w:rsidR="00946E2F" w:rsidRPr="00946E2F">
        <w:rPr>
          <w:rFonts w:cs="Times New Roman"/>
          <w:b/>
          <w:bCs/>
        </w:rPr>
        <w:fldChar w:fldCharType="end"/>
      </w:r>
      <w:r w:rsidRPr="00326AD8">
        <w:rPr>
          <w:rFonts w:cs="Times New Roman"/>
        </w:rPr>
        <w:t>. The complete set of modeling inputs and results are available in</w:t>
      </w:r>
      <w:r w:rsidRPr="00326AD8">
        <w:rPr>
          <w:rFonts w:cs="Times New Roman"/>
          <w:b/>
        </w:rPr>
        <w:t xml:space="preserve"> APPENDIX 3-1</w:t>
      </w:r>
      <w:r w:rsidRPr="00326AD8">
        <w:rPr>
          <w:rFonts w:cs="Times New Roman"/>
        </w:rPr>
        <w:t xml:space="preserve">.  PWC runs and post-processed results are provided in </w:t>
      </w:r>
      <w:r w:rsidRPr="00326AD8">
        <w:rPr>
          <w:rFonts w:cs="Times New Roman"/>
          <w:b/>
        </w:rPr>
        <w:t>APPENDIX 3-2</w:t>
      </w:r>
      <w:r w:rsidRPr="00326AD8">
        <w:rPr>
          <w:rFonts w:cs="Times New Roman"/>
        </w:rPr>
        <w:t>. The range of EECs reflects the various application rates and timings for the various crops and scenarios modeled in the HUC 2 regions.</w:t>
      </w:r>
    </w:p>
    <w:p w14:paraId="7F0AE768" w14:textId="77777777" w:rsidR="00D676B4" w:rsidRPr="005F4D44" w:rsidRDefault="00D676B4" w:rsidP="00946E2F">
      <w:pPr>
        <w:pStyle w:val="ListParagraph"/>
        <w:spacing w:after="0"/>
        <w:ind w:left="0"/>
        <w:rPr>
          <w:rStyle w:val="IntenseEmphasis"/>
        </w:rPr>
      </w:pPr>
    </w:p>
    <w:p w14:paraId="605C7392" w14:textId="41967E5D" w:rsidR="00D676B4" w:rsidRPr="00946E2F" w:rsidRDefault="00D676B4" w:rsidP="00946E2F">
      <w:pPr>
        <w:pStyle w:val="Caption"/>
        <w:rPr>
          <w:rStyle w:val="IntenseEmphasis"/>
          <w:i w:val="0"/>
          <w:iCs w:val="0"/>
          <w:color w:val="auto"/>
        </w:rPr>
      </w:pPr>
      <w:bookmarkStart w:id="80" w:name="_Ref56705369"/>
      <w:bookmarkStart w:id="81" w:name="_Ref79708262"/>
      <w:bookmarkStart w:id="82" w:name="_Toc79710486"/>
      <w:r w:rsidRPr="00946E2F">
        <w:rPr>
          <w:rStyle w:val="IntenseEmphasis"/>
          <w:i w:val="0"/>
          <w:iCs w:val="0"/>
          <w:color w:val="auto"/>
        </w:rPr>
        <w:t>Table 3-</w:t>
      </w:r>
      <w:bookmarkEnd w:id="80"/>
      <w:r w:rsidR="00946E2F">
        <w:rPr>
          <w:rStyle w:val="IntenseEmphasis"/>
          <w:i w:val="0"/>
          <w:iCs w:val="0"/>
          <w:color w:val="auto"/>
        </w:rPr>
        <w:fldChar w:fldCharType="begin"/>
      </w:r>
      <w:r w:rsidR="00946E2F">
        <w:rPr>
          <w:rStyle w:val="IntenseEmphasis"/>
          <w:i w:val="0"/>
          <w:iCs w:val="0"/>
          <w:color w:val="auto"/>
        </w:rPr>
        <w:instrText xml:space="preserve"> SEQ Table \* ARABIC </w:instrText>
      </w:r>
      <w:r w:rsidR="00946E2F">
        <w:rPr>
          <w:rStyle w:val="IntenseEmphasis"/>
          <w:i w:val="0"/>
          <w:iCs w:val="0"/>
          <w:color w:val="auto"/>
        </w:rPr>
        <w:fldChar w:fldCharType="separate"/>
      </w:r>
      <w:r w:rsidR="00084885">
        <w:rPr>
          <w:rStyle w:val="IntenseEmphasis"/>
          <w:i w:val="0"/>
          <w:iCs w:val="0"/>
          <w:noProof/>
          <w:color w:val="auto"/>
        </w:rPr>
        <w:t>7</w:t>
      </w:r>
      <w:r w:rsidR="00946E2F">
        <w:rPr>
          <w:rStyle w:val="IntenseEmphasis"/>
          <w:i w:val="0"/>
          <w:iCs w:val="0"/>
          <w:color w:val="auto"/>
        </w:rPr>
        <w:fldChar w:fldCharType="end"/>
      </w:r>
      <w:bookmarkEnd w:id="81"/>
      <w:r w:rsidRPr="00946E2F">
        <w:rPr>
          <w:rStyle w:val="IntenseEmphasis"/>
          <w:i w:val="0"/>
          <w:iCs w:val="0"/>
          <w:color w:val="auto"/>
        </w:rPr>
        <w:t>. Range of PWC Daily Average Water Column EECs for</w:t>
      </w:r>
      <w:r w:rsidR="003F6EBC" w:rsidRPr="00946E2F">
        <w:rPr>
          <w:rStyle w:val="IntenseEmphasis"/>
          <w:i w:val="0"/>
          <w:iCs w:val="0"/>
          <w:color w:val="auto"/>
        </w:rPr>
        <w:t xml:space="preserve"> Toxic Residues of</w:t>
      </w:r>
      <w:r w:rsidRPr="00946E2F">
        <w:rPr>
          <w:rStyle w:val="IntenseEmphasis"/>
          <w:i w:val="0"/>
          <w:iCs w:val="0"/>
          <w:color w:val="auto"/>
        </w:rPr>
        <w:t xml:space="preserve"> </w:t>
      </w:r>
      <w:r w:rsidR="00326AD8" w:rsidRPr="00946E2F">
        <w:rPr>
          <w:rStyle w:val="IntenseEmphasis"/>
          <w:i w:val="0"/>
          <w:iCs w:val="0"/>
          <w:color w:val="auto"/>
        </w:rPr>
        <w:t>Clothianidin</w:t>
      </w:r>
      <w:bookmarkEnd w:id="82"/>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170"/>
        <w:gridCol w:w="985"/>
        <w:gridCol w:w="1350"/>
        <w:gridCol w:w="1440"/>
        <w:gridCol w:w="1080"/>
        <w:gridCol w:w="1350"/>
        <w:gridCol w:w="1550"/>
      </w:tblGrid>
      <w:tr w:rsidR="00D676B4" w:rsidRPr="00D676B4" w14:paraId="4E188C3A" w14:textId="77777777" w:rsidTr="5E1A2B9E">
        <w:trPr>
          <w:trHeight w:val="300"/>
          <w:tblHeader/>
          <w:jc w:val="center"/>
        </w:trPr>
        <w:tc>
          <w:tcPr>
            <w:tcW w:w="900" w:type="dxa"/>
            <w:vMerge w:val="restart"/>
            <w:shd w:val="clear" w:color="auto" w:fill="E7E6E6" w:themeFill="background2"/>
            <w:noWrap/>
            <w:vAlign w:val="center"/>
          </w:tcPr>
          <w:p w14:paraId="55CA8C5E" w14:textId="77777777" w:rsidR="00D676B4" w:rsidRPr="008E4793" w:rsidRDefault="00D676B4" w:rsidP="00873A8F">
            <w:pPr>
              <w:spacing w:after="0" w:line="240" w:lineRule="auto"/>
              <w:jc w:val="center"/>
              <w:rPr>
                <w:rFonts w:asciiTheme="minorHAnsi" w:hAnsiTheme="minorHAnsi" w:cstheme="minorHAnsi"/>
                <w:b/>
                <w:sz w:val="19"/>
                <w:szCs w:val="19"/>
              </w:rPr>
            </w:pPr>
            <w:r w:rsidRPr="008E4793">
              <w:rPr>
                <w:rFonts w:asciiTheme="minorHAnsi" w:hAnsiTheme="minorHAnsi" w:cstheme="minorHAnsi"/>
                <w:b/>
                <w:sz w:val="19"/>
                <w:szCs w:val="19"/>
              </w:rPr>
              <w:t>HUC 2</w:t>
            </w:r>
          </w:p>
        </w:tc>
        <w:tc>
          <w:tcPr>
            <w:tcW w:w="8925" w:type="dxa"/>
            <w:gridSpan w:val="7"/>
            <w:shd w:val="clear" w:color="auto" w:fill="E7E6E6" w:themeFill="background2"/>
            <w:vAlign w:val="center"/>
          </w:tcPr>
          <w:p w14:paraId="5677D44E" w14:textId="77777777" w:rsidR="00D676B4" w:rsidRPr="008E4793" w:rsidRDefault="00D676B4" w:rsidP="00873A8F">
            <w:pPr>
              <w:spacing w:after="0" w:line="240" w:lineRule="auto"/>
              <w:jc w:val="center"/>
              <w:rPr>
                <w:rFonts w:asciiTheme="minorHAnsi" w:hAnsiTheme="minorHAnsi" w:cstheme="minorHAnsi"/>
                <w:b/>
                <w:sz w:val="19"/>
                <w:szCs w:val="19"/>
              </w:rPr>
            </w:pPr>
            <w:r w:rsidRPr="008E4793">
              <w:rPr>
                <w:rFonts w:asciiTheme="minorHAnsi" w:hAnsiTheme="minorHAnsi" w:cstheme="minorHAnsi"/>
                <w:b/>
                <w:sz w:val="19"/>
                <w:szCs w:val="19"/>
              </w:rPr>
              <w:t>Range of 1-in-15 year Daily Average EECs (µg/L)</w:t>
            </w:r>
          </w:p>
        </w:tc>
      </w:tr>
      <w:tr w:rsidR="00D676B4" w:rsidRPr="00D676B4" w14:paraId="744DC019" w14:textId="77777777" w:rsidTr="005F5D59">
        <w:trPr>
          <w:trHeight w:val="300"/>
          <w:tblHeader/>
          <w:jc w:val="center"/>
        </w:trPr>
        <w:tc>
          <w:tcPr>
            <w:tcW w:w="900" w:type="dxa"/>
            <w:vMerge/>
            <w:noWrap/>
            <w:vAlign w:val="center"/>
            <w:hideMark/>
          </w:tcPr>
          <w:p w14:paraId="1EC86962" w14:textId="77777777" w:rsidR="00D676B4" w:rsidRPr="008E4793" w:rsidRDefault="00D676B4" w:rsidP="00873A8F">
            <w:pPr>
              <w:spacing w:after="0" w:line="240" w:lineRule="auto"/>
              <w:jc w:val="center"/>
              <w:rPr>
                <w:rFonts w:asciiTheme="minorHAnsi" w:hAnsiTheme="minorHAnsi" w:cstheme="minorHAnsi"/>
                <w:b/>
                <w:sz w:val="19"/>
                <w:szCs w:val="19"/>
              </w:rPr>
            </w:pPr>
          </w:p>
        </w:tc>
        <w:tc>
          <w:tcPr>
            <w:tcW w:w="1170" w:type="dxa"/>
            <w:shd w:val="clear" w:color="auto" w:fill="E7E6E6" w:themeFill="background2"/>
            <w:vAlign w:val="center"/>
          </w:tcPr>
          <w:p w14:paraId="097FA60D" w14:textId="77777777" w:rsidR="00D676B4" w:rsidRPr="008E4793" w:rsidRDefault="00D676B4" w:rsidP="5E1A2B9E">
            <w:pPr>
              <w:spacing w:after="0" w:line="240" w:lineRule="auto"/>
              <w:jc w:val="center"/>
              <w:rPr>
                <w:rFonts w:asciiTheme="minorHAnsi" w:hAnsiTheme="minorHAnsi" w:cstheme="minorBidi"/>
                <w:b/>
                <w:bCs/>
                <w:sz w:val="19"/>
                <w:szCs w:val="19"/>
              </w:rPr>
            </w:pPr>
            <w:r w:rsidRPr="5E1A2B9E">
              <w:rPr>
                <w:rFonts w:asciiTheme="minorHAnsi" w:hAnsiTheme="minorHAnsi" w:cstheme="minorBidi"/>
                <w:b/>
                <w:bCs/>
                <w:sz w:val="19"/>
                <w:szCs w:val="19"/>
              </w:rPr>
              <w:t>Bin 1</w:t>
            </w:r>
          </w:p>
        </w:tc>
        <w:tc>
          <w:tcPr>
            <w:tcW w:w="985" w:type="dxa"/>
            <w:shd w:val="clear" w:color="auto" w:fill="E7E6E6" w:themeFill="background2"/>
            <w:noWrap/>
            <w:vAlign w:val="center"/>
            <w:hideMark/>
          </w:tcPr>
          <w:p w14:paraId="01120536" w14:textId="77777777" w:rsidR="00D676B4" w:rsidRPr="008E4793" w:rsidRDefault="00D676B4" w:rsidP="00873A8F">
            <w:pPr>
              <w:spacing w:after="0" w:line="240" w:lineRule="auto"/>
              <w:jc w:val="center"/>
              <w:rPr>
                <w:rFonts w:asciiTheme="minorHAnsi" w:hAnsiTheme="minorHAnsi" w:cstheme="minorHAnsi"/>
                <w:b/>
                <w:color w:val="auto"/>
                <w:sz w:val="19"/>
                <w:szCs w:val="19"/>
                <w:vertAlign w:val="superscript"/>
              </w:rPr>
            </w:pPr>
            <w:r w:rsidRPr="008E4793">
              <w:rPr>
                <w:rFonts w:asciiTheme="minorHAnsi" w:hAnsiTheme="minorHAnsi" w:cstheme="minorHAnsi"/>
                <w:b/>
                <w:color w:val="auto"/>
                <w:sz w:val="19"/>
                <w:szCs w:val="19"/>
              </w:rPr>
              <w:t>Bin 2</w:t>
            </w:r>
          </w:p>
        </w:tc>
        <w:tc>
          <w:tcPr>
            <w:tcW w:w="1350" w:type="dxa"/>
            <w:shd w:val="clear" w:color="auto" w:fill="E7E6E6" w:themeFill="background2"/>
            <w:vAlign w:val="center"/>
          </w:tcPr>
          <w:p w14:paraId="2B5E9CD8" w14:textId="77777777" w:rsidR="00D676B4" w:rsidRPr="008E4793" w:rsidRDefault="00D676B4" w:rsidP="00873A8F">
            <w:pPr>
              <w:spacing w:after="0" w:line="240" w:lineRule="auto"/>
              <w:jc w:val="center"/>
              <w:rPr>
                <w:rFonts w:asciiTheme="minorHAnsi" w:hAnsiTheme="minorHAnsi" w:cstheme="minorHAnsi"/>
                <w:b/>
                <w:color w:val="auto"/>
                <w:sz w:val="19"/>
                <w:szCs w:val="19"/>
              </w:rPr>
            </w:pPr>
            <w:r w:rsidRPr="008E4793">
              <w:rPr>
                <w:rFonts w:asciiTheme="minorHAnsi" w:hAnsiTheme="minorHAnsi" w:cstheme="minorHAnsi"/>
                <w:b/>
                <w:color w:val="auto"/>
                <w:sz w:val="19"/>
                <w:szCs w:val="19"/>
              </w:rPr>
              <w:t>Bin 3</w:t>
            </w:r>
          </w:p>
        </w:tc>
        <w:tc>
          <w:tcPr>
            <w:tcW w:w="1440" w:type="dxa"/>
            <w:shd w:val="clear" w:color="auto" w:fill="E7E6E6" w:themeFill="background2"/>
            <w:vAlign w:val="center"/>
          </w:tcPr>
          <w:p w14:paraId="67B3D519" w14:textId="77777777" w:rsidR="00D676B4" w:rsidRPr="008E4793" w:rsidRDefault="00D676B4" w:rsidP="00873A8F">
            <w:pPr>
              <w:spacing w:after="0" w:line="240" w:lineRule="auto"/>
              <w:jc w:val="center"/>
              <w:rPr>
                <w:rFonts w:asciiTheme="minorHAnsi" w:hAnsiTheme="minorHAnsi" w:cstheme="minorHAnsi"/>
                <w:b/>
                <w:color w:val="auto"/>
                <w:sz w:val="19"/>
                <w:szCs w:val="19"/>
              </w:rPr>
            </w:pPr>
            <w:r w:rsidRPr="008E4793">
              <w:rPr>
                <w:rFonts w:asciiTheme="minorHAnsi" w:hAnsiTheme="minorHAnsi" w:cstheme="minorHAnsi"/>
                <w:b/>
                <w:color w:val="auto"/>
                <w:sz w:val="19"/>
                <w:szCs w:val="19"/>
              </w:rPr>
              <w:t>Bin 4</w:t>
            </w:r>
          </w:p>
        </w:tc>
        <w:tc>
          <w:tcPr>
            <w:tcW w:w="1080" w:type="dxa"/>
            <w:shd w:val="clear" w:color="auto" w:fill="E7E6E6" w:themeFill="background2"/>
            <w:noWrap/>
            <w:vAlign w:val="center"/>
            <w:hideMark/>
          </w:tcPr>
          <w:p w14:paraId="7903021F" w14:textId="77777777" w:rsidR="00D676B4" w:rsidRPr="008E4793" w:rsidRDefault="00D676B4" w:rsidP="00873A8F">
            <w:pPr>
              <w:spacing w:after="0" w:line="240" w:lineRule="auto"/>
              <w:jc w:val="center"/>
              <w:rPr>
                <w:rFonts w:asciiTheme="minorHAnsi" w:hAnsiTheme="minorHAnsi" w:cstheme="minorHAnsi"/>
                <w:b/>
                <w:color w:val="auto"/>
                <w:sz w:val="19"/>
                <w:szCs w:val="19"/>
              </w:rPr>
            </w:pPr>
            <w:r w:rsidRPr="008E4793">
              <w:rPr>
                <w:rFonts w:asciiTheme="minorHAnsi" w:hAnsiTheme="minorHAnsi" w:cstheme="minorHAnsi"/>
                <w:b/>
                <w:color w:val="auto"/>
                <w:sz w:val="19"/>
                <w:szCs w:val="19"/>
              </w:rPr>
              <w:t>Bin 5</w:t>
            </w:r>
          </w:p>
        </w:tc>
        <w:tc>
          <w:tcPr>
            <w:tcW w:w="1350" w:type="dxa"/>
            <w:shd w:val="clear" w:color="auto" w:fill="E7E6E6" w:themeFill="background2"/>
            <w:noWrap/>
            <w:vAlign w:val="center"/>
            <w:hideMark/>
          </w:tcPr>
          <w:p w14:paraId="03756649" w14:textId="77777777" w:rsidR="00D676B4" w:rsidRPr="008E4793" w:rsidRDefault="00D676B4" w:rsidP="00873A8F">
            <w:pPr>
              <w:spacing w:after="0" w:line="240" w:lineRule="auto"/>
              <w:jc w:val="center"/>
              <w:rPr>
                <w:rFonts w:asciiTheme="minorHAnsi" w:hAnsiTheme="minorHAnsi" w:cstheme="minorHAnsi"/>
                <w:b/>
                <w:color w:val="auto"/>
                <w:sz w:val="19"/>
                <w:szCs w:val="19"/>
              </w:rPr>
            </w:pPr>
            <w:r w:rsidRPr="008E4793">
              <w:rPr>
                <w:rFonts w:asciiTheme="minorHAnsi" w:hAnsiTheme="minorHAnsi" w:cstheme="minorHAnsi"/>
                <w:b/>
                <w:color w:val="auto"/>
                <w:sz w:val="19"/>
                <w:szCs w:val="19"/>
              </w:rPr>
              <w:t>Bin 6</w:t>
            </w:r>
          </w:p>
        </w:tc>
        <w:tc>
          <w:tcPr>
            <w:tcW w:w="1550" w:type="dxa"/>
            <w:shd w:val="clear" w:color="auto" w:fill="E7E6E6" w:themeFill="background2"/>
            <w:noWrap/>
            <w:vAlign w:val="center"/>
          </w:tcPr>
          <w:p w14:paraId="49E1BE49" w14:textId="77777777" w:rsidR="00D676B4" w:rsidRPr="008E4793" w:rsidRDefault="00D676B4" w:rsidP="00873A8F">
            <w:pPr>
              <w:spacing w:after="0" w:line="240" w:lineRule="auto"/>
              <w:jc w:val="center"/>
              <w:rPr>
                <w:rFonts w:asciiTheme="minorHAnsi" w:hAnsiTheme="minorHAnsi" w:cstheme="minorHAnsi"/>
                <w:b/>
                <w:color w:val="auto"/>
                <w:sz w:val="19"/>
                <w:szCs w:val="19"/>
              </w:rPr>
            </w:pPr>
            <w:r w:rsidRPr="008E4793">
              <w:rPr>
                <w:rFonts w:asciiTheme="minorHAnsi" w:hAnsiTheme="minorHAnsi" w:cstheme="minorHAnsi"/>
                <w:b/>
                <w:color w:val="auto"/>
                <w:sz w:val="19"/>
                <w:szCs w:val="19"/>
              </w:rPr>
              <w:t>Bin 7</w:t>
            </w:r>
          </w:p>
        </w:tc>
      </w:tr>
      <w:tr w:rsidR="00622426" w:rsidRPr="00D676B4" w14:paraId="4687225C" w14:textId="77777777" w:rsidTr="005F5D59">
        <w:trPr>
          <w:trHeight w:val="300"/>
          <w:jc w:val="center"/>
        </w:trPr>
        <w:tc>
          <w:tcPr>
            <w:tcW w:w="900" w:type="dxa"/>
            <w:shd w:val="clear" w:color="auto" w:fill="auto"/>
            <w:noWrap/>
            <w:vAlign w:val="center"/>
            <w:hideMark/>
          </w:tcPr>
          <w:p w14:paraId="65CF6728" w14:textId="77777777" w:rsidR="00622426" w:rsidRPr="008E4793" w:rsidRDefault="00622426" w:rsidP="0062242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w:t>
            </w:r>
          </w:p>
        </w:tc>
        <w:tc>
          <w:tcPr>
            <w:tcW w:w="1170" w:type="dxa"/>
            <w:vAlign w:val="center"/>
          </w:tcPr>
          <w:p w14:paraId="60B54EE8" w14:textId="4BBCB099"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1.9 - 28.5</w:t>
            </w:r>
          </w:p>
        </w:tc>
        <w:tc>
          <w:tcPr>
            <w:tcW w:w="985" w:type="dxa"/>
            <w:shd w:val="clear" w:color="auto" w:fill="auto"/>
            <w:noWrap/>
            <w:vAlign w:val="center"/>
          </w:tcPr>
          <w:p w14:paraId="26A11145" w14:textId="5CEBAFAE"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3 - 104</w:t>
            </w:r>
          </w:p>
        </w:tc>
        <w:tc>
          <w:tcPr>
            <w:tcW w:w="1350" w:type="dxa"/>
            <w:vAlign w:val="center"/>
          </w:tcPr>
          <w:p w14:paraId="0C2048A1" w14:textId="3C570488"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0.56 - 22.19</w:t>
            </w:r>
          </w:p>
        </w:tc>
        <w:tc>
          <w:tcPr>
            <w:tcW w:w="1440" w:type="dxa"/>
            <w:vAlign w:val="center"/>
          </w:tcPr>
          <w:p w14:paraId="4D8F03AE" w14:textId="66D01334"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0.56 - 22.19</w:t>
            </w:r>
          </w:p>
        </w:tc>
        <w:tc>
          <w:tcPr>
            <w:tcW w:w="1080" w:type="dxa"/>
            <w:shd w:val="clear" w:color="auto" w:fill="auto"/>
            <w:noWrap/>
            <w:vAlign w:val="center"/>
          </w:tcPr>
          <w:p w14:paraId="028D1716" w14:textId="57D73DB8"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 xml:space="preserve">3 </w:t>
            </w:r>
            <w:r w:rsidR="005F5D59">
              <w:t>–</w:t>
            </w:r>
            <w:r>
              <w:t xml:space="preserve"> 104</w:t>
            </w:r>
          </w:p>
        </w:tc>
        <w:tc>
          <w:tcPr>
            <w:tcW w:w="1350" w:type="dxa"/>
            <w:shd w:val="clear" w:color="auto" w:fill="auto"/>
            <w:noWrap/>
            <w:vAlign w:val="center"/>
          </w:tcPr>
          <w:p w14:paraId="79BB578B" w14:textId="526BFE97"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0.36 - 20.58</w:t>
            </w:r>
          </w:p>
        </w:tc>
        <w:tc>
          <w:tcPr>
            <w:tcW w:w="1550" w:type="dxa"/>
            <w:shd w:val="clear" w:color="auto" w:fill="auto"/>
            <w:noWrap/>
            <w:vAlign w:val="center"/>
          </w:tcPr>
          <w:p w14:paraId="231A6450" w14:textId="408D874D"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0.36 - 20.58</w:t>
            </w:r>
          </w:p>
        </w:tc>
      </w:tr>
      <w:tr w:rsidR="00622426" w:rsidRPr="00D676B4" w14:paraId="4A2CAB08" w14:textId="77777777" w:rsidTr="005F5D59">
        <w:trPr>
          <w:trHeight w:val="300"/>
          <w:jc w:val="center"/>
        </w:trPr>
        <w:tc>
          <w:tcPr>
            <w:tcW w:w="900" w:type="dxa"/>
            <w:shd w:val="clear" w:color="auto" w:fill="auto"/>
            <w:noWrap/>
            <w:vAlign w:val="center"/>
          </w:tcPr>
          <w:p w14:paraId="493E0055" w14:textId="77777777" w:rsidR="00622426" w:rsidRPr="008E4793" w:rsidRDefault="00622426" w:rsidP="0062242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2</w:t>
            </w:r>
          </w:p>
        </w:tc>
        <w:tc>
          <w:tcPr>
            <w:tcW w:w="1170" w:type="dxa"/>
            <w:vAlign w:val="center"/>
          </w:tcPr>
          <w:p w14:paraId="6A9F9FB5" w14:textId="5A666B4B"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1.16 - 89.7</w:t>
            </w:r>
          </w:p>
        </w:tc>
        <w:tc>
          <w:tcPr>
            <w:tcW w:w="985" w:type="dxa"/>
            <w:shd w:val="clear" w:color="auto" w:fill="auto"/>
            <w:noWrap/>
            <w:vAlign w:val="center"/>
          </w:tcPr>
          <w:p w14:paraId="08BED300" w14:textId="48F03E3E"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6 - 93</w:t>
            </w:r>
          </w:p>
        </w:tc>
        <w:tc>
          <w:tcPr>
            <w:tcW w:w="1350" w:type="dxa"/>
            <w:vAlign w:val="center"/>
          </w:tcPr>
          <w:p w14:paraId="1BB15E3A" w14:textId="7F2121C8"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0.69 - 11.23</w:t>
            </w:r>
          </w:p>
        </w:tc>
        <w:tc>
          <w:tcPr>
            <w:tcW w:w="1440" w:type="dxa"/>
            <w:vAlign w:val="center"/>
          </w:tcPr>
          <w:p w14:paraId="7E788586" w14:textId="07606B5C"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0.69 - 11.23</w:t>
            </w:r>
          </w:p>
        </w:tc>
        <w:tc>
          <w:tcPr>
            <w:tcW w:w="1080" w:type="dxa"/>
            <w:shd w:val="clear" w:color="auto" w:fill="auto"/>
            <w:noWrap/>
            <w:vAlign w:val="center"/>
          </w:tcPr>
          <w:p w14:paraId="70A75732" w14:textId="5FD43EFB"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 xml:space="preserve">6 </w:t>
            </w:r>
            <w:r w:rsidR="005F5D59">
              <w:t>–</w:t>
            </w:r>
            <w:r>
              <w:t xml:space="preserve"> 93</w:t>
            </w:r>
          </w:p>
        </w:tc>
        <w:tc>
          <w:tcPr>
            <w:tcW w:w="1350" w:type="dxa"/>
            <w:shd w:val="clear" w:color="auto" w:fill="auto"/>
            <w:noWrap/>
            <w:vAlign w:val="center"/>
          </w:tcPr>
          <w:p w14:paraId="5EC8FA32" w14:textId="77547F26"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0.31 - 7.1</w:t>
            </w:r>
            <w:r w:rsidR="00E31E8C">
              <w:t>8</w:t>
            </w:r>
          </w:p>
        </w:tc>
        <w:tc>
          <w:tcPr>
            <w:tcW w:w="1550" w:type="dxa"/>
            <w:shd w:val="clear" w:color="auto" w:fill="auto"/>
            <w:noWrap/>
            <w:vAlign w:val="center"/>
          </w:tcPr>
          <w:p w14:paraId="5F3332B1" w14:textId="5EEB386D" w:rsidR="00622426" w:rsidRPr="00D676B4" w:rsidRDefault="00622426" w:rsidP="005F5D59">
            <w:pPr>
              <w:spacing w:after="0" w:line="240" w:lineRule="auto"/>
              <w:rPr>
                <w:rFonts w:asciiTheme="minorHAnsi" w:eastAsia="Times New Roman" w:hAnsiTheme="minorHAnsi" w:cstheme="minorHAnsi"/>
                <w:color w:val="auto"/>
                <w:sz w:val="19"/>
                <w:szCs w:val="19"/>
                <w:highlight w:val="yellow"/>
              </w:rPr>
            </w:pPr>
            <w:r>
              <w:t>0.31 - 7.1</w:t>
            </w:r>
            <w:r w:rsidR="00746346">
              <w:t>8</w:t>
            </w:r>
          </w:p>
        </w:tc>
      </w:tr>
      <w:tr w:rsidR="00746346" w:rsidRPr="00D676B4" w14:paraId="645ACCF5" w14:textId="77777777" w:rsidTr="005F5D59">
        <w:trPr>
          <w:trHeight w:val="300"/>
          <w:jc w:val="center"/>
        </w:trPr>
        <w:tc>
          <w:tcPr>
            <w:tcW w:w="900" w:type="dxa"/>
            <w:shd w:val="clear" w:color="auto" w:fill="auto"/>
            <w:noWrap/>
            <w:vAlign w:val="center"/>
          </w:tcPr>
          <w:p w14:paraId="2EAA3FFA"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3</w:t>
            </w:r>
          </w:p>
        </w:tc>
        <w:tc>
          <w:tcPr>
            <w:tcW w:w="1170" w:type="dxa"/>
            <w:vAlign w:val="center"/>
          </w:tcPr>
          <w:p w14:paraId="54652D24" w14:textId="7712E894"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1.46 - 47.6</w:t>
            </w:r>
          </w:p>
        </w:tc>
        <w:tc>
          <w:tcPr>
            <w:tcW w:w="985" w:type="dxa"/>
            <w:shd w:val="clear" w:color="auto" w:fill="auto"/>
            <w:noWrap/>
            <w:vAlign w:val="center"/>
          </w:tcPr>
          <w:p w14:paraId="48819751" w14:textId="219C4FAC"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4 - 152</w:t>
            </w:r>
          </w:p>
        </w:tc>
        <w:tc>
          <w:tcPr>
            <w:tcW w:w="1350" w:type="dxa"/>
            <w:vAlign w:val="center"/>
          </w:tcPr>
          <w:p w14:paraId="2E96E514" w14:textId="3CFAD1F0"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0.59 - 24.82</w:t>
            </w:r>
          </w:p>
        </w:tc>
        <w:tc>
          <w:tcPr>
            <w:tcW w:w="1440" w:type="dxa"/>
            <w:vAlign w:val="center"/>
          </w:tcPr>
          <w:p w14:paraId="6DDF0442" w14:textId="2EDB4FE5"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0.59 - 24.82</w:t>
            </w:r>
          </w:p>
        </w:tc>
        <w:tc>
          <w:tcPr>
            <w:tcW w:w="1080" w:type="dxa"/>
            <w:shd w:val="clear" w:color="auto" w:fill="auto"/>
            <w:noWrap/>
            <w:vAlign w:val="center"/>
          </w:tcPr>
          <w:p w14:paraId="1FB34992" w14:textId="2DB686FD"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 xml:space="preserve">4 </w:t>
            </w:r>
            <w:r w:rsidR="005F5D59">
              <w:t>–</w:t>
            </w:r>
            <w:r>
              <w:t xml:space="preserve"> 152</w:t>
            </w:r>
          </w:p>
        </w:tc>
        <w:tc>
          <w:tcPr>
            <w:tcW w:w="1350" w:type="dxa"/>
            <w:shd w:val="clear" w:color="auto" w:fill="auto"/>
            <w:noWrap/>
            <w:vAlign w:val="center"/>
          </w:tcPr>
          <w:p w14:paraId="3C1A279A" w14:textId="59AF2FE8"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0.32 - 16.55</w:t>
            </w:r>
          </w:p>
        </w:tc>
        <w:tc>
          <w:tcPr>
            <w:tcW w:w="1550" w:type="dxa"/>
            <w:shd w:val="clear" w:color="auto" w:fill="auto"/>
            <w:noWrap/>
            <w:vAlign w:val="center"/>
          </w:tcPr>
          <w:p w14:paraId="526E1650" w14:textId="041C0542"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0.32 - 16.55</w:t>
            </w:r>
          </w:p>
        </w:tc>
      </w:tr>
      <w:tr w:rsidR="00746346" w:rsidRPr="00D676B4" w14:paraId="061186E5" w14:textId="77777777" w:rsidTr="005F5D59">
        <w:trPr>
          <w:trHeight w:val="300"/>
          <w:jc w:val="center"/>
        </w:trPr>
        <w:tc>
          <w:tcPr>
            <w:tcW w:w="900" w:type="dxa"/>
            <w:shd w:val="clear" w:color="auto" w:fill="auto"/>
            <w:noWrap/>
            <w:vAlign w:val="center"/>
          </w:tcPr>
          <w:p w14:paraId="0A75C14D"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4</w:t>
            </w:r>
          </w:p>
        </w:tc>
        <w:tc>
          <w:tcPr>
            <w:tcW w:w="1170" w:type="dxa"/>
            <w:vAlign w:val="center"/>
          </w:tcPr>
          <w:p w14:paraId="628568D5" w14:textId="383AFA20"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2.01 - 26.1</w:t>
            </w:r>
          </w:p>
        </w:tc>
        <w:tc>
          <w:tcPr>
            <w:tcW w:w="985" w:type="dxa"/>
            <w:shd w:val="clear" w:color="auto" w:fill="auto"/>
            <w:noWrap/>
            <w:vAlign w:val="center"/>
          </w:tcPr>
          <w:p w14:paraId="3313A69F" w14:textId="6C5C2670"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4 - 85</w:t>
            </w:r>
          </w:p>
        </w:tc>
        <w:tc>
          <w:tcPr>
            <w:tcW w:w="1350" w:type="dxa"/>
            <w:vAlign w:val="center"/>
          </w:tcPr>
          <w:p w14:paraId="13EBE32D" w14:textId="6A2BD020"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0.59 - 13.49</w:t>
            </w:r>
          </w:p>
        </w:tc>
        <w:tc>
          <w:tcPr>
            <w:tcW w:w="1440" w:type="dxa"/>
            <w:vAlign w:val="center"/>
          </w:tcPr>
          <w:p w14:paraId="5B76FEC7" w14:textId="1E0E61FD"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0.59 - 13.49</w:t>
            </w:r>
          </w:p>
        </w:tc>
        <w:tc>
          <w:tcPr>
            <w:tcW w:w="1080" w:type="dxa"/>
            <w:shd w:val="clear" w:color="auto" w:fill="auto"/>
            <w:noWrap/>
            <w:vAlign w:val="center"/>
          </w:tcPr>
          <w:p w14:paraId="7F18F26E" w14:textId="21F54504"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 xml:space="preserve">4 </w:t>
            </w:r>
            <w:r w:rsidR="005F5D59">
              <w:t>–</w:t>
            </w:r>
            <w:r>
              <w:t xml:space="preserve"> 85</w:t>
            </w:r>
          </w:p>
        </w:tc>
        <w:tc>
          <w:tcPr>
            <w:tcW w:w="1350" w:type="dxa"/>
            <w:shd w:val="clear" w:color="auto" w:fill="auto"/>
            <w:noWrap/>
            <w:vAlign w:val="center"/>
          </w:tcPr>
          <w:p w14:paraId="7B195381" w14:textId="7F9ED1A2"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0.30 - 6.90</w:t>
            </w:r>
          </w:p>
        </w:tc>
        <w:tc>
          <w:tcPr>
            <w:tcW w:w="1550" w:type="dxa"/>
            <w:shd w:val="clear" w:color="auto" w:fill="auto"/>
            <w:noWrap/>
            <w:vAlign w:val="center"/>
          </w:tcPr>
          <w:p w14:paraId="15A56B49" w14:textId="735F4570"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0.30 - 6.90</w:t>
            </w:r>
          </w:p>
        </w:tc>
      </w:tr>
      <w:tr w:rsidR="00746346" w:rsidRPr="00D676B4" w14:paraId="7A4D3BE8" w14:textId="77777777" w:rsidTr="005F5D59">
        <w:trPr>
          <w:trHeight w:val="300"/>
          <w:jc w:val="center"/>
        </w:trPr>
        <w:tc>
          <w:tcPr>
            <w:tcW w:w="900" w:type="dxa"/>
            <w:shd w:val="clear" w:color="auto" w:fill="auto"/>
            <w:noWrap/>
            <w:vAlign w:val="center"/>
          </w:tcPr>
          <w:p w14:paraId="6970BB95"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5</w:t>
            </w:r>
          </w:p>
        </w:tc>
        <w:tc>
          <w:tcPr>
            <w:tcW w:w="1170" w:type="dxa"/>
            <w:vAlign w:val="center"/>
          </w:tcPr>
          <w:p w14:paraId="24D92C68" w14:textId="424B2B6B"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2.04 - 62</w:t>
            </w:r>
          </w:p>
        </w:tc>
        <w:tc>
          <w:tcPr>
            <w:tcW w:w="985" w:type="dxa"/>
            <w:shd w:val="clear" w:color="auto" w:fill="auto"/>
            <w:noWrap/>
            <w:vAlign w:val="center"/>
          </w:tcPr>
          <w:p w14:paraId="3A894D20" w14:textId="54B9F5C9"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6 - 144</w:t>
            </w:r>
          </w:p>
        </w:tc>
        <w:tc>
          <w:tcPr>
            <w:tcW w:w="1350" w:type="dxa"/>
            <w:vAlign w:val="center"/>
          </w:tcPr>
          <w:p w14:paraId="40609912" w14:textId="4656935A"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0.69 - 18.42</w:t>
            </w:r>
          </w:p>
        </w:tc>
        <w:tc>
          <w:tcPr>
            <w:tcW w:w="1440" w:type="dxa"/>
            <w:vAlign w:val="center"/>
          </w:tcPr>
          <w:p w14:paraId="54DD1636" w14:textId="182F1D0F"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0.69 - 18.42</w:t>
            </w:r>
          </w:p>
        </w:tc>
        <w:tc>
          <w:tcPr>
            <w:tcW w:w="1080" w:type="dxa"/>
            <w:shd w:val="clear" w:color="auto" w:fill="auto"/>
            <w:noWrap/>
            <w:vAlign w:val="center"/>
          </w:tcPr>
          <w:p w14:paraId="40AA0B2E" w14:textId="21278141"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 xml:space="preserve">6 </w:t>
            </w:r>
            <w:r w:rsidR="005F5D59">
              <w:t>–</w:t>
            </w:r>
            <w:r>
              <w:t xml:space="preserve"> 144</w:t>
            </w:r>
          </w:p>
        </w:tc>
        <w:tc>
          <w:tcPr>
            <w:tcW w:w="1350" w:type="dxa"/>
            <w:shd w:val="clear" w:color="auto" w:fill="auto"/>
            <w:noWrap/>
            <w:vAlign w:val="center"/>
          </w:tcPr>
          <w:p w14:paraId="567BBD53" w14:textId="58B4D014"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0.43 - 10.82</w:t>
            </w:r>
          </w:p>
        </w:tc>
        <w:tc>
          <w:tcPr>
            <w:tcW w:w="1550" w:type="dxa"/>
            <w:shd w:val="clear" w:color="auto" w:fill="auto"/>
            <w:noWrap/>
            <w:vAlign w:val="center"/>
          </w:tcPr>
          <w:p w14:paraId="641AFC48" w14:textId="44021918"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0.43 - 10.82</w:t>
            </w:r>
          </w:p>
        </w:tc>
      </w:tr>
      <w:tr w:rsidR="00746346" w:rsidRPr="00D676B4" w14:paraId="312F8FE5" w14:textId="77777777" w:rsidTr="005F5D59">
        <w:trPr>
          <w:trHeight w:val="300"/>
          <w:jc w:val="center"/>
        </w:trPr>
        <w:tc>
          <w:tcPr>
            <w:tcW w:w="900" w:type="dxa"/>
            <w:shd w:val="clear" w:color="auto" w:fill="auto"/>
            <w:noWrap/>
            <w:vAlign w:val="center"/>
          </w:tcPr>
          <w:p w14:paraId="000026C0"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6</w:t>
            </w:r>
          </w:p>
        </w:tc>
        <w:tc>
          <w:tcPr>
            <w:tcW w:w="1170" w:type="dxa"/>
            <w:vAlign w:val="center"/>
          </w:tcPr>
          <w:p w14:paraId="20DB43C8" w14:textId="5BEAF7D6"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1.35 - 37.4</w:t>
            </w:r>
          </w:p>
        </w:tc>
        <w:tc>
          <w:tcPr>
            <w:tcW w:w="985" w:type="dxa"/>
            <w:shd w:val="clear" w:color="auto" w:fill="auto"/>
            <w:noWrap/>
            <w:vAlign w:val="center"/>
          </w:tcPr>
          <w:p w14:paraId="16C413B2" w14:textId="793F3344"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4 - 168</w:t>
            </w:r>
          </w:p>
        </w:tc>
        <w:tc>
          <w:tcPr>
            <w:tcW w:w="1350" w:type="dxa"/>
            <w:vAlign w:val="center"/>
          </w:tcPr>
          <w:p w14:paraId="7B34523A" w14:textId="5C1A378D"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0.36 - 15.16</w:t>
            </w:r>
          </w:p>
        </w:tc>
        <w:tc>
          <w:tcPr>
            <w:tcW w:w="1440" w:type="dxa"/>
            <w:vAlign w:val="center"/>
          </w:tcPr>
          <w:p w14:paraId="21436E9D" w14:textId="115E1459"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0.36 - 15.16</w:t>
            </w:r>
          </w:p>
        </w:tc>
        <w:tc>
          <w:tcPr>
            <w:tcW w:w="1080" w:type="dxa"/>
            <w:shd w:val="clear" w:color="auto" w:fill="auto"/>
            <w:noWrap/>
            <w:vAlign w:val="center"/>
          </w:tcPr>
          <w:p w14:paraId="32F7341C" w14:textId="3CA56755"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 xml:space="preserve">4 </w:t>
            </w:r>
            <w:r w:rsidR="005F5D59">
              <w:t>–</w:t>
            </w:r>
            <w:r>
              <w:t xml:space="preserve"> 168</w:t>
            </w:r>
          </w:p>
        </w:tc>
        <w:tc>
          <w:tcPr>
            <w:tcW w:w="1350" w:type="dxa"/>
            <w:shd w:val="clear" w:color="auto" w:fill="auto"/>
            <w:noWrap/>
            <w:vAlign w:val="center"/>
          </w:tcPr>
          <w:p w14:paraId="5096DD0E" w14:textId="5B7C8F2A"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0.18 - 9.42</w:t>
            </w:r>
          </w:p>
        </w:tc>
        <w:tc>
          <w:tcPr>
            <w:tcW w:w="1550" w:type="dxa"/>
            <w:shd w:val="clear" w:color="auto" w:fill="auto"/>
            <w:noWrap/>
            <w:vAlign w:val="center"/>
          </w:tcPr>
          <w:p w14:paraId="46AB357B" w14:textId="7ACBE2FD"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0.18 - 9.42</w:t>
            </w:r>
          </w:p>
        </w:tc>
      </w:tr>
      <w:tr w:rsidR="00746346" w:rsidRPr="00D676B4" w14:paraId="3738EF84" w14:textId="77777777" w:rsidTr="005F5D59">
        <w:trPr>
          <w:trHeight w:val="300"/>
          <w:jc w:val="center"/>
        </w:trPr>
        <w:tc>
          <w:tcPr>
            <w:tcW w:w="900" w:type="dxa"/>
            <w:shd w:val="clear" w:color="auto" w:fill="auto"/>
            <w:noWrap/>
            <w:vAlign w:val="center"/>
          </w:tcPr>
          <w:p w14:paraId="08B0005D"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7</w:t>
            </w:r>
          </w:p>
        </w:tc>
        <w:tc>
          <w:tcPr>
            <w:tcW w:w="1170" w:type="dxa"/>
            <w:vAlign w:val="center"/>
          </w:tcPr>
          <w:p w14:paraId="630A9DCA" w14:textId="12C00D35"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1.66 - 68.6</w:t>
            </w:r>
          </w:p>
        </w:tc>
        <w:tc>
          <w:tcPr>
            <w:tcW w:w="985" w:type="dxa"/>
            <w:shd w:val="clear" w:color="auto" w:fill="auto"/>
            <w:noWrap/>
            <w:vAlign w:val="center"/>
          </w:tcPr>
          <w:p w14:paraId="29543C74" w14:textId="4C07D0C5"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4 - 96</w:t>
            </w:r>
          </w:p>
        </w:tc>
        <w:tc>
          <w:tcPr>
            <w:tcW w:w="1350" w:type="dxa"/>
            <w:vAlign w:val="center"/>
          </w:tcPr>
          <w:p w14:paraId="1FA00177" w14:textId="35721A24"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0.54 - 20.34</w:t>
            </w:r>
          </w:p>
        </w:tc>
        <w:tc>
          <w:tcPr>
            <w:tcW w:w="1440" w:type="dxa"/>
            <w:vAlign w:val="center"/>
          </w:tcPr>
          <w:p w14:paraId="5864E51B" w14:textId="569598FB"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0.54 - 20.34</w:t>
            </w:r>
          </w:p>
        </w:tc>
        <w:tc>
          <w:tcPr>
            <w:tcW w:w="1080" w:type="dxa"/>
            <w:shd w:val="clear" w:color="auto" w:fill="auto"/>
            <w:noWrap/>
            <w:vAlign w:val="center"/>
          </w:tcPr>
          <w:p w14:paraId="31B62376" w14:textId="52EE8988"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 xml:space="preserve">4 </w:t>
            </w:r>
            <w:r w:rsidR="005F5D59">
              <w:t>–</w:t>
            </w:r>
            <w:r>
              <w:t xml:space="preserve"> 96</w:t>
            </w:r>
          </w:p>
        </w:tc>
        <w:tc>
          <w:tcPr>
            <w:tcW w:w="1350" w:type="dxa"/>
            <w:shd w:val="clear" w:color="auto" w:fill="auto"/>
            <w:noWrap/>
            <w:vAlign w:val="center"/>
          </w:tcPr>
          <w:p w14:paraId="337B39DD" w14:textId="2936E069"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0.31 - 14.47</w:t>
            </w:r>
          </w:p>
        </w:tc>
        <w:tc>
          <w:tcPr>
            <w:tcW w:w="1550" w:type="dxa"/>
            <w:shd w:val="clear" w:color="auto" w:fill="auto"/>
            <w:noWrap/>
            <w:vAlign w:val="center"/>
          </w:tcPr>
          <w:p w14:paraId="19679E84" w14:textId="1738155C"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0.31 - 14.47</w:t>
            </w:r>
          </w:p>
        </w:tc>
      </w:tr>
      <w:tr w:rsidR="00746346" w:rsidRPr="00D676B4" w14:paraId="734706EA" w14:textId="77777777" w:rsidTr="005F5D59">
        <w:trPr>
          <w:trHeight w:val="300"/>
          <w:jc w:val="center"/>
        </w:trPr>
        <w:tc>
          <w:tcPr>
            <w:tcW w:w="900" w:type="dxa"/>
            <w:shd w:val="clear" w:color="auto" w:fill="auto"/>
            <w:noWrap/>
            <w:vAlign w:val="center"/>
          </w:tcPr>
          <w:p w14:paraId="1E497252"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8</w:t>
            </w:r>
          </w:p>
        </w:tc>
        <w:tc>
          <w:tcPr>
            <w:tcW w:w="1170" w:type="dxa"/>
            <w:vAlign w:val="center"/>
          </w:tcPr>
          <w:p w14:paraId="02B385B1" w14:textId="3A51DEDA"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1.8 - 44.1</w:t>
            </w:r>
          </w:p>
        </w:tc>
        <w:tc>
          <w:tcPr>
            <w:tcW w:w="985" w:type="dxa"/>
            <w:shd w:val="clear" w:color="auto" w:fill="auto"/>
            <w:noWrap/>
            <w:vAlign w:val="center"/>
          </w:tcPr>
          <w:p w14:paraId="3C1C78DF" w14:textId="6A0B1D6D"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5 - 174</w:t>
            </w:r>
          </w:p>
        </w:tc>
        <w:tc>
          <w:tcPr>
            <w:tcW w:w="1350" w:type="dxa"/>
            <w:vAlign w:val="center"/>
          </w:tcPr>
          <w:p w14:paraId="2B55C4E1" w14:textId="3EFE025B"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0.94 - 27.71</w:t>
            </w:r>
          </w:p>
        </w:tc>
        <w:tc>
          <w:tcPr>
            <w:tcW w:w="1440" w:type="dxa"/>
            <w:vAlign w:val="center"/>
          </w:tcPr>
          <w:p w14:paraId="146EA942" w14:textId="4E93EC88"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0.94 - 27.71</w:t>
            </w:r>
          </w:p>
        </w:tc>
        <w:tc>
          <w:tcPr>
            <w:tcW w:w="1080" w:type="dxa"/>
            <w:shd w:val="clear" w:color="auto" w:fill="auto"/>
            <w:noWrap/>
            <w:vAlign w:val="center"/>
          </w:tcPr>
          <w:p w14:paraId="74600152" w14:textId="5813979F"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 xml:space="preserve">5 </w:t>
            </w:r>
            <w:r w:rsidR="005F5D59">
              <w:t>–</w:t>
            </w:r>
            <w:r>
              <w:t xml:space="preserve"> 174</w:t>
            </w:r>
          </w:p>
        </w:tc>
        <w:tc>
          <w:tcPr>
            <w:tcW w:w="1350" w:type="dxa"/>
            <w:shd w:val="clear" w:color="auto" w:fill="auto"/>
            <w:noWrap/>
            <w:vAlign w:val="center"/>
          </w:tcPr>
          <w:p w14:paraId="221F9769" w14:textId="30AA476C"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0.57 - 23.61</w:t>
            </w:r>
          </w:p>
        </w:tc>
        <w:tc>
          <w:tcPr>
            <w:tcW w:w="1550" w:type="dxa"/>
            <w:shd w:val="clear" w:color="auto" w:fill="auto"/>
            <w:noWrap/>
            <w:vAlign w:val="center"/>
          </w:tcPr>
          <w:p w14:paraId="31004AEC" w14:textId="3101C3BE" w:rsidR="00746346" w:rsidRPr="00D676B4" w:rsidRDefault="00746346" w:rsidP="005F5D59">
            <w:pPr>
              <w:spacing w:after="0" w:line="240" w:lineRule="auto"/>
              <w:rPr>
                <w:rFonts w:asciiTheme="minorHAnsi" w:eastAsia="Times New Roman" w:hAnsiTheme="minorHAnsi" w:cstheme="minorHAnsi"/>
                <w:color w:val="auto"/>
                <w:sz w:val="19"/>
                <w:szCs w:val="19"/>
                <w:highlight w:val="yellow"/>
              </w:rPr>
            </w:pPr>
            <w:r>
              <w:t>0.57 - 23.61</w:t>
            </w:r>
          </w:p>
        </w:tc>
      </w:tr>
      <w:tr w:rsidR="00746346" w:rsidRPr="00D676B4" w14:paraId="1BDBE400" w14:textId="77777777" w:rsidTr="005F5D59">
        <w:trPr>
          <w:trHeight w:val="300"/>
          <w:jc w:val="center"/>
        </w:trPr>
        <w:tc>
          <w:tcPr>
            <w:tcW w:w="900" w:type="dxa"/>
            <w:shd w:val="clear" w:color="auto" w:fill="auto"/>
            <w:noWrap/>
            <w:vAlign w:val="center"/>
          </w:tcPr>
          <w:p w14:paraId="06E12E48"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9</w:t>
            </w:r>
          </w:p>
        </w:tc>
        <w:tc>
          <w:tcPr>
            <w:tcW w:w="1170" w:type="dxa"/>
            <w:vAlign w:val="bottom"/>
          </w:tcPr>
          <w:p w14:paraId="07B92998" w14:textId="193DCD0C"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1.1 - 109</w:t>
            </w:r>
          </w:p>
        </w:tc>
        <w:tc>
          <w:tcPr>
            <w:tcW w:w="985" w:type="dxa"/>
            <w:shd w:val="clear" w:color="auto" w:fill="auto"/>
            <w:noWrap/>
            <w:vAlign w:val="bottom"/>
          </w:tcPr>
          <w:p w14:paraId="657D70DA" w14:textId="6677F3F7"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2 - 65</w:t>
            </w:r>
          </w:p>
        </w:tc>
        <w:tc>
          <w:tcPr>
            <w:tcW w:w="1350" w:type="dxa"/>
            <w:vAlign w:val="bottom"/>
          </w:tcPr>
          <w:p w14:paraId="185F43B9" w14:textId="5B4921B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0.36 - 9.526</w:t>
            </w:r>
          </w:p>
        </w:tc>
        <w:tc>
          <w:tcPr>
            <w:tcW w:w="1440" w:type="dxa"/>
            <w:vAlign w:val="bottom"/>
          </w:tcPr>
          <w:p w14:paraId="19B5D299" w14:textId="6281441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0.36 - 9.526</w:t>
            </w:r>
          </w:p>
        </w:tc>
        <w:tc>
          <w:tcPr>
            <w:tcW w:w="1080" w:type="dxa"/>
            <w:shd w:val="clear" w:color="auto" w:fill="auto"/>
            <w:noWrap/>
            <w:vAlign w:val="bottom"/>
          </w:tcPr>
          <w:p w14:paraId="6F5CE882" w14:textId="31DE7826"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2 </w:t>
            </w:r>
            <w:r w:rsidR="005F5D59">
              <w:t>–</w:t>
            </w:r>
            <w:r>
              <w:t xml:space="preserve"> 65</w:t>
            </w:r>
          </w:p>
        </w:tc>
        <w:tc>
          <w:tcPr>
            <w:tcW w:w="1350" w:type="dxa"/>
            <w:shd w:val="clear" w:color="auto" w:fill="auto"/>
            <w:noWrap/>
            <w:vAlign w:val="bottom"/>
          </w:tcPr>
          <w:p w14:paraId="5A50B484" w14:textId="44D338D3"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0.19 - 5.70</w:t>
            </w:r>
          </w:p>
        </w:tc>
        <w:tc>
          <w:tcPr>
            <w:tcW w:w="1550" w:type="dxa"/>
            <w:shd w:val="clear" w:color="auto" w:fill="auto"/>
            <w:noWrap/>
            <w:vAlign w:val="bottom"/>
          </w:tcPr>
          <w:p w14:paraId="652A1E5E" w14:textId="5F7697CD"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0.19 - 5.70</w:t>
            </w:r>
          </w:p>
        </w:tc>
      </w:tr>
      <w:tr w:rsidR="00746346" w:rsidRPr="00D676B4" w14:paraId="05B1661E" w14:textId="77777777" w:rsidTr="005F5D59">
        <w:trPr>
          <w:trHeight w:val="300"/>
          <w:jc w:val="center"/>
        </w:trPr>
        <w:tc>
          <w:tcPr>
            <w:tcW w:w="900" w:type="dxa"/>
            <w:shd w:val="clear" w:color="auto" w:fill="auto"/>
            <w:noWrap/>
            <w:vAlign w:val="center"/>
            <w:hideMark/>
          </w:tcPr>
          <w:p w14:paraId="5DC6A466"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10a</w:t>
            </w:r>
          </w:p>
        </w:tc>
        <w:tc>
          <w:tcPr>
            <w:tcW w:w="1170" w:type="dxa"/>
            <w:vAlign w:val="bottom"/>
          </w:tcPr>
          <w:p w14:paraId="289DB313" w14:textId="7E7155A6"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2.89 - 125</w:t>
            </w:r>
          </w:p>
        </w:tc>
        <w:tc>
          <w:tcPr>
            <w:tcW w:w="985" w:type="dxa"/>
            <w:shd w:val="clear" w:color="auto" w:fill="auto"/>
            <w:noWrap/>
            <w:vAlign w:val="bottom"/>
          </w:tcPr>
          <w:p w14:paraId="44EBA775" w14:textId="36E9F570"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5 - 132</w:t>
            </w:r>
          </w:p>
        </w:tc>
        <w:tc>
          <w:tcPr>
            <w:tcW w:w="1350" w:type="dxa"/>
            <w:vAlign w:val="bottom"/>
          </w:tcPr>
          <w:p w14:paraId="1F841F41" w14:textId="2D701909"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0.83 - 26.06</w:t>
            </w:r>
          </w:p>
        </w:tc>
        <w:tc>
          <w:tcPr>
            <w:tcW w:w="1440" w:type="dxa"/>
            <w:vAlign w:val="bottom"/>
          </w:tcPr>
          <w:p w14:paraId="2AAFBBBC" w14:textId="517AFFC6"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0.83 - 26.06</w:t>
            </w:r>
          </w:p>
        </w:tc>
        <w:tc>
          <w:tcPr>
            <w:tcW w:w="1080" w:type="dxa"/>
            <w:shd w:val="clear" w:color="auto" w:fill="auto"/>
            <w:noWrap/>
            <w:vAlign w:val="bottom"/>
          </w:tcPr>
          <w:p w14:paraId="32C1DAD6" w14:textId="20AE4F46"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5 </w:t>
            </w:r>
            <w:r w:rsidR="005F5D59">
              <w:t>–</w:t>
            </w:r>
            <w:r>
              <w:t xml:space="preserve"> 132</w:t>
            </w:r>
          </w:p>
        </w:tc>
        <w:tc>
          <w:tcPr>
            <w:tcW w:w="1350" w:type="dxa"/>
            <w:shd w:val="clear" w:color="auto" w:fill="auto"/>
            <w:noWrap/>
            <w:vAlign w:val="bottom"/>
          </w:tcPr>
          <w:p w14:paraId="51F51EC7" w14:textId="58EF484E"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0.55 - 14.58</w:t>
            </w:r>
          </w:p>
        </w:tc>
        <w:tc>
          <w:tcPr>
            <w:tcW w:w="1550" w:type="dxa"/>
            <w:shd w:val="clear" w:color="auto" w:fill="auto"/>
            <w:noWrap/>
            <w:vAlign w:val="bottom"/>
          </w:tcPr>
          <w:p w14:paraId="43AAACBB" w14:textId="1E35D075"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0.55 - 14.58</w:t>
            </w:r>
          </w:p>
        </w:tc>
      </w:tr>
      <w:tr w:rsidR="00746346" w:rsidRPr="00D676B4" w14:paraId="615577C9" w14:textId="77777777" w:rsidTr="005F5D59">
        <w:trPr>
          <w:trHeight w:val="300"/>
          <w:jc w:val="center"/>
        </w:trPr>
        <w:tc>
          <w:tcPr>
            <w:tcW w:w="900" w:type="dxa"/>
            <w:shd w:val="clear" w:color="auto" w:fill="auto"/>
            <w:noWrap/>
            <w:vAlign w:val="center"/>
            <w:hideMark/>
          </w:tcPr>
          <w:p w14:paraId="01A73AC2"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10b</w:t>
            </w:r>
          </w:p>
        </w:tc>
        <w:tc>
          <w:tcPr>
            <w:tcW w:w="1170" w:type="dxa"/>
            <w:vAlign w:val="bottom"/>
          </w:tcPr>
          <w:p w14:paraId="0785DE40" w14:textId="72B782CD"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2.18 - 107</w:t>
            </w:r>
          </w:p>
        </w:tc>
        <w:tc>
          <w:tcPr>
            <w:tcW w:w="985" w:type="dxa"/>
            <w:shd w:val="clear" w:color="auto" w:fill="auto"/>
            <w:noWrap/>
            <w:vAlign w:val="bottom"/>
          </w:tcPr>
          <w:p w14:paraId="35ABF274" w14:textId="7DDC5FB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5 - 137</w:t>
            </w:r>
          </w:p>
        </w:tc>
        <w:tc>
          <w:tcPr>
            <w:tcW w:w="1350" w:type="dxa"/>
            <w:vAlign w:val="bottom"/>
          </w:tcPr>
          <w:p w14:paraId="208109C5" w14:textId="1D84170A"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0.59 - 14.67</w:t>
            </w:r>
          </w:p>
        </w:tc>
        <w:tc>
          <w:tcPr>
            <w:tcW w:w="1440" w:type="dxa"/>
            <w:vAlign w:val="bottom"/>
          </w:tcPr>
          <w:p w14:paraId="1160A096" w14:textId="55579AE6"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0.59 - 14.67</w:t>
            </w:r>
          </w:p>
        </w:tc>
        <w:tc>
          <w:tcPr>
            <w:tcW w:w="1080" w:type="dxa"/>
            <w:shd w:val="clear" w:color="auto" w:fill="auto"/>
            <w:noWrap/>
            <w:vAlign w:val="bottom"/>
          </w:tcPr>
          <w:p w14:paraId="42FD620D" w14:textId="2ED3E27B"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5 </w:t>
            </w:r>
            <w:r w:rsidR="005F5D59">
              <w:t>–</w:t>
            </w:r>
            <w:r>
              <w:t xml:space="preserve"> 137</w:t>
            </w:r>
          </w:p>
        </w:tc>
        <w:tc>
          <w:tcPr>
            <w:tcW w:w="1350" w:type="dxa"/>
            <w:shd w:val="clear" w:color="auto" w:fill="auto"/>
            <w:noWrap/>
            <w:vAlign w:val="bottom"/>
          </w:tcPr>
          <w:p w14:paraId="0DA7521C" w14:textId="4B3C257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0.33 - 7.57</w:t>
            </w:r>
          </w:p>
        </w:tc>
        <w:tc>
          <w:tcPr>
            <w:tcW w:w="1550" w:type="dxa"/>
            <w:shd w:val="clear" w:color="auto" w:fill="auto"/>
            <w:noWrap/>
            <w:vAlign w:val="bottom"/>
          </w:tcPr>
          <w:p w14:paraId="6705B74A" w14:textId="188042AA"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0.33 - 7.57</w:t>
            </w:r>
          </w:p>
        </w:tc>
      </w:tr>
      <w:tr w:rsidR="00746346" w:rsidRPr="00D676B4" w14:paraId="7D9AB776" w14:textId="77777777" w:rsidTr="005F5D59">
        <w:trPr>
          <w:trHeight w:val="300"/>
          <w:jc w:val="center"/>
        </w:trPr>
        <w:tc>
          <w:tcPr>
            <w:tcW w:w="900" w:type="dxa"/>
            <w:shd w:val="clear" w:color="auto" w:fill="auto"/>
            <w:noWrap/>
            <w:vAlign w:val="center"/>
            <w:hideMark/>
          </w:tcPr>
          <w:p w14:paraId="26E1350F"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11a</w:t>
            </w:r>
          </w:p>
        </w:tc>
        <w:tc>
          <w:tcPr>
            <w:tcW w:w="1170" w:type="dxa"/>
            <w:vAlign w:val="bottom"/>
          </w:tcPr>
          <w:p w14:paraId="28BD4E87" w14:textId="0139D641"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2.74 - 41.2</w:t>
            </w:r>
          </w:p>
        </w:tc>
        <w:tc>
          <w:tcPr>
            <w:tcW w:w="985" w:type="dxa"/>
            <w:shd w:val="clear" w:color="auto" w:fill="auto"/>
            <w:noWrap/>
            <w:vAlign w:val="bottom"/>
          </w:tcPr>
          <w:p w14:paraId="017A4EDD" w14:textId="4AD19B86"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5 - 135</w:t>
            </w:r>
          </w:p>
        </w:tc>
        <w:tc>
          <w:tcPr>
            <w:tcW w:w="1350" w:type="dxa"/>
            <w:vAlign w:val="bottom"/>
          </w:tcPr>
          <w:p w14:paraId="4C302224" w14:textId="053F4BA0"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1.03 - 26.89</w:t>
            </w:r>
          </w:p>
        </w:tc>
        <w:tc>
          <w:tcPr>
            <w:tcW w:w="1440" w:type="dxa"/>
            <w:vAlign w:val="bottom"/>
          </w:tcPr>
          <w:p w14:paraId="6D9A9F36" w14:textId="14ACD84C"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1.03 - 26.89</w:t>
            </w:r>
          </w:p>
        </w:tc>
        <w:tc>
          <w:tcPr>
            <w:tcW w:w="1080" w:type="dxa"/>
            <w:shd w:val="clear" w:color="auto" w:fill="auto"/>
            <w:noWrap/>
            <w:vAlign w:val="bottom"/>
          </w:tcPr>
          <w:p w14:paraId="5FDAC1A4" w14:textId="664B4F8E"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5 </w:t>
            </w:r>
            <w:r w:rsidR="005F5D59">
              <w:t>–</w:t>
            </w:r>
            <w:r>
              <w:t xml:space="preserve"> 135</w:t>
            </w:r>
          </w:p>
        </w:tc>
        <w:tc>
          <w:tcPr>
            <w:tcW w:w="1350" w:type="dxa"/>
            <w:shd w:val="clear" w:color="auto" w:fill="auto"/>
            <w:noWrap/>
            <w:vAlign w:val="bottom"/>
          </w:tcPr>
          <w:p w14:paraId="6643A77D" w14:textId="07BEBC3F"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0.63 - 18.04</w:t>
            </w:r>
          </w:p>
        </w:tc>
        <w:tc>
          <w:tcPr>
            <w:tcW w:w="1550" w:type="dxa"/>
            <w:shd w:val="clear" w:color="auto" w:fill="auto"/>
            <w:noWrap/>
            <w:vAlign w:val="bottom"/>
          </w:tcPr>
          <w:p w14:paraId="4C7D4A5D" w14:textId="4EB0F33A"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0.63 - 18.04</w:t>
            </w:r>
          </w:p>
        </w:tc>
      </w:tr>
      <w:tr w:rsidR="00746346" w:rsidRPr="00D676B4" w14:paraId="321354EB" w14:textId="77777777" w:rsidTr="005F5D59">
        <w:trPr>
          <w:trHeight w:val="300"/>
          <w:jc w:val="center"/>
        </w:trPr>
        <w:tc>
          <w:tcPr>
            <w:tcW w:w="900" w:type="dxa"/>
            <w:shd w:val="clear" w:color="auto" w:fill="auto"/>
            <w:noWrap/>
            <w:vAlign w:val="center"/>
            <w:hideMark/>
          </w:tcPr>
          <w:p w14:paraId="337D165D"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11b</w:t>
            </w:r>
          </w:p>
        </w:tc>
        <w:tc>
          <w:tcPr>
            <w:tcW w:w="1170" w:type="dxa"/>
            <w:vAlign w:val="bottom"/>
          </w:tcPr>
          <w:p w14:paraId="60CFC839" w14:textId="18450F79"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3.1 - 57</w:t>
            </w:r>
          </w:p>
        </w:tc>
        <w:tc>
          <w:tcPr>
            <w:tcW w:w="985" w:type="dxa"/>
            <w:shd w:val="clear" w:color="auto" w:fill="auto"/>
            <w:noWrap/>
            <w:vAlign w:val="bottom"/>
          </w:tcPr>
          <w:p w14:paraId="1E4115C4" w14:textId="7B339715"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5 - 133</w:t>
            </w:r>
          </w:p>
        </w:tc>
        <w:tc>
          <w:tcPr>
            <w:tcW w:w="1350" w:type="dxa"/>
            <w:vAlign w:val="bottom"/>
          </w:tcPr>
          <w:p w14:paraId="41ECB8A0" w14:textId="6A78E06C"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0.90 - 24.7</w:t>
            </w:r>
          </w:p>
        </w:tc>
        <w:tc>
          <w:tcPr>
            <w:tcW w:w="1440" w:type="dxa"/>
            <w:vAlign w:val="bottom"/>
          </w:tcPr>
          <w:p w14:paraId="3173A359" w14:textId="099B204D"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0.90 - 24.7</w:t>
            </w:r>
          </w:p>
        </w:tc>
        <w:tc>
          <w:tcPr>
            <w:tcW w:w="1080" w:type="dxa"/>
            <w:shd w:val="clear" w:color="auto" w:fill="auto"/>
            <w:noWrap/>
            <w:vAlign w:val="bottom"/>
          </w:tcPr>
          <w:p w14:paraId="3C4E6346" w14:textId="63FF7E35"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5 </w:t>
            </w:r>
            <w:r w:rsidR="005F5D59">
              <w:t>–</w:t>
            </w:r>
            <w:r>
              <w:t xml:space="preserve"> 133</w:t>
            </w:r>
          </w:p>
        </w:tc>
        <w:tc>
          <w:tcPr>
            <w:tcW w:w="1350" w:type="dxa"/>
            <w:shd w:val="clear" w:color="auto" w:fill="auto"/>
            <w:noWrap/>
            <w:vAlign w:val="bottom"/>
          </w:tcPr>
          <w:p w14:paraId="26435B62" w14:textId="642E1B6A"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0.49 - 12.71</w:t>
            </w:r>
          </w:p>
        </w:tc>
        <w:tc>
          <w:tcPr>
            <w:tcW w:w="1550" w:type="dxa"/>
            <w:shd w:val="clear" w:color="auto" w:fill="auto"/>
            <w:noWrap/>
            <w:vAlign w:val="bottom"/>
          </w:tcPr>
          <w:p w14:paraId="0115881C" w14:textId="5DAC6B20"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0.49 - 12.71</w:t>
            </w:r>
          </w:p>
        </w:tc>
      </w:tr>
      <w:tr w:rsidR="00746346" w:rsidRPr="00D676B4" w14:paraId="5EBAB3BD" w14:textId="77777777" w:rsidTr="005F5D59">
        <w:trPr>
          <w:trHeight w:val="300"/>
          <w:jc w:val="center"/>
        </w:trPr>
        <w:tc>
          <w:tcPr>
            <w:tcW w:w="900" w:type="dxa"/>
            <w:shd w:val="clear" w:color="auto" w:fill="auto"/>
            <w:noWrap/>
            <w:vAlign w:val="center"/>
            <w:hideMark/>
          </w:tcPr>
          <w:p w14:paraId="2AAD7E6F"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12a</w:t>
            </w:r>
          </w:p>
        </w:tc>
        <w:tc>
          <w:tcPr>
            <w:tcW w:w="1170" w:type="dxa"/>
            <w:vAlign w:val="bottom"/>
          </w:tcPr>
          <w:p w14:paraId="5CD83D1B" w14:textId="47A024E0"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2.15 - 58.9</w:t>
            </w:r>
          </w:p>
        </w:tc>
        <w:tc>
          <w:tcPr>
            <w:tcW w:w="985" w:type="dxa"/>
            <w:shd w:val="clear" w:color="auto" w:fill="auto"/>
            <w:noWrap/>
            <w:vAlign w:val="bottom"/>
          </w:tcPr>
          <w:p w14:paraId="6EAD0FA8" w14:textId="4EC73118"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7 - 150</w:t>
            </w:r>
          </w:p>
        </w:tc>
        <w:tc>
          <w:tcPr>
            <w:tcW w:w="1350" w:type="dxa"/>
            <w:vAlign w:val="bottom"/>
          </w:tcPr>
          <w:p w14:paraId="003E9646" w14:textId="4056E973"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0.70 - 21.02</w:t>
            </w:r>
          </w:p>
        </w:tc>
        <w:tc>
          <w:tcPr>
            <w:tcW w:w="1440" w:type="dxa"/>
            <w:vAlign w:val="bottom"/>
          </w:tcPr>
          <w:p w14:paraId="7C17A0D1" w14:textId="7C5262DC"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0.70 - 21.02</w:t>
            </w:r>
          </w:p>
        </w:tc>
        <w:tc>
          <w:tcPr>
            <w:tcW w:w="1080" w:type="dxa"/>
            <w:shd w:val="clear" w:color="auto" w:fill="auto"/>
            <w:noWrap/>
            <w:vAlign w:val="bottom"/>
          </w:tcPr>
          <w:p w14:paraId="31816445" w14:textId="2E2F0E15"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7 </w:t>
            </w:r>
            <w:r w:rsidR="005F5D59">
              <w:t>–</w:t>
            </w:r>
            <w:r>
              <w:t xml:space="preserve"> 150</w:t>
            </w:r>
          </w:p>
        </w:tc>
        <w:tc>
          <w:tcPr>
            <w:tcW w:w="1350" w:type="dxa"/>
            <w:shd w:val="clear" w:color="auto" w:fill="auto"/>
            <w:noWrap/>
            <w:vAlign w:val="bottom"/>
          </w:tcPr>
          <w:p w14:paraId="4BF073F9" w14:textId="1112F5CF"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0.33 - 12.29</w:t>
            </w:r>
          </w:p>
        </w:tc>
        <w:tc>
          <w:tcPr>
            <w:tcW w:w="1550" w:type="dxa"/>
            <w:shd w:val="clear" w:color="auto" w:fill="auto"/>
            <w:noWrap/>
            <w:vAlign w:val="bottom"/>
          </w:tcPr>
          <w:p w14:paraId="629DE72E" w14:textId="3E38FA50"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0.33 - 12.29</w:t>
            </w:r>
          </w:p>
        </w:tc>
      </w:tr>
      <w:tr w:rsidR="00746346" w:rsidRPr="00D676B4" w14:paraId="28827742" w14:textId="77777777" w:rsidTr="005F5D59">
        <w:trPr>
          <w:trHeight w:val="300"/>
          <w:jc w:val="center"/>
        </w:trPr>
        <w:tc>
          <w:tcPr>
            <w:tcW w:w="900" w:type="dxa"/>
            <w:shd w:val="clear" w:color="auto" w:fill="auto"/>
            <w:noWrap/>
            <w:vAlign w:val="center"/>
            <w:hideMark/>
          </w:tcPr>
          <w:p w14:paraId="3B8E464F"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12b</w:t>
            </w:r>
          </w:p>
        </w:tc>
        <w:tc>
          <w:tcPr>
            <w:tcW w:w="1170" w:type="dxa"/>
            <w:vAlign w:val="bottom"/>
          </w:tcPr>
          <w:p w14:paraId="5C2C06B6" w14:textId="321A2312"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2.75 - 40.7</w:t>
            </w:r>
          </w:p>
        </w:tc>
        <w:tc>
          <w:tcPr>
            <w:tcW w:w="985" w:type="dxa"/>
            <w:shd w:val="clear" w:color="auto" w:fill="auto"/>
            <w:noWrap/>
            <w:vAlign w:val="bottom"/>
          </w:tcPr>
          <w:p w14:paraId="200A4EEF" w14:textId="5D46185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6 - 141</w:t>
            </w:r>
          </w:p>
        </w:tc>
        <w:tc>
          <w:tcPr>
            <w:tcW w:w="1350" w:type="dxa"/>
            <w:vAlign w:val="bottom"/>
          </w:tcPr>
          <w:p w14:paraId="4682DFFF" w14:textId="3568F146"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0.50 - 14.9</w:t>
            </w:r>
          </w:p>
        </w:tc>
        <w:tc>
          <w:tcPr>
            <w:tcW w:w="1440" w:type="dxa"/>
            <w:vAlign w:val="bottom"/>
          </w:tcPr>
          <w:p w14:paraId="25D803D1" w14:textId="5C58537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0.50 - 14.9</w:t>
            </w:r>
          </w:p>
        </w:tc>
        <w:tc>
          <w:tcPr>
            <w:tcW w:w="1080" w:type="dxa"/>
            <w:shd w:val="clear" w:color="auto" w:fill="auto"/>
            <w:noWrap/>
            <w:vAlign w:val="bottom"/>
          </w:tcPr>
          <w:p w14:paraId="6B173C05" w14:textId="3DC65FAB"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6 </w:t>
            </w:r>
            <w:r w:rsidR="005F5D59">
              <w:t>–</w:t>
            </w:r>
            <w:r>
              <w:t xml:space="preserve"> 141</w:t>
            </w:r>
          </w:p>
        </w:tc>
        <w:tc>
          <w:tcPr>
            <w:tcW w:w="1350" w:type="dxa"/>
            <w:shd w:val="clear" w:color="auto" w:fill="auto"/>
            <w:noWrap/>
            <w:vAlign w:val="bottom"/>
          </w:tcPr>
          <w:p w14:paraId="75667683" w14:textId="2764274F"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0.25 - 10.91</w:t>
            </w:r>
          </w:p>
        </w:tc>
        <w:tc>
          <w:tcPr>
            <w:tcW w:w="1550" w:type="dxa"/>
            <w:shd w:val="clear" w:color="auto" w:fill="auto"/>
            <w:noWrap/>
            <w:vAlign w:val="bottom"/>
          </w:tcPr>
          <w:p w14:paraId="76DD729A" w14:textId="13CEBD06"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0.25 - 10.91</w:t>
            </w:r>
          </w:p>
        </w:tc>
      </w:tr>
      <w:tr w:rsidR="00746346" w:rsidRPr="00D676B4" w14:paraId="243DE74B" w14:textId="77777777" w:rsidTr="005F5D59">
        <w:trPr>
          <w:trHeight w:val="300"/>
          <w:jc w:val="center"/>
        </w:trPr>
        <w:tc>
          <w:tcPr>
            <w:tcW w:w="900" w:type="dxa"/>
            <w:shd w:val="clear" w:color="auto" w:fill="auto"/>
            <w:noWrap/>
            <w:vAlign w:val="center"/>
            <w:hideMark/>
          </w:tcPr>
          <w:p w14:paraId="3025D573"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13</w:t>
            </w:r>
          </w:p>
        </w:tc>
        <w:tc>
          <w:tcPr>
            <w:tcW w:w="1170" w:type="dxa"/>
            <w:vAlign w:val="bottom"/>
          </w:tcPr>
          <w:p w14:paraId="367A78A4" w14:textId="79B8620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2.18 - 84</w:t>
            </w:r>
          </w:p>
        </w:tc>
        <w:tc>
          <w:tcPr>
            <w:tcW w:w="985" w:type="dxa"/>
            <w:shd w:val="clear" w:color="auto" w:fill="auto"/>
            <w:noWrap/>
            <w:vAlign w:val="bottom"/>
          </w:tcPr>
          <w:p w14:paraId="1372F995" w14:textId="22ACA3B3"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7 - 205</w:t>
            </w:r>
          </w:p>
        </w:tc>
        <w:tc>
          <w:tcPr>
            <w:tcW w:w="1350" w:type="dxa"/>
            <w:vAlign w:val="bottom"/>
          </w:tcPr>
          <w:p w14:paraId="3CDD7FFA" w14:textId="3019C0A3"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0.33 - 10.16</w:t>
            </w:r>
          </w:p>
        </w:tc>
        <w:tc>
          <w:tcPr>
            <w:tcW w:w="1440" w:type="dxa"/>
            <w:vAlign w:val="bottom"/>
          </w:tcPr>
          <w:p w14:paraId="1883722A" w14:textId="192D9F37"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0.33 - 10.16</w:t>
            </w:r>
          </w:p>
        </w:tc>
        <w:tc>
          <w:tcPr>
            <w:tcW w:w="1080" w:type="dxa"/>
            <w:shd w:val="clear" w:color="auto" w:fill="auto"/>
            <w:noWrap/>
            <w:vAlign w:val="bottom"/>
          </w:tcPr>
          <w:p w14:paraId="05BF6EA8" w14:textId="0427B97E"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7 </w:t>
            </w:r>
            <w:r w:rsidR="005F5D59">
              <w:t>–</w:t>
            </w:r>
            <w:r>
              <w:t xml:space="preserve"> 205</w:t>
            </w:r>
          </w:p>
        </w:tc>
        <w:tc>
          <w:tcPr>
            <w:tcW w:w="1350" w:type="dxa"/>
            <w:shd w:val="clear" w:color="auto" w:fill="auto"/>
            <w:noWrap/>
            <w:vAlign w:val="bottom"/>
          </w:tcPr>
          <w:p w14:paraId="1C04DBC1" w14:textId="5EB52B28"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0.15 - 5.77</w:t>
            </w:r>
          </w:p>
        </w:tc>
        <w:tc>
          <w:tcPr>
            <w:tcW w:w="1550" w:type="dxa"/>
            <w:shd w:val="clear" w:color="auto" w:fill="auto"/>
            <w:noWrap/>
            <w:vAlign w:val="bottom"/>
          </w:tcPr>
          <w:p w14:paraId="016F41DA" w14:textId="2887D799"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0.15 - 5.77</w:t>
            </w:r>
          </w:p>
        </w:tc>
      </w:tr>
      <w:tr w:rsidR="00746346" w:rsidRPr="00D676B4" w14:paraId="6C306646" w14:textId="77777777" w:rsidTr="005F5D59">
        <w:trPr>
          <w:trHeight w:val="300"/>
          <w:jc w:val="center"/>
        </w:trPr>
        <w:tc>
          <w:tcPr>
            <w:tcW w:w="900" w:type="dxa"/>
            <w:shd w:val="clear" w:color="auto" w:fill="auto"/>
            <w:noWrap/>
            <w:vAlign w:val="center"/>
            <w:hideMark/>
          </w:tcPr>
          <w:p w14:paraId="75DEEA55"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14</w:t>
            </w:r>
          </w:p>
        </w:tc>
        <w:tc>
          <w:tcPr>
            <w:tcW w:w="1170" w:type="dxa"/>
            <w:vAlign w:val="bottom"/>
          </w:tcPr>
          <w:p w14:paraId="03D0AC2A" w14:textId="43A0C92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2.56 - 58.1</w:t>
            </w:r>
          </w:p>
        </w:tc>
        <w:tc>
          <w:tcPr>
            <w:tcW w:w="985" w:type="dxa"/>
            <w:shd w:val="clear" w:color="auto" w:fill="auto"/>
            <w:noWrap/>
            <w:vAlign w:val="bottom"/>
          </w:tcPr>
          <w:p w14:paraId="77698B11" w14:textId="24CC46CD"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7 - 243</w:t>
            </w:r>
          </w:p>
        </w:tc>
        <w:tc>
          <w:tcPr>
            <w:tcW w:w="1350" w:type="dxa"/>
            <w:vAlign w:val="bottom"/>
          </w:tcPr>
          <w:p w14:paraId="2708F3C7" w14:textId="03A33DB9"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0.29 - 12.29</w:t>
            </w:r>
          </w:p>
        </w:tc>
        <w:tc>
          <w:tcPr>
            <w:tcW w:w="1440" w:type="dxa"/>
            <w:vAlign w:val="bottom"/>
          </w:tcPr>
          <w:p w14:paraId="1D7CE2A6" w14:textId="23FF23CC"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0.29 - 12.29</w:t>
            </w:r>
          </w:p>
        </w:tc>
        <w:tc>
          <w:tcPr>
            <w:tcW w:w="1080" w:type="dxa"/>
            <w:shd w:val="clear" w:color="auto" w:fill="auto"/>
            <w:noWrap/>
            <w:vAlign w:val="bottom"/>
          </w:tcPr>
          <w:p w14:paraId="5B0FCD79" w14:textId="41BDDE9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7 </w:t>
            </w:r>
            <w:r w:rsidR="005F5D59">
              <w:t>–</w:t>
            </w:r>
            <w:r>
              <w:t xml:space="preserve"> 243</w:t>
            </w:r>
          </w:p>
        </w:tc>
        <w:tc>
          <w:tcPr>
            <w:tcW w:w="1350" w:type="dxa"/>
            <w:shd w:val="clear" w:color="auto" w:fill="auto"/>
            <w:noWrap/>
            <w:vAlign w:val="bottom"/>
          </w:tcPr>
          <w:p w14:paraId="084A8CA1" w14:textId="3109C3B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0.13 - 6.38</w:t>
            </w:r>
          </w:p>
        </w:tc>
        <w:tc>
          <w:tcPr>
            <w:tcW w:w="1550" w:type="dxa"/>
            <w:shd w:val="clear" w:color="auto" w:fill="auto"/>
            <w:noWrap/>
            <w:vAlign w:val="bottom"/>
          </w:tcPr>
          <w:p w14:paraId="2F019EA8" w14:textId="491DBC88"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0.13 - 6.38</w:t>
            </w:r>
          </w:p>
        </w:tc>
      </w:tr>
      <w:tr w:rsidR="00746346" w:rsidRPr="00D676B4" w14:paraId="00CDF594" w14:textId="77777777" w:rsidTr="005F5D59">
        <w:trPr>
          <w:trHeight w:val="300"/>
          <w:jc w:val="center"/>
        </w:trPr>
        <w:tc>
          <w:tcPr>
            <w:tcW w:w="900" w:type="dxa"/>
            <w:shd w:val="clear" w:color="auto" w:fill="auto"/>
            <w:noWrap/>
            <w:vAlign w:val="center"/>
            <w:hideMark/>
          </w:tcPr>
          <w:p w14:paraId="17D08411"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15a</w:t>
            </w:r>
          </w:p>
        </w:tc>
        <w:tc>
          <w:tcPr>
            <w:tcW w:w="1170" w:type="dxa"/>
            <w:vAlign w:val="bottom"/>
          </w:tcPr>
          <w:p w14:paraId="356744BC" w14:textId="6A70C27F"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2.77 - 54.7</w:t>
            </w:r>
          </w:p>
        </w:tc>
        <w:tc>
          <w:tcPr>
            <w:tcW w:w="985" w:type="dxa"/>
            <w:shd w:val="clear" w:color="auto" w:fill="auto"/>
            <w:noWrap/>
            <w:vAlign w:val="bottom"/>
          </w:tcPr>
          <w:p w14:paraId="55C4C1DA" w14:textId="5AC766FD"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8 - 275</w:t>
            </w:r>
          </w:p>
        </w:tc>
        <w:tc>
          <w:tcPr>
            <w:tcW w:w="1350" w:type="dxa"/>
            <w:vAlign w:val="bottom"/>
          </w:tcPr>
          <w:p w14:paraId="784DB510" w14:textId="5C1D8038"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0.38 - 18.46</w:t>
            </w:r>
          </w:p>
        </w:tc>
        <w:tc>
          <w:tcPr>
            <w:tcW w:w="1440" w:type="dxa"/>
            <w:vAlign w:val="bottom"/>
          </w:tcPr>
          <w:p w14:paraId="58282417" w14:textId="23B01340"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0.38 - 18.46</w:t>
            </w:r>
          </w:p>
        </w:tc>
        <w:tc>
          <w:tcPr>
            <w:tcW w:w="1080" w:type="dxa"/>
            <w:shd w:val="clear" w:color="auto" w:fill="auto"/>
            <w:noWrap/>
            <w:vAlign w:val="bottom"/>
          </w:tcPr>
          <w:p w14:paraId="16FD7B2C" w14:textId="18B2A709"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8 </w:t>
            </w:r>
            <w:r w:rsidR="005F5D59">
              <w:t>–</w:t>
            </w:r>
            <w:r>
              <w:t xml:space="preserve"> 275</w:t>
            </w:r>
          </w:p>
        </w:tc>
        <w:tc>
          <w:tcPr>
            <w:tcW w:w="1350" w:type="dxa"/>
            <w:shd w:val="clear" w:color="auto" w:fill="auto"/>
            <w:noWrap/>
            <w:vAlign w:val="bottom"/>
          </w:tcPr>
          <w:p w14:paraId="156B0148" w14:textId="11B4AB50"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0.25 - 10</w:t>
            </w:r>
          </w:p>
        </w:tc>
        <w:tc>
          <w:tcPr>
            <w:tcW w:w="1550" w:type="dxa"/>
            <w:shd w:val="clear" w:color="auto" w:fill="auto"/>
            <w:noWrap/>
            <w:vAlign w:val="bottom"/>
          </w:tcPr>
          <w:p w14:paraId="451CE6C5" w14:textId="049C52BC"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0.25 - 10</w:t>
            </w:r>
          </w:p>
        </w:tc>
      </w:tr>
      <w:tr w:rsidR="00746346" w:rsidRPr="00D676B4" w14:paraId="102AA811" w14:textId="77777777" w:rsidTr="005F5D59">
        <w:trPr>
          <w:trHeight w:val="300"/>
          <w:jc w:val="center"/>
        </w:trPr>
        <w:tc>
          <w:tcPr>
            <w:tcW w:w="900" w:type="dxa"/>
            <w:shd w:val="clear" w:color="auto" w:fill="auto"/>
            <w:noWrap/>
            <w:vAlign w:val="center"/>
            <w:hideMark/>
          </w:tcPr>
          <w:p w14:paraId="7852D25A"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15b</w:t>
            </w:r>
          </w:p>
        </w:tc>
        <w:tc>
          <w:tcPr>
            <w:tcW w:w="1170" w:type="dxa"/>
            <w:vAlign w:val="bottom"/>
          </w:tcPr>
          <w:p w14:paraId="1C5CD19E" w14:textId="46DA3356"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2.54 - 81.8</w:t>
            </w:r>
          </w:p>
        </w:tc>
        <w:tc>
          <w:tcPr>
            <w:tcW w:w="985" w:type="dxa"/>
            <w:shd w:val="clear" w:color="auto" w:fill="auto"/>
            <w:noWrap/>
            <w:vAlign w:val="bottom"/>
          </w:tcPr>
          <w:p w14:paraId="2FE25046" w14:textId="208874F6"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8 - 220</w:t>
            </w:r>
          </w:p>
        </w:tc>
        <w:tc>
          <w:tcPr>
            <w:tcW w:w="1350" w:type="dxa"/>
            <w:vAlign w:val="bottom"/>
          </w:tcPr>
          <w:p w14:paraId="182E57E9" w14:textId="7A353A2F"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0.36 - 10.16</w:t>
            </w:r>
          </w:p>
        </w:tc>
        <w:tc>
          <w:tcPr>
            <w:tcW w:w="1440" w:type="dxa"/>
            <w:vAlign w:val="bottom"/>
          </w:tcPr>
          <w:p w14:paraId="44EF4E40" w14:textId="76B9423B"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0.36 - 10.16</w:t>
            </w:r>
          </w:p>
        </w:tc>
        <w:tc>
          <w:tcPr>
            <w:tcW w:w="1080" w:type="dxa"/>
            <w:shd w:val="clear" w:color="auto" w:fill="auto"/>
            <w:noWrap/>
            <w:vAlign w:val="bottom"/>
          </w:tcPr>
          <w:p w14:paraId="2B99C777" w14:textId="699E74E8"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8 </w:t>
            </w:r>
            <w:r w:rsidR="005F5D59">
              <w:t>–</w:t>
            </w:r>
            <w:r>
              <w:t xml:space="preserve"> 220</w:t>
            </w:r>
          </w:p>
        </w:tc>
        <w:tc>
          <w:tcPr>
            <w:tcW w:w="1350" w:type="dxa"/>
            <w:shd w:val="clear" w:color="auto" w:fill="auto"/>
            <w:noWrap/>
            <w:vAlign w:val="bottom"/>
          </w:tcPr>
          <w:p w14:paraId="4585EE61" w14:textId="41CE714A"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0.19 - 5.49</w:t>
            </w:r>
          </w:p>
        </w:tc>
        <w:tc>
          <w:tcPr>
            <w:tcW w:w="1550" w:type="dxa"/>
            <w:shd w:val="clear" w:color="auto" w:fill="auto"/>
            <w:noWrap/>
            <w:vAlign w:val="bottom"/>
          </w:tcPr>
          <w:p w14:paraId="3E16EA63" w14:textId="41078FB8"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0.19 - 5.49</w:t>
            </w:r>
          </w:p>
        </w:tc>
      </w:tr>
      <w:tr w:rsidR="00746346" w:rsidRPr="00D676B4" w14:paraId="134B6034" w14:textId="77777777" w:rsidTr="005F5D59">
        <w:trPr>
          <w:trHeight w:val="300"/>
          <w:jc w:val="center"/>
        </w:trPr>
        <w:tc>
          <w:tcPr>
            <w:tcW w:w="900" w:type="dxa"/>
            <w:shd w:val="clear" w:color="auto" w:fill="auto"/>
            <w:noWrap/>
            <w:vAlign w:val="center"/>
            <w:hideMark/>
          </w:tcPr>
          <w:p w14:paraId="4F7E4E52"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16a</w:t>
            </w:r>
          </w:p>
        </w:tc>
        <w:tc>
          <w:tcPr>
            <w:tcW w:w="1170" w:type="dxa"/>
            <w:vAlign w:val="bottom"/>
          </w:tcPr>
          <w:p w14:paraId="3B8F77D5" w14:textId="0D9B8959"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1.72 - 101</w:t>
            </w:r>
          </w:p>
        </w:tc>
        <w:tc>
          <w:tcPr>
            <w:tcW w:w="985" w:type="dxa"/>
            <w:shd w:val="clear" w:color="auto" w:fill="auto"/>
            <w:noWrap/>
            <w:vAlign w:val="bottom"/>
          </w:tcPr>
          <w:p w14:paraId="09F4EA44" w14:textId="2F944EC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7 - 260</w:t>
            </w:r>
          </w:p>
        </w:tc>
        <w:tc>
          <w:tcPr>
            <w:tcW w:w="1350" w:type="dxa"/>
            <w:vAlign w:val="bottom"/>
          </w:tcPr>
          <w:p w14:paraId="13CBFBE9" w14:textId="6E6AAED0"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0.17 - 10.75</w:t>
            </w:r>
          </w:p>
        </w:tc>
        <w:tc>
          <w:tcPr>
            <w:tcW w:w="1440" w:type="dxa"/>
            <w:vAlign w:val="bottom"/>
          </w:tcPr>
          <w:p w14:paraId="138BDEE2" w14:textId="6C01E26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0.17 - 10.75</w:t>
            </w:r>
          </w:p>
        </w:tc>
        <w:tc>
          <w:tcPr>
            <w:tcW w:w="1080" w:type="dxa"/>
            <w:shd w:val="clear" w:color="auto" w:fill="auto"/>
            <w:noWrap/>
            <w:vAlign w:val="bottom"/>
          </w:tcPr>
          <w:p w14:paraId="77F23148" w14:textId="063D1EA1"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7 </w:t>
            </w:r>
            <w:r w:rsidR="005F5D59">
              <w:t>–</w:t>
            </w:r>
            <w:r>
              <w:t xml:space="preserve"> 260</w:t>
            </w:r>
          </w:p>
        </w:tc>
        <w:tc>
          <w:tcPr>
            <w:tcW w:w="1350" w:type="dxa"/>
            <w:shd w:val="clear" w:color="auto" w:fill="auto"/>
            <w:noWrap/>
            <w:vAlign w:val="bottom"/>
          </w:tcPr>
          <w:p w14:paraId="2159854E" w14:textId="20184730"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0.13 - 5.62</w:t>
            </w:r>
          </w:p>
        </w:tc>
        <w:tc>
          <w:tcPr>
            <w:tcW w:w="1550" w:type="dxa"/>
            <w:shd w:val="clear" w:color="auto" w:fill="auto"/>
            <w:noWrap/>
            <w:vAlign w:val="bottom"/>
          </w:tcPr>
          <w:p w14:paraId="025BB56A" w14:textId="4F20FA12"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0.13 - 5.62</w:t>
            </w:r>
          </w:p>
        </w:tc>
      </w:tr>
      <w:tr w:rsidR="00746346" w:rsidRPr="00D676B4" w14:paraId="29C90BAB" w14:textId="77777777" w:rsidTr="005F5D59">
        <w:trPr>
          <w:trHeight w:val="300"/>
          <w:jc w:val="center"/>
        </w:trPr>
        <w:tc>
          <w:tcPr>
            <w:tcW w:w="900" w:type="dxa"/>
            <w:shd w:val="clear" w:color="auto" w:fill="auto"/>
            <w:noWrap/>
            <w:vAlign w:val="center"/>
            <w:hideMark/>
          </w:tcPr>
          <w:p w14:paraId="4DB66350"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16b</w:t>
            </w:r>
          </w:p>
        </w:tc>
        <w:tc>
          <w:tcPr>
            <w:tcW w:w="1170" w:type="dxa"/>
            <w:vAlign w:val="bottom"/>
          </w:tcPr>
          <w:p w14:paraId="690CDC49" w14:textId="0B576B95"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1.73 - 93.7</w:t>
            </w:r>
          </w:p>
        </w:tc>
        <w:tc>
          <w:tcPr>
            <w:tcW w:w="985" w:type="dxa"/>
            <w:shd w:val="clear" w:color="auto" w:fill="auto"/>
            <w:noWrap/>
            <w:vAlign w:val="bottom"/>
          </w:tcPr>
          <w:p w14:paraId="2D6BCFC3" w14:textId="488F0E6B"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5 - 270</w:t>
            </w:r>
          </w:p>
        </w:tc>
        <w:tc>
          <w:tcPr>
            <w:tcW w:w="1350" w:type="dxa"/>
            <w:vAlign w:val="bottom"/>
          </w:tcPr>
          <w:p w14:paraId="1C0E2D41" w14:textId="6F38E8FF"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0.11 - 5.55</w:t>
            </w:r>
          </w:p>
        </w:tc>
        <w:tc>
          <w:tcPr>
            <w:tcW w:w="1440" w:type="dxa"/>
            <w:vAlign w:val="bottom"/>
          </w:tcPr>
          <w:p w14:paraId="66EAE00A" w14:textId="668D44AD"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0.11 - 5.55</w:t>
            </w:r>
          </w:p>
        </w:tc>
        <w:tc>
          <w:tcPr>
            <w:tcW w:w="1080" w:type="dxa"/>
            <w:shd w:val="clear" w:color="auto" w:fill="auto"/>
            <w:noWrap/>
            <w:vAlign w:val="bottom"/>
          </w:tcPr>
          <w:p w14:paraId="5BA1E022" w14:textId="5731FCF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5 </w:t>
            </w:r>
            <w:r w:rsidR="005F5D59">
              <w:t>–</w:t>
            </w:r>
            <w:r>
              <w:t xml:space="preserve"> 270</w:t>
            </w:r>
          </w:p>
        </w:tc>
        <w:tc>
          <w:tcPr>
            <w:tcW w:w="1350" w:type="dxa"/>
            <w:shd w:val="clear" w:color="auto" w:fill="auto"/>
            <w:noWrap/>
            <w:vAlign w:val="bottom"/>
          </w:tcPr>
          <w:p w14:paraId="6C2065E5" w14:textId="7B2DFED8"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0.04 - 2.99</w:t>
            </w:r>
          </w:p>
        </w:tc>
        <w:tc>
          <w:tcPr>
            <w:tcW w:w="1550" w:type="dxa"/>
            <w:shd w:val="clear" w:color="auto" w:fill="auto"/>
            <w:noWrap/>
            <w:vAlign w:val="bottom"/>
          </w:tcPr>
          <w:p w14:paraId="31F1F176" w14:textId="3F52B1A6"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0.04 - 2.99</w:t>
            </w:r>
          </w:p>
        </w:tc>
      </w:tr>
      <w:tr w:rsidR="00746346" w:rsidRPr="00D676B4" w14:paraId="38AB5E5A" w14:textId="77777777" w:rsidTr="005F5D59">
        <w:trPr>
          <w:trHeight w:val="300"/>
          <w:jc w:val="center"/>
        </w:trPr>
        <w:tc>
          <w:tcPr>
            <w:tcW w:w="900" w:type="dxa"/>
            <w:shd w:val="clear" w:color="auto" w:fill="auto"/>
            <w:noWrap/>
            <w:vAlign w:val="center"/>
            <w:hideMark/>
          </w:tcPr>
          <w:p w14:paraId="20D163C2"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17a</w:t>
            </w:r>
          </w:p>
        </w:tc>
        <w:tc>
          <w:tcPr>
            <w:tcW w:w="1170" w:type="dxa"/>
            <w:vAlign w:val="bottom"/>
          </w:tcPr>
          <w:p w14:paraId="1BECCBA4" w14:textId="700B1FAB"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1.76 - 35.7</w:t>
            </w:r>
          </w:p>
        </w:tc>
        <w:tc>
          <w:tcPr>
            <w:tcW w:w="985" w:type="dxa"/>
            <w:shd w:val="clear" w:color="auto" w:fill="auto"/>
            <w:noWrap/>
            <w:vAlign w:val="bottom"/>
          </w:tcPr>
          <w:p w14:paraId="664D14F6" w14:textId="467288EF"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5 - 117</w:t>
            </w:r>
          </w:p>
        </w:tc>
        <w:tc>
          <w:tcPr>
            <w:tcW w:w="1350" w:type="dxa"/>
            <w:vAlign w:val="bottom"/>
          </w:tcPr>
          <w:p w14:paraId="362A1F06" w14:textId="54DB87B8"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0.49 - 15.6</w:t>
            </w:r>
          </w:p>
        </w:tc>
        <w:tc>
          <w:tcPr>
            <w:tcW w:w="1440" w:type="dxa"/>
            <w:vAlign w:val="bottom"/>
          </w:tcPr>
          <w:p w14:paraId="08F4F41D" w14:textId="4AA1EB5A"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0.49 - 15.6</w:t>
            </w:r>
          </w:p>
        </w:tc>
        <w:tc>
          <w:tcPr>
            <w:tcW w:w="1080" w:type="dxa"/>
            <w:shd w:val="clear" w:color="auto" w:fill="auto"/>
            <w:noWrap/>
            <w:vAlign w:val="bottom"/>
          </w:tcPr>
          <w:p w14:paraId="3845A23A" w14:textId="32112A41"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5 </w:t>
            </w:r>
            <w:r w:rsidR="005F5D59">
              <w:t>–</w:t>
            </w:r>
            <w:r>
              <w:t xml:space="preserve"> 117</w:t>
            </w:r>
          </w:p>
        </w:tc>
        <w:tc>
          <w:tcPr>
            <w:tcW w:w="1350" w:type="dxa"/>
            <w:shd w:val="clear" w:color="auto" w:fill="auto"/>
            <w:noWrap/>
            <w:vAlign w:val="bottom"/>
          </w:tcPr>
          <w:p w14:paraId="626D4C8E" w14:textId="630A59E2"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0.22 - 12.9</w:t>
            </w:r>
          </w:p>
        </w:tc>
        <w:tc>
          <w:tcPr>
            <w:tcW w:w="1550" w:type="dxa"/>
            <w:shd w:val="clear" w:color="auto" w:fill="auto"/>
            <w:noWrap/>
            <w:vAlign w:val="bottom"/>
          </w:tcPr>
          <w:p w14:paraId="161EDA5A" w14:textId="66C8D36B"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0.22 - 12.9</w:t>
            </w:r>
          </w:p>
        </w:tc>
      </w:tr>
      <w:tr w:rsidR="00746346" w:rsidRPr="00D676B4" w14:paraId="230BC721" w14:textId="77777777" w:rsidTr="005F5D59">
        <w:trPr>
          <w:trHeight w:val="300"/>
          <w:jc w:val="center"/>
        </w:trPr>
        <w:tc>
          <w:tcPr>
            <w:tcW w:w="900" w:type="dxa"/>
            <w:shd w:val="clear" w:color="auto" w:fill="auto"/>
            <w:noWrap/>
            <w:vAlign w:val="center"/>
            <w:hideMark/>
          </w:tcPr>
          <w:p w14:paraId="214F6A41"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17b</w:t>
            </w:r>
          </w:p>
        </w:tc>
        <w:tc>
          <w:tcPr>
            <w:tcW w:w="1170" w:type="dxa"/>
            <w:vAlign w:val="bottom"/>
          </w:tcPr>
          <w:p w14:paraId="7EAC04FE" w14:textId="01DC0BC9"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1.37 - 86.4</w:t>
            </w:r>
          </w:p>
        </w:tc>
        <w:tc>
          <w:tcPr>
            <w:tcW w:w="985" w:type="dxa"/>
            <w:shd w:val="clear" w:color="auto" w:fill="auto"/>
            <w:noWrap/>
            <w:vAlign w:val="bottom"/>
          </w:tcPr>
          <w:p w14:paraId="28488C1F" w14:textId="0D16E1E8"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4 - 110</w:t>
            </w:r>
          </w:p>
        </w:tc>
        <w:tc>
          <w:tcPr>
            <w:tcW w:w="1350" w:type="dxa"/>
            <w:vAlign w:val="bottom"/>
          </w:tcPr>
          <w:p w14:paraId="023440E1" w14:textId="5A2C43FB"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0.13 - 4.65</w:t>
            </w:r>
          </w:p>
        </w:tc>
        <w:tc>
          <w:tcPr>
            <w:tcW w:w="1440" w:type="dxa"/>
            <w:vAlign w:val="bottom"/>
          </w:tcPr>
          <w:p w14:paraId="29A9B362" w14:textId="5695693D"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0.13 - 4.65</w:t>
            </w:r>
          </w:p>
        </w:tc>
        <w:tc>
          <w:tcPr>
            <w:tcW w:w="1080" w:type="dxa"/>
            <w:shd w:val="clear" w:color="auto" w:fill="auto"/>
            <w:noWrap/>
            <w:vAlign w:val="bottom"/>
          </w:tcPr>
          <w:p w14:paraId="6E53808E" w14:textId="1D7B515A"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4 </w:t>
            </w:r>
            <w:r w:rsidR="005F5D59">
              <w:t>–</w:t>
            </w:r>
            <w:r>
              <w:t xml:space="preserve"> 110</w:t>
            </w:r>
          </w:p>
        </w:tc>
        <w:tc>
          <w:tcPr>
            <w:tcW w:w="1350" w:type="dxa"/>
            <w:shd w:val="clear" w:color="auto" w:fill="auto"/>
            <w:noWrap/>
            <w:vAlign w:val="bottom"/>
          </w:tcPr>
          <w:p w14:paraId="1477C325" w14:textId="765EAE8A"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0.08 - 2.45</w:t>
            </w:r>
          </w:p>
        </w:tc>
        <w:tc>
          <w:tcPr>
            <w:tcW w:w="1550" w:type="dxa"/>
            <w:shd w:val="clear" w:color="auto" w:fill="auto"/>
            <w:noWrap/>
            <w:vAlign w:val="bottom"/>
          </w:tcPr>
          <w:p w14:paraId="51862A26" w14:textId="274167C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0.08 - 2.45</w:t>
            </w:r>
          </w:p>
        </w:tc>
      </w:tr>
      <w:tr w:rsidR="00746346" w:rsidRPr="00D676B4" w14:paraId="6C2038E1" w14:textId="77777777" w:rsidTr="005F5D59">
        <w:trPr>
          <w:trHeight w:val="300"/>
          <w:jc w:val="center"/>
        </w:trPr>
        <w:tc>
          <w:tcPr>
            <w:tcW w:w="900" w:type="dxa"/>
            <w:shd w:val="clear" w:color="auto" w:fill="auto"/>
            <w:noWrap/>
            <w:vAlign w:val="center"/>
            <w:hideMark/>
          </w:tcPr>
          <w:p w14:paraId="15E2EFDE"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18a</w:t>
            </w:r>
          </w:p>
        </w:tc>
        <w:tc>
          <w:tcPr>
            <w:tcW w:w="1170" w:type="dxa"/>
            <w:vAlign w:val="bottom"/>
          </w:tcPr>
          <w:p w14:paraId="3E18D7F0" w14:textId="72E91061"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1.27 - 35.9</w:t>
            </w:r>
          </w:p>
        </w:tc>
        <w:tc>
          <w:tcPr>
            <w:tcW w:w="985" w:type="dxa"/>
            <w:shd w:val="clear" w:color="auto" w:fill="auto"/>
            <w:noWrap/>
            <w:vAlign w:val="bottom"/>
          </w:tcPr>
          <w:p w14:paraId="5A20E62E" w14:textId="0FCFB78B"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8 - 217</w:t>
            </w:r>
          </w:p>
        </w:tc>
        <w:tc>
          <w:tcPr>
            <w:tcW w:w="1350" w:type="dxa"/>
            <w:vAlign w:val="bottom"/>
          </w:tcPr>
          <w:p w14:paraId="3B2B644E" w14:textId="0107A661"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0.39 - 15.46</w:t>
            </w:r>
          </w:p>
        </w:tc>
        <w:tc>
          <w:tcPr>
            <w:tcW w:w="1440" w:type="dxa"/>
            <w:vAlign w:val="bottom"/>
          </w:tcPr>
          <w:p w14:paraId="0AB3C5E7" w14:textId="5A9A7A3E"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0.39 - 15.46</w:t>
            </w:r>
          </w:p>
        </w:tc>
        <w:tc>
          <w:tcPr>
            <w:tcW w:w="1080" w:type="dxa"/>
            <w:shd w:val="clear" w:color="auto" w:fill="auto"/>
            <w:noWrap/>
            <w:vAlign w:val="bottom"/>
          </w:tcPr>
          <w:p w14:paraId="2DBBDFEC" w14:textId="76C96D7B"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8 </w:t>
            </w:r>
            <w:r w:rsidR="005F5D59">
              <w:t>–</w:t>
            </w:r>
            <w:r>
              <w:t xml:space="preserve"> 217</w:t>
            </w:r>
          </w:p>
        </w:tc>
        <w:tc>
          <w:tcPr>
            <w:tcW w:w="1350" w:type="dxa"/>
            <w:shd w:val="clear" w:color="auto" w:fill="auto"/>
            <w:noWrap/>
            <w:vAlign w:val="bottom"/>
          </w:tcPr>
          <w:p w14:paraId="1B8A32A2" w14:textId="648430B0"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0.25 - 8.95</w:t>
            </w:r>
          </w:p>
        </w:tc>
        <w:tc>
          <w:tcPr>
            <w:tcW w:w="1550" w:type="dxa"/>
            <w:shd w:val="clear" w:color="auto" w:fill="auto"/>
            <w:noWrap/>
            <w:vAlign w:val="bottom"/>
          </w:tcPr>
          <w:p w14:paraId="1FC538C9" w14:textId="31EF8F4A"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0.25 - 8.95</w:t>
            </w:r>
          </w:p>
        </w:tc>
      </w:tr>
      <w:tr w:rsidR="00746346" w:rsidRPr="00D676B4" w14:paraId="07BC48D2" w14:textId="77777777" w:rsidTr="005F5D59">
        <w:trPr>
          <w:trHeight w:val="300"/>
          <w:jc w:val="center"/>
        </w:trPr>
        <w:tc>
          <w:tcPr>
            <w:tcW w:w="900" w:type="dxa"/>
            <w:shd w:val="clear" w:color="auto" w:fill="auto"/>
            <w:noWrap/>
            <w:vAlign w:val="center"/>
            <w:hideMark/>
          </w:tcPr>
          <w:p w14:paraId="2B3302FB"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18b</w:t>
            </w:r>
          </w:p>
        </w:tc>
        <w:tc>
          <w:tcPr>
            <w:tcW w:w="1170" w:type="dxa"/>
            <w:vAlign w:val="bottom"/>
          </w:tcPr>
          <w:p w14:paraId="5F0618BF" w14:textId="419BB452"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1.52 - 76.9</w:t>
            </w:r>
          </w:p>
        </w:tc>
        <w:tc>
          <w:tcPr>
            <w:tcW w:w="985" w:type="dxa"/>
            <w:shd w:val="clear" w:color="auto" w:fill="auto"/>
            <w:noWrap/>
            <w:vAlign w:val="bottom"/>
          </w:tcPr>
          <w:p w14:paraId="07F02EC2" w14:textId="3C4B8B43"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8 - 200</w:t>
            </w:r>
          </w:p>
        </w:tc>
        <w:tc>
          <w:tcPr>
            <w:tcW w:w="1350" w:type="dxa"/>
            <w:vAlign w:val="bottom"/>
          </w:tcPr>
          <w:p w14:paraId="243E7403" w14:textId="28577991"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0.25 - 8.624</w:t>
            </w:r>
          </w:p>
        </w:tc>
        <w:tc>
          <w:tcPr>
            <w:tcW w:w="1440" w:type="dxa"/>
            <w:vAlign w:val="bottom"/>
          </w:tcPr>
          <w:p w14:paraId="0AF55F06" w14:textId="73496364"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0.25 - 8.624</w:t>
            </w:r>
          </w:p>
        </w:tc>
        <w:tc>
          <w:tcPr>
            <w:tcW w:w="1080" w:type="dxa"/>
            <w:shd w:val="clear" w:color="auto" w:fill="auto"/>
            <w:noWrap/>
            <w:vAlign w:val="bottom"/>
          </w:tcPr>
          <w:p w14:paraId="024B2B0C" w14:textId="6AC735A5"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 xml:space="preserve">8 </w:t>
            </w:r>
            <w:r w:rsidR="005F5D59">
              <w:t>–</w:t>
            </w:r>
            <w:r>
              <w:t xml:space="preserve"> 200</w:t>
            </w:r>
          </w:p>
        </w:tc>
        <w:tc>
          <w:tcPr>
            <w:tcW w:w="1350" w:type="dxa"/>
            <w:shd w:val="clear" w:color="auto" w:fill="auto"/>
            <w:noWrap/>
            <w:vAlign w:val="bottom"/>
          </w:tcPr>
          <w:p w14:paraId="18BF11E0" w14:textId="53C649EA"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0.12 - 4.87</w:t>
            </w:r>
          </w:p>
        </w:tc>
        <w:tc>
          <w:tcPr>
            <w:tcW w:w="1550" w:type="dxa"/>
            <w:shd w:val="clear" w:color="auto" w:fill="auto"/>
            <w:noWrap/>
            <w:vAlign w:val="bottom"/>
          </w:tcPr>
          <w:p w14:paraId="751D7FC9" w14:textId="431F4223" w:rsidR="00746346" w:rsidRPr="00D676B4" w:rsidRDefault="00746346" w:rsidP="00746346">
            <w:pPr>
              <w:spacing w:after="0" w:line="240" w:lineRule="auto"/>
              <w:jc w:val="center"/>
              <w:rPr>
                <w:rFonts w:asciiTheme="minorHAnsi" w:eastAsia="Times New Roman" w:hAnsiTheme="minorHAnsi" w:cstheme="minorHAnsi"/>
                <w:color w:val="auto"/>
                <w:sz w:val="19"/>
                <w:szCs w:val="19"/>
                <w:highlight w:val="yellow"/>
              </w:rPr>
            </w:pPr>
            <w:r>
              <w:t>0.12 - 4.87</w:t>
            </w:r>
          </w:p>
        </w:tc>
      </w:tr>
      <w:tr w:rsidR="00746346" w:rsidRPr="00D676B4" w14:paraId="5C7AB224" w14:textId="77777777" w:rsidTr="005F5D59">
        <w:trPr>
          <w:trHeight w:val="300"/>
          <w:jc w:val="center"/>
        </w:trPr>
        <w:tc>
          <w:tcPr>
            <w:tcW w:w="900" w:type="dxa"/>
            <w:shd w:val="clear" w:color="auto" w:fill="auto"/>
            <w:noWrap/>
            <w:vAlign w:val="center"/>
          </w:tcPr>
          <w:p w14:paraId="5D424B12"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19a</w:t>
            </w:r>
          </w:p>
        </w:tc>
        <w:tc>
          <w:tcPr>
            <w:tcW w:w="1170" w:type="dxa"/>
            <w:vAlign w:val="bottom"/>
          </w:tcPr>
          <w:p w14:paraId="5346E6E0" w14:textId="6EDF9CB7" w:rsidR="00746346" w:rsidRPr="00D676B4" w:rsidRDefault="00746346" w:rsidP="00746346">
            <w:pPr>
              <w:spacing w:after="0" w:line="240" w:lineRule="auto"/>
              <w:jc w:val="center"/>
              <w:rPr>
                <w:rFonts w:asciiTheme="minorHAnsi" w:hAnsiTheme="minorHAnsi" w:cstheme="minorHAnsi"/>
                <w:sz w:val="19"/>
                <w:szCs w:val="19"/>
                <w:highlight w:val="yellow"/>
              </w:rPr>
            </w:pPr>
            <w:r>
              <w:t>2.02 - 54.7</w:t>
            </w:r>
          </w:p>
        </w:tc>
        <w:tc>
          <w:tcPr>
            <w:tcW w:w="985" w:type="dxa"/>
            <w:shd w:val="clear" w:color="auto" w:fill="auto"/>
            <w:noWrap/>
            <w:vAlign w:val="bottom"/>
          </w:tcPr>
          <w:p w14:paraId="62140A72" w14:textId="279F2ABE" w:rsidR="00746346" w:rsidRPr="00D676B4" w:rsidRDefault="00746346" w:rsidP="00746346">
            <w:pPr>
              <w:spacing w:after="0" w:line="240" w:lineRule="auto"/>
              <w:jc w:val="center"/>
              <w:rPr>
                <w:rFonts w:asciiTheme="minorHAnsi" w:hAnsiTheme="minorHAnsi" w:cstheme="minorHAnsi"/>
                <w:sz w:val="19"/>
                <w:szCs w:val="19"/>
                <w:highlight w:val="yellow"/>
              </w:rPr>
            </w:pPr>
            <w:r>
              <w:t>4 - 102</w:t>
            </w:r>
          </w:p>
        </w:tc>
        <w:tc>
          <w:tcPr>
            <w:tcW w:w="1350" w:type="dxa"/>
            <w:vAlign w:val="bottom"/>
          </w:tcPr>
          <w:p w14:paraId="35E1A6E9" w14:textId="0CAFA9DB" w:rsidR="00746346" w:rsidRPr="00D676B4" w:rsidRDefault="00746346" w:rsidP="00746346">
            <w:pPr>
              <w:spacing w:after="0" w:line="240" w:lineRule="auto"/>
              <w:jc w:val="center"/>
              <w:rPr>
                <w:rFonts w:asciiTheme="minorHAnsi" w:hAnsiTheme="minorHAnsi" w:cstheme="minorHAnsi"/>
                <w:sz w:val="19"/>
                <w:szCs w:val="19"/>
                <w:highlight w:val="yellow"/>
              </w:rPr>
            </w:pPr>
            <w:r>
              <w:t>0.29 - 10.65</w:t>
            </w:r>
          </w:p>
        </w:tc>
        <w:tc>
          <w:tcPr>
            <w:tcW w:w="1440" w:type="dxa"/>
            <w:vAlign w:val="bottom"/>
          </w:tcPr>
          <w:p w14:paraId="2CCCF6E9" w14:textId="29920F5D" w:rsidR="00746346" w:rsidRPr="00D676B4" w:rsidRDefault="00746346" w:rsidP="00746346">
            <w:pPr>
              <w:spacing w:after="0" w:line="240" w:lineRule="auto"/>
              <w:jc w:val="center"/>
              <w:rPr>
                <w:rFonts w:asciiTheme="minorHAnsi" w:hAnsiTheme="minorHAnsi" w:cstheme="minorHAnsi"/>
                <w:sz w:val="19"/>
                <w:szCs w:val="19"/>
                <w:highlight w:val="yellow"/>
              </w:rPr>
            </w:pPr>
            <w:r>
              <w:t>0.29 - 10.65</w:t>
            </w:r>
          </w:p>
        </w:tc>
        <w:tc>
          <w:tcPr>
            <w:tcW w:w="1080" w:type="dxa"/>
            <w:shd w:val="clear" w:color="auto" w:fill="auto"/>
            <w:noWrap/>
            <w:vAlign w:val="bottom"/>
          </w:tcPr>
          <w:p w14:paraId="4E29204F" w14:textId="71454C81" w:rsidR="00746346" w:rsidRPr="00D676B4" w:rsidRDefault="00746346" w:rsidP="00746346">
            <w:pPr>
              <w:spacing w:after="0" w:line="240" w:lineRule="auto"/>
              <w:jc w:val="center"/>
              <w:rPr>
                <w:rFonts w:asciiTheme="minorHAnsi" w:hAnsiTheme="minorHAnsi" w:cstheme="minorHAnsi"/>
                <w:sz w:val="19"/>
                <w:szCs w:val="19"/>
                <w:highlight w:val="yellow"/>
              </w:rPr>
            </w:pPr>
            <w:r>
              <w:t>4 - 102</w:t>
            </w:r>
          </w:p>
        </w:tc>
        <w:tc>
          <w:tcPr>
            <w:tcW w:w="1350" w:type="dxa"/>
            <w:shd w:val="clear" w:color="auto" w:fill="auto"/>
            <w:noWrap/>
            <w:vAlign w:val="bottom"/>
          </w:tcPr>
          <w:p w14:paraId="1AC96479" w14:textId="624CE2A1" w:rsidR="00746346" w:rsidRPr="00D676B4" w:rsidRDefault="00746346" w:rsidP="00746346">
            <w:pPr>
              <w:spacing w:after="0" w:line="240" w:lineRule="auto"/>
              <w:jc w:val="center"/>
              <w:rPr>
                <w:rFonts w:asciiTheme="minorHAnsi" w:hAnsiTheme="minorHAnsi" w:cstheme="minorHAnsi"/>
                <w:sz w:val="19"/>
                <w:szCs w:val="19"/>
                <w:highlight w:val="yellow"/>
              </w:rPr>
            </w:pPr>
            <w:r>
              <w:t>0.19 - 6.34</w:t>
            </w:r>
          </w:p>
        </w:tc>
        <w:tc>
          <w:tcPr>
            <w:tcW w:w="1550" w:type="dxa"/>
            <w:shd w:val="clear" w:color="auto" w:fill="auto"/>
            <w:noWrap/>
            <w:vAlign w:val="bottom"/>
          </w:tcPr>
          <w:p w14:paraId="3B202D68" w14:textId="26B495CF" w:rsidR="00746346" w:rsidRPr="00D676B4" w:rsidRDefault="00746346" w:rsidP="00746346">
            <w:pPr>
              <w:spacing w:after="0" w:line="240" w:lineRule="auto"/>
              <w:jc w:val="center"/>
              <w:rPr>
                <w:rFonts w:asciiTheme="minorHAnsi" w:hAnsiTheme="minorHAnsi" w:cstheme="minorHAnsi"/>
                <w:sz w:val="19"/>
                <w:szCs w:val="19"/>
                <w:highlight w:val="yellow"/>
              </w:rPr>
            </w:pPr>
            <w:r>
              <w:t>0.19 - 6.34</w:t>
            </w:r>
          </w:p>
        </w:tc>
      </w:tr>
      <w:tr w:rsidR="00746346" w:rsidRPr="00D676B4" w14:paraId="293641F1" w14:textId="77777777" w:rsidTr="005F5D59">
        <w:trPr>
          <w:trHeight w:val="300"/>
          <w:jc w:val="center"/>
        </w:trPr>
        <w:tc>
          <w:tcPr>
            <w:tcW w:w="900" w:type="dxa"/>
            <w:shd w:val="clear" w:color="auto" w:fill="auto"/>
            <w:noWrap/>
            <w:vAlign w:val="center"/>
          </w:tcPr>
          <w:p w14:paraId="6A10F43B"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19b</w:t>
            </w:r>
          </w:p>
        </w:tc>
        <w:tc>
          <w:tcPr>
            <w:tcW w:w="1170" w:type="dxa"/>
            <w:vAlign w:val="bottom"/>
          </w:tcPr>
          <w:p w14:paraId="27765D84" w14:textId="7C013857" w:rsidR="00746346" w:rsidRPr="00D676B4" w:rsidRDefault="00746346" w:rsidP="00746346">
            <w:pPr>
              <w:spacing w:after="0" w:line="240" w:lineRule="auto"/>
              <w:jc w:val="center"/>
              <w:rPr>
                <w:rFonts w:asciiTheme="minorHAnsi" w:hAnsiTheme="minorHAnsi" w:cstheme="minorHAnsi"/>
                <w:sz w:val="19"/>
                <w:szCs w:val="19"/>
                <w:highlight w:val="yellow"/>
              </w:rPr>
            </w:pPr>
            <w:r>
              <w:t>1.41 - 41.7</w:t>
            </w:r>
          </w:p>
        </w:tc>
        <w:tc>
          <w:tcPr>
            <w:tcW w:w="985" w:type="dxa"/>
            <w:shd w:val="clear" w:color="auto" w:fill="auto"/>
            <w:noWrap/>
            <w:vAlign w:val="bottom"/>
          </w:tcPr>
          <w:p w14:paraId="02EE61E1" w14:textId="0BBBFD79" w:rsidR="00746346" w:rsidRPr="00D676B4" w:rsidRDefault="00746346" w:rsidP="00746346">
            <w:pPr>
              <w:spacing w:after="0" w:line="240" w:lineRule="auto"/>
              <w:jc w:val="center"/>
              <w:rPr>
                <w:rFonts w:asciiTheme="minorHAnsi" w:hAnsiTheme="minorHAnsi" w:cstheme="minorHAnsi"/>
                <w:sz w:val="19"/>
                <w:szCs w:val="19"/>
                <w:highlight w:val="yellow"/>
              </w:rPr>
            </w:pPr>
            <w:r>
              <w:t>4 - 100</w:t>
            </w:r>
          </w:p>
        </w:tc>
        <w:tc>
          <w:tcPr>
            <w:tcW w:w="1350" w:type="dxa"/>
            <w:vAlign w:val="bottom"/>
          </w:tcPr>
          <w:p w14:paraId="0E2DAED0" w14:textId="2651F639" w:rsidR="00746346" w:rsidRPr="00D676B4" w:rsidRDefault="00746346" w:rsidP="00746346">
            <w:pPr>
              <w:spacing w:after="0" w:line="240" w:lineRule="auto"/>
              <w:jc w:val="center"/>
              <w:rPr>
                <w:rFonts w:asciiTheme="minorHAnsi" w:hAnsiTheme="minorHAnsi" w:cstheme="minorHAnsi"/>
                <w:sz w:val="19"/>
                <w:szCs w:val="19"/>
                <w:highlight w:val="yellow"/>
              </w:rPr>
            </w:pPr>
            <w:r>
              <w:t>0.43 - 12.59</w:t>
            </w:r>
          </w:p>
        </w:tc>
        <w:tc>
          <w:tcPr>
            <w:tcW w:w="1440" w:type="dxa"/>
            <w:vAlign w:val="bottom"/>
          </w:tcPr>
          <w:p w14:paraId="09980C47" w14:textId="163D45E5" w:rsidR="00746346" w:rsidRPr="00D676B4" w:rsidRDefault="00746346" w:rsidP="00746346">
            <w:pPr>
              <w:spacing w:after="0" w:line="240" w:lineRule="auto"/>
              <w:jc w:val="center"/>
              <w:rPr>
                <w:rFonts w:asciiTheme="minorHAnsi" w:hAnsiTheme="minorHAnsi" w:cstheme="minorHAnsi"/>
                <w:sz w:val="19"/>
                <w:szCs w:val="19"/>
                <w:highlight w:val="yellow"/>
              </w:rPr>
            </w:pPr>
            <w:r>
              <w:t>0.43 - 12.59</w:t>
            </w:r>
          </w:p>
        </w:tc>
        <w:tc>
          <w:tcPr>
            <w:tcW w:w="1080" w:type="dxa"/>
            <w:shd w:val="clear" w:color="auto" w:fill="auto"/>
            <w:noWrap/>
            <w:vAlign w:val="bottom"/>
          </w:tcPr>
          <w:p w14:paraId="291BB871" w14:textId="0D335EE6" w:rsidR="00746346" w:rsidRPr="00D676B4" w:rsidRDefault="00746346" w:rsidP="00746346">
            <w:pPr>
              <w:spacing w:after="0" w:line="240" w:lineRule="auto"/>
              <w:jc w:val="center"/>
              <w:rPr>
                <w:rFonts w:asciiTheme="minorHAnsi" w:hAnsiTheme="minorHAnsi" w:cstheme="minorHAnsi"/>
                <w:sz w:val="19"/>
                <w:szCs w:val="19"/>
                <w:highlight w:val="yellow"/>
              </w:rPr>
            </w:pPr>
            <w:r>
              <w:t>4 - 100</w:t>
            </w:r>
          </w:p>
        </w:tc>
        <w:tc>
          <w:tcPr>
            <w:tcW w:w="1350" w:type="dxa"/>
            <w:shd w:val="clear" w:color="auto" w:fill="auto"/>
            <w:noWrap/>
            <w:vAlign w:val="bottom"/>
          </w:tcPr>
          <w:p w14:paraId="277F86D1" w14:textId="486174D5" w:rsidR="00746346" w:rsidRPr="00D676B4" w:rsidRDefault="00746346" w:rsidP="00746346">
            <w:pPr>
              <w:spacing w:after="0" w:line="240" w:lineRule="auto"/>
              <w:jc w:val="center"/>
              <w:rPr>
                <w:rFonts w:asciiTheme="minorHAnsi" w:hAnsiTheme="minorHAnsi" w:cstheme="minorHAnsi"/>
                <w:sz w:val="19"/>
                <w:szCs w:val="19"/>
                <w:highlight w:val="yellow"/>
              </w:rPr>
            </w:pPr>
            <w:r>
              <w:t>0.23 - 9.44</w:t>
            </w:r>
          </w:p>
        </w:tc>
        <w:tc>
          <w:tcPr>
            <w:tcW w:w="1550" w:type="dxa"/>
            <w:shd w:val="clear" w:color="auto" w:fill="auto"/>
            <w:noWrap/>
            <w:vAlign w:val="bottom"/>
          </w:tcPr>
          <w:p w14:paraId="6263C981" w14:textId="5CD41D76" w:rsidR="00746346" w:rsidRPr="00D676B4" w:rsidRDefault="00746346" w:rsidP="00746346">
            <w:pPr>
              <w:spacing w:after="0" w:line="240" w:lineRule="auto"/>
              <w:jc w:val="center"/>
              <w:rPr>
                <w:rFonts w:asciiTheme="minorHAnsi" w:hAnsiTheme="minorHAnsi" w:cstheme="minorHAnsi"/>
                <w:sz w:val="19"/>
                <w:szCs w:val="19"/>
                <w:highlight w:val="yellow"/>
              </w:rPr>
            </w:pPr>
            <w:r>
              <w:t>0.23 - 9.44</w:t>
            </w:r>
          </w:p>
        </w:tc>
      </w:tr>
      <w:tr w:rsidR="00746346" w:rsidRPr="00D676B4" w14:paraId="33C70D44" w14:textId="77777777" w:rsidTr="005F5D59">
        <w:trPr>
          <w:trHeight w:val="300"/>
          <w:jc w:val="center"/>
        </w:trPr>
        <w:tc>
          <w:tcPr>
            <w:tcW w:w="900" w:type="dxa"/>
            <w:shd w:val="clear" w:color="auto" w:fill="auto"/>
            <w:noWrap/>
            <w:vAlign w:val="center"/>
          </w:tcPr>
          <w:p w14:paraId="218C797E"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20a</w:t>
            </w:r>
          </w:p>
        </w:tc>
        <w:tc>
          <w:tcPr>
            <w:tcW w:w="1170" w:type="dxa"/>
            <w:vAlign w:val="bottom"/>
          </w:tcPr>
          <w:p w14:paraId="251DA06E" w14:textId="5D7D65C6" w:rsidR="00746346" w:rsidRPr="00D676B4" w:rsidRDefault="00746346" w:rsidP="00746346">
            <w:pPr>
              <w:spacing w:after="0" w:line="240" w:lineRule="auto"/>
              <w:jc w:val="center"/>
              <w:rPr>
                <w:rFonts w:asciiTheme="minorHAnsi" w:hAnsiTheme="minorHAnsi" w:cstheme="minorHAnsi"/>
                <w:sz w:val="19"/>
                <w:szCs w:val="19"/>
                <w:highlight w:val="yellow"/>
              </w:rPr>
            </w:pPr>
            <w:r>
              <w:t>3.06 - 44.4</w:t>
            </w:r>
          </w:p>
        </w:tc>
        <w:tc>
          <w:tcPr>
            <w:tcW w:w="985" w:type="dxa"/>
            <w:shd w:val="clear" w:color="auto" w:fill="auto"/>
            <w:noWrap/>
            <w:vAlign w:val="bottom"/>
          </w:tcPr>
          <w:p w14:paraId="7CA064A3" w14:textId="4F063AD4" w:rsidR="00746346" w:rsidRPr="00D676B4" w:rsidRDefault="00746346" w:rsidP="00746346">
            <w:pPr>
              <w:spacing w:after="0" w:line="240" w:lineRule="auto"/>
              <w:jc w:val="center"/>
              <w:rPr>
                <w:rFonts w:asciiTheme="minorHAnsi" w:hAnsiTheme="minorHAnsi" w:cstheme="minorHAnsi"/>
                <w:sz w:val="19"/>
                <w:szCs w:val="19"/>
                <w:highlight w:val="yellow"/>
              </w:rPr>
            </w:pPr>
            <w:r>
              <w:t>5 - 167</w:t>
            </w:r>
          </w:p>
        </w:tc>
        <w:tc>
          <w:tcPr>
            <w:tcW w:w="1350" w:type="dxa"/>
            <w:vAlign w:val="bottom"/>
          </w:tcPr>
          <w:p w14:paraId="3041C8C3" w14:textId="315FA15B" w:rsidR="00746346" w:rsidRPr="00D676B4" w:rsidRDefault="00746346" w:rsidP="00746346">
            <w:pPr>
              <w:spacing w:after="0" w:line="240" w:lineRule="auto"/>
              <w:jc w:val="center"/>
              <w:rPr>
                <w:rFonts w:asciiTheme="minorHAnsi" w:hAnsiTheme="minorHAnsi" w:cstheme="minorHAnsi"/>
                <w:sz w:val="19"/>
                <w:szCs w:val="19"/>
                <w:highlight w:val="yellow"/>
              </w:rPr>
            </w:pPr>
            <w:r>
              <w:t>1.17 - 26.82</w:t>
            </w:r>
          </w:p>
        </w:tc>
        <w:tc>
          <w:tcPr>
            <w:tcW w:w="1440" w:type="dxa"/>
            <w:vAlign w:val="bottom"/>
          </w:tcPr>
          <w:p w14:paraId="66BFAAF1" w14:textId="26E144A0" w:rsidR="00746346" w:rsidRPr="00D676B4" w:rsidRDefault="00746346" w:rsidP="00746346">
            <w:pPr>
              <w:spacing w:after="0" w:line="240" w:lineRule="auto"/>
              <w:jc w:val="center"/>
              <w:rPr>
                <w:rFonts w:asciiTheme="minorHAnsi" w:hAnsiTheme="minorHAnsi" w:cstheme="minorHAnsi"/>
                <w:sz w:val="19"/>
                <w:szCs w:val="19"/>
                <w:highlight w:val="yellow"/>
              </w:rPr>
            </w:pPr>
            <w:r>
              <w:t>1.17 - 26.82</w:t>
            </w:r>
          </w:p>
        </w:tc>
        <w:tc>
          <w:tcPr>
            <w:tcW w:w="1080" w:type="dxa"/>
            <w:shd w:val="clear" w:color="auto" w:fill="auto"/>
            <w:noWrap/>
            <w:vAlign w:val="bottom"/>
          </w:tcPr>
          <w:p w14:paraId="620DD20A" w14:textId="6539A980" w:rsidR="00746346" w:rsidRPr="00D676B4" w:rsidRDefault="00746346" w:rsidP="00746346">
            <w:pPr>
              <w:spacing w:after="0" w:line="240" w:lineRule="auto"/>
              <w:jc w:val="center"/>
              <w:rPr>
                <w:rFonts w:asciiTheme="minorHAnsi" w:hAnsiTheme="minorHAnsi" w:cstheme="minorHAnsi"/>
                <w:sz w:val="19"/>
                <w:szCs w:val="19"/>
                <w:highlight w:val="yellow"/>
              </w:rPr>
            </w:pPr>
            <w:r>
              <w:t>5 - 167</w:t>
            </w:r>
          </w:p>
        </w:tc>
        <w:tc>
          <w:tcPr>
            <w:tcW w:w="1350" w:type="dxa"/>
            <w:shd w:val="clear" w:color="auto" w:fill="auto"/>
            <w:noWrap/>
            <w:vAlign w:val="bottom"/>
          </w:tcPr>
          <w:p w14:paraId="473FB874" w14:textId="7E0131B6" w:rsidR="00746346" w:rsidRPr="00D676B4" w:rsidRDefault="00746346" w:rsidP="00746346">
            <w:pPr>
              <w:spacing w:after="0" w:line="240" w:lineRule="auto"/>
              <w:jc w:val="center"/>
              <w:rPr>
                <w:rFonts w:asciiTheme="minorHAnsi" w:hAnsiTheme="minorHAnsi" w:cstheme="minorHAnsi"/>
                <w:sz w:val="19"/>
                <w:szCs w:val="19"/>
                <w:highlight w:val="yellow"/>
              </w:rPr>
            </w:pPr>
            <w:r>
              <w:t>0.60 - 17.62</w:t>
            </w:r>
          </w:p>
        </w:tc>
        <w:tc>
          <w:tcPr>
            <w:tcW w:w="1550" w:type="dxa"/>
            <w:shd w:val="clear" w:color="auto" w:fill="auto"/>
            <w:noWrap/>
            <w:vAlign w:val="bottom"/>
          </w:tcPr>
          <w:p w14:paraId="7294066A" w14:textId="1CE198BD" w:rsidR="00746346" w:rsidRPr="00D676B4" w:rsidRDefault="00746346" w:rsidP="00746346">
            <w:pPr>
              <w:spacing w:after="0" w:line="240" w:lineRule="auto"/>
              <w:jc w:val="center"/>
              <w:rPr>
                <w:rFonts w:asciiTheme="minorHAnsi" w:hAnsiTheme="minorHAnsi" w:cstheme="minorHAnsi"/>
                <w:sz w:val="19"/>
                <w:szCs w:val="19"/>
                <w:highlight w:val="yellow"/>
              </w:rPr>
            </w:pPr>
            <w:r>
              <w:t>0.60 - 17.62</w:t>
            </w:r>
          </w:p>
        </w:tc>
      </w:tr>
      <w:tr w:rsidR="00746346" w:rsidRPr="00D676B4" w14:paraId="09F1E3BA" w14:textId="77777777" w:rsidTr="005F5D59">
        <w:trPr>
          <w:trHeight w:val="300"/>
          <w:jc w:val="center"/>
        </w:trPr>
        <w:tc>
          <w:tcPr>
            <w:tcW w:w="900" w:type="dxa"/>
            <w:shd w:val="clear" w:color="auto" w:fill="auto"/>
            <w:noWrap/>
            <w:vAlign w:val="center"/>
          </w:tcPr>
          <w:p w14:paraId="7654ADCF"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lastRenderedPageBreak/>
              <w:t>HUC 20b</w:t>
            </w:r>
          </w:p>
        </w:tc>
        <w:tc>
          <w:tcPr>
            <w:tcW w:w="1170" w:type="dxa"/>
            <w:vAlign w:val="bottom"/>
          </w:tcPr>
          <w:p w14:paraId="299CE2AD" w14:textId="20FB02BF" w:rsidR="00746346" w:rsidRPr="00D676B4" w:rsidRDefault="00746346" w:rsidP="00746346">
            <w:pPr>
              <w:spacing w:after="0" w:line="240" w:lineRule="auto"/>
              <w:jc w:val="center"/>
              <w:rPr>
                <w:rFonts w:asciiTheme="minorHAnsi" w:hAnsiTheme="minorHAnsi" w:cstheme="minorHAnsi"/>
                <w:sz w:val="19"/>
                <w:szCs w:val="19"/>
                <w:highlight w:val="yellow"/>
              </w:rPr>
            </w:pPr>
            <w:r>
              <w:t>2.64 - 48.8</w:t>
            </w:r>
          </w:p>
        </w:tc>
        <w:tc>
          <w:tcPr>
            <w:tcW w:w="985" w:type="dxa"/>
            <w:shd w:val="clear" w:color="auto" w:fill="auto"/>
            <w:noWrap/>
            <w:vAlign w:val="bottom"/>
          </w:tcPr>
          <w:p w14:paraId="02B0BFB9" w14:textId="051F2CA4" w:rsidR="00746346" w:rsidRPr="00D676B4" w:rsidRDefault="00746346" w:rsidP="00746346">
            <w:pPr>
              <w:spacing w:after="0" w:line="240" w:lineRule="auto"/>
              <w:jc w:val="center"/>
              <w:rPr>
                <w:rFonts w:asciiTheme="minorHAnsi" w:hAnsiTheme="minorHAnsi" w:cstheme="minorHAnsi"/>
                <w:sz w:val="19"/>
                <w:szCs w:val="19"/>
                <w:highlight w:val="yellow"/>
              </w:rPr>
            </w:pPr>
            <w:r>
              <w:t>5 - 142</w:t>
            </w:r>
          </w:p>
        </w:tc>
        <w:tc>
          <w:tcPr>
            <w:tcW w:w="1350" w:type="dxa"/>
            <w:vAlign w:val="bottom"/>
          </w:tcPr>
          <w:p w14:paraId="51B7CA83" w14:textId="35F3C688" w:rsidR="00746346" w:rsidRPr="00D676B4" w:rsidRDefault="00746346" w:rsidP="00746346">
            <w:pPr>
              <w:spacing w:after="0" w:line="240" w:lineRule="auto"/>
              <w:jc w:val="center"/>
              <w:rPr>
                <w:rFonts w:asciiTheme="minorHAnsi" w:hAnsiTheme="minorHAnsi" w:cstheme="minorHAnsi"/>
                <w:sz w:val="19"/>
                <w:szCs w:val="19"/>
                <w:highlight w:val="yellow"/>
              </w:rPr>
            </w:pPr>
            <w:r>
              <w:t>0.68 - 21.53</w:t>
            </w:r>
          </w:p>
        </w:tc>
        <w:tc>
          <w:tcPr>
            <w:tcW w:w="1440" w:type="dxa"/>
            <w:vAlign w:val="bottom"/>
          </w:tcPr>
          <w:p w14:paraId="12E0E72D" w14:textId="7EE31853" w:rsidR="00746346" w:rsidRPr="00D676B4" w:rsidRDefault="00746346" w:rsidP="00746346">
            <w:pPr>
              <w:spacing w:after="0" w:line="240" w:lineRule="auto"/>
              <w:jc w:val="center"/>
              <w:rPr>
                <w:rFonts w:asciiTheme="minorHAnsi" w:hAnsiTheme="minorHAnsi" w:cstheme="minorHAnsi"/>
                <w:sz w:val="19"/>
                <w:szCs w:val="19"/>
                <w:highlight w:val="yellow"/>
              </w:rPr>
            </w:pPr>
            <w:r>
              <w:t>0.68 - 21.53</w:t>
            </w:r>
          </w:p>
        </w:tc>
        <w:tc>
          <w:tcPr>
            <w:tcW w:w="1080" w:type="dxa"/>
            <w:shd w:val="clear" w:color="auto" w:fill="auto"/>
            <w:noWrap/>
            <w:vAlign w:val="bottom"/>
          </w:tcPr>
          <w:p w14:paraId="59115CD2" w14:textId="5EEB1B3E" w:rsidR="00746346" w:rsidRPr="00D676B4" w:rsidRDefault="00746346" w:rsidP="00746346">
            <w:pPr>
              <w:spacing w:after="0" w:line="240" w:lineRule="auto"/>
              <w:jc w:val="center"/>
              <w:rPr>
                <w:rFonts w:asciiTheme="minorHAnsi" w:hAnsiTheme="minorHAnsi" w:cstheme="minorHAnsi"/>
                <w:sz w:val="19"/>
                <w:szCs w:val="19"/>
                <w:highlight w:val="yellow"/>
              </w:rPr>
            </w:pPr>
            <w:r>
              <w:t>5 - 142</w:t>
            </w:r>
          </w:p>
        </w:tc>
        <w:tc>
          <w:tcPr>
            <w:tcW w:w="1350" w:type="dxa"/>
            <w:shd w:val="clear" w:color="auto" w:fill="auto"/>
            <w:noWrap/>
            <w:vAlign w:val="bottom"/>
          </w:tcPr>
          <w:p w14:paraId="0A22DC54" w14:textId="0EDD0E14" w:rsidR="00746346" w:rsidRPr="00D676B4" w:rsidRDefault="00746346" w:rsidP="00746346">
            <w:pPr>
              <w:spacing w:after="0" w:line="240" w:lineRule="auto"/>
              <w:jc w:val="center"/>
              <w:rPr>
                <w:rFonts w:asciiTheme="minorHAnsi" w:hAnsiTheme="minorHAnsi" w:cstheme="minorHAnsi"/>
                <w:sz w:val="19"/>
                <w:szCs w:val="19"/>
                <w:highlight w:val="yellow"/>
              </w:rPr>
            </w:pPr>
            <w:r>
              <w:t>0.53 - 20.72</w:t>
            </w:r>
          </w:p>
        </w:tc>
        <w:tc>
          <w:tcPr>
            <w:tcW w:w="1550" w:type="dxa"/>
            <w:shd w:val="clear" w:color="auto" w:fill="auto"/>
            <w:noWrap/>
            <w:vAlign w:val="bottom"/>
          </w:tcPr>
          <w:p w14:paraId="766B358A" w14:textId="33B6C50F" w:rsidR="00746346" w:rsidRPr="00D676B4" w:rsidRDefault="00746346" w:rsidP="00746346">
            <w:pPr>
              <w:spacing w:after="0" w:line="240" w:lineRule="auto"/>
              <w:jc w:val="center"/>
              <w:rPr>
                <w:rFonts w:asciiTheme="minorHAnsi" w:hAnsiTheme="minorHAnsi" w:cstheme="minorHAnsi"/>
                <w:sz w:val="19"/>
                <w:szCs w:val="19"/>
                <w:highlight w:val="yellow"/>
              </w:rPr>
            </w:pPr>
            <w:r>
              <w:t>0.53 - 20.72</w:t>
            </w:r>
          </w:p>
        </w:tc>
      </w:tr>
      <w:tr w:rsidR="00746346" w:rsidRPr="00D676B4" w14:paraId="687873FA" w14:textId="77777777" w:rsidTr="005F5D59">
        <w:trPr>
          <w:trHeight w:val="300"/>
          <w:jc w:val="center"/>
        </w:trPr>
        <w:tc>
          <w:tcPr>
            <w:tcW w:w="900" w:type="dxa"/>
            <w:shd w:val="clear" w:color="auto" w:fill="auto"/>
            <w:noWrap/>
            <w:vAlign w:val="center"/>
          </w:tcPr>
          <w:p w14:paraId="1FB9FBF6" w14:textId="77777777" w:rsidR="00746346" w:rsidRPr="008E4793" w:rsidRDefault="00746346" w:rsidP="00746346">
            <w:pPr>
              <w:spacing w:after="0" w:line="240" w:lineRule="auto"/>
              <w:rPr>
                <w:rFonts w:asciiTheme="minorHAnsi" w:hAnsiTheme="minorHAnsi" w:cstheme="minorHAnsi"/>
                <w:sz w:val="19"/>
                <w:szCs w:val="19"/>
              </w:rPr>
            </w:pPr>
            <w:r w:rsidRPr="008E4793">
              <w:rPr>
                <w:rFonts w:asciiTheme="minorHAnsi" w:hAnsiTheme="minorHAnsi" w:cstheme="minorHAnsi"/>
                <w:sz w:val="19"/>
                <w:szCs w:val="19"/>
              </w:rPr>
              <w:t>HUC 21</w:t>
            </w:r>
          </w:p>
        </w:tc>
        <w:tc>
          <w:tcPr>
            <w:tcW w:w="1170" w:type="dxa"/>
            <w:vAlign w:val="bottom"/>
          </w:tcPr>
          <w:p w14:paraId="3D03D858" w14:textId="52860271" w:rsidR="00746346" w:rsidRPr="00D676B4" w:rsidRDefault="00746346" w:rsidP="00746346">
            <w:pPr>
              <w:spacing w:after="0" w:line="240" w:lineRule="auto"/>
              <w:jc w:val="center"/>
              <w:rPr>
                <w:rFonts w:asciiTheme="minorHAnsi" w:hAnsiTheme="minorHAnsi" w:cstheme="minorHAnsi"/>
                <w:sz w:val="19"/>
                <w:szCs w:val="19"/>
                <w:highlight w:val="yellow"/>
              </w:rPr>
            </w:pPr>
            <w:r>
              <w:t>3.08 - 27.5</w:t>
            </w:r>
          </w:p>
        </w:tc>
        <w:tc>
          <w:tcPr>
            <w:tcW w:w="985" w:type="dxa"/>
            <w:shd w:val="clear" w:color="auto" w:fill="auto"/>
            <w:noWrap/>
            <w:vAlign w:val="bottom"/>
          </w:tcPr>
          <w:p w14:paraId="578F88DA" w14:textId="5A47C238" w:rsidR="00746346" w:rsidRPr="00D676B4" w:rsidRDefault="00746346" w:rsidP="00746346">
            <w:pPr>
              <w:spacing w:after="0" w:line="240" w:lineRule="auto"/>
              <w:jc w:val="center"/>
              <w:rPr>
                <w:rFonts w:asciiTheme="minorHAnsi" w:hAnsiTheme="minorHAnsi" w:cstheme="minorHAnsi"/>
                <w:sz w:val="19"/>
                <w:szCs w:val="19"/>
                <w:highlight w:val="yellow"/>
              </w:rPr>
            </w:pPr>
            <w:r>
              <w:t>6 - 164</w:t>
            </w:r>
          </w:p>
        </w:tc>
        <w:tc>
          <w:tcPr>
            <w:tcW w:w="1350" w:type="dxa"/>
            <w:vAlign w:val="bottom"/>
          </w:tcPr>
          <w:p w14:paraId="3881E7B7" w14:textId="6414190F" w:rsidR="00746346" w:rsidRPr="00D676B4" w:rsidRDefault="00746346" w:rsidP="00746346">
            <w:pPr>
              <w:spacing w:after="0" w:line="240" w:lineRule="auto"/>
              <w:jc w:val="center"/>
              <w:rPr>
                <w:rFonts w:asciiTheme="minorHAnsi" w:hAnsiTheme="minorHAnsi" w:cstheme="minorHAnsi"/>
                <w:sz w:val="19"/>
                <w:szCs w:val="19"/>
                <w:highlight w:val="yellow"/>
              </w:rPr>
            </w:pPr>
            <w:r>
              <w:t>1.28 - 45.97</w:t>
            </w:r>
          </w:p>
        </w:tc>
        <w:tc>
          <w:tcPr>
            <w:tcW w:w="1440" w:type="dxa"/>
            <w:vAlign w:val="bottom"/>
          </w:tcPr>
          <w:p w14:paraId="6AA32D1F" w14:textId="6A31E5E9" w:rsidR="00746346" w:rsidRPr="00D676B4" w:rsidRDefault="00746346" w:rsidP="00746346">
            <w:pPr>
              <w:spacing w:after="0" w:line="240" w:lineRule="auto"/>
              <w:jc w:val="center"/>
              <w:rPr>
                <w:rFonts w:asciiTheme="minorHAnsi" w:hAnsiTheme="minorHAnsi" w:cstheme="minorHAnsi"/>
                <w:sz w:val="19"/>
                <w:szCs w:val="19"/>
                <w:highlight w:val="yellow"/>
              </w:rPr>
            </w:pPr>
            <w:r>
              <w:t>1.28 - 45.97</w:t>
            </w:r>
          </w:p>
        </w:tc>
        <w:tc>
          <w:tcPr>
            <w:tcW w:w="1080" w:type="dxa"/>
            <w:shd w:val="clear" w:color="auto" w:fill="auto"/>
            <w:noWrap/>
            <w:vAlign w:val="bottom"/>
          </w:tcPr>
          <w:p w14:paraId="1106EFB5" w14:textId="7D915F96" w:rsidR="00746346" w:rsidRPr="00D676B4" w:rsidRDefault="00746346" w:rsidP="00746346">
            <w:pPr>
              <w:spacing w:after="0" w:line="240" w:lineRule="auto"/>
              <w:jc w:val="center"/>
              <w:rPr>
                <w:rFonts w:asciiTheme="minorHAnsi" w:hAnsiTheme="minorHAnsi" w:cstheme="minorHAnsi"/>
                <w:sz w:val="19"/>
                <w:szCs w:val="19"/>
                <w:highlight w:val="yellow"/>
              </w:rPr>
            </w:pPr>
            <w:r>
              <w:t>6 - 164</w:t>
            </w:r>
          </w:p>
        </w:tc>
        <w:tc>
          <w:tcPr>
            <w:tcW w:w="1350" w:type="dxa"/>
            <w:shd w:val="clear" w:color="auto" w:fill="auto"/>
            <w:noWrap/>
            <w:vAlign w:val="bottom"/>
          </w:tcPr>
          <w:p w14:paraId="5226A661" w14:textId="2C287F05" w:rsidR="00746346" w:rsidRPr="00D676B4" w:rsidRDefault="00746346" w:rsidP="00746346">
            <w:pPr>
              <w:spacing w:after="0" w:line="240" w:lineRule="auto"/>
              <w:jc w:val="center"/>
              <w:rPr>
                <w:rFonts w:asciiTheme="minorHAnsi" w:hAnsiTheme="minorHAnsi" w:cstheme="minorHAnsi"/>
                <w:sz w:val="19"/>
                <w:szCs w:val="19"/>
                <w:highlight w:val="yellow"/>
              </w:rPr>
            </w:pPr>
            <w:r>
              <w:t>0.73 - 36.99</w:t>
            </w:r>
          </w:p>
        </w:tc>
        <w:tc>
          <w:tcPr>
            <w:tcW w:w="1550" w:type="dxa"/>
            <w:shd w:val="clear" w:color="auto" w:fill="auto"/>
            <w:noWrap/>
            <w:vAlign w:val="bottom"/>
          </w:tcPr>
          <w:p w14:paraId="2FC9B6D9" w14:textId="2FE5C575" w:rsidR="00746346" w:rsidRPr="00D676B4" w:rsidRDefault="00746346" w:rsidP="00746346">
            <w:pPr>
              <w:spacing w:after="0" w:line="240" w:lineRule="auto"/>
              <w:jc w:val="center"/>
              <w:rPr>
                <w:rFonts w:asciiTheme="minorHAnsi" w:hAnsiTheme="minorHAnsi" w:cstheme="minorHAnsi"/>
                <w:sz w:val="19"/>
                <w:szCs w:val="19"/>
                <w:highlight w:val="yellow"/>
              </w:rPr>
            </w:pPr>
            <w:r>
              <w:t>0.73 - 36.99</w:t>
            </w:r>
          </w:p>
        </w:tc>
      </w:tr>
    </w:tbl>
    <w:p w14:paraId="70063328" w14:textId="77777777" w:rsidR="00D676B4" w:rsidRPr="00D676B4" w:rsidRDefault="00D676B4" w:rsidP="00D676B4">
      <w:pPr>
        <w:pStyle w:val="BE-Table"/>
        <w:rPr>
          <w:highlight w:val="yellow"/>
        </w:rPr>
      </w:pPr>
      <w:bookmarkStart w:id="83" w:name="_Ref32556915"/>
    </w:p>
    <w:p w14:paraId="38E5709B" w14:textId="77777777" w:rsidR="00D676B4" w:rsidRPr="00D676B4" w:rsidRDefault="00D676B4" w:rsidP="00D676B4">
      <w:pPr>
        <w:pStyle w:val="BE-Table"/>
        <w:rPr>
          <w:highlight w:val="yellow"/>
        </w:rPr>
      </w:pPr>
    </w:p>
    <w:p w14:paraId="551DB383" w14:textId="179F677A" w:rsidR="00D676B4" w:rsidRPr="00946E2F" w:rsidRDefault="00D676B4" w:rsidP="00946E2F">
      <w:pPr>
        <w:pStyle w:val="Caption"/>
        <w:rPr>
          <w:rStyle w:val="IntenseEmphasis"/>
          <w:i w:val="0"/>
          <w:iCs w:val="0"/>
          <w:color w:val="auto"/>
          <w:highlight w:val="yellow"/>
        </w:rPr>
      </w:pPr>
      <w:bookmarkStart w:id="84" w:name="_Ref56705407"/>
      <w:bookmarkStart w:id="85" w:name="_Ref79708386"/>
      <w:bookmarkStart w:id="86" w:name="_Toc79710487"/>
      <w:bookmarkEnd w:id="83"/>
      <w:r w:rsidRPr="00946E2F">
        <w:rPr>
          <w:rStyle w:val="IntenseEmphasis"/>
          <w:i w:val="0"/>
          <w:iCs w:val="0"/>
          <w:color w:val="auto"/>
        </w:rPr>
        <w:t>Table 3-</w:t>
      </w:r>
      <w:bookmarkEnd w:id="84"/>
      <w:r w:rsidR="00946E2F">
        <w:rPr>
          <w:rStyle w:val="IntenseEmphasis"/>
          <w:i w:val="0"/>
          <w:iCs w:val="0"/>
          <w:color w:val="auto"/>
        </w:rPr>
        <w:fldChar w:fldCharType="begin"/>
      </w:r>
      <w:r w:rsidR="00946E2F">
        <w:rPr>
          <w:rStyle w:val="IntenseEmphasis"/>
          <w:i w:val="0"/>
          <w:iCs w:val="0"/>
          <w:color w:val="auto"/>
        </w:rPr>
        <w:instrText xml:space="preserve"> SEQ Table \* ARABIC </w:instrText>
      </w:r>
      <w:r w:rsidR="00946E2F">
        <w:rPr>
          <w:rStyle w:val="IntenseEmphasis"/>
          <w:i w:val="0"/>
          <w:iCs w:val="0"/>
          <w:color w:val="auto"/>
        </w:rPr>
        <w:fldChar w:fldCharType="separate"/>
      </w:r>
      <w:r w:rsidR="00084885">
        <w:rPr>
          <w:rStyle w:val="IntenseEmphasis"/>
          <w:i w:val="0"/>
          <w:iCs w:val="0"/>
          <w:noProof/>
          <w:color w:val="auto"/>
        </w:rPr>
        <w:t>8</w:t>
      </w:r>
      <w:r w:rsidR="00946E2F">
        <w:rPr>
          <w:rStyle w:val="IntenseEmphasis"/>
          <w:i w:val="0"/>
          <w:iCs w:val="0"/>
          <w:color w:val="auto"/>
        </w:rPr>
        <w:fldChar w:fldCharType="end"/>
      </w:r>
      <w:bookmarkEnd w:id="85"/>
      <w:r w:rsidRPr="00946E2F">
        <w:rPr>
          <w:rStyle w:val="IntenseEmphasis"/>
          <w:i w:val="0"/>
          <w:iCs w:val="0"/>
          <w:color w:val="auto"/>
        </w:rPr>
        <w:t>. Range of PWC Pore Water EECs for</w:t>
      </w:r>
      <w:r w:rsidR="003F6EBC" w:rsidRPr="00946E2F">
        <w:rPr>
          <w:rStyle w:val="IntenseEmphasis"/>
          <w:i w:val="0"/>
          <w:iCs w:val="0"/>
          <w:color w:val="auto"/>
        </w:rPr>
        <w:t xml:space="preserve"> Toxic Residues of</w:t>
      </w:r>
      <w:r w:rsidRPr="00946E2F">
        <w:rPr>
          <w:rStyle w:val="IntenseEmphasis"/>
          <w:i w:val="0"/>
          <w:iCs w:val="0"/>
          <w:color w:val="auto"/>
        </w:rPr>
        <w:t xml:space="preserve"> </w:t>
      </w:r>
      <w:r w:rsidR="00326AD8" w:rsidRPr="00946E2F">
        <w:rPr>
          <w:rStyle w:val="IntenseEmphasis"/>
          <w:i w:val="0"/>
          <w:iCs w:val="0"/>
          <w:color w:val="auto"/>
        </w:rPr>
        <w:t>Clothianidin</w:t>
      </w:r>
      <w:bookmarkEnd w:id="8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16"/>
        <w:gridCol w:w="1568"/>
        <w:gridCol w:w="1311"/>
        <w:gridCol w:w="1412"/>
        <w:gridCol w:w="1412"/>
        <w:gridCol w:w="1412"/>
      </w:tblGrid>
      <w:tr w:rsidR="00D676B4" w:rsidRPr="00D676B4" w14:paraId="58243367" w14:textId="77777777" w:rsidTr="00622426">
        <w:trPr>
          <w:trHeight w:val="300"/>
          <w:tblHeader/>
        </w:trPr>
        <w:tc>
          <w:tcPr>
            <w:tcW w:w="1129" w:type="dxa"/>
            <w:vMerge w:val="restart"/>
            <w:shd w:val="clear" w:color="auto" w:fill="E7E6E6" w:themeFill="background2"/>
            <w:noWrap/>
            <w:vAlign w:val="center"/>
          </w:tcPr>
          <w:p w14:paraId="6F7C942F" w14:textId="77777777" w:rsidR="00D676B4" w:rsidRPr="00760C82" w:rsidRDefault="00D676B4" w:rsidP="00873A8F">
            <w:pPr>
              <w:spacing w:after="0" w:line="240" w:lineRule="auto"/>
              <w:jc w:val="center"/>
              <w:rPr>
                <w:rFonts w:asciiTheme="minorHAnsi" w:hAnsiTheme="minorHAnsi"/>
                <w:b/>
                <w:sz w:val="20"/>
                <w:szCs w:val="20"/>
              </w:rPr>
            </w:pPr>
            <w:r w:rsidRPr="00760C82">
              <w:rPr>
                <w:rFonts w:asciiTheme="minorHAnsi" w:hAnsiTheme="minorHAnsi"/>
                <w:b/>
                <w:sz w:val="20"/>
                <w:szCs w:val="20"/>
              </w:rPr>
              <w:t>HUC 2</w:t>
            </w:r>
          </w:p>
        </w:tc>
        <w:tc>
          <w:tcPr>
            <w:tcW w:w="8231" w:type="dxa"/>
            <w:gridSpan w:val="6"/>
            <w:shd w:val="clear" w:color="auto" w:fill="E7E6E6" w:themeFill="background2"/>
            <w:vAlign w:val="center"/>
          </w:tcPr>
          <w:p w14:paraId="194DC8FC" w14:textId="77777777" w:rsidR="00D676B4" w:rsidRPr="00760C82" w:rsidRDefault="00D676B4" w:rsidP="5E1A2B9E">
            <w:pPr>
              <w:spacing w:after="0" w:line="240" w:lineRule="auto"/>
              <w:jc w:val="center"/>
              <w:rPr>
                <w:rFonts w:asciiTheme="minorHAnsi" w:hAnsiTheme="minorHAnsi"/>
                <w:b/>
                <w:bCs/>
                <w:sz w:val="20"/>
                <w:szCs w:val="20"/>
              </w:rPr>
            </w:pPr>
            <w:r w:rsidRPr="00760C82">
              <w:rPr>
                <w:rFonts w:asciiTheme="minorHAnsi" w:hAnsiTheme="minorHAnsi"/>
                <w:b/>
                <w:bCs/>
                <w:sz w:val="20"/>
                <w:szCs w:val="20"/>
              </w:rPr>
              <w:t>Range of 1-in-15 year Daily Average EECs (µg/L)</w:t>
            </w:r>
          </w:p>
        </w:tc>
      </w:tr>
      <w:tr w:rsidR="00D676B4" w:rsidRPr="00D676B4" w14:paraId="052582DC" w14:textId="77777777" w:rsidTr="005F5D59">
        <w:trPr>
          <w:trHeight w:val="300"/>
          <w:tblHeader/>
        </w:trPr>
        <w:tc>
          <w:tcPr>
            <w:tcW w:w="1129" w:type="dxa"/>
            <w:vMerge/>
            <w:noWrap/>
            <w:vAlign w:val="center"/>
            <w:hideMark/>
          </w:tcPr>
          <w:p w14:paraId="7FD4D7AC" w14:textId="77777777" w:rsidR="00D676B4" w:rsidRPr="00760C82" w:rsidRDefault="00D676B4" w:rsidP="00873A8F">
            <w:pPr>
              <w:spacing w:after="0" w:line="240" w:lineRule="auto"/>
              <w:jc w:val="center"/>
              <w:rPr>
                <w:rFonts w:asciiTheme="minorHAnsi" w:hAnsiTheme="minorHAnsi"/>
                <w:b/>
                <w:sz w:val="20"/>
                <w:szCs w:val="20"/>
              </w:rPr>
            </w:pPr>
          </w:p>
        </w:tc>
        <w:tc>
          <w:tcPr>
            <w:tcW w:w="1116" w:type="dxa"/>
            <w:shd w:val="clear" w:color="auto" w:fill="E7E6E6" w:themeFill="background2"/>
            <w:vAlign w:val="center"/>
          </w:tcPr>
          <w:p w14:paraId="2362D8D9" w14:textId="77777777" w:rsidR="00D676B4" w:rsidRPr="00760C82" w:rsidRDefault="00D676B4" w:rsidP="00873A8F">
            <w:pPr>
              <w:spacing w:after="0" w:line="240" w:lineRule="auto"/>
              <w:jc w:val="center"/>
              <w:rPr>
                <w:rFonts w:asciiTheme="minorHAnsi" w:hAnsiTheme="minorHAnsi"/>
                <w:b/>
                <w:color w:val="auto"/>
                <w:sz w:val="20"/>
                <w:szCs w:val="20"/>
                <w:vertAlign w:val="superscript"/>
              </w:rPr>
            </w:pPr>
            <w:r w:rsidRPr="00760C82">
              <w:rPr>
                <w:rFonts w:asciiTheme="minorHAnsi" w:hAnsiTheme="minorHAnsi"/>
                <w:b/>
                <w:color w:val="auto"/>
                <w:sz w:val="20"/>
                <w:szCs w:val="20"/>
              </w:rPr>
              <w:t>Bin 2</w:t>
            </w:r>
          </w:p>
        </w:tc>
        <w:tc>
          <w:tcPr>
            <w:tcW w:w="1568" w:type="dxa"/>
            <w:shd w:val="clear" w:color="auto" w:fill="E7E6E6" w:themeFill="background2"/>
            <w:vAlign w:val="center"/>
          </w:tcPr>
          <w:p w14:paraId="2225BDF2" w14:textId="77777777" w:rsidR="00D676B4" w:rsidRPr="00760C82" w:rsidRDefault="00D676B4" w:rsidP="00873A8F">
            <w:pPr>
              <w:spacing w:after="0" w:line="240" w:lineRule="auto"/>
              <w:jc w:val="center"/>
              <w:rPr>
                <w:rFonts w:asciiTheme="minorHAnsi" w:hAnsiTheme="minorHAnsi"/>
                <w:b/>
                <w:color w:val="auto"/>
                <w:sz w:val="20"/>
                <w:szCs w:val="20"/>
              </w:rPr>
            </w:pPr>
            <w:r w:rsidRPr="00760C82">
              <w:rPr>
                <w:rFonts w:asciiTheme="minorHAnsi" w:hAnsiTheme="minorHAnsi"/>
                <w:b/>
                <w:color w:val="auto"/>
                <w:sz w:val="20"/>
                <w:szCs w:val="20"/>
              </w:rPr>
              <w:t>Bin 3</w:t>
            </w:r>
          </w:p>
        </w:tc>
        <w:tc>
          <w:tcPr>
            <w:tcW w:w="1311" w:type="dxa"/>
            <w:shd w:val="clear" w:color="auto" w:fill="E7E6E6" w:themeFill="background2"/>
            <w:vAlign w:val="center"/>
          </w:tcPr>
          <w:p w14:paraId="1CF4C0D6" w14:textId="77777777" w:rsidR="00D676B4" w:rsidRPr="00760C82" w:rsidRDefault="00D676B4" w:rsidP="00873A8F">
            <w:pPr>
              <w:spacing w:after="0" w:line="240" w:lineRule="auto"/>
              <w:jc w:val="center"/>
              <w:rPr>
                <w:rFonts w:asciiTheme="minorHAnsi" w:hAnsiTheme="minorHAnsi"/>
                <w:b/>
                <w:color w:val="auto"/>
                <w:sz w:val="20"/>
                <w:szCs w:val="20"/>
              </w:rPr>
            </w:pPr>
            <w:r w:rsidRPr="00760C82">
              <w:rPr>
                <w:rFonts w:asciiTheme="minorHAnsi" w:hAnsiTheme="minorHAnsi"/>
                <w:b/>
                <w:color w:val="auto"/>
                <w:sz w:val="20"/>
                <w:szCs w:val="20"/>
              </w:rPr>
              <w:t>Bin 4</w:t>
            </w:r>
          </w:p>
        </w:tc>
        <w:tc>
          <w:tcPr>
            <w:tcW w:w="1412" w:type="dxa"/>
            <w:shd w:val="clear" w:color="auto" w:fill="E7E6E6" w:themeFill="background2"/>
            <w:noWrap/>
            <w:vAlign w:val="center"/>
            <w:hideMark/>
          </w:tcPr>
          <w:p w14:paraId="74969600" w14:textId="77777777" w:rsidR="00D676B4" w:rsidRPr="00760C82" w:rsidRDefault="00D676B4" w:rsidP="00873A8F">
            <w:pPr>
              <w:spacing w:after="0" w:line="240" w:lineRule="auto"/>
              <w:jc w:val="center"/>
              <w:rPr>
                <w:rFonts w:asciiTheme="minorHAnsi" w:hAnsiTheme="minorHAnsi"/>
                <w:b/>
                <w:color w:val="auto"/>
                <w:sz w:val="20"/>
                <w:szCs w:val="20"/>
              </w:rPr>
            </w:pPr>
            <w:r w:rsidRPr="00760C82">
              <w:rPr>
                <w:rFonts w:asciiTheme="minorHAnsi" w:hAnsiTheme="minorHAnsi"/>
                <w:b/>
                <w:color w:val="auto"/>
                <w:sz w:val="20"/>
                <w:szCs w:val="20"/>
              </w:rPr>
              <w:t>Bin 5</w:t>
            </w:r>
          </w:p>
        </w:tc>
        <w:tc>
          <w:tcPr>
            <w:tcW w:w="1412" w:type="dxa"/>
            <w:shd w:val="clear" w:color="auto" w:fill="E7E6E6" w:themeFill="background2"/>
            <w:noWrap/>
            <w:vAlign w:val="center"/>
            <w:hideMark/>
          </w:tcPr>
          <w:p w14:paraId="50056A0C" w14:textId="77777777" w:rsidR="00D676B4" w:rsidRPr="00760C82" w:rsidRDefault="00D676B4" w:rsidP="00873A8F">
            <w:pPr>
              <w:spacing w:after="0" w:line="240" w:lineRule="auto"/>
              <w:jc w:val="center"/>
              <w:rPr>
                <w:rFonts w:asciiTheme="minorHAnsi" w:hAnsiTheme="minorHAnsi"/>
                <w:b/>
                <w:color w:val="auto"/>
                <w:sz w:val="20"/>
                <w:szCs w:val="20"/>
              </w:rPr>
            </w:pPr>
            <w:r w:rsidRPr="00760C82">
              <w:rPr>
                <w:rFonts w:asciiTheme="minorHAnsi" w:hAnsiTheme="minorHAnsi"/>
                <w:b/>
                <w:color w:val="auto"/>
                <w:sz w:val="20"/>
                <w:szCs w:val="20"/>
              </w:rPr>
              <w:t>Bin 6</w:t>
            </w:r>
          </w:p>
        </w:tc>
        <w:tc>
          <w:tcPr>
            <w:tcW w:w="1412" w:type="dxa"/>
            <w:shd w:val="clear" w:color="auto" w:fill="E7E6E6" w:themeFill="background2"/>
            <w:noWrap/>
            <w:vAlign w:val="center"/>
          </w:tcPr>
          <w:p w14:paraId="7AC2257F" w14:textId="77777777" w:rsidR="00D676B4" w:rsidRPr="00760C82" w:rsidRDefault="00D676B4" w:rsidP="00873A8F">
            <w:pPr>
              <w:spacing w:after="0" w:line="240" w:lineRule="auto"/>
              <w:jc w:val="center"/>
              <w:rPr>
                <w:rFonts w:asciiTheme="minorHAnsi" w:hAnsiTheme="minorHAnsi"/>
                <w:b/>
                <w:color w:val="auto"/>
                <w:sz w:val="20"/>
                <w:szCs w:val="20"/>
              </w:rPr>
            </w:pPr>
            <w:r w:rsidRPr="00760C82">
              <w:rPr>
                <w:rFonts w:asciiTheme="minorHAnsi" w:hAnsiTheme="minorHAnsi"/>
                <w:b/>
                <w:color w:val="auto"/>
                <w:sz w:val="20"/>
                <w:szCs w:val="20"/>
              </w:rPr>
              <w:t>Bin 7</w:t>
            </w:r>
          </w:p>
        </w:tc>
      </w:tr>
      <w:tr w:rsidR="006156DD" w:rsidRPr="00D676B4" w14:paraId="3412ADAE" w14:textId="77777777" w:rsidTr="005F5D59">
        <w:trPr>
          <w:trHeight w:val="300"/>
        </w:trPr>
        <w:tc>
          <w:tcPr>
            <w:tcW w:w="1129" w:type="dxa"/>
            <w:shd w:val="clear" w:color="auto" w:fill="auto"/>
            <w:noWrap/>
            <w:vAlign w:val="center"/>
            <w:hideMark/>
          </w:tcPr>
          <w:p w14:paraId="0B19E002"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w:t>
            </w:r>
          </w:p>
        </w:tc>
        <w:tc>
          <w:tcPr>
            <w:tcW w:w="1116" w:type="dxa"/>
            <w:vAlign w:val="center"/>
          </w:tcPr>
          <w:p w14:paraId="7AB35509" w14:textId="67069D10" w:rsidR="006156DD" w:rsidRPr="00D676B4" w:rsidRDefault="006156DD" w:rsidP="005F5D59">
            <w:pPr>
              <w:spacing w:after="0" w:line="240" w:lineRule="auto"/>
              <w:rPr>
                <w:rFonts w:eastAsia="Times New Roman" w:cs="Times New Roman"/>
                <w:color w:val="auto"/>
                <w:sz w:val="18"/>
                <w:szCs w:val="18"/>
                <w:highlight w:val="yellow"/>
              </w:rPr>
            </w:pPr>
            <w:r>
              <w:t>4 - 105</w:t>
            </w:r>
          </w:p>
        </w:tc>
        <w:tc>
          <w:tcPr>
            <w:tcW w:w="1568" w:type="dxa"/>
            <w:vAlign w:val="center"/>
          </w:tcPr>
          <w:p w14:paraId="4CD22FD5" w14:textId="5CA5B8F7" w:rsidR="006156DD" w:rsidRPr="00D676B4" w:rsidRDefault="006156DD" w:rsidP="005F5D59">
            <w:pPr>
              <w:spacing w:after="0" w:line="240" w:lineRule="auto"/>
              <w:rPr>
                <w:rFonts w:eastAsia="Times New Roman" w:cs="Times New Roman"/>
                <w:color w:val="auto"/>
                <w:sz w:val="18"/>
                <w:szCs w:val="18"/>
                <w:highlight w:val="yellow"/>
              </w:rPr>
            </w:pPr>
            <w:r>
              <w:t>0.34 - 19.44</w:t>
            </w:r>
          </w:p>
        </w:tc>
        <w:tc>
          <w:tcPr>
            <w:tcW w:w="1311" w:type="dxa"/>
            <w:vAlign w:val="center"/>
          </w:tcPr>
          <w:p w14:paraId="3681D812" w14:textId="0B0421CC" w:rsidR="006156DD" w:rsidRPr="00D676B4" w:rsidRDefault="006156DD" w:rsidP="005F5D59">
            <w:pPr>
              <w:spacing w:after="0" w:line="240" w:lineRule="auto"/>
              <w:rPr>
                <w:rFonts w:eastAsia="Times New Roman" w:cs="Times New Roman"/>
                <w:color w:val="auto"/>
                <w:sz w:val="18"/>
                <w:szCs w:val="18"/>
                <w:highlight w:val="yellow"/>
              </w:rPr>
            </w:pPr>
            <w:r>
              <w:t>0.34 - 19.44</w:t>
            </w:r>
          </w:p>
        </w:tc>
        <w:tc>
          <w:tcPr>
            <w:tcW w:w="1412" w:type="dxa"/>
            <w:shd w:val="clear" w:color="auto" w:fill="auto"/>
            <w:noWrap/>
            <w:vAlign w:val="center"/>
          </w:tcPr>
          <w:p w14:paraId="2E4AEE47" w14:textId="518250A4" w:rsidR="006156DD" w:rsidRPr="00D676B4" w:rsidRDefault="006156DD" w:rsidP="005F5D59">
            <w:pPr>
              <w:spacing w:after="0" w:line="240" w:lineRule="auto"/>
              <w:rPr>
                <w:rFonts w:eastAsia="Times New Roman" w:cs="Times New Roman"/>
                <w:color w:val="auto"/>
                <w:sz w:val="18"/>
                <w:szCs w:val="18"/>
                <w:highlight w:val="yellow"/>
              </w:rPr>
            </w:pPr>
            <w:r>
              <w:t>4 - 105</w:t>
            </w:r>
          </w:p>
        </w:tc>
        <w:tc>
          <w:tcPr>
            <w:tcW w:w="1412" w:type="dxa"/>
            <w:shd w:val="clear" w:color="auto" w:fill="auto"/>
            <w:noWrap/>
            <w:vAlign w:val="center"/>
          </w:tcPr>
          <w:p w14:paraId="0BA3D511" w14:textId="21B3782F" w:rsidR="006156DD" w:rsidRPr="00D676B4" w:rsidRDefault="006156DD" w:rsidP="005F5D59">
            <w:pPr>
              <w:spacing w:after="0" w:line="240" w:lineRule="auto"/>
              <w:rPr>
                <w:rFonts w:eastAsia="Times New Roman" w:cs="Times New Roman"/>
                <w:color w:val="auto"/>
                <w:sz w:val="18"/>
                <w:szCs w:val="18"/>
                <w:highlight w:val="yellow"/>
              </w:rPr>
            </w:pPr>
            <w:r>
              <w:t>0.22 - 8.13</w:t>
            </w:r>
          </w:p>
        </w:tc>
        <w:tc>
          <w:tcPr>
            <w:tcW w:w="1412" w:type="dxa"/>
            <w:shd w:val="clear" w:color="auto" w:fill="auto"/>
            <w:noWrap/>
            <w:vAlign w:val="center"/>
          </w:tcPr>
          <w:p w14:paraId="2731944A" w14:textId="34A4213A" w:rsidR="006156DD" w:rsidRPr="00D676B4" w:rsidRDefault="006156DD" w:rsidP="005F5D59">
            <w:pPr>
              <w:spacing w:after="0" w:line="240" w:lineRule="auto"/>
              <w:rPr>
                <w:rFonts w:eastAsia="Times New Roman" w:cs="Times New Roman"/>
                <w:color w:val="auto"/>
                <w:sz w:val="18"/>
                <w:szCs w:val="18"/>
                <w:highlight w:val="yellow"/>
              </w:rPr>
            </w:pPr>
            <w:r>
              <w:t>0.22 - 8.13</w:t>
            </w:r>
          </w:p>
        </w:tc>
      </w:tr>
      <w:tr w:rsidR="006156DD" w:rsidRPr="00D676B4" w14:paraId="4CC0D283" w14:textId="77777777" w:rsidTr="005F5D59">
        <w:trPr>
          <w:trHeight w:val="300"/>
        </w:trPr>
        <w:tc>
          <w:tcPr>
            <w:tcW w:w="1129" w:type="dxa"/>
            <w:shd w:val="clear" w:color="auto" w:fill="auto"/>
            <w:noWrap/>
            <w:vAlign w:val="center"/>
          </w:tcPr>
          <w:p w14:paraId="4B9DBB09"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2</w:t>
            </w:r>
          </w:p>
        </w:tc>
        <w:tc>
          <w:tcPr>
            <w:tcW w:w="1116" w:type="dxa"/>
            <w:vAlign w:val="center"/>
          </w:tcPr>
          <w:p w14:paraId="7D1D2567" w14:textId="1CD07895" w:rsidR="006156DD" w:rsidRPr="00D676B4" w:rsidRDefault="006156DD" w:rsidP="005F5D59">
            <w:pPr>
              <w:spacing w:after="0" w:line="240" w:lineRule="auto"/>
              <w:rPr>
                <w:rFonts w:eastAsia="Times New Roman" w:cs="Times New Roman"/>
                <w:color w:val="auto"/>
                <w:sz w:val="18"/>
                <w:szCs w:val="18"/>
                <w:highlight w:val="yellow"/>
              </w:rPr>
            </w:pPr>
            <w:r>
              <w:t>6 - 96</w:t>
            </w:r>
          </w:p>
        </w:tc>
        <w:tc>
          <w:tcPr>
            <w:tcW w:w="1568" w:type="dxa"/>
            <w:vAlign w:val="center"/>
          </w:tcPr>
          <w:p w14:paraId="6230D827" w14:textId="6F698CE8" w:rsidR="006156DD" w:rsidRPr="00D676B4" w:rsidRDefault="006156DD" w:rsidP="005F5D59">
            <w:pPr>
              <w:spacing w:after="0" w:line="240" w:lineRule="auto"/>
              <w:rPr>
                <w:rFonts w:eastAsia="Times New Roman" w:cs="Times New Roman"/>
                <w:color w:val="auto"/>
                <w:sz w:val="18"/>
                <w:szCs w:val="18"/>
                <w:highlight w:val="yellow"/>
              </w:rPr>
            </w:pPr>
            <w:r>
              <w:t>0.33 - 18.85</w:t>
            </w:r>
          </w:p>
        </w:tc>
        <w:tc>
          <w:tcPr>
            <w:tcW w:w="1311" w:type="dxa"/>
            <w:vAlign w:val="center"/>
          </w:tcPr>
          <w:p w14:paraId="06E13433" w14:textId="37BA05E8" w:rsidR="006156DD" w:rsidRPr="00D676B4" w:rsidRDefault="006156DD" w:rsidP="005F5D59">
            <w:pPr>
              <w:spacing w:after="0" w:line="240" w:lineRule="auto"/>
              <w:rPr>
                <w:rFonts w:eastAsia="Times New Roman" w:cs="Times New Roman"/>
                <w:color w:val="auto"/>
                <w:sz w:val="18"/>
                <w:szCs w:val="18"/>
                <w:highlight w:val="yellow"/>
              </w:rPr>
            </w:pPr>
            <w:r>
              <w:t>0.33 - 18.85</w:t>
            </w:r>
          </w:p>
        </w:tc>
        <w:tc>
          <w:tcPr>
            <w:tcW w:w="1412" w:type="dxa"/>
            <w:shd w:val="clear" w:color="auto" w:fill="auto"/>
            <w:noWrap/>
            <w:vAlign w:val="center"/>
          </w:tcPr>
          <w:p w14:paraId="089C4ED0" w14:textId="69FF46A5" w:rsidR="006156DD" w:rsidRPr="00D676B4" w:rsidRDefault="006156DD" w:rsidP="005F5D59">
            <w:pPr>
              <w:spacing w:after="0" w:line="240" w:lineRule="auto"/>
              <w:rPr>
                <w:rFonts w:eastAsia="Times New Roman" w:cs="Times New Roman"/>
                <w:color w:val="auto"/>
                <w:sz w:val="18"/>
                <w:szCs w:val="18"/>
                <w:highlight w:val="yellow"/>
              </w:rPr>
            </w:pPr>
            <w:r>
              <w:t>6 - 96</w:t>
            </w:r>
          </w:p>
        </w:tc>
        <w:tc>
          <w:tcPr>
            <w:tcW w:w="1412" w:type="dxa"/>
            <w:shd w:val="clear" w:color="auto" w:fill="auto"/>
            <w:noWrap/>
            <w:vAlign w:val="center"/>
          </w:tcPr>
          <w:p w14:paraId="6F884392" w14:textId="4C03585D" w:rsidR="006156DD" w:rsidRPr="00D676B4" w:rsidRDefault="006156DD" w:rsidP="005F5D59">
            <w:pPr>
              <w:spacing w:after="0" w:line="240" w:lineRule="auto"/>
              <w:rPr>
                <w:rFonts w:eastAsia="Times New Roman" w:cs="Times New Roman"/>
                <w:color w:val="auto"/>
                <w:sz w:val="18"/>
                <w:szCs w:val="18"/>
                <w:highlight w:val="yellow"/>
              </w:rPr>
            </w:pPr>
            <w:r>
              <w:t>0.17 - 4.37</w:t>
            </w:r>
          </w:p>
        </w:tc>
        <w:tc>
          <w:tcPr>
            <w:tcW w:w="1412" w:type="dxa"/>
            <w:shd w:val="clear" w:color="auto" w:fill="auto"/>
            <w:noWrap/>
            <w:vAlign w:val="center"/>
          </w:tcPr>
          <w:p w14:paraId="59953937" w14:textId="42DF7CA8" w:rsidR="006156DD" w:rsidRPr="00D676B4" w:rsidRDefault="006156DD" w:rsidP="005F5D59">
            <w:pPr>
              <w:spacing w:after="0" w:line="240" w:lineRule="auto"/>
              <w:rPr>
                <w:rFonts w:eastAsia="Times New Roman" w:cs="Times New Roman"/>
                <w:color w:val="auto"/>
                <w:sz w:val="18"/>
                <w:szCs w:val="18"/>
                <w:highlight w:val="yellow"/>
              </w:rPr>
            </w:pPr>
            <w:r>
              <w:t>0.17 - 4.37</w:t>
            </w:r>
          </w:p>
        </w:tc>
      </w:tr>
      <w:tr w:rsidR="006156DD" w:rsidRPr="00D676B4" w14:paraId="3EB2FD21" w14:textId="77777777" w:rsidTr="005F5D59">
        <w:trPr>
          <w:trHeight w:val="300"/>
        </w:trPr>
        <w:tc>
          <w:tcPr>
            <w:tcW w:w="1129" w:type="dxa"/>
            <w:shd w:val="clear" w:color="auto" w:fill="auto"/>
            <w:noWrap/>
            <w:vAlign w:val="center"/>
          </w:tcPr>
          <w:p w14:paraId="1C58DC22"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3</w:t>
            </w:r>
          </w:p>
        </w:tc>
        <w:tc>
          <w:tcPr>
            <w:tcW w:w="1116" w:type="dxa"/>
            <w:vAlign w:val="center"/>
          </w:tcPr>
          <w:p w14:paraId="1801D773" w14:textId="3D4CEB07" w:rsidR="006156DD" w:rsidRPr="00D676B4" w:rsidRDefault="006156DD" w:rsidP="005F5D59">
            <w:pPr>
              <w:spacing w:after="0" w:line="240" w:lineRule="auto"/>
              <w:rPr>
                <w:rFonts w:eastAsia="Times New Roman" w:cs="Times New Roman"/>
                <w:color w:val="auto"/>
                <w:sz w:val="18"/>
                <w:szCs w:val="18"/>
                <w:highlight w:val="yellow"/>
              </w:rPr>
            </w:pPr>
            <w:r>
              <w:t>4 - 153</w:t>
            </w:r>
          </w:p>
        </w:tc>
        <w:tc>
          <w:tcPr>
            <w:tcW w:w="1568" w:type="dxa"/>
            <w:vAlign w:val="center"/>
          </w:tcPr>
          <w:p w14:paraId="19B31B1D" w14:textId="07660B41" w:rsidR="006156DD" w:rsidRPr="00D676B4" w:rsidRDefault="006156DD" w:rsidP="005F5D59">
            <w:pPr>
              <w:spacing w:after="0" w:line="240" w:lineRule="auto"/>
              <w:rPr>
                <w:rFonts w:eastAsia="Times New Roman" w:cs="Times New Roman"/>
                <w:color w:val="auto"/>
                <w:sz w:val="18"/>
                <w:szCs w:val="18"/>
                <w:highlight w:val="yellow"/>
              </w:rPr>
            </w:pPr>
            <w:r>
              <w:t>0.2 - 48.12</w:t>
            </w:r>
          </w:p>
        </w:tc>
        <w:tc>
          <w:tcPr>
            <w:tcW w:w="1311" w:type="dxa"/>
            <w:vAlign w:val="center"/>
          </w:tcPr>
          <w:p w14:paraId="0723F431" w14:textId="5D4358EF" w:rsidR="006156DD" w:rsidRPr="00D676B4" w:rsidRDefault="006156DD" w:rsidP="005F5D59">
            <w:pPr>
              <w:spacing w:after="0" w:line="240" w:lineRule="auto"/>
              <w:rPr>
                <w:rFonts w:eastAsia="Times New Roman" w:cs="Times New Roman"/>
                <w:color w:val="auto"/>
                <w:sz w:val="18"/>
                <w:szCs w:val="18"/>
                <w:highlight w:val="yellow"/>
              </w:rPr>
            </w:pPr>
            <w:r>
              <w:t>0.2 - 48.12</w:t>
            </w:r>
          </w:p>
        </w:tc>
        <w:tc>
          <w:tcPr>
            <w:tcW w:w="1412" w:type="dxa"/>
            <w:shd w:val="clear" w:color="auto" w:fill="auto"/>
            <w:noWrap/>
            <w:vAlign w:val="center"/>
          </w:tcPr>
          <w:p w14:paraId="095BA850" w14:textId="7900C1D2" w:rsidR="006156DD" w:rsidRPr="00D676B4" w:rsidRDefault="006156DD" w:rsidP="005F5D59">
            <w:pPr>
              <w:spacing w:after="0" w:line="240" w:lineRule="auto"/>
              <w:rPr>
                <w:rFonts w:eastAsia="Times New Roman" w:cs="Times New Roman"/>
                <w:color w:val="auto"/>
                <w:sz w:val="18"/>
                <w:szCs w:val="18"/>
                <w:highlight w:val="yellow"/>
              </w:rPr>
            </w:pPr>
            <w:r>
              <w:t>4 - 153</w:t>
            </w:r>
          </w:p>
        </w:tc>
        <w:tc>
          <w:tcPr>
            <w:tcW w:w="1412" w:type="dxa"/>
            <w:shd w:val="clear" w:color="auto" w:fill="auto"/>
            <w:noWrap/>
            <w:vAlign w:val="center"/>
          </w:tcPr>
          <w:p w14:paraId="1C54B47F" w14:textId="285BA861" w:rsidR="006156DD" w:rsidRPr="00D676B4" w:rsidRDefault="006156DD" w:rsidP="005F5D59">
            <w:pPr>
              <w:spacing w:after="0" w:line="240" w:lineRule="auto"/>
              <w:rPr>
                <w:rFonts w:eastAsia="Times New Roman" w:cs="Times New Roman"/>
                <w:color w:val="auto"/>
                <w:sz w:val="18"/>
                <w:szCs w:val="18"/>
                <w:highlight w:val="yellow"/>
              </w:rPr>
            </w:pPr>
            <w:r>
              <w:t>0.12 - 9.53</w:t>
            </w:r>
          </w:p>
        </w:tc>
        <w:tc>
          <w:tcPr>
            <w:tcW w:w="1412" w:type="dxa"/>
            <w:shd w:val="clear" w:color="auto" w:fill="auto"/>
            <w:noWrap/>
            <w:vAlign w:val="center"/>
          </w:tcPr>
          <w:p w14:paraId="789D1EC9" w14:textId="1F4039B2" w:rsidR="006156DD" w:rsidRPr="00D676B4" w:rsidRDefault="006156DD" w:rsidP="005F5D59">
            <w:pPr>
              <w:spacing w:after="0" w:line="240" w:lineRule="auto"/>
              <w:rPr>
                <w:rFonts w:eastAsia="Times New Roman" w:cs="Times New Roman"/>
                <w:color w:val="auto"/>
                <w:sz w:val="18"/>
                <w:szCs w:val="18"/>
                <w:highlight w:val="yellow"/>
              </w:rPr>
            </w:pPr>
            <w:r>
              <w:t>0.12 - 9.53</w:t>
            </w:r>
          </w:p>
        </w:tc>
      </w:tr>
      <w:tr w:rsidR="006156DD" w:rsidRPr="00D676B4" w14:paraId="3C1E0640" w14:textId="77777777" w:rsidTr="005F5D59">
        <w:trPr>
          <w:trHeight w:val="300"/>
        </w:trPr>
        <w:tc>
          <w:tcPr>
            <w:tcW w:w="1129" w:type="dxa"/>
            <w:shd w:val="clear" w:color="auto" w:fill="auto"/>
            <w:noWrap/>
            <w:vAlign w:val="center"/>
          </w:tcPr>
          <w:p w14:paraId="73A5BB6B"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4</w:t>
            </w:r>
          </w:p>
        </w:tc>
        <w:tc>
          <w:tcPr>
            <w:tcW w:w="1116" w:type="dxa"/>
            <w:vAlign w:val="center"/>
          </w:tcPr>
          <w:p w14:paraId="3813EF4F" w14:textId="3FE789FF" w:rsidR="006156DD" w:rsidRPr="00D676B4" w:rsidRDefault="006156DD" w:rsidP="005F5D59">
            <w:pPr>
              <w:spacing w:after="0" w:line="240" w:lineRule="auto"/>
              <w:rPr>
                <w:rFonts w:eastAsia="Times New Roman" w:cs="Times New Roman"/>
                <w:color w:val="auto"/>
                <w:sz w:val="18"/>
                <w:szCs w:val="18"/>
                <w:highlight w:val="yellow"/>
              </w:rPr>
            </w:pPr>
            <w:r>
              <w:t>4 - 97</w:t>
            </w:r>
          </w:p>
        </w:tc>
        <w:tc>
          <w:tcPr>
            <w:tcW w:w="1568" w:type="dxa"/>
            <w:vAlign w:val="center"/>
          </w:tcPr>
          <w:p w14:paraId="6FD071DA" w14:textId="6962AE1B" w:rsidR="006156DD" w:rsidRPr="00D676B4" w:rsidRDefault="006156DD" w:rsidP="005F5D59">
            <w:pPr>
              <w:spacing w:after="0" w:line="240" w:lineRule="auto"/>
              <w:rPr>
                <w:rFonts w:eastAsia="Times New Roman" w:cs="Times New Roman"/>
                <w:color w:val="auto"/>
                <w:sz w:val="18"/>
                <w:szCs w:val="18"/>
                <w:highlight w:val="yellow"/>
              </w:rPr>
            </w:pPr>
            <w:r>
              <w:t>0.22 - 16.73</w:t>
            </w:r>
          </w:p>
        </w:tc>
        <w:tc>
          <w:tcPr>
            <w:tcW w:w="1311" w:type="dxa"/>
            <w:vAlign w:val="center"/>
          </w:tcPr>
          <w:p w14:paraId="2AACB554" w14:textId="5183076D" w:rsidR="006156DD" w:rsidRPr="00D676B4" w:rsidRDefault="006156DD" w:rsidP="005F5D59">
            <w:pPr>
              <w:spacing w:after="0" w:line="240" w:lineRule="auto"/>
              <w:rPr>
                <w:rFonts w:eastAsia="Times New Roman" w:cs="Times New Roman"/>
                <w:color w:val="auto"/>
                <w:sz w:val="18"/>
                <w:szCs w:val="18"/>
                <w:highlight w:val="yellow"/>
              </w:rPr>
            </w:pPr>
            <w:r>
              <w:t>0.22 - 16.73</w:t>
            </w:r>
          </w:p>
        </w:tc>
        <w:tc>
          <w:tcPr>
            <w:tcW w:w="1412" w:type="dxa"/>
            <w:shd w:val="clear" w:color="auto" w:fill="auto"/>
            <w:noWrap/>
            <w:vAlign w:val="center"/>
          </w:tcPr>
          <w:p w14:paraId="3EB5182E" w14:textId="223A6AED" w:rsidR="006156DD" w:rsidRPr="00D676B4" w:rsidRDefault="006156DD" w:rsidP="005F5D59">
            <w:pPr>
              <w:spacing w:after="0" w:line="240" w:lineRule="auto"/>
              <w:rPr>
                <w:rFonts w:eastAsia="Times New Roman" w:cs="Times New Roman"/>
                <w:color w:val="auto"/>
                <w:sz w:val="18"/>
                <w:szCs w:val="18"/>
                <w:highlight w:val="yellow"/>
              </w:rPr>
            </w:pPr>
            <w:r>
              <w:t>4 - 97</w:t>
            </w:r>
          </w:p>
        </w:tc>
        <w:tc>
          <w:tcPr>
            <w:tcW w:w="1412" w:type="dxa"/>
            <w:shd w:val="clear" w:color="auto" w:fill="auto"/>
            <w:noWrap/>
            <w:vAlign w:val="center"/>
          </w:tcPr>
          <w:p w14:paraId="446D6D2F" w14:textId="3977F1A7" w:rsidR="006156DD" w:rsidRPr="00D676B4" w:rsidRDefault="006156DD" w:rsidP="005F5D59">
            <w:pPr>
              <w:spacing w:after="0" w:line="240" w:lineRule="auto"/>
              <w:rPr>
                <w:rFonts w:eastAsia="Times New Roman" w:cs="Times New Roman"/>
                <w:color w:val="auto"/>
                <w:sz w:val="18"/>
                <w:szCs w:val="18"/>
                <w:highlight w:val="yellow"/>
              </w:rPr>
            </w:pPr>
            <w:r>
              <w:t>0.12 - 3.42</w:t>
            </w:r>
          </w:p>
        </w:tc>
        <w:tc>
          <w:tcPr>
            <w:tcW w:w="1412" w:type="dxa"/>
            <w:shd w:val="clear" w:color="auto" w:fill="auto"/>
            <w:noWrap/>
            <w:vAlign w:val="center"/>
          </w:tcPr>
          <w:p w14:paraId="35028110" w14:textId="4F9CC426" w:rsidR="006156DD" w:rsidRPr="00D676B4" w:rsidRDefault="006156DD" w:rsidP="005F5D59">
            <w:pPr>
              <w:spacing w:after="0" w:line="240" w:lineRule="auto"/>
              <w:rPr>
                <w:rFonts w:eastAsia="Times New Roman" w:cs="Times New Roman"/>
                <w:color w:val="auto"/>
                <w:sz w:val="18"/>
                <w:szCs w:val="18"/>
                <w:highlight w:val="yellow"/>
              </w:rPr>
            </w:pPr>
            <w:r>
              <w:t>0.12 - 3.42</w:t>
            </w:r>
          </w:p>
        </w:tc>
      </w:tr>
      <w:tr w:rsidR="006156DD" w:rsidRPr="00D676B4" w14:paraId="5FBC0BA4" w14:textId="77777777" w:rsidTr="005F5D59">
        <w:trPr>
          <w:trHeight w:val="300"/>
        </w:trPr>
        <w:tc>
          <w:tcPr>
            <w:tcW w:w="1129" w:type="dxa"/>
            <w:shd w:val="clear" w:color="auto" w:fill="auto"/>
            <w:noWrap/>
            <w:vAlign w:val="center"/>
          </w:tcPr>
          <w:p w14:paraId="66E28B02"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5</w:t>
            </w:r>
          </w:p>
        </w:tc>
        <w:tc>
          <w:tcPr>
            <w:tcW w:w="1116" w:type="dxa"/>
            <w:vAlign w:val="center"/>
          </w:tcPr>
          <w:p w14:paraId="1BFBA9B0" w14:textId="65A2337D" w:rsidR="006156DD" w:rsidRPr="00D676B4" w:rsidRDefault="006156DD" w:rsidP="005F5D59">
            <w:pPr>
              <w:spacing w:after="0" w:line="240" w:lineRule="auto"/>
              <w:rPr>
                <w:rFonts w:eastAsia="Times New Roman" w:cs="Times New Roman"/>
                <w:color w:val="auto"/>
                <w:sz w:val="18"/>
                <w:szCs w:val="18"/>
                <w:highlight w:val="yellow"/>
              </w:rPr>
            </w:pPr>
            <w:r>
              <w:t>7 - 162</w:t>
            </w:r>
          </w:p>
        </w:tc>
        <w:tc>
          <w:tcPr>
            <w:tcW w:w="1568" w:type="dxa"/>
            <w:vAlign w:val="center"/>
          </w:tcPr>
          <w:p w14:paraId="20A9963D" w14:textId="61F76A45" w:rsidR="006156DD" w:rsidRPr="00D676B4" w:rsidRDefault="006156DD" w:rsidP="005F5D59">
            <w:pPr>
              <w:spacing w:after="0" w:line="240" w:lineRule="auto"/>
              <w:rPr>
                <w:rFonts w:eastAsia="Times New Roman" w:cs="Times New Roman"/>
                <w:color w:val="auto"/>
                <w:sz w:val="18"/>
                <w:szCs w:val="18"/>
                <w:highlight w:val="yellow"/>
              </w:rPr>
            </w:pPr>
            <w:r>
              <w:t>0.27 - 21.1</w:t>
            </w:r>
          </w:p>
        </w:tc>
        <w:tc>
          <w:tcPr>
            <w:tcW w:w="1311" w:type="dxa"/>
            <w:vAlign w:val="center"/>
          </w:tcPr>
          <w:p w14:paraId="24F558B6" w14:textId="3F24A7B4" w:rsidR="006156DD" w:rsidRPr="00D676B4" w:rsidRDefault="006156DD" w:rsidP="005F5D59">
            <w:pPr>
              <w:spacing w:after="0" w:line="240" w:lineRule="auto"/>
              <w:rPr>
                <w:rFonts w:eastAsia="Times New Roman" w:cs="Times New Roman"/>
                <w:color w:val="auto"/>
                <w:sz w:val="18"/>
                <w:szCs w:val="18"/>
                <w:highlight w:val="yellow"/>
              </w:rPr>
            </w:pPr>
            <w:r>
              <w:t>0.27 - 21.1</w:t>
            </w:r>
          </w:p>
        </w:tc>
        <w:tc>
          <w:tcPr>
            <w:tcW w:w="1412" w:type="dxa"/>
            <w:shd w:val="clear" w:color="auto" w:fill="auto"/>
            <w:noWrap/>
            <w:vAlign w:val="center"/>
          </w:tcPr>
          <w:p w14:paraId="7358FA95" w14:textId="3AE46315" w:rsidR="006156DD" w:rsidRPr="00D676B4" w:rsidRDefault="006156DD" w:rsidP="005F5D59">
            <w:pPr>
              <w:spacing w:after="0" w:line="240" w:lineRule="auto"/>
              <w:rPr>
                <w:rFonts w:eastAsia="Times New Roman" w:cs="Times New Roman"/>
                <w:color w:val="auto"/>
                <w:sz w:val="18"/>
                <w:szCs w:val="18"/>
                <w:highlight w:val="yellow"/>
              </w:rPr>
            </w:pPr>
            <w:r>
              <w:t>7 - 162</w:t>
            </w:r>
          </w:p>
        </w:tc>
        <w:tc>
          <w:tcPr>
            <w:tcW w:w="1412" w:type="dxa"/>
            <w:shd w:val="clear" w:color="auto" w:fill="auto"/>
            <w:noWrap/>
            <w:vAlign w:val="center"/>
          </w:tcPr>
          <w:p w14:paraId="3792165F" w14:textId="1A1BC345" w:rsidR="006156DD" w:rsidRPr="00D676B4" w:rsidRDefault="006156DD" w:rsidP="005F5D59">
            <w:pPr>
              <w:spacing w:after="0" w:line="240" w:lineRule="auto"/>
              <w:rPr>
                <w:rFonts w:eastAsia="Times New Roman" w:cs="Times New Roman"/>
                <w:color w:val="auto"/>
                <w:sz w:val="18"/>
                <w:szCs w:val="18"/>
                <w:highlight w:val="yellow"/>
              </w:rPr>
            </w:pPr>
            <w:r>
              <w:t>0.15 - 5.58</w:t>
            </w:r>
          </w:p>
        </w:tc>
        <w:tc>
          <w:tcPr>
            <w:tcW w:w="1412" w:type="dxa"/>
            <w:shd w:val="clear" w:color="auto" w:fill="auto"/>
            <w:noWrap/>
            <w:vAlign w:val="center"/>
          </w:tcPr>
          <w:p w14:paraId="7A71183E" w14:textId="2D0BA614" w:rsidR="006156DD" w:rsidRPr="00D676B4" w:rsidRDefault="006156DD" w:rsidP="005F5D59">
            <w:pPr>
              <w:spacing w:after="0" w:line="240" w:lineRule="auto"/>
              <w:rPr>
                <w:rFonts w:eastAsia="Times New Roman" w:cs="Times New Roman"/>
                <w:color w:val="auto"/>
                <w:sz w:val="18"/>
                <w:szCs w:val="18"/>
                <w:highlight w:val="yellow"/>
              </w:rPr>
            </w:pPr>
            <w:r>
              <w:t>0.15 - 5.58</w:t>
            </w:r>
          </w:p>
        </w:tc>
      </w:tr>
      <w:tr w:rsidR="006156DD" w:rsidRPr="00D676B4" w14:paraId="278D9731" w14:textId="77777777" w:rsidTr="005F5D59">
        <w:trPr>
          <w:trHeight w:val="300"/>
        </w:trPr>
        <w:tc>
          <w:tcPr>
            <w:tcW w:w="1129" w:type="dxa"/>
            <w:shd w:val="clear" w:color="auto" w:fill="auto"/>
            <w:noWrap/>
            <w:vAlign w:val="center"/>
          </w:tcPr>
          <w:p w14:paraId="4C177C00"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6</w:t>
            </w:r>
          </w:p>
        </w:tc>
        <w:tc>
          <w:tcPr>
            <w:tcW w:w="1116" w:type="dxa"/>
            <w:vAlign w:val="center"/>
          </w:tcPr>
          <w:p w14:paraId="3BFCFBA5" w14:textId="4309E2BE" w:rsidR="006156DD" w:rsidRPr="00D676B4" w:rsidRDefault="006156DD" w:rsidP="005F5D59">
            <w:pPr>
              <w:spacing w:after="0" w:line="240" w:lineRule="auto"/>
              <w:rPr>
                <w:rFonts w:eastAsia="Times New Roman" w:cs="Times New Roman"/>
                <w:color w:val="auto"/>
                <w:sz w:val="18"/>
                <w:szCs w:val="18"/>
                <w:highlight w:val="yellow"/>
              </w:rPr>
            </w:pPr>
            <w:r>
              <w:t>4 - 169</w:t>
            </w:r>
          </w:p>
        </w:tc>
        <w:tc>
          <w:tcPr>
            <w:tcW w:w="1568" w:type="dxa"/>
            <w:vAlign w:val="center"/>
          </w:tcPr>
          <w:p w14:paraId="734EB524" w14:textId="1167FB9E" w:rsidR="006156DD" w:rsidRPr="00D676B4" w:rsidRDefault="006156DD" w:rsidP="005F5D59">
            <w:pPr>
              <w:spacing w:after="0" w:line="240" w:lineRule="auto"/>
              <w:rPr>
                <w:rFonts w:eastAsia="Times New Roman" w:cs="Times New Roman"/>
                <w:color w:val="auto"/>
                <w:sz w:val="18"/>
                <w:szCs w:val="18"/>
                <w:highlight w:val="yellow"/>
              </w:rPr>
            </w:pPr>
            <w:r>
              <w:t>0.14 - 20.51</w:t>
            </w:r>
          </w:p>
        </w:tc>
        <w:tc>
          <w:tcPr>
            <w:tcW w:w="1311" w:type="dxa"/>
            <w:vAlign w:val="center"/>
          </w:tcPr>
          <w:p w14:paraId="2D881BDE" w14:textId="1EA3A717" w:rsidR="006156DD" w:rsidRPr="00D676B4" w:rsidRDefault="006156DD" w:rsidP="005F5D59">
            <w:pPr>
              <w:spacing w:after="0" w:line="240" w:lineRule="auto"/>
              <w:rPr>
                <w:rFonts w:eastAsia="Times New Roman" w:cs="Times New Roman"/>
                <w:color w:val="auto"/>
                <w:sz w:val="18"/>
                <w:szCs w:val="18"/>
                <w:highlight w:val="yellow"/>
              </w:rPr>
            </w:pPr>
            <w:r>
              <w:t>0.14 - 20.51</w:t>
            </w:r>
          </w:p>
        </w:tc>
        <w:tc>
          <w:tcPr>
            <w:tcW w:w="1412" w:type="dxa"/>
            <w:shd w:val="clear" w:color="auto" w:fill="auto"/>
            <w:noWrap/>
            <w:vAlign w:val="center"/>
          </w:tcPr>
          <w:p w14:paraId="59A1DBCE" w14:textId="065F54B6" w:rsidR="006156DD" w:rsidRPr="00D676B4" w:rsidRDefault="006156DD" w:rsidP="005F5D59">
            <w:pPr>
              <w:spacing w:after="0" w:line="240" w:lineRule="auto"/>
              <w:rPr>
                <w:rFonts w:eastAsia="Times New Roman" w:cs="Times New Roman"/>
                <w:color w:val="auto"/>
                <w:sz w:val="18"/>
                <w:szCs w:val="18"/>
                <w:highlight w:val="yellow"/>
              </w:rPr>
            </w:pPr>
            <w:r>
              <w:t>4 - 169</w:t>
            </w:r>
          </w:p>
        </w:tc>
        <w:tc>
          <w:tcPr>
            <w:tcW w:w="1412" w:type="dxa"/>
            <w:shd w:val="clear" w:color="auto" w:fill="auto"/>
            <w:noWrap/>
            <w:vAlign w:val="center"/>
          </w:tcPr>
          <w:p w14:paraId="317A449B" w14:textId="0087FDE3" w:rsidR="006156DD" w:rsidRPr="00D676B4" w:rsidRDefault="006156DD" w:rsidP="005F5D59">
            <w:pPr>
              <w:spacing w:after="0" w:line="240" w:lineRule="auto"/>
              <w:rPr>
                <w:rFonts w:eastAsia="Times New Roman" w:cs="Times New Roman"/>
                <w:color w:val="auto"/>
                <w:sz w:val="18"/>
                <w:szCs w:val="18"/>
                <w:highlight w:val="yellow"/>
              </w:rPr>
            </w:pPr>
            <w:r>
              <w:t>0.07 - 4.67</w:t>
            </w:r>
          </w:p>
        </w:tc>
        <w:tc>
          <w:tcPr>
            <w:tcW w:w="1412" w:type="dxa"/>
            <w:shd w:val="clear" w:color="auto" w:fill="auto"/>
            <w:noWrap/>
            <w:vAlign w:val="center"/>
          </w:tcPr>
          <w:p w14:paraId="3AA6AED3" w14:textId="1B268F35" w:rsidR="006156DD" w:rsidRPr="00D676B4" w:rsidRDefault="006156DD" w:rsidP="005F5D59">
            <w:pPr>
              <w:spacing w:after="0" w:line="240" w:lineRule="auto"/>
              <w:rPr>
                <w:rFonts w:eastAsia="Times New Roman" w:cs="Times New Roman"/>
                <w:color w:val="auto"/>
                <w:sz w:val="18"/>
                <w:szCs w:val="18"/>
                <w:highlight w:val="yellow"/>
              </w:rPr>
            </w:pPr>
            <w:r>
              <w:t>0.07 - 4.67</w:t>
            </w:r>
          </w:p>
        </w:tc>
      </w:tr>
      <w:tr w:rsidR="006156DD" w:rsidRPr="00D676B4" w14:paraId="3D1F2C5B" w14:textId="77777777" w:rsidTr="005F5D59">
        <w:trPr>
          <w:trHeight w:val="300"/>
        </w:trPr>
        <w:tc>
          <w:tcPr>
            <w:tcW w:w="1129" w:type="dxa"/>
            <w:shd w:val="clear" w:color="auto" w:fill="auto"/>
            <w:noWrap/>
            <w:vAlign w:val="center"/>
          </w:tcPr>
          <w:p w14:paraId="7DEDF1AA"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7</w:t>
            </w:r>
          </w:p>
        </w:tc>
        <w:tc>
          <w:tcPr>
            <w:tcW w:w="1116" w:type="dxa"/>
            <w:vAlign w:val="center"/>
          </w:tcPr>
          <w:p w14:paraId="2C5CEFCF" w14:textId="29BF5786" w:rsidR="006156DD" w:rsidRPr="00D676B4" w:rsidRDefault="006156DD" w:rsidP="005F5D59">
            <w:pPr>
              <w:spacing w:after="0" w:line="240" w:lineRule="auto"/>
              <w:rPr>
                <w:rFonts w:eastAsia="Times New Roman" w:cs="Times New Roman"/>
                <w:color w:val="auto"/>
                <w:sz w:val="18"/>
                <w:szCs w:val="18"/>
                <w:highlight w:val="yellow"/>
              </w:rPr>
            </w:pPr>
            <w:r>
              <w:t>5 - 121</w:t>
            </w:r>
          </w:p>
        </w:tc>
        <w:tc>
          <w:tcPr>
            <w:tcW w:w="1568" w:type="dxa"/>
            <w:vAlign w:val="center"/>
          </w:tcPr>
          <w:p w14:paraId="0468A528" w14:textId="4443B6B3" w:rsidR="006156DD" w:rsidRPr="00D676B4" w:rsidRDefault="006156DD" w:rsidP="005F5D59">
            <w:pPr>
              <w:spacing w:after="0" w:line="240" w:lineRule="auto"/>
              <w:rPr>
                <w:rFonts w:eastAsia="Times New Roman" w:cs="Times New Roman"/>
                <w:color w:val="auto"/>
                <w:sz w:val="18"/>
                <w:szCs w:val="18"/>
                <w:highlight w:val="yellow"/>
              </w:rPr>
            </w:pPr>
            <w:r>
              <w:t>0.28 - 32.12</w:t>
            </w:r>
          </w:p>
        </w:tc>
        <w:tc>
          <w:tcPr>
            <w:tcW w:w="1311" w:type="dxa"/>
            <w:vAlign w:val="center"/>
          </w:tcPr>
          <w:p w14:paraId="3D94918D" w14:textId="51343753" w:rsidR="006156DD" w:rsidRPr="00D676B4" w:rsidRDefault="006156DD" w:rsidP="005F5D59">
            <w:pPr>
              <w:spacing w:after="0" w:line="240" w:lineRule="auto"/>
              <w:rPr>
                <w:rFonts w:eastAsia="Times New Roman" w:cs="Times New Roman"/>
                <w:color w:val="auto"/>
                <w:sz w:val="18"/>
                <w:szCs w:val="18"/>
                <w:highlight w:val="yellow"/>
              </w:rPr>
            </w:pPr>
            <w:r>
              <w:t>0.28 - 32.12</w:t>
            </w:r>
          </w:p>
        </w:tc>
        <w:tc>
          <w:tcPr>
            <w:tcW w:w="1412" w:type="dxa"/>
            <w:shd w:val="clear" w:color="auto" w:fill="auto"/>
            <w:noWrap/>
            <w:vAlign w:val="center"/>
          </w:tcPr>
          <w:p w14:paraId="07A09389" w14:textId="7481ED24" w:rsidR="006156DD" w:rsidRPr="00D676B4" w:rsidRDefault="006156DD" w:rsidP="005F5D59">
            <w:pPr>
              <w:spacing w:after="0" w:line="240" w:lineRule="auto"/>
              <w:rPr>
                <w:rFonts w:eastAsia="Times New Roman" w:cs="Times New Roman"/>
                <w:color w:val="auto"/>
                <w:sz w:val="18"/>
                <w:szCs w:val="18"/>
                <w:highlight w:val="yellow"/>
              </w:rPr>
            </w:pPr>
            <w:r>
              <w:t>5 - 121</w:t>
            </w:r>
          </w:p>
        </w:tc>
        <w:tc>
          <w:tcPr>
            <w:tcW w:w="1412" w:type="dxa"/>
            <w:shd w:val="clear" w:color="auto" w:fill="auto"/>
            <w:noWrap/>
            <w:vAlign w:val="center"/>
          </w:tcPr>
          <w:p w14:paraId="3648A2EC" w14:textId="0BAFD6FC" w:rsidR="006156DD" w:rsidRPr="00D676B4" w:rsidRDefault="006156DD" w:rsidP="005F5D59">
            <w:pPr>
              <w:spacing w:after="0" w:line="240" w:lineRule="auto"/>
              <w:rPr>
                <w:rFonts w:eastAsia="Times New Roman" w:cs="Times New Roman"/>
                <w:color w:val="auto"/>
                <w:sz w:val="18"/>
                <w:szCs w:val="18"/>
                <w:highlight w:val="yellow"/>
              </w:rPr>
            </w:pPr>
            <w:r>
              <w:t>0.20 - 8.91</w:t>
            </w:r>
          </w:p>
        </w:tc>
        <w:tc>
          <w:tcPr>
            <w:tcW w:w="1412" w:type="dxa"/>
            <w:shd w:val="clear" w:color="auto" w:fill="auto"/>
            <w:noWrap/>
            <w:vAlign w:val="center"/>
          </w:tcPr>
          <w:p w14:paraId="1B9EFB66" w14:textId="7F26CC95" w:rsidR="006156DD" w:rsidRPr="00D676B4" w:rsidRDefault="006156DD" w:rsidP="005F5D59">
            <w:pPr>
              <w:spacing w:after="0" w:line="240" w:lineRule="auto"/>
              <w:rPr>
                <w:rFonts w:eastAsia="Times New Roman" w:cs="Times New Roman"/>
                <w:color w:val="auto"/>
                <w:sz w:val="18"/>
                <w:szCs w:val="18"/>
                <w:highlight w:val="yellow"/>
              </w:rPr>
            </w:pPr>
            <w:r>
              <w:t>0.20 - 8.91</w:t>
            </w:r>
          </w:p>
        </w:tc>
      </w:tr>
      <w:tr w:rsidR="006156DD" w:rsidRPr="00D676B4" w14:paraId="51A5C4BB" w14:textId="77777777" w:rsidTr="005F5D59">
        <w:trPr>
          <w:trHeight w:val="300"/>
        </w:trPr>
        <w:tc>
          <w:tcPr>
            <w:tcW w:w="1129" w:type="dxa"/>
            <w:shd w:val="clear" w:color="auto" w:fill="auto"/>
            <w:noWrap/>
            <w:vAlign w:val="center"/>
          </w:tcPr>
          <w:p w14:paraId="6FF570A7"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8</w:t>
            </w:r>
          </w:p>
        </w:tc>
        <w:tc>
          <w:tcPr>
            <w:tcW w:w="1116" w:type="dxa"/>
            <w:vAlign w:val="center"/>
          </w:tcPr>
          <w:p w14:paraId="35EFAF74" w14:textId="4CF883F4" w:rsidR="006156DD" w:rsidRPr="00D676B4" w:rsidRDefault="006156DD" w:rsidP="005F5D59">
            <w:pPr>
              <w:spacing w:after="0" w:line="240" w:lineRule="auto"/>
              <w:rPr>
                <w:rFonts w:eastAsia="Times New Roman" w:cs="Times New Roman"/>
                <w:color w:val="auto"/>
                <w:sz w:val="18"/>
                <w:szCs w:val="18"/>
                <w:highlight w:val="yellow"/>
              </w:rPr>
            </w:pPr>
            <w:r>
              <w:t>5 - 177</w:t>
            </w:r>
          </w:p>
        </w:tc>
        <w:tc>
          <w:tcPr>
            <w:tcW w:w="1568" w:type="dxa"/>
            <w:vAlign w:val="center"/>
          </w:tcPr>
          <w:p w14:paraId="472AC77D" w14:textId="3B9384BC" w:rsidR="006156DD" w:rsidRPr="00D676B4" w:rsidRDefault="006156DD" w:rsidP="005F5D59">
            <w:pPr>
              <w:spacing w:after="0" w:line="240" w:lineRule="auto"/>
              <w:rPr>
                <w:rFonts w:eastAsia="Times New Roman" w:cs="Times New Roman"/>
                <w:color w:val="auto"/>
                <w:sz w:val="18"/>
                <w:szCs w:val="18"/>
                <w:highlight w:val="yellow"/>
              </w:rPr>
            </w:pPr>
            <w:r>
              <w:t>0.27 - 328.5</w:t>
            </w:r>
          </w:p>
        </w:tc>
        <w:tc>
          <w:tcPr>
            <w:tcW w:w="1311" w:type="dxa"/>
            <w:vAlign w:val="center"/>
          </w:tcPr>
          <w:p w14:paraId="4F33D1CA" w14:textId="0B7C59D4" w:rsidR="006156DD" w:rsidRPr="00D676B4" w:rsidRDefault="006156DD" w:rsidP="005F5D59">
            <w:pPr>
              <w:spacing w:after="0" w:line="240" w:lineRule="auto"/>
              <w:rPr>
                <w:rFonts w:eastAsia="Times New Roman" w:cs="Times New Roman"/>
                <w:color w:val="auto"/>
                <w:sz w:val="18"/>
                <w:szCs w:val="18"/>
                <w:highlight w:val="yellow"/>
              </w:rPr>
            </w:pPr>
            <w:r>
              <w:t>0.27 - 328.5</w:t>
            </w:r>
          </w:p>
        </w:tc>
        <w:tc>
          <w:tcPr>
            <w:tcW w:w="1412" w:type="dxa"/>
            <w:shd w:val="clear" w:color="auto" w:fill="auto"/>
            <w:noWrap/>
            <w:vAlign w:val="center"/>
          </w:tcPr>
          <w:p w14:paraId="120401E3" w14:textId="60EC2E14" w:rsidR="006156DD" w:rsidRPr="00D676B4" w:rsidRDefault="006156DD" w:rsidP="005F5D59">
            <w:pPr>
              <w:spacing w:after="0" w:line="240" w:lineRule="auto"/>
              <w:rPr>
                <w:rFonts w:eastAsia="Times New Roman" w:cs="Times New Roman"/>
                <w:color w:val="auto"/>
                <w:sz w:val="18"/>
                <w:szCs w:val="18"/>
                <w:highlight w:val="yellow"/>
              </w:rPr>
            </w:pPr>
            <w:r>
              <w:t>5 - 177</w:t>
            </w:r>
          </w:p>
        </w:tc>
        <w:tc>
          <w:tcPr>
            <w:tcW w:w="1412" w:type="dxa"/>
            <w:shd w:val="clear" w:color="auto" w:fill="auto"/>
            <w:noWrap/>
            <w:vAlign w:val="center"/>
          </w:tcPr>
          <w:p w14:paraId="3EC90A3A" w14:textId="0F00F9A0" w:rsidR="006156DD" w:rsidRPr="00D676B4" w:rsidRDefault="006156DD" w:rsidP="005F5D59">
            <w:pPr>
              <w:spacing w:after="0" w:line="240" w:lineRule="auto"/>
              <w:rPr>
                <w:rFonts w:eastAsia="Times New Roman" w:cs="Times New Roman"/>
                <w:color w:val="auto"/>
                <w:sz w:val="18"/>
                <w:szCs w:val="18"/>
                <w:highlight w:val="yellow"/>
              </w:rPr>
            </w:pPr>
            <w:r>
              <w:t>0.18 - 82.79</w:t>
            </w:r>
          </w:p>
        </w:tc>
        <w:tc>
          <w:tcPr>
            <w:tcW w:w="1412" w:type="dxa"/>
            <w:shd w:val="clear" w:color="auto" w:fill="auto"/>
            <w:noWrap/>
            <w:vAlign w:val="center"/>
          </w:tcPr>
          <w:p w14:paraId="419A25B7" w14:textId="600F65F0" w:rsidR="006156DD" w:rsidRPr="00D676B4" w:rsidRDefault="006156DD" w:rsidP="005F5D59">
            <w:pPr>
              <w:spacing w:after="0" w:line="240" w:lineRule="auto"/>
              <w:rPr>
                <w:rFonts w:eastAsia="Times New Roman" w:cs="Times New Roman"/>
                <w:color w:val="auto"/>
                <w:sz w:val="18"/>
                <w:szCs w:val="18"/>
                <w:highlight w:val="yellow"/>
              </w:rPr>
            </w:pPr>
            <w:r>
              <w:t>0.18 - 82.79</w:t>
            </w:r>
          </w:p>
        </w:tc>
      </w:tr>
      <w:tr w:rsidR="006156DD" w:rsidRPr="00D676B4" w14:paraId="4C66ECE1" w14:textId="77777777" w:rsidTr="005F5D59">
        <w:trPr>
          <w:trHeight w:val="300"/>
        </w:trPr>
        <w:tc>
          <w:tcPr>
            <w:tcW w:w="1129" w:type="dxa"/>
            <w:shd w:val="clear" w:color="auto" w:fill="auto"/>
            <w:noWrap/>
            <w:vAlign w:val="center"/>
          </w:tcPr>
          <w:p w14:paraId="5F791F4F"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9</w:t>
            </w:r>
          </w:p>
        </w:tc>
        <w:tc>
          <w:tcPr>
            <w:tcW w:w="1116" w:type="dxa"/>
            <w:vAlign w:val="center"/>
          </w:tcPr>
          <w:p w14:paraId="44B310AF" w14:textId="776254D1" w:rsidR="006156DD" w:rsidRPr="00D676B4" w:rsidRDefault="006156DD" w:rsidP="005F5D59">
            <w:pPr>
              <w:spacing w:after="0" w:line="240" w:lineRule="auto"/>
              <w:rPr>
                <w:rFonts w:eastAsia="Times New Roman" w:cs="Times New Roman"/>
                <w:color w:val="auto"/>
                <w:sz w:val="18"/>
                <w:szCs w:val="18"/>
                <w:highlight w:val="yellow"/>
              </w:rPr>
            </w:pPr>
            <w:r>
              <w:t>3 - 73</w:t>
            </w:r>
          </w:p>
        </w:tc>
        <w:tc>
          <w:tcPr>
            <w:tcW w:w="1568" w:type="dxa"/>
            <w:vAlign w:val="center"/>
          </w:tcPr>
          <w:p w14:paraId="2493F480" w14:textId="3CE44E36" w:rsidR="006156DD" w:rsidRPr="00D676B4" w:rsidRDefault="006156DD" w:rsidP="005F5D59">
            <w:pPr>
              <w:spacing w:after="0" w:line="240" w:lineRule="auto"/>
              <w:rPr>
                <w:rFonts w:eastAsia="Times New Roman" w:cs="Times New Roman"/>
                <w:color w:val="auto"/>
                <w:sz w:val="18"/>
                <w:szCs w:val="18"/>
                <w:highlight w:val="yellow"/>
              </w:rPr>
            </w:pPr>
            <w:r>
              <w:t>0.14 - 14.95</w:t>
            </w:r>
          </w:p>
        </w:tc>
        <w:tc>
          <w:tcPr>
            <w:tcW w:w="1311" w:type="dxa"/>
            <w:vAlign w:val="center"/>
          </w:tcPr>
          <w:p w14:paraId="5B178DB1" w14:textId="4EA49E7A" w:rsidR="006156DD" w:rsidRPr="00D676B4" w:rsidRDefault="006156DD" w:rsidP="005F5D59">
            <w:pPr>
              <w:spacing w:after="0" w:line="240" w:lineRule="auto"/>
              <w:rPr>
                <w:rFonts w:eastAsia="Times New Roman" w:cs="Times New Roman"/>
                <w:color w:val="auto"/>
                <w:sz w:val="18"/>
                <w:szCs w:val="18"/>
                <w:highlight w:val="yellow"/>
              </w:rPr>
            </w:pPr>
            <w:r>
              <w:t>0.14 - 14.95</w:t>
            </w:r>
          </w:p>
        </w:tc>
        <w:tc>
          <w:tcPr>
            <w:tcW w:w="1412" w:type="dxa"/>
            <w:shd w:val="clear" w:color="auto" w:fill="auto"/>
            <w:noWrap/>
            <w:vAlign w:val="center"/>
          </w:tcPr>
          <w:p w14:paraId="31A3AC2C" w14:textId="1354F1A6" w:rsidR="006156DD" w:rsidRPr="00D676B4" w:rsidRDefault="006156DD" w:rsidP="005F5D59">
            <w:pPr>
              <w:spacing w:after="0" w:line="240" w:lineRule="auto"/>
              <w:rPr>
                <w:rFonts w:eastAsia="Times New Roman" w:cs="Times New Roman"/>
                <w:color w:val="auto"/>
                <w:sz w:val="18"/>
                <w:szCs w:val="18"/>
                <w:highlight w:val="yellow"/>
              </w:rPr>
            </w:pPr>
            <w:r>
              <w:t>3 - 73</w:t>
            </w:r>
          </w:p>
        </w:tc>
        <w:tc>
          <w:tcPr>
            <w:tcW w:w="1412" w:type="dxa"/>
            <w:shd w:val="clear" w:color="auto" w:fill="auto"/>
            <w:noWrap/>
            <w:vAlign w:val="center"/>
          </w:tcPr>
          <w:p w14:paraId="6F10EAE6" w14:textId="65B42721" w:rsidR="006156DD" w:rsidRPr="00D676B4" w:rsidRDefault="006156DD" w:rsidP="005F5D59">
            <w:pPr>
              <w:spacing w:after="0" w:line="240" w:lineRule="auto"/>
              <w:rPr>
                <w:rFonts w:eastAsia="Times New Roman" w:cs="Times New Roman"/>
                <w:color w:val="auto"/>
                <w:sz w:val="18"/>
                <w:szCs w:val="18"/>
                <w:highlight w:val="yellow"/>
              </w:rPr>
            </w:pPr>
            <w:r>
              <w:t>0.08 - 3.01</w:t>
            </w:r>
          </w:p>
        </w:tc>
        <w:tc>
          <w:tcPr>
            <w:tcW w:w="1412" w:type="dxa"/>
            <w:shd w:val="clear" w:color="auto" w:fill="auto"/>
            <w:noWrap/>
            <w:vAlign w:val="center"/>
          </w:tcPr>
          <w:p w14:paraId="77106E5D" w14:textId="64370182" w:rsidR="006156DD" w:rsidRPr="00D676B4" w:rsidRDefault="006156DD" w:rsidP="005F5D59">
            <w:pPr>
              <w:spacing w:after="0" w:line="240" w:lineRule="auto"/>
              <w:rPr>
                <w:rFonts w:eastAsia="Times New Roman" w:cs="Times New Roman"/>
                <w:color w:val="auto"/>
                <w:sz w:val="18"/>
                <w:szCs w:val="18"/>
                <w:highlight w:val="yellow"/>
              </w:rPr>
            </w:pPr>
            <w:r>
              <w:t>0.08 - 3.01</w:t>
            </w:r>
          </w:p>
        </w:tc>
      </w:tr>
      <w:tr w:rsidR="006156DD" w:rsidRPr="00D676B4" w14:paraId="77D6FA3A" w14:textId="77777777" w:rsidTr="005F5D59">
        <w:trPr>
          <w:trHeight w:val="300"/>
        </w:trPr>
        <w:tc>
          <w:tcPr>
            <w:tcW w:w="1129" w:type="dxa"/>
            <w:shd w:val="clear" w:color="auto" w:fill="auto"/>
            <w:noWrap/>
            <w:vAlign w:val="center"/>
            <w:hideMark/>
          </w:tcPr>
          <w:p w14:paraId="239A60C3"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10a</w:t>
            </w:r>
          </w:p>
        </w:tc>
        <w:tc>
          <w:tcPr>
            <w:tcW w:w="1116" w:type="dxa"/>
            <w:vAlign w:val="center"/>
          </w:tcPr>
          <w:p w14:paraId="747ED754" w14:textId="0DFA0877" w:rsidR="006156DD" w:rsidRPr="00D676B4" w:rsidRDefault="006156DD" w:rsidP="005F5D59">
            <w:pPr>
              <w:spacing w:after="0" w:line="240" w:lineRule="auto"/>
              <w:rPr>
                <w:rFonts w:eastAsia="Times New Roman" w:cs="Times New Roman"/>
                <w:color w:val="auto"/>
                <w:sz w:val="18"/>
                <w:szCs w:val="18"/>
                <w:highlight w:val="yellow"/>
              </w:rPr>
            </w:pPr>
            <w:r>
              <w:t>5 - 135</w:t>
            </w:r>
          </w:p>
        </w:tc>
        <w:tc>
          <w:tcPr>
            <w:tcW w:w="1568" w:type="dxa"/>
            <w:vAlign w:val="center"/>
          </w:tcPr>
          <w:p w14:paraId="41179E16" w14:textId="109B00D1" w:rsidR="006156DD" w:rsidRPr="00D676B4" w:rsidRDefault="006156DD" w:rsidP="005F5D59">
            <w:pPr>
              <w:spacing w:after="0" w:line="240" w:lineRule="auto"/>
              <w:rPr>
                <w:rFonts w:eastAsia="Times New Roman" w:cs="Times New Roman"/>
                <w:color w:val="auto"/>
                <w:sz w:val="18"/>
                <w:szCs w:val="18"/>
                <w:highlight w:val="yellow"/>
              </w:rPr>
            </w:pPr>
            <w:r>
              <w:t>0.32 - 11.53</w:t>
            </w:r>
          </w:p>
        </w:tc>
        <w:tc>
          <w:tcPr>
            <w:tcW w:w="1311" w:type="dxa"/>
            <w:vAlign w:val="center"/>
          </w:tcPr>
          <w:p w14:paraId="42189379" w14:textId="408D84F6" w:rsidR="006156DD" w:rsidRPr="00D676B4" w:rsidRDefault="006156DD" w:rsidP="005F5D59">
            <w:pPr>
              <w:spacing w:after="0" w:line="240" w:lineRule="auto"/>
              <w:rPr>
                <w:rFonts w:eastAsia="Times New Roman" w:cs="Times New Roman"/>
                <w:color w:val="auto"/>
                <w:sz w:val="18"/>
                <w:szCs w:val="18"/>
                <w:highlight w:val="yellow"/>
              </w:rPr>
            </w:pPr>
            <w:r>
              <w:t>0.32 - 11.53</w:t>
            </w:r>
          </w:p>
        </w:tc>
        <w:tc>
          <w:tcPr>
            <w:tcW w:w="1412" w:type="dxa"/>
            <w:shd w:val="clear" w:color="auto" w:fill="auto"/>
            <w:noWrap/>
            <w:vAlign w:val="center"/>
          </w:tcPr>
          <w:p w14:paraId="43DE6EDC" w14:textId="3DFF4D4E" w:rsidR="006156DD" w:rsidRPr="00D676B4" w:rsidRDefault="006156DD" w:rsidP="005F5D59">
            <w:pPr>
              <w:spacing w:after="0" w:line="240" w:lineRule="auto"/>
              <w:rPr>
                <w:rFonts w:eastAsia="Times New Roman" w:cs="Times New Roman"/>
                <w:color w:val="auto"/>
                <w:sz w:val="18"/>
                <w:szCs w:val="18"/>
                <w:highlight w:val="yellow"/>
              </w:rPr>
            </w:pPr>
            <w:r>
              <w:t>5 - 135</w:t>
            </w:r>
          </w:p>
        </w:tc>
        <w:tc>
          <w:tcPr>
            <w:tcW w:w="1412" w:type="dxa"/>
            <w:shd w:val="clear" w:color="auto" w:fill="auto"/>
            <w:noWrap/>
            <w:vAlign w:val="center"/>
          </w:tcPr>
          <w:p w14:paraId="474FC8F6" w14:textId="775773C4" w:rsidR="006156DD" w:rsidRPr="00D676B4" w:rsidRDefault="006156DD" w:rsidP="005F5D59">
            <w:pPr>
              <w:spacing w:after="0" w:line="240" w:lineRule="auto"/>
              <w:rPr>
                <w:rFonts w:eastAsia="Times New Roman" w:cs="Times New Roman"/>
                <w:color w:val="auto"/>
                <w:sz w:val="18"/>
                <w:szCs w:val="18"/>
                <w:highlight w:val="yellow"/>
              </w:rPr>
            </w:pPr>
            <w:r>
              <w:t>0.19 - 5.60</w:t>
            </w:r>
          </w:p>
        </w:tc>
        <w:tc>
          <w:tcPr>
            <w:tcW w:w="1412" w:type="dxa"/>
            <w:shd w:val="clear" w:color="auto" w:fill="auto"/>
            <w:noWrap/>
            <w:vAlign w:val="center"/>
          </w:tcPr>
          <w:p w14:paraId="5ADD5371" w14:textId="4F80C382" w:rsidR="006156DD" w:rsidRPr="00D676B4" w:rsidRDefault="006156DD" w:rsidP="005F5D59">
            <w:pPr>
              <w:spacing w:after="0" w:line="240" w:lineRule="auto"/>
              <w:rPr>
                <w:rFonts w:eastAsia="Times New Roman" w:cs="Times New Roman"/>
                <w:color w:val="auto"/>
                <w:sz w:val="18"/>
                <w:szCs w:val="18"/>
                <w:highlight w:val="yellow"/>
              </w:rPr>
            </w:pPr>
            <w:r>
              <w:t>0.19 - 5.60</w:t>
            </w:r>
          </w:p>
        </w:tc>
      </w:tr>
      <w:tr w:rsidR="006156DD" w:rsidRPr="00D676B4" w14:paraId="583991A7" w14:textId="77777777" w:rsidTr="005F5D59">
        <w:trPr>
          <w:trHeight w:val="300"/>
        </w:trPr>
        <w:tc>
          <w:tcPr>
            <w:tcW w:w="1129" w:type="dxa"/>
            <w:shd w:val="clear" w:color="auto" w:fill="auto"/>
            <w:noWrap/>
            <w:vAlign w:val="center"/>
            <w:hideMark/>
          </w:tcPr>
          <w:p w14:paraId="0D4A7DA8"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10b</w:t>
            </w:r>
          </w:p>
        </w:tc>
        <w:tc>
          <w:tcPr>
            <w:tcW w:w="1116" w:type="dxa"/>
            <w:vAlign w:val="center"/>
          </w:tcPr>
          <w:p w14:paraId="7DC34FCC" w14:textId="05405198" w:rsidR="006156DD" w:rsidRPr="00D676B4" w:rsidRDefault="006156DD" w:rsidP="005F5D59">
            <w:pPr>
              <w:spacing w:after="0" w:line="240" w:lineRule="auto"/>
              <w:rPr>
                <w:rFonts w:eastAsia="Times New Roman" w:cs="Times New Roman"/>
                <w:color w:val="auto"/>
                <w:sz w:val="18"/>
                <w:szCs w:val="18"/>
                <w:highlight w:val="yellow"/>
              </w:rPr>
            </w:pPr>
            <w:r>
              <w:t>5 - 140</w:t>
            </w:r>
          </w:p>
        </w:tc>
        <w:tc>
          <w:tcPr>
            <w:tcW w:w="1568" w:type="dxa"/>
            <w:vAlign w:val="center"/>
          </w:tcPr>
          <w:p w14:paraId="48D94709" w14:textId="50C15ACB" w:rsidR="006156DD" w:rsidRPr="00D676B4" w:rsidRDefault="006156DD" w:rsidP="005F5D59">
            <w:pPr>
              <w:spacing w:after="0" w:line="240" w:lineRule="auto"/>
              <w:rPr>
                <w:rFonts w:eastAsia="Times New Roman" w:cs="Times New Roman"/>
                <w:color w:val="auto"/>
                <w:sz w:val="18"/>
                <w:szCs w:val="18"/>
                <w:highlight w:val="yellow"/>
              </w:rPr>
            </w:pPr>
            <w:r>
              <w:t>0.24 - 5.97</w:t>
            </w:r>
          </w:p>
        </w:tc>
        <w:tc>
          <w:tcPr>
            <w:tcW w:w="1311" w:type="dxa"/>
            <w:vAlign w:val="center"/>
          </w:tcPr>
          <w:p w14:paraId="5286FCE9" w14:textId="0140F48E" w:rsidR="006156DD" w:rsidRPr="00D676B4" w:rsidRDefault="006156DD" w:rsidP="005F5D59">
            <w:pPr>
              <w:spacing w:after="0" w:line="240" w:lineRule="auto"/>
              <w:rPr>
                <w:rFonts w:eastAsia="Times New Roman" w:cs="Times New Roman"/>
                <w:color w:val="auto"/>
                <w:sz w:val="18"/>
                <w:szCs w:val="18"/>
                <w:highlight w:val="yellow"/>
              </w:rPr>
            </w:pPr>
            <w:r>
              <w:t>0.24 - 5.97</w:t>
            </w:r>
          </w:p>
        </w:tc>
        <w:tc>
          <w:tcPr>
            <w:tcW w:w="1412" w:type="dxa"/>
            <w:shd w:val="clear" w:color="auto" w:fill="auto"/>
            <w:noWrap/>
            <w:vAlign w:val="center"/>
          </w:tcPr>
          <w:p w14:paraId="1FA14BEA" w14:textId="30A9EAD8" w:rsidR="006156DD" w:rsidRPr="00D676B4" w:rsidRDefault="006156DD" w:rsidP="005F5D59">
            <w:pPr>
              <w:spacing w:after="0" w:line="240" w:lineRule="auto"/>
              <w:rPr>
                <w:rFonts w:eastAsia="Times New Roman" w:cs="Times New Roman"/>
                <w:color w:val="auto"/>
                <w:sz w:val="18"/>
                <w:szCs w:val="18"/>
                <w:highlight w:val="yellow"/>
              </w:rPr>
            </w:pPr>
            <w:r>
              <w:t>5 - 140</w:t>
            </w:r>
          </w:p>
        </w:tc>
        <w:tc>
          <w:tcPr>
            <w:tcW w:w="1412" w:type="dxa"/>
            <w:shd w:val="clear" w:color="auto" w:fill="auto"/>
            <w:noWrap/>
            <w:vAlign w:val="center"/>
          </w:tcPr>
          <w:p w14:paraId="09EA1E9C" w14:textId="28F6F45C" w:rsidR="006156DD" w:rsidRPr="00D676B4" w:rsidRDefault="006156DD" w:rsidP="005F5D59">
            <w:pPr>
              <w:spacing w:after="0" w:line="240" w:lineRule="auto"/>
              <w:rPr>
                <w:rFonts w:eastAsia="Times New Roman" w:cs="Times New Roman"/>
                <w:color w:val="auto"/>
                <w:sz w:val="18"/>
                <w:szCs w:val="18"/>
                <w:highlight w:val="yellow"/>
              </w:rPr>
            </w:pPr>
            <w:r>
              <w:t>0.12 - 2.74</w:t>
            </w:r>
          </w:p>
        </w:tc>
        <w:tc>
          <w:tcPr>
            <w:tcW w:w="1412" w:type="dxa"/>
            <w:shd w:val="clear" w:color="auto" w:fill="auto"/>
            <w:noWrap/>
            <w:vAlign w:val="center"/>
          </w:tcPr>
          <w:p w14:paraId="75A50EE6" w14:textId="3A5A06E9" w:rsidR="006156DD" w:rsidRPr="00D676B4" w:rsidRDefault="006156DD" w:rsidP="005F5D59">
            <w:pPr>
              <w:spacing w:after="0" w:line="240" w:lineRule="auto"/>
              <w:rPr>
                <w:rFonts w:eastAsia="Times New Roman" w:cs="Times New Roman"/>
                <w:color w:val="auto"/>
                <w:sz w:val="18"/>
                <w:szCs w:val="18"/>
                <w:highlight w:val="yellow"/>
              </w:rPr>
            </w:pPr>
            <w:r>
              <w:t>0.12 - 2.74</w:t>
            </w:r>
          </w:p>
        </w:tc>
      </w:tr>
      <w:tr w:rsidR="006156DD" w:rsidRPr="00D676B4" w14:paraId="6C7F5FBB" w14:textId="77777777" w:rsidTr="005F5D59">
        <w:trPr>
          <w:trHeight w:val="300"/>
        </w:trPr>
        <w:tc>
          <w:tcPr>
            <w:tcW w:w="1129" w:type="dxa"/>
            <w:shd w:val="clear" w:color="auto" w:fill="auto"/>
            <w:noWrap/>
            <w:vAlign w:val="center"/>
            <w:hideMark/>
          </w:tcPr>
          <w:p w14:paraId="33959680"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11a</w:t>
            </w:r>
          </w:p>
        </w:tc>
        <w:tc>
          <w:tcPr>
            <w:tcW w:w="1116" w:type="dxa"/>
            <w:vAlign w:val="center"/>
          </w:tcPr>
          <w:p w14:paraId="0CBB7662" w14:textId="47D7ADCA" w:rsidR="006156DD" w:rsidRPr="00D676B4" w:rsidRDefault="006156DD" w:rsidP="005F5D59">
            <w:pPr>
              <w:spacing w:after="0" w:line="240" w:lineRule="auto"/>
              <w:rPr>
                <w:rFonts w:eastAsia="Times New Roman" w:cs="Times New Roman"/>
                <w:color w:val="auto"/>
                <w:sz w:val="18"/>
                <w:szCs w:val="18"/>
                <w:highlight w:val="yellow"/>
              </w:rPr>
            </w:pPr>
            <w:r>
              <w:t>5 - 141</w:t>
            </w:r>
          </w:p>
        </w:tc>
        <w:tc>
          <w:tcPr>
            <w:tcW w:w="1568" w:type="dxa"/>
            <w:vAlign w:val="center"/>
          </w:tcPr>
          <w:p w14:paraId="0EB944D4" w14:textId="34945912" w:rsidR="006156DD" w:rsidRPr="00D676B4" w:rsidRDefault="006156DD" w:rsidP="005F5D59">
            <w:pPr>
              <w:spacing w:after="0" w:line="240" w:lineRule="auto"/>
              <w:rPr>
                <w:rFonts w:eastAsia="Times New Roman" w:cs="Times New Roman"/>
                <w:color w:val="auto"/>
                <w:sz w:val="18"/>
                <w:szCs w:val="18"/>
                <w:highlight w:val="yellow"/>
              </w:rPr>
            </w:pPr>
            <w:r>
              <w:t>0.27 - 22.8</w:t>
            </w:r>
          </w:p>
        </w:tc>
        <w:tc>
          <w:tcPr>
            <w:tcW w:w="1311" w:type="dxa"/>
            <w:vAlign w:val="center"/>
          </w:tcPr>
          <w:p w14:paraId="74922778" w14:textId="7AADDE6F" w:rsidR="006156DD" w:rsidRPr="00D676B4" w:rsidRDefault="006156DD" w:rsidP="005F5D59">
            <w:pPr>
              <w:spacing w:after="0" w:line="240" w:lineRule="auto"/>
              <w:rPr>
                <w:rFonts w:eastAsia="Times New Roman" w:cs="Times New Roman"/>
                <w:color w:val="auto"/>
                <w:sz w:val="18"/>
                <w:szCs w:val="18"/>
                <w:highlight w:val="yellow"/>
              </w:rPr>
            </w:pPr>
            <w:r>
              <w:t>0.27 - 22.8</w:t>
            </w:r>
          </w:p>
        </w:tc>
        <w:tc>
          <w:tcPr>
            <w:tcW w:w="1412" w:type="dxa"/>
            <w:shd w:val="clear" w:color="auto" w:fill="auto"/>
            <w:noWrap/>
            <w:vAlign w:val="center"/>
          </w:tcPr>
          <w:p w14:paraId="2601181D" w14:textId="6C882B4F" w:rsidR="006156DD" w:rsidRPr="00D676B4" w:rsidRDefault="006156DD" w:rsidP="005F5D59">
            <w:pPr>
              <w:spacing w:after="0" w:line="240" w:lineRule="auto"/>
              <w:rPr>
                <w:rFonts w:eastAsia="Times New Roman" w:cs="Times New Roman"/>
                <w:color w:val="auto"/>
                <w:sz w:val="18"/>
                <w:szCs w:val="18"/>
                <w:highlight w:val="yellow"/>
              </w:rPr>
            </w:pPr>
            <w:r>
              <w:t>5 - 141</w:t>
            </w:r>
          </w:p>
        </w:tc>
        <w:tc>
          <w:tcPr>
            <w:tcW w:w="1412" w:type="dxa"/>
            <w:shd w:val="clear" w:color="auto" w:fill="auto"/>
            <w:noWrap/>
            <w:vAlign w:val="center"/>
          </w:tcPr>
          <w:p w14:paraId="1306CB35" w14:textId="26C5299C" w:rsidR="006156DD" w:rsidRPr="00D676B4" w:rsidRDefault="006156DD" w:rsidP="005F5D59">
            <w:pPr>
              <w:spacing w:after="0" w:line="240" w:lineRule="auto"/>
              <w:rPr>
                <w:rFonts w:eastAsia="Times New Roman" w:cs="Times New Roman"/>
                <w:color w:val="auto"/>
                <w:sz w:val="18"/>
                <w:szCs w:val="18"/>
                <w:highlight w:val="yellow"/>
              </w:rPr>
            </w:pPr>
            <w:r>
              <w:t>0.19 - 5.43</w:t>
            </w:r>
          </w:p>
        </w:tc>
        <w:tc>
          <w:tcPr>
            <w:tcW w:w="1412" w:type="dxa"/>
            <w:shd w:val="clear" w:color="auto" w:fill="auto"/>
            <w:noWrap/>
            <w:vAlign w:val="center"/>
          </w:tcPr>
          <w:p w14:paraId="06AE6C5A" w14:textId="52BFBB74" w:rsidR="006156DD" w:rsidRPr="00D676B4" w:rsidRDefault="006156DD" w:rsidP="005F5D59">
            <w:pPr>
              <w:spacing w:after="0" w:line="240" w:lineRule="auto"/>
              <w:rPr>
                <w:rFonts w:eastAsia="Times New Roman" w:cs="Times New Roman"/>
                <w:color w:val="auto"/>
                <w:sz w:val="18"/>
                <w:szCs w:val="18"/>
                <w:highlight w:val="yellow"/>
              </w:rPr>
            </w:pPr>
            <w:r>
              <w:t>0.19 - 5.43</w:t>
            </w:r>
          </w:p>
        </w:tc>
      </w:tr>
      <w:tr w:rsidR="006156DD" w:rsidRPr="00D676B4" w14:paraId="18E82C91" w14:textId="77777777" w:rsidTr="005F5D59">
        <w:trPr>
          <w:trHeight w:val="300"/>
        </w:trPr>
        <w:tc>
          <w:tcPr>
            <w:tcW w:w="1129" w:type="dxa"/>
            <w:shd w:val="clear" w:color="auto" w:fill="auto"/>
            <w:noWrap/>
            <w:vAlign w:val="center"/>
            <w:hideMark/>
          </w:tcPr>
          <w:p w14:paraId="6D887B1F"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11b</w:t>
            </w:r>
          </w:p>
        </w:tc>
        <w:tc>
          <w:tcPr>
            <w:tcW w:w="1116" w:type="dxa"/>
            <w:vAlign w:val="center"/>
          </w:tcPr>
          <w:p w14:paraId="27E84D93" w14:textId="17078D45" w:rsidR="006156DD" w:rsidRPr="00D676B4" w:rsidRDefault="006156DD" w:rsidP="005F5D59">
            <w:pPr>
              <w:spacing w:after="0" w:line="240" w:lineRule="auto"/>
              <w:rPr>
                <w:rFonts w:eastAsia="Times New Roman" w:cs="Times New Roman"/>
                <w:color w:val="auto"/>
                <w:sz w:val="18"/>
                <w:szCs w:val="18"/>
                <w:highlight w:val="yellow"/>
              </w:rPr>
            </w:pPr>
            <w:r>
              <w:t>5 - 137</w:t>
            </w:r>
          </w:p>
        </w:tc>
        <w:tc>
          <w:tcPr>
            <w:tcW w:w="1568" w:type="dxa"/>
            <w:vAlign w:val="center"/>
          </w:tcPr>
          <w:p w14:paraId="15F4B6E1" w14:textId="5CFCE6BA" w:rsidR="006156DD" w:rsidRPr="00D676B4" w:rsidRDefault="006156DD" w:rsidP="005F5D59">
            <w:pPr>
              <w:spacing w:after="0" w:line="240" w:lineRule="auto"/>
              <w:rPr>
                <w:rFonts w:eastAsia="Times New Roman" w:cs="Times New Roman"/>
                <w:color w:val="auto"/>
                <w:sz w:val="18"/>
                <w:szCs w:val="18"/>
                <w:highlight w:val="yellow"/>
              </w:rPr>
            </w:pPr>
            <w:r>
              <w:t>0.25 - 9.23</w:t>
            </w:r>
          </w:p>
        </w:tc>
        <w:tc>
          <w:tcPr>
            <w:tcW w:w="1311" w:type="dxa"/>
            <w:vAlign w:val="center"/>
          </w:tcPr>
          <w:p w14:paraId="68188B3C" w14:textId="2D38FACE" w:rsidR="006156DD" w:rsidRPr="00D676B4" w:rsidRDefault="006156DD" w:rsidP="005F5D59">
            <w:pPr>
              <w:spacing w:after="0" w:line="240" w:lineRule="auto"/>
              <w:rPr>
                <w:rFonts w:eastAsia="Times New Roman" w:cs="Times New Roman"/>
                <w:color w:val="auto"/>
                <w:sz w:val="18"/>
                <w:szCs w:val="18"/>
                <w:highlight w:val="yellow"/>
              </w:rPr>
            </w:pPr>
            <w:r>
              <w:t>0.25 - 9.23</w:t>
            </w:r>
          </w:p>
        </w:tc>
        <w:tc>
          <w:tcPr>
            <w:tcW w:w="1412" w:type="dxa"/>
            <w:shd w:val="clear" w:color="auto" w:fill="auto"/>
            <w:noWrap/>
            <w:vAlign w:val="center"/>
          </w:tcPr>
          <w:p w14:paraId="10A2712A" w14:textId="76FB181E" w:rsidR="006156DD" w:rsidRPr="00D676B4" w:rsidRDefault="006156DD" w:rsidP="005F5D59">
            <w:pPr>
              <w:spacing w:after="0" w:line="240" w:lineRule="auto"/>
              <w:rPr>
                <w:rFonts w:eastAsia="Times New Roman" w:cs="Times New Roman"/>
                <w:color w:val="auto"/>
                <w:sz w:val="18"/>
                <w:szCs w:val="18"/>
                <w:highlight w:val="yellow"/>
              </w:rPr>
            </w:pPr>
            <w:r>
              <w:t>5 - 137</w:t>
            </w:r>
          </w:p>
        </w:tc>
        <w:tc>
          <w:tcPr>
            <w:tcW w:w="1412" w:type="dxa"/>
            <w:shd w:val="clear" w:color="auto" w:fill="auto"/>
            <w:noWrap/>
            <w:vAlign w:val="center"/>
          </w:tcPr>
          <w:p w14:paraId="42DC0F1B" w14:textId="2AF4C8E5" w:rsidR="006156DD" w:rsidRPr="00D676B4" w:rsidRDefault="006156DD" w:rsidP="005F5D59">
            <w:pPr>
              <w:spacing w:after="0" w:line="240" w:lineRule="auto"/>
              <w:rPr>
                <w:rFonts w:eastAsia="Times New Roman" w:cs="Times New Roman"/>
                <w:color w:val="auto"/>
                <w:sz w:val="18"/>
                <w:szCs w:val="18"/>
                <w:highlight w:val="yellow"/>
              </w:rPr>
            </w:pPr>
            <w:r>
              <w:t>0.14 - 4.18</w:t>
            </w:r>
          </w:p>
        </w:tc>
        <w:tc>
          <w:tcPr>
            <w:tcW w:w="1412" w:type="dxa"/>
            <w:shd w:val="clear" w:color="auto" w:fill="auto"/>
            <w:noWrap/>
            <w:vAlign w:val="center"/>
          </w:tcPr>
          <w:p w14:paraId="0F3C5727" w14:textId="7BFBD730" w:rsidR="006156DD" w:rsidRPr="00D676B4" w:rsidRDefault="006156DD" w:rsidP="005F5D59">
            <w:pPr>
              <w:spacing w:after="0" w:line="240" w:lineRule="auto"/>
              <w:rPr>
                <w:rFonts w:eastAsia="Times New Roman" w:cs="Times New Roman"/>
                <w:color w:val="auto"/>
                <w:sz w:val="18"/>
                <w:szCs w:val="18"/>
                <w:highlight w:val="yellow"/>
              </w:rPr>
            </w:pPr>
            <w:r>
              <w:t>0.14 - 4.18</w:t>
            </w:r>
          </w:p>
        </w:tc>
      </w:tr>
      <w:tr w:rsidR="006156DD" w:rsidRPr="00D676B4" w14:paraId="67AE3438" w14:textId="77777777" w:rsidTr="005F5D59">
        <w:trPr>
          <w:trHeight w:val="300"/>
        </w:trPr>
        <w:tc>
          <w:tcPr>
            <w:tcW w:w="1129" w:type="dxa"/>
            <w:shd w:val="clear" w:color="auto" w:fill="auto"/>
            <w:noWrap/>
            <w:vAlign w:val="center"/>
            <w:hideMark/>
          </w:tcPr>
          <w:p w14:paraId="1E026F66"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12a</w:t>
            </w:r>
          </w:p>
        </w:tc>
        <w:tc>
          <w:tcPr>
            <w:tcW w:w="1116" w:type="dxa"/>
            <w:vAlign w:val="center"/>
          </w:tcPr>
          <w:p w14:paraId="5E7862C9" w14:textId="3978D7DE" w:rsidR="006156DD" w:rsidRPr="00D676B4" w:rsidRDefault="006156DD" w:rsidP="005F5D59">
            <w:pPr>
              <w:spacing w:after="0" w:line="240" w:lineRule="auto"/>
              <w:rPr>
                <w:rFonts w:eastAsia="Times New Roman" w:cs="Times New Roman"/>
                <w:color w:val="auto"/>
                <w:sz w:val="18"/>
                <w:szCs w:val="18"/>
                <w:highlight w:val="yellow"/>
              </w:rPr>
            </w:pPr>
            <w:r>
              <w:t>7 - 152</w:t>
            </w:r>
          </w:p>
        </w:tc>
        <w:tc>
          <w:tcPr>
            <w:tcW w:w="1568" w:type="dxa"/>
            <w:vAlign w:val="center"/>
          </w:tcPr>
          <w:p w14:paraId="4B72A4D7" w14:textId="5B84E1B9" w:rsidR="006156DD" w:rsidRPr="00D676B4" w:rsidRDefault="006156DD" w:rsidP="005F5D59">
            <w:pPr>
              <w:spacing w:after="0" w:line="240" w:lineRule="auto"/>
              <w:rPr>
                <w:rFonts w:eastAsia="Times New Roman" w:cs="Times New Roman"/>
                <w:color w:val="auto"/>
                <w:sz w:val="18"/>
                <w:szCs w:val="18"/>
                <w:highlight w:val="yellow"/>
              </w:rPr>
            </w:pPr>
            <w:r>
              <w:t>0.20 - 14.76</w:t>
            </w:r>
          </w:p>
        </w:tc>
        <w:tc>
          <w:tcPr>
            <w:tcW w:w="1311" w:type="dxa"/>
            <w:vAlign w:val="center"/>
          </w:tcPr>
          <w:p w14:paraId="082AB48F" w14:textId="0F4AE4A9" w:rsidR="006156DD" w:rsidRPr="00D676B4" w:rsidRDefault="006156DD" w:rsidP="005F5D59">
            <w:pPr>
              <w:spacing w:after="0" w:line="240" w:lineRule="auto"/>
              <w:rPr>
                <w:rFonts w:eastAsia="Times New Roman" w:cs="Times New Roman"/>
                <w:color w:val="auto"/>
                <w:sz w:val="18"/>
                <w:szCs w:val="18"/>
                <w:highlight w:val="yellow"/>
              </w:rPr>
            </w:pPr>
            <w:r>
              <w:t>0.20 - 14.76</w:t>
            </w:r>
          </w:p>
        </w:tc>
        <w:tc>
          <w:tcPr>
            <w:tcW w:w="1412" w:type="dxa"/>
            <w:shd w:val="clear" w:color="auto" w:fill="auto"/>
            <w:noWrap/>
            <w:vAlign w:val="center"/>
          </w:tcPr>
          <w:p w14:paraId="695D8D5D" w14:textId="3B046AB6" w:rsidR="006156DD" w:rsidRPr="00D676B4" w:rsidRDefault="006156DD" w:rsidP="005F5D59">
            <w:pPr>
              <w:spacing w:after="0" w:line="240" w:lineRule="auto"/>
              <w:rPr>
                <w:rFonts w:eastAsia="Times New Roman" w:cs="Times New Roman"/>
                <w:color w:val="auto"/>
                <w:sz w:val="18"/>
                <w:szCs w:val="18"/>
                <w:highlight w:val="yellow"/>
              </w:rPr>
            </w:pPr>
            <w:r>
              <w:t>7 - 152</w:t>
            </w:r>
          </w:p>
        </w:tc>
        <w:tc>
          <w:tcPr>
            <w:tcW w:w="1412" w:type="dxa"/>
            <w:shd w:val="clear" w:color="auto" w:fill="auto"/>
            <w:noWrap/>
            <w:vAlign w:val="center"/>
          </w:tcPr>
          <w:p w14:paraId="45052A90" w14:textId="44A5F8D2" w:rsidR="006156DD" w:rsidRPr="00D676B4" w:rsidRDefault="006156DD" w:rsidP="005F5D59">
            <w:pPr>
              <w:spacing w:after="0" w:line="240" w:lineRule="auto"/>
              <w:rPr>
                <w:rFonts w:eastAsia="Times New Roman" w:cs="Times New Roman"/>
                <w:color w:val="auto"/>
                <w:sz w:val="18"/>
                <w:szCs w:val="18"/>
                <w:highlight w:val="yellow"/>
              </w:rPr>
            </w:pPr>
            <w:r>
              <w:t>0.12 - 3.62</w:t>
            </w:r>
          </w:p>
        </w:tc>
        <w:tc>
          <w:tcPr>
            <w:tcW w:w="1412" w:type="dxa"/>
            <w:shd w:val="clear" w:color="auto" w:fill="auto"/>
            <w:noWrap/>
            <w:vAlign w:val="center"/>
          </w:tcPr>
          <w:p w14:paraId="723EA0DD" w14:textId="21AAD092" w:rsidR="006156DD" w:rsidRPr="00D676B4" w:rsidRDefault="006156DD" w:rsidP="005F5D59">
            <w:pPr>
              <w:spacing w:after="0" w:line="240" w:lineRule="auto"/>
              <w:rPr>
                <w:rFonts w:eastAsia="Times New Roman" w:cs="Times New Roman"/>
                <w:color w:val="auto"/>
                <w:sz w:val="18"/>
                <w:szCs w:val="18"/>
                <w:highlight w:val="yellow"/>
              </w:rPr>
            </w:pPr>
            <w:r>
              <w:t>0.12 - 3.62</w:t>
            </w:r>
          </w:p>
        </w:tc>
      </w:tr>
      <w:tr w:rsidR="006156DD" w:rsidRPr="00D676B4" w14:paraId="1A241028" w14:textId="77777777" w:rsidTr="005F5D59">
        <w:trPr>
          <w:trHeight w:val="300"/>
        </w:trPr>
        <w:tc>
          <w:tcPr>
            <w:tcW w:w="1129" w:type="dxa"/>
            <w:shd w:val="clear" w:color="auto" w:fill="auto"/>
            <w:noWrap/>
            <w:vAlign w:val="center"/>
            <w:hideMark/>
          </w:tcPr>
          <w:p w14:paraId="211644F4"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12b</w:t>
            </w:r>
          </w:p>
        </w:tc>
        <w:tc>
          <w:tcPr>
            <w:tcW w:w="1116" w:type="dxa"/>
            <w:vAlign w:val="center"/>
          </w:tcPr>
          <w:p w14:paraId="6E5FFABD" w14:textId="108BFDA2" w:rsidR="006156DD" w:rsidRPr="00D676B4" w:rsidRDefault="006156DD" w:rsidP="005F5D59">
            <w:pPr>
              <w:spacing w:after="0" w:line="240" w:lineRule="auto"/>
              <w:rPr>
                <w:rFonts w:eastAsia="Times New Roman" w:cs="Times New Roman"/>
                <w:color w:val="auto"/>
                <w:sz w:val="18"/>
                <w:szCs w:val="18"/>
                <w:highlight w:val="yellow"/>
              </w:rPr>
            </w:pPr>
            <w:r>
              <w:t>6 - 143</w:t>
            </w:r>
          </w:p>
        </w:tc>
        <w:tc>
          <w:tcPr>
            <w:tcW w:w="1568" w:type="dxa"/>
            <w:vAlign w:val="center"/>
          </w:tcPr>
          <w:p w14:paraId="7323040B" w14:textId="545D1F07" w:rsidR="006156DD" w:rsidRPr="00D676B4" w:rsidRDefault="006156DD" w:rsidP="005F5D59">
            <w:pPr>
              <w:spacing w:after="0" w:line="240" w:lineRule="auto"/>
              <w:rPr>
                <w:rFonts w:eastAsia="Times New Roman" w:cs="Times New Roman"/>
                <w:color w:val="auto"/>
                <w:sz w:val="18"/>
                <w:szCs w:val="18"/>
                <w:highlight w:val="yellow"/>
              </w:rPr>
            </w:pPr>
            <w:r>
              <w:t>0.18 - 28.98</w:t>
            </w:r>
          </w:p>
        </w:tc>
        <w:tc>
          <w:tcPr>
            <w:tcW w:w="1311" w:type="dxa"/>
            <w:vAlign w:val="center"/>
          </w:tcPr>
          <w:p w14:paraId="215EFCAE" w14:textId="077BD23C" w:rsidR="006156DD" w:rsidRPr="00D676B4" w:rsidRDefault="006156DD" w:rsidP="005F5D59">
            <w:pPr>
              <w:spacing w:after="0" w:line="240" w:lineRule="auto"/>
              <w:rPr>
                <w:rFonts w:eastAsia="Times New Roman" w:cs="Times New Roman"/>
                <w:color w:val="auto"/>
                <w:sz w:val="18"/>
                <w:szCs w:val="18"/>
                <w:highlight w:val="yellow"/>
              </w:rPr>
            </w:pPr>
            <w:r>
              <w:t>0.18 - 28.98</w:t>
            </w:r>
          </w:p>
        </w:tc>
        <w:tc>
          <w:tcPr>
            <w:tcW w:w="1412" w:type="dxa"/>
            <w:shd w:val="clear" w:color="auto" w:fill="auto"/>
            <w:noWrap/>
            <w:vAlign w:val="center"/>
          </w:tcPr>
          <w:p w14:paraId="54105B3A" w14:textId="1A1B3C92" w:rsidR="006156DD" w:rsidRPr="00D676B4" w:rsidRDefault="006156DD" w:rsidP="005F5D59">
            <w:pPr>
              <w:spacing w:after="0" w:line="240" w:lineRule="auto"/>
              <w:rPr>
                <w:rFonts w:eastAsia="Times New Roman" w:cs="Times New Roman"/>
                <w:color w:val="auto"/>
                <w:sz w:val="18"/>
                <w:szCs w:val="18"/>
                <w:highlight w:val="yellow"/>
              </w:rPr>
            </w:pPr>
            <w:r>
              <w:t>6 - 143</w:t>
            </w:r>
          </w:p>
        </w:tc>
        <w:tc>
          <w:tcPr>
            <w:tcW w:w="1412" w:type="dxa"/>
            <w:shd w:val="clear" w:color="auto" w:fill="auto"/>
            <w:noWrap/>
            <w:vAlign w:val="center"/>
          </w:tcPr>
          <w:p w14:paraId="1288ACDF" w14:textId="2E47646F" w:rsidR="006156DD" w:rsidRPr="00D676B4" w:rsidRDefault="006156DD" w:rsidP="005F5D59">
            <w:pPr>
              <w:spacing w:after="0" w:line="240" w:lineRule="auto"/>
              <w:rPr>
                <w:rFonts w:eastAsia="Times New Roman" w:cs="Times New Roman"/>
                <w:color w:val="auto"/>
                <w:sz w:val="18"/>
                <w:szCs w:val="18"/>
                <w:highlight w:val="yellow"/>
              </w:rPr>
            </w:pPr>
            <w:r>
              <w:t>0.08 - 6.57</w:t>
            </w:r>
          </w:p>
        </w:tc>
        <w:tc>
          <w:tcPr>
            <w:tcW w:w="1412" w:type="dxa"/>
            <w:shd w:val="clear" w:color="auto" w:fill="auto"/>
            <w:noWrap/>
            <w:vAlign w:val="center"/>
          </w:tcPr>
          <w:p w14:paraId="205C9099" w14:textId="541644F6" w:rsidR="006156DD" w:rsidRPr="00D676B4" w:rsidRDefault="006156DD" w:rsidP="005F5D59">
            <w:pPr>
              <w:spacing w:after="0" w:line="240" w:lineRule="auto"/>
              <w:rPr>
                <w:rFonts w:eastAsia="Times New Roman" w:cs="Times New Roman"/>
                <w:color w:val="auto"/>
                <w:sz w:val="18"/>
                <w:szCs w:val="18"/>
                <w:highlight w:val="yellow"/>
              </w:rPr>
            </w:pPr>
            <w:r>
              <w:t>0.08 - 6.57</w:t>
            </w:r>
          </w:p>
        </w:tc>
      </w:tr>
      <w:tr w:rsidR="006156DD" w:rsidRPr="00D676B4" w14:paraId="4FD98CF5" w14:textId="77777777" w:rsidTr="005F5D59">
        <w:trPr>
          <w:trHeight w:val="300"/>
        </w:trPr>
        <w:tc>
          <w:tcPr>
            <w:tcW w:w="1129" w:type="dxa"/>
            <w:shd w:val="clear" w:color="auto" w:fill="auto"/>
            <w:noWrap/>
            <w:vAlign w:val="center"/>
            <w:hideMark/>
          </w:tcPr>
          <w:p w14:paraId="748C8873"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13</w:t>
            </w:r>
          </w:p>
        </w:tc>
        <w:tc>
          <w:tcPr>
            <w:tcW w:w="1116" w:type="dxa"/>
            <w:vAlign w:val="center"/>
          </w:tcPr>
          <w:p w14:paraId="4E5B8D47" w14:textId="0E9927BA" w:rsidR="006156DD" w:rsidRPr="00D676B4" w:rsidRDefault="006156DD" w:rsidP="005F5D59">
            <w:pPr>
              <w:spacing w:after="0" w:line="240" w:lineRule="auto"/>
              <w:rPr>
                <w:rFonts w:eastAsia="Times New Roman" w:cs="Times New Roman"/>
                <w:color w:val="auto"/>
                <w:sz w:val="18"/>
                <w:szCs w:val="18"/>
                <w:highlight w:val="yellow"/>
              </w:rPr>
            </w:pPr>
            <w:r>
              <w:t>7 - 208</w:t>
            </w:r>
          </w:p>
        </w:tc>
        <w:tc>
          <w:tcPr>
            <w:tcW w:w="1568" w:type="dxa"/>
            <w:vAlign w:val="center"/>
          </w:tcPr>
          <w:p w14:paraId="2947AD0B" w14:textId="083BAB57" w:rsidR="006156DD" w:rsidRPr="00D676B4" w:rsidRDefault="006156DD" w:rsidP="005F5D59">
            <w:pPr>
              <w:spacing w:after="0" w:line="240" w:lineRule="auto"/>
              <w:rPr>
                <w:rFonts w:eastAsia="Times New Roman" w:cs="Times New Roman"/>
                <w:color w:val="auto"/>
                <w:sz w:val="18"/>
                <w:szCs w:val="18"/>
                <w:highlight w:val="yellow"/>
              </w:rPr>
            </w:pPr>
            <w:r>
              <w:t>0.10 - 5.54</w:t>
            </w:r>
          </w:p>
        </w:tc>
        <w:tc>
          <w:tcPr>
            <w:tcW w:w="1311" w:type="dxa"/>
            <w:vAlign w:val="center"/>
          </w:tcPr>
          <w:p w14:paraId="3DC64714" w14:textId="248BA691" w:rsidR="006156DD" w:rsidRPr="00D676B4" w:rsidRDefault="006156DD" w:rsidP="005F5D59">
            <w:pPr>
              <w:spacing w:after="0" w:line="240" w:lineRule="auto"/>
              <w:rPr>
                <w:rFonts w:eastAsia="Times New Roman" w:cs="Times New Roman"/>
                <w:color w:val="auto"/>
                <w:sz w:val="18"/>
                <w:szCs w:val="18"/>
                <w:highlight w:val="yellow"/>
              </w:rPr>
            </w:pPr>
            <w:r>
              <w:t>0.10 - 5.54</w:t>
            </w:r>
          </w:p>
        </w:tc>
        <w:tc>
          <w:tcPr>
            <w:tcW w:w="1412" w:type="dxa"/>
            <w:shd w:val="clear" w:color="auto" w:fill="auto"/>
            <w:noWrap/>
            <w:vAlign w:val="center"/>
          </w:tcPr>
          <w:p w14:paraId="7AA19A10" w14:textId="7759597E" w:rsidR="006156DD" w:rsidRPr="00D676B4" w:rsidRDefault="006156DD" w:rsidP="005F5D59">
            <w:pPr>
              <w:spacing w:after="0" w:line="240" w:lineRule="auto"/>
              <w:rPr>
                <w:rFonts w:eastAsia="Times New Roman" w:cs="Times New Roman"/>
                <w:color w:val="auto"/>
                <w:sz w:val="18"/>
                <w:szCs w:val="18"/>
                <w:highlight w:val="yellow"/>
              </w:rPr>
            </w:pPr>
            <w:r>
              <w:t>7 - 208</w:t>
            </w:r>
          </w:p>
        </w:tc>
        <w:tc>
          <w:tcPr>
            <w:tcW w:w="1412" w:type="dxa"/>
            <w:shd w:val="clear" w:color="auto" w:fill="auto"/>
            <w:noWrap/>
            <w:vAlign w:val="center"/>
          </w:tcPr>
          <w:p w14:paraId="24A042D0" w14:textId="2FD9D789" w:rsidR="006156DD" w:rsidRPr="00D676B4" w:rsidRDefault="006156DD" w:rsidP="005F5D59">
            <w:pPr>
              <w:spacing w:after="0" w:line="240" w:lineRule="auto"/>
              <w:rPr>
                <w:rFonts w:eastAsia="Times New Roman" w:cs="Times New Roman"/>
                <w:color w:val="auto"/>
                <w:sz w:val="18"/>
                <w:szCs w:val="18"/>
                <w:highlight w:val="yellow"/>
              </w:rPr>
            </w:pPr>
            <w:r>
              <w:t>0.04 - 2.93</w:t>
            </w:r>
          </w:p>
        </w:tc>
        <w:tc>
          <w:tcPr>
            <w:tcW w:w="1412" w:type="dxa"/>
            <w:shd w:val="clear" w:color="auto" w:fill="auto"/>
            <w:noWrap/>
            <w:vAlign w:val="center"/>
          </w:tcPr>
          <w:p w14:paraId="332FE7BA" w14:textId="0DCA0FC4" w:rsidR="006156DD" w:rsidRPr="00D676B4" w:rsidRDefault="006156DD" w:rsidP="005F5D59">
            <w:pPr>
              <w:spacing w:after="0" w:line="240" w:lineRule="auto"/>
              <w:rPr>
                <w:rFonts w:eastAsia="Times New Roman" w:cs="Times New Roman"/>
                <w:color w:val="auto"/>
                <w:sz w:val="18"/>
                <w:szCs w:val="18"/>
                <w:highlight w:val="yellow"/>
              </w:rPr>
            </w:pPr>
            <w:r>
              <w:t>0.04 - 2.93</w:t>
            </w:r>
          </w:p>
        </w:tc>
      </w:tr>
      <w:tr w:rsidR="006156DD" w:rsidRPr="00D676B4" w14:paraId="5E8FE2BE" w14:textId="77777777" w:rsidTr="005F5D59">
        <w:trPr>
          <w:trHeight w:val="300"/>
        </w:trPr>
        <w:tc>
          <w:tcPr>
            <w:tcW w:w="1129" w:type="dxa"/>
            <w:shd w:val="clear" w:color="auto" w:fill="auto"/>
            <w:noWrap/>
            <w:vAlign w:val="center"/>
            <w:hideMark/>
          </w:tcPr>
          <w:p w14:paraId="68016A4B"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14</w:t>
            </w:r>
          </w:p>
        </w:tc>
        <w:tc>
          <w:tcPr>
            <w:tcW w:w="1116" w:type="dxa"/>
            <w:vAlign w:val="center"/>
          </w:tcPr>
          <w:p w14:paraId="1957B08A" w14:textId="201B9EDC" w:rsidR="006156DD" w:rsidRPr="00D676B4" w:rsidRDefault="006156DD" w:rsidP="005F5D59">
            <w:pPr>
              <w:spacing w:after="0" w:line="240" w:lineRule="auto"/>
              <w:rPr>
                <w:rFonts w:eastAsia="Times New Roman" w:cs="Times New Roman"/>
                <w:color w:val="auto"/>
                <w:sz w:val="18"/>
                <w:szCs w:val="18"/>
                <w:highlight w:val="yellow"/>
              </w:rPr>
            </w:pPr>
            <w:r>
              <w:t>7 - 249</w:t>
            </w:r>
          </w:p>
        </w:tc>
        <w:tc>
          <w:tcPr>
            <w:tcW w:w="1568" w:type="dxa"/>
            <w:vAlign w:val="center"/>
          </w:tcPr>
          <w:p w14:paraId="541C6A2F" w14:textId="0F5D0F8D" w:rsidR="006156DD" w:rsidRPr="00D676B4" w:rsidRDefault="006156DD" w:rsidP="005F5D59">
            <w:pPr>
              <w:spacing w:after="0" w:line="240" w:lineRule="auto"/>
              <w:rPr>
                <w:rFonts w:eastAsia="Times New Roman" w:cs="Times New Roman"/>
                <w:color w:val="auto"/>
                <w:sz w:val="18"/>
                <w:szCs w:val="18"/>
                <w:highlight w:val="yellow"/>
              </w:rPr>
            </w:pPr>
            <w:r>
              <w:t>0.15 - 4.52</w:t>
            </w:r>
          </w:p>
        </w:tc>
        <w:tc>
          <w:tcPr>
            <w:tcW w:w="1311" w:type="dxa"/>
            <w:vAlign w:val="center"/>
          </w:tcPr>
          <w:p w14:paraId="612274EC" w14:textId="3A9FD8DF" w:rsidR="006156DD" w:rsidRPr="00D676B4" w:rsidRDefault="006156DD" w:rsidP="005F5D59">
            <w:pPr>
              <w:spacing w:after="0" w:line="240" w:lineRule="auto"/>
              <w:rPr>
                <w:rFonts w:eastAsia="Times New Roman" w:cs="Times New Roman"/>
                <w:color w:val="auto"/>
                <w:sz w:val="18"/>
                <w:szCs w:val="18"/>
                <w:highlight w:val="yellow"/>
              </w:rPr>
            </w:pPr>
            <w:r>
              <w:t>0.15 - 4.52</w:t>
            </w:r>
          </w:p>
        </w:tc>
        <w:tc>
          <w:tcPr>
            <w:tcW w:w="1412" w:type="dxa"/>
            <w:shd w:val="clear" w:color="auto" w:fill="auto"/>
            <w:noWrap/>
            <w:vAlign w:val="center"/>
          </w:tcPr>
          <w:p w14:paraId="01EC7880" w14:textId="43598E88" w:rsidR="006156DD" w:rsidRPr="00D676B4" w:rsidRDefault="006156DD" w:rsidP="005F5D59">
            <w:pPr>
              <w:spacing w:after="0" w:line="240" w:lineRule="auto"/>
              <w:rPr>
                <w:rFonts w:eastAsia="Times New Roman" w:cs="Times New Roman"/>
                <w:color w:val="auto"/>
                <w:sz w:val="18"/>
                <w:szCs w:val="18"/>
                <w:highlight w:val="yellow"/>
              </w:rPr>
            </w:pPr>
            <w:r>
              <w:t>7 - 249</w:t>
            </w:r>
          </w:p>
        </w:tc>
        <w:tc>
          <w:tcPr>
            <w:tcW w:w="1412" w:type="dxa"/>
            <w:shd w:val="clear" w:color="auto" w:fill="auto"/>
            <w:noWrap/>
            <w:vAlign w:val="center"/>
          </w:tcPr>
          <w:p w14:paraId="67D77627" w14:textId="1B48F1C5" w:rsidR="006156DD" w:rsidRPr="00D676B4" w:rsidRDefault="006156DD" w:rsidP="005F5D59">
            <w:pPr>
              <w:spacing w:after="0" w:line="240" w:lineRule="auto"/>
              <w:rPr>
                <w:rFonts w:eastAsia="Times New Roman" w:cs="Times New Roman"/>
                <w:color w:val="auto"/>
                <w:sz w:val="18"/>
                <w:szCs w:val="18"/>
                <w:highlight w:val="yellow"/>
              </w:rPr>
            </w:pPr>
            <w:r>
              <w:t>0.06 - 2.40</w:t>
            </w:r>
          </w:p>
        </w:tc>
        <w:tc>
          <w:tcPr>
            <w:tcW w:w="1412" w:type="dxa"/>
            <w:shd w:val="clear" w:color="auto" w:fill="auto"/>
            <w:noWrap/>
            <w:vAlign w:val="center"/>
          </w:tcPr>
          <w:p w14:paraId="4FDCA417" w14:textId="6C9D15CF" w:rsidR="006156DD" w:rsidRPr="00D676B4" w:rsidRDefault="006156DD" w:rsidP="005F5D59">
            <w:pPr>
              <w:spacing w:after="0" w:line="240" w:lineRule="auto"/>
              <w:rPr>
                <w:rFonts w:eastAsia="Times New Roman" w:cs="Times New Roman"/>
                <w:color w:val="auto"/>
                <w:sz w:val="18"/>
                <w:szCs w:val="18"/>
                <w:highlight w:val="yellow"/>
              </w:rPr>
            </w:pPr>
            <w:r>
              <w:t>0.06 - 2.40</w:t>
            </w:r>
          </w:p>
        </w:tc>
      </w:tr>
      <w:tr w:rsidR="006156DD" w:rsidRPr="00D676B4" w14:paraId="07697926" w14:textId="77777777" w:rsidTr="005F5D59">
        <w:trPr>
          <w:trHeight w:val="300"/>
        </w:trPr>
        <w:tc>
          <w:tcPr>
            <w:tcW w:w="1129" w:type="dxa"/>
            <w:shd w:val="clear" w:color="auto" w:fill="auto"/>
            <w:noWrap/>
            <w:vAlign w:val="center"/>
            <w:hideMark/>
          </w:tcPr>
          <w:p w14:paraId="50FA6B70"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15a</w:t>
            </w:r>
          </w:p>
        </w:tc>
        <w:tc>
          <w:tcPr>
            <w:tcW w:w="1116" w:type="dxa"/>
            <w:vAlign w:val="bottom"/>
          </w:tcPr>
          <w:p w14:paraId="31F88E6A" w14:textId="4163D9F2" w:rsidR="006156DD" w:rsidRPr="00D676B4" w:rsidRDefault="006156DD" w:rsidP="006156DD">
            <w:pPr>
              <w:spacing w:after="0" w:line="240" w:lineRule="auto"/>
              <w:jc w:val="center"/>
              <w:rPr>
                <w:rFonts w:eastAsia="Times New Roman" w:cs="Times New Roman"/>
                <w:color w:val="auto"/>
                <w:sz w:val="18"/>
                <w:szCs w:val="18"/>
                <w:highlight w:val="yellow"/>
              </w:rPr>
            </w:pPr>
            <w:r>
              <w:t>8 - 283</w:t>
            </w:r>
          </w:p>
        </w:tc>
        <w:tc>
          <w:tcPr>
            <w:tcW w:w="1568" w:type="dxa"/>
            <w:vAlign w:val="bottom"/>
          </w:tcPr>
          <w:p w14:paraId="277C5379" w14:textId="4913F20E" w:rsidR="006156DD" w:rsidRPr="00D676B4" w:rsidRDefault="006156DD" w:rsidP="006156DD">
            <w:pPr>
              <w:spacing w:after="0" w:line="240" w:lineRule="auto"/>
              <w:jc w:val="center"/>
              <w:rPr>
                <w:rFonts w:eastAsia="Times New Roman" w:cs="Times New Roman"/>
                <w:color w:val="auto"/>
                <w:sz w:val="18"/>
                <w:szCs w:val="18"/>
                <w:highlight w:val="yellow"/>
              </w:rPr>
            </w:pPr>
            <w:r>
              <w:t>0.20 - 14.66</w:t>
            </w:r>
          </w:p>
        </w:tc>
        <w:tc>
          <w:tcPr>
            <w:tcW w:w="1311" w:type="dxa"/>
            <w:vAlign w:val="bottom"/>
          </w:tcPr>
          <w:p w14:paraId="679B1010" w14:textId="0A9F8DC9" w:rsidR="006156DD" w:rsidRPr="00D676B4" w:rsidRDefault="006156DD" w:rsidP="006156DD">
            <w:pPr>
              <w:spacing w:after="0" w:line="240" w:lineRule="auto"/>
              <w:jc w:val="center"/>
              <w:rPr>
                <w:rFonts w:eastAsia="Times New Roman" w:cs="Times New Roman"/>
                <w:color w:val="auto"/>
                <w:sz w:val="18"/>
                <w:szCs w:val="18"/>
                <w:highlight w:val="yellow"/>
              </w:rPr>
            </w:pPr>
            <w:r>
              <w:t>0.20 - 14.66</w:t>
            </w:r>
          </w:p>
        </w:tc>
        <w:tc>
          <w:tcPr>
            <w:tcW w:w="1412" w:type="dxa"/>
            <w:shd w:val="clear" w:color="auto" w:fill="auto"/>
            <w:noWrap/>
            <w:vAlign w:val="bottom"/>
          </w:tcPr>
          <w:p w14:paraId="42C41E1D" w14:textId="558455E5" w:rsidR="006156DD" w:rsidRPr="00D676B4" w:rsidRDefault="006156DD" w:rsidP="006156DD">
            <w:pPr>
              <w:spacing w:after="0" w:line="240" w:lineRule="auto"/>
              <w:jc w:val="center"/>
              <w:rPr>
                <w:rFonts w:eastAsia="Times New Roman" w:cs="Times New Roman"/>
                <w:color w:val="auto"/>
                <w:sz w:val="18"/>
                <w:szCs w:val="18"/>
                <w:highlight w:val="yellow"/>
              </w:rPr>
            </w:pPr>
            <w:r>
              <w:t>8 - 283</w:t>
            </w:r>
          </w:p>
        </w:tc>
        <w:tc>
          <w:tcPr>
            <w:tcW w:w="1412" w:type="dxa"/>
            <w:shd w:val="clear" w:color="auto" w:fill="auto"/>
            <w:noWrap/>
            <w:vAlign w:val="bottom"/>
          </w:tcPr>
          <w:p w14:paraId="78C41260" w14:textId="027FD17C" w:rsidR="006156DD" w:rsidRPr="00D676B4" w:rsidRDefault="006156DD" w:rsidP="006156DD">
            <w:pPr>
              <w:spacing w:after="0" w:line="240" w:lineRule="auto"/>
              <w:jc w:val="center"/>
              <w:rPr>
                <w:rFonts w:eastAsia="Times New Roman" w:cs="Times New Roman"/>
                <w:color w:val="auto"/>
                <w:sz w:val="18"/>
                <w:szCs w:val="18"/>
                <w:highlight w:val="yellow"/>
              </w:rPr>
            </w:pPr>
            <w:r>
              <w:t>0.11 - 4.25</w:t>
            </w:r>
          </w:p>
        </w:tc>
        <w:tc>
          <w:tcPr>
            <w:tcW w:w="1412" w:type="dxa"/>
            <w:shd w:val="clear" w:color="auto" w:fill="auto"/>
            <w:noWrap/>
            <w:vAlign w:val="bottom"/>
          </w:tcPr>
          <w:p w14:paraId="1501F6E5" w14:textId="69EE7A5B" w:rsidR="006156DD" w:rsidRPr="00D676B4" w:rsidRDefault="006156DD" w:rsidP="006156DD">
            <w:pPr>
              <w:spacing w:after="0" w:line="240" w:lineRule="auto"/>
              <w:jc w:val="center"/>
              <w:rPr>
                <w:rFonts w:eastAsia="Times New Roman" w:cs="Times New Roman"/>
                <w:color w:val="auto"/>
                <w:sz w:val="18"/>
                <w:szCs w:val="18"/>
                <w:highlight w:val="yellow"/>
              </w:rPr>
            </w:pPr>
            <w:r>
              <w:t>0.11 - 4.25</w:t>
            </w:r>
          </w:p>
        </w:tc>
      </w:tr>
      <w:tr w:rsidR="006156DD" w:rsidRPr="00D676B4" w14:paraId="5A48A839" w14:textId="77777777" w:rsidTr="005F5D59">
        <w:trPr>
          <w:trHeight w:val="300"/>
        </w:trPr>
        <w:tc>
          <w:tcPr>
            <w:tcW w:w="1129" w:type="dxa"/>
            <w:shd w:val="clear" w:color="auto" w:fill="auto"/>
            <w:noWrap/>
            <w:vAlign w:val="center"/>
            <w:hideMark/>
          </w:tcPr>
          <w:p w14:paraId="745964FE"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15b</w:t>
            </w:r>
          </w:p>
        </w:tc>
        <w:tc>
          <w:tcPr>
            <w:tcW w:w="1116" w:type="dxa"/>
            <w:vAlign w:val="bottom"/>
          </w:tcPr>
          <w:p w14:paraId="24845B56" w14:textId="3BB02A5F" w:rsidR="006156DD" w:rsidRPr="00D676B4" w:rsidRDefault="006156DD" w:rsidP="006156DD">
            <w:pPr>
              <w:spacing w:after="0" w:line="240" w:lineRule="auto"/>
              <w:jc w:val="center"/>
              <w:rPr>
                <w:rFonts w:eastAsia="Times New Roman" w:cs="Times New Roman"/>
                <w:color w:val="auto"/>
                <w:sz w:val="18"/>
                <w:szCs w:val="18"/>
                <w:highlight w:val="yellow"/>
              </w:rPr>
            </w:pPr>
            <w:r>
              <w:t>8 - 224</w:t>
            </w:r>
          </w:p>
        </w:tc>
        <w:tc>
          <w:tcPr>
            <w:tcW w:w="1568" w:type="dxa"/>
            <w:vAlign w:val="bottom"/>
          </w:tcPr>
          <w:p w14:paraId="04B0BDD9" w14:textId="25E3B933" w:rsidR="006156DD" w:rsidRPr="00D676B4" w:rsidRDefault="006156DD" w:rsidP="006156DD">
            <w:pPr>
              <w:spacing w:after="0" w:line="240" w:lineRule="auto"/>
              <w:jc w:val="center"/>
              <w:rPr>
                <w:rFonts w:eastAsia="Times New Roman" w:cs="Times New Roman"/>
                <w:color w:val="auto"/>
                <w:sz w:val="18"/>
                <w:szCs w:val="18"/>
                <w:highlight w:val="yellow"/>
              </w:rPr>
            </w:pPr>
            <w:r>
              <w:t>0.12 - 4.40</w:t>
            </w:r>
          </w:p>
        </w:tc>
        <w:tc>
          <w:tcPr>
            <w:tcW w:w="1311" w:type="dxa"/>
            <w:vAlign w:val="bottom"/>
          </w:tcPr>
          <w:p w14:paraId="0B6FEBE0" w14:textId="2AA05428" w:rsidR="006156DD" w:rsidRPr="00D676B4" w:rsidRDefault="006156DD" w:rsidP="006156DD">
            <w:pPr>
              <w:spacing w:after="0" w:line="240" w:lineRule="auto"/>
              <w:jc w:val="center"/>
              <w:rPr>
                <w:rFonts w:eastAsia="Times New Roman" w:cs="Times New Roman"/>
                <w:color w:val="auto"/>
                <w:sz w:val="18"/>
                <w:szCs w:val="18"/>
                <w:highlight w:val="yellow"/>
              </w:rPr>
            </w:pPr>
            <w:r>
              <w:t>0.12 - 4.40</w:t>
            </w:r>
          </w:p>
        </w:tc>
        <w:tc>
          <w:tcPr>
            <w:tcW w:w="1412" w:type="dxa"/>
            <w:shd w:val="clear" w:color="auto" w:fill="auto"/>
            <w:noWrap/>
            <w:vAlign w:val="bottom"/>
          </w:tcPr>
          <w:p w14:paraId="5FB8B322" w14:textId="3FAD2FE5" w:rsidR="006156DD" w:rsidRPr="00D676B4" w:rsidRDefault="006156DD" w:rsidP="006156DD">
            <w:pPr>
              <w:spacing w:after="0" w:line="240" w:lineRule="auto"/>
              <w:jc w:val="center"/>
              <w:rPr>
                <w:rFonts w:eastAsia="Times New Roman" w:cs="Times New Roman"/>
                <w:color w:val="auto"/>
                <w:sz w:val="18"/>
                <w:szCs w:val="18"/>
                <w:highlight w:val="yellow"/>
              </w:rPr>
            </w:pPr>
            <w:r>
              <w:t>8 - 224</w:t>
            </w:r>
          </w:p>
        </w:tc>
        <w:tc>
          <w:tcPr>
            <w:tcW w:w="1412" w:type="dxa"/>
            <w:shd w:val="clear" w:color="auto" w:fill="auto"/>
            <w:noWrap/>
            <w:vAlign w:val="bottom"/>
          </w:tcPr>
          <w:p w14:paraId="4BBD197C" w14:textId="768C6071" w:rsidR="006156DD" w:rsidRPr="00D676B4" w:rsidRDefault="006156DD" w:rsidP="006156DD">
            <w:pPr>
              <w:spacing w:after="0" w:line="240" w:lineRule="auto"/>
              <w:jc w:val="center"/>
              <w:rPr>
                <w:rFonts w:eastAsia="Times New Roman" w:cs="Times New Roman"/>
                <w:color w:val="auto"/>
                <w:sz w:val="18"/>
                <w:szCs w:val="18"/>
                <w:highlight w:val="yellow"/>
              </w:rPr>
            </w:pPr>
            <w:r>
              <w:t>0.06 - 1.99</w:t>
            </w:r>
          </w:p>
        </w:tc>
        <w:tc>
          <w:tcPr>
            <w:tcW w:w="1412" w:type="dxa"/>
            <w:shd w:val="clear" w:color="auto" w:fill="auto"/>
            <w:noWrap/>
            <w:vAlign w:val="bottom"/>
          </w:tcPr>
          <w:p w14:paraId="308786BC" w14:textId="2A8DB9C8" w:rsidR="006156DD" w:rsidRPr="00D676B4" w:rsidRDefault="006156DD" w:rsidP="006156DD">
            <w:pPr>
              <w:spacing w:after="0" w:line="240" w:lineRule="auto"/>
              <w:jc w:val="center"/>
              <w:rPr>
                <w:rFonts w:eastAsia="Times New Roman" w:cs="Times New Roman"/>
                <w:color w:val="auto"/>
                <w:sz w:val="18"/>
                <w:szCs w:val="18"/>
                <w:highlight w:val="yellow"/>
              </w:rPr>
            </w:pPr>
            <w:r>
              <w:t>0.06 - 1.99</w:t>
            </w:r>
          </w:p>
        </w:tc>
      </w:tr>
      <w:tr w:rsidR="006156DD" w:rsidRPr="00D676B4" w14:paraId="53270427" w14:textId="77777777" w:rsidTr="005F5D59">
        <w:trPr>
          <w:trHeight w:val="300"/>
        </w:trPr>
        <w:tc>
          <w:tcPr>
            <w:tcW w:w="1129" w:type="dxa"/>
            <w:shd w:val="clear" w:color="auto" w:fill="auto"/>
            <w:noWrap/>
            <w:vAlign w:val="center"/>
            <w:hideMark/>
          </w:tcPr>
          <w:p w14:paraId="306A68F3"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16a</w:t>
            </w:r>
          </w:p>
        </w:tc>
        <w:tc>
          <w:tcPr>
            <w:tcW w:w="1116" w:type="dxa"/>
            <w:vAlign w:val="bottom"/>
          </w:tcPr>
          <w:p w14:paraId="7D490EBC" w14:textId="3C517D51" w:rsidR="006156DD" w:rsidRPr="00D676B4" w:rsidRDefault="006156DD" w:rsidP="006156DD">
            <w:pPr>
              <w:spacing w:after="0" w:line="240" w:lineRule="auto"/>
              <w:jc w:val="center"/>
              <w:rPr>
                <w:rFonts w:eastAsia="Times New Roman" w:cs="Times New Roman"/>
                <w:color w:val="auto"/>
                <w:sz w:val="18"/>
                <w:szCs w:val="18"/>
                <w:highlight w:val="yellow"/>
              </w:rPr>
            </w:pPr>
            <w:r>
              <w:t>7 - 266</w:t>
            </w:r>
          </w:p>
        </w:tc>
        <w:tc>
          <w:tcPr>
            <w:tcW w:w="1568" w:type="dxa"/>
            <w:vAlign w:val="bottom"/>
          </w:tcPr>
          <w:p w14:paraId="76C7480A" w14:textId="7CD2D210" w:rsidR="006156DD" w:rsidRPr="00D676B4" w:rsidRDefault="006156DD" w:rsidP="006156DD">
            <w:pPr>
              <w:spacing w:after="0" w:line="240" w:lineRule="auto"/>
              <w:jc w:val="center"/>
              <w:rPr>
                <w:rFonts w:eastAsia="Times New Roman" w:cs="Times New Roman"/>
                <w:color w:val="auto"/>
                <w:sz w:val="18"/>
                <w:szCs w:val="18"/>
                <w:highlight w:val="yellow"/>
              </w:rPr>
            </w:pPr>
            <w:r>
              <w:t>0.07 - 4.48</w:t>
            </w:r>
          </w:p>
        </w:tc>
        <w:tc>
          <w:tcPr>
            <w:tcW w:w="1311" w:type="dxa"/>
            <w:vAlign w:val="bottom"/>
          </w:tcPr>
          <w:p w14:paraId="5623B0AD" w14:textId="39DBF462" w:rsidR="006156DD" w:rsidRPr="00D676B4" w:rsidRDefault="006156DD" w:rsidP="006156DD">
            <w:pPr>
              <w:spacing w:after="0" w:line="240" w:lineRule="auto"/>
              <w:jc w:val="center"/>
              <w:rPr>
                <w:rFonts w:eastAsia="Times New Roman" w:cs="Times New Roman"/>
                <w:color w:val="auto"/>
                <w:sz w:val="18"/>
                <w:szCs w:val="18"/>
                <w:highlight w:val="yellow"/>
              </w:rPr>
            </w:pPr>
            <w:r>
              <w:t>0.07 - 4.48</w:t>
            </w:r>
          </w:p>
        </w:tc>
        <w:tc>
          <w:tcPr>
            <w:tcW w:w="1412" w:type="dxa"/>
            <w:shd w:val="clear" w:color="auto" w:fill="auto"/>
            <w:noWrap/>
            <w:vAlign w:val="bottom"/>
          </w:tcPr>
          <w:p w14:paraId="323DBF3B" w14:textId="680021E9" w:rsidR="006156DD" w:rsidRPr="00D676B4" w:rsidRDefault="006156DD" w:rsidP="006156DD">
            <w:pPr>
              <w:spacing w:after="0" w:line="240" w:lineRule="auto"/>
              <w:jc w:val="center"/>
              <w:rPr>
                <w:rFonts w:eastAsia="Times New Roman" w:cs="Times New Roman"/>
                <w:color w:val="auto"/>
                <w:sz w:val="18"/>
                <w:szCs w:val="18"/>
                <w:highlight w:val="yellow"/>
              </w:rPr>
            </w:pPr>
            <w:r>
              <w:t>7 - 266</w:t>
            </w:r>
          </w:p>
        </w:tc>
        <w:tc>
          <w:tcPr>
            <w:tcW w:w="1412" w:type="dxa"/>
            <w:shd w:val="clear" w:color="auto" w:fill="auto"/>
            <w:noWrap/>
            <w:vAlign w:val="bottom"/>
          </w:tcPr>
          <w:p w14:paraId="05DE00DF" w14:textId="22D49161" w:rsidR="006156DD" w:rsidRPr="00D676B4" w:rsidRDefault="006156DD" w:rsidP="006156DD">
            <w:pPr>
              <w:spacing w:after="0" w:line="240" w:lineRule="auto"/>
              <w:jc w:val="center"/>
              <w:rPr>
                <w:rFonts w:eastAsia="Times New Roman" w:cs="Times New Roman"/>
                <w:color w:val="auto"/>
                <w:sz w:val="18"/>
                <w:szCs w:val="18"/>
                <w:highlight w:val="yellow"/>
              </w:rPr>
            </w:pPr>
            <w:r>
              <w:t>0.05 - 2.30</w:t>
            </w:r>
          </w:p>
        </w:tc>
        <w:tc>
          <w:tcPr>
            <w:tcW w:w="1412" w:type="dxa"/>
            <w:shd w:val="clear" w:color="auto" w:fill="auto"/>
            <w:noWrap/>
            <w:vAlign w:val="bottom"/>
          </w:tcPr>
          <w:p w14:paraId="30D41499" w14:textId="62B612D9" w:rsidR="006156DD" w:rsidRPr="00D676B4" w:rsidRDefault="006156DD" w:rsidP="006156DD">
            <w:pPr>
              <w:spacing w:after="0" w:line="240" w:lineRule="auto"/>
              <w:jc w:val="center"/>
              <w:rPr>
                <w:rFonts w:eastAsia="Times New Roman" w:cs="Times New Roman"/>
                <w:color w:val="auto"/>
                <w:sz w:val="18"/>
                <w:szCs w:val="18"/>
                <w:highlight w:val="yellow"/>
              </w:rPr>
            </w:pPr>
            <w:r>
              <w:t>0.05 - 2.30</w:t>
            </w:r>
          </w:p>
        </w:tc>
      </w:tr>
      <w:tr w:rsidR="006156DD" w:rsidRPr="00D676B4" w14:paraId="6ADB6AD8" w14:textId="77777777" w:rsidTr="005F5D59">
        <w:trPr>
          <w:trHeight w:val="300"/>
        </w:trPr>
        <w:tc>
          <w:tcPr>
            <w:tcW w:w="1129" w:type="dxa"/>
            <w:shd w:val="clear" w:color="auto" w:fill="auto"/>
            <w:noWrap/>
            <w:vAlign w:val="center"/>
            <w:hideMark/>
          </w:tcPr>
          <w:p w14:paraId="1AD72C74"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16b</w:t>
            </w:r>
          </w:p>
        </w:tc>
        <w:tc>
          <w:tcPr>
            <w:tcW w:w="1116" w:type="dxa"/>
            <w:vAlign w:val="bottom"/>
          </w:tcPr>
          <w:p w14:paraId="4BD12147" w14:textId="6DEF338D" w:rsidR="006156DD" w:rsidRPr="00D676B4" w:rsidRDefault="006156DD" w:rsidP="006156DD">
            <w:pPr>
              <w:spacing w:after="0" w:line="240" w:lineRule="auto"/>
              <w:jc w:val="center"/>
              <w:rPr>
                <w:rFonts w:eastAsia="Times New Roman" w:cs="Times New Roman"/>
                <w:color w:val="auto"/>
                <w:sz w:val="18"/>
                <w:szCs w:val="18"/>
                <w:highlight w:val="yellow"/>
              </w:rPr>
            </w:pPr>
            <w:r>
              <w:t>5 - 276</w:t>
            </w:r>
          </w:p>
        </w:tc>
        <w:tc>
          <w:tcPr>
            <w:tcW w:w="1568" w:type="dxa"/>
            <w:vAlign w:val="bottom"/>
          </w:tcPr>
          <w:p w14:paraId="30F6710B" w14:textId="7FEB77C4" w:rsidR="006156DD" w:rsidRPr="00D676B4" w:rsidRDefault="006156DD" w:rsidP="006156DD">
            <w:pPr>
              <w:spacing w:after="0" w:line="240" w:lineRule="auto"/>
              <w:jc w:val="center"/>
              <w:rPr>
                <w:rFonts w:eastAsia="Times New Roman" w:cs="Times New Roman"/>
                <w:color w:val="auto"/>
                <w:sz w:val="18"/>
                <w:szCs w:val="18"/>
                <w:highlight w:val="yellow"/>
              </w:rPr>
            </w:pPr>
            <w:r>
              <w:t>0.05 - 3.45</w:t>
            </w:r>
          </w:p>
        </w:tc>
        <w:tc>
          <w:tcPr>
            <w:tcW w:w="1311" w:type="dxa"/>
            <w:vAlign w:val="bottom"/>
          </w:tcPr>
          <w:p w14:paraId="795B7B13" w14:textId="636E4635" w:rsidR="006156DD" w:rsidRPr="00D676B4" w:rsidRDefault="006156DD" w:rsidP="006156DD">
            <w:pPr>
              <w:spacing w:after="0" w:line="240" w:lineRule="auto"/>
              <w:jc w:val="center"/>
              <w:rPr>
                <w:rFonts w:eastAsia="Times New Roman" w:cs="Times New Roman"/>
                <w:color w:val="auto"/>
                <w:sz w:val="18"/>
                <w:szCs w:val="18"/>
                <w:highlight w:val="yellow"/>
              </w:rPr>
            </w:pPr>
            <w:r>
              <w:t>0.05 - 3.45</w:t>
            </w:r>
          </w:p>
        </w:tc>
        <w:tc>
          <w:tcPr>
            <w:tcW w:w="1412" w:type="dxa"/>
            <w:shd w:val="clear" w:color="auto" w:fill="auto"/>
            <w:noWrap/>
            <w:vAlign w:val="bottom"/>
          </w:tcPr>
          <w:p w14:paraId="458D7E10" w14:textId="76978F36" w:rsidR="006156DD" w:rsidRPr="00D676B4" w:rsidRDefault="006156DD" w:rsidP="006156DD">
            <w:pPr>
              <w:spacing w:after="0" w:line="240" w:lineRule="auto"/>
              <w:jc w:val="center"/>
              <w:rPr>
                <w:rFonts w:eastAsia="Times New Roman" w:cs="Times New Roman"/>
                <w:color w:val="auto"/>
                <w:sz w:val="18"/>
                <w:szCs w:val="18"/>
                <w:highlight w:val="yellow"/>
              </w:rPr>
            </w:pPr>
            <w:r>
              <w:t>5 - 276</w:t>
            </w:r>
          </w:p>
        </w:tc>
        <w:tc>
          <w:tcPr>
            <w:tcW w:w="1412" w:type="dxa"/>
            <w:shd w:val="clear" w:color="auto" w:fill="auto"/>
            <w:noWrap/>
            <w:vAlign w:val="bottom"/>
          </w:tcPr>
          <w:p w14:paraId="602A16E2" w14:textId="437A0449" w:rsidR="006156DD" w:rsidRPr="00D676B4" w:rsidRDefault="006156DD" w:rsidP="006156DD">
            <w:pPr>
              <w:spacing w:after="0" w:line="240" w:lineRule="auto"/>
              <w:jc w:val="center"/>
              <w:rPr>
                <w:rFonts w:eastAsia="Times New Roman" w:cs="Times New Roman"/>
                <w:color w:val="auto"/>
                <w:sz w:val="18"/>
                <w:szCs w:val="18"/>
                <w:highlight w:val="yellow"/>
              </w:rPr>
            </w:pPr>
            <w:r>
              <w:t>0.02 - 1.93</w:t>
            </w:r>
          </w:p>
        </w:tc>
        <w:tc>
          <w:tcPr>
            <w:tcW w:w="1412" w:type="dxa"/>
            <w:shd w:val="clear" w:color="auto" w:fill="auto"/>
            <w:noWrap/>
            <w:vAlign w:val="bottom"/>
          </w:tcPr>
          <w:p w14:paraId="49BCCB98" w14:textId="122710E6" w:rsidR="006156DD" w:rsidRPr="00D676B4" w:rsidRDefault="006156DD" w:rsidP="006156DD">
            <w:pPr>
              <w:spacing w:after="0" w:line="240" w:lineRule="auto"/>
              <w:jc w:val="center"/>
              <w:rPr>
                <w:rFonts w:eastAsia="Times New Roman" w:cs="Times New Roman"/>
                <w:color w:val="auto"/>
                <w:sz w:val="18"/>
                <w:szCs w:val="18"/>
                <w:highlight w:val="yellow"/>
              </w:rPr>
            </w:pPr>
            <w:r>
              <w:t>0.02 - 1.93</w:t>
            </w:r>
          </w:p>
        </w:tc>
      </w:tr>
      <w:tr w:rsidR="006156DD" w:rsidRPr="00D676B4" w14:paraId="6416DBF6" w14:textId="77777777" w:rsidTr="005F5D59">
        <w:trPr>
          <w:trHeight w:val="300"/>
        </w:trPr>
        <w:tc>
          <w:tcPr>
            <w:tcW w:w="1129" w:type="dxa"/>
            <w:shd w:val="clear" w:color="auto" w:fill="auto"/>
            <w:noWrap/>
            <w:vAlign w:val="center"/>
            <w:hideMark/>
          </w:tcPr>
          <w:p w14:paraId="7E9EDE7F"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17a</w:t>
            </w:r>
          </w:p>
        </w:tc>
        <w:tc>
          <w:tcPr>
            <w:tcW w:w="1116" w:type="dxa"/>
            <w:vAlign w:val="bottom"/>
          </w:tcPr>
          <w:p w14:paraId="2FCA9C0F" w14:textId="795023D9" w:rsidR="006156DD" w:rsidRPr="00D676B4" w:rsidRDefault="006156DD" w:rsidP="006156DD">
            <w:pPr>
              <w:spacing w:after="0" w:line="240" w:lineRule="auto"/>
              <w:jc w:val="center"/>
              <w:rPr>
                <w:rFonts w:eastAsia="Times New Roman" w:cs="Times New Roman"/>
                <w:color w:val="auto"/>
                <w:sz w:val="18"/>
                <w:szCs w:val="18"/>
                <w:highlight w:val="yellow"/>
              </w:rPr>
            </w:pPr>
            <w:r>
              <w:t>5 - 126</w:t>
            </w:r>
          </w:p>
        </w:tc>
        <w:tc>
          <w:tcPr>
            <w:tcW w:w="1568" w:type="dxa"/>
            <w:vAlign w:val="bottom"/>
          </w:tcPr>
          <w:p w14:paraId="0AD1B0E9" w14:textId="524825AF" w:rsidR="006156DD" w:rsidRPr="00D676B4" w:rsidRDefault="006156DD" w:rsidP="006156DD">
            <w:pPr>
              <w:spacing w:after="0" w:line="240" w:lineRule="auto"/>
              <w:jc w:val="center"/>
              <w:rPr>
                <w:rFonts w:eastAsia="Times New Roman" w:cs="Times New Roman"/>
                <w:color w:val="auto"/>
                <w:sz w:val="18"/>
                <w:szCs w:val="18"/>
                <w:highlight w:val="yellow"/>
              </w:rPr>
            </w:pPr>
            <w:r>
              <w:t>0.19 - 18.2</w:t>
            </w:r>
          </w:p>
        </w:tc>
        <w:tc>
          <w:tcPr>
            <w:tcW w:w="1311" w:type="dxa"/>
            <w:vAlign w:val="bottom"/>
          </w:tcPr>
          <w:p w14:paraId="297C9CBC" w14:textId="426CA10E" w:rsidR="006156DD" w:rsidRPr="00D676B4" w:rsidRDefault="006156DD" w:rsidP="006156DD">
            <w:pPr>
              <w:spacing w:after="0" w:line="240" w:lineRule="auto"/>
              <w:jc w:val="center"/>
              <w:rPr>
                <w:rFonts w:eastAsia="Times New Roman" w:cs="Times New Roman"/>
                <w:color w:val="auto"/>
                <w:sz w:val="18"/>
                <w:szCs w:val="18"/>
                <w:highlight w:val="yellow"/>
              </w:rPr>
            </w:pPr>
            <w:r>
              <w:t>0.19 - 18.2</w:t>
            </w:r>
          </w:p>
        </w:tc>
        <w:tc>
          <w:tcPr>
            <w:tcW w:w="1412" w:type="dxa"/>
            <w:shd w:val="clear" w:color="auto" w:fill="auto"/>
            <w:noWrap/>
            <w:vAlign w:val="bottom"/>
          </w:tcPr>
          <w:p w14:paraId="2C9593B7" w14:textId="423A156C" w:rsidR="006156DD" w:rsidRPr="00D676B4" w:rsidRDefault="006156DD" w:rsidP="006156DD">
            <w:pPr>
              <w:spacing w:after="0" w:line="240" w:lineRule="auto"/>
              <w:jc w:val="center"/>
              <w:rPr>
                <w:rFonts w:eastAsia="Times New Roman" w:cs="Times New Roman"/>
                <w:color w:val="auto"/>
                <w:sz w:val="18"/>
                <w:szCs w:val="18"/>
                <w:highlight w:val="yellow"/>
              </w:rPr>
            </w:pPr>
            <w:r>
              <w:t>5 - 126</w:t>
            </w:r>
          </w:p>
        </w:tc>
        <w:tc>
          <w:tcPr>
            <w:tcW w:w="1412" w:type="dxa"/>
            <w:shd w:val="clear" w:color="auto" w:fill="auto"/>
            <w:noWrap/>
            <w:vAlign w:val="bottom"/>
          </w:tcPr>
          <w:p w14:paraId="0150AEE6" w14:textId="56D56F90" w:rsidR="006156DD" w:rsidRPr="00D676B4" w:rsidRDefault="006156DD" w:rsidP="006156DD">
            <w:pPr>
              <w:spacing w:after="0" w:line="240" w:lineRule="auto"/>
              <w:jc w:val="center"/>
              <w:rPr>
                <w:rFonts w:eastAsia="Times New Roman" w:cs="Times New Roman"/>
                <w:color w:val="auto"/>
                <w:sz w:val="18"/>
                <w:szCs w:val="18"/>
                <w:highlight w:val="yellow"/>
              </w:rPr>
            </w:pPr>
            <w:r>
              <w:t>0.08 - 6.76</w:t>
            </w:r>
          </w:p>
        </w:tc>
        <w:tc>
          <w:tcPr>
            <w:tcW w:w="1412" w:type="dxa"/>
            <w:shd w:val="clear" w:color="auto" w:fill="auto"/>
            <w:noWrap/>
            <w:vAlign w:val="bottom"/>
          </w:tcPr>
          <w:p w14:paraId="0F5251C0" w14:textId="04DA1EE4" w:rsidR="006156DD" w:rsidRPr="00D676B4" w:rsidRDefault="006156DD" w:rsidP="006156DD">
            <w:pPr>
              <w:spacing w:after="0" w:line="240" w:lineRule="auto"/>
              <w:jc w:val="center"/>
              <w:rPr>
                <w:rFonts w:eastAsia="Times New Roman" w:cs="Times New Roman"/>
                <w:color w:val="auto"/>
                <w:sz w:val="18"/>
                <w:szCs w:val="18"/>
                <w:highlight w:val="yellow"/>
              </w:rPr>
            </w:pPr>
            <w:r>
              <w:t>0.08 - 6.76</w:t>
            </w:r>
          </w:p>
        </w:tc>
      </w:tr>
      <w:tr w:rsidR="006156DD" w:rsidRPr="00D676B4" w14:paraId="38961473" w14:textId="77777777" w:rsidTr="005F5D59">
        <w:trPr>
          <w:trHeight w:val="300"/>
        </w:trPr>
        <w:tc>
          <w:tcPr>
            <w:tcW w:w="1129" w:type="dxa"/>
            <w:shd w:val="clear" w:color="auto" w:fill="auto"/>
            <w:noWrap/>
            <w:vAlign w:val="center"/>
            <w:hideMark/>
          </w:tcPr>
          <w:p w14:paraId="5C014DF6"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17b</w:t>
            </w:r>
          </w:p>
        </w:tc>
        <w:tc>
          <w:tcPr>
            <w:tcW w:w="1116" w:type="dxa"/>
            <w:vAlign w:val="bottom"/>
          </w:tcPr>
          <w:p w14:paraId="3918B394" w14:textId="41D8E54C" w:rsidR="006156DD" w:rsidRPr="00D676B4" w:rsidRDefault="006156DD" w:rsidP="006156DD">
            <w:pPr>
              <w:spacing w:after="0" w:line="240" w:lineRule="auto"/>
              <w:jc w:val="center"/>
              <w:rPr>
                <w:rFonts w:eastAsia="Times New Roman" w:cs="Times New Roman"/>
                <w:color w:val="auto"/>
                <w:sz w:val="18"/>
                <w:szCs w:val="18"/>
                <w:highlight w:val="yellow"/>
              </w:rPr>
            </w:pPr>
            <w:r>
              <w:t>4 - 115</w:t>
            </w:r>
          </w:p>
        </w:tc>
        <w:tc>
          <w:tcPr>
            <w:tcW w:w="1568" w:type="dxa"/>
            <w:vAlign w:val="bottom"/>
          </w:tcPr>
          <w:p w14:paraId="03AE0D1C" w14:textId="705450C9" w:rsidR="006156DD" w:rsidRPr="00D676B4" w:rsidRDefault="006156DD" w:rsidP="006156DD">
            <w:pPr>
              <w:spacing w:after="0" w:line="240" w:lineRule="auto"/>
              <w:jc w:val="center"/>
              <w:rPr>
                <w:rFonts w:eastAsia="Times New Roman" w:cs="Times New Roman"/>
                <w:color w:val="auto"/>
                <w:sz w:val="18"/>
                <w:szCs w:val="18"/>
                <w:highlight w:val="yellow"/>
              </w:rPr>
            </w:pPr>
            <w:r>
              <w:t>0.05 - 2.07</w:t>
            </w:r>
          </w:p>
        </w:tc>
        <w:tc>
          <w:tcPr>
            <w:tcW w:w="1311" w:type="dxa"/>
            <w:vAlign w:val="bottom"/>
          </w:tcPr>
          <w:p w14:paraId="4739A491" w14:textId="21E81ACE" w:rsidR="006156DD" w:rsidRPr="00D676B4" w:rsidRDefault="006156DD" w:rsidP="006156DD">
            <w:pPr>
              <w:spacing w:after="0" w:line="240" w:lineRule="auto"/>
              <w:jc w:val="center"/>
              <w:rPr>
                <w:rFonts w:eastAsia="Times New Roman" w:cs="Times New Roman"/>
                <w:color w:val="auto"/>
                <w:sz w:val="18"/>
                <w:szCs w:val="18"/>
                <w:highlight w:val="yellow"/>
              </w:rPr>
            </w:pPr>
            <w:r>
              <w:t>0.05 - 2.07</w:t>
            </w:r>
          </w:p>
        </w:tc>
        <w:tc>
          <w:tcPr>
            <w:tcW w:w="1412" w:type="dxa"/>
            <w:shd w:val="clear" w:color="auto" w:fill="auto"/>
            <w:noWrap/>
            <w:vAlign w:val="bottom"/>
          </w:tcPr>
          <w:p w14:paraId="096B2DC3" w14:textId="4D6FAAB5" w:rsidR="006156DD" w:rsidRPr="00D676B4" w:rsidRDefault="006156DD" w:rsidP="006156DD">
            <w:pPr>
              <w:spacing w:after="0" w:line="240" w:lineRule="auto"/>
              <w:jc w:val="center"/>
              <w:rPr>
                <w:rFonts w:eastAsia="Times New Roman" w:cs="Times New Roman"/>
                <w:color w:val="auto"/>
                <w:sz w:val="18"/>
                <w:szCs w:val="18"/>
                <w:highlight w:val="yellow"/>
              </w:rPr>
            </w:pPr>
            <w:r>
              <w:t>4 - 115</w:t>
            </w:r>
          </w:p>
        </w:tc>
        <w:tc>
          <w:tcPr>
            <w:tcW w:w="1412" w:type="dxa"/>
            <w:shd w:val="clear" w:color="auto" w:fill="auto"/>
            <w:noWrap/>
            <w:vAlign w:val="bottom"/>
          </w:tcPr>
          <w:p w14:paraId="6FC75892" w14:textId="175AAD27" w:rsidR="006156DD" w:rsidRPr="00D676B4" w:rsidRDefault="006156DD" w:rsidP="006156DD">
            <w:pPr>
              <w:spacing w:after="0" w:line="240" w:lineRule="auto"/>
              <w:jc w:val="center"/>
              <w:rPr>
                <w:rFonts w:eastAsia="Times New Roman" w:cs="Times New Roman"/>
                <w:color w:val="auto"/>
                <w:sz w:val="18"/>
                <w:szCs w:val="18"/>
                <w:highlight w:val="yellow"/>
              </w:rPr>
            </w:pPr>
            <w:r>
              <w:t>0.03 - 0.96</w:t>
            </w:r>
          </w:p>
        </w:tc>
        <w:tc>
          <w:tcPr>
            <w:tcW w:w="1412" w:type="dxa"/>
            <w:shd w:val="clear" w:color="auto" w:fill="auto"/>
            <w:noWrap/>
            <w:vAlign w:val="bottom"/>
          </w:tcPr>
          <w:p w14:paraId="4D9DC4DC" w14:textId="285B42F1" w:rsidR="006156DD" w:rsidRPr="00D676B4" w:rsidRDefault="006156DD" w:rsidP="006156DD">
            <w:pPr>
              <w:spacing w:after="0" w:line="240" w:lineRule="auto"/>
              <w:jc w:val="center"/>
              <w:rPr>
                <w:rFonts w:eastAsia="Times New Roman" w:cs="Times New Roman"/>
                <w:color w:val="auto"/>
                <w:sz w:val="18"/>
                <w:szCs w:val="18"/>
                <w:highlight w:val="yellow"/>
              </w:rPr>
            </w:pPr>
            <w:r>
              <w:t>0.03 - 0.96</w:t>
            </w:r>
          </w:p>
        </w:tc>
      </w:tr>
      <w:tr w:rsidR="006156DD" w:rsidRPr="00D676B4" w14:paraId="26921F58" w14:textId="77777777" w:rsidTr="005F5D59">
        <w:trPr>
          <w:trHeight w:val="300"/>
        </w:trPr>
        <w:tc>
          <w:tcPr>
            <w:tcW w:w="1129" w:type="dxa"/>
            <w:shd w:val="clear" w:color="auto" w:fill="auto"/>
            <w:noWrap/>
            <w:vAlign w:val="center"/>
            <w:hideMark/>
          </w:tcPr>
          <w:p w14:paraId="709B4229"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18a</w:t>
            </w:r>
          </w:p>
        </w:tc>
        <w:tc>
          <w:tcPr>
            <w:tcW w:w="1116" w:type="dxa"/>
            <w:vAlign w:val="bottom"/>
          </w:tcPr>
          <w:p w14:paraId="0F461C8D" w14:textId="3AD5A945" w:rsidR="006156DD" w:rsidRPr="00D676B4" w:rsidRDefault="006156DD" w:rsidP="006156DD">
            <w:pPr>
              <w:spacing w:after="0" w:line="240" w:lineRule="auto"/>
              <w:jc w:val="center"/>
              <w:rPr>
                <w:rFonts w:eastAsia="Times New Roman" w:cs="Times New Roman"/>
                <w:color w:val="auto"/>
                <w:sz w:val="18"/>
                <w:szCs w:val="18"/>
                <w:highlight w:val="yellow"/>
              </w:rPr>
            </w:pPr>
            <w:r>
              <w:t>8 - 219</w:t>
            </w:r>
          </w:p>
        </w:tc>
        <w:tc>
          <w:tcPr>
            <w:tcW w:w="1568" w:type="dxa"/>
            <w:vAlign w:val="bottom"/>
          </w:tcPr>
          <w:p w14:paraId="0FC2183B" w14:textId="79202A82" w:rsidR="006156DD" w:rsidRPr="00D676B4" w:rsidRDefault="006156DD" w:rsidP="006156DD">
            <w:pPr>
              <w:spacing w:after="0" w:line="240" w:lineRule="auto"/>
              <w:jc w:val="center"/>
              <w:rPr>
                <w:rFonts w:eastAsia="Times New Roman" w:cs="Times New Roman"/>
                <w:color w:val="auto"/>
                <w:sz w:val="18"/>
                <w:szCs w:val="18"/>
                <w:highlight w:val="yellow"/>
              </w:rPr>
            </w:pPr>
            <w:r>
              <w:t>0.14 - 4.57</w:t>
            </w:r>
          </w:p>
        </w:tc>
        <w:tc>
          <w:tcPr>
            <w:tcW w:w="1311" w:type="dxa"/>
            <w:vAlign w:val="bottom"/>
          </w:tcPr>
          <w:p w14:paraId="24283C18" w14:textId="54406920" w:rsidR="006156DD" w:rsidRPr="00D676B4" w:rsidRDefault="006156DD" w:rsidP="006156DD">
            <w:pPr>
              <w:spacing w:after="0" w:line="240" w:lineRule="auto"/>
              <w:jc w:val="center"/>
              <w:rPr>
                <w:rFonts w:eastAsia="Times New Roman" w:cs="Times New Roman"/>
                <w:color w:val="auto"/>
                <w:sz w:val="18"/>
                <w:szCs w:val="18"/>
                <w:highlight w:val="yellow"/>
              </w:rPr>
            </w:pPr>
            <w:r>
              <w:t>0.14 - 4.57</w:t>
            </w:r>
          </w:p>
        </w:tc>
        <w:tc>
          <w:tcPr>
            <w:tcW w:w="1412" w:type="dxa"/>
            <w:shd w:val="clear" w:color="auto" w:fill="auto"/>
            <w:noWrap/>
            <w:vAlign w:val="bottom"/>
          </w:tcPr>
          <w:p w14:paraId="36962216" w14:textId="7AE766B9" w:rsidR="006156DD" w:rsidRPr="00D676B4" w:rsidRDefault="006156DD" w:rsidP="006156DD">
            <w:pPr>
              <w:spacing w:after="0" w:line="240" w:lineRule="auto"/>
              <w:jc w:val="center"/>
              <w:rPr>
                <w:rFonts w:eastAsia="Times New Roman" w:cs="Times New Roman"/>
                <w:color w:val="auto"/>
                <w:sz w:val="18"/>
                <w:szCs w:val="18"/>
                <w:highlight w:val="yellow"/>
              </w:rPr>
            </w:pPr>
            <w:r>
              <w:t>8 - 219</w:t>
            </w:r>
          </w:p>
        </w:tc>
        <w:tc>
          <w:tcPr>
            <w:tcW w:w="1412" w:type="dxa"/>
            <w:shd w:val="clear" w:color="auto" w:fill="auto"/>
            <w:noWrap/>
            <w:vAlign w:val="bottom"/>
          </w:tcPr>
          <w:p w14:paraId="38A676C4" w14:textId="4DC61051" w:rsidR="006156DD" w:rsidRPr="00D676B4" w:rsidRDefault="006156DD" w:rsidP="006156DD">
            <w:pPr>
              <w:spacing w:after="0" w:line="240" w:lineRule="auto"/>
              <w:jc w:val="center"/>
              <w:rPr>
                <w:rFonts w:eastAsia="Times New Roman" w:cs="Times New Roman"/>
                <w:color w:val="auto"/>
                <w:sz w:val="18"/>
                <w:szCs w:val="18"/>
                <w:highlight w:val="yellow"/>
              </w:rPr>
            </w:pPr>
            <w:r>
              <w:t>0.09 - 3.34</w:t>
            </w:r>
          </w:p>
        </w:tc>
        <w:tc>
          <w:tcPr>
            <w:tcW w:w="1412" w:type="dxa"/>
            <w:shd w:val="clear" w:color="auto" w:fill="auto"/>
            <w:noWrap/>
            <w:vAlign w:val="bottom"/>
          </w:tcPr>
          <w:p w14:paraId="65270FB2" w14:textId="0C63ACDA" w:rsidR="006156DD" w:rsidRPr="00D676B4" w:rsidRDefault="006156DD" w:rsidP="006156DD">
            <w:pPr>
              <w:spacing w:after="0" w:line="240" w:lineRule="auto"/>
              <w:jc w:val="center"/>
              <w:rPr>
                <w:rFonts w:eastAsia="Times New Roman" w:cs="Times New Roman"/>
                <w:color w:val="auto"/>
                <w:sz w:val="18"/>
                <w:szCs w:val="18"/>
                <w:highlight w:val="yellow"/>
              </w:rPr>
            </w:pPr>
            <w:r>
              <w:t>0.09 - 3.34</w:t>
            </w:r>
          </w:p>
        </w:tc>
      </w:tr>
      <w:tr w:rsidR="006156DD" w:rsidRPr="00D676B4" w14:paraId="34C12038" w14:textId="77777777" w:rsidTr="005F5D59">
        <w:trPr>
          <w:trHeight w:val="300"/>
        </w:trPr>
        <w:tc>
          <w:tcPr>
            <w:tcW w:w="1129" w:type="dxa"/>
            <w:shd w:val="clear" w:color="auto" w:fill="auto"/>
            <w:noWrap/>
            <w:vAlign w:val="center"/>
            <w:hideMark/>
          </w:tcPr>
          <w:p w14:paraId="4EC93A3A"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18b</w:t>
            </w:r>
          </w:p>
        </w:tc>
        <w:tc>
          <w:tcPr>
            <w:tcW w:w="1116" w:type="dxa"/>
            <w:vAlign w:val="bottom"/>
          </w:tcPr>
          <w:p w14:paraId="18CB92F2" w14:textId="693D22B8" w:rsidR="006156DD" w:rsidRPr="00D676B4" w:rsidRDefault="006156DD" w:rsidP="006156DD">
            <w:pPr>
              <w:spacing w:after="0" w:line="240" w:lineRule="auto"/>
              <w:jc w:val="center"/>
              <w:rPr>
                <w:rFonts w:eastAsia="Times New Roman" w:cs="Times New Roman"/>
                <w:color w:val="auto"/>
                <w:sz w:val="18"/>
                <w:szCs w:val="18"/>
                <w:highlight w:val="yellow"/>
              </w:rPr>
            </w:pPr>
            <w:r>
              <w:t>8 - 202</w:t>
            </w:r>
          </w:p>
        </w:tc>
        <w:tc>
          <w:tcPr>
            <w:tcW w:w="1568" w:type="dxa"/>
            <w:vAlign w:val="bottom"/>
          </w:tcPr>
          <w:p w14:paraId="54D11984" w14:textId="2CBB623C" w:rsidR="006156DD" w:rsidRPr="00D676B4" w:rsidRDefault="006156DD" w:rsidP="006156DD">
            <w:pPr>
              <w:spacing w:after="0" w:line="240" w:lineRule="auto"/>
              <w:jc w:val="center"/>
              <w:rPr>
                <w:rFonts w:eastAsia="Times New Roman" w:cs="Times New Roman"/>
                <w:color w:val="auto"/>
                <w:sz w:val="18"/>
                <w:szCs w:val="18"/>
                <w:highlight w:val="yellow"/>
              </w:rPr>
            </w:pPr>
            <w:r>
              <w:t>0.09 - 3.03</w:t>
            </w:r>
          </w:p>
        </w:tc>
        <w:tc>
          <w:tcPr>
            <w:tcW w:w="1311" w:type="dxa"/>
            <w:vAlign w:val="bottom"/>
          </w:tcPr>
          <w:p w14:paraId="74CCC15B" w14:textId="1E3ED950" w:rsidR="006156DD" w:rsidRPr="00D676B4" w:rsidRDefault="006156DD" w:rsidP="006156DD">
            <w:pPr>
              <w:spacing w:after="0" w:line="240" w:lineRule="auto"/>
              <w:jc w:val="center"/>
              <w:rPr>
                <w:rFonts w:eastAsia="Times New Roman" w:cs="Times New Roman"/>
                <w:color w:val="auto"/>
                <w:sz w:val="18"/>
                <w:szCs w:val="18"/>
                <w:highlight w:val="yellow"/>
              </w:rPr>
            </w:pPr>
            <w:r>
              <w:t>0.09 - 3.03</w:t>
            </w:r>
          </w:p>
        </w:tc>
        <w:tc>
          <w:tcPr>
            <w:tcW w:w="1412" w:type="dxa"/>
            <w:shd w:val="clear" w:color="auto" w:fill="auto"/>
            <w:noWrap/>
            <w:vAlign w:val="bottom"/>
          </w:tcPr>
          <w:p w14:paraId="6E22A92E" w14:textId="747A778A" w:rsidR="006156DD" w:rsidRPr="00D676B4" w:rsidRDefault="006156DD" w:rsidP="006156DD">
            <w:pPr>
              <w:spacing w:after="0" w:line="240" w:lineRule="auto"/>
              <w:jc w:val="center"/>
              <w:rPr>
                <w:rFonts w:eastAsia="Times New Roman" w:cs="Times New Roman"/>
                <w:color w:val="auto"/>
                <w:sz w:val="18"/>
                <w:szCs w:val="18"/>
                <w:highlight w:val="yellow"/>
              </w:rPr>
            </w:pPr>
            <w:r>
              <w:t>8 - 202</w:t>
            </w:r>
          </w:p>
        </w:tc>
        <w:tc>
          <w:tcPr>
            <w:tcW w:w="1412" w:type="dxa"/>
            <w:shd w:val="clear" w:color="auto" w:fill="auto"/>
            <w:noWrap/>
            <w:vAlign w:val="bottom"/>
          </w:tcPr>
          <w:p w14:paraId="42C143EB" w14:textId="6122CD65" w:rsidR="006156DD" w:rsidRPr="00D676B4" w:rsidRDefault="006156DD" w:rsidP="006156DD">
            <w:pPr>
              <w:spacing w:after="0" w:line="240" w:lineRule="auto"/>
              <w:jc w:val="center"/>
              <w:rPr>
                <w:rFonts w:eastAsia="Times New Roman" w:cs="Times New Roman"/>
                <w:color w:val="auto"/>
                <w:sz w:val="18"/>
                <w:szCs w:val="18"/>
                <w:highlight w:val="yellow"/>
              </w:rPr>
            </w:pPr>
            <w:r>
              <w:t>0.04 - 1.74</w:t>
            </w:r>
          </w:p>
        </w:tc>
        <w:tc>
          <w:tcPr>
            <w:tcW w:w="1412" w:type="dxa"/>
            <w:shd w:val="clear" w:color="auto" w:fill="auto"/>
            <w:noWrap/>
            <w:vAlign w:val="bottom"/>
          </w:tcPr>
          <w:p w14:paraId="0B57721B" w14:textId="59BFD692" w:rsidR="006156DD" w:rsidRPr="00D676B4" w:rsidRDefault="006156DD" w:rsidP="006156DD">
            <w:pPr>
              <w:spacing w:after="0" w:line="240" w:lineRule="auto"/>
              <w:jc w:val="center"/>
              <w:rPr>
                <w:rFonts w:eastAsia="Times New Roman" w:cs="Times New Roman"/>
                <w:color w:val="auto"/>
                <w:sz w:val="18"/>
                <w:szCs w:val="18"/>
                <w:highlight w:val="yellow"/>
              </w:rPr>
            </w:pPr>
            <w:r>
              <w:t>0.04 - 1.74</w:t>
            </w:r>
          </w:p>
        </w:tc>
      </w:tr>
      <w:tr w:rsidR="006156DD" w:rsidRPr="00D676B4" w14:paraId="270440D2" w14:textId="77777777" w:rsidTr="005F5D59">
        <w:trPr>
          <w:trHeight w:val="300"/>
        </w:trPr>
        <w:tc>
          <w:tcPr>
            <w:tcW w:w="1129" w:type="dxa"/>
            <w:shd w:val="clear" w:color="auto" w:fill="auto"/>
            <w:noWrap/>
            <w:vAlign w:val="center"/>
          </w:tcPr>
          <w:p w14:paraId="6FFDD6D6"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19a</w:t>
            </w:r>
          </w:p>
        </w:tc>
        <w:tc>
          <w:tcPr>
            <w:tcW w:w="1116" w:type="dxa"/>
            <w:vAlign w:val="bottom"/>
          </w:tcPr>
          <w:p w14:paraId="7827CF6B" w14:textId="1E5BE6AF" w:rsidR="006156DD" w:rsidRPr="00D676B4" w:rsidRDefault="006156DD" w:rsidP="006156DD">
            <w:pPr>
              <w:spacing w:after="0" w:line="240" w:lineRule="auto"/>
              <w:jc w:val="center"/>
              <w:rPr>
                <w:sz w:val="18"/>
                <w:szCs w:val="18"/>
                <w:highlight w:val="yellow"/>
              </w:rPr>
            </w:pPr>
            <w:r>
              <w:t>5 - 104</w:t>
            </w:r>
          </w:p>
        </w:tc>
        <w:tc>
          <w:tcPr>
            <w:tcW w:w="1568" w:type="dxa"/>
            <w:vAlign w:val="bottom"/>
          </w:tcPr>
          <w:p w14:paraId="2A4D297E" w14:textId="5A90A270" w:rsidR="006156DD" w:rsidRPr="00D676B4" w:rsidRDefault="006156DD" w:rsidP="006156DD">
            <w:pPr>
              <w:spacing w:after="0" w:line="240" w:lineRule="auto"/>
              <w:jc w:val="center"/>
              <w:rPr>
                <w:sz w:val="18"/>
                <w:szCs w:val="18"/>
                <w:highlight w:val="yellow"/>
              </w:rPr>
            </w:pPr>
            <w:r>
              <w:t>0.14 - 5.11</w:t>
            </w:r>
          </w:p>
        </w:tc>
        <w:tc>
          <w:tcPr>
            <w:tcW w:w="1311" w:type="dxa"/>
            <w:vAlign w:val="bottom"/>
          </w:tcPr>
          <w:p w14:paraId="6D3D96B8" w14:textId="2C67728B" w:rsidR="006156DD" w:rsidRPr="00D676B4" w:rsidRDefault="006156DD" w:rsidP="006156DD">
            <w:pPr>
              <w:spacing w:after="0" w:line="240" w:lineRule="auto"/>
              <w:jc w:val="center"/>
              <w:rPr>
                <w:sz w:val="18"/>
                <w:szCs w:val="18"/>
                <w:highlight w:val="yellow"/>
              </w:rPr>
            </w:pPr>
            <w:r>
              <w:t>0.14 - 5.11</w:t>
            </w:r>
          </w:p>
        </w:tc>
        <w:tc>
          <w:tcPr>
            <w:tcW w:w="1412" w:type="dxa"/>
            <w:shd w:val="clear" w:color="auto" w:fill="auto"/>
            <w:noWrap/>
            <w:vAlign w:val="bottom"/>
          </w:tcPr>
          <w:p w14:paraId="6ECC09C7" w14:textId="1E266ED1" w:rsidR="006156DD" w:rsidRPr="00D676B4" w:rsidRDefault="006156DD" w:rsidP="006156DD">
            <w:pPr>
              <w:spacing w:after="0" w:line="240" w:lineRule="auto"/>
              <w:jc w:val="center"/>
              <w:rPr>
                <w:sz w:val="18"/>
                <w:szCs w:val="18"/>
                <w:highlight w:val="yellow"/>
              </w:rPr>
            </w:pPr>
            <w:r>
              <w:t>5 - 104</w:t>
            </w:r>
          </w:p>
        </w:tc>
        <w:tc>
          <w:tcPr>
            <w:tcW w:w="1412" w:type="dxa"/>
            <w:shd w:val="clear" w:color="auto" w:fill="auto"/>
            <w:noWrap/>
            <w:vAlign w:val="bottom"/>
          </w:tcPr>
          <w:p w14:paraId="249FF7BA" w14:textId="666D1F8C" w:rsidR="006156DD" w:rsidRPr="00D676B4" w:rsidRDefault="006156DD" w:rsidP="006156DD">
            <w:pPr>
              <w:spacing w:after="0" w:line="240" w:lineRule="auto"/>
              <w:jc w:val="center"/>
              <w:rPr>
                <w:sz w:val="18"/>
                <w:szCs w:val="18"/>
                <w:highlight w:val="yellow"/>
              </w:rPr>
            </w:pPr>
            <w:r>
              <w:t>0.08 - 3.09</w:t>
            </w:r>
          </w:p>
        </w:tc>
        <w:tc>
          <w:tcPr>
            <w:tcW w:w="1412" w:type="dxa"/>
            <w:shd w:val="clear" w:color="auto" w:fill="auto"/>
            <w:noWrap/>
            <w:vAlign w:val="bottom"/>
          </w:tcPr>
          <w:p w14:paraId="27EF6BB8" w14:textId="62BFCD7E" w:rsidR="006156DD" w:rsidRPr="00D676B4" w:rsidRDefault="006156DD" w:rsidP="006156DD">
            <w:pPr>
              <w:spacing w:after="0" w:line="240" w:lineRule="auto"/>
              <w:jc w:val="center"/>
              <w:rPr>
                <w:sz w:val="18"/>
                <w:szCs w:val="18"/>
                <w:highlight w:val="yellow"/>
              </w:rPr>
            </w:pPr>
            <w:r>
              <w:t>0.08 - 3.09</w:t>
            </w:r>
          </w:p>
        </w:tc>
      </w:tr>
      <w:tr w:rsidR="006156DD" w:rsidRPr="00D676B4" w14:paraId="4BD2F3CA" w14:textId="77777777" w:rsidTr="005F5D59">
        <w:trPr>
          <w:trHeight w:val="300"/>
        </w:trPr>
        <w:tc>
          <w:tcPr>
            <w:tcW w:w="1129" w:type="dxa"/>
            <w:shd w:val="clear" w:color="auto" w:fill="auto"/>
            <w:noWrap/>
            <w:vAlign w:val="center"/>
          </w:tcPr>
          <w:p w14:paraId="69377CFF"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19 b</w:t>
            </w:r>
          </w:p>
        </w:tc>
        <w:tc>
          <w:tcPr>
            <w:tcW w:w="1116" w:type="dxa"/>
            <w:vAlign w:val="bottom"/>
          </w:tcPr>
          <w:p w14:paraId="10C33222" w14:textId="0842544E" w:rsidR="006156DD" w:rsidRPr="00D676B4" w:rsidRDefault="006156DD" w:rsidP="006156DD">
            <w:pPr>
              <w:spacing w:after="0" w:line="240" w:lineRule="auto"/>
              <w:jc w:val="center"/>
              <w:rPr>
                <w:sz w:val="18"/>
                <w:szCs w:val="18"/>
                <w:highlight w:val="yellow"/>
              </w:rPr>
            </w:pPr>
            <w:r>
              <w:t>4 - 103</w:t>
            </w:r>
          </w:p>
        </w:tc>
        <w:tc>
          <w:tcPr>
            <w:tcW w:w="1568" w:type="dxa"/>
            <w:vAlign w:val="bottom"/>
          </w:tcPr>
          <w:p w14:paraId="2B67009E" w14:textId="66E43A5B" w:rsidR="006156DD" w:rsidRPr="00D676B4" w:rsidRDefault="006156DD" w:rsidP="006156DD">
            <w:pPr>
              <w:spacing w:after="0" w:line="240" w:lineRule="auto"/>
              <w:jc w:val="center"/>
              <w:rPr>
                <w:sz w:val="18"/>
                <w:szCs w:val="18"/>
                <w:highlight w:val="yellow"/>
              </w:rPr>
            </w:pPr>
            <w:r>
              <w:t>0.17 - 7.03</w:t>
            </w:r>
          </w:p>
        </w:tc>
        <w:tc>
          <w:tcPr>
            <w:tcW w:w="1311" w:type="dxa"/>
            <w:vAlign w:val="bottom"/>
          </w:tcPr>
          <w:p w14:paraId="298F8511" w14:textId="3FB1F6BE" w:rsidR="006156DD" w:rsidRPr="00D676B4" w:rsidRDefault="006156DD" w:rsidP="006156DD">
            <w:pPr>
              <w:spacing w:after="0" w:line="240" w:lineRule="auto"/>
              <w:jc w:val="center"/>
              <w:rPr>
                <w:sz w:val="18"/>
                <w:szCs w:val="18"/>
                <w:highlight w:val="yellow"/>
              </w:rPr>
            </w:pPr>
            <w:r>
              <w:t>0.17 - 7.03</w:t>
            </w:r>
          </w:p>
        </w:tc>
        <w:tc>
          <w:tcPr>
            <w:tcW w:w="1412" w:type="dxa"/>
            <w:shd w:val="clear" w:color="auto" w:fill="auto"/>
            <w:noWrap/>
            <w:vAlign w:val="bottom"/>
          </w:tcPr>
          <w:p w14:paraId="01F0A496" w14:textId="20430FB4" w:rsidR="006156DD" w:rsidRPr="00D676B4" w:rsidRDefault="006156DD" w:rsidP="006156DD">
            <w:pPr>
              <w:spacing w:after="0" w:line="240" w:lineRule="auto"/>
              <w:jc w:val="center"/>
              <w:rPr>
                <w:sz w:val="18"/>
                <w:szCs w:val="18"/>
                <w:highlight w:val="yellow"/>
              </w:rPr>
            </w:pPr>
            <w:r>
              <w:t>4 - 103</w:t>
            </w:r>
          </w:p>
        </w:tc>
        <w:tc>
          <w:tcPr>
            <w:tcW w:w="1412" w:type="dxa"/>
            <w:shd w:val="clear" w:color="auto" w:fill="auto"/>
            <w:noWrap/>
            <w:vAlign w:val="bottom"/>
          </w:tcPr>
          <w:p w14:paraId="07E6C5F1" w14:textId="5615A0D4" w:rsidR="006156DD" w:rsidRPr="00D676B4" w:rsidRDefault="006156DD" w:rsidP="006156DD">
            <w:pPr>
              <w:spacing w:after="0" w:line="240" w:lineRule="auto"/>
              <w:jc w:val="center"/>
              <w:rPr>
                <w:sz w:val="18"/>
                <w:szCs w:val="18"/>
                <w:highlight w:val="yellow"/>
              </w:rPr>
            </w:pPr>
            <w:r>
              <w:t>0.12 - 5.00</w:t>
            </w:r>
          </w:p>
        </w:tc>
        <w:tc>
          <w:tcPr>
            <w:tcW w:w="1412" w:type="dxa"/>
            <w:shd w:val="clear" w:color="auto" w:fill="auto"/>
            <w:noWrap/>
            <w:vAlign w:val="bottom"/>
          </w:tcPr>
          <w:p w14:paraId="3B4471EA" w14:textId="43ED9F39" w:rsidR="006156DD" w:rsidRPr="00D676B4" w:rsidRDefault="006156DD" w:rsidP="006156DD">
            <w:pPr>
              <w:spacing w:after="0" w:line="240" w:lineRule="auto"/>
              <w:jc w:val="center"/>
              <w:rPr>
                <w:sz w:val="18"/>
                <w:szCs w:val="18"/>
                <w:highlight w:val="yellow"/>
              </w:rPr>
            </w:pPr>
            <w:r>
              <w:t>0.12 - 5.00</w:t>
            </w:r>
          </w:p>
        </w:tc>
      </w:tr>
      <w:tr w:rsidR="006156DD" w:rsidRPr="00D676B4" w14:paraId="1E18999D" w14:textId="77777777" w:rsidTr="005F5D59">
        <w:trPr>
          <w:trHeight w:val="300"/>
        </w:trPr>
        <w:tc>
          <w:tcPr>
            <w:tcW w:w="1129" w:type="dxa"/>
            <w:shd w:val="clear" w:color="auto" w:fill="auto"/>
            <w:noWrap/>
            <w:vAlign w:val="center"/>
          </w:tcPr>
          <w:p w14:paraId="76DF7C79"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20a</w:t>
            </w:r>
          </w:p>
        </w:tc>
        <w:tc>
          <w:tcPr>
            <w:tcW w:w="1116" w:type="dxa"/>
            <w:vAlign w:val="bottom"/>
          </w:tcPr>
          <w:p w14:paraId="76B723F7" w14:textId="30539970" w:rsidR="006156DD" w:rsidRPr="00D676B4" w:rsidRDefault="006156DD" w:rsidP="006156DD">
            <w:pPr>
              <w:spacing w:after="0" w:line="240" w:lineRule="auto"/>
              <w:jc w:val="center"/>
              <w:rPr>
                <w:sz w:val="18"/>
                <w:szCs w:val="18"/>
                <w:highlight w:val="yellow"/>
              </w:rPr>
            </w:pPr>
            <w:r>
              <w:t>5 - 168</w:t>
            </w:r>
          </w:p>
        </w:tc>
        <w:tc>
          <w:tcPr>
            <w:tcW w:w="1568" w:type="dxa"/>
            <w:vAlign w:val="bottom"/>
          </w:tcPr>
          <w:p w14:paraId="6AEBBE3A" w14:textId="738F98D0" w:rsidR="006156DD" w:rsidRPr="00D676B4" w:rsidRDefault="006156DD" w:rsidP="006156DD">
            <w:pPr>
              <w:spacing w:after="0" w:line="240" w:lineRule="auto"/>
              <w:jc w:val="center"/>
              <w:rPr>
                <w:sz w:val="18"/>
                <w:szCs w:val="18"/>
                <w:highlight w:val="yellow"/>
              </w:rPr>
            </w:pPr>
            <w:r>
              <w:t>0.23 - 10.91</w:t>
            </w:r>
          </w:p>
        </w:tc>
        <w:tc>
          <w:tcPr>
            <w:tcW w:w="1311" w:type="dxa"/>
            <w:vAlign w:val="bottom"/>
          </w:tcPr>
          <w:p w14:paraId="70EDAEE1" w14:textId="0B9515E0" w:rsidR="006156DD" w:rsidRPr="00D676B4" w:rsidRDefault="006156DD" w:rsidP="006156DD">
            <w:pPr>
              <w:spacing w:after="0" w:line="240" w:lineRule="auto"/>
              <w:jc w:val="center"/>
              <w:rPr>
                <w:sz w:val="18"/>
                <w:szCs w:val="18"/>
                <w:highlight w:val="yellow"/>
              </w:rPr>
            </w:pPr>
            <w:r>
              <w:t>0.23 - 10.91</w:t>
            </w:r>
          </w:p>
        </w:tc>
        <w:tc>
          <w:tcPr>
            <w:tcW w:w="1412" w:type="dxa"/>
            <w:shd w:val="clear" w:color="auto" w:fill="auto"/>
            <w:noWrap/>
            <w:vAlign w:val="bottom"/>
          </w:tcPr>
          <w:p w14:paraId="695AD8A9" w14:textId="67AD8D38" w:rsidR="006156DD" w:rsidRPr="00D676B4" w:rsidRDefault="006156DD" w:rsidP="006156DD">
            <w:pPr>
              <w:spacing w:after="0" w:line="240" w:lineRule="auto"/>
              <w:jc w:val="center"/>
              <w:rPr>
                <w:sz w:val="18"/>
                <w:szCs w:val="18"/>
                <w:highlight w:val="yellow"/>
              </w:rPr>
            </w:pPr>
            <w:r>
              <w:t>5 - 168</w:t>
            </w:r>
          </w:p>
        </w:tc>
        <w:tc>
          <w:tcPr>
            <w:tcW w:w="1412" w:type="dxa"/>
            <w:shd w:val="clear" w:color="auto" w:fill="auto"/>
            <w:noWrap/>
            <w:vAlign w:val="bottom"/>
          </w:tcPr>
          <w:p w14:paraId="5D36AD06" w14:textId="314BC7D1" w:rsidR="006156DD" w:rsidRPr="00D676B4" w:rsidRDefault="006156DD" w:rsidP="006156DD">
            <w:pPr>
              <w:spacing w:after="0" w:line="240" w:lineRule="auto"/>
              <w:jc w:val="center"/>
              <w:rPr>
                <w:sz w:val="18"/>
                <w:szCs w:val="18"/>
                <w:highlight w:val="yellow"/>
              </w:rPr>
            </w:pPr>
            <w:r>
              <w:t>0.20 - 5.89</w:t>
            </w:r>
          </w:p>
        </w:tc>
        <w:tc>
          <w:tcPr>
            <w:tcW w:w="1412" w:type="dxa"/>
            <w:shd w:val="clear" w:color="auto" w:fill="auto"/>
            <w:noWrap/>
            <w:vAlign w:val="bottom"/>
          </w:tcPr>
          <w:p w14:paraId="1598B306" w14:textId="00D418A5" w:rsidR="006156DD" w:rsidRPr="00D676B4" w:rsidRDefault="006156DD" w:rsidP="006156DD">
            <w:pPr>
              <w:spacing w:after="0" w:line="240" w:lineRule="auto"/>
              <w:jc w:val="center"/>
              <w:rPr>
                <w:sz w:val="18"/>
                <w:szCs w:val="18"/>
                <w:highlight w:val="yellow"/>
              </w:rPr>
            </w:pPr>
            <w:r>
              <w:t>0.20 - 5.89</w:t>
            </w:r>
          </w:p>
        </w:tc>
      </w:tr>
      <w:tr w:rsidR="006156DD" w:rsidRPr="00D676B4" w14:paraId="63612D15" w14:textId="77777777" w:rsidTr="005F5D59">
        <w:trPr>
          <w:trHeight w:val="300"/>
        </w:trPr>
        <w:tc>
          <w:tcPr>
            <w:tcW w:w="1129" w:type="dxa"/>
            <w:shd w:val="clear" w:color="auto" w:fill="auto"/>
            <w:noWrap/>
            <w:vAlign w:val="center"/>
          </w:tcPr>
          <w:p w14:paraId="30C9EADC"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20b</w:t>
            </w:r>
          </w:p>
        </w:tc>
        <w:tc>
          <w:tcPr>
            <w:tcW w:w="1116" w:type="dxa"/>
            <w:vAlign w:val="bottom"/>
          </w:tcPr>
          <w:p w14:paraId="4D43D70F" w14:textId="27617791" w:rsidR="006156DD" w:rsidRPr="00D676B4" w:rsidRDefault="006156DD" w:rsidP="006156DD">
            <w:pPr>
              <w:spacing w:after="0" w:line="240" w:lineRule="auto"/>
              <w:jc w:val="center"/>
              <w:rPr>
                <w:sz w:val="18"/>
                <w:szCs w:val="18"/>
                <w:highlight w:val="yellow"/>
              </w:rPr>
            </w:pPr>
            <w:r>
              <w:t>5 - 143</w:t>
            </w:r>
          </w:p>
        </w:tc>
        <w:tc>
          <w:tcPr>
            <w:tcW w:w="1568" w:type="dxa"/>
            <w:vAlign w:val="bottom"/>
          </w:tcPr>
          <w:p w14:paraId="3E9E2BD2" w14:textId="32AC6AFD" w:rsidR="006156DD" w:rsidRPr="00D676B4" w:rsidRDefault="006156DD" w:rsidP="006156DD">
            <w:pPr>
              <w:spacing w:after="0" w:line="240" w:lineRule="auto"/>
              <w:jc w:val="center"/>
              <w:rPr>
                <w:sz w:val="18"/>
                <w:szCs w:val="18"/>
                <w:highlight w:val="yellow"/>
              </w:rPr>
            </w:pPr>
            <w:r>
              <w:t>0.17 - 5.19</w:t>
            </w:r>
          </w:p>
        </w:tc>
        <w:tc>
          <w:tcPr>
            <w:tcW w:w="1311" w:type="dxa"/>
            <w:vAlign w:val="bottom"/>
          </w:tcPr>
          <w:p w14:paraId="5503FB2B" w14:textId="2A63C7BC" w:rsidR="006156DD" w:rsidRPr="00D676B4" w:rsidRDefault="006156DD" w:rsidP="006156DD">
            <w:pPr>
              <w:spacing w:after="0" w:line="240" w:lineRule="auto"/>
              <w:jc w:val="center"/>
              <w:rPr>
                <w:sz w:val="18"/>
                <w:szCs w:val="18"/>
                <w:highlight w:val="yellow"/>
              </w:rPr>
            </w:pPr>
            <w:r>
              <w:t>0.17 - 5.19</w:t>
            </w:r>
          </w:p>
        </w:tc>
        <w:tc>
          <w:tcPr>
            <w:tcW w:w="1412" w:type="dxa"/>
            <w:shd w:val="clear" w:color="auto" w:fill="auto"/>
            <w:noWrap/>
            <w:vAlign w:val="bottom"/>
          </w:tcPr>
          <w:p w14:paraId="14C77F55" w14:textId="566A2014" w:rsidR="006156DD" w:rsidRPr="00D676B4" w:rsidRDefault="006156DD" w:rsidP="006156DD">
            <w:pPr>
              <w:spacing w:after="0" w:line="240" w:lineRule="auto"/>
              <w:jc w:val="center"/>
              <w:rPr>
                <w:sz w:val="18"/>
                <w:szCs w:val="18"/>
                <w:highlight w:val="yellow"/>
              </w:rPr>
            </w:pPr>
            <w:r>
              <w:t>5 - 143</w:t>
            </w:r>
          </w:p>
        </w:tc>
        <w:tc>
          <w:tcPr>
            <w:tcW w:w="1412" w:type="dxa"/>
            <w:shd w:val="clear" w:color="auto" w:fill="auto"/>
            <w:noWrap/>
            <w:vAlign w:val="bottom"/>
          </w:tcPr>
          <w:p w14:paraId="446CAA22" w14:textId="23C0B89D" w:rsidR="006156DD" w:rsidRPr="00D676B4" w:rsidRDefault="006156DD" w:rsidP="006156DD">
            <w:pPr>
              <w:spacing w:after="0" w:line="240" w:lineRule="auto"/>
              <w:jc w:val="center"/>
              <w:rPr>
                <w:sz w:val="18"/>
                <w:szCs w:val="18"/>
                <w:highlight w:val="yellow"/>
              </w:rPr>
            </w:pPr>
            <w:r>
              <w:t>0.13 - 6.32</w:t>
            </w:r>
          </w:p>
        </w:tc>
        <w:tc>
          <w:tcPr>
            <w:tcW w:w="1412" w:type="dxa"/>
            <w:shd w:val="clear" w:color="auto" w:fill="auto"/>
            <w:noWrap/>
            <w:vAlign w:val="bottom"/>
          </w:tcPr>
          <w:p w14:paraId="17C7B46B" w14:textId="27312D6E" w:rsidR="006156DD" w:rsidRPr="00D676B4" w:rsidRDefault="006156DD" w:rsidP="006156DD">
            <w:pPr>
              <w:spacing w:after="0" w:line="240" w:lineRule="auto"/>
              <w:jc w:val="center"/>
              <w:rPr>
                <w:sz w:val="18"/>
                <w:szCs w:val="18"/>
                <w:highlight w:val="yellow"/>
              </w:rPr>
            </w:pPr>
            <w:r>
              <w:t>0.13 - 6.32</w:t>
            </w:r>
          </w:p>
        </w:tc>
      </w:tr>
      <w:tr w:rsidR="006156DD" w:rsidRPr="00D676B4" w14:paraId="150CCE08" w14:textId="77777777" w:rsidTr="005F5D59">
        <w:trPr>
          <w:trHeight w:val="300"/>
        </w:trPr>
        <w:tc>
          <w:tcPr>
            <w:tcW w:w="1129" w:type="dxa"/>
            <w:shd w:val="clear" w:color="auto" w:fill="auto"/>
            <w:noWrap/>
            <w:vAlign w:val="center"/>
          </w:tcPr>
          <w:p w14:paraId="220B7205" w14:textId="77777777" w:rsidR="006156DD" w:rsidRPr="00760C82" w:rsidRDefault="006156DD" w:rsidP="006156DD">
            <w:pPr>
              <w:spacing w:after="0" w:line="240" w:lineRule="auto"/>
              <w:jc w:val="center"/>
              <w:rPr>
                <w:rFonts w:asciiTheme="minorHAnsi" w:hAnsiTheme="minorHAnsi"/>
                <w:sz w:val="20"/>
                <w:szCs w:val="20"/>
              </w:rPr>
            </w:pPr>
            <w:r w:rsidRPr="00760C82">
              <w:rPr>
                <w:rFonts w:asciiTheme="minorHAnsi" w:hAnsiTheme="minorHAnsi"/>
                <w:sz w:val="20"/>
                <w:szCs w:val="20"/>
              </w:rPr>
              <w:t>HUC 21</w:t>
            </w:r>
          </w:p>
        </w:tc>
        <w:tc>
          <w:tcPr>
            <w:tcW w:w="1116" w:type="dxa"/>
            <w:vAlign w:val="bottom"/>
          </w:tcPr>
          <w:p w14:paraId="2C21F92B" w14:textId="4082DE37" w:rsidR="006156DD" w:rsidRPr="00D676B4" w:rsidRDefault="006156DD" w:rsidP="006156DD">
            <w:pPr>
              <w:spacing w:after="0" w:line="240" w:lineRule="auto"/>
              <w:jc w:val="center"/>
              <w:rPr>
                <w:sz w:val="18"/>
                <w:szCs w:val="18"/>
                <w:highlight w:val="yellow"/>
              </w:rPr>
            </w:pPr>
            <w:r>
              <w:t>7 - 165</w:t>
            </w:r>
          </w:p>
        </w:tc>
        <w:tc>
          <w:tcPr>
            <w:tcW w:w="1568" w:type="dxa"/>
            <w:vAlign w:val="bottom"/>
          </w:tcPr>
          <w:p w14:paraId="2E60A7CF" w14:textId="05A6A81A" w:rsidR="006156DD" w:rsidRPr="00D676B4" w:rsidRDefault="006156DD" w:rsidP="006156DD">
            <w:pPr>
              <w:spacing w:after="0" w:line="240" w:lineRule="auto"/>
              <w:jc w:val="center"/>
              <w:rPr>
                <w:sz w:val="18"/>
                <w:szCs w:val="18"/>
                <w:highlight w:val="yellow"/>
              </w:rPr>
            </w:pPr>
            <w:r>
              <w:t>0.38 - 8.59</w:t>
            </w:r>
          </w:p>
        </w:tc>
        <w:tc>
          <w:tcPr>
            <w:tcW w:w="1311" w:type="dxa"/>
            <w:vAlign w:val="bottom"/>
          </w:tcPr>
          <w:p w14:paraId="4D128B16" w14:textId="781D200B" w:rsidR="006156DD" w:rsidRPr="00D676B4" w:rsidRDefault="006156DD" w:rsidP="006156DD">
            <w:pPr>
              <w:spacing w:after="0" w:line="240" w:lineRule="auto"/>
              <w:jc w:val="center"/>
              <w:rPr>
                <w:sz w:val="18"/>
                <w:szCs w:val="18"/>
                <w:highlight w:val="yellow"/>
              </w:rPr>
            </w:pPr>
            <w:r>
              <w:t>0.38 - 8.59</w:t>
            </w:r>
          </w:p>
        </w:tc>
        <w:tc>
          <w:tcPr>
            <w:tcW w:w="1412" w:type="dxa"/>
            <w:shd w:val="clear" w:color="auto" w:fill="auto"/>
            <w:noWrap/>
            <w:vAlign w:val="bottom"/>
          </w:tcPr>
          <w:p w14:paraId="5B6EB17E" w14:textId="5EE19C9F" w:rsidR="006156DD" w:rsidRPr="00D676B4" w:rsidRDefault="006156DD" w:rsidP="006156DD">
            <w:pPr>
              <w:spacing w:after="0" w:line="240" w:lineRule="auto"/>
              <w:jc w:val="center"/>
              <w:rPr>
                <w:sz w:val="18"/>
                <w:szCs w:val="18"/>
                <w:highlight w:val="yellow"/>
              </w:rPr>
            </w:pPr>
            <w:r>
              <w:t>7 - 165</w:t>
            </w:r>
          </w:p>
        </w:tc>
        <w:tc>
          <w:tcPr>
            <w:tcW w:w="1412" w:type="dxa"/>
            <w:shd w:val="clear" w:color="auto" w:fill="auto"/>
            <w:noWrap/>
            <w:vAlign w:val="bottom"/>
          </w:tcPr>
          <w:p w14:paraId="409C1B32" w14:textId="7A3EDB0F" w:rsidR="006156DD" w:rsidRPr="00D676B4" w:rsidRDefault="006156DD" w:rsidP="006156DD">
            <w:pPr>
              <w:spacing w:after="0" w:line="240" w:lineRule="auto"/>
              <w:jc w:val="center"/>
              <w:rPr>
                <w:sz w:val="18"/>
                <w:szCs w:val="18"/>
                <w:highlight w:val="yellow"/>
              </w:rPr>
            </w:pPr>
            <w:r>
              <w:t>0.34 - 10.72</w:t>
            </w:r>
          </w:p>
        </w:tc>
        <w:tc>
          <w:tcPr>
            <w:tcW w:w="1412" w:type="dxa"/>
            <w:shd w:val="clear" w:color="auto" w:fill="auto"/>
            <w:noWrap/>
            <w:vAlign w:val="bottom"/>
          </w:tcPr>
          <w:p w14:paraId="3FCC20A2" w14:textId="730245C7" w:rsidR="006156DD" w:rsidRPr="00D676B4" w:rsidRDefault="006156DD" w:rsidP="006156DD">
            <w:pPr>
              <w:spacing w:after="0" w:line="240" w:lineRule="auto"/>
              <w:jc w:val="center"/>
              <w:rPr>
                <w:sz w:val="18"/>
                <w:szCs w:val="18"/>
                <w:highlight w:val="yellow"/>
              </w:rPr>
            </w:pPr>
            <w:r>
              <w:t>0.34 - 10.72</w:t>
            </w:r>
          </w:p>
        </w:tc>
      </w:tr>
    </w:tbl>
    <w:p w14:paraId="2748C0F4" w14:textId="77777777" w:rsidR="00D676B4" w:rsidRPr="00D676B4" w:rsidRDefault="00D676B4" w:rsidP="00D676B4">
      <w:pPr>
        <w:pStyle w:val="BE-Table"/>
        <w:rPr>
          <w:highlight w:val="yellow"/>
        </w:rPr>
      </w:pPr>
    </w:p>
    <w:p w14:paraId="2D1F2563" w14:textId="77777777" w:rsidR="00D676B4" w:rsidRPr="005F4D44" w:rsidRDefault="00D676B4" w:rsidP="00D676B4">
      <w:pPr>
        <w:pStyle w:val="BE-Table"/>
        <w:rPr>
          <w:rStyle w:val="IntenseEmphasis"/>
          <w:highlight w:val="yellow"/>
        </w:rPr>
      </w:pPr>
    </w:p>
    <w:p w14:paraId="6751ED04" w14:textId="5B90F65A" w:rsidR="00D676B4" w:rsidRPr="00946E2F" w:rsidRDefault="00D676B4" w:rsidP="00946E2F">
      <w:pPr>
        <w:pStyle w:val="Caption"/>
        <w:rPr>
          <w:rStyle w:val="IntenseEmphasis"/>
          <w:i w:val="0"/>
          <w:iCs w:val="0"/>
          <w:color w:val="auto"/>
        </w:rPr>
      </w:pPr>
      <w:bookmarkStart w:id="87" w:name="_Ref56706331"/>
      <w:bookmarkStart w:id="88" w:name="_Ref79708407"/>
      <w:bookmarkStart w:id="89" w:name="_Toc79710488"/>
      <w:r w:rsidRPr="00946E2F">
        <w:rPr>
          <w:rStyle w:val="IntenseEmphasis"/>
          <w:i w:val="0"/>
          <w:iCs w:val="0"/>
          <w:color w:val="auto"/>
        </w:rPr>
        <w:t>Table 3-</w:t>
      </w:r>
      <w:bookmarkEnd w:id="87"/>
      <w:r w:rsidR="00946E2F" w:rsidRPr="00946E2F">
        <w:rPr>
          <w:rStyle w:val="IntenseEmphasis"/>
          <w:i w:val="0"/>
          <w:iCs w:val="0"/>
          <w:color w:val="auto"/>
        </w:rPr>
        <w:fldChar w:fldCharType="begin"/>
      </w:r>
      <w:r w:rsidR="00946E2F" w:rsidRPr="00946E2F">
        <w:rPr>
          <w:rStyle w:val="IntenseEmphasis"/>
          <w:i w:val="0"/>
          <w:iCs w:val="0"/>
          <w:color w:val="auto"/>
        </w:rPr>
        <w:instrText xml:space="preserve"> SEQ Table \* ARABIC </w:instrText>
      </w:r>
      <w:r w:rsidR="00946E2F" w:rsidRPr="00946E2F">
        <w:rPr>
          <w:rStyle w:val="IntenseEmphasis"/>
          <w:i w:val="0"/>
          <w:iCs w:val="0"/>
          <w:color w:val="auto"/>
        </w:rPr>
        <w:fldChar w:fldCharType="separate"/>
      </w:r>
      <w:r w:rsidR="00084885">
        <w:rPr>
          <w:rStyle w:val="IntenseEmphasis"/>
          <w:i w:val="0"/>
          <w:iCs w:val="0"/>
          <w:noProof/>
          <w:color w:val="auto"/>
        </w:rPr>
        <w:t>9</w:t>
      </w:r>
      <w:r w:rsidR="00946E2F" w:rsidRPr="00946E2F">
        <w:rPr>
          <w:rStyle w:val="IntenseEmphasis"/>
          <w:i w:val="0"/>
          <w:iCs w:val="0"/>
          <w:color w:val="auto"/>
        </w:rPr>
        <w:fldChar w:fldCharType="end"/>
      </w:r>
      <w:bookmarkEnd w:id="88"/>
      <w:r w:rsidRPr="00946E2F">
        <w:rPr>
          <w:rStyle w:val="IntenseEmphasis"/>
          <w:i w:val="0"/>
          <w:iCs w:val="0"/>
          <w:color w:val="auto"/>
        </w:rPr>
        <w:t>. PFAM EECs</w:t>
      </w:r>
      <w:r w:rsidR="00946E2F">
        <w:rPr>
          <w:rStyle w:val="IntenseEmphasis"/>
          <w:i w:val="0"/>
          <w:iCs w:val="0"/>
          <w:color w:val="auto"/>
        </w:rPr>
        <w:t xml:space="preserve"> for Toxic Residues of Clothianidin</w:t>
      </w:r>
      <w:bookmarkEnd w:id="89"/>
    </w:p>
    <w:tbl>
      <w:tblPr>
        <w:tblStyle w:val="TableGrid"/>
        <w:tblW w:w="9360" w:type="dxa"/>
        <w:tblLook w:val="04A0" w:firstRow="1" w:lastRow="0" w:firstColumn="1" w:lastColumn="0" w:noHBand="0" w:noVBand="1"/>
      </w:tblPr>
      <w:tblGrid>
        <w:gridCol w:w="2656"/>
        <w:gridCol w:w="2205"/>
        <w:gridCol w:w="2269"/>
        <w:gridCol w:w="2230"/>
      </w:tblGrid>
      <w:tr w:rsidR="00D676B4" w:rsidRPr="00D676B4" w14:paraId="628DF345" w14:textId="77777777" w:rsidTr="5E1A2B9E">
        <w:tc>
          <w:tcPr>
            <w:tcW w:w="2656" w:type="dxa"/>
            <w:shd w:val="clear" w:color="auto" w:fill="D9D9D9" w:themeFill="background1" w:themeFillShade="D9"/>
            <w:vAlign w:val="center"/>
          </w:tcPr>
          <w:p w14:paraId="4CFE9AC1" w14:textId="77777777" w:rsidR="00D676B4" w:rsidRPr="004024EA" w:rsidRDefault="00D676B4" w:rsidP="00873A8F">
            <w:pPr>
              <w:jc w:val="center"/>
              <w:rPr>
                <w:b/>
                <w:bCs/>
                <w:sz w:val="20"/>
              </w:rPr>
            </w:pPr>
            <w:bookmarkStart w:id="90" w:name="_Hlk48745488"/>
            <w:r w:rsidRPr="004024EA">
              <w:rPr>
                <w:b/>
                <w:bCs/>
                <w:sz w:val="20"/>
              </w:rPr>
              <w:t>Scenario</w:t>
            </w:r>
          </w:p>
          <w:p w14:paraId="5E83B1F5" w14:textId="77777777" w:rsidR="00D676B4" w:rsidRPr="004024EA" w:rsidRDefault="00D676B4" w:rsidP="00873A8F">
            <w:pPr>
              <w:jc w:val="center"/>
              <w:rPr>
                <w:b/>
                <w:bCs/>
                <w:sz w:val="20"/>
              </w:rPr>
            </w:pPr>
            <w:r w:rsidRPr="004024EA">
              <w:rPr>
                <w:b/>
                <w:bCs/>
                <w:sz w:val="20"/>
              </w:rPr>
              <w:t xml:space="preserve">Application Date </w:t>
            </w:r>
          </w:p>
          <w:p w14:paraId="7D4EE7A8" w14:textId="77777777" w:rsidR="00D676B4" w:rsidRPr="004024EA" w:rsidRDefault="00D676B4" w:rsidP="00873A8F">
            <w:pPr>
              <w:jc w:val="center"/>
              <w:rPr>
                <w:b/>
                <w:bCs/>
                <w:sz w:val="20"/>
              </w:rPr>
            </w:pPr>
            <w:r w:rsidRPr="004024EA">
              <w:rPr>
                <w:b/>
                <w:bCs/>
                <w:sz w:val="20"/>
              </w:rPr>
              <w:t>(Rate lb a.i./A)</w:t>
            </w:r>
          </w:p>
        </w:tc>
        <w:tc>
          <w:tcPr>
            <w:tcW w:w="2205" w:type="dxa"/>
            <w:shd w:val="clear" w:color="auto" w:fill="D9D9D9" w:themeFill="background1" w:themeFillShade="D9"/>
            <w:vAlign w:val="center"/>
          </w:tcPr>
          <w:p w14:paraId="571A0833" w14:textId="65CCA241" w:rsidR="00D676B4" w:rsidRPr="004024EA" w:rsidRDefault="00D676B4" w:rsidP="5E1A2B9E">
            <w:pPr>
              <w:jc w:val="center"/>
              <w:rPr>
                <w:b/>
                <w:bCs/>
                <w:sz w:val="20"/>
              </w:rPr>
            </w:pPr>
            <w:r w:rsidRPr="5E1A2B9E">
              <w:rPr>
                <w:b/>
                <w:bCs/>
                <w:sz w:val="20"/>
              </w:rPr>
              <w:t>HUC 2</w:t>
            </w:r>
          </w:p>
        </w:tc>
        <w:tc>
          <w:tcPr>
            <w:tcW w:w="2269" w:type="dxa"/>
            <w:shd w:val="clear" w:color="auto" w:fill="D9D9D9" w:themeFill="background1" w:themeFillShade="D9"/>
            <w:vAlign w:val="center"/>
          </w:tcPr>
          <w:p w14:paraId="1CB96339" w14:textId="77777777" w:rsidR="00D676B4" w:rsidRPr="004024EA" w:rsidRDefault="00D676B4" w:rsidP="00873A8F">
            <w:pPr>
              <w:jc w:val="center"/>
              <w:rPr>
                <w:b/>
                <w:bCs/>
                <w:sz w:val="20"/>
              </w:rPr>
            </w:pPr>
            <w:r w:rsidRPr="004024EA">
              <w:rPr>
                <w:b/>
                <w:bCs/>
                <w:sz w:val="20"/>
              </w:rPr>
              <w:t>State</w:t>
            </w:r>
          </w:p>
        </w:tc>
        <w:tc>
          <w:tcPr>
            <w:tcW w:w="2230" w:type="dxa"/>
            <w:shd w:val="clear" w:color="auto" w:fill="D9D9D9" w:themeFill="background1" w:themeFillShade="D9"/>
            <w:vAlign w:val="center"/>
          </w:tcPr>
          <w:p w14:paraId="0F203B41" w14:textId="77777777" w:rsidR="00D676B4" w:rsidRPr="004024EA" w:rsidRDefault="00D676B4" w:rsidP="00873A8F">
            <w:pPr>
              <w:jc w:val="center"/>
              <w:rPr>
                <w:b/>
                <w:bCs/>
                <w:sz w:val="20"/>
              </w:rPr>
            </w:pPr>
            <w:r w:rsidRPr="004024EA">
              <w:rPr>
                <w:rFonts w:asciiTheme="minorHAnsi" w:hAnsiTheme="minorHAnsi"/>
                <w:b/>
                <w:sz w:val="20"/>
              </w:rPr>
              <w:t>Daily Average EECs (µg/L)</w:t>
            </w:r>
          </w:p>
        </w:tc>
      </w:tr>
      <w:tr w:rsidR="00D676B4" w:rsidRPr="00D676B4" w14:paraId="603D5DF1" w14:textId="77777777" w:rsidTr="5E1A2B9E">
        <w:tc>
          <w:tcPr>
            <w:tcW w:w="9360" w:type="dxa"/>
            <w:gridSpan w:val="4"/>
            <w:shd w:val="clear" w:color="auto" w:fill="F2F2F2" w:themeFill="background1" w:themeFillShade="F2"/>
          </w:tcPr>
          <w:p w14:paraId="55E9FFE9" w14:textId="77777777" w:rsidR="00D676B4" w:rsidRPr="008F45AD" w:rsidRDefault="0013450D" w:rsidP="0013450D">
            <w:pPr>
              <w:pStyle w:val="Default"/>
              <w:jc w:val="center"/>
              <w:rPr>
                <w:b/>
                <w:bCs/>
                <w:i/>
                <w:iCs/>
                <w:sz w:val="20"/>
                <w:szCs w:val="20"/>
              </w:rPr>
            </w:pPr>
            <w:r w:rsidRPr="008F45AD">
              <w:rPr>
                <w:b/>
                <w:bCs/>
                <w:i/>
                <w:iCs/>
                <w:sz w:val="20"/>
                <w:szCs w:val="20"/>
              </w:rPr>
              <w:t xml:space="preserve">Rice, Foliar Post-flood Application (0.075 lbs a.i./A x 1) </w:t>
            </w:r>
          </w:p>
          <w:p w14:paraId="7ABA82EB" w14:textId="20C763AD" w:rsidR="008F45AD" w:rsidRPr="0013450D" w:rsidRDefault="008F45AD" w:rsidP="008F45AD">
            <w:pPr>
              <w:pStyle w:val="Default"/>
              <w:jc w:val="center"/>
              <w:rPr>
                <w:sz w:val="20"/>
                <w:szCs w:val="20"/>
              </w:rPr>
            </w:pPr>
            <w:r w:rsidRPr="008F45AD">
              <w:rPr>
                <w:b/>
                <w:bCs/>
                <w:i/>
                <w:iCs/>
                <w:sz w:val="20"/>
                <w:szCs w:val="20"/>
              </w:rPr>
              <w:t>Application date selected to allow for the maximum retention of pesticide in paddy water</w:t>
            </w:r>
            <w:r>
              <w:rPr>
                <w:sz w:val="20"/>
                <w:szCs w:val="20"/>
              </w:rPr>
              <w:t xml:space="preserve"> </w:t>
            </w:r>
          </w:p>
        </w:tc>
      </w:tr>
      <w:tr w:rsidR="00D676B4" w:rsidRPr="00D676B4" w14:paraId="7815A255" w14:textId="77777777" w:rsidTr="5E1A2B9E">
        <w:tc>
          <w:tcPr>
            <w:tcW w:w="2656" w:type="dxa"/>
          </w:tcPr>
          <w:p w14:paraId="028BC0D0" w14:textId="4AF0173E" w:rsidR="00D676B4" w:rsidRPr="00D676B4" w:rsidRDefault="00D676B4" w:rsidP="00873A8F">
            <w:pPr>
              <w:rPr>
                <w:sz w:val="20"/>
                <w:highlight w:val="yellow"/>
              </w:rPr>
            </w:pPr>
          </w:p>
        </w:tc>
        <w:tc>
          <w:tcPr>
            <w:tcW w:w="2205" w:type="dxa"/>
            <w:vAlign w:val="center"/>
          </w:tcPr>
          <w:p w14:paraId="4670A03D" w14:textId="6AB90681" w:rsidR="00D676B4" w:rsidRPr="00D676B4" w:rsidRDefault="00D676B4" w:rsidP="00873A8F">
            <w:pPr>
              <w:jc w:val="center"/>
              <w:rPr>
                <w:sz w:val="20"/>
                <w:highlight w:val="yellow"/>
              </w:rPr>
            </w:pPr>
          </w:p>
        </w:tc>
        <w:tc>
          <w:tcPr>
            <w:tcW w:w="2269" w:type="dxa"/>
            <w:vAlign w:val="center"/>
          </w:tcPr>
          <w:p w14:paraId="69C0123C" w14:textId="6FD8C98D" w:rsidR="00D676B4" w:rsidRPr="00D676B4" w:rsidRDefault="00D676B4" w:rsidP="00873A8F">
            <w:pPr>
              <w:jc w:val="center"/>
              <w:rPr>
                <w:sz w:val="20"/>
                <w:highlight w:val="yellow"/>
              </w:rPr>
            </w:pPr>
          </w:p>
        </w:tc>
        <w:tc>
          <w:tcPr>
            <w:tcW w:w="2230" w:type="dxa"/>
            <w:vAlign w:val="center"/>
          </w:tcPr>
          <w:p w14:paraId="088882FC" w14:textId="2F050D37" w:rsidR="00D676B4" w:rsidRPr="00D676B4" w:rsidRDefault="00D676B4" w:rsidP="00873A8F">
            <w:pPr>
              <w:jc w:val="center"/>
              <w:rPr>
                <w:sz w:val="20"/>
                <w:highlight w:val="yellow"/>
              </w:rPr>
            </w:pPr>
          </w:p>
        </w:tc>
      </w:tr>
      <w:tr w:rsidR="00D676B4" w:rsidRPr="00D676B4" w14:paraId="1A8F1280" w14:textId="77777777" w:rsidTr="5E1A2B9E">
        <w:tc>
          <w:tcPr>
            <w:tcW w:w="2656" w:type="dxa"/>
          </w:tcPr>
          <w:p w14:paraId="71019E32" w14:textId="77777777" w:rsidR="00D676B4" w:rsidRPr="0013450D" w:rsidRDefault="00D676B4" w:rsidP="00873A8F">
            <w:pPr>
              <w:rPr>
                <w:sz w:val="20"/>
              </w:rPr>
            </w:pPr>
            <w:r w:rsidRPr="0013450D">
              <w:rPr>
                <w:sz w:val="20"/>
              </w:rPr>
              <w:t>ECO CA Winter</w:t>
            </w:r>
          </w:p>
          <w:p w14:paraId="661EE62A" w14:textId="3E31546D" w:rsidR="00D676B4" w:rsidRPr="0013450D" w:rsidRDefault="0013450D" w:rsidP="00873A8F">
            <w:pPr>
              <w:rPr>
                <w:sz w:val="20"/>
              </w:rPr>
            </w:pPr>
            <w:r w:rsidRPr="0013450D">
              <w:rPr>
                <w:sz w:val="20"/>
              </w:rPr>
              <w:t>5/18</w:t>
            </w:r>
          </w:p>
        </w:tc>
        <w:tc>
          <w:tcPr>
            <w:tcW w:w="2205" w:type="dxa"/>
            <w:vAlign w:val="center"/>
          </w:tcPr>
          <w:p w14:paraId="4A70B8CB" w14:textId="77777777" w:rsidR="00D676B4" w:rsidRPr="00C7097C" w:rsidRDefault="00D676B4" w:rsidP="00873A8F">
            <w:pPr>
              <w:jc w:val="center"/>
              <w:rPr>
                <w:sz w:val="20"/>
              </w:rPr>
            </w:pPr>
            <w:r w:rsidRPr="00C7097C">
              <w:rPr>
                <w:sz w:val="20"/>
              </w:rPr>
              <w:t>16, 17, 18</w:t>
            </w:r>
          </w:p>
        </w:tc>
        <w:tc>
          <w:tcPr>
            <w:tcW w:w="2269" w:type="dxa"/>
            <w:vAlign w:val="center"/>
          </w:tcPr>
          <w:p w14:paraId="616E0DEC" w14:textId="77777777" w:rsidR="00D676B4" w:rsidRPr="00C7097C" w:rsidRDefault="00D676B4" w:rsidP="00873A8F">
            <w:pPr>
              <w:jc w:val="center"/>
              <w:rPr>
                <w:sz w:val="20"/>
              </w:rPr>
            </w:pPr>
            <w:r w:rsidRPr="00C7097C">
              <w:rPr>
                <w:sz w:val="20"/>
              </w:rPr>
              <w:t>California</w:t>
            </w:r>
          </w:p>
        </w:tc>
        <w:tc>
          <w:tcPr>
            <w:tcW w:w="2230" w:type="dxa"/>
            <w:vAlign w:val="center"/>
          </w:tcPr>
          <w:p w14:paraId="56191031" w14:textId="31B2D9B2" w:rsidR="00D676B4" w:rsidRPr="00C7097C" w:rsidRDefault="00C7097C" w:rsidP="00873A8F">
            <w:pPr>
              <w:jc w:val="center"/>
              <w:rPr>
                <w:sz w:val="20"/>
              </w:rPr>
            </w:pPr>
            <w:r w:rsidRPr="00C7097C">
              <w:rPr>
                <w:sz w:val="20"/>
              </w:rPr>
              <w:t>82.7</w:t>
            </w:r>
          </w:p>
        </w:tc>
      </w:tr>
      <w:tr w:rsidR="0013450D" w:rsidRPr="00D676B4" w14:paraId="73B90DD5" w14:textId="77777777" w:rsidTr="5E1A2B9E">
        <w:tc>
          <w:tcPr>
            <w:tcW w:w="2656" w:type="dxa"/>
          </w:tcPr>
          <w:p w14:paraId="028F77CA" w14:textId="77777777" w:rsidR="0013450D" w:rsidRPr="0013450D" w:rsidRDefault="0013450D" w:rsidP="0013450D">
            <w:pPr>
              <w:rPr>
                <w:sz w:val="20"/>
              </w:rPr>
            </w:pPr>
            <w:r w:rsidRPr="0013450D">
              <w:rPr>
                <w:sz w:val="20"/>
              </w:rPr>
              <w:t>ECO AR noWinter</w:t>
            </w:r>
          </w:p>
          <w:p w14:paraId="708DEA76" w14:textId="2B8EE106" w:rsidR="0013450D" w:rsidRPr="0013450D" w:rsidRDefault="0013450D" w:rsidP="0013450D">
            <w:pPr>
              <w:rPr>
                <w:sz w:val="20"/>
              </w:rPr>
            </w:pPr>
            <w:r w:rsidRPr="0013450D">
              <w:rPr>
                <w:sz w:val="20"/>
              </w:rPr>
              <w:t>5/3</w:t>
            </w:r>
          </w:p>
        </w:tc>
        <w:tc>
          <w:tcPr>
            <w:tcW w:w="2205" w:type="dxa"/>
            <w:vAlign w:val="center"/>
          </w:tcPr>
          <w:p w14:paraId="0F689846" w14:textId="57B07A89" w:rsidR="0013450D" w:rsidRPr="00C7097C" w:rsidRDefault="0013450D" w:rsidP="0013450D">
            <w:pPr>
              <w:jc w:val="center"/>
              <w:rPr>
                <w:sz w:val="20"/>
              </w:rPr>
            </w:pPr>
            <w:r w:rsidRPr="00C7097C">
              <w:rPr>
                <w:sz w:val="20"/>
              </w:rPr>
              <w:t>11, 08</w:t>
            </w:r>
          </w:p>
        </w:tc>
        <w:tc>
          <w:tcPr>
            <w:tcW w:w="2269" w:type="dxa"/>
            <w:vAlign w:val="center"/>
          </w:tcPr>
          <w:p w14:paraId="3AA65C05" w14:textId="2B01613C" w:rsidR="0013450D" w:rsidRPr="00C7097C" w:rsidRDefault="0013450D" w:rsidP="0013450D">
            <w:pPr>
              <w:jc w:val="center"/>
              <w:rPr>
                <w:sz w:val="20"/>
              </w:rPr>
            </w:pPr>
            <w:r w:rsidRPr="00C7097C">
              <w:rPr>
                <w:sz w:val="20"/>
              </w:rPr>
              <w:t>Arkansas</w:t>
            </w:r>
          </w:p>
        </w:tc>
        <w:tc>
          <w:tcPr>
            <w:tcW w:w="2230" w:type="dxa"/>
            <w:vAlign w:val="center"/>
          </w:tcPr>
          <w:p w14:paraId="1B24F433" w14:textId="643A2487" w:rsidR="0013450D" w:rsidRPr="00C7097C" w:rsidRDefault="00C7097C" w:rsidP="0013450D">
            <w:pPr>
              <w:jc w:val="center"/>
              <w:rPr>
                <w:sz w:val="20"/>
              </w:rPr>
            </w:pPr>
            <w:r w:rsidRPr="00C7097C">
              <w:rPr>
                <w:sz w:val="20"/>
              </w:rPr>
              <w:t>82.7</w:t>
            </w:r>
          </w:p>
        </w:tc>
      </w:tr>
      <w:tr w:rsidR="0013450D" w:rsidRPr="00D676B4" w14:paraId="3328F46C" w14:textId="77777777" w:rsidTr="5E1A2B9E">
        <w:tc>
          <w:tcPr>
            <w:tcW w:w="2656" w:type="dxa"/>
          </w:tcPr>
          <w:p w14:paraId="7DC58526" w14:textId="0A6787DB" w:rsidR="0013450D" w:rsidRPr="0013450D" w:rsidRDefault="0013450D" w:rsidP="0013450D">
            <w:pPr>
              <w:rPr>
                <w:sz w:val="20"/>
              </w:rPr>
            </w:pPr>
            <w:r w:rsidRPr="0013450D">
              <w:rPr>
                <w:sz w:val="20"/>
              </w:rPr>
              <w:t>ECO LA dry seeded</w:t>
            </w:r>
          </w:p>
          <w:p w14:paraId="1D91FC0B" w14:textId="06B5A78E" w:rsidR="0013450D" w:rsidRPr="0013450D" w:rsidRDefault="0013450D" w:rsidP="0013450D">
            <w:pPr>
              <w:rPr>
                <w:sz w:val="20"/>
              </w:rPr>
            </w:pPr>
            <w:r w:rsidRPr="0013450D">
              <w:rPr>
                <w:sz w:val="20"/>
              </w:rPr>
              <w:t xml:space="preserve">5/13 </w:t>
            </w:r>
          </w:p>
        </w:tc>
        <w:tc>
          <w:tcPr>
            <w:tcW w:w="2205" w:type="dxa"/>
            <w:vAlign w:val="center"/>
          </w:tcPr>
          <w:p w14:paraId="047EE194" w14:textId="05298332" w:rsidR="0013450D" w:rsidRPr="00C7097C" w:rsidRDefault="0013450D" w:rsidP="0013450D">
            <w:pPr>
              <w:jc w:val="center"/>
              <w:rPr>
                <w:sz w:val="20"/>
              </w:rPr>
            </w:pPr>
            <w:r w:rsidRPr="00C7097C">
              <w:rPr>
                <w:sz w:val="20"/>
              </w:rPr>
              <w:t>08</w:t>
            </w:r>
            <w:r w:rsidR="00823C74">
              <w:rPr>
                <w:sz w:val="20"/>
              </w:rPr>
              <w:t>, 12</w:t>
            </w:r>
          </w:p>
        </w:tc>
        <w:tc>
          <w:tcPr>
            <w:tcW w:w="2269" w:type="dxa"/>
            <w:vAlign w:val="center"/>
          </w:tcPr>
          <w:p w14:paraId="12A0AB5B" w14:textId="77777777" w:rsidR="0013450D" w:rsidRPr="00C7097C" w:rsidRDefault="0013450D" w:rsidP="0013450D">
            <w:pPr>
              <w:jc w:val="center"/>
              <w:rPr>
                <w:sz w:val="20"/>
              </w:rPr>
            </w:pPr>
            <w:r w:rsidRPr="00C7097C">
              <w:rPr>
                <w:sz w:val="20"/>
              </w:rPr>
              <w:t>Louisiana</w:t>
            </w:r>
          </w:p>
        </w:tc>
        <w:tc>
          <w:tcPr>
            <w:tcW w:w="2230" w:type="dxa"/>
            <w:vAlign w:val="center"/>
          </w:tcPr>
          <w:p w14:paraId="38DA8B90" w14:textId="59B89406" w:rsidR="0013450D" w:rsidRPr="00C7097C" w:rsidRDefault="00C7097C" w:rsidP="0013450D">
            <w:pPr>
              <w:jc w:val="center"/>
              <w:rPr>
                <w:sz w:val="20"/>
              </w:rPr>
            </w:pPr>
            <w:r w:rsidRPr="00C7097C">
              <w:rPr>
                <w:sz w:val="20"/>
              </w:rPr>
              <w:t>82.7</w:t>
            </w:r>
          </w:p>
        </w:tc>
      </w:tr>
      <w:tr w:rsidR="0013450D" w:rsidRPr="00D676B4" w14:paraId="57A1B009" w14:textId="77777777" w:rsidTr="5E1A2B9E">
        <w:tc>
          <w:tcPr>
            <w:tcW w:w="2656" w:type="dxa"/>
          </w:tcPr>
          <w:p w14:paraId="4535964C" w14:textId="77777777" w:rsidR="0013450D" w:rsidRPr="0013450D" w:rsidRDefault="0013450D" w:rsidP="0013450D">
            <w:pPr>
              <w:rPr>
                <w:sz w:val="20"/>
              </w:rPr>
            </w:pPr>
            <w:r w:rsidRPr="0013450D">
              <w:rPr>
                <w:sz w:val="20"/>
              </w:rPr>
              <w:t>ECO MO noWinter</w:t>
            </w:r>
          </w:p>
          <w:p w14:paraId="33D3AAE4" w14:textId="7AA5F037" w:rsidR="0013450D" w:rsidRPr="0013450D" w:rsidRDefault="0013450D" w:rsidP="0013450D">
            <w:pPr>
              <w:rPr>
                <w:sz w:val="20"/>
              </w:rPr>
            </w:pPr>
            <w:r w:rsidRPr="0013450D">
              <w:rPr>
                <w:sz w:val="20"/>
              </w:rPr>
              <w:t xml:space="preserve">7/5 </w:t>
            </w:r>
          </w:p>
        </w:tc>
        <w:tc>
          <w:tcPr>
            <w:tcW w:w="2205" w:type="dxa"/>
            <w:vAlign w:val="center"/>
          </w:tcPr>
          <w:p w14:paraId="5A4FB907" w14:textId="2859C3A5" w:rsidR="0013450D" w:rsidRPr="00C7097C" w:rsidRDefault="0013450D" w:rsidP="0013450D">
            <w:pPr>
              <w:jc w:val="center"/>
              <w:rPr>
                <w:sz w:val="20"/>
              </w:rPr>
            </w:pPr>
            <w:r w:rsidRPr="00C7097C">
              <w:rPr>
                <w:sz w:val="20"/>
              </w:rPr>
              <w:t>07, 05, 08, 11</w:t>
            </w:r>
          </w:p>
        </w:tc>
        <w:tc>
          <w:tcPr>
            <w:tcW w:w="2269" w:type="dxa"/>
            <w:vAlign w:val="center"/>
          </w:tcPr>
          <w:p w14:paraId="3F7A3755" w14:textId="77777777" w:rsidR="0013450D" w:rsidRPr="00C7097C" w:rsidRDefault="0013450D" w:rsidP="0013450D">
            <w:pPr>
              <w:jc w:val="center"/>
              <w:rPr>
                <w:sz w:val="20"/>
              </w:rPr>
            </w:pPr>
            <w:r w:rsidRPr="00C7097C">
              <w:rPr>
                <w:sz w:val="20"/>
              </w:rPr>
              <w:t>Missouri</w:t>
            </w:r>
          </w:p>
        </w:tc>
        <w:tc>
          <w:tcPr>
            <w:tcW w:w="2230" w:type="dxa"/>
            <w:vAlign w:val="center"/>
          </w:tcPr>
          <w:p w14:paraId="4EA98009" w14:textId="1C01ADE6" w:rsidR="0013450D" w:rsidRPr="00C7097C" w:rsidRDefault="00C7097C" w:rsidP="0013450D">
            <w:pPr>
              <w:jc w:val="center"/>
              <w:rPr>
                <w:sz w:val="20"/>
              </w:rPr>
            </w:pPr>
            <w:r w:rsidRPr="00C7097C">
              <w:rPr>
                <w:sz w:val="20"/>
              </w:rPr>
              <w:t>82.7</w:t>
            </w:r>
          </w:p>
        </w:tc>
      </w:tr>
      <w:tr w:rsidR="0013450D" w:rsidRPr="00D676B4" w14:paraId="435D7FA6" w14:textId="77777777" w:rsidTr="5E1A2B9E">
        <w:tc>
          <w:tcPr>
            <w:tcW w:w="2656" w:type="dxa"/>
          </w:tcPr>
          <w:p w14:paraId="70EB3025" w14:textId="77777777" w:rsidR="0013450D" w:rsidRPr="0013450D" w:rsidRDefault="0013450D" w:rsidP="0013450D">
            <w:pPr>
              <w:rPr>
                <w:sz w:val="20"/>
              </w:rPr>
            </w:pPr>
            <w:r w:rsidRPr="0013450D">
              <w:rPr>
                <w:sz w:val="20"/>
              </w:rPr>
              <w:t>ECO MS noWinter (winter)</w:t>
            </w:r>
          </w:p>
          <w:p w14:paraId="09A2E458" w14:textId="76EC1028" w:rsidR="0013450D" w:rsidRPr="0013450D" w:rsidRDefault="0013450D" w:rsidP="0013450D">
            <w:pPr>
              <w:rPr>
                <w:sz w:val="20"/>
              </w:rPr>
            </w:pPr>
            <w:r w:rsidRPr="0013450D">
              <w:rPr>
                <w:sz w:val="20"/>
              </w:rPr>
              <w:t xml:space="preserve">5/30 </w:t>
            </w:r>
          </w:p>
        </w:tc>
        <w:tc>
          <w:tcPr>
            <w:tcW w:w="2205" w:type="dxa"/>
            <w:vAlign w:val="center"/>
          </w:tcPr>
          <w:p w14:paraId="491EC2D5" w14:textId="52CEADB6" w:rsidR="0013450D" w:rsidRPr="00C7097C" w:rsidRDefault="0013450D" w:rsidP="0013450D">
            <w:pPr>
              <w:jc w:val="center"/>
              <w:rPr>
                <w:sz w:val="20"/>
              </w:rPr>
            </w:pPr>
            <w:r w:rsidRPr="00C7097C">
              <w:rPr>
                <w:sz w:val="20"/>
              </w:rPr>
              <w:t xml:space="preserve">03, </w:t>
            </w:r>
            <w:r w:rsidR="00823C74">
              <w:rPr>
                <w:sz w:val="20"/>
              </w:rPr>
              <w:t xml:space="preserve">06, </w:t>
            </w:r>
            <w:r w:rsidRPr="00C7097C">
              <w:rPr>
                <w:sz w:val="20"/>
              </w:rPr>
              <w:t>08</w:t>
            </w:r>
          </w:p>
        </w:tc>
        <w:tc>
          <w:tcPr>
            <w:tcW w:w="2269" w:type="dxa"/>
            <w:vAlign w:val="center"/>
          </w:tcPr>
          <w:p w14:paraId="3C254E6E" w14:textId="77777777" w:rsidR="0013450D" w:rsidRPr="00C7097C" w:rsidRDefault="0013450D" w:rsidP="0013450D">
            <w:pPr>
              <w:jc w:val="center"/>
              <w:rPr>
                <w:sz w:val="20"/>
              </w:rPr>
            </w:pPr>
            <w:r w:rsidRPr="00C7097C">
              <w:rPr>
                <w:sz w:val="20"/>
              </w:rPr>
              <w:t>Mississippi</w:t>
            </w:r>
          </w:p>
        </w:tc>
        <w:tc>
          <w:tcPr>
            <w:tcW w:w="2230" w:type="dxa"/>
            <w:vAlign w:val="center"/>
          </w:tcPr>
          <w:p w14:paraId="7E3E9EC2" w14:textId="7BDBAAB5" w:rsidR="0013450D" w:rsidRPr="00C7097C" w:rsidRDefault="00C7097C" w:rsidP="0013450D">
            <w:pPr>
              <w:jc w:val="center"/>
              <w:rPr>
                <w:sz w:val="20"/>
              </w:rPr>
            </w:pPr>
            <w:r w:rsidRPr="00C7097C">
              <w:rPr>
                <w:sz w:val="20"/>
              </w:rPr>
              <w:t>55.1</w:t>
            </w:r>
          </w:p>
        </w:tc>
      </w:tr>
      <w:tr w:rsidR="0013450D" w:rsidRPr="00D676B4" w14:paraId="498F5FC0" w14:textId="77777777" w:rsidTr="5E1A2B9E">
        <w:tc>
          <w:tcPr>
            <w:tcW w:w="2656" w:type="dxa"/>
          </w:tcPr>
          <w:p w14:paraId="74F6D0DA" w14:textId="77777777" w:rsidR="0013450D" w:rsidRPr="0013450D" w:rsidRDefault="0013450D" w:rsidP="0013450D">
            <w:pPr>
              <w:rPr>
                <w:sz w:val="20"/>
              </w:rPr>
            </w:pPr>
            <w:r w:rsidRPr="0013450D">
              <w:rPr>
                <w:sz w:val="20"/>
              </w:rPr>
              <w:t>ECO TX Winter</w:t>
            </w:r>
          </w:p>
          <w:p w14:paraId="3BB73B53" w14:textId="5B0E26E8" w:rsidR="0013450D" w:rsidRPr="0013450D" w:rsidRDefault="0013450D" w:rsidP="0013450D">
            <w:pPr>
              <w:rPr>
                <w:sz w:val="20"/>
              </w:rPr>
            </w:pPr>
            <w:r w:rsidRPr="0013450D">
              <w:rPr>
                <w:sz w:val="20"/>
              </w:rPr>
              <w:t xml:space="preserve">4/15 </w:t>
            </w:r>
          </w:p>
        </w:tc>
        <w:tc>
          <w:tcPr>
            <w:tcW w:w="2205" w:type="dxa"/>
            <w:vAlign w:val="center"/>
          </w:tcPr>
          <w:p w14:paraId="7F6BAA01" w14:textId="15A1B67B" w:rsidR="0013450D" w:rsidRPr="00C7097C" w:rsidRDefault="00823C74" w:rsidP="0013450D">
            <w:pPr>
              <w:jc w:val="center"/>
              <w:rPr>
                <w:sz w:val="20"/>
              </w:rPr>
            </w:pPr>
            <w:r>
              <w:rPr>
                <w:sz w:val="20"/>
              </w:rPr>
              <w:t xml:space="preserve">11, </w:t>
            </w:r>
            <w:r w:rsidR="0013450D" w:rsidRPr="00C7097C">
              <w:rPr>
                <w:sz w:val="20"/>
              </w:rPr>
              <w:t>12</w:t>
            </w:r>
          </w:p>
        </w:tc>
        <w:tc>
          <w:tcPr>
            <w:tcW w:w="2269" w:type="dxa"/>
            <w:vAlign w:val="center"/>
          </w:tcPr>
          <w:p w14:paraId="6065D3CF" w14:textId="77777777" w:rsidR="0013450D" w:rsidRPr="00C7097C" w:rsidRDefault="0013450D" w:rsidP="0013450D">
            <w:pPr>
              <w:jc w:val="center"/>
              <w:rPr>
                <w:sz w:val="20"/>
              </w:rPr>
            </w:pPr>
            <w:r w:rsidRPr="00C7097C">
              <w:rPr>
                <w:sz w:val="20"/>
              </w:rPr>
              <w:t>Texas</w:t>
            </w:r>
          </w:p>
        </w:tc>
        <w:tc>
          <w:tcPr>
            <w:tcW w:w="2230" w:type="dxa"/>
            <w:vAlign w:val="center"/>
          </w:tcPr>
          <w:p w14:paraId="3D7B9852" w14:textId="48715A85" w:rsidR="0013450D" w:rsidRPr="00C7097C" w:rsidRDefault="00C7097C" w:rsidP="0013450D">
            <w:pPr>
              <w:jc w:val="center"/>
              <w:rPr>
                <w:sz w:val="20"/>
              </w:rPr>
            </w:pPr>
            <w:r w:rsidRPr="00C7097C">
              <w:rPr>
                <w:sz w:val="20"/>
              </w:rPr>
              <w:t>82.7</w:t>
            </w:r>
          </w:p>
        </w:tc>
      </w:tr>
    </w:tbl>
    <w:p w14:paraId="47B1144F" w14:textId="77777777" w:rsidR="00D676B4" w:rsidRPr="004024EA" w:rsidRDefault="00D676B4" w:rsidP="00946E2F">
      <w:pPr>
        <w:pStyle w:val="BE-SubHeader"/>
        <w:numPr>
          <w:ilvl w:val="0"/>
          <w:numId w:val="0"/>
        </w:numPr>
        <w:spacing w:before="0" w:after="0"/>
      </w:pPr>
      <w:bookmarkStart w:id="91" w:name="_Toc436129224"/>
      <w:bookmarkStart w:id="92" w:name="_Toc436129329"/>
      <w:bookmarkEnd w:id="90"/>
    </w:p>
    <w:p w14:paraId="6F64E480" w14:textId="767988AD" w:rsidR="00D676B4" w:rsidRPr="004024EA" w:rsidRDefault="00D676B4" w:rsidP="009E1009">
      <w:pPr>
        <w:pStyle w:val="Heading2"/>
      </w:pPr>
      <w:bookmarkStart w:id="93" w:name="_Toc79710471"/>
      <w:r>
        <w:t>Available Monitoring Data</w:t>
      </w:r>
      <w:bookmarkEnd w:id="78"/>
      <w:bookmarkEnd w:id="91"/>
      <w:bookmarkEnd w:id="92"/>
      <w:bookmarkEnd w:id="93"/>
    </w:p>
    <w:p w14:paraId="4ABBEAA0" w14:textId="049CF12F" w:rsidR="00D676B4" w:rsidRPr="008E4793" w:rsidRDefault="00D676B4" w:rsidP="00C40A60">
      <w:pPr>
        <w:spacing w:after="0"/>
        <w:rPr>
          <w:rFonts w:asciiTheme="minorHAnsi" w:hAnsiTheme="minorHAnsi"/>
        </w:rPr>
      </w:pPr>
      <w:bookmarkStart w:id="94" w:name="_Hlk47534397"/>
      <w:r w:rsidRPr="008E4793">
        <w:rPr>
          <w:rFonts w:asciiTheme="minorHAnsi" w:hAnsiTheme="minorHAnsi"/>
        </w:rPr>
        <w:t xml:space="preserve">Examination of the EPA 303(d) list of impaired </w:t>
      </w:r>
      <w:r w:rsidRPr="008E4793">
        <w:rPr>
          <w:rFonts w:asciiTheme="minorHAnsi" w:hAnsiTheme="minorHAnsi" w:cstheme="minorBidi"/>
        </w:rPr>
        <w:t>waters</w:t>
      </w:r>
      <w:r w:rsidRPr="008E4793">
        <w:rPr>
          <w:rStyle w:val="FootnoteReference"/>
          <w:rFonts w:asciiTheme="minorHAnsi" w:hAnsiTheme="minorHAnsi" w:cstheme="minorBidi"/>
        </w:rPr>
        <w:footnoteReference w:id="6"/>
      </w:r>
      <w:r w:rsidRPr="008E4793">
        <w:rPr>
          <w:rFonts w:asciiTheme="minorHAnsi" w:hAnsiTheme="minorHAnsi" w:cstheme="minorBidi"/>
        </w:rPr>
        <w:t xml:space="preserve"> on </w:t>
      </w:r>
      <w:r w:rsidR="008E4793">
        <w:rPr>
          <w:rFonts w:asciiTheme="minorHAnsi" w:hAnsiTheme="minorHAnsi" w:cstheme="minorBidi"/>
        </w:rPr>
        <w:t>May</w:t>
      </w:r>
      <w:r w:rsidRPr="008E4793">
        <w:rPr>
          <w:rFonts w:asciiTheme="minorHAnsi" w:hAnsiTheme="minorHAnsi" w:cstheme="minorBidi"/>
        </w:rPr>
        <w:t xml:space="preserve"> </w:t>
      </w:r>
      <w:r w:rsidR="008E4793">
        <w:rPr>
          <w:rFonts w:asciiTheme="minorHAnsi" w:hAnsiTheme="minorHAnsi" w:cstheme="minorBidi"/>
        </w:rPr>
        <w:t>17</w:t>
      </w:r>
      <w:r w:rsidRPr="008E4793">
        <w:rPr>
          <w:rFonts w:asciiTheme="minorHAnsi" w:hAnsiTheme="minorHAnsi" w:cstheme="minorBidi"/>
        </w:rPr>
        <w:t>, 202</w:t>
      </w:r>
      <w:r w:rsidR="008E4793">
        <w:rPr>
          <w:rFonts w:asciiTheme="minorHAnsi" w:hAnsiTheme="minorHAnsi" w:cstheme="minorBidi"/>
        </w:rPr>
        <w:t>1</w:t>
      </w:r>
      <w:r w:rsidRPr="008E4793">
        <w:rPr>
          <w:rFonts w:asciiTheme="minorHAnsi" w:hAnsiTheme="minorHAnsi" w:cstheme="minorBidi"/>
        </w:rPr>
        <w:t>, indicates</w:t>
      </w:r>
      <w:r w:rsidRPr="008E4793">
        <w:rPr>
          <w:rFonts w:asciiTheme="minorHAnsi" w:hAnsiTheme="minorHAnsi"/>
        </w:rPr>
        <w:t xml:space="preserve"> no impairments caused by </w:t>
      </w:r>
      <w:r w:rsidR="002C4310" w:rsidRPr="008E4793">
        <w:rPr>
          <w:rFonts w:asciiTheme="minorHAnsi" w:hAnsiTheme="minorHAnsi"/>
        </w:rPr>
        <w:t>clothianidin</w:t>
      </w:r>
      <w:r w:rsidRPr="008E4793">
        <w:rPr>
          <w:rFonts w:asciiTheme="minorHAnsi" w:hAnsiTheme="minorHAnsi"/>
        </w:rPr>
        <w:t xml:space="preserve">. </w:t>
      </w:r>
    </w:p>
    <w:p w14:paraId="2624C6E8" w14:textId="77777777" w:rsidR="00D676B4" w:rsidRPr="00D676B4" w:rsidRDefault="00D676B4" w:rsidP="00C40A60">
      <w:pPr>
        <w:spacing w:after="0"/>
        <w:rPr>
          <w:rFonts w:asciiTheme="minorHAnsi" w:hAnsiTheme="minorHAnsi"/>
          <w:highlight w:val="yellow"/>
        </w:rPr>
      </w:pPr>
    </w:p>
    <w:p w14:paraId="6BEF7065" w14:textId="77777777" w:rsidR="00D676B4" w:rsidRPr="00326AD8" w:rsidRDefault="00D676B4" w:rsidP="00C40A60">
      <w:pPr>
        <w:spacing w:after="0"/>
      </w:pPr>
      <w:bookmarkStart w:id="95" w:name="_Hlk44004246"/>
      <w:bookmarkStart w:id="96" w:name="_Hlk47606945"/>
      <w:r w:rsidRPr="00326AD8">
        <w:rPr>
          <w:color w:val="auto"/>
        </w:rPr>
        <w:t>Water monitoring data were obtained from the National Water Quality Monitoring Council’s Water Quality Data Portal (USEPA and USGS, 2013), which is supplied by the USGS NWIS and EPA STORET databases of monitoring data collected across the United States by numerous federal, state, tribal and local agencies. Prominent contributors to this database include the USGS National Water-Quality Assessment Program (NAWQA) and various state and local agencies</w:t>
      </w:r>
      <w:bookmarkEnd w:id="95"/>
      <w:r w:rsidRPr="00326AD8">
        <w:rPr>
          <w:color w:val="auto"/>
        </w:rPr>
        <w:t>.</w:t>
      </w:r>
      <w:r w:rsidRPr="00326AD8">
        <w:t xml:space="preserve"> </w:t>
      </w:r>
    </w:p>
    <w:p w14:paraId="5BB7C2C8" w14:textId="77777777" w:rsidR="00D676B4" w:rsidRPr="00326AD8" w:rsidRDefault="00D676B4" w:rsidP="00C40A60">
      <w:pPr>
        <w:spacing w:after="0"/>
        <w:rPr>
          <w:rFonts w:asciiTheme="minorHAnsi" w:hAnsiTheme="minorHAnsi" w:cs="Times New Roman"/>
          <w:color w:val="auto"/>
        </w:rPr>
      </w:pPr>
    </w:p>
    <w:p w14:paraId="5439A4A3" w14:textId="172E5C95" w:rsidR="000D0F9C" w:rsidRPr="00326AD8" w:rsidRDefault="00D676B4" w:rsidP="00C40A60">
      <w:pPr>
        <w:spacing w:after="0"/>
        <w:rPr>
          <w:rFonts w:asciiTheme="minorHAnsi" w:hAnsiTheme="minorHAnsi" w:cs="Times New Roman"/>
          <w:color w:val="auto"/>
        </w:rPr>
      </w:pPr>
      <w:r w:rsidRPr="00326AD8">
        <w:rPr>
          <w:rFonts w:asciiTheme="minorHAnsi" w:hAnsiTheme="minorHAnsi" w:cs="Times New Roman"/>
          <w:color w:val="auto"/>
        </w:rPr>
        <w:t xml:space="preserve">In general, the surface water monitoring data include sampling sites that represent a range of aquatic environments including small and large water bodies, rivers, reservoirs, and urban and agricultural locations, but are limited for some areas of the United States where </w:t>
      </w:r>
      <w:r w:rsidR="002C4310" w:rsidRPr="00326AD8">
        <w:rPr>
          <w:rFonts w:asciiTheme="minorHAnsi" w:hAnsiTheme="minorHAnsi" w:cs="Times New Roman"/>
          <w:color w:val="auto"/>
        </w:rPr>
        <w:t>clothianidin</w:t>
      </w:r>
      <w:r w:rsidRPr="00326AD8">
        <w:rPr>
          <w:rFonts w:asciiTheme="minorHAnsi" w:hAnsiTheme="minorHAnsi" w:cs="Times New Roman"/>
          <w:color w:val="auto"/>
        </w:rPr>
        <w:t xml:space="preserve"> use occurs. Also, the sampling sites, as well as the number of samples, vary by year. The vulnerability of the sampling site to </w:t>
      </w:r>
      <w:r w:rsidR="002C4310" w:rsidRPr="00326AD8">
        <w:rPr>
          <w:rFonts w:asciiTheme="minorHAnsi" w:hAnsiTheme="minorHAnsi" w:cs="Times New Roman"/>
          <w:color w:val="auto"/>
        </w:rPr>
        <w:t>clothianidin</w:t>
      </w:r>
      <w:r w:rsidRPr="00326AD8">
        <w:rPr>
          <w:rFonts w:asciiTheme="minorHAnsi" w:hAnsiTheme="minorHAnsi" w:cs="Times New Roman"/>
          <w:color w:val="auto"/>
        </w:rPr>
        <w:t xml:space="preserve"> contamination varies substantially due to use, soil characteristics, weather and agronomic practices. Often, monitoring programs in the Water Quality Portal are not specifically designed to target </w:t>
      </w:r>
      <w:r w:rsidR="002C4310" w:rsidRPr="00326AD8">
        <w:rPr>
          <w:rFonts w:asciiTheme="minorHAnsi" w:hAnsiTheme="minorHAnsi" w:cs="Times New Roman"/>
          <w:color w:val="auto"/>
        </w:rPr>
        <w:t>clothianidin</w:t>
      </w:r>
      <w:r w:rsidRPr="00326AD8">
        <w:rPr>
          <w:rFonts w:asciiTheme="minorHAnsi" w:hAnsiTheme="minorHAnsi" w:cs="Times New Roman"/>
          <w:color w:val="auto"/>
        </w:rPr>
        <w:t xml:space="preserve"> use; as such, peak concentrations of </w:t>
      </w:r>
      <w:r w:rsidR="002C4310" w:rsidRPr="00326AD8">
        <w:rPr>
          <w:rFonts w:asciiTheme="minorHAnsi" w:hAnsiTheme="minorHAnsi" w:cs="Times New Roman"/>
          <w:color w:val="auto"/>
        </w:rPr>
        <w:t>clothianidin</w:t>
      </w:r>
      <w:r w:rsidRPr="00326AD8">
        <w:rPr>
          <w:rFonts w:asciiTheme="minorHAnsi" w:hAnsiTheme="minorHAnsi" w:cs="Times New Roman"/>
          <w:color w:val="auto"/>
        </w:rPr>
        <w:t xml:space="preserve"> likely went undetected in these programs.</w:t>
      </w:r>
      <w:bookmarkStart w:id="97" w:name="_Hlk47969629"/>
      <w:r w:rsidRPr="00326AD8">
        <w:rPr>
          <w:rFonts w:asciiTheme="minorHAnsi" w:hAnsiTheme="minorHAnsi" w:cs="Times New Roman"/>
          <w:color w:val="auto"/>
        </w:rPr>
        <w:t xml:space="preserve"> </w:t>
      </w:r>
      <w:bookmarkEnd w:id="97"/>
      <w:r w:rsidRPr="00326AD8">
        <w:rPr>
          <w:rFonts w:asciiTheme="minorHAnsi" w:hAnsiTheme="minorHAnsi" w:cs="Times New Roman"/>
          <w:color w:val="auto"/>
        </w:rPr>
        <w:t xml:space="preserve">Overall, the extent to which historical values represent current agronomic or labeled use instructions is uncertain. </w:t>
      </w:r>
    </w:p>
    <w:p w14:paraId="4494452F" w14:textId="77777777" w:rsidR="00D676B4" w:rsidRPr="00D676B4" w:rsidRDefault="00D676B4" w:rsidP="00C40A60">
      <w:pPr>
        <w:spacing w:after="0"/>
        <w:rPr>
          <w:rFonts w:asciiTheme="minorHAnsi" w:hAnsiTheme="minorHAnsi" w:cs="Times New Roman"/>
          <w:color w:val="auto"/>
          <w:highlight w:val="yellow"/>
        </w:rPr>
      </w:pPr>
    </w:p>
    <w:p w14:paraId="2D4CBE52" w14:textId="353D0D2A" w:rsidR="00D676B4" w:rsidRPr="00C40A60" w:rsidRDefault="00D676B4" w:rsidP="00D676B4">
      <w:pPr>
        <w:spacing w:after="0"/>
        <w:rPr>
          <w:rFonts w:asciiTheme="minorHAnsi" w:hAnsiTheme="minorHAnsi" w:cs="Times New Roman"/>
          <w:color w:val="auto"/>
        </w:rPr>
      </w:pPr>
      <w:r w:rsidRPr="00326AD8">
        <w:rPr>
          <w:rFonts w:asciiTheme="minorHAnsi" w:hAnsiTheme="minorHAnsi" w:cs="Times New Roman"/>
          <w:color w:val="auto"/>
        </w:rPr>
        <w:t xml:space="preserve">While there are many individual samples collected and analyzed for </w:t>
      </w:r>
      <w:r w:rsidR="002C4310" w:rsidRPr="00326AD8">
        <w:rPr>
          <w:rFonts w:asciiTheme="minorHAnsi" w:hAnsiTheme="minorHAnsi" w:cs="Times New Roman"/>
          <w:color w:val="auto"/>
        </w:rPr>
        <w:t>clothianidin</w:t>
      </w:r>
      <w:r w:rsidRPr="00326AD8">
        <w:rPr>
          <w:rFonts w:asciiTheme="minorHAnsi" w:hAnsiTheme="minorHAnsi" w:cs="Times New Roman"/>
          <w:color w:val="auto"/>
        </w:rPr>
        <w:t xml:space="preserve"> across the United States, it would not be appropriate to combine these data sources to generate exposure estimates or to </w:t>
      </w:r>
      <w:r w:rsidRPr="00326AD8">
        <w:rPr>
          <w:rFonts w:asciiTheme="minorHAnsi" w:hAnsiTheme="minorHAnsi" w:cs="Times New Roman"/>
          <w:color w:val="auto"/>
        </w:rPr>
        <w:lastRenderedPageBreak/>
        <w:t xml:space="preserve">use these datasets to represent exposure on a national or even regional basis. While these data demonstrate potential exposure, using the measured concentrations as an upper bound exposure estimate would not be a reasonable approach for the reasons given above, including limited sample frequency, limited use information, and sampling site variability, on a national or even a regional basis. Therefore, model estimated concentrations should be considered a suitable upper bound concentration for </w:t>
      </w:r>
      <w:r w:rsidR="002C4310" w:rsidRPr="00326AD8">
        <w:rPr>
          <w:rFonts w:asciiTheme="minorHAnsi" w:hAnsiTheme="minorHAnsi" w:cs="Times New Roman"/>
          <w:color w:val="auto"/>
        </w:rPr>
        <w:t>clothianidin</w:t>
      </w:r>
      <w:r w:rsidRPr="00326AD8">
        <w:rPr>
          <w:rFonts w:asciiTheme="minorHAnsi" w:hAnsiTheme="minorHAnsi" w:cs="Times New Roman"/>
          <w:color w:val="auto"/>
        </w:rPr>
        <w:t>.</w:t>
      </w:r>
      <w:bookmarkEnd w:id="96"/>
      <w:r w:rsidRPr="00326AD8">
        <w:rPr>
          <w:rFonts w:asciiTheme="minorHAnsi" w:hAnsiTheme="minorHAnsi" w:cs="Times New Roman"/>
          <w:color w:val="auto"/>
        </w:rPr>
        <w:t xml:space="preserve"> </w:t>
      </w:r>
    </w:p>
    <w:p w14:paraId="742E2E1F" w14:textId="77777777" w:rsidR="00D676B4" w:rsidRPr="004024EA" w:rsidRDefault="00D676B4" w:rsidP="00115924">
      <w:pPr>
        <w:pStyle w:val="Heading3"/>
      </w:pPr>
      <w:bookmarkStart w:id="98" w:name="_Toc79710472"/>
      <w:bookmarkEnd w:id="94"/>
      <w:r w:rsidRPr="004024EA">
        <w:t>Water Quality Portal</w:t>
      </w:r>
      <w:bookmarkEnd w:id="98"/>
    </w:p>
    <w:p w14:paraId="2F6EEAE0" w14:textId="1CCD6F38" w:rsidR="00D676B4" w:rsidRPr="00D676B4" w:rsidRDefault="00D676B4" w:rsidP="00C40A60">
      <w:pPr>
        <w:spacing w:after="0"/>
        <w:rPr>
          <w:color w:val="auto"/>
          <w:highlight w:val="yellow"/>
        </w:rPr>
      </w:pPr>
      <w:bookmarkStart w:id="99" w:name="_Hlk47607012"/>
      <w:r w:rsidRPr="00326AD8">
        <w:rPr>
          <w:color w:val="auto"/>
        </w:rPr>
        <w:t xml:space="preserve">Comprehensive surface water and groundwater </w:t>
      </w:r>
      <w:r w:rsidR="002C4310" w:rsidRPr="00326AD8">
        <w:rPr>
          <w:color w:val="auto"/>
        </w:rPr>
        <w:t>clothianidin</w:t>
      </w:r>
      <w:r w:rsidRPr="00326AD8">
        <w:rPr>
          <w:color w:val="auto"/>
        </w:rPr>
        <w:t xml:space="preserve"> data were obtained in </w:t>
      </w:r>
      <w:r w:rsidR="00326AD8" w:rsidRPr="00326AD8">
        <w:rPr>
          <w:color w:val="auto"/>
        </w:rPr>
        <w:t>April</w:t>
      </w:r>
      <w:r w:rsidRPr="00326AD8">
        <w:rPr>
          <w:color w:val="auto"/>
        </w:rPr>
        <w:t xml:space="preserve"> 202</w:t>
      </w:r>
      <w:r w:rsidR="00326AD8" w:rsidRPr="00326AD8">
        <w:rPr>
          <w:color w:val="auto"/>
        </w:rPr>
        <w:t>1</w:t>
      </w:r>
      <w:r w:rsidRPr="00326AD8">
        <w:rPr>
          <w:color w:val="auto"/>
        </w:rPr>
        <w:t xml:space="preserve"> in a download of data from the Water Quality Data Portal (</w:t>
      </w:r>
      <w:hyperlink r:id="rId15" w:history="1">
        <w:r w:rsidRPr="00326AD8">
          <w:rPr>
            <w:rStyle w:val="Hyperlink"/>
          </w:rPr>
          <w:t>http://www.waterqualitydata.us/</w:t>
        </w:r>
      </w:hyperlink>
      <w:r w:rsidRPr="00326AD8">
        <w:rPr>
          <w:color w:val="auto"/>
        </w:rPr>
        <w:t>)</w:t>
      </w:r>
      <w:r w:rsidRPr="00326AD8">
        <w:t xml:space="preserve">. </w:t>
      </w:r>
      <w:r w:rsidR="00C40A60" w:rsidRPr="00C40A60">
        <w:rPr>
          <w:b/>
          <w:bCs/>
        </w:rPr>
        <w:fldChar w:fldCharType="begin"/>
      </w:r>
      <w:r w:rsidR="00C40A60" w:rsidRPr="00C40A60">
        <w:rPr>
          <w:b/>
          <w:bCs/>
        </w:rPr>
        <w:instrText xml:space="preserve"> REF _Ref79708520 \h </w:instrText>
      </w:r>
      <w:r w:rsidR="00C40A60">
        <w:rPr>
          <w:b/>
          <w:bCs/>
        </w:rPr>
        <w:instrText xml:space="preserve"> \* MERGEFORMAT </w:instrText>
      </w:r>
      <w:r w:rsidR="00C40A60" w:rsidRPr="00C40A60">
        <w:rPr>
          <w:b/>
          <w:bCs/>
        </w:rPr>
      </w:r>
      <w:r w:rsidR="00C40A60" w:rsidRPr="00C40A60">
        <w:rPr>
          <w:b/>
          <w:bCs/>
        </w:rPr>
        <w:fldChar w:fldCharType="separate"/>
      </w:r>
      <w:r w:rsidR="00084885" w:rsidRPr="00084885">
        <w:rPr>
          <w:rStyle w:val="IntenseEmphasis"/>
          <w:b/>
          <w:bCs/>
          <w:i w:val="0"/>
          <w:iCs w:val="0"/>
          <w:color w:val="auto"/>
        </w:rPr>
        <w:t>Table 3-10</w:t>
      </w:r>
      <w:r w:rsidR="00C40A60" w:rsidRPr="00C40A60">
        <w:rPr>
          <w:b/>
          <w:bCs/>
        </w:rPr>
        <w:fldChar w:fldCharType="end"/>
      </w:r>
      <w:r w:rsidR="00C40A60" w:rsidRPr="00C40A60">
        <w:rPr>
          <w:b/>
          <w:bCs/>
        </w:rPr>
        <w:t xml:space="preserve"> </w:t>
      </w:r>
      <w:r w:rsidRPr="00326AD8">
        <w:t>provides a summary of the results by HUC 2 region, with sampling occurring fro</w:t>
      </w:r>
      <w:r w:rsidRPr="00326AD8">
        <w:rPr>
          <w:color w:val="auto"/>
        </w:rPr>
        <w:t xml:space="preserve">m </w:t>
      </w:r>
      <w:r w:rsidR="00365F95" w:rsidRPr="00365F95">
        <w:rPr>
          <w:color w:val="auto"/>
        </w:rPr>
        <w:t>2011</w:t>
      </w:r>
      <w:r w:rsidRPr="00365F95">
        <w:rPr>
          <w:color w:val="auto"/>
        </w:rPr>
        <w:t xml:space="preserve"> to 202</w:t>
      </w:r>
      <w:r w:rsidR="00365F95" w:rsidRPr="00365F95">
        <w:rPr>
          <w:color w:val="auto"/>
        </w:rPr>
        <w:t>1</w:t>
      </w:r>
      <w:r w:rsidRPr="00365F95">
        <w:rPr>
          <w:color w:val="auto"/>
        </w:rPr>
        <w:t xml:space="preserve"> at</w:t>
      </w:r>
      <w:r w:rsidRPr="00326AD8">
        <w:rPr>
          <w:color w:val="auto"/>
        </w:rPr>
        <w:t xml:space="preserve"> over </w:t>
      </w:r>
      <w:r w:rsidRPr="00714EE0">
        <w:rPr>
          <w:color w:val="auto"/>
        </w:rPr>
        <w:t>1,</w:t>
      </w:r>
      <w:r w:rsidR="00714EE0" w:rsidRPr="00714EE0">
        <w:rPr>
          <w:color w:val="auto"/>
        </w:rPr>
        <w:t>4</w:t>
      </w:r>
      <w:r w:rsidRPr="00714EE0">
        <w:rPr>
          <w:color w:val="auto"/>
        </w:rPr>
        <w:t>00 sites</w:t>
      </w:r>
      <w:r w:rsidRPr="00326AD8">
        <w:rPr>
          <w:color w:val="auto"/>
        </w:rPr>
        <w:t xml:space="preserve"> in </w:t>
      </w:r>
      <w:r w:rsidR="00365F95">
        <w:rPr>
          <w:color w:val="auto"/>
        </w:rPr>
        <w:t>most</w:t>
      </w:r>
      <w:r w:rsidRPr="00326AD8">
        <w:rPr>
          <w:color w:val="auto"/>
        </w:rPr>
        <w:t xml:space="preserve"> HUC 2 region</w:t>
      </w:r>
      <w:r w:rsidR="00365F95">
        <w:rPr>
          <w:color w:val="auto"/>
        </w:rPr>
        <w:t>s</w:t>
      </w:r>
      <w:r w:rsidRPr="00326AD8">
        <w:rPr>
          <w:color w:val="auto"/>
        </w:rPr>
        <w:t xml:space="preserve">. </w:t>
      </w:r>
      <w:bookmarkEnd w:id="99"/>
      <w:r w:rsidR="00D9210A">
        <w:t xml:space="preserve">Monitoring data for degradate TMG </w:t>
      </w:r>
      <w:r w:rsidR="00C40A60">
        <w:t>are</w:t>
      </w:r>
      <w:r w:rsidR="00D9210A">
        <w:t xml:space="preserve"> not currently available through </w:t>
      </w:r>
      <w:r w:rsidR="00C40A60">
        <w:t xml:space="preserve">the </w:t>
      </w:r>
      <w:r w:rsidR="00D9210A">
        <w:t>Water Quality Data Portal.</w:t>
      </w:r>
    </w:p>
    <w:p w14:paraId="4D355FA7" w14:textId="77777777" w:rsidR="00D676B4" w:rsidRPr="004024EA" w:rsidRDefault="00D676B4" w:rsidP="00B73A18">
      <w:pPr>
        <w:pStyle w:val="Table"/>
      </w:pPr>
    </w:p>
    <w:p w14:paraId="13A36010" w14:textId="02916DA9" w:rsidR="00D676B4" w:rsidRPr="00C40A60" w:rsidRDefault="00D676B4" w:rsidP="00C40A60">
      <w:pPr>
        <w:pStyle w:val="Caption"/>
        <w:rPr>
          <w:rStyle w:val="IntenseEmphasis"/>
          <w:i w:val="0"/>
          <w:iCs w:val="0"/>
          <w:color w:val="auto"/>
        </w:rPr>
      </w:pPr>
      <w:bookmarkStart w:id="100" w:name="_Ref56706458"/>
      <w:bookmarkStart w:id="101" w:name="_Ref79708520"/>
      <w:bookmarkStart w:id="102" w:name="_Toc79710489"/>
      <w:r w:rsidRPr="00C40A60">
        <w:rPr>
          <w:rStyle w:val="IntenseEmphasis"/>
          <w:i w:val="0"/>
          <w:iCs w:val="0"/>
          <w:color w:val="auto"/>
        </w:rPr>
        <w:t>Table 3-</w:t>
      </w:r>
      <w:bookmarkEnd w:id="100"/>
      <w:r w:rsidR="00C40A60" w:rsidRPr="00C40A60">
        <w:rPr>
          <w:rStyle w:val="IntenseEmphasis"/>
          <w:i w:val="0"/>
          <w:iCs w:val="0"/>
          <w:color w:val="auto"/>
        </w:rPr>
        <w:fldChar w:fldCharType="begin"/>
      </w:r>
      <w:r w:rsidR="00C40A60" w:rsidRPr="00C40A60">
        <w:rPr>
          <w:rStyle w:val="IntenseEmphasis"/>
          <w:i w:val="0"/>
          <w:iCs w:val="0"/>
          <w:color w:val="auto"/>
        </w:rPr>
        <w:instrText xml:space="preserve"> SEQ Table \* ARABIC </w:instrText>
      </w:r>
      <w:r w:rsidR="00C40A60" w:rsidRPr="00C40A60">
        <w:rPr>
          <w:rStyle w:val="IntenseEmphasis"/>
          <w:i w:val="0"/>
          <w:iCs w:val="0"/>
          <w:color w:val="auto"/>
        </w:rPr>
        <w:fldChar w:fldCharType="separate"/>
      </w:r>
      <w:r w:rsidR="00084885">
        <w:rPr>
          <w:rStyle w:val="IntenseEmphasis"/>
          <w:i w:val="0"/>
          <w:iCs w:val="0"/>
          <w:noProof/>
          <w:color w:val="auto"/>
        </w:rPr>
        <w:t>10</w:t>
      </w:r>
      <w:r w:rsidR="00C40A60" w:rsidRPr="00C40A60">
        <w:rPr>
          <w:rStyle w:val="IntenseEmphasis"/>
          <w:i w:val="0"/>
          <w:iCs w:val="0"/>
          <w:color w:val="auto"/>
        </w:rPr>
        <w:fldChar w:fldCharType="end"/>
      </w:r>
      <w:bookmarkEnd w:id="101"/>
      <w:r w:rsidRPr="00C40A60">
        <w:rPr>
          <w:rStyle w:val="IntenseEmphasis"/>
          <w:i w:val="0"/>
          <w:iCs w:val="0"/>
          <w:color w:val="auto"/>
        </w:rPr>
        <w:t xml:space="preserve">. Water Quality Portal Monitoring Data Summarized by 2-digit HUC for </w:t>
      </w:r>
      <w:r w:rsidR="002C4310" w:rsidRPr="00C40A60">
        <w:rPr>
          <w:rStyle w:val="IntenseEmphasis"/>
          <w:i w:val="0"/>
          <w:iCs w:val="0"/>
          <w:color w:val="auto"/>
        </w:rPr>
        <w:t>Clothianidin</w:t>
      </w:r>
      <w:bookmarkEnd w:id="102"/>
    </w:p>
    <w:tbl>
      <w:tblPr>
        <w:tblStyle w:val="TableGrid"/>
        <w:tblW w:w="0" w:type="auto"/>
        <w:tblLook w:val="04A0" w:firstRow="1" w:lastRow="0" w:firstColumn="1" w:lastColumn="0" w:noHBand="0" w:noVBand="1"/>
      </w:tblPr>
      <w:tblGrid>
        <w:gridCol w:w="1185"/>
        <w:gridCol w:w="1328"/>
        <w:gridCol w:w="965"/>
        <w:gridCol w:w="1238"/>
        <w:gridCol w:w="2155"/>
        <w:gridCol w:w="2479"/>
      </w:tblGrid>
      <w:tr w:rsidR="00D676B4" w:rsidRPr="00D676B4" w14:paraId="7EDC39F9" w14:textId="77777777" w:rsidTr="00DB2C0B">
        <w:trPr>
          <w:tblHeader/>
        </w:trPr>
        <w:tc>
          <w:tcPr>
            <w:tcW w:w="11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A909D8" w14:textId="5BF30F21" w:rsidR="00D676B4" w:rsidRPr="00D676B4" w:rsidRDefault="00D676B4" w:rsidP="00873A8F">
            <w:pPr>
              <w:jc w:val="center"/>
              <w:rPr>
                <w:b/>
                <w:bCs/>
                <w:highlight w:val="yellow"/>
                <w:vertAlign w:val="superscript"/>
              </w:rPr>
            </w:pPr>
            <w:r w:rsidRPr="5E1A2B9E">
              <w:rPr>
                <w:b/>
                <w:bCs/>
              </w:rPr>
              <w:t>HUC-2</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EBA0F9" w14:textId="77777777" w:rsidR="00D676B4" w:rsidRPr="00956B15" w:rsidRDefault="00D676B4" w:rsidP="00873A8F">
            <w:pPr>
              <w:jc w:val="center"/>
              <w:rPr>
                <w:b/>
                <w:bCs/>
              </w:rPr>
            </w:pPr>
            <w:r w:rsidRPr="00956B15">
              <w:rPr>
                <w:b/>
                <w:bCs/>
              </w:rPr>
              <w:t>Years</w:t>
            </w:r>
          </w:p>
        </w:tc>
        <w:tc>
          <w:tcPr>
            <w:tcW w:w="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8B53E3" w14:textId="77777777" w:rsidR="00D676B4" w:rsidRPr="00956B15" w:rsidRDefault="00D676B4" w:rsidP="00873A8F">
            <w:pPr>
              <w:jc w:val="center"/>
              <w:rPr>
                <w:b/>
                <w:bCs/>
              </w:rPr>
            </w:pPr>
            <w:r w:rsidRPr="00956B15">
              <w:rPr>
                <w:b/>
                <w:bCs/>
              </w:rPr>
              <w:t>Number of Sites</w:t>
            </w:r>
          </w:p>
        </w:tc>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1E06BB" w14:textId="77777777" w:rsidR="00D676B4" w:rsidRPr="00956B15" w:rsidRDefault="00D676B4" w:rsidP="00873A8F">
            <w:pPr>
              <w:jc w:val="center"/>
              <w:rPr>
                <w:b/>
                <w:bCs/>
              </w:rPr>
            </w:pPr>
            <w:r w:rsidRPr="00956B15">
              <w:rPr>
                <w:b/>
                <w:bCs/>
              </w:rPr>
              <w:t>Number of Samples</w:t>
            </w:r>
          </w:p>
        </w:tc>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F4F08E" w14:textId="77777777" w:rsidR="00D676B4" w:rsidRPr="00956B15" w:rsidRDefault="00D676B4" w:rsidP="00873A8F">
            <w:pPr>
              <w:jc w:val="center"/>
              <w:rPr>
                <w:b/>
                <w:bCs/>
              </w:rPr>
            </w:pPr>
            <w:r w:rsidRPr="00956B15">
              <w:rPr>
                <w:b/>
                <w:bCs/>
              </w:rPr>
              <w:t>Number of Samples Labeled Non-Detections</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BD290B" w14:textId="77777777" w:rsidR="00D676B4" w:rsidRPr="00956B15" w:rsidRDefault="00D676B4" w:rsidP="00873A8F">
            <w:pPr>
              <w:jc w:val="center"/>
              <w:rPr>
                <w:b/>
                <w:bCs/>
              </w:rPr>
            </w:pPr>
            <w:r w:rsidRPr="00956B15">
              <w:rPr>
                <w:b/>
                <w:bCs/>
              </w:rPr>
              <w:t>Measured Detection Range (µg/L)</w:t>
            </w:r>
          </w:p>
        </w:tc>
      </w:tr>
      <w:tr w:rsidR="00121462" w:rsidRPr="00D676B4" w14:paraId="35DE2C36" w14:textId="77777777" w:rsidTr="00DB2C0B">
        <w:trPr>
          <w:tblHeader/>
        </w:trPr>
        <w:tc>
          <w:tcPr>
            <w:tcW w:w="11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C55A64" w14:textId="2D6E66BB" w:rsidR="00121462" w:rsidRPr="00121462" w:rsidRDefault="00121462" w:rsidP="00121462">
            <w:pPr>
              <w:jc w:val="center"/>
            </w:pPr>
            <w:r w:rsidRPr="00121462">
              <w:t>01</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97224" w14:textId="0596E74A" w:rsidR="00121462" w:rsidRPr="00956B15" w:rsidRDefault="00121462" w:rsidP="00121462">
            <w:pPr>
              <w:jc w:val="center"/>
              <w:rPr>
                <w:b/>
                <w:bCs/>
              </w:rPr>
            </w:pPr>
            <w:r>
              <w:rPr>
                <w:sz w:val="20"/>
              </w:rPr>
              <w:t>--</w:t>
            </w:r>
          </w:p>
        </w:tc>
        <w:tc>
          <w:tcPr>
            <w:tcW w:w="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C9150" w14:textId="0933B9EF" w:rsidR="00121462" w:rsidRPr="00956B15" w:rsidRDefault="00121462" w:rsidP="00121462">
            <w:pPr>
              <w:jc w:val="center"/>
              <w:rPr>
                <w:b/>
                <w:bCs/>
              </w:rPr>
            </w:pPr>
            <w:r>
              <w:rPr>
                <w:sz w:val="20"/>
              </w:rPr>
              <w:t>--</w:t>
            </w:r>
          </w:p>
        </w:tc>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F99C7" w14:textId="2070B435" w:rsidR="00121462" w:rsidRPr="00956B15" w:rsidRDefault="00121462" w:rsidP="00121462">
            <w:pPr>
              <w:jc w:val="center"/>
              <w:rPr>
                <w:b/>
                <w:bCs/>
              </w:rPr>
            </w:pPr>
            <w:r>
              <w:rPr>
                <w:sz w:val="20"/>
              </w:rPr>
              <w:t>--</w:t>
            </w:r>
          </w:p>
        </w:tc>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B60E7" w14:textId="1EBE1971" w:rsidR="00121462" w:rsidRPr="00956B15" w:rsidRDefault="00121462" w:rsidP="00121462">
            <w:pPr>
              <w:jc w:val="center"/>
              <w:rPr>
                <w:b/>
                <w:bCs/>
              </w:rPr>
            </w:pPr>
            <w:r>
              <w:rPr>
                <w:sz w:val="20"/>
              </w:rPr>
              <w:t>--</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315031" w14:textId="7DE2C2C3" w:rsidR="00121462" w:rsidRPr="00956B15" w:rsidRDefault="00121462" w:rsidP="00121462">
            <w:pPr>
              <w:jc w:val="center"/>
              <w:rPr>
                <w:b/>
                <w:bCs/>
              </w:rPr>
            </w:pPr>
            <w:r>
              <w:rPr>
                <w:sz w:val="20"/>
              </w:rPr>
              <w:t>--</w:t>
            </w:r>
          </w:p>
        </w:tc>
      </w:tr>
      <w:tr w:rsidR="00365F95" w:rsidRPr="00D676B4" w14:paraId="4FE8B9C3"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61A90163" w14:textId="12EE22DE"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02</w:t>
            </w:r>
          </w:p>
        </w:tc>
        <w:tc>
          <w:tcPr>
            <w:tcW w:w="1328" w:type="dxa"/>
            <w:tcBorders>
              <w:top w:val="single" w:sz="4" w:space="0" w:color="auto"/>
              <w:left w:val="single" w:sz="4" w:space="0" w:color="auto"/>
              <w:bottom w:val="single" w:sz="4" w:space="0" w:color="auto"/>
              <w:right w:val="single" w:sz="4" w:space="0" w:color="auto"/>
            </w:tcBorders>
            <w:vAlign w:val="center"/>
          </w:tcPr>
          <w:p w14:paraId="2BA71D97" w14:textId="54BC69E0"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2012 - 2019</w:t>
            </w:r>
          </w:p>
        </w:tc>
        <w:tc>
          <w:tcPr>
            <w:tcW w:w="965" w:type="dxa"/>
            <w:tcBorders>
              <w:top w:val="single" w:sz="4" w:space="0" w:color="auto"/>
              <w:left w:val="single" w:sz="4" w:space="0" w:color="auto"/>
              <w:bottom w:val="single" w:sz="4" w:space="0" w:color="auto"/>
              <w:right w:val="single" w:sz="4" w:space="0" w:color="auto"/>
            </w:tcBorders>
            <w:vAlign w:val="center"/>
          </w:tcPr>
          <w:p w14:paraId="4526EF8A" w14:textId="5B369E4D"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141</w:t>
            </w:r>
          </w:p>
        </w:tc>
        <w:tc>
          <w:tcPr>
            <w:tcW w:w="1238" w:type="dxa"/>
            <w:tcBorders>
              <w:top w:val="single" w:sz="4" w:space="0" w:color="auto"/>
              <w:left w:val="single" w:sz="4" w:space="0" w:color="auto"/>
              <w:bottom w:val="single" w:sz="4" w:space="0" w:color="auto"/>
              <w:right w:val="single" w:sz="4" w:space="0" w:color="auto"/>
            </w:tcBorders>
            <w:vAlign w:val="center"/>
          </w:tcPr>
          <w:p w14:paraId="01C05821" w14:textId="5963C756"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338</w:t>
            </w:r>
          </w:p>
        </w:tc>
        <w:tc>
          <w:tcPr>
            <w:tcW w:w="2155" w:type="dxa"/>
            <w:tcBorders>
              <w:top w:val="single" w:sz="4" w:space="0" w:color="auto"/>
              <w:left w:val="single" w:sz="4" w:space="0" w:color="auto"/>
              <w:bottom w:val="single" w:sz="4" w:space="0" w:color="auto"/>
              <w:right w:val="single" w:sz="4" w:space="0" w:color="auto"/>
            </w:tcBorders>
            <w:vAlign w:val="center"/>
          </w:tcPr>
          <w:p w14:paraId="4B01990B" w14:textId="63E32680"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314</w:t>
            </w:r>
          </w:p>
        </w:tc>
        <w:tc>
          <w:tcPr>
            <w:tcW w:w="2479" w:type="dxa"/>
            <w:tcBorders>
              <w:top w:val="single" w:sz="4" w:space="0" w:color="auto"/>
              <w:left w:val="single" w:sz="4" w:space="0" w:color="auto"/>
              <w:bottom w:val="single" w:sz="4" w:space="0" w:color="auto"/>
              <w:right w:val="single" w:sz="4" w:space="0" w:color="auto"/>
            </w:tcBorders>
            <w:vAlign w:val="center"/>
          </w:tcPr>
          <w:p w14:paraId="1759178A" w14:textId="1C48EACC"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3.00E-03 - 6.20E-02</w:t>
            </w:r>
          </w:p>
        </w:tc>
      </w:tr>
      <w:tr w:rsidR="00365F95" w:rsidRPr="00D676B4" w14:paraId="620FAA48"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2E2B4342" w14:textId="346455F9" w:rsidR="00365F95" w:rsidRPr="00365F95" w:rsidRDefault="00365F95" w:rsidP="00365F95">
            <w:pPr>
              <w:jc w:val="center"/>
              <w:rPr>
                <w:rFonts w:asciiTheme="minorHAnsi" w:hAnsiTheme="minorHAnsi" w:cstheme="minorHAnsi"/>
                <w:color w:val="auto"/>
                <w:sz w:val="20"/>
                <w:highlight w:val="yellow"/>
              </w:rPr>
            </w:pPr>
            <w:r w:rsidRPr="00365F95">
              <w:rPr>
                <w:rFonts w:asciiTheme="minorHAnsi" w:hAnsiTheme="minorHAnsi" w:cstheme="minorHAnsi"/>
                <w:sz w:val="20"/>
              </w:rPr>
              <w:t>03</w:t>
            </w:r>
          </w:p>
        </w:tc>
        <w:tc>
          <w:tcPr>
            <w:tcW w:w="1328" w:type="dxa"/>
            <w:tcBorders>
              <w:top w:val="single" w:sz="4" w:space="0" w:color="auto"/>
              <w:left w:val="single" w:sz="4" w:space="0" w:color="auto"/>
              <w:bottom w:val="single" w:sz="4" w:space="0" w:color="auto"/>
              <w:right w:val="single" w:sz="4" w:space="0" w:color="auto"/>
            </w:tcBorders>
            <w:vAlign w:val="center"/>
          </w:tcPr>
          <w:p w14:paraId="4CC01783" w14:textId="0842FE56"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2011 - 2021</w:t>
            </w:r>
          </w:p>
        </w:tc>
        <w:tc>
          <w:tcPr>
            <w:tcW w:w="965" w:type="dxa"/>
            <w:tcBorders>
              <w:top w:val="single" w:sz="4" w:space="0" w:color="auto"/>
              <w:left w:val="single" w:sz="4" w:space="0" w:color="auto"/>
              <w:bottom w:val="single" w:sz="4" w:space="0" w:color="auto"/>
              <w:right w:val="single" w:sz="4" w:space="0" w:color="auto"/>
            </w:tcBorders>
            <w:vAlign w:val="center"/>
          </w:tcPr>
          <w:p w14:paraId="0052E2F2" w14:textId="0D23EAA8"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509</w:t>
            </w:r>
          </w:p>
        </w:tc>
        <w:tc>
          <w:tcPr>
            <w:tcW w:w="1238" w:type="dxa"/>
            <w:tcBorders>
              <w:top w:val="single" w:sz="4" w:space="0" w:color="auto"/>
              <w:left w:val="single" w:sz="4" w:space="0" w:color="auto"/>
              <w:bottom w:val="single" w:sz="4" w:space="0" w:color="auto"/>
              <w:right w:val="single" w:sz="4" w:space="0" w:color="auto"/>
            </w:tcBorders>
            <w:vAlign w:val="center"/>
          </w:tcPr>
          <w:p w14:paraId="06D9160A" w14:textId="35EDF876"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1677</w:t>
            </w:r>
          </w:p>
        </w:tc>
        <w:tc>
          <w:tcPr>
            <w:tcW w:w="2155" w:type="dxa"/>
            <w:tcBorders>
              <w:top w:val="single" w:sz="4" w:space="0" w:color="auto"/>
              <w:left w:val="single" w:sz="4" w:space="0" w:color="auto"/>
              <w:bottom w:val="single" w:sz="4" w:space="0" w:color="auto"/>
              <w:right w:val="single" w:sz="4" w:space="0" w:color="auto"/>
            </w:tcBorders>
            <w:vAlign w:val="center"/>
          </w:tcPr>
          <w:p w14:paraId="512F32FC" w14:textId="0561A103"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1443</w:t>
            </w:r>
          </w:p>
        </w:tc>
        <w:tc>
          <w:tcPr>
            <w:tcW w:w="2479" w:type="dxa"/>
            <w:tcBorders>
              <w:top w:val="single" w:sz="4" w:space="0" w:color="auto"/>
              <w:left w:val="single" w:sz="4" w:space="0" w:color="auto"/>
              <w:bottom w:val="single" w:sz="4" w:space="0" w:color="auto"/>
              <w:right w:val="single" w:sz="4" w:space="0" w:color="auto"/>
            </w:tcBorders>
            <w:vAlign w:val="center"/>
          </w:tcPr>
          <w:p w14:paraId="1AC3BBFD" w14:textId="0D6A90E9"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2.00E-03 - 3.90E-01</w:t>
            </w:r>
          </w:p>
        </w:tc>
      </w:tr>
      <w:tr w:rsidR="00365F95" w:rsidRPr="00D676B4" w14:paraId="3B77C2D9"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0E04700A" w14:textId="4C46038D" w:rsidR="00365F95" w:rsidRPr="00365F95" w:rsidRDefault="00365F95" w:rsidP="00365F95">
            <w:pPr>
              <w:jc w:val="center"/>
              <w:rPr>
                <w:rFonts w:asciiTheme="minorHAnsi" w:hAnsiTheme="minorHAnsi" w:cstheme="minorHAnsi"/>
                <w:color w:val="auto"/>
                <w:sz w:val="20"/>
                <w:highlight w:val="yellow"/>
              </w:rPr>
            </w:pPr>
            <w:r w:rsidRPr="00365F95">
              <w:rPr>
                <w:rFonts w:asciiTheme="minorHAnsi" w:hAnsiTheme="minorHAnsi" w:cstheme="minorHAnsi"/>
                <w:sz w:val="20"/>
              </w:rPr>
              <w:t>04</w:t>
            </w:r>
          </w:p>
        </w:tc>
        <w:tc>
          <w:tcPr>
            <w:tcW w:w="1328" w:type="dxa"/>
            <w:tcBorders>
              <w:top w:val="single" w:sz="4" w:space="0" w:color="auto"/>
              <w:left w:val="single" w:sz="4" w:space="0" w:color="auto"/>
              <w:bottom w:val="single" w:sz="4" w:space="0" w:color="auto"/>
              <w:right w:val="single" w:sz="4" w:space="0" w:color="auto"/>
            </w:tcBorders>
            <w:vAlign w:val="center"/>
          </w:tcPr>
          <w:p w14:paraId="5B4AE7FA" w14:textId="350307F3"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2012 - 2018</w:t>
            </w:r>
          </w:p>
        </w:tc>
        <w:tc>
          <w:tcPr>
            <w:tcW w:w="965" w:type="dxa"/>
            <w:tcBorders>
              <w:top w:val="single" w:sz="4" w:space="0" w:color="auto"/>
              <w:left w:val="single" w:sz="4" w:space="0" w:color="auto"/>
              <w:bottom w:val="single" w:sz="4" w:space="0" w:color="auto"/>
              <w:right w:val="single" w:sz="4" w:space="0" w:color="auto"/>
            </w:tcBorders>
            <w:vAlign w:val="center"/>
          </w:tcPr>
          <w:p w14:paraId="63B25270" w14:textId="5054B2F1"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86</w:t>
            </w:r>
          </w:p>
        </w:tc>
        <w:tc>
          <w:tcPr>
            <w:tcW w:w="1238" w:type="dxa"/>
            <w:tcBorders>
              <w:top w:val="single" w:sz="4" w:space="0" w:color="auto"/>
              <w:left w:val="single" w:sz="4" w:space="0" w:color="auto"/>
              <w:bottom w:val="single" w:sz="4" w:space="0" w:color="auto"/>
              <w:right w:val="single" w:sz="4" w:space="0" w:color="auto"/>
            </w:tcBorders>
            <w:vAlign w:val="center"/>
          </w:tcPr>
          <w:p w14:paraId="4B116CC0" w14:textId="5C61B432"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313</w:t>
            </w:r>
          </w:p>
        </w:tc>
        <w:tc>
          <w:tcPr>
            <w:tcW w:w="2155" w:type="dxa"/>
            <w:tcBorders>
              <w:top w:val="single" w:sz="4" w:space="0" w:color="auto"/>
              <w:left w:val="single" w:sz="4" w:space="0" w:color="auto"/>
              <w:bottom w:val="single" w:sz="4" w:space="0" w:color="auto"/>
              <w:right w:val="single" w:sz="4" w:space="0" w:color="auto"/>
            </w:tcBorders>
            <w:vAlign w:val="center"/>
          </w:tcPr>
          <w:p w14:paraId="7685E853" w14:textId="2B4ACA8A"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257</w:t>
            </w:r>
          </w:p>
        </w:tc>
        <w:tc>
          <w:tcPr>
            <w:tcW w:w="2479" w:type="dxa"/>
            <w:tcBorders>
              <w:top w:val="single" w:sz="4" w:space="0" w:color="auto"/>
              <w:left w:val="single" w:sz="4" w:space="0" w:color="auto"/>
              <w:bottom w:val="single" w:sz="4" w:space="0" w:color="auto"/>
              <w:right w:val="single" w:sz="4" w:space="0" w:color="auto"/>
            </w:tcBorders>
            <w:vAlign w:val="center"/>
          </w:tcPr>
          <w:p w14:paraId="0A2EAB8C" w14:textId="6F48EAF1"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3.90E-03 - 3.33E-01</w:t>
            </w:r>
          </w:p>
        </w:tc>
      </w:tr>
      <w:tr w:rsidR="00365F95" w:rsidRPr="00D676B4" w14:paraId="1E2FD599"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7C7AC004" w14:textId="5B6A2572" w:rsidR="00365F95" w:rsidRPr="00365F95" w:rsidRDefault="00365F95" w:rsidP="00365F95">
            <w:pPr>
              <w:jc w:val="center"/>
              <w:rPr>
                <w:rFonts w:asciiTheme="minorHAnsi" w:hAnsiTheme="minorHAnsi" w:cstheme="minorHAnsi"/>
                <w:color w:val="auto"/>
                <w:sz w:val="20"/>
                <w:highlight w:val="yellow"/>
              </w:rPr>
            </w:pPr>
            <w:r w:rsidRPr="00365F95">
              <w:rPr>
                <w:rFonts w:asciiTheme="minorHAnsi" w:hAnsiTheme="minorHAnsi" w:cstheme="minorHAnsi"/>
                <w:sz w:val="20"/>
              </w:rPr>
              <w:t>05</w:t>
            </w:r>
          </w:p>
        </w:tc>
        <w:tc>
          <w:tcPr>
            <w:tcW w:w="1328" w:type="dxa"/>
            <w:tcBorders>
              <w:top w:val="single" w:sz="4" w:space="0" w:color="auto"/>
              <w:left w:val="single" w:sz="4" w:space="0" w:color="auto"/>
              <w:bottom w:val="single" w:sz="4" w:space="0" w:color="auto"/>
              <w:right w:val="single" w:sz="4" w:space="0" w:color="auto"/>
            </w:tcBorders>
            <w:vAlign w:val="center"/>
          </w:tcPr>
          <w:p w14:paraId="0C255AB5" w14:textId="122B7709"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2014</w:t>
            </w:r>
          </w:p>
        </w:tc>
        <w:tc>
          <w:tcPr>
            <w:tcW w:w="965" w:type="dxa"/>
            <w:tcBorders>
              <w:top w:val="single" w:sz="4" w:space="0" w:color="auto"/>
              <w:left w:val="single" w:sz="4" w:space="0" w:color="auto"/>
              <w:bottom w:val="single" w:sz="4" w:space="0" w:color="auto"/>
              <w:right w:val="single" w:sz="4" w:space="0" w:color="auto"/>
            </w:tcBorders>
            <w:vAlign w:val="center"/>
          </w:tcPr>
          <w:p w14:paraId="101591F9" w14:textId="288247F9"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1</w:t>
            </w:r>
          </w:p>
        </w:tc>
        <w:tc>
          <w:tcPr>
            <w:tcW w:w="1238" w:type="dxa"/>
            <w:tcBorders>
              <w:top w:val="single" w:sz="4" w:space="0" w:color="auto"/>
              <w:left w:val="single" w:sz="4" w:space="0" w:color="auto"/>
              <w:bottom w:val="single" w:sz="4" w:space="0" w:color="auto"/>
              <w:right w:val="single" w:sz="4" w:space="0" w:color="auto"/>
            </w:tcBorders>
            <w:vAlign w:val="center"/>
          </w:tcPr>
          <w:p w14:paraId="268DA41F" w14:textId="290FDBAC"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1</w:t>
            </w:r>
          </w:p>
        </w:tc>
        <w:tc>
          <w:tcPr>
            <w:tcW w:w="2155" w:type="dxa"/>
            <w:tcBorders>
              <w:top w:val="single" w:sz="4" w:space="0" w:color="auto"/>
              <w:left w:val="single" w:sz="4" w:space="0" w:color="auto"/>
              <w:bottom w:val="single" w:sz="4" w:space="0" w:color="auto"/>
              <w:right w:val="single" w:sz="4" w:space="0" w:color="auto"/>
            </w:tcBorders>
            <w:vAlign w:val="center"/>
          </w:tcPr>
          <w:p w14:paraId="22DE089D" w14:textId="606B2282" w:rsidR="00365F95" w:rsidRPr="00365F95" w:rsidRDefault="00365F95" w:rsidP="00365F95">
            <w:pPr>
              <w:jc w:val="center"/>
              <w:rPr>
                <w:rFonts w:asciiTheme="minorHAnsi" w:hAnsiTheme="minorHAnsi" w:cstheme="minorHAnsi"/>
                <w:sz w:val="20"/>
                <w:highlight w:val="yellow"/>
              </w:rPr>
            </w:pPr>
            <w:r w:rsidRPr="00365F95">
              <w:rPr>
                <w:rFonts w:asciiTheme="minorHAnsi" w:hAnsiTheme="minorHAnsi" w:cstheme="minorHAnsi"/>
                <w:sz w:val="20"/>
              </w:rPr>
              <w:t>1</w:t>
            </w:r>
          </w:p>
        </w:tc>
        <w:tc>
          <w:tcPr>
            <w:tcW w:w="2479" w:type="dxa"/>
            <w:tcBorders>
              <w:top w:val="single" w:sz="4" w:space="0" w:color="auto"/>
              <w:left w:val="single" w:sz="4" w:space="0" w:color="auto"/>
              <w:bottom w:val="single" w:sz="4" w:space="0" w:color="auto"/>
              <w:right w:val="single" w:sz="4" w:space="0" w:color="auto"/>
            </w:tcBorders>
            <w:vAlign w:val="center"/>
          </w:tcPr>
          <w:p w14:paraId="3AFD3039" w14:textId="5A716F73" w:rsidR="00365F95" w:rsidRPr="00365F95" w:rsidRDefault="00224DA2" w:rsidP="00365F95">
            <w:pPr>
              <w:jc w:val="center"/>
              <w:rPr>
                <w:rFonts w:asciiTheme="minorHAnsi" w:hAnsiTheme="minorHAnsi" w:cstheme="minorHAnsi"/>
                <w:sz w:val="20"/>
                <w:highlight w:val="yellow"/>
              </w:rPr>
            </w:pPr>
            <w:r>
              <w:rPr>
                <w:rFonts w:asciiTheme="minorHAnsi" w:hAnsiTheme="minorHAnsi" w:cstheme="minorHAnsi"/>
                <w:sz w:val="20"/>
              </w:rPr>
              <w:t>6.20E-03</w:t>
            </w:r>
            <w:r w:rsidRPr="00224DA2">
              <w:rPr>
                <w:rFonts w:asciiTheme="minorHAnsi" w:hAnsiTheme="minorHAnsi" w:cstheme="minorHAnsi"/>
                <w:sz w:val="20"/>
                <w:vertAlign w:val="superscript"/>
              </w:rPr>
              <w:t>1</w:t>
            </w:r>
          </w:p>
        </w:tc>
      </w:tr>
      <w:tr w:rsidR="00DB2C0B" w:rsidRPr="00D676B4" w14:paraId="4AE17DCA"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50F62BBB" w14:textId="77EB53A3" w:rsidR="00DB2C0B" w:rsidRPr="00365F95" w:rsidRDefault="00DB2C0B" w:rsidP="00DB2C0B">
            <w:pPr>
              <w:jc w:val="center"/>
              <w:rPr>
                <w:rFonts w:asciiTheme="minorHAnsi" w:hAnsiTheme="minorHAnsi" w:cstheme="minorHAnsi"/>
                <w:sz w:val="20"/>
              </w:rPr>
            </w:pPr>
            <w:r>
              <w:rPr>
                <w:rFonts w:asciiTheme="minorHAnsi" w:hAnsiTheme="minorHAnsi" w:cstheme="minorHAnsi"/>
                <w:sz w:val="20"/>
              </w:rPr>
              <w:t>06</w:t>
            </w:r>
          </w:p>
        </w:tc>
        <w:tc>
          <w:tcPr>
            <w:tcW w:w="1328" w:type="dxa"/>
            <w:tcBorders>
              <w:top w:val="single" w:sz="4" w:space="0" w:color="auto"/>
              <w:left w:val="single" w:sz="4" w:space="0" w:color="auto"/>
              <w:bottom w:val="single" w:sz="4" w:space="0" w:color="auto"/>
              <w:right w:val="single" w:sz="4" w:space="0" w:color="auto"/>
            </w:tcBorders>
            <w:vAlign w:val="center"/>
          </w:tcPr>
          <w:p w14:paraId="0EF88BD0" w14:textId="4AF79AFE" w:rsidR="00DB2C0B" w:rsidRPr="00365F95" w:rsidRDefault="00DB2C0B" w:rsidP="00DB2C0B">
            <w:pPr>
              <w:jc w:val="center"/>
              <w:rPr>
                <w:rFonts w:asciiTheme="minorHAnsi" w:hAnsiTheme="minorHAnsi" w:cstheme="minorHAnsi"/>
                <w:sz w:val="20"/>
              </w:rPr>
            </w:pPr>
            <w:r>
              <w:rPr>
                <w:sz w:val="20"/>
              </w:rPr>
              <w:t>--</w:t>
            </w:r>
          </w:p>
        </w:tc>
        <w:tc>
          <w:tcPr>
            <w:tcW w:w="965" w:type="dxa"/>
            <w:tcBorders>
              <w:top w:val="single" w:sz="4" w:space="0" w:color="auto"/>
              <w:left w:val="single" w:sz="4" w:space="0" w:color="auto"/>
              <w:bottom w:val="single" w:sz="4" w:space="0" w:color="auto"/>
              <w:right w:val="single" w:sz="4" w:space="0" w:color="auto"/>
            </w:tcBorders>
            <w:vAlign w:val="center"/>
          </w:tcPr>
          <w:p w14:paraId="70186D19" w14:textId="1801CEA1" w:rsidR="00DB2C0B" w:rsidRPr="00365F95" w:rsidRDefault="00DB2C0B" w:rsidP="00DB2C0B">
            <w:pPr>
              <w:jc w:val="center"/>
              <w:rPr>
                <w:rFonts w:asciiTheme="minorHAnsi" w:hAnsiTheme="minorHAnsi" w:cstheme="minorHAnsi"/>
                <w:sz w:val="20"/>
              </w:rPr>
            </w:pPr>
            <w:r>
              <w:rPr>
                <w:sz w:val="20"/>
              </w:rPr>
              <w:t>--</w:t>
            </w:r>
          </w:p>
        </w:tc>
        <w:tc>
          <w:tcPr>
            <w:tcW w:w="1238" w:type="dxa"/>
            <w:tcBorders>
              <w:top w:val="single" w:sz="4" w:space="0" w:color="auto"/>
              <w:left w:val="single" w:sz="4" w:space="0" w:color="auto"/>
              <w:bottom w:val="single" w:sz="4" w:space="0" w:color="auto"/>
              <w:right w:val="single" w:sz="4" w:space="0" w:color="auto"/>
            </w:tcBorders>
            <w:vAlign w:val="center"/>
          </w:tcPr>
          <w:p w14:paraId="741E3D4F" w14:textId="1860AD7D" w:rsidR="00DB2C0B" w:rsidRPr="00365F95" w:rsidRDefault="00DB2C0B" w:rsidP="00DB2C0B">
            <w:pPr>
              <w:jc w:val="center"/>
              <w:rPr>
                <w:rFonts w:asciiTheme="minorHAnsi" w:hAnsiTheme="minorHAnsi" w:cstheme="minorHAnsi"/>
                <w:sz w:val="20"/>
              </w:rPr>
            </w:pPr>
            <w:r>
              <w:rPr>
                <w:sz w:val="20"/>
              </w:rPr>
              <w:t>--</w:t>
            </w:r>
          </w:p>
        </w:tc>
        <w:tc>
          <w:tcPr>
            <w:tcW w:w="2155" w:type="dxa"/>
            <w:tcBorders>
              <w:top w:val="single" w:sz="4" w:space="0" w:color="auto"/>
              <w:left w:val="single" w:sz="4" w:space="0" w:color="auto"/>
              <w:bottom w:val="single" w:sz="4" w:space="0" w:color="auto"/>
              <w:right w:val="single" w:sz="4" w:space="0" w:color="auto"/>
            </w:tcBorders>
            <w:vAlign w:val="center"/>
          </w:tcPr>
          <w:p w14:paraId="4722E8D3" w14:textId="4FEC5453" w:rsidR="00DB2C0B" w:rsidRPr="00365F95" w:rsidRDefault="00DB2C0B" w:rsidP="00DB2C0B">
            <w:pPr>
              <w:jc w:val="center"/>
              <w:rPr>
                <w:rFonts w:asciiTheme="minorHAnsi" w:hAnsiTheme="minorHAnsi" w:cstheme="minorHAnsi"/>
                <w:sz w:val="20"/>
              </w:rPr>
            </w:pPr>
            <w:r>
              <w:rPr>
                <w:sz w:val="20"/>
              </w:rPr>
              <w:t>--</w:t>
            </w:r>
          </w:p>
        </w:tc>
        <w:tc>
          <w:tcPr>
            <w:tcW w:w="2479" w:type="dxa"/>
            <w:tcBorders>
              <w:top w:val="single" w:sz="4" w:space="0" w:color="auto"/>
              <w:left w:val="single" w:sz="4" w:space="0" w:color="auto"/>
              <w:bottom w:val="single" w:sz="4" w:space="0" w:color="auto"/>
              <w:right w:val="single" w:sz="4" w:space="0" w:color="auto"/>
            </w:tcBorders>
            <w:vAlign w:val="center"/>
          </w:tcPr>
          <w:p w14:paraId="214ABA80" w14:textId="386BCBAB" w:rsidR="00DB2C0B" w:rsidRDefault="00DB2C0B" w:rsidP="00DB2C0B">
            <w:pPr>
              <w:jc w:val="center"/>
              <w:rPr>
                <w:rFonts w:asciiTheme="minorHAnsi" w:hAnsiTheme="minorHAnsi" w:cstheme="minorHAnsi"/>
                <w:sz w:val="20"/>
              </w:rPr>
            </w:pPr>
            <w:r>
              <w:rPr>
                <w:sz w:val="20"/>
              </w:rPr>
              <w:t>--</w:t>
            </w:r>
          </w:p>
        </w:tc>
      </w:tr>
      <w:tr w:rsidR="00DB2C0B" w:rsidRPr="00D676B4" w14:paraId="634F45D0"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2C220EB9" w14:textId="70D140BC"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07</w:t>
            </w:r>
          </w:p>
        </w:tc>
        <w:tc>
          <w:tcPr>
            <w:tcW w:w="1328" w:type="dxa"/>
            <w:tcBorders>
              <w:top w:val="single" w:sz="4" w:space="0" w:color="auto"/>
              <w:left w:val="single" w:sz="4" w:space="0" w:color="auto"/>
              <w:bottom w:val="single" w:sz="4" w:space="0" w:color="auto"/>
              <w:right w:val="single" w:sz="4" w:space="0" w:color="auto"/>
            </w:tcBorders>
            <w:vAlign w:val="center"/>
          </w:tcPr>
          <w:p w14:paraId="319B9544" w14:textId="26AD6D8D"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2011 - 2019</w:t>
            </w:r>
          </w:p>
        </w:tc>
        <w:tc>
          <w:tcPr>
            <w:tcW w:w="965" w:type="dxa"/>
            <w:tcBorders>
              <w:top w:val="single" w:sz="4" w:space="0" w:color="auto"/>
              <w:left w:val="single" w:sz="4" w:space="0" w:color="auto"/>
              <w:bottom w:val="single" w:sz="4" w:space="0" w:color="auto"/>
              <w:right w:val="single" w:sz="4" w:space="0" w:color="auto"/>
            </w:tcBorders>
            <w:vAlign w:val="center"/>
          </w:tcPr>
          <w:p w14:paraId="38BA252D" w14:textId="66507A6F"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268</w:t>
            </w:r>
          </w:p>
        </w:tc>
        <w:tc>
          <w:tcPr>
            <w:tcW w:w="1238" w:type="dxa"/>
            <w:tcBorders>
              <w:top w:val="single" w:sz="4" w:space="0" w:color="auto"/>
              <w:left w:val="single" w:sz="4" w:space="0" w:color="auto"/>
              <w:bottom w:val="single" w:sz="4" w:space="0" w:color="auto"/>
              <w:right w:val="single" w:sz="4" w:space="0" w:color="auto"/>
            </w:tcBorders>
            <w:vAlign w:val="center"/>
          </w:tcPr>
          <w:p w14:paraId="5830F029" w14:textId="3875E7B7"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1968</w:t>
            </w:r>
          </w:p>
        </w:tc>
        <w:tc>
          <w:tcPr>
            <w:tcW w:w="2155" w:type="dxa"/>
            <w:tcBorders>
              <w:top w:val="single" w:sz="4" w:space="0" w:color="auto"/>
              <w:left w:val="single" w:sz="4" w:space="0" w:color="auto"/>
              <w:bottom w:val="single" w:sz="4" w:space="0" w:color="auto"/>
              <w:right w:val="single" w:sz="4" w:space="0" w:color="auto"/>
            </w:tcBorders>
            <w:vAlign w:val="center"/>
          </w:tcPr>
          <w:p w14:paraId="687A334D" w14:textId="1E4726D5"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1634</w:t>
            </w:r>
          </w:p>
        </w:tc>
        <w:tc>
          <w:tcPr>
            <w:tcW w:w="2479" w:type="dxa"/>
            <w:tcBorders>
              <w:top w:val="single" w:sz="4" w:space="0" w:color="auto"/>
              <w:left w:val="single" w:sz="4" w:space="0" w:color="auto"/>
              <w:bottom w:val="single" w:sz="4" w:space="0" w:color="auto"/>
              <w:right w:val="single" w:sz="4" w:space="0" w:color="auto"/>
            </w:tcBorders>
            <w:vAlign w:val="center"/>
          </w:tcPr>
          <w:p w14:paraId="330F0C15" w14:textId="326AC3E8" w:rsidR="00DB2C0B" w:rsidRPr="00365F95" w:rsidRDefault="00DB2C0B" w:rsidP="00DB2C0B">
            <w:pPr>
              <w:jc w:val="center"/>
              <w:rPr>
                <w:rFonts w:asciiTheme="minorHAnsi" w:hAnsiTheme="minorHAnsi" w:cstheme="minorHAnsi"/>
                <w:sz w:val="20"/>
                <w:highlight w:val="yellow"/>
              </w:rPr>
            </w:pPr>
            <w:r>
              <w:rPr>
                <w:rFonts w:asciiTheme="minorHAnsi" w:hAnsiTheme="minorHAnsi" w:cstheme="minorHAnsi"/>
                <w:sz w:val="20"/>
              </w:rPr>
              <w:t>3.90E-03</w:t>
            </w:r>
            <w:r w:rsidRPr="00365F95">
              <w:rPr>
                <w:rFonts w:asciiTheme="minorHAnsi" w:hAnsiTheme="minorHAnsi" w:cstheme="minorHAnsi"/>
                <w:sz w:val="20"/>
              </w:rPr>
              <w:t xml:space="preserve"> - 2.60E-01</w:t>
            </w:r>
          </w:p>
        </w:tc>
      </w:tr>
      <w:tr w:rsidR="00DB2C0B" w:rsidRPr="00D676B4" w14:paraId="0AAE342C"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72D10DEE" w14:textId="578F9760" w:rsidR="00DB2C0B" w:rsidRPr="00365F95" w:rsidRDefault="00DB2C0B" w:rsidP="00DB2C0B">
            <w:pPr>
              <w:jc w:val="center"/>
              <w:rPr>
                <w:rFonts w:asciiTheme="minorHAnsi" w:hAnsiTheme="minorHAnsi" w:cstheme="minorHAnsi"/>
                <w:sz w:val="20"/>
              </w:rPr>
            </w:pPr>
            <w:r>
              <w:rPr>
                <w:rFonts w:asciiTheme="minorHAnsi" w:hAnsiTheme="minorHAnsi" w:cstheme="minorHAnsi"/>
                <w:sz w:val="20"/>
              </w:rPr>
              <w:t>08</w:t>
            </w:r>
          </w:p>
        </w:tc>
        <w:tc>
          <w:tcPr>
            <w:tcW w:w="1328" w:type="dxa"/>
            <w:tcBorders>
              <w:top w:val="single" w:sz="4" w:space="0" w:color="auto"/>
              <w:left w:val="single" w:sz="4" w:space="0" w:color="auto"/>
              <w:bottom w:val="single" w:sz="4" w:space="0" w:color="auto"/>
              <w:right w:val="single" w:sz="4" w:space="0" w:color="auto"/>
            </w:tcBorders>
            <w:vAlign w:val="center"/>
          </w:tcPr>
          <w:p w14:paraId="591063BD" w14:textId="5A55CE58" w:rsidR="00DB2C0B" w:rsidRPr="00365F95" w:rsidRDefault="00DB2C0B" w:rsidP="00DB2C0B">
            <w:pPr>
              <w:jc w:val="center"/>
              <w:rPr>
                <w:rFonts w:asciiTheme="minorHAnsi" w:hAnsiTheme="minorHAnsi" w:cstheme="minorHAnsi"/>
                <w:sz w:val="20"/>
              </w:rPr>
            </w:pPr>
            <w:r>
              <w:rPr>
                <w:sz w:val="20"/>
              </w:rPr>
              <w:t>--</w:t>
            </w:r>
          </w:p>
        </w:tc>
        <w:tc>
          <w:tcPr>
            <w:tcW w:w="965" w:type="dxa"/>
            <w:tcBorders>
              <w:top w:val="single" w:sz="4" w:space="0" w:color="auto"/>
              <w:left w:val="single" w:sz="4" w:space="0" w:color="auto"/>
              <w:bottom w:val="single" w:sz="4" w:space="0" w:color="auto"/>
              <w:right w:val="single" w:sz="4" w:space="0" w:color="auto"/>
            </w:tcBorders>
            <w:vAlign w:val="center"/>
          </w:tcPr>
          <w:p w14:paraId="64CF224C" w14:textId="28D9F816" w:rsidR="00DB2C0B" w:rsidRPr="00365F95" w:rsidRDefault="00DB2C0B" w:rsidP="00DB2C0B">
            <w:pPr>
              <w:jc w:val="center"/>
              <w:rPr>
                <w:rFonts w:asciiTheme="minorHAnsi" w:hAnsiTheme="minorHAnsi" w:cstheme="minorHAnsi"/>
                <w:sz w:val="20"/>
              </w:rPr>
            </w:pPr>
            <w:r>
              <w:rPr>
                <w:sz w:val="20"/>
              </w:rPr>
              <w:t>--</w:t>
            </w:r>
          </w:p>
        </w:tc>
        <w:tc>
          <w:tcPr>
            <w:tcW w:w="1238" w:type="dxa"/>
            <w:tcBorders>
              <w:top w:val="single" w:sz="4" w:space="0" w:color="auto"/>
              <w:left w:val="single" w:sz="4" w:space="0" w:color="auto"/>
              <w:bottom w:val="single" w:sz="4" w:space="0" w:color="auto"/>
              <w:right w:val="single" w:sz="4" w:space="0" w:color="auto"/>
            </w:tcBorders>
            <w:vAlign w:val="center"/>
          </w:tcPr>
          <w:p w14:paraId="7963B93D" w14:textId="4D0F2FF8" w:rsidR="00DB2C0B" w:rsidRPr="00365F95" w:rsidRDefault="00DB2C0B" w:rsidP="00DB2C0B">
            <w:pPr>
              <w:jc w:val="center"/>
              <w:rPr>
                <w:rFonts w:asciiTheme="minorHAnsi" w:hAnsiTheme="minorHAnsi" w:cstheme="minorHAnsi"/>
                <w:sz w:val="20"/>
              </w:rPr>
            </w:pPr>
            <w:r>
              <w:rPr>
                <w:sz w:val="20"/>
              </w:rPr>
              <w:t>--</w:t>
            </w:r>
          </w:p>
        </w:tc>
        <w:tc>
          <w:tcPr>
            <w:tcW w:w="2155" w:type="dxa"/>
            <w:tcBorders>
              <w:top w:val="single" w:sz="4" w:space="0" w:color="auto"/>
              <w:left w:val="single" w:sz="4" w:space="0" w:color="auto"/>
              <w:bottom w:val="single" w:sz="4" w:space="0" w:color="auto"/>
              <w:right w:val="single" w:sz="4" w:space="0" w:color="auto"/>
            </w:tcBorders>
            <w:vAlign w:val="center"/>
          </w:tcPr>
          <w:p w14:paraId="01C64E21" w14:textId="5AB01DFA" w:rsidR="00DB2C0B" w:rsidRPr="00365F95" w:rsidRDefault="00DB2C0B" w:rsidP="00DB2C0B">
            <w:pPr>
              <w:jc w:val="center"/>
              <w:rPr>
                <w:rFonts w:asciiTheme="minorHAnsi" w:hAnsiTheme="minorHAnsi" w:cstheme="minorHAnsi"/>
                <w:sz w:val="20"/>
              </w:rPr>
            </w:pPr>
            <w:r>
              <w:rPr>
                <w:sz w:val="20"/>
              </w:rPr>
              <w:t>--</w:t>
            </w:r>
          </w:p>
        </w:tc>
        <w:tc>
          <w:tcPr>
            <w:tcW w:w="2479" w:type="dxa"/>
            <w:tcBorders>
              <w:top w:val="single" w:sz="4" w:space="0" w:color="auto"/>
              <w:left w:val="single" w:sz="4" w:space="0" w:color="auto"/>
              <w:bottom w:val="single" w:sz="4" w:space="0" w:color="auto"/>
              <w:right w:val="single" w:sz="4" w:space="0" w:color="auto"/>
            </w:tcBorders>
            <w:vAlign w:val="center"/>
          </w:tcPr>
          <w:p w14:paraId="2FAFE9EF" w14:textId="317AD457" w:rsidR="00DB2C0B" w:rsidRDefault="00DB2C0B" w:rsidP="00DB2C0B">
            <w:pPr>
              <w:jc w:val="center"/>
              <w:rPr>
                <w:rFonts w:asciiTheme="minorHAnsi" w:hAnsiTheme="minorHAnsi" w:cstheme="minorHAnsi"/>
                <w:sz w:val="20"/>
              </w:rPr>
            </w:pPr>
            <w:r>
              <w:rPr>
                <w:sz w:val="20"/>
              </w:rPr>
              <w:t>--</w:t>
            </w:r>
          </w:p>
        </w:tc>
      </w:tr>
      <w:tr w:rsidR="00DB2C0B" w:rsidRPr="00D676B4" w14:paraId="3746CFC0"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733621A3" w14:textId="42CFE790"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09</w:t>
            </w:r>
          </w:p>
        </w:tc>
        <w:tc>
          <w:tcPr>
            <w:tcW w:w="1328" w:type="dxa"/>
            <w:tcBorders>
              <w:top w:val="single" w:sz="4" w:space="0" w:color="auto"/>
              <w:left w:val="single" w:sz="4" w:space="0" w:color="auto"/>
              <w:bottom w:val="single" w:sz="4" w:space="0" w:color="auto"/>
              <w:right w:val="single" w:sz="4" w:space="0" w:color="auto"/>
            </w:tcBorders>
            <w:vAlign w:val="center"/>
          </w:tcPr>
          <w:p w14:paraId="7EB56BB0" w14:textId="3CF365D1"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2011 - 2019</w:t>
            </w:r>
          </w:p>
        </w:tc>
        <w:tc>
          <w:tcPr>
            <w:tcW w:w="965" w:type="dxa"/>
            <w:tcBorders>
              <w:top w:val="single" w:sz="4" w:space="0" w:color="auto"/>
              <w:left w:val="single" w:sz="4" w:space="0" w:color="auto"/>
              <w:bottom w:val="single" w:sz="4" w:space="0" w:color="auto"/>
              <w:right w:val="single" w:sz="4" w:space="0" w:color="auto"/>
            </w:tcBorders>
            <w:vAlign w:val="center"/>
          </w:tcPr>
          <w:p w14:paraId="10F13A59" w14:textId="6095C8FB"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83</w:t>
            </w:r>
          </w:p>
        </w:tc>
        <w:tc>
          <w:tcPr>
            <w:tcW w:w="1238" w:type="dxa"/>
            <w:tcBorders>
              <w:top w:val="single" w:sz="4" w:space="0" w:color="auto"/>
              <w:left w:val="single" w:sz="4" w:space="0" w:color="auto"/>
              <w:bottom w:val="single" w:sz="4" w:space="0" w:color="auto"/>
              <w:right w:val="single" w:sz="4" w:space="0" w:color="auto"/>
            </w:tcBorders>
            <w:vAlign w:val="center"/>
          </w:tcPr>
          <w:p w14:paraId="1158221B" w14:textId="6D4C3F04"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350</w:t>
            </w:r>
          </w:p>
        </w:tc>
        <w:tc>
          <w:tcPr>
            <w:tcW w:w="2155" w:type="dxa"/>
            <w:tcBorders>
              <w:top w:val="single" w:sz="4" w:space="0" w:color="auto"/>
              <w:left w:val="single" w:sz="4" w:space="0" w:color="auto"/>
              <w:bottom w:val="single" w:sz="4" w:space="0" w:color="auto"/>
              <w:right w:val="single" w:sz="4" w:space="0" w:color="auto"/>
            </w:tcBorders>
            <w:vAlign w:val="center"/>
          </w:tcPr>
          <w:p w14:paraId="7D211B01" w14:textId="211A63A2"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329</w:t>
            </w:r>
          </w:p>
        </w:tc>
        <w:tc>
          <w:tcPr>
            <w:tcW w:w="2479" w:type="dxa"/>
            <w:tcBorders>
              <w:top w:val="single" w:sz="4" w:space="0" w:color="auto"/>
              <w:left w:val="single" w:sz="4" w:space="0" w:color="auto"/>
              <w:bottom w:val="single" w:sz="4" w:space="0" w:color="auto"/>
              <w:right w:val="single" w:sz="4" w:space="0" w:color="auto"/>
            </w:tcBorders>
            <w:vAlign w:val="center"/>
          </w:tcPr>
          <w:p w14:paraId="7A15F437" w14:textId="4B704251" w:rsidR="00DB2C0B" w:rsidRPr="00365F95" w:rsidRDefault="00DB2C0B" w:rsidP="00DB2C0B">
            <w:pPr>
              <w:jc w:val="center"/>
              <w:rPr>
                <w:rFonts w:asciiTheme="minorHAnsi" w:hAnsiTheme="minorHAnsi" w:cstheme="minorHAnsi"/>
                <w:sz w:val="20"/>
                <w:highlight w:val="yellow"/>
              </w:rPr>
            </w:pPr>
            <w:r>
              <w:rPr>
                <w:rFonts w:asciiTheme="minorHAnsi" w:hAnsiTheme="minorHAnsi" w:cstheme="minorHAnsi"/>
                <w:sz w:val="20"/>
              </w:rPr>
              <w:t>6.20E-03</w:t>
            </w:r>
            <w:r w:rsidRPr="00365F95">
              <w:rPr>
                <w:rFonts w:asciiTheme="minorHAnsi" w:hAnsiTheme="minorHAnsi" w:cstheme="minorHAnsi"/>
                <w:sz w:val="20"/>
              </w:rPr>
              <w:t xml:space="preserve"> - 1.41E-01</w:t>
            </w:r>
          </w:p>
        </w:tc>
      </w:tr>
      <w:tr w:rsidR="00DB2C0B" w:rsidRPr="00D676B4" w14:paraId="3B11D155"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329CD6A3" w14:textId="4B252D2B"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10</w:t>
            </w:r>
          </w:p>
        </w:tc>
        <w:tc>
          <w:tcPr>
            <w:tcW w:w="1328" w:type="dxa"/>
            <w:tcBorders>
              <w:top w:val="single" w:sz="4" w:space="0" w:color="auto"/>
              <w:left w:val="single" w:sz="4" w:space="0" w:color="auto"/>
              <w:bottom w:val="single" w:sz="4" w:space="0" w:color="auto"/>
              <w:right w:val="single" w:sz="4" w:space="0" w:color="auto"/>
            </w:tcBorders>
            <w:vAlign w:val="center"/>
          </w:tcPr>
          <w:p w14:paraId="45E2F58B" w14:textId="6C42B10C"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2012 - 2020</w:t>
            </w:r>
          </w:p>
        </w:tc>
        <w:tc>
          <w:tcPr>
            <w:tcW w:w="965" w:type="dxa"/>
            <w:tcBorders>
              <w:top w:val="single" w:sz="4" w:space="0" w:color="auto"/>
              <w:left w:val="single" w:sz="4" w:space="0" w:color="auto"/>
              <w:bottom w:val="single" w:sz="4" w:space="0" w:color="auto"/>
              <w:right w:val="single" w:sz="4" w:space="0" w:color="auto"/>
            </w:tcBorders>
            <w:vAlign w:val="center"/>
          </w:tcPr>
          <w:p w14:paraId="2EF2B688" w14:textId="558EFED0"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60</w:t>
            </w:r>
          </w:p>
        </w:tc>
        <w:tc>
          <w:tcPr>
            <w:tcW w:w="1238" w:type="dxa"/>
            <w:tcBorders>
              <w:top w:val="single" w:sz="4" w:space="0" w:color="auto"/>
              <w:left w:val="single" w:sz="4" w:space="0" w:color="auto"/>
              <w:bottom w:val="single" w:sz="4" w:space="0" w:color="auto"/>
              <w:right w:val="single" w:sz="4" w:space="0" w:color="auto"/>
            </w:tcBorders>
            <w:vAlign w:val="center"/>
          </w:tcPr>
          <w:p w14:paraId="30513B80" w14:textId="69D2494D"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425</w:t>
            </w:r>
          </w:p>
        </w:tc>
        <w:tc>
          <w:tcPr>
            <w:tcW w:w="2155" w:type="dxa"/>
            <w:tcBorders>
              <w:top w:val="single" w:sz="4" w:space="0" w:color="auto"/>
              <w:left w:val="single" w:sz="4" w:space="0" w:color="auto"/>
              <w:bottom w:val="single" w:sz="4" w:space="0" w:color="auto"/>
              <w:right w:val="single" w:sz="4" w:space="0" w:color="auto"/>
            </w:tcBorders>
            <w:vAlign w:val="center"/>
          </w:tcPr>
          <w:p w14:paraId="37646AE7" w14:textId="435303B6"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375</w:t>
            </w:r>
          </w:p>
        </w:tc>
        <w:tc>
          <w:tcPr>
            <w:tcW w:w="2479" w:type="dxa"/>
            <w:tcBorders>
              <w:top w:val="single" w:sz="4" w:space="0" w:color="auto"/>
              <w:left w:val="single" w:sz="4" w:space="0" w:color="auto"/>
              <w:bottom w:val="single" w:sz="4" w:space="0" w:color="auto"/>
              <w:right w:val="single" w:sz="4" w:space="0" w:color="auto"/>
            </w:tcBorders>
            <w:vAlign w:val="center"/>
          </w:tcPr>
          <w:p w14:paraId="2265EBBF" w14:textId="41D6238B" w:rsidR="00DB2C0B" w:rsidRPr="00365F95" w:rsidRDefault="00DB2C0B" w:rsidP="00DB2C0B">
            <w:pPr>
              <w:jc w:val="center"/>
              <w:rPr>
                <w:rFonts w:asciiTheme="minorHAnsi" w:hAnsiTheme="minorHAnsi" w:cstheme="minorHAnsi"/>
                <w:sz w:val="20"/>
                <w:highlight w:val="yellow"/>
              </w:rPr>
            </w:pPr>
            <w:r>
              <w:rPr>
                <w:rFonts w:asciiTheme="minorHAnsi" w:hAnsiTheme="minorHAnsi" w:cstheme="minorHAnsi"/>
                <w:sz w:val="20"/>
              </w:rPr>
              <w:t>3.90E-03</w:t>
            </w:r>
            <w:r w:rsidRPr="00365F95">
              <w:rPr>
                <w:rFonts w:asciiTheme="minorHAnsi" w:hAnsiTheme="minorHAnsi" w:cstheme="minorHAnsi"/>
                <w:sz w:val="20"/>
              </w:rPr>
              <w:t xml:space="preserve"> - 1.19E-01</w:t>
            </w:r>
          </w:p>
        </w:tc>
      </w:tr>
      <w:tr w:rsidR="00DB2C0B" w:rsidRPr="00D676B4" w14:paraId="217EAB3E"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359886A4" w14:textId="4FBD66EF"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11</w:t>
            </w:r>
          </w:p>
        </w:tc>
        <w:tc>
          <w:tcPr>
            <w:tcW w:w="1328" w:type="dxa"/>
            <w:tcBorders>
              <w:top w:val="single" w:sz="4" w:space="0" w:color="auto"/>
              <w:left w:val="single" w:sz="4" w:space="0" w:color="auto"/>
              <w:bottom w:val="single" w:sz="4" w:space="0" w:color="auto"/>
              <w:right w:val="single" w:sz="4" w:space="0" w:color="auto"/>
            </w:tcBorders>
            <w:vAlign w:val="center"/>
          </w:tcPr>
          <w:p w14:paraId="37721679" w14:textId="3022C075"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2012 - 2019</w:t>
            </w:r>
          </w:p>
        </w:tc>
        <w:tc>
          <w:tcPr>
            <w:tcW w:w="965" w:type="dxa"/>
            <w:tcBorders>
              <w:top w:val="single" w:sz="4" w:space="0" w:color="auto"/>
              <w:left w:val="single" w:sz="4" w:space="0" w:color="auto"/>
              <w:bottom w:val="single" w:sz="4" w:space="0" w:color="auto"/>
              <w:right w:val="single" w:sz="4" w:space="0" w:color="auto"/>
            </w:tcBorders>
            <w:vAlign w:val="center"/>
          </w:tcPr>
          <w:p w14:paraId="2ED4F214" w14:textId="403E15FB"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7</w:t>
            </w:r>
          </w:p>
        </w:tc>
        <w:tc>
          <w:tcPr>
            <w:tcW w:w="1238" w:type="dxa"/>
            <w:tcBorders>
              <w:top w:val="single" w:sz="4" w:space="0" w:color="auto"/>
              <w:left w:val="single" w:sz="4" w:space="0" w:color="auto"/>
              <w:bottom w:val="single" w:sz="4" w:space="0" w:color="auto"/>
              <w:right w:val="single" w:sz="4" w:space="0" w:color="auto"/>
            </w:tcBorders>
            <w:vAlign w:val="center"/>
          </w:tcPr>
          <w:p w14:paraId="3A57C61A" w14:textId="28DE10FB"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180</w:t>
            </w:r>
          </w:p>
        </w:tc>
        <w:tc>
          <w:tcPr>
            <w:tcW w:w="2155" w:type="dxa"/>
            <w:tcBorders>
              <w:top w:val="single" w:sz="4" w:space="0" w:color="auto"/>
              <w:left w:val="single" w:sz="4" w:space="0" w:color="auto"/>
              <w:bottom w:val="single" w:sz="4" w:space="0" w:color="auto"/>
              <w:right w:val="single" w:sz="4" w:space="0" w:color="auto"/>
            </w:tcBorders>
            <w:vAlign w:val="center"/>
          </w:tcPr>
          <w:p w14:paraId="5457AF4E" w14:textId="6A3E3C02"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180</w:t>
            </w:r>
          </w:p>
        </w:tc>
        <w:tc>
          <w:tcPr>
            <w:tcW w:w="2479" w:type="dxa"/>
            <w:tcBorders>
              <w:top w:val="single" w:sz="4" w:space="0" w:color="auto"/>
              <w:left w:val="single" w:sz="4" w:space="0" w:color="auto"/>
              <w:bottom w:val="single" w:sz="4" w:space="0" w:color="auto"/>
              <w:right w:val="single" w:sz="4" w:space="0" w:color="auto"/>
            </w:tcBorders>
            <w:vAlign w:val="center"/>
          </w:tcPr>
          <w:p w14:paraId="42ED37B3" w14:textId="71465944" w:rsidR="00DB2C0B" w:rsidRPr="00365F95" w:rsidRDefault="00DB2C0B" w:rsidP="00DB2C0B">
            <w:pPr>
              <w:jc w:val="center"/>
              <w:rPr>
                <w:rFonts w:asciiTheme="minorHAnsi" w:hAnsiTheme="minorHAnsi" w:cstheme="minorHAnsi"/>
                <w:sz w:val="20"/>
                <w:highlight w:val="yellow"/>
              </w:rPr>
            </w:pPr>
            <w:r>
              <w:rPr>
                <w:rFonts w:asciiTheme="minorHAnsi" w:hAnsiTheme="minorHAnsi" w:cstheme="minorHAnsi"/>
                <w:sz w:val="20"/>
              </w:rPr>
              <w:t>6.20E-03</w:t>
            </w:r>
            <w:r w:rsidRPr="00224DA2">
              <w:rPr>
                <w:rFonts w:asciiTheme="minorHAnsi" w:hAnsiTheme="minorHAnsi" w:cstheme="minorHAnsi"/>
                <w:sz w:val="20"/>
                <w:vertAlign w:val="superscript"/>
              </w:rPr>
              <w:t>1</w:t>
            </w:r>
          </w:p>
        </w:tc>
      </w:tr>
      <w:tr w:rsidR="00DB2C0B" w:rsidRPr="00D676B4" w14:paraId="5DE2DA28"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137C1B81" w14:textId="0434F0A9"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12</w:t>
            </w:r>
          </w:p>
        </w:tc>
        <w:tc>
          <w:tcPr>
            <w:tcW w:w="1328" w:type="dxa"/>
            <w:tcBorders>
              <w:top w:val="single" w:sz="4" w:space="0" w:color="auto"/>
              <w:left w:val="single" w:sz="4" w:space="0" w:color="auto"/>
              <w:bottom w:val="single" w:sz="4" w:space="0" w:color="auto"/>
              <w:right w:val="single" w:sz="4" w:space="0" w:color="auto"/>
            </w:tcBorders>
            <w:vAlign w:val="center"/>
          </w:tcPr>
          <w:p w14:paraId="1B37DD43" w14:textId="7E01410F"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2012</w:t>
            </w:r>
          </w:p>
        </w:tc>
        <w:tc>
          <w:tcPr>
            <w:tcW w:w="965" w:type="dxa"/>
            <w:tcBorders>
              <w:top w:val="single" w:sz="4" w:space="0" w:color="auto"/>
              <w:left w:val="single" w:sz="4" w:space="0" w:color="auto"/>
              <w:bottom w:val="single" w:sz="4" w:space="0" w:color="auto"/>
              <w:right w:val="single" w:sz="4" w:space="0" w:color="auto"/>
            </w:tcBorders>
            <w:vAlign w:val="center"/>
          </w:tcPr>
          <w:p w14:paraId="49300C0F" w14:textId="1129C919"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w:t>
            </w:r>
          </w:p>
        </w:tc>
        <w:tc>
          <w:tcPr>
            <w:tcW w:w="1238" w:type="dxa"/>
            <w:tcBorders>
              <w:top w:val="single" w:sz="4" w:space="0" w:color="auto"/>
              <w:left w:val="single" w:sz="4" w:space="0" w:color="auto"/>
              <w:bottom w:val="single" w:sz="4" w:space="0" w:color="auto"/>
              <w:right w:val="single" w:sz="4" w:space="0" w:color="auto"/>
            </w:tcBorders>
            <w:vAlign w:val="center"/>
          </w:tcPr>
          <w:p w14:paraId="534B888B" w14:textId="0B14863F"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w:t>
            </w:r>
          </w:p>
        </w:tc>
        <w:tc>
          <w:tcPr>
            <w:tcW w:w="2155" w:type="dxa"/>
            <w:tcBorders>
              <w:top w:val="single" w:sz="4" w:space="0" w:color="auto"/>
              <w:left w:val="single" w:sz="4" w:space="0" w:color="auto"/>
              <w:bottom w:val="single" w:sz="4" w:space="0" w:color="auto"/>
              <w:right w:val="single" w:sz="4" w:space="0" w:color="auto"/>
            </w:tcBorders>
            <w:vAlign w:val="center"/>
          </w:tcPr>
          <w:p w14:paraId="13C22852" w14:textId="2D6EE146"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w:t>
            </w:r>
          </w:p>
        </w:tc>
        <w:tc>
          <w:tcPr>
            <w:tcW w:w="2479" w:type="dxa"/>
            <w:tcBorders>
              <w:top w:val="single" w:sz="4" w:space="0" w:color="auto"/>
              <w:left w:val="single" w:sz="4" w:space="0" w:color="auto"/>
              <w:bottom w:val="single" w:sz="4" w:space="0" w:color="auto"/>
              <w:right w:val="single" w:sz="4" w:space="0" w:color="auto"/>
            </w:tcBorders>
            <w:vAlign w:val="center"/>
          </w:tcPr>
          <w:p w14:paraId="1A9193E1" w14:textId="5667E9CB" w:rsidR="00DB2C0B" w:rsidRPr="00365F95" w:rsidRDefault="00DB2C0B" w:rsidP="00DB2C0B">
            <w:pPr>
              <w:jc w:val="center"/>
              <w:rPr>
                <w:rFonts w:asciiTheme="minorHAnsi" w:hAnsiTheme="minorHAnsi" w:cstheme="minorHAnsi"/>
                <w:sz w:val="20"/>
                <w:highlight w:val="yellow"/>
              </w:rPr>
            </w:pPr>
            <w:r>
              <w:rPr>
                <w:rFonts w:asciiTheme="minorHAnsi" w:hAnsiTheme="minorHAnsi" w:cstheme="minorHAnsi"/>
                <w:sz w:val="20"/>
              </w:rPr>
              <w:t>6.20E-03</w:t>
            </w:r>
            <w:r w:rsidRPr="00224DA2">
              <w:rPr>
                <w:rFonts w:asciiTheme="minorHAnsi" w:hAnsiTheme="minorHAnsi" w:cstheme="minorHAnsi"/>
                <w:sz w:val="20"/>
                <w:vertAlign w:val="superscript"/>
              </w:rPr>
              <w:t>1</w:t>
            </w:r>
          </w:p>
        </w:tc>
      </w:tr>
      <w:tr w:rsidR="00DB2C0B" w:rsidRPr="00D676B4" w14:paraId="0B67FEC5"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62D80BF1" w14:textId="5045B122"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13</w:t>
            </w:r>
          </w:p>
        </w:tc>
        <w:tc>
          <w:tcPr>
            <w:tcW w:w="1328" w:type="dxa"/>
            <w:tcBorders>
              <w:top w:val="single" w:sz="4" w:space="0" w:color="auto"/>
              <w:left w:val="single" w:sz="4" w:space="0" w:color="auto"/>
              <w:bottom w:val="single" w:sz="4" w:space="0" w:color="auto"/>
              <w:right w:val="single" w:sz="4" w:space="0" w:color="auto"/>
            </w:tcBorders>
            <w:vAlign w:val="center"/>
          </w:tcPr>
          <w:p w14:paraId="154F0D78" w14:textId="1CA957C5"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2013 - 2019</w:t>
            </w:r>
          </w:p>
        </w:tc>
        <w:tc>
          <w:tcPr>
            <w:tcW w:w="965" w:type="dxa"/>
            <w:tcBorders>
              <w:top w:val="single" w:sz="4" w:space="0" w:color="auto"/>
              <w:left w:val="single" w:sz="4" w:space="0" w:color="auto"/>
              <w:bottom w:val="single" w:sz="4" w:space="0" w:color="auto"/>
              <w:right w:val="single" w:sz="4" w:space="0" w:color="auto"/>
            </w:tcBorders>
            <w:vAlign w:val="center"/>
          </w:tcPr>
          <w:p w14:paraId="14C4842C" w14:textId="2798E20E"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6</w:t>
            </w:r>
          </w:p>
        </w:tc>
        <w:tc>
          <w:tcPr>
            <w:tcW w:w="1238" w:type="dxa"/>
            <w:tcBorders>
              <w:top w:val="single" w:sz="4" w:space="0" w:color="auto"/>
              <w:left w:val="single" w:sz="4" w:space="0" w:color="auto"/>
              <w:bottom w:val="single" w:sz="4" w:space="0" w:color="auto"/>
              <w:right w:val="single" w:sz="4" w:space="0" w:color="auto"/>
            </w:tcBorders>
            <w:vAlign w:val="center"/>
          </w:tcPr>
          <w:p w14:paraId="520F3BB7" w14:textId="2F25037C"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42</w:t>
            </w:r>
          </w:p>
        </w:tc>
        <w:tc>
          <w:tcPr>
            <w:tcW w:w="2155" w:type="dxa"/>
            <w:tcBorders>
              <w:top w:val="single" w:sz="4" w:space="0" w:color="auto"/>
              <w:left w:val="single" w:sz="4" w:space="0" w:color="auto"/>
              <w:bottom w:val="single" w:sz="4" w:space="0" w:color="auto"/>
              <w:right w:val="single" w:sz="4" w:space="0" w:color="auto"/>
            </w:tcBorders>
            <w:vAlign w:val="center"/>
          </w:tcPr>
          <w:p w14:paraId="2D72AA02" w14:textId="3A038211"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42</w:t>
            </w:r>
          </w:p>
        </w:tc>
        <w:tc>
          <w:tcPr>
            <w:tcW w:w="2479" w:type="dxa"/>
            <w:tcBorders>
              <w:top w:val="single" w:sz="4" w:space="0" w:color="auto"/>
              <w:left w:val="single" w:sz="4" w:space="0" w:color="auto"/>
              <w:bottom w:val="single" w:sz="4" w:space="0" w:color="auto"/>
              <w:right w:val="single" w:sz="4" w:space="0" w:color="auto"/>
            </w:tcBorders>
            <w:vAlign w:val="center"/>
          </w:tcPr>
          <w:p w14:paraId="22F0CFFE" w14:textId="2F727E66" w:rsidR="00DB2C0B" w:rsidRPr="00365F95" w:rsidRDefault="00DB2C0B" w:rsidP="00DB2C0B">
            <w:pPr>
              <w:jc w:val="center"/>
              <w:rPr>
                <w:rFonts w:asciiTheme="minorHAnsi" w:hAnsiTheme="minorHAnsi" w:cstheme="minorHAnsi"/>
                <w:sz w:val="20"/>
                <w:highlight w:val="yellow"/>
              </w:rPr>
            </w:pPr>
            <w:r>
              <w:rPr>
                <w:rFonts w:asciiTheme="minorHAnsi" w:hAnsiTheme="minorHAnsi" w:cstheme="minorHAnsi"/>
                <w:sz w:val="20"/>
              </w:rPr>
              <w:t>2.00E-02</w:t>
            </w:r>
            <w:r w:rsidRPr="00224DA2">
              <w:rPr>
                <w:rFonts w:asciiTheme="minorHAnsi" w:hAnsiTheme="minorHAnsi" w:cstheme="minorHAnsi"/>
                <w:sz w:val="20"/>
                <w:vertAlign w:val="superscript"/>
              </w:rPr>
              <w:t>1</w:t>
            </w:r>
          </w:p>
        </w:tc>
      </w:tr>
      <w:tr w:rsidR="00DB2C0B" w:rsidRPr="00D676B4" w14:paraId="61764234"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2FA58796" w14:textId="57C72AAE"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14</w:t>
            </w:r>
          </w:p>
        </w:tc>
        <w:tc>
          <w:tcPr>
            <w:tcW w:w="1328" w:type="dxa"/>
            <w:tcBorders>
              <w:top w:val="single" w:sz="4" w:space="0" w:color="auto"/>
              <w:left w:val="single" w:sz="4" w:space="0" w:color="auto"/>
              <w:bottom w:val="single" w:sz="4" w:space="0" w:color="auto"/>
              <w:right w:val="single" w:sz="4" w:space="0" w:color="auto"/>
            </w:tcBorders>
            <w:vAlign w:val="center"/>
          </w:tcPr>
          <w:p w14:paraId="7C4F4BEC" w14:textId="0EBD36B2"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2013 - 2020</w:t>
            </w:r>
          </w:p>
        </w:tc>
        <w:tc>
          <w:tcPr>
            <w:tcW w:w="965" w:type="dxa"/>
            <w:tcBorders>
              <w:top w:val="single" w:sz="4" w:space="0" w:color="auto"/>
              <w:left w:val="single" w:sz="4" w:space="0" w:color="auto"/>
              <w:bottom w:val="single" w:sz="4" w:space="0" w:color="auto"/>
              <w:right w:val="single" w:sz="4" w:space="0" w:color="auto"/>
            </w:tcBorders>
            <w:vAlign w:val="center"/>
          </w:tcPr>
          <w:p w14:paraId="0920930D" w14:textId="0BE80A35"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33</w:t>
            </w:r>
          </w:p>
        </w:tc>
        <w:tc>
          <w:tcPr>
            <w:tcW w:w="1238" w:type="dxa"/>
            <w:tcBorders>
              <w:top w:val="single" w:sz="4" w:space="0" w:color="auto"/>
              <w:left w:val="single" w:sz="4" w:space="0" w:color="auto"/>
              <w:bottom w:val="single" w:sz="4" w:space="0" w:color="auto"/>
              <w:right w:val="single" w:sz="4" w:space="0" w:color="auto"/>
            </w:tcBorders>
            <w:vAlign w:val="center"/>
          </w:tcPr>
          <w:p w14:paraId="41B60601" w14:textId="5FDC47ED"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140</w:t>
            </w:r>
          </w:p>
        </w:tc>
        <w:tc>
          <w:tcPr>
            <w:tcW w:w="2155" w:type="dxa"/>
            <w:tcBorders>
              <w:top w:val="single" w:sz="4" w:space="0" w:color="auto"/>
              <w:left w:val="single" w:sz="4" w:space="0" w:color="auto"/>
              <w:bottom w:val="single" w:sz="4" w:space="0" w:color="auto"/>
              <w:right w:val="single" w:sz="4" w:space="0" w:color="auto"/>
            </w:tcBorders>
            <w:vAlign w:val="center"/>
          </w:tcPr>
          <w:p w14:paraId="7F113B9C" w14:textId="20C0438A"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140</w:t>
            </w:r>
          </w:p>
        </w:tc>
        <w:tc>
          <w:tcPr>
            <w:tcW w:w="2479" w:type="dxa"/>
            <w:tcBorders>
              <w:top w:val="single" w:sz="4" w:space="0" w:color="auto"/>
              <w:left w:val="single" w:sz="4" w:space="0" w:color="auto"/>
              <w:bottom w:val="single" w:sz="4" w:space="0" w:color="auto"/>
              <w:right w:val="single" w:sz="4" w:space="0" w:color="auto"/>
            </w:tcBorders>
            <w:vAlign w:val="center"/>
          </w:tcPr>
          <w:p w14:paraId="5328DB6A" w14:textId="61D7D0CF" w:rsidR="00DB2C0B" w:rsidRPr="00365F95" w:rsidRDefault="00DB2C0B" w:rsidP="00DB2C0B">
            <w:pPr>
              <w:jc w:val="center"/>
              <w:rPr>
                <w:rFonts w:asciiTheme="minorHAnsi" w:hAnsiTheme="minorHAnsi" w:cstheme="minorHAnsi"/>
                <w:sz w:val="20"/>
                <w:highlight w:val="yellow"/>
              </w:rPr>
            </w:pPr>
            <w:r>
              <w:rPr>
                <w:rFonts w:asciiTheme="minorHAnsi" w:hAnsiTheme="minorHAnsi" w:cstheme="minorHAnsi"/>
                <w:sz w:val="20"/>
              </w:rPr>
              <w:t>3.90E-03</w:t>
            </w:r>
            <w:r w:rsidRPr="00224DA2">
              <w:rPr>
                <w:rFonts w:asciiTheme="minorHAnsi" w:hAnsiTheme="minorHAnsi" w:cstheme="minorHAnsi"/>
                <w:sz w:val="20"/>
                <w:vertAlign w:val="superscript"/>
              </w:rPr>
              <w:t>1</w:t>
            </w:r>
          </w:p>
        </w:tc>
      </w:tr>
      <w:tr w:rsidR="00DB2C0B" w:rsidRPr="00D676B4" w14:paraId="01EC6A18"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10D6B6C9" w14:textId="11A2B880"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15</w:t>
            </w:r>
          </w:p>
        </w:tc>
        <w:tc>
          <w:tcPr>
            <w:tcW w:w="1328" w:type="dxa"/>
            <w:tcBorders>
              <w:top w:val="single" w:sz="4" w:space="0" w:color="auto"/>
              <w:left w:val="single" w:sz="4" w:space="0" w:color="auto"/>
              <w:bottom w:val="single" w:sz="4" w:space="0" w:color="auto"/>
              <w:right w:val="single" w:sz="4" w:space="0" w:color="auto"/>
            </w:tcBorders>
            <w:vAlign w:val="center"/>
          </w:tcPr>
          <w:p w14:paraId="182EF418" w14:textId="2A8CC045"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2013 - 2019</w:t>
            </w:r>
          </w:p>
        </w:tc>
        <w:tc>
          <w:tcPr>
            <w:tcW w:w="965" w:type="dxa"/>
            <w:tcBorders>
              <w:top w:val="single" w:sz="4" w:space="0" w:color="auto"/>
              <w:left w:val="single" w:sz="4" w:space="0" w:color="auto"/>
              <w:bottom w:val="single" w:sz="4" w:space="0" w:color="auto"/>
              <w:right w:val="single" w:sz="4" w:space="0" w:color="auto"/>
            </w:tcBorders>
            <w:vAlign w:val="center"/>
          </w:tcPr>
          <w:p w14:paraId="5C570399" w14:textId="74B8F2A0"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37</w:t>
            </w:r>
          </w:p>
        </w:tc>
        <w:tc>
          <w:tcPr>
            <w:tcW w:w="1238" w:type="dxa"/>
            <w:tcBorders>
              <w:top w:val="single" w:sz="4" w:space="0" w:color="auto"/>
              <w:left w:val="single" w:sz="4" w:space="0" w:color="auto"/>
              <w:bottom w:val="single" w:sz="4" w:space="0" w:color="auto"/>
              <w:right w:val="single" w:sz="4" w:space="0" w:color="auto"/>
            </w:tcBorders>
            <w:vAlign w:val="center"/>
          </w:tcPr>
          <w:p w14:paraId="1131FE58" w14:textId="7640E2FA"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127</w:t>
            </w:r>
          </w:p>
        </w:tc>
        <w:tc>
          <w:tcPr>
            <w:tcW w:w="2155" w:type="dxa"/>
            <w:tcBorders>
              <w:top w:val="single" w:sz="4" w:space="0" w:color="auto"/>
              <w:left w:val="single" w:sz="4" w:space="0" w:color="auto"/>
              <w:bottom w:val="single" w:sz="4" w:space="0" w:color="auto"/>
              <w:right w:val="single" w:sz="4" w:space="0" w:color="auto"/>
            </w:tcBorders>
            <w:vAlign w:val="center"/>
          </w:tcPr>
          <w:p w14:paraId="45F72FD0" w14:textId="32507E97"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127</w:t>
            </w:r>
          </w:p>
        </w:tc>
        <w:tc>
          <w:tcPr>
            <w:tcW w:w="2479" w:type="dxa"/>
            <w:tcBorders>
              <w:top w:val="single" w:sz="4" w:space="0" w:color="auto"/>
              <w:left w:val="single" w:sz="4" w:space="0" w:color="auto"/>
              <w:bottom w:val="single" w:sz="4" w:space="0" w:color="auto"/>
              <w:right w:val="single" w:sz="4" w:space="0" w:color="auto"/>
            </w:tcBorders>
            <w:vAlign w:val="center"/>
          </w:tcPr>
          <w:p w14:paraId="36F22118" w14:textId="10DBF878" w:rsidR="00DB2C0B" w:rsidRPr="00365F95" w:rsidRDefault="00DB2C0B" w:rsidP="00DB2C0B">
            <w:pPr>
              <w:jc w:val="center"/>
              <w:rPr>
                <w:rFonts w:asciiTheme="minorHAnsi" w:hAnsiTheme="minorHAnsi" w:cstheme="minorHAnsi"/>
                <w:sz w:val="20"/>
                <w:highlight w:val="yellow"/>
              </w:rPr>
            </w:pPr>
            <w:r>
              <w:rPr>
                <w:rFonts w:asciiTheme="minorHAnsi" w:hAnsiTheme="minorHAnsi" w:cstheme="minorHAnsi"/>
                <w:sz w:val="20"/>
              </w:rPr>
              <w:t>2.00E-02</w:t>
            </w:r>
            <w:r w:rsidRPr="00224DA2">
              <w:rPr>
                <w:rFonts w:asciiTheme="minorHAnsi" w:hAnsiTheme="minorHAnsi" w:cstheme="minorHAnsi"/>
                <w:sz w:val="20"/>
                <w:vertAlign w:val="superscript"/>
              </w:rPr>
              <w:t>1</w:t>
            </w:r>
          </w:p>
        </w:tc>
      </w:tr>
      <w:tr w:rsidR="00DB2C0B" w:rsidRPr="00D676B4" w14:paraId="39450C71"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65AEBC0F" w14:textId="2BFAF75B"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16</w:t>
            </w:r>
          </w:p>
        </w:tc>
        <w:tc>
          <w:tcPr>
            <w:tcW w:w="1328" w:type="dxa"/>
            <w:tcBorders>
              <w:top w:val="single" w:sz="4" w:space="0" w:color="auto"/>
              <w:left w:val="single" w:sz="4" w:space="0" w:color="auto"/>
              <w:bottom w:val="single" w:sz="4" w:space="0" w:color="auto"/>
              <w:right w:val="single" w:sz="4" w:space="0" w:color="auto"/>
            </w:tcBorders>
            <w:vAlign w:val="center"/>
          </w:tcPr>
          <w:p w14:paraId="7B718522" w14:textId="55F018BA"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2013 - 2020</w:t>
            </w:r>
          </w:p>
        </w:tc>
        <w:tc>
          <w:tcPr>
            <w:tcW w:w="965" w:type="dxa"/>
            <w:tcBorders>
              <w:top w:val="single" w:sz="4" w:space="0" w:color="auto"/>
              <w:left w:val="single" w:sz="4" w:space="0" w:color="auto"/>
              <w:bottom w:val="single" w:sz="4" w:space="0" w:color="auto"/>
              <w:right w:val="single" w:sz="4" w:space="0" w:color="auto"/>
            </w:tcBorders>
            <w:vAlign w:val="center"/>
          </w:tcPr>
          <w:p w14:paraId="4D0D5998" w14:textId="76F17A06"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3</w:t>
            </w:r>
          </w:p>
        </w:tc>
        <w:tc>
          <w:tcPr>
            <w:tcW w:w="1238" w:type="dxa"/>
            <w:tcBorders>
              <w:top w:val="single" w:sz="4" w:space="0" w:color="auto"/>
              <w:left w:val="single" w:sz="4" w:space="0" w:color="auto"/>
              <w:bottom w:val="single" w:sz="4" w:space="0" w:color="auto"/>
              <w:right w:val="single" w:sz="4" w:space="0" w:color="auto"/>
            </w:tcBorders>
            <w:vAlign w:val="center"/>
          </w:tcPr>
          <w:p w14:paraId="1432F9F5" w14:textId="28E32BF2"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14</w:t>
            </w:r>
          </w:p>
        </w:tc>
        <w:tc>
          <w:tcPr>
            <w:tcW w:w="2155" w:type="dxa"/>
            <w:tcBorders>
              <w:top w:val="single" w:sz="4" w:space="0" w:color="auto"/>
              <w:left w:val="single" w:sz="4" w:space="0" w:color="auto"/>
              <w:bottom w:val="single" w:sz="4" w:space="0" w:color="auto"/>
              <w:right w:val="single" w:sz="4" w:space="0" w:color="auto"/>
            </w:tcBorders>
            <w:vAlign w:val="center"/>
          </w:tcPr>
          <w:p w14:paraId="02ABE866" w14:textId="2E19AED1"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14</w:t>
            </w:r>
          </w:p>
        </w:tc>
        <w:tc>
          <w:tcPr>
            <w:tcW w:w="2479" w:type="dxa"/>
            <w:tcBorders>
              <w:top w:val="single" w:sz="4" w:space="0" w:color="auto"/>
              <w:left w:val="single" w:sz="4" w:space="0" w:color="auto"/>
              <w:bottom w:val="single" w:sz="4" w:space="0" w:color="auto"/>
              <w:right w:val="single" w:sz="4" w:space="0" w:color="auto"/>
            </w:tcBorders>
            <w:vAlign w:val="center"/>
          </w:tcPr>
          <w:p w14:paraId="17FF53F8" w14:textId="2B705E3C" w:rsidR="00DB2C0B" w:rsidRPr="00365F95" w:rsidRDefault="00DB2C0B" w:rsidP="00DB2C0B">
            <w:pPr>
              <w:jc w:val="center"/>
              <w:rPr>
                <w:rFonts w:asciiTheme="minorHAnsi" w:hAnsiTheme="minorHAnsi" w:cstheme="minorHAnsi"/>
                <w:sz w:val="20"/>
                <w:highlight w:val="yellow"/>
              </w:rPr>
            </w:pPr>
            <w:r>
              <w:rPr>
                <w:rFonts w:asciiTheme="minorHAnsi" w:hAnsiTheme="minorHAnsi" w:cstheme="minorHAnsi"/>
                <w:sz w:val="20"/>
              </w:rPr>
              <w:t>3.90E-03</w:t>
            </w:r>
            <w:r w:rsidRPr="00224DA2">
              <w:rPr>
                <w:rFonts w:asciiTheme="minorHAnsi" w:hAnsiTheme="minorHAnsi" w:cstheme="minorHAnsi"/>
                <w:sz w:val="20"/>
                <w:vertAlign w:val="superscript"/>
              </w:rPr>
              <w:t>1</w:t>
            </w:r>
          </w:p>
        </w:tc>
      </w:tr>
      <w:tr w:rsidR="00DB2C0B" w:rsidRPr="00D676B4" w14:paraId="6752F7B9"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28FB1023" w14:textId="023A4DC0"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17</w:t>
            </w:r>
          </w:p>
        </w:tc>
        <w:tc>
          <w:tcPr>
            <w:tcW w:w="1328" w:type="dxa"/>
            <w:tcBorders>
              <w:top w:val="single" w:sz="4" w:space="0" w:color="auto"/>
              <w:left w:val="single" w:sz="4" w:space="0" w:color="auto"/>
              <w:bottom w:val="single" w:sz="4" w:space="0" w:color="auto"/>
              <w:right w:val="single" w:sz="4" w:space="0" w:color="auto"/>
            </w:tcBorders>
            <w:vAlign w:val="center"/>
          </w:tcPr>
          <w:p w14:paraId="42A6D453" w14:textId="11C56DA9"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2013 - 2018</w:t>
            </w:r>
          </w:p>
        </w:tc>
        <w:tc>
          <w:tcPr>
            <w:tcW w:w="965" w:type="dxa"/>
            <w:tcBorders>
              <w:top w:val="single" w:sz="4" w:space="0" w:color="auto"/>
              <w:left w:val="single" w:sz="4" w:space="0" w:color="auto"/>
              <w:bottom w:val="single" w:sz="4" w:space="0" w:color="auto"/>
              <w:right w:val="single" w:sz="4" w:space="0" w:color="auto"/>
            </w:tcBorders>
            <w:vAlign w:val="center"/>
          </w:tcPr>
          <w:p w14:paraId="152C442E" w14:textId="5E0C94A2"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16</w:t>
            </w:r>
          </w:p>
        </w:tc>
        <w:tc>
          <w:tcPr>
            <w:tcW w:w="1238" w:type="dxa"/>
            <w:tcBorders>
              <w:top w:val="single" w:sz="4" w:space="0" w:color="auto"/>
              <w:left w:val="single" w:sz="4" w:space="0" w:color="auto"/>
              <w:bottom w:val="single" w:sz="4" w:space="0" w:color="auto"/>
              <w:right w:val="single" w:sz="4" w:space="0" w:color="auto"/>
            </w:tcBorders>
            <w:vAlign w:val="center"/>
          </w:tcPr>
          <w:p w14:paraId="5E404BE3" w14:textId="23AEEA16"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28</w:t>
            </w:r>
          </w:p>
        </w:tc>
        <w:tc>
          <w:tcPr>
            <w:tcW w:w="2155" w:type="dxa"/>
            <w:tcBorders>
              <w:top w:val="single" w:sz="4" w:space="0" w:color="auto"/>
              <w:left w:val="single" w:sz="4" w:space="0" w:color="auto"/>
              <w:bottom w:val="single" w:sz="4" w:space="0" w:color="auto"/>
              <w:right w:val="single" w:sz="4" w:space="0" w:color="auto"/>
            </w:tcBorders>
            <w:vAlign w:val="center"/>
          </w:tcPr>
          <w:p w14:paraId="63AC1FA0" w14:textId="085722AA"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24</w:t>
            </w:r>
          </w:p>
        </w:tc>
        <w:tc>
          <w:tcPr>
            <w:tcW w:w="2479" w:type="dxa"/>
            <w:tcBorders>
              <w:top w:val="single" w:sz="4" w:space="0" w:color="auto"/>
              <w:left w:val="single" w:sz="4" w:space="0" w:color="auto"/>
              <w:bottom w:val="single" w:sz="4" w:space="0" w:color="auto"/>
              <w:right w:val="single" w:sz="4" w:space="0" w:color="auto"/>
            </w:tcBorders>
            <w:vAlign w:val="center"/>
          </w:tcPr>
          <w:p w14:paraId="5D4626FF" w14:textId="11D990FA"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8.77E-05 - 1.13E-02</w:t>
            </w:r>
          </w:p>
        </w:tc>
      </w:tr>
      <w:tr w:rsidR="00DB2C0B" w:rsidRPr="00D676B4" w14:paraId="0A48653E"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74F67468" w14:textId="629B89A8"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18</w:t>
            </w:r>
          </w:p>
        </w:tc>
        <w:tc>
          <w:tcPr>
            <w:tcW w:w="1328" w:type="dxa"/>
            <w:tcBorders>
              <w:top w:val="single" w:sz="4" w:space="0" w:color="auto"/>
              <w:left w:val="single" w:sz="4" w:space="0" w:color="auto"/>
              <w:bottom w:val="single" w:sz="4" w:space="0" w:color="auto"/>
              <w:right w:val="single" w:sz="4" w:space="0" w:color="auto"/>
            </w:tcBorders>
            <w:vAlign w:val="center"/>
          </w:tcPr>
          <w:p w14:paraId="2DDCB1D1" w14:textId="03FCCCC6"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2011 - 2020</w:t>
            </w:r>
          </w:p>
        </w:tc>
        <w:tc>
          <w:tcPr>
            <w:tcW w:w="965" w:type="dxa"/>
            <w:tcBorders>
              <w:top w:val="single" w:sz="4" w:space="0" w:color="auto"/>
              <w:left w:val="single" w:sz="4" w:space="0" w:color="auto"/>
              <w:bottom w:val="single" w:sz="4" w:space="0" w:color="auto"/>
              <w:right w:val="single" w:sz="4" w:space="0" w:color="auto"/>
            </w:tcBorders>
            <w:vAlign w:val="center"/>
          </w:tcPr>
          <w:p w14:paraId="069E7878" w14:textId="14487A22"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202</w:t>
            </w:r>
          </w:p>
        </w:tc>
        <w:tc>
          <w:tcPr>
            <w:tcW w:w="1238" w:type="dxa"/>
            <w:tcBorders>
              <w:top w:val="single" w:sz="4" w:space="0" w:color="auto"/>
              <w:left w:val="single" w:sz="4" w:space="0" w:color="auto"/>
              <w:bottom w:val="single" w:sz="4" w:space="0" w:color="auto"/>
              <w:right w:val="single" w:sz="4" w:space="0" w:color="auto"/>
            </w:tcBorders>
            <w:vAlign w:val="center"/>
          </w:tcPr>
          <w:p w14:paraId="08804965" w14:textId="3B8238A7"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895</w:t>
            </w:r>
          </w:p>
        </w:tc>
        <w:tc>
          <w:tcPr>
            <w:tcW w:w="2155" w:type="dxa"/>
            <w:tcBorders>
              <w:top w:val="single" w:sz="4" w:space="0" w:color="auto"/>
              <w:left w:val="single" w:sz="4" w:space="0" w:color="auto"/>
              <w:bottom w:val="single" w:sz="4" w:space="0" w:color="auto"/>
              <w:right w:val="single" w:sz="4" w:space="0" w:color="auto"/>
            </w:tcBorders>
            <w:vAlign w:val="center"/>
          </w:tcPr>
          <w:p w14:paraId="3C8C6B34" w14:textId="0DC43164"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835</w:t>
            </w:r>
          </w:p>
        </w:tc>
        <w:tc>
          <w:tcPr>
            <w:tcW w:w="2479" w:type="dxa"/>
            <w:tcBorders>
              <w:top w:val="single" w:sz="4" w:space="0" w:color="auto"/>
              <w:left w:val="single" w:sz="4" w:space="0" w:color="auto"/>
              <w:bottom w:val="single" w:sz="4" w:space="0" w:color="auto"/>
              <w:right w:val="single" w:sz="4" w:space="0" w:color="auto"/>
            </w:tcBorders>
            <w:vAlign w:val="center"/>
          </w:tcPr>
          <w:p w14:paraId="71F9769D" w14:textId="3AA7912F"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4.00E-03 - 1.34E+00</w:t>
            </w:r>
          </w:p>
        </w:tc>
      </w:tr>
      <w:tr w:rsidR="00DB2C0B" w:rsidRPr="00D676B4" w14:paraId="23EE1E10"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123BB4FE" w14:textId="6B10AEEF" w:rsidR="00DB2C0B" w:rsidRPr="00365F95" w:rsidRDefault="00DB2C0B" w:rsidP="00DB2C0B">
            <w:pPr>
              <w:jc w:val="center"/>
              <w:rPr>
                <w:rFonts w:asciiTheme="minorHAnsi" w:hAnsiTheme="minorHAnsi" w:cstheme="minorHAnsi"/>
                <w:sz w:val="20"/>
              </w:rPr>
            </w:pPr>
            <w:r>
              <w:rPr>
                <w:rFonts w:asciiTheme="minorHAnsi" w:hAnsiTheme="minorHAnsi" w:cstheme="minorHAnsi"/>
                <w:sz w:val="20"/>
              </w:rPr>
              <w:t>19</w:t>
            </w:r>
          </w:p>
        </w:tc>
        <w:tc>
          <w:tcPr>
            <w:tcW w:w="1328" w:type="dxa"/>
            <w:tcBorders>
              <w:top w:val="single" w:sz="4" w:space="0" w:color="auto"/>
              <w:left w:val="single" w:sz="4" w:space="0" w:color="auto"/>
              <w:bottom w:val="single" w:sz="4" w:space="0" w:color="auto"/>
              <w:right w:val="single" w:sz="4" w:space="0" w:color="auto"/>
            </w:tcBorders>
            <w:vAlign w:val="center"/>
          </w:tcPr>
          <w:p w14:paraId="179B3DEE" w14:textId="666F587D" w:rsidR="00DB2C0B" w:rsidRPr="00365F95" w:rsidRDefault="00DB2C0B" w:rsidP="00DB2C0B">
            <w:pPr>
              <w:jc w:val="center"/>
              <w:rPr>
                <w:rFonts w:asciiTheme="minorHAnsi" w:hAnsiTheme="minorHAnsi" w:cstheme="minorHAnsi"/>
                <w:sz w:val="20"/>
              </w:rPr>
            </w:pPr>
            <w:r>
              <w:rPr>
                <w:sz w:val="20"/>
              </w:rPr>
              <w:t>--</w:t>
            </w:r>
          </w:p>
        </w:tc>
        <w:tc>
          <w:tcPr>
            <w:tcW w:w="965" w:type="dxa"/>
            <w:tcBorders>
              <w:top w:val="single" w:sz="4" w:space="0" w:color="auto"/>
              <w:left w:val="single" w:sz="4" w:space="0" w:color="auto"/>
              <w:bottom w:val="single" w:sz="4" w:space="0" w:color="auto"/>
              <w:right w:val="single" w:sz="4" w:space="0" w:color="auto"/>
            </w:tcBorders>
            <w:vAlign w:val="center"/>
          </w:tcPr>
          <w:p w14:paraId="39A39C24" w14:textId="58A29B8F" w:rsidR="00DB2C0B" w:rsidRPr="00365F95" w:rsidRDefault="00DB2C0B" w:rsidP="00DB2C0B">
            <w:pPr>
              <w:jc w:val="center"/>
              <w:rPr>
                <w:rFonts w:asciiTheme="minorHAnsi" w:hAnsiTheme="minorHAnsi" w:cstheme="minorHAnsi"/>
                <w:sz w:val="20"/>
              </w:rPr>
            </w:pPr>
            <w:r>
              <w:rPr>
                <w:sz w:val="20"/>
              </w:rPr>
              <w:t>--</w:t>
            </w:r>
          </w:p>
        </w:tc>
        <w:tc>
          <w:tcPr>
            <w:tcW w:w="1238" w:type="dxa"/>
            <w:tcBorders>
              <w:top w:val="single" w:sz="4" w:space="0" w:color="auto"/>
              <w:left w:val="single" w:sz="4" w:space="0" w:color="auto"/>
              <w:bottom w:val="single" w:sz="4" w:space="0" w:color="auto"/>
              <w:right w:val="single" w:sz="4" w:space="0" w:color="auto"/>
            </w:tcBorders>
            <w:vAlign w:val="center"/>
          </w:tcPr>
          <w:p w14:paraId="54A9F242" w14:textId="7136A938" w:rsidR="00DB2C0B" w:rsidRPr="00365F95" w:rsidRDefault="00DB2C0B" w:rsidP="00DB2C0B">
            <w:pPr>
              <w:jc w:val="center"/>
              <w:rPr>
                <w:rFonts w:asciiTheme="minorHAnsi" w:hAnsiTheme="minorHAnsi" w:cstheme="minorHAnsi"/>
                <w:sz w:val="20"/>
              </w:rPr>
            </w:pPr>
            <w:r>
              <w:rPr>
                <w:sz w:val="20"/>
              </w:rPr>
              <w:t>--</w:t>
            </w:r>
          </w:p>
        </w:tc>
        <w:tc>
          <w:tcPr>
            <w:tcW w:w="2155" w:type="dxa"/>
            <w:tcBorders>
              <w:top w:val="single" w:sz="4" w:space="0" w:color="auto"/>
              <w:left w:val="single" w:sz="4" w:space="0" w:color="auto"/>
              <w:bottom w:val="single" w:sz="4" w:space="0" w:color="auto"/>
              <w:right w:val="single" w:sz="4" w:space="0" w:color="auto"/>
            </w:tcBorders>
            <w:vAlign w:val="center"/>
          </w:tcPr>
          <w:p w14:paraId="16BFBE5F" w14:textId="5906B53D" w:rsidR="00DB2C0B" w:rsidRPr="00365F95" w:rsidRDefault="00DB2C0B" w:rsidP="00DB2C0B">
            <w:pPr>
              <w:jc w:val="center"/>
              <w:rPr>
                <w:rFonts w:asciiTheme="minorHAnsi" w:hAnsiTheme="minorHAnsi" w:cstheme="minorHAnsi"/>
                <w:sz w:val="20"/>
              </w:rPr>
            </w:pPr>
            <w:r>
              <w:rPr>
                <w:sz w:val="20"/>
              </w:rPr>
              <w:t>--</w:t>
            </w:r>
          </w:p>
        </w:tc>
        <w:tc>
          <w:tcPr>
            <w:tcW w:w="2479" w:type="dxa"/>
            <w:tcBorders>
              <w:top w:val="single" w:sz="4" w:space="0" w:color="auto"/>
              <w:left w:val="single" w:sz="4" w:space="0" w:color="auto"/>
              <w:bottom w:val="single" w:sz="4" w:space="0" w:color="auto"/>
              <w:right w:val="single" w:sz="4" w:space="0" w:color="auto"/>
            </w:tcBorders>
            <w:vAlign w:val="center"/>
          </w:tcPr>
          <w:p w14:paraId="54F707AB" w14:textId="7163D493" w:rsidR="00DB2C0B" w:rsidRPr="00365F95" w:rsidRDefault="00DB2C0B" w:rsidP="00DB2C0B">
            <w:pPr>
              <w:jc w:val="center"/>
              <w:rPr>
                <w:rFonts w:asciiTheme="minorHAnsi" w:hAnsiTheme="minorHAnsi" w:cstheme="minorHAnsi"/>
                <w:sz w:val="20"/>
              </w:rPr>
            </w:pPr>
            <w:r>
              <w:rPr>
                <w:sz w:val="20"/>
              </w:rPr>
              <w:t>--</w:t>
            </w:r>
          </w:p>
        </w:tc>
      </w:tr>
      <w:tr w:rsidR="00DB2C0B" w:rsidRPr="00D676B4" w14:paraId="0293964E"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4BE714E5" w14:textId="6A816A31" w:rsidR="00DB2C0B" w:rsidRPr="00365F95" w:rsidRDefault="00DB2C0B" w:rsidP="00DB2C0B">
            <w:pPr>
              <w:jc w:val="center"/>
              <w:rPr>
                <w:rFonts w:asciiTheme="minorHAnsi" w:hAnsiTheme="minorHAnsi" w:cstheme="minorHAnsi"/>
                <w:sz w:val="20"/>
              </w:rPr>
            </w:pPr>
            <w:r>
              <w:rPr>
                <w:rFonts w:asciiTheme="minorHAnsi" w:hAnsiTheme="minorHAnsi" w:cstheme="minorHAnsi"/>
                <w:sz w:val="20"/>
              </w:rPr>
              <w:t>20</w:t>
            </w:r>
          </w:p>
        </w:tc>
        <w:tc>
          <w:tcPr>
            <w:tcW w:w="1328" w:type="dxa"/>
            <w:tcBorders>
              <w:top w:val="single" w:sz="4" w:space="0" w:color="auto"/>
              <w:left w:val="single" w:sz="4" w:space="0" w:color="auto"/>
              <w:bottom w:val="single" w:sz="4" w:space="0" w:color="auto"/>
              <w:right w:val="single" w:sz="4" w:space="0" w:color="auto"/>
            </w:tcBorders>
            <w:vAlign w:val="center"/>
          </w:tcPr>
          <w:p w14:paraId="7B19801C" w14:textId="1CCC198E" w:rsidR="00DB2C0B" w:rsidRPr="00365F95" w:rsidRDefault="00DB2C0B" w:rsidP="00DB2C0B">
            <w:pPr>
              <w:jc w:val="center"/>
              <w:rPr>
                <w:rFonts w:asciiTheme="minorHAnsi" w:hAnsiTheme="minorHAnsi" w:cstheme="minorHAnsi"/>
                <w:sz w:val="20"/>
              </w:rPr>
            </w:pPr>
            <w:r>
              <w:rPr>
                <w:sz w:val="20"/>
              </w:rPr>
              <w:t>--</w:t>
            </w:r>
          </w:p>
        </w:tc>
        <w:tc>
          <w:tcPr>
            <w:tcW w:w="965" w:type="dxa"/>
            <w:tcBorders>
              <w:top w:val="single" w:sz="4" w:space="0" w:color="auto"/>
              <w:left w:val="single" w:sz="4" w:space="0" w:color="auto"/>
              <w:bottom w:val="single" w:sz="4" w:space="0" w:color="auto"/>
              <w:right w:val="single" w:sz="4" w:space="0" w:color="auto"/>
            </w:tcBorders>
            <w:vAlign w:val="center"/>
          </w:tcPr>
          <w:p w14:paraId="1C54BA18" w14:textId="5CFD2EC8" w:rsidR="00DB2C0B" w:rsidRPr="00365F95" w:rsidRDefault="00DB2C0B" w:rsidP="00DB2C0B">
            <w:pPr>
              <w:jc w:val="center"/>
              <w:rPr>
                <w:rFonts w:asciiTheme="minorHAnsi" w:hAnsiTheme="minorHAnsi" w:cstheme="minorHAnsi"/>
                <w:sz w:val="20"/>
              </w:rPr>
            </w:pPr>
            <w:r>
              <w:rPr>
                <w:sz w:val="20"/>
              </w:rPr>
              <w:t>--</w:t>
            </w:r>
          </w:p>
        </w:tc>
        <w:tc>
          <w:tcPr>
            <w:tcW w:w="1238" w:type="dxa"/>
            <w:tcBorders>
              <w:top w:val="single" w:sz="4" w:space="0" w:color="auto"/>
              <w:left w:val="single" w:sz="4" w:space="0" w:color="auto"/>
              <w:bottom w:val="single" w:sz="4" w:space="0" w:color="auto"/>
              <w:right w:val="single" w:sz="4" w:space="0" w:color="auto"/>
            </w:tcBorders>
            <w:vAlign w:val="center"/>
          </w:tcPr>
          <w:p w14:paraId="7973F15F" w14:textId="77F89275" w:rsidR="00DB2C0B" w:rsidRPr="00365F95" w:rsidRDefault="00DB2C0B" w:rsidP="00DB2C0B">
            <w:pPr>
              <w:jc w:val="center"/>
              <w:rPr>
                <w:rFonts w:asciiTheme="minorHAnsi" w:hAnsiTheme="minorHAnsi" w:cstheme="minorHAnsi"/>
                <w:sz w:val="20"/>
              </w:rPr>
            </w:pPr>
            <w:r>
              <w:rPr>
                <w:sz w:val="20"/>
              </w:rPr>
              <w:t>--</w:t>
            </w:r>
          </w:p>
        </w:tc>
        <w:tc>
          <w:tcPr>
            <w:tcW w:w="2155" w:type="dxa"/>
            <w:tcBorders>
              <w:top w:val="single" w:sz="4" w:space="0" w:color="auto"/>
              <w:left w:val="single" w:sz="4" w:space="0" w:color="auto"/>
              <w:bottom w:val="single" w:sz="4" w:space="0" w:color="auto"/>
              <w:right w:val="single" w:sz="4" w:space="0" w:color="auto"/>
            </w:tcBorders>
            <w:vAlign w:val="center"/>
          </w:tcPr>
          <w:p w14:paraId="6FFFD4BA" w14:textId="1617909C" w:rsidR="00DB2C0B" w:rsidRPr="00365F95" w:rsidRDefault="00DB2C0B" w:rsidP="00DB2C0B">
            <w:pPr>
              <w:jc w:val="center"/>
              <w:rPr>
                <w:rFonts w:asciiTheme="minorHAnsi" w:hAnsiTheme="minorHAnsi" w:cstheme="minorHAnsi"/>
                <w:sz w:val="20"/>
              </w:rPr>
            </w:pPr>
            <w:r>
              <w:rPr>
                <w:sz w:val="20"/>
              </w:rPr>
              <w:t>--</w:t>
            </w:r>
          </w:p>
        </w:tc>
        <w:tc>
          <w:tcPr>
            <w:tcW w:w="2479" w:type="dxa"/>
            <w:tcBorders>
              <w:top w:val="single" w:sz="4" w:space="0" w:color="auto"/>
              <w:left w:val="single" w:sz="4" w:space="0" w:color="auto"/>
              <w:bottom w:val="single" w:sz="4" w:space="0" w:color="auto"/>
              <w:right w:val="single" w:sz="4" w:space="0" w:color="auto"/>
            </w:tcBorders>
            <w:vAlign w:val="center"/>
          </w:tcPr>
          <w:p w14:paraId="4490D04B" w14:textId="21137F20" w:rsidR="00DB2C0B" w:rsidRPr="00365F95" w:rsidRDefault="00DB2C0B" w:rsidP="00DB2C0B">
            <w:pPr>
              <w:jc w:val="center"/>
              <w:rPr>
                <w:rFonts w:asciiTheme="minorHAnsi" w:hAnsiTheme="minorHAnsi" w:cstheme="minorHAnsi"/>
                <w:sz w:val="20"/>
              </w:rPr>
            </w:pPr>
            <w:r>
              <w:rPr>
                <w:sz w:val="20"/>
              </w:rPr>
              <w:t>--</w:t>
            </w:r>
          </w:p>
        </w:tc>
      </w:tr>
      <w:tr w:rsidR="00DB2C0B" w:rsidRPr="00D676B4" w14:paraId="67B30E90" w14:textId="77777777" w:rsidTr="00DB2C0B">
        <w:tc>
          <w:tcPr>
            <w:tcW w:w="1185" w:type="dxa"/>
            <w:tcBorders>
              <w:top w:val="single" w:sz="4" w:space="0" w:color="auto"/>
              <w:left w:val="single" w:sz="4" w:space="0" w:color="auto"/>
              <w:bottom w:val="single" w:sz="4" w:space="0" w:color="auto"/>
              <w:right w:val="single" w:sz="4" w:space="0" w:color="auto"/>
            </w:tcBorders>
            <w:vAlign w:val="center"/>
          </w:tcPr>
          <w:p w14:paraId="1660A6E9" w14:textId="49799955" w:rsidR="00DB2C0B" w:rsidRPr="00365F95" w:rsidRDefault="00DB2C0B" w:rsidP="00DB2C0B">
            <w:pPr>
              <w:jc w:val="center"/>
              <w:rPr>
                <w:rFonts w:asciiTheme="minorHAnsi" w:hAnsiTheme="minorHAnsi" w:cstheme="minorHAnsi"/>
                <w:color w:val="auto"/>
                <w:sz w:val="20"/>
                <w:highlight w:val="yellow"/>
              </w:rPr>
            </w:pPr>
            <w:r w:rsidRPr="00365F95">
              <w:rPr>
                <w:rFonts w:asciiTheme="minorHAnsi" w:hAnsiTheme="minorHAnsi" w:cstheme="minorHAnsi"/>
                <w:sz w:val="20"/>
              </w:rPr>
              <w:t>21</w:t>
            </w:r>
          </w:p>
        </w:tc>
        <w:tc>
          <w:tcPr>
            <w:tcW w:w="1328" w:type="dxa"/>
            <w:tcBorders>
              <w:top w:val="single" w:sz="4" w:space="0" w:color="auto"/>
              <w:left w:val="single" w:sz="4" w:space="0" w:color="auto"/>
              <w:bottom w:val="single" w:sz="4" w:space="0" w:color="auto"/>
              <w:right w:val="single" w:sz="4" w:space="0" w:color="auto"/>
            </w:tcBorders>
            <w:vAlign w:val="center"/>
          </w:tcPr>
          <w:p w14:paraId="14EFF2A4" w14:textId="58FC22E0"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2013</w:t>
            </w:r>
          </w:p>
        </w:tc>
        <w:tc>
          <w:tcPr>
            <w:tcW w:w="965" w:type="dxa"/>
            <w:tcBorders>
              <w:top w:val="single" w:sz="4" w:space="0" w:color="auto"/>
              <w:left w:val="single" w:sz="4" w:space="0" w:color="auto"/>
              <w:bottom w:val="single" w:sz="4" w:space="0" w:color="auto"/>
              <w:right w:val="single" w:sz="4" w:space="0" w:color="auto"/>
            </w:tcBorders>
            <w:vAlign w:val="center"/>
          </w:tcPr>
          <w:p w14:paraId="543C47AE" w14:textId="5BD2D2C6"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w:t>
            </w:r>
          </w:p>
        </w:tc>
        <w:tc>
          <w:tcPr>
            <w:tcW w:w="1238" w:type="dxa"/>
            <w:tcBorders>
              <w:top w:val="single" w:sz="4" w:space="0" w:color="auto"/>
              <w:left w:val="single" w:sz="4" w:space="0" w:color="auto"/>
              <w:bottom w:val="single" w:sz="4" w:space="0" w:color="auto"/>
              <w:right w:val="single" w:sz="4" w:space="0" w:color="auto"/>
            </w:tcBorders>
            <w:vAlign w:val="center"/>
          </w:tcPr>
          <w:p w14:paraId="2796D0B4" w14:textId="41ECE93F"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w:t>
            </w:r>
          </w:p>
        </w:tc>
        <w:tc>
          <w:tcPr>
            <w:tcW w:w="2155" w:type="dxa"/>
            <w:tcBorders>
              <w:top w:val="single" w:sz="4" w:space="0" w:color="auto"/>
              <w:left w:val="single" w:sz="4" w:space="0" w:color="auto"/>
              <w:bottom w:val="single" w:sz="4" w:space="0" w:color="auto"/>
              <w:right w:val="single" w:sz="4" w:space="0" w:color="auto"/>
            </w:tcBorders>
            <w:vAlign w:val="center"/>
          </w:tcPr>
          <w:p w14:paraId="5FD151D8" w14:textId="38BCDE45" w:rsidR="00DB2C0B" w:rsidRPr="00365F95" w:rsidRDefault="00DB2C0B" w:rsidP="00DB2C0B">
            <w:pPr>
              <w:jc w:val="center"/>
              <w:rPr>
                <w:rFonts w:asciiTheme="minorHAnsi" w:hAnsiTheme="minorHAnsi" w:cstheme="minorHAnsi"/>
                <w:sz w:val="20"/>
                <w:highlight w:val="yellow"/>
              </w:rPr>
            </w:pPr>
            <w:r w:rsidRPr="00365F95">
              <w:rPr>
                <w:rFonts w:asciiTheme="minorHAnsi" w:hAnsiTheme="minorHAnsi" w:cstheme="minorHAnsi"/>
                <w:sz w:val="20"/>
              </w:rPr>
              <w:t>2</w:t>
            </w:r>
          </w:p>
        </w:tc>
        <w:tc>
          <w:tcPr>
            <w:tcW w:w="2479" w:type="dxa"/>
            <w:tcBorders>
              <w:top w:val="single" w:sz="4" w:space="0" w:color="auto"/>
              <w:left w:val="single" w:sz="4" w:space="0" w:color="auto"/>
              <w:bottom w:val="single" w:sz="4" w:space="0" w:color="auto"/>
              <w:right w:val="single" w:sz="4" w:space="0" w:color="auto"/>
            </w:tcBorders>
            <w:vAlign w:val="center"/>
          </w:tcPr>
          <w:p w14:paraId="7C3DBE1B" w14:textId="32DB8B00" w:rsidR="00DB2C0B" w:rsidRPr="00365F95" w:rsidRDefault="00DB2C0B" w:rsidP="00DB2C0B">
            <w:pPr>
              <w:jc w:val="center"/>
              <w:rPr>
                <w:rFonts w:asciiTheme="minorHAnsi" w:hAnsiTheme="minorHAnsi" w:cstheme="minorHAnsi"/>
                <w:sz w:val="20"/>
                <w:highlight w:val="yellow"/>
              </w:rPr>
            </w:pPr>
            <w:r>
              <w:rPr>
                <w:rFonts w:asciiTheme="minorHAnsi" w:hAnsiTheme="minorHAnsi" w:cstheme="minorHAnsi"/>
                <w:sz w:val="20"/>
              </w:rPr>
              <w:t>6.20E-03</w:t>
            </w:r>
            <w:r w:rsidRPr="00224DA2">
              <w:rPr>
                <w:rFonts w:asciiTheme="minorHAnsi" w:hAnsiTheme="minorHAnsi" w:cstheme="minorHAnsi"/>
                <w:sz w:val="20"/>
                <w:vertAlign w:val="superscript"/>
              </w:rPr>
              <w:t>1</w:t>
            </w:r>
          </w:p>
        </w:tc>
      </w:tr>
    </w:tbl>
    <w:p w14:paraId="09F2B09E" w14:textId="07B5A2CF" w:rsidR="00D676B4" w:rsidRPr="00C40A60" w:rsidRDefault="00224DA2" w:rsidP="00C40A60">
      <w:pPr>
        <w:spacing w:after="0"/>
        <w:rPr>
          <w:sz w:val="20"/>
          <w:szCs w:val="20"/>
        </w:rPr>
      </w:pPr>
      <w:bookmarkStart w:id="103" w:name="_Hlk47969673"/>
      <w:r w:rsidRPr="00224DA2">
        <w:rPr>
          <w:sz w:val="20"/>
          <w:szCs w:val="20"/>
          <w:vertAlign w:val="superscript"/>
        </w:rPr>
        <w:t xml:space="preserve">1 </w:t>
      </w:r>
      <w:r w:rsidRPr="00224DA2">
        <w:rPr>
          <w:sz w:val="20"/>
          <w:szCs w:val="20"/>
        </w:rPr>
        <w:t>No detections</w:t>
      </w:r>
      <w:r w:rsidR="00356078">
        <w:rPr>
          <w:sz w:val="20"/>
          <w:szCs w:val="20"/>
        </w:rPr>
        <w:t>,</w:t>
      </w:r>
      <w:r w:rsidRPr="00224DA2">
        <w:rPr>
          <w:sz w:val="20"/>
          <w:szCs w:val="20"/>
        </w:rPr>
        <w:t xml:space="preserve"> minimum detection limit reported</w:t>
      </w:r>
    </w:p>
    <w:p w14:paraId="3E6E4E1A" w14:textId="2A9BE36D" w:rsidR="00D676B4" w:rsidRPr="00760C82" w:rsidRDefault="002E70C9" w:rsidP="00115924">
      <w:pPr>
        <w:pStyle w:val="Heading3"/>
      </w:pPr>
      <w:bookmarkStart w:id="104" w:name="_Toc79710473"/>
      <w:r w:rsidRPr="00760C82">
        <w:t>Open Literature Data</w:t>
      </w:r>
      <w:bookmarkEnd w:id="104"/>
    </w:p>
    <w:p w14:paraId="3AE676BB" w14:textId="1A472E94" w:rsidR="002E70C9" w:rsidRPr="00C40A60" w:rsidRDefault="002E70C9" w:rsidP="00D676B4">
      <w:pPr>
        <w:spacing w:after="0"/>
        <w:rPr>
          <w:rFonts w:asciiTheme="minorHAnsi" w:hAnsiTheme="minorHAnsi" w:cstheme="minorHAnsi"/>
        </w:rPr>
      </w:pPr>
      <w:r>
        <w:rPr>
          <w:rFonts w:asciiTheme="minorHAnsi" w:hAnsiTheme="minorHAnsi" w:cs="Times New Roman"/>
          <w:color w:val="auto"/>
        </w:rPr>
        <w:t xml:space="preserve">More </w:t>
      </w:r>
      <w:r w:rsidRPr="00E01981">
        <w:rPr>
          <w:rFonts w:asciiTheme="minorHAnsi" w:hAnsiTheme="minorHAnsi" w:cstheme="minorHAnsi"/>
          <w:color w:val="auto"/>
        </w:rPr>
        <w:t>targeted s</w:t>
      </w:r>
      <w:r w:rsidRPr="00931DA0">
        <w:rPr>
          <w:rFonts w:asciiTheme="minorHAnsi" w:hAnsiTheme="minorHAnsi" w:cstheme="minorHAnsi"/>
          <w:color w:val="auto"/>
        </w:rPr>
        <w:t xml:space="preserve">ampling has been conducted by various </w:t>
      </w:r>
      <w:r w:rsidRPr="002E70C9">
        <w:rPr>
          <w:rFonts w:asciiTheme="minorHAnsi" w:hAnsiTheme="minorHAnsi" w:cstheme="minorHAnsi"/>
          <w:color w:val="auto"/>
        </w:rPr>
        <w:t>independent study authors with results available in the open literature. A full summary of open literature monitoring data as of 2017</w:t>
      </w:r>
      <w:r w:rsidRPr="00FC0B9C">
        <w:rPr>
          <w:rFonts w:asciiTheme="minorHAnsi" w:hAnsiTheme="minorHAnsi" w:cstheme="minorHAnsi"/>
          <w:color w:val="auto"/>
        </w:rPr>
        <w:t xml:space="preserve"> is available in </w:t>
      </w:r>
      <w:r w:rsidR="002D3CB1">
        <w:rPr>
          <w:rFonts w:asciiTheme="minorHAnsi" w:hAnsiTheme="minorHAnsi" w:cstheme="minorHAnsi"/>
          <w:b/>
          <w:bCs/>
          <w:color w:val="auto"/>
        </w:rPr>
        <w:t>APPENDIX</w:t>
      </w:r>
      <w:r w:rsidR="002D3CB1" w:rsidRPr="00760C82">
        <w:rPr>
          <w:rFonts w:asciiTheme="minorHAnsi" w:hAnsiTheme="minorHAnsi" w:cstheme="minorHAnsi"/>
          <w:b/>
          <w:bCs/>
          <w:color w:val="auto"/>
        </w:rPr>
        <w:t xml:space="preserve"> 3-3</w:t>
      </w:r>
      <w:r w:rsidR="002D3CB1">
        <w:rPr>
          <w:rFonts w:asciiTheme="minorHAnsi" w:hAnsiTheme="minorHAnsi" w:cstheme="minorHAnsi"/>
          <w:color w:val="auto"/>
        </w:rPr>
        <w:t>.</w:t>
      </w:r>
      <w:r w:rsidRPr="00E01981">
        <w:rPr>
          <w:rFonts w:asciiTheme="minorHAnsi" w:hAnsiTheme="minorHAnsi" w:cstheme="minorHAnsi"/>
          <w:color w:val="auto"/>
        </w:rPr>
        <w:t xml:space="preserve"> </w:t>
      </w:r>
      <w:r w:rsidRPr="00931DA0">
        <w:rPr>
          <w:rFonts w:asciiTheme="minorHAnsi" w:hAnsiTheme="minorHAnsi" w:cstheme="minorHAnsi"/>
          <w:color w:val="auto"/>
        </w:rPr>
        <w:t xml:space="preserve">Maximum monitored values </w:t>
      </w:r>
      <w:r w:rsidRPr="002E70C9">
        <w:rPr>
          <w:rFonts w:asciiTheme="minorHAnsi" w:hAnsiTheme="minorHAnsi" w:cstheme="minorHAnsi"/>
          <w:color w:val="auto"/>
        </w:rPr>
        <w:t xml:space="preserve">are higher but mostly within an order of magnitude of values reported via Water Quality Portal. Maximum values more than an order of magnitude </w:t>
      </w:r>
      <w:r w:rsidRPr="00FC0B9C">
        <w:rPr>
          <w:rFonts w:asciiTheme="minorHAnsi" w:hAnsiTheme="minorHAnsi" w:cstheme="minorHAnsi"/>
          <w:color w:val="auto"/>
        </w:rPr>
        <w:t xml:space="preserve">higher </w:t>
      </w:r>
      <w:r w:rsidRPr="00FC0B9C">
        <w:rPr>
          <w:rFonts w:asciiTheme="minorHAnsi" w:hAnsiTheme="minorHAnsi" w:cstheme="minorHAnsi"/>
          <w:color w:val="auto"/>
        </w:rPr>
        <w:lastRenderedPageBreak/>
        <w:t>than comparable Water Quality Portal values are sampled from direct run off (</w:t>
      </w:r>
      <w:r w:rsidRPr="00FC0B9C">
        <w:rPr>
          <w:rFonts w:asciiTheme="minorHAnsi" w:hAnsiTheme="minorHAnsi" w:cstheme="minorHAnsi"/>
          <w:i/>
          <w:iCs/>
          <w:color w:val="auto"/>
        </w:rPr>
        <w:t xml:space="preserve">i.e., </w:t>
      </w:r>
      <w:r w:rsidRPr="00FC0B9C">
        <w:rPr>
          <w:rFonts w:asciiTheme="minorHAnsi" w:hAnsiTheme="minorHAnsi" w:cstheme="minorHAnsi"/>
          <w:color w:val="auto"/>
        </w:rPr>
        <w:t xml:space="preserve">ponded water on a treated field or wetland directly adjacent to treated field). </w:t>
      </w:r>
      <w:r w:rsidRPr="00FC0B9C">
        <w:rPr>
          <w:rFonts w:asciiTheme="minorHAnsi" w:hAnsiTheme="minorHAnsi" w:cstheme="minorHAnsi"/>
        </w:rPr>
        <w:t xml:space="preserve">Hladik </w:t>
      </w:r>
      <w:r w:rsidRPr="00FC0B9C">
        <w:rPr>
          <w:rFonts w:asciiTheme="minorHAnsi" w:hAnsiTheme="minorHAnsi" w:cstheme="minorHAnsi"/>
          <w:i/>
          <w:iCs/>
        </w:rPr>
        <w:t xml:space="preserve">et al </w:t>
      </w:r>
      <w:r w:rsidRPr="00FC0B9C">
        <w:rPr>
          <w:rFonts w:asciiTheme="minorHAnsi" w:hAnsiTheme="minorHAnsi" w:cstheme="minorHAnsi"/>
        </w:rPr>
        <w:t xml:space="preserve">(2014) sampled in the U.S. midwest and found a maximum concentration of </w:t>
      </w:r>
      <w:r>
        <w:rPr>
          <w:rFonts w:asciiTheme="minorHAnsi" w:hAnsiTheme="minorHAnsi" w:cstheme="minorHAnsi"/>
        </w:rPr>
        <w:t>0.</w:t>
      </w:r>
      <w:r w:rsidRPr="00FC0B9C">
        <w:rPr>
          <w:rFonts w:asciiTheme="minorHAnsi" w:hAnsiTheme="minorHAnsi" w:cstheme="minorHAnsi"/>
        </w:rPr>
        <w:t xml:space="preserve">257 </w:t>
      </w:r>
      <w:r>
        <w:rPr>
          <w:rFonts w:asciiTheme="minorHAnsi" w:hAnsiTheme="minorHAnsi" w:cstheme="minorHAnsi"/>
        </w:rPr>
        <w:t>µ</w:t>
      </w:r>
      <w:r w:rsidRPr="00FC0B9C">
        <w:rPr>
          <w:rFonts w:asciiTheme="minorHAnsi" w:hAnsiTheme="minorHAnsi" w:cstheme="minorHAnsi"/>
        </w:rPr>
        <w:t xml:space="preserve">g/L. Miles </w:t>
      </w:r>
      <w:r w:rsidRPr="00FC0B9C">
        <w:rPr>
          <w:rFonts w:asciiTheme="minorHAnsi" w:hAnsiTheme="minorHAnsi" w:cstheme="minorHAnsi"/>
          <w:i/>
          <w:iCs/>
        </w:rPr>
        <w:t xml:space="preserve">et al </w:t>
      </w:r>
      <w:r w:rsidRPr="00FC0B9C">
        <w:rPr>
          <w:rFonts w:asciiTheme="minorHAnsi" w:hAnsiTheme="minorHAnsi" w:cstheme="minorHAnsi"/>
        </w:rPr>
        <w:t xml:space="preserve">2017 sampled in Tippecanoe Co., Indiana and found a maximum concentration of </w:t>
      </w:r>
      <w:r>
        <w:rPr>
          <w:rFonts w:asciiTheme="minorHAnsi" w:hAnsiTheme="minorHAnsi" w:cstheme="minorHAnsi"/>
        </w:rPr>
        <w:t>0.</w:t>
      </w:r>
      <w:r w:rsidRPr="00FC0B9C">
        <w:rPr>
          <w:rFonts w:asciiTheme="minorHAnsi" w:hAnsiTheme="minorHAnsi" w:cstheme="minorHAnsi"/>
        </w:rPr>
        <w:t xml:space="preserve">67 </w:t>
      </w:r>
      <w:r>
        <w:rPr>
          <w:rFonts w:asciiTheme="minorHAnsi" w:hAnsiTheme="minorHAnsi" w:cstheme="minorHAnsi"/>
        </w:rPr>
        <w:t>µ</w:t>
      </w:r>
      <w:r w:rsidRPr="00FC0B9C">
        <w:rPr>
          <w:rFonts w:asciiTheme="minorHAnsi" w:hAnsiTheme="minorHAnsi" w:cstheme="minorHAnsi"/>
        </w:rPr>
        <w:t xml:space="preserve">g/L. Struger </w:t>
      </w:r>
      <w:r w:rsidRPr="00FC0B9C">
        <w:rPr>
          <w:rFonts w:asciiTheme="minorHAnsi" w:hAnsiTheme="minorHAnsi" w:cstheme="minorHAnsi"/>
          <w:i/>
          <w:iCs/>
        </w:rPr>
        <w:t xml:space="preserve">et al </w:t>
      </w:r>
      <w:r w:rsidRPr="00FC0B9C">
        <w:rPr>
          <w:rFonts w:asciiTheme="minorHAnsi" w:hAnsiTheme="minorHAnsi" w:cstheme="minorHAnsi"/>
        </w:rPr>
        <w:t xml:space="preserve">(2017) sampled in southern Ontario, Canada and found a maximum concentration of </w:t>
      </w:r>
      <w:r>
        <w:rPr>
          <w:rFonts w:asciiTheme="minorHAnsi" w:hAnsiTheme="minorHAnsi" w:cstheme="minorHAnsi"/>
        </w:rPr>
        <w:t>0.</w:t>
      </w:r>
      <w:r w:rsidRPr="00FC0B9C">
        <w:rPr>
          <w:rFonts w:asciiTheme="minorHAnsi" w:hAnsiTheme="minorHAnsi" w:cstheme="minorHAnsi"/>
        </w:rPr>
        <w:t xml:space="preserve">399 </w:t>
      </w:r>
      <w:r>
        <w:rPr>
          <w:rFonts w:asciiTheme="minorHAnsi" w:hAnsiTheme="minorHAnsi" w:cstheme="minorHAnsi"/>
        </w:rPr>
        <w:t>µ</w:t>
      </w:r>
      <w:r w:rsidRPr="00FC0B9C">
        <w:rPr>
          <w:rFonts w:asciiTheme="minorHAnsi" w:hAnsiTheme="minorHAnsi" w:cstheme="minorHAnsi"/>
        </w:rPr>
        <w:t xml:space="preserve">g/L. Main </w:t>
      </w:r>
      <w:r w:rsidRPr="00FC0B9C">
        <w:rPr>
          <w:rFonts w:asciiTheme="minorHAnsi" w:hAnsiTheme="minorHAnsi" w:cstheme="minorHAnsi"/>
          <w:i/>
          <w:iCs/>
        </w:rPr>
        <w:t xml:space="preserve">et. al. </w:t>
      </w:r>
      <w:r w:rsidRPr="00FC0B9C">
        <w:rPr>
          <w:rFonts w:asciiTheme="minorHAnsi" w:hAnsiTheme="minorHAnsi" w:cstheme="minorHAnsi"/>
        </w:rPr>
        <w:t>2013</w:t>
      </w:r>
      <w:r w:rsidRPr="00FC0B9C">
        <w:rPr>
          <w:rFonts w:asciiTheme="minorHAnsi" w:hAnsiTheme="minorHAnsi" w:cstheme="minorHAnsi"/>
          <w:i/>
          <w:iCs/>
        </w:rPr>
        <w:t xml:space="preserve"> </w:t>
      </w:r>
      <w:r w:rsidRPr="00FC0B9C">
        <w:rPr>
          <w:rFonts w:asciiTheme="minorHAnsi" w:hAnsiTheme="minorHAnsi" w:cstheme="minorHAnsi"/>
        </w:rPr>
        <w:t>sampled in a Saskatchewan wetland and found a maximum concentration of</w:t>
      </w:r>
      <w:r w:rsidRPr="00FC0B9C">
        <w:rPr>
          <w:rFonts w:asciiTheme="minorHAnsi" w:hAnsiTheme="minorHAnsi" w:cstheme="minorHAnsi"/>
          <w:i/>
          <w:iCs/>
        </w:rPr>
        <w:t xml:space="preserve"> </w:t>
      </w:r>
      <w:r w:rsidRPr="00FC0B9C">
        <w:rPr>
          <w:rFonts w:asciiTheme="minorHAnsi" w:hAnsiTheme="minorHAnsi" w:cstheme="minorHAnsi"/>
        </w:rPr>
        <w:t>3</w:t>
      </w:r>
      <w:r>
        <w:rPr>
          <w:rFonts w:asciiTheme="minorHAnsi" w:hAnsiTheme="minorHAnsi" w:cstheme="minorHAnsi"/>
        </w:rPr>
        <w:t>.</w:t>
      </w:r>
      <w:r w:rsidRPr="00FC0B9C">
        <w:rPr>
          <w:rFonts w:asciiTheme="minorHAnsi" w:hAnsiTheme="minorHAnsi" w:cstheme="minorHAnsi"/>
        </w:rPr>
        <w:t xml:space="preserve">11 </w:t>
      </w:r>
      <w:r>
        <w:rPr>
          <w:rFonts w:asciiTheme="minorHAnsi" w:hAnsiTheme="minorHAnsi" w:cstheme="minorHAnsi"/>
        </w:rPr>
        <w:t>µ</w:t>
      </w:r>
      <w:r w:rsidRPr="00FC0B9C">
        <w:rPr>
          <w:rFonts w:asciiTheme="minorHAnsi" w:hAnsiTheme="minorHAnsi" w:cstheme="minorHAnsi"/>
        </w:rPr>
        <w:t xml:space="preserve">g/L. Morrissey </w:t>
      </w:r>
      <w:r w:rsidRPr="00FC0B9C">
        <w:rPr>
          <w:rFonts w:asciiTheme="minorHAnsi" w:hAnsiTheme="minorHAnsi" w:cstheme="minorHAnsi"/>
          <w:i/>
          <w:iCs/>
        </w:rPr>
        <w:t xml:space="preserve">et. al. </w:t>
      </w:r>
      <w:r w:rsidRPr="00FC0B9C">
        <w:rPr>
          <w:rFonts w:asciiTheme="minorHAnsi" w:hAnsiTheme="minorHAnsi" w:cstheme="minorHAnsi"/>
        </w:rPr>
        <w:t>2015 conducted an international review of many monitoring studies and found a maximum concentration of 55</w:t>
      </w:r>
      <w:r>
        <w:rPr>
          <w:rFonts w:asciiTheme="minorHAnsi" w:hAnsiTheme="minorHAnsi" w:cstheme="minorHAnsi"/>
        </w:rPr>
        <w:t>.</w:t>
      </w:r>
      <w:r w:rsidRPr="00FC0B9C">
        <w:rPr>
          <w:rFonts w:asciiTheme="minorHAnsi" w:hAnsiTheme="minorHAnsi" w:cstheme="minorHAnsi"/>
        </w:rPr>
        <w:t xml:space="preserve">7 </w:t>
      </w:r>
      <w:r>
        <w:rPr>
          <w:rFonts w:asciiTheme="minorHAnsi" w:hAnsiTheme="minorHAnsi" w:cstheme="minorHAnsi"/>
        </w:rPr>
        <w:t>µ</w:t>
      </w:r>
      <w:r w:rsidRPr="00FC0B9C">
        <w:rPr>
          <w:rFonts w:asciiTheme="minorHAnsi" w:hAnsiTheme="minorHAnsi" w:cstheme="minorHAnsi"/>
        </w:rPr>
        <w:t>g/L in ponded water on a treated field in Quebec.</w:t>
      </w:r>
      <w:r w:rsidR="0098220A">
        <w:rPr>
          <w:rFonts w:asciiTheme="minorHAnsi" w:hAnsiTheme="minorHAnsi" w:cstheme="minorHAnsi"/>
        </w:rPr>
        <w:t xml:space="preserve"> As discussed previously in section one, t</w:t>
      </w:r>
      <w:r w:rsidR="0098220A">
        <w:t xml:space="preserve">wo aquatic field dissipation studies were conducted for clothianidin, one in California and one in Louisiana (MRID 48364804, MRID 48364803). While these studies are not open literature, they </w:t>
      </w:r>
      <w:r w:rsidR="00256E20">
        <w:t xml:space="preserve">exhibit the highest monitored concentrations of clothianidin due to its direct application to water. </w:t>
      </w:r>
      <w:r w:rsidR="0098220A">
        <w:t>The maximum concentration at Day 0, pre-irrigation, was 210 μg/L in the Louisiana plot cropped with rice. Clothianidin residues quickly dissipated to an average of 74.1 μg/L three days after application, and further dissipated to 0.7 μg/L, 28 days after application. The California plots show similar dissipation results with a maximum clothianidin concentration of 51.9 μg/L at Day 0, quickly dissipating to an average of 1.1 μg/L ten days after application in the plots cropped with rice.</w:t>
      </w:r>
    </w:p>
    <w:p w14:paraId="28B717D5" w14:textId="77777777" w:rsidR="00D676B4" w:rsidRPr="004024EA" w:rsidRDefault="00D676B4" w:rsidP="009E1009">
      <w:pPr>
        <w:pStyle w:val="Heading2"/>
      </w:pPr>
      <w:bookmarkStart w:id="105" w:name="_Toc436129226"/>
      <w:bookmarkStart w:id="106" w:name="_Toc436129331"/>
      <w:bookmarkStart w:id="107" w:name="_Toc79710474"/>
      <w:bookmarkEnd w:id="103"/>
      <w:r w:rsidRPr="004024EA">
        <w:t>Aquatic Exposure Summary</w:t>
      </w:r>
      <w:bookmarkEnd w:id="105"/>
      <w:bookmarkEnd w:id="106"/>
      <w:bookmarkEnd w:id="107"/>
    </w:p>
    <w:p w14:paraId="6C1C3878" w14:textId="430E5567" w:rsidR="00D676B4" w:rsidRPr="004024EA" w:rsidRDefault="00D676B4" w:rsidP="00D676B4">
      <w:pPr>
        <w:spacing w:after="0"/>
        <w:rPr>
          <w:rFonts w:cs="Times New Roman"/>
        </w:rPr>
      </w:pPr>
      <w:r w:rsidRPr="004024EA">
        <w:rPr>
          <w:rFonts w:cs="Times New Roman"/>
        </w:rPr>
        <w:t xml:space="preserve">Model-derived EECs represent an upper bound on potential exposure as a result of the use of </w:t>
      </w:r>
      <w:r w:rsidR="002C4310" w:rsidRPr="004024EA">
        <w:rPr>
          <w:rFonts w:cs="Times New Roman"/>
        </w:rPr>
        <w:t>clothianidin</w:t>
      </w:r>
      <w:r w:rsidRPr="004024EA">
        <w:rPr>
          <w:rFonts w:cs="Times New Roman"/>
        </w:rPr>
        <w:t>. Comparing the concentrations in the medium and high flowing and static bins (3, 4, 6, and 7) to the highest measured concentrations, the modeled values are much higher than the measured concentrations. The medium and high flowing and static bins were used for comparison purposes as these would seem to represent typical waterbodies considered for ambient water monitoring, as they typically have flow and water present all year. As recommended by the NRC in the 2013 NAS report, general monitoring data are not recommended to be used to estimate pesticide concentrations after a pesticide application or to evaluate the performance of EPA’s fate and transport models. However, EPA believes monitoring data can be used as part of the weight-of-evidence evaluation to evaluate potential exposure.</w:t>
      </w:r>
    </w:p>
    <w:p w14:paraId="6D5C375C" w14:textId="77777777" w:rsidR="00653F05" w:rsidRPr="004024EA" w:rsidRDefault="00653F05" w:rsidP="009E1009">
      <w:pPr>
        <w:pStyle w:val="Heading2"/>
      </w:pPr>
      <w:bookmarkStart w:id="108" w:name="_Toc79710475"/>
      <w:r w:rsidRPr="004024EA">
        <w:t>Uncertainties</w:t>
      </w:r>
      <w:bookmarkEnd w:id="108"/>
    </w:p>
    <w:p w14:paraId="0E59A8FF" w14:textId="48C5F531" w:rsidR="00D676B4" w:rsidRPr="004024EA" w:rsidRDefault="00D676B4" w:rsidP="00115924">
      <w:pPr>
        <w:pStyle w:val="Heading3"/>
      </w:pPr>
      <w:bookmarkStart w:id="109" w:name="_Toc79710476"/>
      <w:r w:rsidRPr="004024EA">
        <w:t>Uncertainties in Aquatic Modeling and Monitoring Estimates</w:t>
      </w:r>
      <w:bookmarkEnd w:id="109"/>
    </w:p>
    <w:p w14:paraId="573AC568" w14:textId="67E51034" w:rsidR="00D676B4" w:rsidRPr="00D676B4" w:rsidRDefault="00D676B4" w:rsidP="005204C3">
      <w:pPr>
        <w:spacing w:after="0"/>
        <w:rPr>
          <w:rFonts w:asciiTheme="minorHAnsi" w:hAnsiTheme="minorHAnsi"/>
          <w:highlight w:val="yellow"/>
        </w:rPr>
      </w:pPr>
      <w:bookmarkStart w:id="110" w:name="_Toc436134535"/>
      <w:bookmarkStart w:id="111" w:name="_Toc436743372"/>
      <w:bookmarkStart w:id="112" w:name="_Toc471732950"/>
      <w:bookmarkStart w:id="113" w:name="_Toc474938938"/>
      <w:bookmarkStart w:id="114" w:name="_Toc474939170"/>
      <w:bookmarkStart w:id="115" w:name="_Toc474939733"/>
      <w:bookmarkStart w:id="116" w:name="_Toc475516899"/>
      <w:bookmarkStart w:id="117" w:name="_Toc475517096"/>
      <w:bookmarkStart w:id="118" w:name="_Toc475524290"/>
      <w:bookmarkStart w:id="119" w:name="_Hlk520385554"/>
      <w:bookmarkStart w:id="120" w:name="_Toc435791757"/>
      <w:bookmarkStart w:id="121" w:name="_Toc435792608"/>
      <w:bookmarkEnd w:id="110"/>
      <w:bookmarkEnd w:id="111"/>
      <w:bookmarkEnd w:id="112"/>
      <w:bookmarkEnd w:id="113"/>
      <w:bookmarkEnd w:id="114"/>
      <w:bookmarkEnd w:id="115"/>
      <w:bookmarkEnd w:id="116"/>
      <w:bookmarkEnd w:id="117"/>
      <w:bookmarkEnd w:id="118"/>
      <w:r w:rsidRPr="00F42A99">
        <w:rPr>
          <w:rFonts w:asciiTheme="minorHAnsi" w:hAnsiTheme="minorHAnsi"/>
        </w:rPr>
        <w:t xml:space="preserve">Exposure to aquatic organisms from pesticide applications is estimated using PWC EECs. Regional differences in exposure are assessed using </w:t>
      </w:r>
      <w:r w:rsidRPr="004024EA">
        <w:rPr>
          <w:rFonts w:asciiTheme="minorHAnsi" w:hAnsiTheme="minorHAnsi"/>
        </w:rPr>
        <w:t>regionally</w:t>
      </w:r>
      <w:r w:rsidR="00C40A60">
        <w:rPr>
          <w:rFonts w:asciiTheme="minorHAnsi" w:hAnsiTheme="minorHAnsi"/>
        </w:rPr>
        <w:t xml:space="preserve"> </w:t>
      </w:r>
      <w:r w:rsidRPr="004024EA">
        <w:rPr>
          <w:rFonts w:asciiTheme="minorHAnsi" w:hAnsiTheme="minorHAnsi"/>
        </w:rPr>
        <w:t>specific PWC scenarios (</w:t>
      </w:r>
      <w:r w:rsidRPr="004024EA">
        <w:rPr>
          <w:rFonts w:asciiTheme="minorHAnsi" w:hAnsiTheme="minorHAnsi"/>
          <w:i/>
        </w:rPr>
        <w:t>e.g</w:t>
      </w:r>
      <w:r w:rsidRPr="004024EA">
        <w:rPr>
          <w:rFonts w:asciiTheme="minorHAnsi" w:hAnsiTheme="minorHAnsi"/>
          <w:iCs/>
        </w:rPr>
        <w:t>.,</w:t>
      </w:r>
      <w:r w:rsidRPr="004024EA">
        <w:rPr>
          <w:rFonts w:asciiTheme="minorHAnsi" w:hAnsiTheme="minorHAnsi"/>
        </w:rPr>
        <w:t xml:space="preserve"> information on crop growth and soil conditions) and meteorological conditions at the HUC 2 level (</w:t>
      </w:r>
      <w:r w:rsidRPr="004024EA">
        <w:rPr>
          <w:rFonts w:asciiTheme="minorHAnsi" w:hAnsiTheme="minorHAnsi"/>
          <w:b/>
        </w:rPr>
        <w:t>Section 3.3. Scenario Selection</w:t>
      </w:r>
      <w:r w:rsidRPr="004024EA">
        <w:rPr>
          <w:rFonts w:asciiTheme="minorHAnsi" w:hAnsiTheme="minorHAnsi"/>
        </w:rPr>
        <w:t>). The information used in these scenarios is designed to reflect conditions conducive to runoff. In instances where PWC scenarios do not exist in a HUC 2, surrogate scenarios from other HUCs are used. For fields where agricultural practices that result in less conservative scenario parameters are employed (</w:t>
      </w:r>
      <w:r w:rsidRPr="004024EA">
        <w:rPr>
          <w:rFonts w:asciiTheme="minorHAnsi" w:hAnsiTheme="minorHAnsi"/>
          <w:i/>
        </w:rPr>
        <w:t>i.e</w:t>
      </w:r>
      <w:r w:rsidRPr="004024EA">
        <w:rPr>
          <w:rFonts w:asciiTheme="minorHAnsi" w:hAnsiTheme="minorHAnsi"/>
          <w:iCs/>
        </w:rPr>
        <w:t>.,</w:t>
      </w:r>
      <w:r w:rsidRPr="004024EA">
        <w:rPr>
          <w:rFonts w:asciiTheme="minorHAnsi" w:hAnsiTheme="minorHAnsi"/>
        </w:rPr>
        <w:t xml:space="preserve"> conditions less conducive</w:t>
      </w:r>
      <w:r w:rsidRPr="00F42A99">
        <w:rPr>
          <w:rFonts w:asciiTheme="minorHAnsi" w:hAnsiTheme="minorHAnsi"/>
        </w:rPr>
        <w:t xml:space="preserve"> to runoff and pesticide loading of waterbodies), the potential for lower EECs would be expected. </w:t>
      </w:r>
    </w:p>
    <w:p w14:paraId="04B40B30" w14:textId="77777777" w:rsidR="00D676B4" w:rsidRPr="00D676B4" w:rsidRDefault="00D676B4" w:rsidP="005204C3">
      <w:pPr>
        <w:spacing w:after="0"/>
        <w:rPr>
          <w:rFonts w:asciiTheme="minorHAnsi" w:hAnsiTheme="minorHAnsi"/>
          <w:highlight w:val="yellow"/>
        </w:rPr>
      </w:pPr>
    </w:p>
    <w:p w14:paraId="0A1DF334" w14:textId="77777777" w:rsidR="00D676B4" w:rsidRPr="00F42A99" w:rsidRDefault="00D676B4" w:rsidP="005204C3">
      <w:pPr>
        <w:spacing w:after="0"/>
        <w:rPr>
          <w:rFonts w:asciiTheme="minorHAnsi" w:hAnsiTheme="minorHAnsi"/>
        </w:rPr>
      </w:pPr>
      <w:r w:rsidRPr="00F42A99">
        <w:rPr>
          <w:rFonts w:asciiTheme="minorHAnsi" w:hAnsiTheme="minorHAnsi"/>
        </w:rPr>
        <w:lastRenderedPageBreak/>
        <w:t xml:space="preserve">The static waterbodies modeled with PWC are fixed volume systems with no outlet, resulting in the potential for accumulation of pesticide over time. Effects due to the increase and/or decrease of the water level in the waterbody and thus the concentration of pesticide in the waterbody are not modeled. </w:t>
      </w:r>
    </w:p>
    <w:p w14:paraId="3A07BF4C" w14:textId="77777777" w:rsidR="00D676B4" w:rsidRPr="00D676B4" w:rsidRDefault="00D676B4" w:rsidP="005204C3">
      <w:pPr>
        <w:spacing w:after="0"/>
        <w:rPr>
          <w:rFonts w:asciiTheme="minorHAnsi" w:hAnsiTheme="minorHAnsi"/>
          <w:highlight w:val="yellow"/>
        </w:rPr>
      </w:pPr>
    </w:p>
    <w:p w14:paraId="5642A34B" w14:textId="77777777" w:rsidR="00D676B4" w:rsidRPr="00F42A99" w:rsidRDefault="00D676B4" w:rsidP="005204C3">
      <w:pPr>
        <w:spacing w:after="0"/>
        <w:rPr>
          <w:rFonts w:asciiTheme="minorHAnsi" w:hAnsiTheme="minorHAnsi"/>
        </w:rPr>
      </w:pPr>
      <w:r w:rsidRPr="00F42A99">
        <w:rPr>
          <w:rFonts w:asciiTheme="minorHAnsi" w:hAnsiTheme="minorHAnsi"/>
        </w:rPr>
        <w:t>Flowing waterbodies are modeled in the PWC using the constant volume and flow through custom waterbody option. Effects due to the increase and/or decrease of the water level and flowrate in the waterbody and thus the concentration of pesticide in the waterbody are not modeled.</w:t>
      </w:r>
    </w:p>
    <w:p w14:paraId="557F6889" w14:textId="77777777" w:rsidR="00D676B4" w:rsidRPr="00D676B4" w:rsidRDefault="00D676B4" w:rsidP="005204C3">
      <w:pPr>
        <w:spacing w:after="0"/>
        <w:rPr>
          <w:rFonts w:asciiTheme="minorHAnsi" w:hAnsiTheme="minorHAnsi"/>
          <w:highlight w:val="yellow"/>
        </w:rPr>
      </w:pPr>
    </w:p>
    <w:p w14:paraId="13DA2604" w14:textId="77777777" w:rsidR="00D676B4" w:rsidRPr="00F42A99" w:rsidRDefault="00D676B4" w:rsidP="005204C3">
      <w:pPr>
        <w:spacing w:after="0"/>
        <w:rPr>
          <w:rFonts w:asciiTheme="minorHAnsi" w:hAnsiTheme="minorHAnsi"/>
        </w:rPr>
      </w:pPr>
      <w:r w:rsidRPr="00F42A99">
        <w:rPr>
          <w:rFonts w:asciiTheme="minorHAnsi" w:hAnsiTheme="minorHAnsi"/>
        </w:rPr>
        <w:t>The assessment relies on maximum use patterns (</w:t>
      </w:r>
      <w:r w:rsidRPr="00F42A99">
        <w:rPr>
          <w:rFonts w:asciiTheme="minorHAnsi" w:hAnsiTheme="minorHAnsi"/>
          <w:b/>
        </w:rPr>
        <w:t>APPENDIX 1-2</w:t>
      </w:r>
      <w:r w:rsidRPr="00F42A99">
        <w:rPr>
          <w:rFonts w:asciiTheme="minorHAnsi" w:hAnsiTheme="minorHAnsi"/>
        </w:rPr>
        <w:t>). In situations where use patterns are less than the labeled maximums, environmental exposures will be lower.</w:t>
      </w:r>
    </w:p>
    <w:p w14:paraId="32F11D8D" w14:textId="77777777" w:rsidR="00D676B4" w:rsidRPr="00D676B4" w:rsidRDefault="00D676B4" w:rsidP="005204C3">
      <w:pPr>
        <w:spacing w:after="0"/>
        <w:rPr>
          <w:rFonts w:asciiTheme="minorHAnsi" w:hAnsiTheme="minorHAnsi"/>
          <w:highlight w:val="yellow"/>
        </w:rPr>
      </w:pPr>
    </w:p>
    <w:p w14:paraId="6707899B" w14:textId="77777777" w:rsidR="00D676B4" w:rsidRPr="009B02CF" w:rsidRDefault="00D676B4" w:rsidP="005204C3">
      <w:pPr>
        <w:spacing w:after="0"/>
        <w:rPr>
          <w:rFonts w:asciiTheme="minorHAnsi" w:hAnsiTheme="minorHAnsi"/>
        </w:rPr>
      </w:pPr>
      <w:r w:rsidRPr="009B02CF">
        <w:rPr>
          <w:rFonts w:asciiTheme="minorHAnsi" w:hAnsiTheme="minorHAnsi"/>
        </w:rPr>
        <w:t>The aquatic modeling conservatively assumes that the waterbody abuts the treated area. As such, any reduction in loading from runoff that could occur as the result of managed vegetative filter strips or unmanaged naturally occurring interfaces between treated areas and waterbodies are not considered.</w:t>
      </w:r>
    </w:p>
    <w:p w14:paraId="2736E1EB" w14:textId="77777777" w:rsidR="00D676B4" w:rsidRPr="009B02CF" w:rsidRDefault="00D676B4" w:rsidP="005204C3">
      <w:pPr>
        <w:spacing w:after="0"/>
        <w:rPr>
          <w:rFonts w:asciiTheme="minorHAnsi" w:hAnsiTheme="minorHAnsi"/>
        </w:rPr>
      </w:pPr>
    </w:p>
    <w:p w14:paraId="7F85A958" w14:textId="77777777" w:rsidR="00D676B4" w:rsidRPr="00D676B4" w:rsidRDefault="00D676B4" w:rsidP="005204C3">
      <w:pPr>
        <w:spacing w:after="0"/>
        <w:rPr>
          <w:rFonts w:asciiTheme="minorHAnsi" w:hAnsiTheme="minorHAnsi"/>
          <w:highlight w:val="yellow"/>
        </w:rPr>
      </w:pPr>
      <w:r w:rsidRPr="009B02CF">
        <w:rPr>
          <w:rFonts w:asciiTheme="minorHAnsi" w:hAnsiTheme="minorHAnsi"/>
        </w:rPr>
        <w:t xml:space="preserve">The aquatic modeling assumes a constant wind of 10 mph blowing directly toward the waterbody </w:t>
      </w:r>
      <w:r w:rsidRPr="004024EA">
        <w:rPr>
          <w:rFonts w:asciiTheme="minorHAnsi" w:hAnsiTheme="minorHAnsi"/>
        </w:rPr>
        <w:t>(</w:t>
      </w:r>
      <w:r w:rsidRPr="004024EA">
        <w:rPr>
          <w:rFonts w:asciiTheme="minorHAnsi" w:hAnsiTheme="minorHAnsi"/>
          <w:b/>
        </w:rPr>
        <w:t>Section 3.4.2. Spray Drift</w:t>
      </w:r>
      <w:r w:rsidRPr="004024EA">
        <w:rPr>
          <w:rFonts w:asciiTheme="minorHAnsi" w:hAnsiTheme="minorHAnsi"/>
        </w:rPr>
        <w:t>). These assumptions</w:t>
      </w:r>
      <w:r w:rsidRPr="009B02CF">
        <w:rPr>
          <w:rFonts w:asciiTheme="minorHAnsi" w:hAnsiTheme="minorHAnsi"/>
        </w:rPr>
        <w:t xml:space="preserve"> are conducive to drift transport and result in maximum potential loading to the waterbody. However, in many situations the wind will not be blowing constantly and </w:t>
      </w:r>
      <w:r w:rsidRPr="008E4793">
        <w:rPr>
          <w:rFonts w:asciiTheme="minorHAnsi" w:hAnsiTheme="minorHAnsi"/>
        </w:rPr>
        <w:t>directly toward the water body at this speed; therefore, aquatic deposition will likely be less than predicted. Additionally, many labels and applicator best management practices encourage not applying pesticides when the wind is blowing in the direction of sensitive areas (</w:t>
      </w:r>
      <w:r w:rsidRPr="008E4793">
        <w:rPr>
          <w:rFonts w:asciiTheme="minorHAnsi" w:hAnsiTheme="minorHAnsi"/>
          <w:i/>
        </w:rPr>
        <w:t>i.e.</w:t>
      </w:r>
      <w:r w:rsidRPr="008E4793">
        <w:rPr>
          <w:rFonts w:asciiTheme="minorHAnsi" w:hAnsiTheme="minorHAnsi"/>
        </w:rPr>
        <w:t>, listed species habitat). Lastly</w:t>
      </w:r>
      <w:r w:rsidRPr="009B02CF">
        <w:rPr>
          <w:rFonts w:asciiTheme="minorHAnsi" w:hAnsiTheme="minorHAnsi"/>
        </w:rPr>
        <w:t>, reductions in spray drift deposition due to air turbulence, interception of spray drift on nearby plant canopy, and applications during low wind speeds are not considered in the spray drift estimates; therefore, loading due to spray drift may be over-estimated.</w:t>
      </w:r>
    </w:p>
    <w:p w14:paraId="45BE7EEB" w14:textId="77777777" w:rsidR="00D676B4" w:rsidRPr="00D676B4" w:rsidRDefault="00D676B4" w:rsidP="005204C3">
      <w:pPr>
        <w:spacing w:after="0"/>
        <w:rPr>
          <w:rFonts w:asciiTheme="minorHAnsi" w:hAnsiTheme="minorHAnsi"/>
          <w:highlight w:val="yellow"/>
        </w:rPr>
      </w:pPr>
    </w:p>
    <w:p w14:paraId="3817D137" w14:textId="77777777" w:rsidR="00D676B4" w:rsidRPr="009B02CF" w:rsidRDefault="00D676B4" w:rsidP="005204C3">
      <w:pPr>
        <w:spacing w:after="0"/>
      </w:pPr>
      <w:bookmarkStart w:id="122" w:name="_Hlk520385638"/>
      <w:bookmarkEnd w:id="119"/>
      <w:r w:rsidRPr="009B02CF">
        <w:rPr>
          <w:rFonts w:asciiTheme="minorHAnsi" w:hAnsiTheme="minorHAnsi"/>
        </w:rPr>
        <w:t xml:space="preserve">There is uncertainty associated with the selection of PWC input parameters. In this regard, one of the important parameters that can impact concentration estimates is the selection of application dates </w:t>
      </w:r>
      <w:r w:rsidRPr="004024EA">
        <w:rPr>
          <w:rFonts w:asciiTheme="minorHAnsi" w:hAnsiTheme="minorHAnsi"/>
        </w:rPr>
        <w:t>(</w:t>
      </w:r>
      <w:r w:rsidRPr="004024EA">
        <w:rPr>
          <w:rFonts w:asciiTheme="minorHAnsi" w:hAnsiTheme="minorHAnsi"/>
          <w:b/>
        </w:rPr>
        <w:t>Section 3.4.3. Application Timing</w:t>
      </w:r>
      <w:r w:rsidRPr="004024EA">
        <w:rPr>
          <w:rFonts w:asciiTheme="minorHAnsi" w:hAnsiTheme="minorHAnsi"/>
        </w:rPr>
        <w:t>); runoff and</w:t>
      </w:r>
      <w:r w:rsidRPr="009B02CF">
        <w:rPr>
          <w:rFonts w:asciiTheme="minorHAnsi" w:hAnsiTheme="minorHAnsi"/>
        </w:rPr>
        <w:t xml:space="preserve"> potential pesticide loading are greatest when applications immediately precede major precipitation events. Although the pesticide application dates are selected to be appropriate and protective (</w:t>
      </w:r>
      <w:r w:rsidRPr="009B02CF">
        <w:rPr>
          <w:rFonts w:asciiTheme="minorHAnsi" w:hAnsiTheme="minorHAnsi"/>
          <w:i/>
        </w:rPr>
        <w:t>i.e.</w:t>
      </w:r>
      <w:r w:rsidRPr="009B02CF">
        <w:rPr>
          <w:rFonts w:asciiTheme="minorHAnsi" w:hAnsiTheme="minorHAnsi"/>
        </w:rPr>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 While data sources exist that allow for determination of historical application dates (</w:t>
      </w:r>
      <w:r w:rsidRPr="009B02CF">
        <w:rPr>
          <w:rFonts w:asciiTheme="minorHAnsi" w:hAnsiTheme="minorHAnsi"/>
          <w:i/>
        </w:rPr>
        <w:t>e.g.</w:t>
      </w:r>
      <w:r w:rsidRPr="009B02CF">
        <w:rPr>
          <w:rFonts w:asciiTheme="minorHAnsi" w:hAnsiTheme="minorHAnsi"/>
        </w:rPr>
        <w:t>, California’s Pesticide Use Report and pesticide use surveys), it is uncertain how these dates reflect future application events. Additionally, the PWC model uses the same application dates for the 30-year simulation. While it is unlikely that an application would occur on the same dates every year for 30 years, this modeling process allows for a distribution of EECs to be developed that captures the peak loading events.</w:t>
      </w:r>
      <w:r w:rsidRPr="009B02CF">
        <w:t xml:space="preserve"> </w:t>
      </w:r>
    </w:p>
    <w:p w14:paraId="04C20EA4" w14:textId="77777777" w:rsidR="00D676B4" w:rsidRPr="00D676B4" w:rsidRDefault="00D676B4" w:rsidP="005204C3">
      <w:pPr>
        <w:spacing w:after="0"/>
        <w:rPr>
          <w:highlight w:val="yellow"/>
        </w:rPr>
      </w:pPr>
    </w:p>
    <w:p w14:paraId="23B84D05" w14:textId="09E85F98" w:rsidR="00D676B4" w:rsidRPr="009B02CF" w:rsidRDefault="00D676B4" w:rsidP="005204C3">
      <w:pPr>
        <w:spacing w:after="0"/>
        <w:rPr>
          <w:rFonts w:asciiTheme="minorHAnsi" w:hAnsiTheme="minorHAnsi"/>
        </w:rPr>
      </w:pPr>
      <w:bookmarkStart w:id="123" w:name="_Hlk520385785"/>
      <w:bookmarkEnd w:id="122"/>
      <w:r w:rsidRPr="009B02CF">
        <w:rPr>
          <w:rFonts w:asciiTheme="minorHAnsi" w:hAnsiTheme="minorHAnsi"/>
        </w:rPr>
        <w:t xml:space="preserve">The PWC is a field-scale model. Flowing water bodies such as streams and rivers with physical parameters consistent with aquatic bins 3 and 4 have watershed areas well beyond those of typical agricultural fields. Initial modeling efforts in previous BEs, applying the field-scale model to these large watersheds and using the same scenario parameters as those used for the other bins, resulted in </w:t>
      </w:r>
      <w:r w:rsidRPr="009B02CF">
        <w:rPr>
          <w:rFonts w:asciiTheme="minorHAnsi" w:hAnsiTheme="minorHAnsi"/>
        </w:rPr>
        <w:lastRenderedPageBreak/>
        <w:t>extremely high EECs which have not been observed in the environment, nor would be expected to occur due to fluid dynamic processes such as advective dispersion (</w:t>
      </w:r>
      <w:r w:rsidR="00084885" w:rsidRPr="00084885">
        <w:rPr>
          <w:rFonts w:asciiTheme="minorHAnsi" w:hAnsiTheme="minorHAnsi"/>
          <w:b/>
          <w:bCs/>
        </w:rPr>
        <w:fldChar w:fldCharType="begin"/>
      </w:r>
      <w:r w:rsidR="00084885" w:rsidRPr="00084885">
        <w:rPr>
          <w:rFonts w:asciiTheme="minorHAnsi" w:hAnsiTheme="minorHAnsi"/>
          <w:b/>
          <w:bCs/>
        </w:rPr>
        <w:instrText xml:space="preserve"> REF _Ref79710441 \h  \* MERGEFORMAT </w:instrText>
      </w:r>
      <w:r w:rsidR="00084885" w:rsidRPr="00084885">
        <w:rPr>
          <w:rFonts w:asciiTheme="minorHAnsi" w:hAnsiTheme="minorHAnsi"/>
          <w:b/>
          <w:bCs/>
        </w:rPr>
      </w:r>
      <w:r w:rsidR="00084885" w:rsidRPr="00084885">
        <w:rPr>
          <w:rFonts w:asciiTheme="minorHAnsi" w:hAnsiTheme="minorHAnsi"/>
          <w:b/>
          <w:bCs/>
        </w:rPr>
        <w:fldChar w:fldCharType="separate"/>
      </w:r>
      <w:r w:rsidR="00084885" w:rsidRPr="00084885">
        <w:rPr>
          <w:b/>
          <w:bCs/>
        </w:rPr>
        <w:t>Figure 3-2</w:t>
      </w:r>
      <w:r w:rsidR="00084885" w:rsidRPr="00084885">
        <w:rPr>
          <w:rFonts w:asciiTheme="minorHAnsi" w:hAnsiTheme="minorHAnsi"/>
          <w:b/>
          <w:bCs/>
        </w:rPr>
        <w:fldChar w:fldCharType="end"/>
      </w:r>
      <w:r w:rsidRPr="009B02CF">
        <w:rPr>
          <w:rFonts w:asciiTheme="minorHAnsi" w:hAnsiTheme="minorHAnsi"/>
        </w:rPr>
        <w:t>), where the peak concentration is dampened as it moves from a low flowing stream (bin 2) to a higher flowing river (bins 3 and 4). It is acknowledged that a watershed/basin-scale model capable of evaluating the impact of pesticide and water transport at the field-scale and aggregating these loadings to waterbodies at the larger watershed-scale is needed to evaluate these flowing aquatic systems.</w:t>
      </w:r>
    </w:p>
    <w:bookmarkEnd w:id="123"/>
    <w:p w14:paraId="706F8F6E" w14:textId="77777777" w:rsidR="00D676B4" w:rsidRPr="009B02CF" w:rsidRDefault="00D676B4" w:rsidP="00D676B4">
      <w:pPr>
        <w:pStyle w:val="Caption"/>
      </w:pPr>
      <w:r w:rsidRPr="00D676B4">
        <w:rPr>
          <w:noProof/>
          <w:highlight w:val="yellow"/>
        </w:rPr>
        <w:drawing>
          <wp:anchor distT="0" distB="0" distL="114300" distR="114300" simplePos="0" relativeHeight="251658241" behindDoc="0" locked="0" layoutInCell="1" allowOverlap="1" wp14:anchorId="190E0C03" wp14:editId="4AEF899C">
            <wp:simplePos x="0" y="0"/>
            <wp:positionH relativeFrom="margin">
              <wp:posOffset>0</wp:posOffset>
            </wp:positionH>
            <wp:positionV relativeFrom="paragraph">
              <wp:posOffset>220345</wp:posOffset>
            </wp:positionV>
            <wp:extent cx="6345187" cy="3324225"/>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tream concept.jpg"/>
                    <pic:cNvPicPr/>
                  </pic:nvPicPr>
                  <pic:blipFill rotWithShape="1">
                    <a:blip r:embed="rId16">
                      <a:extLst>
                        <a:ext uri="{28A0092B-C50C-407E-A947-70E740481C1C}">
                          <a14:useLocalDpi xmlns:a14="http://schemas.microsoft.com/office/drawing/2010/main" val="0"/>
                        </a:ext>
                      </a:extLst>
                    </a:blip>
                    <a:srcRect l="6250" t="5629" r="6569"/>
                    <a:stretch/>
                  </pic:blipFill>
                  <pic:spPr bwMode="auto">
                    <a:xfrm>
                      <a:off x="0" y="0"/>
                      <a:ext cx="6345187"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DE6E45" w14:textId="7CFFE3D4" w:rsidR="00D676B4" w:rsidRPr="009B02CF" w:rsidRDefault="00D676B4" w:rsidP="00084885">
      <w:pPr>
        <w:pStyle w:val="Caption"/>
      </w:pPr>
      <w:bookmarkStart w:id="124" w:name="_Ref56706567"/>
      <w:bookmarkStart w:id="125" w:name="_Ref79710441"/>
      <w:bookmarkStart w:id="126" w:name="_Toc79710492"/>
      <w:bookmarkStart w:id="127" w:name="_Toc46247647"/>
      <w:bookmarkStart w:id="128" w:name="_Hlk47970390"/>
      <w:bookmarkEnd w:id="120"/>
      <w:bookmarkEnd w:id="121"/>
      <w:r w:rsidRPr="009B02CF">
        <w:t>Figure 3-</w:t>
      </w:r>
      <w:bookmarkEnd w:id="124"/>
      <w:r w:rsidR="00084885">
        <w:fldChar w:fldCharType="begin"/>
      </w:r>
      <w:r w:rsidR="00084885">
        <w:instrText xml:space="preserve"> SEQ Figure \* ARABIC </w:instrText>
      </w:r>
      <w:r w:rsidR="00084885">
        <w:fldChar w:fldCharType="separate"/>
      </w:r>
      <w:r w:rsidR="00084885">
        <w:rPr>
          <w:noProof/>
        </w:rPr>
        <w:t>2</w:t>
      </w:r>
      <w:r w:rsidR="00084885">
        <w:fldChar w:fldCharType="end"/>
      </w:r>
      <w:bookmarkEnd w:id="125"/>
      <w:r w:rsidRPr="009B02CF">
        <w:t>. Effect of Pesticide Concentration via Advective Dispersion</w:t>
      </w:r>
      <w:bookmarkEnd w:id="126"/>
    </w:p>
    <w:p w14:paraId="09AEF5E2" w14:textId="64779D53" w:rsidR="00D676B4" w:rsidRPr="004024EA" w:rsidRDefault="00D676B4" w:rsidP="00115924">
      <w:pPr>
        <w:pStyle w:val="Heading3"/>
      </w:pPr>
      <w:bookmarkStart w:id="129" w:name="_Toc79710477"/>
      <w:r w:rsidRPr="004024EA">
        <w:t xml:space="preserve">Uncertainties </w:t>
      </w:r>
      <w:r w:rsidR="00765DCD" w:rsidRPr="004024EA">
        <w:t xml:space="preserve">in </w:t>
      </w:r>
      <w:r w:rsidRPr="004024EA">
        <w:t>the Plant Assessment Tool (PAT)</w:t>
      </w:r>
      <w:bookmarkEnd w:id="127"/>
      <w:bookmarkEnd w:id="129"/>
    </w:p>
    <w:p w14:paraId="181BA610" w14:textId="0F6F37F5" w:rsidR="00D676B4" w:rsidRPr="009B02CF" w:rsidRDefault="00D676B4" w:rsidP="002D19DF">
      <w:pPr>
        <w:spacing w:after="0"/>
      </w:pPr>
      <w:r w:rsidRPr="009B02CF">
        <w:t>The PAT model does not account for site specific field management and hydrology (</w:t>
      </w:r>
      <w:r w:rsidRPr="009B02CF">
        <w:rPr>
          <w:i/>
          <w:iCs/>
        </w:rPr>
        <w:t>e.g</w:t>
      </w:r>
      <w:r w:rsidRPr="009B02CF">
        <w:t>., terracing, contour farming, runoff and erosion controls, irrigation/drainage ditches, rills and creeks) which may result in less opportunity for runoff into the T-PEZ. Many different factors (</w:t>
      </w:r>
      <w:r w:rsidRPr="009B02CF">
        <w:rPr>
          <w:i/>
          <w:iCs/>
        </w:rPr>
        <w:t>e.g</w:t>
      </w:r>
      <w:r w:rsidRPr="009B02CF">
        <w:t>., slope; surface roughness; flow path length) can influence the occurrence, distance of, and prevalence of runoff onto the T-PEZ. These factors may vary greatly between different application sites (</w:t>
      </w:r>
      <w:r w:rsidRPr="009B02CF">
        <w:rPr>
          <w:i/>
          <w:iCs/>
        </w:rPr>
        <w:t>e.g</w:t>
      </w:r>
      <w:r w:rsidRPr="009B02CF">
        <w:t xml:space="preserve">., corn; wheat; potato; grape; bare field; turf). </w:t>
      </w:r>
    </w:p>
    <w:p w14:paraId="77BE67CF" w14:textId="77777777" w:rsidR="00D676B4" w:rsidRPr="00D676B4" w:rsidRDefault="00D676B4" w:rsidP="002D19DF">
      <w:pPr>
        <w:spacing w:after="0"/>
        <w:rPr>
          <w:highlight w:val="yellow"/>
        </w:rPr>
      </w:pPr>
    </w:p>
    <w:p w14:paraId="5EA172A6" w14:textId="66C93C69" w:rsidR="00D676B4" w:rsidRDefault="00D676B4" w:rsidP="002D19DF">
      <w:pPr>
        <w:spacing w:after="0"/>
      </w:pPr>
      <w:r w:rsidRPr="009B02CF">
        <w:t>The PAT model assumes that the water leaving the field as surface runoff is driven primarily by the amount of rainfall and the curve number, which is a function of the land use (</w:t>
      </w:r>
      <w:r w:rsidRPr="009B02CF">
        <w:rPr>
          <w:i/>
          <w:iCs/>
        </w:rPr>
        <w:t>i.e</w:t>
      </w:r>
      <w:r w:rsidRPr="009B02CF">
        <w:t>. row crops, pasture, fallow), management (</w:t>
      </w:r>
      <w:r w:rsidRPr="009B02CF">
        <w:rPr>
          <w:i/>
          <w:iCs/>
        </w:rPr>
        <w:t>i.e.</w:t>
      </w:r>
      <w:r w:rsidRPr="009B02CF">
        <w:t xml:space="preserve">, straight row cropping, conservation tillage, </w:t>
      </w:r>
      <w:r w:rsidRPr="009B02CF">
        <w:rPr>
          <w:i/>
          <w:iCs/>
        </w:rPr>
        <w:t>etc.</w:t>
      </w:r>
      <w:r w:rsidRPr="009B02CF">
        <w:t>), and hydrologic soil conditions (</w:t>
      </w:r>
      <w:r w:rsidRPr="009B02CF">
        <w:rPr>
          <w:i/>
          <w:iCs/>
        </w:rPr>
        <w:t>i.e.</w:t>
      </w:r>
      <w:r w:rsidRPr="009B02CF">
        <w:t>, high runoff potential with very slow infiltration rates; Young and Fry, 2016). Runoff leaving the field is assumed to enter the T-PEZ along the downslope field edge and coverage of the T-PEZ area conceptually happens instantaneously as the calculations are on a daily timestep rather than shorter timestep (</w:t>
      </w:r>
      <w:r w:rsidRPr="009B02CF">
        <w:rPr>
          <w:i/>
          <w:iCs/>
        </w:rPr>
        <w:t>e.g.</w:t>
      </w:r>
      <w:r w:rsidRPr="009B02CF">
        <w:t>, hourly). As a result, the T-PEZ does not account for differences in the runoff loading (</w:t>
      </w:r>
      <w:r w:rsidRPr="009B02CF">
        <w:rPr>
          <w:i/>
          <w:iCs/>
        </w:rPr>
        <w:t>e.g.</w:t>
      </w:r>
      <w:r w:rsidRPr="009B02CF">
        <w:t xml:space="preserve">, point entry and fan shaped sheet flow vs. uniform sheet flow entry), gradients in </w:t>
      </w:r>
      <w:r w:rsidRPr="009B02CF">
        <w:lastRenderedPageBreak/>
        <w:t>concentration due to interception and infiltration (</w:t>
      </w:r>
      <w:r w:rsidRPr="009B02CF">
        <w:rPr>
          <w:i/>
          <w:iCs/>
        </w:rPr>
        <w:t>e.g.</w:t>
      </w:r>
      <w:r w:rsidRPr="009B02CF">
        <w:t>, buffering capacity of the T-PEZ), rain intensity and infiltration capacity relationships (</w:t>
      </w:r>
      <w:r w:rsidRPr="009B02CF">
        <w:rPr>
          <w:i/>
          <w:iCs/>
        </w:rPr>
        <w:t>e.g.</w:t>
      </w:r>
      <w:r w:rsidRPr="009B02CF">
        <w:t>, pulsed rain events vs. one intense rain event). These natural features of the landscape may result in higher concentrations from runoff at the edge of the T-PEZ nearer the treated field than estimated in the model.</w:t>
      </w:r>
    </w:p>
    <w:p w14:paraId="511F7B3C" w14:textId="77777777" w:rsidR="002D19DF" w:rsidRPr="009B02CF" w:rsidRDefault="002D19DF" w:rsidP="002D19DF">
      <w:pPr>
        <w:spacing w:after="0"/>
      </w:pPr>
    </w:p>
    <w:p w14:paraId="1EAE2156" w14:textId="5A8099DA" w:rsidR="00D676B4" w:rsidRPr="002D19DF" w:rsidRDefault="00D676B4" w:rsidP="00D676B4">
      <w:pPr>
        <w:spacing w:after="0"/>
        <w:rPr>
          <w:rFonts w:asciiTheme="minorHAnsi" w:hAnsiTheme="minorHAnsi"/>
          <w:szCs w:val="24"/>
        </w:rPr>
      </w:pPr>
      <w:r w:rsidRPr="009B02CF">
        <w:rPr>
          <w:rFonts w:asciiTheme="minorHAnsi" w:hAnsiTheme="minorHAnsi"/>
          <w:szCs w:val="24"/>
        </w:rPr>
        <w:t>There are many different types of wetlands (</w:t>
      </w:r>
      <w:r w:rsidRPr="009B02CF">
        <w:rPr>
          <w:rFonts w:asciiTheme="minorHAnsi" w:hAnsiTheme="minorHAnsi"/>
          <w:i/>
          <w:iCs/>
          <w:szCs w:val="24"/>
        </w:rPr>
        <w:t>e.g.</w:t>
      </w:r>
      <w:r w:rsidRPr="009B02CF">
        <w:rPr>
          <w:rFonts w:asciiTheme="minorHAnsi" w:hAnsiTheme="minorHAnsi"/>
          <w:szCs w:val="24"/>
        </w:rPr>
        <w:t xml:space="preserve">,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 This assumption may result in overestimation of pesticide loading and fate than would be observed in some wetland systems. </w:t>
      </w:r>
    </w:p>
    <w:p w14:paraId="1941B597" w14:textId="77777777" w:rsidR="00D676B4" w:rsidRPr="004024EA" w:rsidRDefault="00D676B4" w:rsidP="009936C7">
      <w:pPr>
        <w:pStyle w:val="Heading1"/>
      </w:pPr>
      <w:bookmarkStart w:id="130" w:name="_Toc32557970"/>
      <w:bookmarkStart w:id="131" w:name="_Toc79710478"/>
      <w:bookmarkEnd w:id="128"/>
      <w:r w:rsidRPr="004024EA">
        <w:t>Measures of Terrestrial Exposure</w:t>
      </w:r>
      <w:bookmarkEnd w:id="130"/>
      <w:bookmarkEnd w:id="131"/>
    </w:p>
    <w:p w14:paraId="16FB56ED" w14:textId="4466A978" w:rsidR="00D676B4" w:rsidRPr="00D676B4" w:rsidRDefault="00D676B4" w:rsidP="002D19DF">
      <w:pPr>
        <w:spacing w:after="0"/>
        <w:rPr>
          <w:rFonts w:asciiTheme="minorHAnsi" w:eastAsiaTheme="minorHAnsi" w:hAnsiTheme="minorHAnsi" w:cstheme="minorBidi"/>
          <w:color w:val="auto"/>
          <w:highlight w:val="yellow"/>
        </w:rPr>
      </w:pPr>
      <w:r w:rsidRPr="009B02CF">
        <w:rPr>
          <w:rFonts w:asciiTheme="minorHAnsi" w:eastAsiaTheme="minorHAnsi" w:hAnsiTheme="minorHAnsi" w:cstheme="minorBidi"/>
          <w:color w:val="auto"/>
        </w:rPr>
        <w:t xml:space="preserve">Terrestrial animals may be exposed to </w:t>
      </w:r>
      <w:r w:rsidR="002C4310" w:rsidRPr="009B02CF">
        <w:rPr>
          <w:rFonts w:asciiTheme="minorHAnsi" w:eastAsiaTheme="minorHAnsi" w:hAnsiTheme="minorHAnsi" w:cstheme="minorBidi"/>
          <w:color w:val="auto"/>
        </w:rPr>
        <w:t>clothianidin</w:t>
      </w:r>
      <w:r w:rsidRPr="009B02CF">
        <w:rPr>
          <w:rFonts w:asciiTheme="minorHAnsi" w:eastAsiaTheme="minorHAnsi" w:hAnsiTheme="minorHAnsi" w:cstheme="minorBidi"/>
          <w:color w:val="auto"/>
        </w:rPr>
        <w:t xml:space="preserve"> through multiple routes of exposure, including diet, drinking water, dermal and inhalation exposure. Terrestrial dietary items may consist of plants, invertebrates or vertebrates (amphibians, reptiles, birds or mammals) that inhabit terrestrial areas or aquatic dietary items (fish, invertebrates or plants). However, due to </w:t>
      </w:r>
      <w:r w:rsidR="002C4310" w:rsidRPr="009B02CF">
        <w:rPr>
          <w:rFonts w:asciiTheme="minorHAnsi" w:eastAsiaTheme="minorHAnsi" w:hAnsiTheme="minorHAnsi" w:cstheme="minorBidi"/>
          <w:color w:val="auto"/>
        </w:rPr>
        <w:t>clothianidin</w:t>
      </w:r>
      <w:r w:rsidRPr="009B02CF">
        <w:rPr>
          <w:rFonts w:asciiTheme="minorHAnsi" w:eastAsiaTheme="minorHAnsi" w:hAnsiTheme="minorHAnsi" w:cstheme="minorBidi"/>
          <w:color w:val="auto"/>
        </w:rPr>
        <w:t>’s log Kow value (</w:t>
      </w:r>
      <w:r w:rsidR="009B02CF" w:rsidRPr="009B02CF">
        <w:rPr>
          <w:rFonts w:cstheme="minorHAnsi"/>
        </w:rPr>
        <w:t>1.12</w:t>
      </w:r>
      <w:r w:rsidRPr="009B02CF">
        <w:rPr>
          <w:rFonts w:asciiTheme="minorHAnsi" w:eastAsiaTheme="minorHAnsi" w:hAnsiTheme="minorHAnsi" w:cstheme="minorBidi"/>
          <w:color w:val="auto"/>
        </w:rPr>
        <w:t>), significant bioaccumulation in aquatic food items is not expected and potential risk from this route of exposure is considered low. Therefore, estimates of exposure through consumption of aquatic food items using KABAM or BCF values are not calculated</w:t>
      </w:r>
      <w:r w:rsidRPr="00115C4B">
        <w:rPr>
          <w:rFonts w:asciiTheme="minorHAnsi" w:eastAsiaTheme="minorHAnsi" w:hAnsiTheme="minorHAnsi" w:cstheme="minorBidi"/>
          <w:color w:val="auto"/>
        </w:rPr>
        <w:t xml:space="preserve">. A detailed discussion of the conceptual framework for estimating terrestrial exposure concentrations is provided in </w:t>
      </w:r>
      <w:r w:rsidRPr="00115C4B">
        <w:rPr>
          <w:rFonts w:asciiTheme="minorHAnsi" w:eastAsiaTheme="minorHAnsi" w:hAnsiTheme="minorHAnsi" w:cstheme="minorBidi"/>
          <w:b/>
          <w:bCs/>
          <w:color w:val="auto"/>
        </w:rPr>
        <w:t>ATTACHMENT 1-1</w:t>
      </w:r>
      <w:r w:rsidRPr="00115C4B">
        <w:rPr>
          <w:rFonts w:asciiTheme="minorHAnsi" w:eastAsiaTheme="minorHAnsi" w:hAnsiTheme="minorHAnsi" w:cstheme="minorBidi"/>
          <w:color w:val="auto"/>
        </w:rPr>
        <w:t>.</w:t>
      </w:r>
    </w:p>
    <w:p w14:paraId="5B2AF80F" w14:textId="77777777" w:rsidR="00D676B4" w:rsidRPr="00D676B4" w:rsidRDefault="00D676B4" w:rsidP="002D19DF">
      <w:pPr>
        <w:spacing w:after="0"/>
        <w:rPr>
          <w:rFonts w:asciiTheme="minorHAnsi" w:eastAsiaTheme="minorHAnsi" w:hAnsiTheme="minorHAnsi" w:cstheme="minorBidi"/>
          <w:color w:val="auto"/>
          <w:szCs w:val="20"/>
          <w:highlight w:val="yellow"/>
        </w:rPr>
      </w:pPr>
    </w:p>
    <w:p w14:paraId="1A7B3B08" w14:textId="359C108C" w:rsidR="00D676B4" w:rsidRPr="00B340B3" w:rsidRDefault="00D676B4" w:rsidP="002D19DF">
      <w:pPr>
        <w:spacing w:after="0"/>
        <w:rPr>
          <w:rFonts w:asciiTheme="minorHAnsi" w:eastAsiaTheme="minorHAnsi" w:hAnsiTheme="minorHAnsi" w:cstheme="minorBidi"/>
          <w:color w:val="auto"/>
          <w:szCs w:val="20"/>
        </w:rPr>
      </w:pPr>
      <w:r w:rsidRPr="00B340B3">
        <w:rPr>
          <w:rFonts w:asciiTheme="minorHAnsi" w:eastAsiaTheme="minorHAnsi" w:hAnsiTheme="minorHAnsi" w:cstheme="minorBidi"/>
          <w:color w:val="auto"/>
          <w:szCs w:val="20"/>
        </w:rPr>
        <w:t>Two major parameters are used in terrestrial exposure modeling to characterize a 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within the model. The foliar dissipation half-life of the chemical can also impact the duration of exposure to predicted terrestrial EECs.</w:t>
      </w:r>
      <w:r w:rsidR="00152A79">
        <w:rPr>
          <w:rFonts w:asciiTheme="minorHAnsi" w:eastAsiaTheme="minorHAnsi" w:hAnsiTheme="minorHAnsi" w:cstheme="minorBidi"/>
          <w:color w:val="auto"/>
          <w:szCs w:val="20"/>
        </w:rPr>
        <w:t xml:space="preserve"> </w:t>
      </w:r>
      <w:r w:rsidR="00152A79" w:rsidRPr="00152A79">
        <w:rPr>
          <w:rFonts w:asciiTheme="minorHAnsi" w:eastAsiaTheme="minorHAnsi" w:hAnsiTheme="minorHAnsi" w:cstheme="minorBidi"/>
          <w:color w:val="auto"/>
          <w:szCs w:val="20"/>
        </w:rPr>
        <w:t>EFED’s default foliar dissipation rate of 35 days was used for this analysis to estimate dissipation after each application.</w:t>
      </w:r>
      <w:r w:rsidR="00152A79">
        <w:rPr>
          <w:rFonts w:asciiTheme="minorHAnsi" w:eastAsiaTheme="minorHAnsi" w:hAnsiTheme="minorHAnsi" w:cstheme="minorBidi"/>
          <w:color w:val="auto"/>
          <w:szCs w:val="20"/>
        </w:rPr>
        <w:t xml:space="preserve"> </w:t>
      </w:r>
      <w:r w:rsidRPr="00B340B3">
        <w:rPr>
          <w:rFonts w:asciiTheme="minorHAnsi" w:eastAsiaTheme="minorHAnsi" w:hAnsiTheme="minorHAnsi" w:cstheme="minorBidi"/>
          <w:color w:val="auto"/>
          <w:szCs w:val="20"/>
        </w:rPr>
        <w:t xml:space="preserve">  </w:t>
      </w:r>
    </w:p>
    <w:p w14:paraId="049464BF" w14:textId="77777777" w:rsidR="00D676B4" w:rsidRPr="00B340B3" w:rsidRDefault="00D676B4" w:rsidP="002D19DF">
      <w:pPr>
        <w:spacing w:after="0"/>
        <w:rPr>
          <w:rFonts w:asciiTheme="minorHAnsi" w:eastAsiaTheme="minorHAnsi" w:hAnsiTheme="minorHAnsi" w:cstheme="minorBidi"/>
          <w:color w:val="auto"/>
        </w:rPr>
      </w:pPr>
    </w:p>
    <w:p w14:paraId="4BE9A7C3" w14:textId="42F1E270" w:rsidR="00D676B4" w:rsidRPr="00B340B3" w:rsidRDefault="00D676B4" w:rsidP="002D19DF">
      <w:pPr>
        <w:keepNext/>
        <w:tabs>
          <w:tab w:val="left" w:pos="2250"/>
        </w:tabs>
        <w:spacing w:after="0"/>
        <w:rPr>
          <w:rFonts w:asciiTheme="minorHAnsi" w:eastAsiaTheme="minorHAnsi" w:hAnsiTheme="minorHAnsi" w:cstheme="minorBidi"/>
          <w:color w:val="auto"/>
        </w:rPr>
      </w:pPr>
      <w:r w:rsidRPr="00B340B3">
        <w:rPr>
          <w:rFonts w:asciiTheme="minorHAnsi" w:eastAsiaTheme="minorHAnsi" w:hAnsiTheme="minorHAnsi" w:cstheme="minorBidi"/>
          <w:color w:val="auto"/>
        </w:rPr>
        <w:t xml:space="preserve">To improve efficiency and expand EFED’s modeling capabilities to other, non-dietary routes of exposure for terrestrial organisms, models have been developed to integrate the relevant exposure pathways and allow for batch processing of multiple analyses. For use in the pilot BEs (USEPA, 2016f), the Terrestrial Effects Determination (TED) tool was developed, which integrated T-REX, T-HERPS, the earthworm fugacity model, components of KABAM and AgDRIFT into one model platform. As part of the development of the draft biological opinion for chlorpyrifos, diazinon and malathion, the TED tool was converted to the terrestrial MAGtool, which further expanded the TED tool to </w:t>
      </w:r>
      <w:r w:rsidRPr="00B340B3">
        <w:t xml:space="preserve">predict the magnitude of effect at a population scale and incorporate the </w:t>
      </w:r>
      <w:bookmarkStart w:id="132" w:name="_Hlk521324912"/>
      <w:r w:rsidRPr="00B340B3">
        <w:t>degree of overlap of a species range with potential use sites for a chemical (and associated off</w:t>
      </w:r>
      <w:r w:rsidR="00823FB2">
        <w:t>-</w:t>
      </w:r>
      <w:r w:rsidRPr="00B340B3">
        <w:t>site transport areas)</w:t>
      </w:r>
      <w:bookmarkEnd w:id="132"/>
      <w:r w:rsidRPr="00B340B3">
        <w:t xml:space="preserve"> into the effects determination. The MAGtool has replaced the TED tool for modeling terrestrial exposure in the biological evaluations</w:t>
      </w:r>
      <w:r w:rsidRPr="00B340B3">
        <w:rPr>
          <w:rFonts w:asciiTheme="minorHAnsi" w:eastAsiaTheme="minorHAnsi" w:hAnsiTheme="minorHAnsi" w:cstheme="minorBidi"/>
          <w:color w:val="auto"/>
        </w:rPr>
        <w:t xml:space="preserve">. A complete description of the MAGtool can be found in </w:t>
      </w:r>
      <w:r w:rsidRPr="00B340B3">
        <w:rPr>
          <w:rFonts w:asciiTheme="minorHAnsi" w:eastAsiaTheme="minorHAnsi" w:hAnsiTheme="minorHAnsi" w:cstheme="minorBidi"/>
          <w:b/>
          <w:color w:val="auto"/>
        </w:rPr>
        <w:t>ATTACHMENT 4-1</w:t>
      </w:r>
      <w:r w:rsidRPr="00B340B3">
        <w:rPr>
          <w:rFonts w:asciiTheme="minorHAnsi" w:eastAsiaTheme="minorHAnsi" w:hAnsiTheme="minorHAnsi" w:cstheme="minorBidi"/>
          <w:color w:val="auto"/>
        </w:rPr>
        <w:t xml:space="preserve">. </w:t>
      </w:r>
    </w:p>
    <w:p w14:paraId="5DD5BC67" w14:textId="77777777" w:rsidR="00D676B4" w:rsidRPr="00B340B3" w:rsidRDefault="00D676B4" w:rsidP="002D19DF">
      <w:pPr>
        <w:keepNext/>
        <w:tabs>
          <w:tab w:val="left" w:pos="2250"/>
        </w:tabs>
        <w:spacing w:after="0"/>
        <w:rPr>
          <w:rFonts w:asciiTheme="minorHAnsi" w:eastAsiaTheme="minorHAnsi" w:hAnsiTheme="minorHAnsi" w:cstheme="minorBidi"/>
          <w:color w:val="auto"/>
        </w:rPr>
      </w:pPr>
    </w:p>
    <w:p w14:paraId="6BA9B014" w14:textId="77777777" w:rsidR="00D676B4" w:rsidRPr="00B340B3" w:rsidRDefault="00D676B4" w:rsidP="002D19DF">
      <w:pPr>
        <w:keepNext/>
        <w:tabs>
          <w:tab w:val="left" w:pos="2250"/>
        </w:tabs>
        <w:spacing w:after="0"/>
        <w:rPr>
          <w:rFonts w:asciiTheme="minorHAnsi" w:eastAsiaTheme="minorHAnsi" w:hAnsiTheme="minorHAnsi" w:cstheme="minorBidi"/>
          <w:color w:val="auto"/>
        </w:rPr>
      </w:pPr>
      <w:r w:rsidRPr="00B340B3">
        <w:rPr>
          <w:rFonts w:asciiTheme="minorHAnsi" w:eastAsiaTheme="minorHAnsi" w:hAnsiTheme="minorHAnsi" w:cstheme="minorBidi"/>
          <w:color w:val="auto"/>
        </w:rPr>
        <w:t xml:space="preserve">When the MAGtool is run for each species, terrestrial exposure concentrations are uniquely calculated for each species depending on relevant use overlap with the species range, available usage data, </w:t>
      </w:r>
      <w:r w:rsidRPr="00B340B3">
        <w:rPr>
          <w:rFonts w:asciiTheme="minorHAnsi" w:eastAsiaTheme="minorHAnsi" w:hAnsiTheme="minorHAnsi" w:cstheme="minorBidi"/>
          <w:color w:val="auto"/>
        </w:rPr>
        <w:lastRenderedPageBreak/>
        <w:t>application rates associated with these relevant uses and the dietary items, habitat and obligate relationships for that species. As EECs will vary for each species, they are reported with the individual species in the individual effects determinations (</w:t>
      </w:r>
      <w:r w:rsidRPr="00B340B3">
        <w:rPr>
          <w:rFonts w:asciiTheme="minorHAnsi" w:eastAsiaTheme="minorHAnsi" w:hAnsiTheme="minorHAnsi" w:cstheme="minorBidi"/>
          <w:b/>
          <w:color w:val="auto"/>
        </w:rPr>
        <w:t>APPENDIX 4-1</w:t>
      </w:r>
      <w:r w:rsidRPr="00B340B3">
        <w:rPr>
          <w:rFonts w:asciiTheme="minorHAnsi" w:eastAsiaTheme="minorHAnsi" w:hAnsiTheme="minorHAnsi" w:cstheme="minorBidi"/>
          <w:color w:val="auto"/>
        </w:rPr>
        <w:t xml:space="preserve">). </w:t>
      </w:r>
    </w:p>
    <w:p w14:paraId="67D4E859" w14:textId="77777777" w:rsidR="00D676B4" w:rsidRPr="00B340B3" w:rsidRDefault="00D676B4" w:rsidP="002D19DF">
      <w:pPr>
        <w:keepNext/>
        <w:tabs>
          <w:tab w:val="left" w:pos="2250"/>
        </w:tabs>
        <w:spacing w:after="0"/>
        <w:rPr>
          <w:rFonts w:asciiTheme="minorHAnsi" w:eastAsiaTheme="minorHAnsi" w:hAnsiTheme="minorHAnsi" w:cstheme="minorBidi"/>
          <w:color w:val="auto"/>
        </w:rPr>
      </w:pPr>
    </w:p>
    <w:p w14:paraId="6DE28C8D" w14:textId="3C8EEC39" w:rsidR="00D676B4" w:rsidRDefault="00D676B4" w:rsidP="002D19DF">
      <w:pPr>
        <w:spacing w:after="0"/>
      </w:pPr>
      <w:r w:rsidRPr="00B340B3">
        <w:rPr>
          <w:rFonts w:asciiTheme="minorHAnsi" w:eastAsiaTheme="minorHAnsi" w:hAnsiTheme="minorHAnsi" w:cstheme="minorBidi"/>
          <w:color w:val="auto"/>
        </w:rPr>
        <w:t xml:space="preserve">To provide a bounding of potential terrestrial EECs used in the effects determinations, EECS were calculated for the range of application rates for </w:t>
      </w:r>
      <w:r w:rsidR="002C4310" w:rsidRPr="00B340B3">
        <w:rPr>
          <w:rFonts w:asciiTheme="minorHAnsi" w:eastAsiaTheme="minorHAnsi" w:hAnsiTheme="minorHAnsi" w:cstheme="minorBidi"/>
          <w:color w:val="auto"/>
        </w:rPr>
        <w:t>clothianidin</w:t>
      </w:r>
      <w:r w:rsidRPr="00B340B3">
        <w:rPr>
          <w:rFonts w:asciiTheme="minorHAnsi" w:eastAsiaTheme="minorHAnsi" w:hAnsiTheme="minorHAnsi" w:cstheme="minorBidi"/>
          <w:color w:val="auto"/>
        </w:rPr>
        <w:t xml:space="preserve"> (a lower bound application rate of </w:t>
      </w:r>
      <w:r w:rsidR="00B036E5">
        <w:rPr>
          <w:rFonts w:asciiTheme="minorHAnsi" w:eastAsiaTheme="minorHAnsi" w:hAnsiTheme="minorHAnsi" w:cstheme="minorBidi"/>
          <w:color w:val="auto"/>
        </w:rPr>
        <w:t>0.066</w:t>
      </w:r>
      <w:r w:rsidR="00436FCE" w:rsidRPr="00B340B3">
        <w:rPr>
          <w:rFonts w:asciiTheme="minorHAnsi" w:eastAsiaTheme="minorHAnsi" w:hAnsiTheme="minorHAnsi" w:cstheme="minorBidi"/>
          <w:color w:val="auto"/>
        </w:rPr>
        <w:t xml:space="preserve"> </w:t>
      </w:r>
      <w:r w:rsidRPr="00B340B3">
        <w:rPr>
          <w:rFonts w:asciiTheme="minorHAnsi" w:eastAsiaTheme="minorHAnsi" w:hAnsiTheme="minorHAnsi" w:cstheme="minorBidi"/>
          <w:color w:val="auto"/>
        </w:rPr>
        <w:t xml:space="preserve">lb a.i./A with 1 application per year and an upper bound application rate of </w:t>
      </w:r>
      <w:r w:rsidR="00436FCE">
        <w:rPr>
          <w:rFonts w:asciiTheme="minorHAnsi" w:eastAsiaTheme="minorHAnsi" w:hAnsiTheme="minorHAnsi" w:cstheme="minorBidi"/>
          <w:color w:val="auto"/>
        </w:rPr>
        <w:t>0.4</w:t>
      </w:r>
      <w:r w:rsidR="00436FCE" w:rsidRPr="00B340B3">
        <w:rPr>
          <w:rFonts w:asciiTheme="minorHAnsi" w:eastAsiaTheme="minorHAnsi" w:hAnsiTheme="minorHAnsi" w:cstheme="minorBidi"/>
          <w:color w:val="auto"/>
        </w:rPr>
        <w:t xml:space="preserve"> </w:t>
      </w:r>
      <w:r w:rsidRPr="00B340B3">
        <w:rPr>
          <w:rFonts w:asciiTheme="minorHAnsi" w:eastAsiaTheme="minorHAnsi" w:hAnsiTheme="minorHAnsi" w:cstheme="minorBidi"/>
          <w:color w:val="auto"/>
        </w:rPr>
        <w:t xml:space="preserve">lb a.i./A with 1 application per year) and are provided below in </w:t>
      </w:r>
      <w:r w:rsidR="00537943" w:rsidRPr="00537943">
        <w:rPr>
          <w:rFonts w:asciiTheme="minorHAnsi" w:eastAsiaTheme="minorHAnsi" w:hAnsiTheme="minorHAnsi" w:cstheme="minorBidi"/>
          <w:b/>
          <w:bCs/>
          <w:color w:val="auto"/>
        </w:rPr>
        <w:fldChar w:fldCharType="begin"/>
      </w:r>
      <w:r w:rsidR="00537943" w:rsidRPr="00537943">
        <w:rPr>
          <w:rFonts w:asciiTheme="minorHAnsi" w:eastAsiaTheme="minorHAnsi" w:hAnsiTheme="minorHAnsi" w:cstheme="minorBidi"/>
          <w:b/>
          <w:bCs/>
          <w:color w:val="auto"/>
        </w:rPr>
        <w:instrText xml:space="preserve"> REF _Ref79709559 \h  \* MERGEFORMAT </w:instrText>
      </w:r>
      <w:r w:rsidR="00537943" w:rsidRPr="00537943">
        <w:rPr>
          <w:rFonts w:asciiTheme="minorHAnsi" w:eastAsiaTheme="minorHAnsi" w:hAnsiTheme="minorHAnsi" w:cstheme="minorBidi"/>
          <w:b/>
          <w:bCs/>
          <w:color w:val="auto"/>
        </w:rPr>
      </w:r>
      <w:r w:rsidR="00537943" w:rsidRPr="00537943">
        <w:rPr>
          <w:rFonts w:asciiTheme="minorHAnsi" w:eastAsiaTheme="minorHAnsi" w:hAnsiTheme="minorHAnsi" w:cstheme="minorBidi"/>
          <w:b/>
          <w:bCs/>
          <w:color w:val="auto"/>
        </w:rPr>
        <w:fldChar w:fldCharType="separate"/>
      </w:r>
      <w:r w:rsidR="00084885" w:rsidRPr="00084885">
        <w:rPr>
          <w:rStyle w:val="IntenseEmphasis"/>
          <w:b/>
          <w:bCs/>
          <w:i w:val="0"/>
          <w:iCs w:val="0"/>
          <w:color w:val="auto"/>
        </w:rPr>
        <w:t>Table 3-11</w:t>
      </w:r>
      <w:r w:rsidR="00537943" w:rsidRPr="00537943">
        <w:rPr>
          <w:rFonts w:asciiTheme="minorHAnsi" w:eastAsiaTheme="minorHAnsi" w:hAnsiTheme="minorHAnsi" w:cstheme="minorBidi"/>
          <w:b/>
          <w:bCs/>
          <w:color w:val="auto"/>
        </w:rPr>
        <w:fldChar w:fldCharType="end"/>
      </w:r>
      <w:r w:rsidRPr="00B340B3">
        <w:rPr>
          <w:rFonts w:asciiTheme="minorHAnsi" w:eastAsiaTheme="minorHAnsi" w:hAnsiTheme="minorHAnsi" w:cstheme="minorBidi"/>
          <w:color w:val="auto"/>
        </w:rPr>
        <w:t>. How the EECs will be applied will vary with each step of the analysis (</w:t>
      </w:r>
      <w:r w:rsidRPr="00B340B3">
        <w:rPr>
          <w:rFonts w:asciiTheme="minorHAnsi" w:eastAsiaTheme="minorHAnsi" w:hAnsiTheme="minorHAnsi" w:cstheme="minorBidi"/>
          <w:i/>
          <w:color w:val="auto"/>
        </w:rPr>
        <w:t xml:space="preserve">e.g., </w:t>
      </w:r>
      <w:r w:rsidRPr="00B340B3">
        <w:rPr>
          <w:rFonts w:asciiTheme="minorHAnsi" w:eastAsiaTheme="minorHAnsi" w:hAnsiTheme="minorHAnsi" w:cstheme="minorBidi"/>
          <w:color w:val="auto"/>
        </w:rPr>
        <w:t xml:space="preserve">use of upper bound EECs in Step 1 </w:t>
      </w:r>
      <w:r w:rsidRPr="00823FB2">
        <w:rPr>
          <w:rFonts w:asciiTheme="minorHAnsi" w:eastAsiaTheme="minorHAnsi" w:hAnsiTheme="minorHAnsi" w:cstheme="minorBidi"/>
          <w:i/>
          <w:iCs/>
          <w:color w:val="auto"/>
        </w:rPr>
        <w:t xml:space="preserve">vs. </w:t>
      </w:r>
      <w:bookmarkStart w:id="133" w:name="_Hlk31707658"/>
      <w:r w:rsidRPr="00B340B3">
        <w:rPr>
          <w:rFonts w:asciiTheme="minorHAnsi" w:eastAsiaTheme="minorHAnsi" w:hAnsiTheme="minorHAnsi" w:cstheme="minorBidi"/>
          <w:color w:val="auto"/>
        </w:rPr>
        <w:t>distribution of EECs in Step 2</w:t>
      </w:r>
      <w:bookmarkEnd w:id="133"/>
      <w:r w:rsidRPr="00B340B3">
        <w:rPr>
          <w:rFonts w:asciiTheme="minorHAnsi" w:eastAsiaTheme="minorHAnsi" w:hAnsiTheme="minorHAnsi" w:cstheme="minorBidi"/>
          <w:color w:val="auto"/>
        </w:rPr>
        <w:t>) and could be slightly higher with mid-range application rates applied multiple times. Additionally, other information considered in Step 2 (</w:t>
      </w:r>
      <w:r w:rsidRPr="00B340B3">
        <w:rPr>
          <w:rFonts w:asciiTheme="minorHAnsi" w:eastAsiaTheme="minorHAnsi" w:hAnsiTheme="minorHAnsi" w:cstheme="minorBidi"/>
          <w:i/>
          <w:color w:val="auto"/>
        </w:rPr>
        <w:t xml:space="preserve">e.g., </w:t>
      </w:r>
      <w:r w:rsidRPr="00B340B3">
        <w:rPr>
          <w:rFonts w:asciiTheme="minorHAnsi" w:eastAsiaTheme="minorHAnsi" w:hAnsiTheme="minorHAnsi" w:cstheme="minorBidi"/>
          <w:color w:val="auto"/>
        </w:rPr>
        <w:t xml:space="preserve">typical use rates, use rates based on maximum usage in a species range, </w:t>
      </w:r>
      <w:bookmarkStart w:id="134" w:name="_Hlk31289044"/>
      <w:r w:rsidRPr="00B340B3">
        <w:rPr>
          <w:rFonts w:asciiTheme="minorHAnsi" w:eastAsiaTheme="minorHAnsi" w:hAnsiTheme="minorHAnsi" w:cstheme="minorBidi"/>
          <w:color w:val="auto"/>
        </w:rPr>
        <w:t>distribution of EECs</w:t>
      </w:r>
      <w:bookmarkEnd w:id="134"/>
      <w:r w:rsidRPr="00B340B3">
        <w:rPr>
          <w:rFonts w:asciiTheme="minorHAnsi" w:eastAsiaTheme="minorHAnsi" w:hAnsiTheme="minorHAnsi" w:cstheme="minorBidi"/>
          <w:color w:val="auto"/>
        </w:rPr>
        <w:t xml:space="preserve">), could alter the EECs used to assess a species exposure. All uses for </w:t>
      </w:r>
      <w:r w:rsidR="002C4310" w:rsidRPr="00B340B3">
        <w:rPr>
          <w:rFonts w:asciiTheme="minorHAnsi" w:eastAsiaTheme="minorHAnsi" w:hAnsiTheme="minorHAnsi" w:cstheme="minorBidi"/>
          <w:color w:val="auto"/>
        </w:rPr>
        <w:t>clothianidin</w:t>
      </w:r>
      <w:r w:rsidRPr="00B340B3">
        <w:rPr>
          <w:rFonts w:asciiTheme="minorHAnsi" w:eastAsiaTheme="minorHAnsi" w:hAnsiTheme="minorHAnsi" w:cstheme="minorBidi"/>
          <w:color w:val="auto"/>
        </w:rPr>
        <w:t xml:space="preserve"> and associated application rates are provided in </w:t>
      </w:r>
      <w:r w:rsidRPr="00B340B3">
        <w:rPr>
          <w:rFonts w:asciiTheme="minorHAnsi" w:eastAsiaTheme="minorHAnsi" w:hAnsiTheme="minorHAnsi" w:cstheme="minorBidi"/>
          <w:b/>
          <w:color w:val="auto"/>
        </w:rPr>
        <w:t>APPENDIX 1-2</w:t>
      </w:r>
      <w:r w:rsidRPr="00B340B3">
        <w:rPr>
          <w:rFonts w:asciiTheme="minorHAnsi" w:eastAsiaTheme="minorHAnsi" w:hAnsiTheme="minorHAnsi" w:cstheme="minorBidi"/>
          <w:color w:val="auto"/>
        </w:rPr>
        <w:t xml:space="preserve">. </w:t>
      </w:r>
      <w:r w:rsidR="00537943" w:rsidRPr="00537943">
        <w:rPr>
          <w:rFonts w:asciiTheme="minorHAnsi" w:eastAsiaTheme="minorHAnsi" w:hAnsiTheme="minorHAnsi" w:cstheme="minorBidi"/>
          <w:b/>
          <w:bCs/>
          <w:color w:val="auto"/>
        </w:rPr>
        <w:fldChar w:fldCharType="begin"/>
      </w:r>
      <w:r w:rsidR="00537943" w:rsidRPr="00537943">
        <w:rPr>
          <w:rFonts w:asciiTheme="minorHAnsi" w:eastAsiaTheme="minorHAnsi" w:hAnsiTheme="minorHAnsi" w:cstheme="minorBidi"/>
          <w:b/>
          <w:bCs/>
          <w:color w:val="auto"/>
        </w:rPr>
        <w:instrText xml:space="preserve"> REF _Ref79709559 \h </w:instrText>
      </w:r>
      <w:r w:rsidR="00537943">
        <w:rPr>
          <w:rFonts w:asciiTheme="minorHAnsi" w:eastAsiaTheme="minorHAnsi" w:hAnsiTheme="minorHAnsi" w:cstheme="minorBidi"/>
          <w:b/>
          <w:bCs/>
          <w:color w:val="auto"/>
        </w:rPr>
        <w:instrText xml:space="preserve"> \* MERGEFORMAT </w:instrText>
      </w:r>
      <w:r w:rsidR="00537943" w:rsidRPr="00537943">
        <w:rPr>
          <w:rFonts w:asciiTheme="minorHAnsi" w:eastAsiaTheme="minorHAnsi" w:hAnsiTheme="minorHAnsi" w:cstheme="minorBidi"/>
          <w:b/>
          <w:bCs/>
          <w:color w:val="auto"/>
        </w:rPr>
      </w:r>
      <w:r w:rsidR="00537943" w:rsidRPr="00537943">
        <w:rPr>
          <w:rFonts w:asciiTheme="minorHAnsi" w:eastAsiaTheme="minorHAnsi" w:hAnsiTheme="minorHAnsi" w:cstheme="minorBidi"/>
          <w:b/>
          <w:bCs/>
          <w:color w:val="auto"/>
        </w:rPr>
        <w:fldChar w:fldCharType="separate"/>
      </w:r>
      <w:r w:rsidR="00084885" w:rsidRPr="00084885">
        <w:rPr>
          <w:rStyle w:val="IntenseEmphasis"/>
          <w:b/>
          <w:bCs/>
          <w:i w:val="0"/>
          <w:iCs w:val="0"/>
          <w:color w:val="auto"/>
        </w:rPr>
        <w:t>Table 3-11</w:t>
      </w:r>
      <w:r w:rsidR="00537943" w:rsidRPr="00537943">
        <w:rPr>
          <w:rFonts w:asciiTheme="minorHAnsi" w:eastAsiaTheme="minorHAnsi" w:hAnsiTheme="minorHAnsi" w:cstheme="minorBidi"/>
          <w:b/>
          <w:bCs/>
          <w:color w:val="auto"/>
        </w:rPr>
        <w:fldChar w:fldCharType="end"/>
      </w:r>
      <w:r w:rsidR="00537943">
        <w:rPr>
          <w:rFonts w:asciiTheme="minorHAnsi" w:eastAsiaTheme="minorHAnsi" w:hAnsiTheme="minorHAnsi" w:cstheme="minorBidi"/>
          <w:color w:val="auto"/>
        </w:rPr>
        <w:t xml:space="preserve"> </w:t>
      </w:r>
      <w:r w:rsidRPr="00B340B3">
        <w:rPr>
          <w:rFonts w:asciiTheme="minorHAnsi" w:eastAsiaTheme="minorHAnsi" w:hAnsiTheme="minorHAnsi" w:cstheme="minorBidi"/>
          <w:color w:val="auto"/>
        </w:rPr>
        <w:t>summarizes the mean and upper</w:t>
      </w:r>
      <w:r w:rsidR="00823FB2">
        <w:rPr>
          <w:rFonts w:asciiTheme="minorHAnsi" w:eastAsiaTheme="minorHAnsi" w:hAnsiTheme="minorHAnsi" w:cstheme="minorBidi"/>
          <w:color w:val="auto"/>
        </w:rPr>
        <w:t>-</w:t>
      </w:r>
      <w:r w:rsidRPr="00B340B3">
        <w:rPr>
          <w:rFonts w:asciiTheme="minorHAnsi" w:eastAsiaTheme="minorHAnsi" w:hAnsiTheme="minorHAnsi" w:cstheme="minorBidi"/>
          <w:color w:val="auto"/>
        </w:rPr>
        <w:t xml:space="preserve">bound dietary-based EECs and the associated base model that is used in the MAGtool to predict the EECs. </w:t>
      </w:r>
      <w:r w:rsidR="002C4310" w:rsidRPr="00B340B3">
        <w:rPr>
          <w:rFonts w:asciiTheme="minorHAnsi" w:eastAsiaTheme="minorHAnsi" w:hAnsiTheme="minorHAnsi" w:cstheme="minorBidi"/>
          <w:color w:val="auto"/>
        </w:rPr>
        <w:t>Clothianidin</w:t>
      </w:r>
      <w:r w:rsidRPr="00B340B3">
        <w:t xml:space="preserve"> uses also include </w:t>
      </w:r>
      <w:r w:rsidR="00436FCE">
        <w:t>seed treatment uses</w:t>
      </w:r>
      <w:r w:rsidRPr="00B340B3">
        <w:t xml:space="preserve">; these are analyzed separately and are discussed in </w:t>
      </w:r>
      <w:r w:rsidRPr="00B340B3">
        <w:rPr>
          <w:b/>
        </w:rPr>
        <w:t>APPENDIX 4-5</w:t>
      </w:r>
      <w:r w:rsidRPr="00B340B3">
        <w:t>.</w:t>
      </w:r>
    </w:p>
    <w:p w14:paraId="1CDAB709" w14:textId="77777777" w:rsidR="00823FB2" w:rsidRPr="00B340B3" w:rsidRDefault="00823FB2" w:rsidP="002D19DF">
      <w:pPr>
        <w:spacing w:after="0"/>
      </w:pPr>
    </w:p>
    <w:p w14:paraId="34D29734" w14:textId="5887F532" w:rsidR="000114FE" w:rsidRPr="000E376C" w:rsidRDefault="000114FE" w:rsidP="002D19DF">
      <w:pPr>
        <w:tabs>
          <w:tab w:val="left" w:pos="2520"/>
        </w:tabs>
        <w:spacing w:after="0"/>
      </w:pPr>
      <w:r w:rsidRPr="000E376C">
        <w:t>As discussed above, the T-REX model default EECs were used to estimate mean and upper</w:t>
      </w:r>
      <w:r w:rsidR="00823FB2">
        <w:t>-</w:t>
      </w:r>
      <w:r w:rsidRPr="000E376C">
        <w:t xml:space="preserve">bound residues on arthropods and plant tissues. These default EECs are based in part on a historical database of residue measurements made for a variety of pesticides after foliar applications to different crops (Fletcher </w:t>
      </w:r>
      <w:r w:rsidRPr="000E376C">
        <w:rPr>
          <w:i/>
          <w:iCs/>
        </w:rPr>
        <w:t>et al</w:t>
      </w:r>
      <w:r w:rsidRPr="000E376C">
        <w:t>., 1994). However, for the neonicotinoids, chemical-specific data have also been submitted to the Agency based on field residue studies that quantify the concentrations of these active ingredients in different plant tissues (</w:t>
      </w:r>
      <w:r w:rsidRPr="000E376C">
        <w:rPr>
          <w:i/>
          <w:iCs/>
        </w:rPr>
        <w:t>e.g.,</w:t>
      </w:r>
      <w:r w:rsidRPr="000E376C">
        <w:t xml:space="preserve"> pollen, nectar, flower, leaf) following foliar, soil, and/or seed applications. Therefore, in order to further characterize the T-REX default EECs and their associated level of protection for applicable terrestrial listed species, an analysis was conducted to compare neonicotinoid residues measured in leaves after foliar applications to the T-REX default EECs for broadleaf plants (</w:t>
      </w:r>
      <w:r w:rsidRPr="000E376C">
        <w:rPr>
          <w:b/>
          <w:bCs/>
        </w:rPr>
        <w:t>A</w:t>
      </w:r>
      <w:r w:rsidR="00823FB2">
        <w:rPr>
          <w:b/>
          <w:bCs/>
        </w:rPr>
        <w:t>TTACHMENT</w:t>
      </w:r>
      <w:r w:rsidRPr="000E376C">
        <w:rPr>
          <w:b/>
          <w:bCs/>
        </w:rPr>
        <w:t xml:space="preserve"> 3</w:t>
      </w:r>
      <w:r w:rsidR="00823FB2">
        <w:rPr>
          <w:b/>
          <w:bCs/>
        </w:rPr>
        <w:t>-</w:t>
      </w:r>
      <w:r w:rsidRPr="000E376C">
        <w:rPr>
          <w:b/>
          <w:bCs/>
        </w:rPr>
        <w:t>2</w:t>
      </w:r>
      <w:r w:rsidRPr="000E376C">
        <w:t xml:space="preserve">). This analysis also compared neonicotinoid residues measured in leaves following soil applications to those following foliar applications (and to the default T-REX EECs).  </w:t>
      </w:r>
    </w:p>
    <w:p w14:paraId="1DB45C08" w14:textId="77777777" w:rsidR="000114FE" w:rsidRPr="000E376C" w:rsidRDefault="000114FE" w:rsidP="002D19DF">
      <w:pPr>
        <w:tabs>
          <w:tab w:val="left" w:pos="2520"/>
        </w:tabs>
        <w:spacing w:after="0"/>
      </w:pPr>
    </w:p>
    <w:p w14:paraId="2B3B58E7" w14:textId="40B191B0" w:rsidR="000114FE" w:rsidRPr="000E376C" w:rsidRDefault="000114FE" w:rsidP="002D19DF">
      <w:pPr>
        <w:spacing w:after="0"/>
      </w:pPr>
      <w:r w:rsidRPr="000E376C">
        <w:t xml:space="preserve">This analysis demonstrated that following </w:t>
      </w:r>
      <w:r w:rsidRPr="000E376C">
        <w:rPr>
          <w:u w:val="single"/>
        </w:rPr>
        <w:t>foliar</w:t>
      </w:r>
      <w:r w:rsidRPr="000E376C">
        <w:t xml:space="preserve"> applications of neonicotinoids, very few (2.5%) of the daily average residue concentrations measured in leaves from registrant-submitted field residue studies exceeded the T-REX upper</w:t>
      </w:r>
      <w:r w:rsidR="00823FB2">
        <w:t>-</w:t>
      </w:r>
      <w:r w:rsidRPr="000E376C">
        <w:t xml:space="preserve">bound estimated environmental concentration (EEC) for broadleaf plants when normalized to a common application rate. Additionally, 12% of the daily average residue concentrations measured in leaves exceeded the T-REX mean EEC for broadleaf plants. These few exceedances of the T-REX EECs typically occurred soon after application (within the first few days), after which residues dissipated rapidly relative to the default T-REX EECs which assumed a dissipation half-life of 35 days. Following </w:t>
      </w:r>
      <w:r w:rsidRPr="000E376C">
        <w:rPr>
          <w:u w:val="single"/>
        </w:rPr>
        <w:t>soil</w:t>
      </w:r>
      <w:r w:rsidRPr="000E376C">
        <w:t xml:space="preserve"> applications, neonicotinoid residues in leaves never exceeded the mean or upper</w:t>
      </w:r>
      <w:r w:rsidR="00823FB2">
        <w:t>-</w:t>
      </w:r>
      <w:r w:rsidRPr="000E376C">
        <w:t>bound T-REX EECs in broadleaf plants.  However, residues associated with soil applications did not show the same rapid decline over time compared to those associated with foliar applications</w:t>
      </w:r>
      <w:r w:rsidR="00823FB2">
        <w:t xml:space="preserve">, </w:t>
      </w:r>
      <w:r w:rsidRPr="000E376C">
        <w:t xml:space="preserve">likely due to the continued uptake of the chemical from the soil over time.  In general, these comparisons indicate that the T-REX EECs are appropriately conservative in that very few measured residue values exceeded the T-REX default EECs while the vast majority were well below the default EECs. </w:t>
      </w:r>
    </w:p>
    <w:p w14:paraId="00D7CCE8" w14:textId="0BDC8E5C" w:rsidR="00DC6DBB" w:rsidRPr="00B340B3" w:rsidRDefault="00D676B4" w:rsidP="00BC6CB4">
      <w:r w:rsidRPr="00B340B3">
        <w:br w:type="page"/>
      </w:r>
    </w:p>
    <w:p w14:paraId="4167A4E1" w14:textId="7E314839" w:rsidR="00537943" w:rsidRDefault="00D676B4" w:rsidP="00537943">
      <w:pPr>
        <w:pStyle w:val="Caption"/>
        <w:rPr>
          <w:rStyle w:val="IntenseEmphasis"/>
          <w:i w:val="0"/>
          <w:iCs w:val="0"/>
          <w:color w:val="auto"/>
        </w:rPr>
      </w:pPr>
      <w:bookmarkStart w:id="135" w:name="_Ref56706710"/>
      <w:bookmarkStart w:id="136" w:name="_Ref79709559"/>
      <w:bookmarkStart w:id="137" w:name="_Toc79710490"/>
      <w:bookmarkStart w:id="138" w:name="_Toc471733025"/>
      <w:bookmarkStart w:id="139" w:name="_Toc516236711"/>
      <w:bookmarkStart w:id="140" w:name="_Toc47971056"/>
      <w:r w:rsidRPr="00537943">
        <w:rPr>
          <w:rStyle w:val="IntenseEmphasis"/>
          <w:i w:val="0"/>
          <w:iCs w:val="0"/>
          <w:color w:val="auto"/>
        </w:rPr>
        <w:lastRenderedPageBreak/>
        <w:t>Table 3-</w:t>
      </w:r>
      <w:bookmarkEnd w:id="135"/>
      <w:r w:rsidR="00537943" w:rsidRPr="00537943">
        <w:rPr>
          <w:rStyle w:val="IntenseEmphasis"/>
          <w:i w:val="0"/>
          <w:iCs w:val="0"/>
          <w:color w:val="auto"/>
        </w:rPr>
        <w:fldChar w:fldCharType="begin"/>
      </w:r>
      <w:r w:rsidR="00537943" w:rsidRPr="00537943">
        <w:rPr>
          <w:rStyle w:val="IntenseEmphasis"/>
          <w:i w:val="0"/>
          <w:iCs w:val="0"/>
          <w:color w:val="auto"/>
        </w:rPr>
        <w:instrText xml:space="preserve"> SEQ Table \* ARABIC </w:instrText>
      </w:r>
      <w:r w:rsidR="00537943" w:rsidRPr="00537943">
        <w:rPr>
          <w:rStyle w:val="IntenseEmphasis"/>
          <w:i w:val="0"/>
          <w:iCs w:val="0"/>
          <w:color w:val="auto"/>
        </w:rPr>
        <w:fldChar w:fldCharType="separate"/>
      </w:r>
      <w:r w:rsidR="00084885">
        <w:rPr>
          <w:rStyle w:val="IntenseEmphasis"/>
          <w:i w:val="0"/>
          <w:iCs w:val="0"/>
          <w:noProof/>
          <w:color w:val="auto"/>
        </w:rPr>
        <w:t>11</w:t>
      </w:r>
      <w:r w:rsidR="00537943" w:rsidRPr="00537943">
        <w:rPr>
          <w:rStyle w:val="IntenseEmphasis"/>
          <w:i w:val="0"/>
          <w:iCs w:val="0"/>
          <w:color w:val="auto"/>
        </w:rPr>
        <w:fldChar w:fldCharType="end"/>
      </w:r>
      <w:bookmarkEnd w:id="136"/>
      <w:r w:rsidRPr="00537943">
        <w:rPr>
          <w:rStyle w:val="IntenseEmphasis"/>
          <w:i w:val="0"/>
          <w:iCs w:val="0"/>
          <w:color w:val="auto"/>
        </w:rPr>
        <w:t>. Mean and Upper</w:t>
      </w:r>
      <w:r w:rsidR="00537943" w:rsidRPr="00537943">
        <w:rPr>
          <w:rStyle w:val="IntenseEmphasis"/>
          <w:i w:val="0"/>
          <w:iCs w:val="0"/>
          <w:color w:val="auto"/>
        </w:rPr>
        <w:t>-</w:t>
      </w:r>
      <w:r w:rsidRPr="00537943">
        <w:rPr>
          <w:rStyle w:val="IntenseEmphasis"/>
          <w:i w:val="0"/>
          <w:iCs w:val="0"/>
          <w:color w:val="auto"/>
        </w:rPr>
        <w:t>Bound Dietary Based EECs Calculated for Food Items Consumed by Listed Mammals, Birds, Terrestrial-phase Amphibians or Reptiles Based on Foliar Applications.</w:t>
      </w:r>
      <w:bookmarkEnd w:id="137"/>
    </w:p>
    <w:p w14:paraId="7F01E5D4" w14:textId="1FA6145B" w:rsidR="00D676B4" w:rsidRPr="00537943" w:rsidRDefault="00D676B4" w:rsidP="00537943">
      <w:pPr>
        <w:pStyle w:val="Caption"/>
        <w:rPr>
          <w:rStyle w:val="IntenseEmphasis"/>
          <w:b w:val="0"/>
          <w:bCs w:val="0"/>
          <w:i w:val="0"/>
          <w:iCs w:val="0"/>
          <w:color w:val="auto"/>
        </w:rPr>
      </w:pPr>
      <w:r w:rsidRPr="00537943">
        <w:rPr>
          <w:rStyle w:val="IntenseEmphasis"/>
          <w:b w:val="0"/>
          <w:bCs w:val="0"/>
          <w:i w:val="0"/>
          <w:iCs w:val="0"/>
          <w:color w:val="auto"/>
        </w:rPr>
        <w:t>Values represent potential exposures for animals feeding on the treated field or in adjacent habitat directly adjacent to the field.</w:t>
      </w:r>
      <w:bookmarkEnd w:id="138"/>
      <w:bookmarkEnd w:id="139"/>
      <w:bookmarkEnd w:id="140"/>
    </w:p>
    <w:tbl>
      <w:tblPr>
        <w:tblStyle w:val="TableGrid"/>
        <w:tblW w:w="0" w:type="auto"/>
        <w:tblInd w:w="5" w:type="dxa"/>
        <w:tblLook w:val="04A0" w:firstRow="1" w:lastRow="0" w:firstColumn="1" w:lastColumn="0" w:noHBand="0" w:noVBand="1"/>
      </w:tblPr>
      <w:tblGrid>
        <w:gridCol w:w="1740"/>
        <w:gridCol w:w="1372"/>
        <w:gridCol w:w="1596"/>
        <w:gridCol w:w="1527"/>
        <w:gridCol w:w="1555"/>
        <w:gridCol w:w="1555"/>
      </w:tblGrid>
      <w:tr w:rsidR="00D676B4" w:rsidRPr="00B340B3" w14:paraId="24664322" w14:textId="77777777" w:rsidTr="00873A8F">
        <w:tc>
          <w:tcPr>
            <w:tcW w:w="1740" w:type="dxa"/>
            <w:vMerge w:val="restart"/>
            <w:tcBorders>
              <w:top w:val="single" w:sz="4" w:space="0" w:color="auto"/>
              <w:left w:val="single" w:sz="4" w:space="0" w:color="auto"/>
              <w:right w:val="single" w:sz="4" w:space="0" w:color="auto"/>
            </w:tcBorders>
            <w:shd w:val="clear" w:color="auto" w:fill="E7E6E6" w:themeFill="background2"/>
            <w:vAlign w:val="center"/>
          </w:tcPr>
          <w:p w14:paraId="06DAEB5B" w14:textId="77777777" w:rsidR="00D676B4" w:rsidRPr="00B340B3" w:rsidRDefault="00D676B4" w:rsidP="00873A8F">
            <w:pPr>
              <w:rPr>
                <w:rFonts w:asciiTheme="minorHAnsi" w:hAnsiTheme="minorHAnsi" w:cstheme="minorHAnsi"/>
                <w:b/>
                <w:sz w:val="20"/>
              </w:rPr>
            </w:pPr>
            <w:r w:rsidRPr="00B340B3">
              <w:rPr>
                <w:rFonts w:asciiTheme="minorHAnsi" w:hAnsiTheme="minorHAnsi" w:cstheme="minorHAnsi"/>
                <w:b/>
                <w:sz w:val="20"/>
              </w:rPr>
              <w:t>Food Item</w:t>
            </w:r>
          </w:p>
        </w:tc>
        <w:tc>
          <w:tcPr>
            <w:tcW w:w="1372" w:type="dxa"/>
            <w:vMerge w:val="restart"/>
            <w:tcBorders>
              <w:top w:val="single" w:sz="4" w:space="0" w:color="auto"/>
              <w:left w:val="single" w:sz="4" w:space="0" w:color="auto"/>
              <w:right w:val="single" w:sz="4" w:space="0" w:color="auto"/>
            </w:tcBorders>
            <w:shd w:val="clear" w:color="auto" w:fill="E7E6E6" w:themeFill="background2"/>
            <w:vAlign w:val="center"/>
          </w:tcPr>
          <w:p w14:paraId="1783C6EC" w14:textId="77777777" w:rsidR="00D676B4" w:rsidRPr="00B340B3" w:rsidRDefault="00D676B4" w:rsidP="00873A8F">
            <w:pPr>
              <w:rPr>
                <w:rFonts w:asciiTheme="minorHAnsi" w:hAnsiTheme="minorHAnsi" w:cstheme="minorHAnsi"/>
                <w:b/>
                <w:sz w:val="20"/>
              </w:rPr>
            </w:pPr>
            <w:r w:rsidRPr="00B340B3">
              <w:rPr>
                <w:rFonts w:asciiTheme="minorHAnsi" w:hAnsiTheme="minorHAnsi" w:cstheme="minorHAnsi"/>
                <w:b/>
                <w:sz w:val="20"/>
              </w:rPr>
              <w:t>Base Model</w:t>
            </w:r>
          </w:p>
        </w:tc>
        <w:tc>
          <w:tcPr>
            <w:tcW w:w="31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72FC70" w14:textId="77777777" w:rsidR="00D676B4" w:rsidRPr="00B340B3" w:rsidRDefault="00D676B4" w:rsidP="00873A8F">
            <w:pPr>
              <w:jc w:val="center"/>
              <w:rPr>
                <w:rFonts w:asciiTheme="minorHAnsi" w:eastAsia="Times New Roman" w:hAnsiTheme="minorHAnsi" w:cstheme="minorHAnsi"/>
                <w:b/>
                <w:sz w:val="20"/>
              </w:rPr>
            </w:pPr>
            <w:r w:rsidRPr="00B340B3">
              <w:rPr>
                <w:rFonts w:asciiTheme="minorHAnsi" w:eastAsia="Times New Roman" w:hAnsiTheme="minorHAnsi" w:cstheme="minorHAnsi"/>
                <w:b/>
                <w:sz w:val="20"/>
              </w:rPr>
              <w:t>Lower bound application rate</w:t>
            </w:r>
          </w:p>
          <w:p w14:paraId="174B3114" w14:textId="6B748BED" w:rsidR="00D676B4" w:rsidRPr="00B340B3" w:rsidRDefault="00D676B4" w:rsidP="00873A8F">
            <w:pPr>
              <w:jc w:val="center"/>
              <w:rPr>
                <w:rFonts w:asciiTheme="minorHAnsi" w:hAnsiTheme="minorHAnsi" w:cstheme="minorHAnsi"/>
                <w:b/>
                <w:sz w:val="20"/>
              </w:rPr>
            </w:pPr>
            <w:r w:rsidRPr="00B340B3">
              <w:rPr>
                <w:rFonts w:asciiTheme="minorHAnsi" w:eastAsia="Times New Roman" w:hAnsiTheme="minorHAnsi" w:cstheme="minorHAnsi"/>
                <w:b/>
                <w:sz w:val="20"/>
              </w:rPr>
              <w:t>(0.</w:t>
            </w:r>
            <w:r w:rsidR="00436FCE">
              <w:rPr>
                <w:rFonts w:asciiTheme="minorHAnsi" w:eastAsia="Times New Roman" w:hAnsiTheme="minorHAnsi" w:cstheme="minorHAnsi"/>
                <w:b/>
                <w:sz w:val="20"/>
              </w:rPr>
              <w:t>066</w:t>
            </w:r>
            <w:r w:rsidR="00436FCE" w:rsidRPr="00B340B3">
              <w:rPr>
                <w:rFonts w:asciiTheme="minorHAnsi" w:eastAsia="Times New Roman" w:hAnsiTheme="minorHAnsi" w:cstheme="minorHAnsi"/>
                <w:b/>
                <w:sz w:val="20"/>
              </w:rPr>
              <w:t xml:space="preserve"> </w:t>
            </w:r>
            <w:r w:rsidRPr="00B340B3">
              <w:rPr>
                <w:rFonts w:asciiTheme="minorHAnsi" w:eastAsia="Times New Roman" w:hAnsiTheme="minorHAnsi" w:cstheme="minorHAnsi"/>
                <w:b/>
                <w:sz w:val="20"/>
              </w:rPr>
              <w:t>lb a.i./A x 1 application/year)</w:t>
            </w:r>
          </w:p>
        </w:tc>
        <w:tc>
          <w:tcPr>
            <w:tcW w:w="3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A67E52" w14:textId="77777777" w:rsidR="00D676B4" w:rsidRPr="00B340B3" w:rsidRDefault="00D676B4" w:rsidP="00873A8F">
            <w:pPr>
              <w:jc w:val="center"/>
              <w:rPr>
                <w:rFonts w:asciiTheme="minorHAnsi" w:eastAsia="Times New Roman" w:hAnsiTheme="minorHAnsi" w:cstheme="minorHAnsi"/>
                <w:b/>
                <w:sz w:val="20"/>
              </w:rPr>
            </w:pPr>
            <w:r w:rsidRPr="00B340B3">
              <w:rPr>
                <w:rFonts w:asciiTheme="minorHAnsi" w:eastAsia="Times New Roman" w:hAnsiTheme="minorHAnsi" w:cstheme="minorHAnsi"/>
                <w:b/>
                <w:sz w:val="20"/>
              </w:rPr>
              <w:t>Upper bound application rate</w:t>
            </w:r>
          </w:p>
          <w:p w14:paraId="2048D028" w14:textId="7128EEEB" w:rsidR="00D676B4" w:rsidRPr="00B340B3" w:rsidRDefault="00D676B4" w:rsidP="00873A8F">
            <w:pPr>
              <w:jc w:val="center"/>
              <w:rPr>
                <w:rFonts w:asciiTheme="minorHAnsi" w:hAnsiTheme="minorHAnsi" w:cstheme="minorHAnsi"/>
                <w:b/>
                <w:sz w:val="20"/>
              </w:rPr>
            </w:pPr>
            <w:r w:rsidRPr="00B340B3">
              <w:rPr>
                <w:rFonts w:asciiTheme="minorHAnsi" w:eastAsia="Times New Roman" w:hAnsiTheme="minorHAnsi" w:cstheme="minorHAnsi"/>
                <w:b/>
                <w:sz w:val="20"/>
              </w:rPr>
              <w:t>(</w:t>
            </w:r>
            <w:r w:rsidR="00436FCE">
              <w:rPr>
                <w:rFonts w:asciiTheme="minorHAnsi" w:eastAsia="Times New Roman" w:hAnsiTheme="minorHAnsi" w:cstheme="minorHAnsi"/>
                <w:b/>
                <w:sz w:val="20"/>
              </w:rPr>
              <w:t>0.4</w:t>
            </w:r>
            <w:r w:rsidR="00436FCE" w:rsidRPr="00B340B3">
              <w:rPr>
                <w:rFonts w:asciiTheme="minorHAnsi" w:eastAsia="Times New Roman" w:hAnsiTheme="minorHAnsi" w:cstheme="minorHAnsi"/>
                <w:b/>
                <w:sz w:val="20"/>
              </w:rPr>
              <w:t xml:space="preserve"> </w:t>
            </w:r>
            <w:r w:rsidRPr="00B340B3">
              <w:rPr>
                <w:rFonts w:asciiTheme="minorHAnsi" w:eastAsia="Times New Roman" w:hAnsiTheme="minorHAnsi" w:cstheme="minorHAnsi"/>
                <w:b/>
                <w:sz w:val="20"/>
              </w:rPr>
              <w:t>lb a.i./A x 1 applications/year)</w:t>
            </w:r>
          </w:p>
        </w:tc>
      </w:tr>
      <w:tr w:rsidR="00D676B4" w:rsidRPr="00B340B3" w14:paraId="122185AB" w14:textId="77777777" w:rsidTr="00873A8F">
        <w:tc>
          <w:tcPr>
            <w:tcW w:w="1740" w:type="dxa"/>
            <w:vMerge/>
            <w:tcBorders>
              <w:left w:val="single" w:sz="4" w:space="0" w:color="auto"/>
              <w:bottom w:val="single" w:sz="4" w:space="0" w:color="auto"/>
              <w:right w:val="single" w:sz="4" w:space="0" w:color="auto"/>
            </w:tcBorders>
            <w:shd w:val="clear" w:color="auto" w:fill="E7E6E6" w:themeFill="background2"/>
            <w:vAlign w:val="bottom"/>
          </w:tcPr>
          <w:p w14:paraId="022A3676" w14:textId="77777777" w:rsidR="00D676B4" w:rsidRPr="00B340B3" w:rsidRDefault="00D676B4" w:rsidP="00873A8F">
            <w:pPr>
              <w:rPr>
                <w:rFonts w:asciiTheme="minorHAnsi" w:hAnsiTheme="minorHAnsi" w:cstheme="minorHAnsi"/>
                <w:sz w:val="20"/>
              </w:rPr>
            </w:pPr>
          </w:p>
        </w:tc>
        <w:tc>
          <w:tcPr>
            <w:tcW w:w="1372" w:type="dxa"/>
            <w:vMerge/>
            <w:tcBorders>
              <w:left w:val="single" w:sz="4" w:space="0" w:color="auto"/>
              <w:bottom w:val="single" w:sz="4" w:space="0" w:color="auto"/>
              <w:right w:val="single" w:sz="4" w:space="0" w:color="auto"/>
            </w:tcBorders>
            <w:shd w:val="clear" w:color="auto" w:fill="E7E6E6" w:themeFill="background2"/>
          </w:tcPr>
          <w:p w14:paraId="28780ECE" w14:textId="77777777" w:rsidR="00D676B4" w:rsidRPr="00B340B3" w:rsidRDefault="00D676B4" w:rsidP="00873A8F">
            <w:pPr>
              <w:rPr>
                <w:rFonts w:asciiTheme="minorHAnsi" w:hAnsiTheme="minorHAnsi" w:cstheme="minorHAnsi"/>
                <w:sz w:val="20"/>
              </w:rPr>
            </w:pPr>
          </w:p>
        </w:tc>
        <w:tc>
          <w:tcPr>
            <w:tcW w:w="15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DCC8AF" w14:textId="77777777" w:rsidR="00D676B4" w:rsidRPr="00B340B3" w:rsidRDefault="00D676B4" w:rsidP="00873A8F">
            <w:pPr>
              <w:jc w:val="center"/>
              <w:rPr>
                <w:rFonts w:asciiTheme="minorHAnsi" w:hAnsiTheme="minorHAnsi" w:cstheme="minorHAnsi"/>
                <w:b/>
                <w:sz w:val="20"/>
              </w:rPr>
            </w:pPr>
            <w:r w:rsidRPr="00B340B3">
              <w:rPr>
                <w:rFonts w:asciiTheme="minorHAnsi" w:hAnsiTheme="minorHAnsi" w:cstheme="minorHAnsi"/>
                <w:b/>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0BB5DE" w14:textId="77777777" w:rsidR="00D676B4" w:rsidRPr="00B340B3" w:rsidRDefault="00D676B4" w:rsidP="00873A8F">
            <w:pPr>
              <w:jc w:val="center"/>
              <w:rPr>
                <w:rFonts w:asciiTheme="minorHAnsi" w:hAnsiTheme="minorHAnsi" w:cstheme="minorHAnsi"/>
                <w:b/>
                <w:sz w:val="20"/>
                <w:vertAlign w:val="superscript"/>
              </w:rPr>
            </w:pPr>
            <w:r w:rsidRPr="00B340B3">
              <w:rPr>
                <w:rFonts w:asciiTheme="minorHAnsi" w:hAnsiTheme="minorHAnsi" w:cstheme="minorHAnsi"/>
                <w:b/>
                <w:sz w:val="20"/>
              </w:rPr>
              <w:t>Mean</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4CECC0" w14:textId="77777777" w:rsidR="00D676B4" w:rsidRPr="00B340B3" w:rsidRDefault="00D676B4" w:rsidP="00873A8F">
            <w:pPr>
              <w:jc w:val="center"/>
              <w:rPr>
                <w:rFonts w:asciiTheme="minorHAnsi" w:hAnsiTheme="minorHAnsi" w:cstheme="minorHAnsi"/>
                <w:b/>
                <w:sz w:val="20"/>
              </w:rPr>
            </w:pPr>
            <w:r w:rsidRPr="00B340B3">
              <w:rPr>
                <w:rFonts w:asciiTheme="minorHAnsi" w:hAnsiTheme="minorHAnsi" w:cstheme="minorHAnsi"/>
                <w:b/>
                <w:sz w:val="20"/>
              </w:rPr>
              <w:t>Upper Bound</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235931" w14:textId="77777777" w:rsidR="00D676B4" w:rsidRPr="00B340B3" w:rsidRDefault="00D676B4" w:rsidP="00873A8F">
            <w:pPr>
              <w:jc w:val="center"/>
              <w:rPr>
                <w:rFonts w:asciiTheme="minorHAnsi" w:hAnsiTheme="minorHAnsi" w:cstheme="minorHAnsi"/>
                <w:b/>
                <w:sz w:val="20"/>
                <w:vertAlign w:val="superscript"/>
              </w:rPr>
            </w:pPr>
            <w:r w:rsidRPr="00B340B3">
              <w:rPr>
                <w:rFonts w:asciiTheme="minorHAnsi" w:hAnsiTheme="minorHAnsi" w:cstheme="minorHAnsi"/>
                <w:b/>
                <w:sz w:val="20"/>
              </w:rPr>
              <w:t>Mean</w:t>
            </w:r>
          </w:p>
        </w:tc>
      </w:tr>
      <w:tr w:rsidR="004322D5" w:rsidRPr="00B340B3" w14:paraId="75710CDB" w14:textId="77777777" w:rsidTr="00873A8F">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2B11B4EF" w14:textId="77777777" w:rsidR="004322D5" w:rsidRPr="00B340B3" w:rsidRDefault="004322D5" w:rsidP="004322D5">
            <w:pPr>
              <w:rPr>
                <w:rFonts w:asciiTheme="minorHAnsi" w:hAnsiTheme="minorHAnsi" w:cstheme="minorHAnsi"/>
                <w:sz w:val="20"/>
              </w:rPr>
            </w:pPr>
            <w:r w:rsidRPr="00B340B3">
              <w:rPr>
                <w:rFonts w:asciiTheme="minorHAnsi" w:hAnsiTheme="minorHAnsi" w:cstheme="minorHAnsi"/>
                <w:sz w:val="20"/>
              </w:rPr>
              <w:t>Short Grass</w:t>
            </w:r>
          </w:p>
        </w:tc>
        <w:tc>
          <w:tcPr>
            <w:tcW w:w="1372" w:type="dxa"/>
            <w:tcBorders>
              <w:top w:val="single" w:sz="4" w:space="0" w:color="auto"/>
              <w:left w:val="single" w:sz="4" w:space="0" w:color="auto"/>
              <w:bottom w:val="single" w:sz="4" w:space="0" w:color="auto"/>
              <w:right w:val="single" w:sz="4" w:space="0" w:color="auto"/>
            </w:tcBorders>
            <w:vAlign w:val="center"/>
          </w:tcPr>
          <w:p w14:paraId="6156F70F" w14:textId="77777777" w:rsidR="004322D5" w:rsidRPr="00B340B3" w:rsidRDefault="004322D5" w:rsidP="004322D5">
            <w:pPr>
              <w:rPr>
                <w:rFonts w:asciiTheme="minorHAnsi" w:hAnsiTheme="minorHAnsi" w:cstheme="minorHAnsi"/>
                <w:sz w:val="20"/>
              </w:rPr>
            </w:pPr>
            <w:r w:rsidRPr="00B340B3">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6050EA2A" w14:textId="4A6295E5"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15.8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B3446CB" w14:textId="431D5B04"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5.6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F8CA50D" w14:textId="653EEA1A"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96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A4AC42" w14:textId="583986B6"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34</w:t>
            </w:r>
          </w:p>
        </w:tc>
      </w:tr>
      <w:tr w:rsidR="004322D5" w:rsidRPr="00B340B3" w14:paraId="72A0A693" w14:textId="77777777" w:rsidTr="00873A8F">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0D072632" w14:textId="77777777" w:rsidR="004322D5" w:rsidRPr="00B340B3" w:rsidRDefault="004322D5" w:rsidP="004322D5">
            <w:pPr>
              <w:rPr>
                <w:rFonts w:asciiTheme="minorHAnsi" w:hAnsiTheme="minorHAnsi" w:cstheme="minorHAnsi"/>
                <w:sz w:val="20"/>
              </w:rPr>
            </w:pPr>
            <w:r w:rsidRPr="00B340B3">
              <w:rPr>
                <w:rFonts w:asciiTheme="minorHAnsi" w:hAnsiTheme="minorHAnsi" w:cstheme="minorHAnsi"/>
                <w:sz w:val="20"/>
              </w:rPr>
              <w:t>Tall Grass, nectar and pollen</w:t>
            </w:r>
          </w:p>
        </w:tc>
        <w:tc>
          <w:tcPr>
            <w:tcW w:w="1372" w:type="dxa"/>
            <w:tcBorders>
              <w:top w:val="single" w:sz="4" w:space="0" w:color="auto"/>
              <w:left w:val="single" w:sz="4" w:space="0" w:color="auto"/>
              <w:bottom w:val="single" w:sz="4" w:space="0" w:color="auto"/>
              <w:right w:val="single" w:sz="4" w:space="0" w:color="auto"/>
            </w:tcBorders>
            <w:vAlign w:val="center"/>
          </w:tcPr>
          <w:p w14:paraId="665110B9" w14:textId="77777777" w:rsidR="004322D5" w:rsidRPr="00B340B3" w:rsidRDefault="004322D5" w:rsidP="004322D5">
            <w:pPr>
              <w:rPr>
                <w:rFonts w:asciiTheme="minorHAnsi" w:hAnsiTheme="minorHAnsi" w:cstheme="minorHAnsi"/>
                <w:sz w:val="20"/>
              </w:rPr>
            </w:pPr>
            <w:r w:rsidRPr="00B340B3">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4EFB6AC3" w14:textId="31F1E14A"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7.3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E3BA7B7" w14:textId="275CA050"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2.4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19DC808" w14:textId="74F0D0B4"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44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D0FCFB8" w14:textId="277EDB08"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14.4</w:t>
            </w:r>
          </w:p>
        </w:tc>
      </w:tr>
      <w:tr w:rsidR="004322D5" w:rsidRPr="00B340B3" w14:paraId="3B52F293" w14:textId="77777777" w:rsidTr="00873A8F">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823425A" w14:textId="77777777" w:rsidR="004322D5" w:rsidRPr="00B340B3" w:rsidRDefault="004322D5" w:rsidP="004322D5">
            <w:pPr>
              <w:rPr>
                <w:rFonts w:asciiTheme="minorHAnsi" w:hAnsiTheme="minorHAnsi" w:cstheme="minorHAnsi"/>
                <w:sz w:val="20"/>
              </w:rPr>
            </w:pPr>
            <w:r w:rsidRPr="00B340B3">
              <w:rPr>
                <w:rFonts w:asciiTheme="minorHAnsi" w:hAnsiTheme="minorHAnsi" w:cstheme="minorHAnsi"/>
                <w:sz w:val="20"/>
              </w:rPr>
              <w:t>Broadleaf plants</w:t>
            </w:r>
          </w:p>
        </w:tc>
        <w:tc>
          <w:tcPr>
            <w:tcW w:w="1372" w:type="dxa"/>
            <w:tcBorders>
              <w:top w:val="single" w:sz="4" w:space="0" w:color="auto"/>
              <w:left w:val="single" w:sz="4" w:space="0" w:color="auto"/>
              <w:bottom w:val="single" w:sz="4" w:space="0" w:color="auto"/>
              <w:right w:val="single" w:sz="4" w:space="0" w:color="auto"/>
            </w:tcBorders>
            <w:vAlign w:val="center"/>
          </w:tcPr>
          <w:p w14:paraId="1BB52E5F" w14:textId="77777777" w:rsidR="004322D5" w:rsidRPr="00B340B3" w:rsidRDefault="004322D5" w:rsidP="004322D5">
            <w:pPr>
              <w:rPr>
                <w:rFonts w:asciiTheme="minorHAnsi" w:hAnsiTheme="minorHAnsi" w:cstheme="minorHAnsi"/>
                <w:sz w:val="20"/>
              </w:rPr>
            </w:pPr>
            <w:r w:rsidRPr="00B340B3">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10C0A46B" w14:textId="48A57DB3"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8.9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9704F4C" w14:textId="0FD413EC"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3.0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49EF9D0" w14:textId="320320D0"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54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E28D49" w14:textId="560CFAAF"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18</w:t>
            </w:r>
          </w:p>
        </w:tc>
      </w:tr>
      <w:tr w:rsidR="004322D5" w:rsidRPr="00B340B3" w14:paraId="18B260B3" w14:textId="77777777" w:rsidTr="00873A8F">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830CF0F" w14:textId="77777777" w:rsidR="004322D5" w:rsidRPr="00B340B3" w:rsidRDefault="004322D5" w:rsidP="004322D5">
            <w:pPr>
              <w:rPr>
                <w:rFonts w:asciiTheme="minorHAnsi" w:hAnsiTheme="minorHAnsi" w:cstheme="minorHAnsi"/>
                <w:sz w:val="20"/>
              </w:rPr>
            </w:pPr>
            <w:r w:rsidRPr="00B340B3">
              <w:rPr>
                <w:rFonts w:asciiTheme="minorHAnsi" w:hAnsiTheme="minorHAnsi" w:cstheme="minorHAnsi"/>
                <w:sz w:val="20"/>
              </w:rPr>
              <w:t>Seeds, fruit and pods</w:t>
            </w:r>
          </w:p>
        </w:tc>
        <w:tc>
          <w:tcPr>
            <w:tcW w:w="1372" w:type="dxa"/>
            <w:tcBorders>
              <w:top w:val="single" w:sz="4" w:space="0" w:color="auto"/>
              <w:left w:val="single" w:sz="4" w:space="0" w:color="auto"/>
              <w:bottom w:val="single" w:sz="4" w:space="0" w:color="auto"/>
              <w:right w:val="single" w:sz="4" w:space="0" w:color="auto"/>
            </w:tcBorders>
            <w:vAlign w:val="center"/>
          </w:tcPr>
          <w:p w14:paraId="0384749B" w14:textId="77777777" w:rsidR="004322D5" w:rsidRPr="00B340B3" w:rsidRDefault="004322D5" w:rsidP="004322D5">
            <w:pPr>
              <w:rPr>
                <w:rFonts w:asciiTheme="minorHAnsi" w:hAnsiTheme="minorHAnsi" w:cstheme="minorHAnsi"/>
                <w:sz w:val="20"/>
              </w:rPr>
            </w:pPr>
            <w:r w:rsidRPr="00B340B3">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0B79FF0E" w14:textId="4AF9DD05"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23A7E05" w14:textId="6EA0F3A9"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0.5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018005" w14:textId="733D30FF"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99949D6" w14:textId="2FB09B59"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2.8</w:t>
            </w:r>
          </w:p>
        </w:tc>
      </w:tr>
      <w:tr w:rsidR="004322D5" w:rsidRPr="00B340B3" w14:paraId="6FDBF0AB" w14:textId="77777777" w:rsidTr="00873A8F">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0E347139" w14:textId="77777777" w:rsidR="004322D5" w:rsidRPr="00B340B3" w:rsidRDefault="004322D5" w:rsidP="004322D5">
            <w:pPr>
              <w:rPr>
                <w:rFonts w:asciiTheme="minorHAnsi" w:hAnsiTheme="minorHAnsi" w:cstheme="minorHAnsi"/>
                <w:sz w:val="20"/>
              </w:rPr>
            </w:pPr>
            <w:r w:rsidRPr="00B340B3">
              <w:rPr>
                <w:rFonts w:asciiTheme="minorHAnsi" w:hAnsiTheme="minorHAnsi" w:cstheme="minorHAnsi"/>
                <w:sz w:val="20"/>
              </w:rPr>
              <w:t>Arthropods (above ground)</w:t>
            </w:r>
          </w:p>
        </w:tc>
        <w:tc>
          <w:tcPr>
            <w:tcW w:w="1372" w:type="dxa"/>
            <w:tcBorders>
              <w:top w:val="single" w:sz="4" w:space="0" w:color="auto"/>
              <w:left w:val="single" w:sz="4" w:space="0" w:color="auto"/>
              <w:bottom w:val="single" w:sz="4" w:space="0" w:color="auto"/>
              <w:right w:val="single" w:sz="4" w:space="0" w:color="auto"/>
            </w:tcBorders>
            <w:vAlign w:val="center"/>
          </w:tcPr>
          <w:p w14:paraId="0CE8420C" w14:textId="77777777" w:rsidR="004322D5" w:rsidRPr="00B340B3" w:rsidRDefault="004322D5" w:rsidP="004322D5">
            <w:pPr>
              <w:rPr>
                <w:rFonts w:asciiTheme="minorHAnsi" w:hAnsiTheme="minorHAnsi" w:cstheme="minorHAnsi"/>
                <w:sz w:val="20"/>
              </w:rPr>
            </w:pPr>
            <w:r w:rsidRPr="00B340B3">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453A6B86" w14:textId="2544700A"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6.2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D3BD11D" w14:textId="4D8AE6C8"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4.3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D232C8" w14:textId="0C550E4E"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37.6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CF2F633" w14:textId="64C45481" w:rsidR="004322D5" w:rsidRPr="00B340B3" w:rsidRDefault="004322D5" w:rsidP="004322D5">
            <w:pPr>
              <w:jc w:val="center"/>
              <w:rPr>
                <w:rFonts w:asciiTheme="minorHAnsi" w:hAnsiTheme="minorHAnsi" w:cstheme="minorHAnsi"/>
                <w:sz w:val="20"/>
              </w:rPr>
            </w:pPr>
            <w:r>
              <w:rPr>
                <w:rFonts w:asciiTheme="minorHAnsi" w:hAnsiTheme="minorHAnsi" w:cstheme="minorHAnsi"/>
                <w:sz w:val="20"/>
              </w:rPr>
              <w:t>26</w:t>
            </w:r>
          </w:p>
        </w:tc>
      </w:tr>
      <w:tr w:rsidR="004322D5" w:rsidRPr="00B340B3" w14:paraId="5AF8942F" w14:textId="77777777" w:rsidTr="00873A8F">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3ACD0C5" w14:textId="77777777" w:rsidR="004322D5" w:rsidRPr="00B340B3" w:rsidRDefault="004322D5" w:rsidP="004322D5">
            <w:pPr>
              <w:rPr>
                <w:rFonts w:asciiTheme="minorHAnsi" w:hAnsiTheme="minorHAnsi" w:cstheme="minorHAnsi"/>
                <w:sz w:val="20"/>
              </w:rPr>
            </w:pPr>
            <w:r w:rsidRPr="00B340B3">
              <w:rPr>
                <w:rFonts w:asciiTheme="minorHAnsi" w:hAnsiTheme="minorHAnsi" w:cstheme="minorHAnsi"/>
                <w:sz w:val="20"/>
              </w:rPr>
              <w:t>Soil-dwelling invertebrates (earthworms)</w:t>
            </w:r>
          </w:p>
        </w:tc>
        <w:tc>
          <w:tcPr>
            <w:tcW w:w="1372" w:type="dxa"/>
            <w:tcBorders>
              <w:top w:val="single" w:sz="4" w:space="0" w:color="auto"/>
              <w:left w:val="single" w:sz="4" w:space="0" w:color="auto"/>
              <w:bottom w:val="single" w:sz="4" w:space="0" w:color="auto"/>
              <w:right w:val="single" w:sz="4" w:space="0" w:color="auto"/>
            </w:tcBorders>
            <w:vAlign w:val="center"/>
          </w:tcPr>
          <w:p w14:paraId="77D2111F" w14:textId="77777777" w:rsidR="004322D5" w:rsidRPr="00B340B3" w:rsidRDefault="004322D5" w:rsidP="004322D5">
            <w:pPr>
              <w:rPr>
                <w:rFonts w:asciiTheme="minorHAnsi" w:hAnsiTheme="minorHAnsi" w:cstheme="minorHAnsi"/>
                <w:sz w:val="20"/>
              </w:rPr>
            </w:pPr>
            <w:r w:rsidRPr="00B340B3">
              <w:rPr>
                <w:rFonts w:asciiTheme="minorHAnsi" w:eastAsia="Times New Roman" w:hAnsiTheme="minorHAnsi" w:cstheme="minorHAnsi"/>
                <w:sz w:val="20"/>
              </w:rPr>
              <w:t>Earthworm fugacity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0E7C041" w14:textId="5AEACE80" w:rsidR="004322D5" w:rsidRPr="00B340B3" w:rsidRDefault="00DC6DBB" w:rsidP="004322D5">
            <w:pPr>
              <w:jc w:val="center"/>
              <w:rPr>
                <w:rFonts w:asciiTheme="minorHAnsi" w:hAnsiTheme="minorHAnsi" w:cstheme="minorHAnsi"/>
                <w:sz w:val="20"/>
              </w:rPr>
            </w:pPr>
            <w:r>
              <w:rPr>
                <w:rFonts w:asciiTheme="minorHAnsi" w:hAnsiTheme="minorHAnsi" w:cstheme="minorHAnsi"/>
                <w:sz w:val="20"/>
              </w:rPr>
              <w:t>0.009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5C77054" w14:textId="77777777" w:rsidR="004322D5" w:rsidRPr="00B340B3" w:rsidRDefault="004322D5" w:rsidP="004322D5">
            <w:pPr>
              <w:jc w:val="center"/>
              <w:rPr>
                <w:rFonts w:asciiTheme="minorHAnsi" w:hAnsiTheme="minorHAnsi" w:cstheme="minorHAnsi"/>
                <w:sz w:val="20"/>
                <w:vertAlign w:val="superscript"/>
              </w:rPr>
            </w:pPr>
            <w:r w:rsidRPr="00B340B3">
              <w:rPr>
                <w:rFonts w:asciiTheme="minorHAnsi" w:hAnsiTheme="minorHAnsi" w:cstheme="minorHAnsi"/>
                <w:sz w:val="20"/>
              </w:rPr>
              <w:t>NA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2D23E1" w14:textId="7D00E514" w:rsidR="004322D5" w:rsidRPr="00B340B3" w:rsidRDefault="00DC6DBB" w:rsidP="004322D5">
            <w:pPr>
              <w:jc w:val="center"/>
              <w:rPr>
                <w:rFonts w:asciiTheme="minorHAnsi" w:hAnsiTheme="minorHAnsi" w:cstheme="minorHAnsi"/>
                <w:sz w:val="20"/>
              </w:rPr>
            </w:pPr>
            <w:r>
              <w:rPr>
                <w:rFonts w:asciiTheme="minorHAnsi" w:hAnsiTheme="minorHAnsi" w:cstheme="minorHAnsi"/>
                <w:sz w:val="20"/>
              </w:rPr>
              <w:t>0.056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1C62EA6" w14:textId="77777777" w:rsidR="004322D5" w:rsidRPr="00B340B3" w:rsidRDefault="004322D5" w:rsidP="004322D5">
            <w:pPr>
              <w:jc w:val="center"/>
              <w:rPr>
                <w:rFonts w:asciiTheme="minorHAnsi" w:hAnsiTheme="minorHAnsi" w:cstheme="minorHAnsi"/>
                <w:sz w:val="20"/>
              </w:rPr>
            </w:pPr>
            <w:r w:rsidRPr="00B340B3">
              <w:rPr>
                <w:rFonts w:asciiTheme="minorHAnsi" w:hAnsiTheme="minorHAnsi" w:cstheme="minorHAnsi"/>
                <w:sz w:val="20"/>
              </w:rPr>
              <w:t>NA</w:t>
            </w:r>
          </w:p>
        </w:tc>
      </w:tr>
      <w:tr w:rsidR="004322D5" w:rsidRPr="00B340B3" w14:paraId="02E0B375" w14:textId="77777777" w:rsidTr="00873A8F">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0D59AEE9" w14:textId="77777777" w:rsidR="004322D5" w:rsidRPr="00B340B3" w:rsidRDefault="004322D5" w:rsidP="004322D5">
            <w:pPr>
              <w:rPr>
                <w:rFonts w:asciiTheme="minorHAnsi" w:hAnsiTheme="minorHAnsi" w:cstheme="minorHAnsi"/>
                <w:sz w:val="20"/>
              </w:rPr>
            </w:pPr>
            <w:r w:rsidRPr="00B340B3">
              <w:rPr>
                <w:rFonts w:asciiTheme="minorHAnsi" w:hAnsiTheme="minorHAnsi" w:cstheme="minorHAnsi"/>
                <w:sz w:val="20"/>
              </w:rPr>
              <w:t>Small mammals (15 g, short grass diet)</w:t>
            </w:r>
          </w:p>
        </w:tc>
        <w:tc>
          <w:tcPr>
            <w:tcW w:w="1372" w:type="dxa"/>
            <w:tcBorders>
              <w:top w:val="single" w:sz="4" w:space="0" w:color="auto"/>
              <w:left w:val="single" w:sz="4" w:space="0" w:color="auto"/>
              <w:bottom w:val="single" w:sz="4" w:space="0" w:color="auto"/>
              <w:right w:val="single" w:sz="4" w:space="0" w:color="auto"/>
            </w:tcBorders>
            <w:vAlign w:val="center"/>
          </w:tcPr>
          <w:p w14:paraId="4497E055" w14:textId="77777777" w:rsidR="004322D5" w:rsidRPr="00B340B3" w:rsidRDefault="004322D5" w:rsidP="004322D5">
            <w:pPr>
              <w:rPr>
                <w:rFonts w:asciiTheme="minorHAnsi" w:hAnsiTheme="minorHAnsi" w:cstheme="minorHAnsi"/>
                <w:sz w:val="20"/>
              </w:rPr>
            </w:pPr>
            <w:r w:rsidRPr="00B340B3">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118605DB" w14:textId="274E1B11" w:rsidR="004322D5" w:rsidRPr="00B340B3" w:rsidRDefault="00DC6DBB" w:rsidP="004322D5">
            <w:pPr>
              <w:jc w:val="center"/>
              <w:rPr>
                <w:rFonts w:asciiTheme="minorHAnsi" w:hAnsiTheme="minorHAnsi" w:cstheme="minorHAnsi"/>
                <w:sz w:val="20"/>
              </w:rPr>
            </w:pPr>
            <w:r>
              <w:rPr>
                <w:rFonts w:asciiTheme="minorHAnsi" w:hAnsiTheme="minorHAnsi" w:cstheme="minorHAnsi"/>
                <w:sz w:val="20"/>
              </w:rPr>
              <w:t>15.</w:t>
            </w:r>
            <w:r w:rsidR="00091B9D">
              <w:rPr>
                <w:rFonts w:asciiTheme="minorHAnsi" w:hAnsiTheme="minorHAnsi" w:cstheme="minorHAnsi"/>
                <w:sz w:val="20"/>
              </w:rPr>
              <w:t>58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D9B6864" w14:textId="7A712520" w:rsidR="004322D5" w:rsidRPr="00B340B3" w:rsidRDefault="00DC6DBB" w:rsidP="004322D5">
            <w:pPr>
              <w:jc w:val="center"/>
              <w:rPr>
                <w:rFonts w:asciiTheme="minorHAnsi" w:hAnsiTheme="minorHAnsi" w:cstheme="minorHAnsi"/>
                <w:sz w:val="20"/>
              </w:rPr>
            </w:pPr>
            <w:r>
              <w:rPr>
                <w:rFonts w:asciiTheme="minorHAnsi" w:hAnsiTheme="minorHAnsi" w:cstheme="minorHAnsi"/>
                <w:sz w:val="20"/>
              </w:rPr>
              <w:t>5.</w:t>
            </w:r>
            <w:r w:rsidR="00091B9D">
              <w:rPr>
                <w:rFonts w:asciiTheme="minorHAnsi" w:hAnsiTheme="minorHAnsi" w:cstheme="minorHAnsi"/>
                <w:sz w:val="20"/>
              </w:rPr>
              <w:t>52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E00A942" w14:textId="61AA478A" w:rsidR="004322D5" w:rsidRPr="00B340B3" w:rsidRDefault="00DC6DBB" w:rsidP="004322D5">
            <w:pPr>
              <w:jc w:val="center"/>
              <w:rPr>
                <w:rFonts w:asciiTheme="minorHAnsi" w:hAnsiTheme="minorHAnsi" w:cstheme="minorHAnsi"/>
                <w:sz w:val="20"/>
              </w:rPr>
            </w:pPr>
            <w:r>
              <w:rPr>
                <w:rFonts w:asciiTheme="minorHAnsi" w:hAnsiTheme="minorHAnsi" w:cstheme="minorHAnsi"/>
                <w:sz w:val="20"/>
              </w:rPr>
              <w:t>9</w:t>
            </w:r>
            <w:r w:rsidR="00091B9D">
              <w:rPr>
                <w:rFonts w:asciiTheme="minorHAnsi" w:hAnsiTheme="minorHAnsi" w:cstheme="minorHAnsi"/>
                <w:sz w:val="20"/>
              </w:rPr>
              <w:t>4.4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A6A1627" w14:textId="5C877058" w:rsidR="004322D5" w:rsidRPr="00B340B3" w:rsidRDefault="00091B9D" w:rsidP="004322D5">
            <w:pPr>
              <w:jc w:val="center"/>
              <w:rPr>
                <w:rFonts w:asciiTheme="minorHAnsi" w:hAnsiTheme="minorHAnsi" w:cstheme="minorHAnsi"/>
                <w:sz w:val="20"/>
              </w:rPr>
            </w:pPr>
            <w:r>
              <w:rPr>
                <w:rFonts w:asciiTheme="minorHAnsi" w:hAnsiTheme="minorHAnsi" w:cstheme="minorHAnsi"/>
                <w:sz w:val="20"/>
              </w:rPr>
              <w:t>33.4</w:t>
            </w:r>
          </w:p>
        </w:tc>
      </w:tr>
      <w:tr w:rsidR="004322D5" w:rsidRPr="00B340B3" w14:paraId="0C16B0C2" w14:textId="77777777" w:rsidTr="00873A8F">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01514874" w14:textId="77777777" w:rsidR="004322D5" w:rsidRPr="00B340B3" w:rsidRDefault="004322D5" w:rsidP="004322D5">
            <w:pPr>
              <w:rPr>
                <w:rFonts w:asciiTheme="minorHAnsi" w:hAnsiTheme="minorHAnsi" w:cstheme="minorHAnsi"/>
                <w:sz w:val="20"/>
                <w:vertAlign w:val="superscript"/>
              </w:rPr>
            </w:pPr>
            <w:r w:rsidRPr="00B340B3">
              <w:rPr>
                <w:rFonts w:asciiTheme="minorHAnsi" w:hAnsiTheme="minorHAnsi" w:cstheme="minorHAnsi"/>
                <w:sz w:val="20"/>
              </w:rPr>
              <w:t>Large mammals (1000 g, short grass diet)</w:t>
            </w:r>
            <w:r w:rsidRPr="00B340B3">
              <w:rPr>
                <w:rFonts w:asciiTheme="minorHAnsi" w:hAnsiTheme="minorHAnsi" w:cstheme="minorHAnsi"/>
                <w:sz w:val="20"/>
                <w:vertAlign w:val="superscript"/>
              </w:rPr>
              <w:t>2</w:t>
            </w:r>
          </w:p>
        </w:tc>
        <w:tc>
          <w:tcPr>
            <w:tcW w:w="1372" w:type="dxa"/>
            <w:tcBorders>
              <w:top w:val="single" w:sz="4" w:space="0" w:color="auto"/>
              <w:left w:val="single" w:sz="4" w:space="0" w:color="auto"/>
              <w:bottom w:val="single" w:sz="4" w:space="0" w:color="auto"/>
              <w:right w:val="single" w:sz="4" w:space="0" w:color="auto"/>
            </w:tcBorders>
            <w:vAlign w:val="center"/>
          </w:tcPr>
          <w:p w14:paraId="26553F6B" w14:textId="77777777" w:rsidR="004322D5" w:rsidRPr="00B340B3" w:rsidRDefault="004322D5" w:rsidP="004322D5">
            <w:pPr>
              <w:rPr>
                <w:rFonts w:asciiTheme="minorHAnsi" w:hAnsiTheme="minorHAnsi" w:cstheme="minorHAnsi"/>
                <w:sz w:val="20"/>
              </w:rPr>
            </w:pPr>
            <w:r w:rsidRPr="00B340B3">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F6EBBF7" w14:textId="52EDB96F" w:rsidR="004322D5" w:rsidRPr="00B340B3" w:rsidRDefault="00DC6DBB" w:rsidP="004322D5">
            <w:pPr>
              <w:jc w:val="center"/>
              <w:rPr>
                <w:rFonts w:asciiTheme="minorHAnsi" w:hAnsiTheme="minorHAnsi" w:cstheme="minorHAnsi"/>
                <w:sz w:val="20"/>
              </w:rPr>
            </w:pPr>
            <w:r>
              <w:rPr>
                <w:rFonts w:asciiTheme="minorHAnsi" w:hAnsiTheme="minorHAnsi" w:cstheme="minorHAnsi"/>
                <w:sz w:val="20"/>
              </w:rPr>
              <w:t>2.</w:t>
            </w:r>
            <w:r w:rsidR="00091B9D">
              <w:rPr>
                <w:rFonts w:asciiTheme="minorHAnsi" w:hAnsiTheme="minorHAnsi" w:cstheme="minorHAnsi"/>
                <w:sz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62DC018" w14:textId="04EFAC86" w:rsidR="004322D5" w:rsidRPr="00B340B3" w:rsidRDefault="00DC6DBB" w:rsidP="004322D5">
            <w:pPr>
              <w:jc w:val="center"/>
              <w:rPr>
                <w:rFonts w:asciiTheme="minorHAnsi" w:hAnsiTheme="minorHAnsi" w:cstheme="minorHAnsi"/>
                <w:sz w:val="20"/>
              </w:rPr>
            </w:pPr>
            <w:r>
              <w:rPr>
                <w:rFonts w:asciiTheme="minorHAnsi" w:hAnsiTheme="minorHAnsi" w:cstheme="minorHAnsi"/>
                <w:sz w:val="20"/>
              </w:rPr>
              <w:t>0.8</w:t>
            </w:r>
            <w:r w:rsidR="00091B9D">
              <w:rPr>
                <w:rFonts w:asciiTheme="minorHAnsi" w:hAnsiTheme="minorHAnsi" w:cstheme="minorHAnsi"/>
                <w:sz w:val="20"/>
              </w:rPr>
              <w:t>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42F343E" w14:textId="79BA31F2" w:rsidR="004322D5" w:rsidRPr="00B340B3" w:rsidRDefault="00DC6DBB" w:rsidP="004322D5">
            <w:pPr>
              <w:jc w:val="center"/>
              <w:rPr>
                <w:rFonts w:asciiTheme="minorHAnsi" w:hAnsiTheme="minorHAnsi" w:cstheme="minorHAnsi"/>
                <w:sz w:val="20"/>
              </w:rPr>
            </w:pPr>
            <w:r>
              <w:rPr>
                <w:rFonts w:asciiTheme="minorHAnsi" w:hAnsiTheme="minorHAnsi" w:cstheme="minorHAnsi"/>
                <w:sz w:val="20"/>
              </w:rPr>
              <w:t>1</w:t>
            </w:r>
            <w:r w:rsidR="00091B9D">
              <w:rPr>
                <w:rFonts w:asciiTheme="minorHAnsi" w:hAnsiTheme="minorHAnsi" w:cstheme="minorHAnsi"/>
                <w:sz w:val="20"/>
              </w:rPr>
              <w:t>5.1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1F416AE" w14:textId="771B03A0" w:rsidR="004322D5" w:rsidRPr="00B340B3" w:rsidRDefault="00091B9D" w:rsidP="004322D5">
            <w:pPr>
              <w:jc w:val="center"/>
              <w:rPr>
                <w:rFonts w:asciiTheme="minorHAnsi" w:hAnsiTheme="minorHAnsi" w:cstheme="minorHAnsi"/>
                <w:sz w:val="20"/>
              </w:rPr>
            </w:pPr>
            <w:r>
              <w:rPr>
                <w:rFonts w:asciiTheme="minorHAnsi" w:hAnsiTheme="minorHAnsi" w:cstheme="minorHAnsi"/>
                <w:sz w:val="20"/>
              </w:rPr>
              <w:t>5.36</w:t>
            </w:r>
          </w:p>
        </w:tc>
      </w:tr>
      <w:tr w:rsidR="004322D5" w:rsidRPr="00B340B3" w14:paraId="6F501572" w14:textId="77777777" w:rsidTr="00873A8F">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D87C803" w14:textId="77777777" w:rsidR="004322D5" w:rsidRPr="00B340B3" w:rsidRDefault="004322D5" w:rsidP="004322D5">
            <w:pPr>
              <w:rPr>
                <w:rFonts w:asciiTheme="minorHAnsi" w:hAnsiTheme="minorHAnsi" w:cstheme="minorHAnsi"/>
                <w:sz w:val="20"/>
                <w:vertAlign w:val="superscript"/>
              </w:rPr>
            </w:pPr>
            <w:r w:rsidRPr="00B340B3">
              <w:rPr>
                <w:rFonts w:asciiTheme="minorHAnsi" w:hAnsiTheme="minorHAnsi" w:cstheme="minorHAnsi"/>
                <w:sz w:val="20"/>
              </w:rPr>
              <w:t>Small birds (20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3D10FB24" w14:textId="77777777" w:rsidR="004322D5" w:rsidRPr="00B340B3" w:rsidRDefault="004322D5" w:rsidP="004322D5">
            <w:pPr>
              <w:rPr>
                <w:rFonts w:asciiTheme="minorHAnsi" w:hAnsiTheme="minorHAnsi" w:cstheme="minorHAnsi"/>
                <w:sz w:val="20"/>
              </w:rPr>
            </w:pPr>
            <w:r w:rsidRPr="00B340B3">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4F7F5963" w14:textId="626714EC" w:rsidR="004322D5" w:rsidRPr="00B340B3" w:rsidRDefault="00091B9D" w:rsidP="004322D5">
            <w:pPr>
              <w:jc w:val="center"/>
              <w:rPr>
                <w:rFonts w:asciiTheme="minorHAnsi" w:hAnsiTheme="minorHAnsi" w:cstheme="minorHAnsi"/>
                <w:sz w:val="20"/>
              </w:rPr>
            </w:pPr>
            <w:r>
              <w:rPr>
                <w:rFonts w:asciiTheme="minorHAnsi" w:hAnsiTheme="minorHAnsi" w:cstheme="minorHAnsi"/>
                <w:sz w:val="20"/>
              </w:rPr>
              <w:t>16.96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395057A" w14:textId="279A8F0E" w:rsidR="004322D5" w:rsidRPr="00B340B3" w:rsidRDefault="00091B9D" w:rsidP="004322D5">
            <w:pPr>
              <w:jc w:val="center"/>
              <w:rPr>
                <w:rFonts w:asciiTheme="minorHAnsi" w:hAnsiTheme="minorHAnsi" w:cstheme="minorHAnsi"/>
                <w:sz w:val="20"/>
              </w:rPr>
            </w:pPr>
            <w:r>
              <w:rPr>
                <w:rFonts w:asciiTheme="minorHAnsi" w:hAnsiTheme="minorHAnsi" w:cstheme="minorHAnsi"/>
                <w:sz w:val="20"/>
              </w:rPr>
              <w:t>11.73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000357" w14:textId="6F6EE672" w:rsidR="004322D5" w:rsidRPr="00B340B3" w:rsidRDefault="00091B9D" w:rsidP="004322D5">
            <w:pPr>
              <w:jc w:val="center"/>
              <w:rPr>
                <w:rFonts w:asciiTheme="minorHAnsi" w:hAnsiTheme="minorHAnsi" w:cstheme="minorHAnsi"/>
                <w:sz w:val="20"/>
              </w:rPr>
            </w:pPr>
            <w:r>
              <w:rPr>
                <w:rFonts w:asciiTheme="minorHAnsi" w:hAnsiTheme="minorHAnsi" w:cstheme="minorHAnsi"/>
                <w:sz w:val="20"/>
              </w:rPr>
              <w:t>102.8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68D21A3" w14:textId="0C8BA5DE" w:rsidR="004322D5" w:rsidRPr="00B340B3" w:rsidRDefault="00091B9D" w:rsidP="004322D5">
            <w:pPr>
              <w:jc w:val="center"/>
              <w:rPr>
                <w:rFonts w:asciiTheme="minorHAnsi" w:hAnsiTheme="minorHAnsi" w:cstheme="minorHAnsi"/>
                <w:sz w:val="20"/>
              </w:rPr>
            </w:pPr>
            <w:r>
              <w:rPr>
                <w:rFonts w:asciiTheme="minorHAnsi" w:hAnsiTheme="minorHAnsi" w:cstheme="minorHAnsi"/>
                <w:sz w:val="20"/>
              </w:rPr>
              <w:t>71.1</w:t>
            </w:r>
          </w:p>
        </w:tc>
      </w:tr>
      <w:tr w:rsidR="004322D5" w:rsidRPr="00B340B3" w14:paraId="089D998A" w14:textId="77777777" w:rsidTr="00873A8F">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E53AF32" w14:textId="77777777" w:rsidR="004322D5" w:rsidRPr="00B340B3" w:rsidRDefault="004322D5" w:rsidP="004322D5">
            <w:pPr>
              <w:rPr>
                <w:rFonts w:asciiTheme="minorHAnsi" w:hAnsiTheme="minorHAnsi" w:cstheme="minorHAnsi"/>
                <w:sz w:val="20"/>
              </w:rPr>
            </w:pPr>
            <w:r w:rsidRPr="00B340B3">
              <w:rPr>
                <w:rFonts w:asciiTheme="minorHAnsi" w:hAnsiTheme="minorHAnsi" w:cstheme="minorHAnsi"/>
                <w:sz w:val="20"/>
              </w:rPr>
              <w:t>Small terrestrial phase amphibians or reptiles (2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1B7509E0" w14:textId="77777777" w:rsidR="004322D5" w:rsidRPr="00B340B3" w:rsidRDefault="004322D5" w:rsidP="004322D5">
            <w:pPr>
              <w:rPr>
                <w:rFonts w:asciiTheme="minorHAnsi" w:hAnsiTheme="minorHAnsi" w:cstheme="minorHAnsi"/>
                <w:sz w:val="20"/>
              </w:rPr>
            </w:pPr>
            <w:r w:rsidRPr="00B340B3">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7408A1D3" w14:textId="6466F243" w:rsidR="004322D5" w:rsidRPr="00B340B3" w:rsidRDefault="00DC6DBB" w:rsidP="004322D5">
            <w:pPr>
              <w:jc w:val="center"/>
              <w:rPr>
                <w:rFonts w:asciiTheme="minorHAnsi" w:hAnsiTheme="minorHAnsi" w:cstheme="minorHAnsi"/>
                <w:sz w:val="20"/>
              </w:rPr>
            </w:pPr>
            <w:r>
              <w:rPr>
                <w:rFonts w:asciiTheme="minorHAnsi" w:hAnsiTheme="minorHAnsi" w:cstheme="minorHAnsi"/>
                <w:sz w:val="20"/>
              </w:rPr>
              <w:t>0.</w:t>
            </w:r>
            <w:r w:rsidR="00091B9D">
              <w:rPr>
                <w:rFonts w:asciiTheme="minorHAnsi" w:hAnsiTheme="minorHAnsi" w:cstheme="minorHAnsi"/>
                <w:sz w:val="20"/>
              </w:rPr>
              <w:t>83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A35187D" w14:textId="5C68F285" w:rsidR="004322D5" w:rsidRPr="00B340B3" w:rsidRDefault="00091B9D" w:rsidP="004322D5">
            <w:pPr>
              <w:jc w:val="center"/>
              <w:rPr>
                <w:rFonts w:asciiTheme="minorHAnsi" w:hAnsiTheme="minorHAnsi" w:cstheme="minorHAnsi"/>
                <w:sz w:val="20"/>
              </w:rPr>
            </w:pPr>
            <w:r>
              <w:rPr>
                <w:rFonts w:asciiTheme="minorHAnsi" w:hAnsiTheme="minorHAnsi" w:cstheme="minorHAnsi"/>
                <w:sz w:val="20"/>
              </w:rPr>
              <w:t>0.57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F91833" w14:textId="412CADA9" w:rsidR="004322D5" w:rsidRPr="00B340B3" w:rsidRDefault="00091B9D" w:rsidP="004322D5">
            <w:pPr>
              <w:jc w:val="center"/>
              <w:rPr>
                <w:rFonts w:asciiTheme="minorHAnsi" w:hAnsiTheme="minorHAnsi" w:cstheme="minorHAnsi"/>
                <w:sz w:val="20"/>
              </w:rPr>
            </w:pPr>
            <w:r>
              <w:rPr>
                <w:rFonts w:asciiTheme="minorHAnsi" w:hAnsiTheme="minorHAnsi" w:cstheme="minorHAnsi"/>
                <w:sz w:val="20"/>
              </w:rPr>
              <w:t>5.01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223D7C" w14:textId="6A0F01F6" w:rsidR="004322D5" w:rsidRPr="00B340B3" w:rsidRDefault="00091B9D" w:rsidP="004322D5">
            <w:pPr>
              <w:jc w:val="center"/>
              <w:rPr>
                <w:rFonts w:asciiTheme="minorHAnsi" w:hAnsiTheme="minorHAnsi" w:cstheme="minorHAnsi"/>
                <w:sz w:val="20"/>
              </w:rPr>
            </w:pPr>
            <w:r>
              <w:rPr>
                <w:rFonts w:asciiTheme="minorHAnsi" w:hAnsiTheme="minorHAnsi" w:cstheme="minorHAnsi"/>
                <w:sz w:val="20"/>
              </w:rPr>
              <w:t>3.47</w:t>
            </w:r>
          </w:p>
        </w:tc>
      </w:tr>
      <w:tr w:rsidR="004322D5" w:rsidRPr="00B340B3" w14:paraId="2AE0061A" w14:textId="77777777" w:rsidTr="00873A8F">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2117EE4B" w14:textId="77777777" w:rsidR="004322D5" w:rsidRPr="00B340B3" w:rsidRDefault="004322D5" w:rsidP="004322D5">
            <w:pPr>
              <w:rPr>
                <w:rFonts w:asciiTheme="minorHAnsi" w:hAnsiTheme="minorHAnsi" w:cstheme="minorHAnsi"/>
                <w:sz w:val="20"/>
              </w:rPr>
            </w:pPr>
            <w:r w:rsidRPr="00B340B3">
              <w:rPr>
                <w:rFonts w:asciiTheme="minorHAnsi" w:hAnsiTheme="minorHAnsi" w:cstheme="minorHAnsi"/>
                <w:sz w:val="20"/>
              </w:rPr>
              <w:t>Fish, aquatic invertebrates and aquatic plants</w:t>
            </w:r>
          </w:p>
        </w:tc>
        <w:tc>
          <w:tcPr>
            <w:tcW w:w="1372" w:type="dxa"/>
            <w:tcBorders>
              <w:top w:val="single" w:sz="4" w:space="0" w:color="auto"/>
              <w:left w:val="single" w:sz="4" w:space="0" w:color="auto"/>
              <w:bottom w:val="single" w:sz="4" w:space="0" w:color="auto"/>
              <w:right w:val="single" w:sz="4" w:space="0" w:color="auto"/>
            </w:tcBorders>
          </w:tcPr>
          <w:p w14:paraId="2E1D7EB3" w14:textId="77777777" w:rsidR="004322D5" w:rsidRPr="00B340B3" w:rsidRDefault="004322D5" w:rsidP="004322D5">
            <w:pPr>
              <w:rPr>
                <w:rFonts w:asciiTheme="minorHAnsi" w:hAnsiTheme="minorHAnsi" w:cstheme="minorHAnsi"/>
                <w:sz w:val="20"/>
                <w:vertAlign w:val="superscript"/>
              </w:rPr>
            </w:pPr>
            <w:r w:rsidRPr="00B340B3">
              <w:rPr>
                <w:rFonts w:asciiTheme="minorHAnsi" w:hAnsiTheme="minorHAnsi" w:cstheme="minorHAnsi"/>
                <w:sz w:val="20"/>
              </w:rPr>
              <w:t>NA</w:t>
            </w:r>
            <w:r w:rsidRPr="00B340B3">
              <w:rPr>
                <w:rFonts w:asciiTheme="minorHAnsi" w:hAnsiTheme="minorHAnsi" w:cstheme="minorHAnsi"/>
                <w:sz w:val="20"/>
                <w:vertAlign w:val="superscript"/>
              </w:rPr>
              <w:t>3</w:t>
            </w:r>
          </w:p>
          <w:p w14:paraId="3C926F7F" w14:textId="77777777" w:rsidR="004322D5" w:rsidRPr="00B340B3" w:rsidRDefault="004322D5" w:rsidP="004322D5">
            <w:pPr>
              <w:rPr>
                <w:rFonts w:asciiTheme="minorHAnsi" w:hAnsiTheme="minorHAnsi" w:cstheme="minorHAnsi"/>
                <w:sz w:val="20"/>
              </w:rPr>
            </w:pPr>
          </w:p>
        </w:tc>
        <w:tc>
          <w:tcPr>
            <w:tcW w:w="62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CC2624" w14:textId="77777777" w:rsidR="004322D5" w:rsidRPr="00B340B3" w:rsidRDefault="004322D5" w:rsidP="004322D5">
            <w:pPr>
              <w:rPr>
                <w:rFonts w:asciiTheme="minorHAnsi" w:hAnsiTheme="minorHAnsi" w:cstheme="minorHAnsi"/>
                <w:sz w:val="20"/>
              </w:rPr>
            </w:pPr>
          </w:p>
        </w:tc>
      </w:tr>
    </w:tbl>
    <w:p w14:paraId="6F56D0CF" w14:textId="77777777" w:rsidR="00D676B4" w:rsidRPr="00B340B3" w:rsidRDefault="00D676B4" w:rsidP="00D676B4">
      <w:pPr>
        <w:spacing w:after="0" w:line="240" w:lineRule="auto"/>
        <w:rPr>
          <w:rFonts w:asciiTheme="minorHAnsi" w:eastAsiaTheme="minorHAnsi" w:hAnsiTheme="minorHAnsi" w:cstheme="minorBidi"/>
          <w:color w:val="auto"/>
          <w:sz w:val="20"/>
          <w:szCs w:val="20"/>
        </w:rPr>
      </w:pPr>
      <w:r w:rsidRPr="00B340B3">
        <w:rPr>
          <w:rFonts w:asciiTheme="minorHAnsi" w:eastAsiaTheme="minorHAnsi" w:hAnsiTheme="minorHAnsi" w:cstheme="minorBidi"/>
          <w:color w:val="auto"/>
          <w:sz w:val="20"/>
          <w:szCs w:val="20"/>
          <w:vertAlign w:val="superscript"/>
        </w:rPr>
        <w:t xml:space="preserve">1 </w:t>
      </w:r>
      <w:r w:rsidRPr="00B340B3">
        <w:rPr>
          <w:rFonts w:asciiTheme="minorHAnsi" w:eastAsiaTheme="minorHAnsi" w:hAnsiTheme="minorHAnsi" w:cstheme="minorBidi"/>
          <w:color w:val="auto"/>
          <w:sz w:val="20"/>
          <w:szCs w:val="20"/>
        </w:rPr>
        <w:t>NA as upper bound and mean residues only applicable to items dependent on residues on foliage</w:t>
      </w:r>
    </w:p>
    <w:p w14:paraId="70958C55" w14:textId="77777777" w:rsidR="00D676B4" w:rsidRPr="00B340B3" w:rsidRDefault="00D676B4" w:rsidP="00D676B4">
      <w:pPr>
        <w:spacing w:after="0" w:line="240" w:lineRule="auto"/>
        <w:rPr>
          <w:rFonts w:asciiTheme="minorHAnsi" w:eastAsiaTheme="minorHAnsi" w:hAnsiTheme="minorHAnsi" w:cstheme="minorBidi"/>
          <w:color w:val="auto"/>
          <w:sz w:val="20"/>
          <w:szCs w:val="20"/>
        </w:rPr>
      </w:pPr>
      <w:r w:rsidRPr="00B340B3">
        <w:rPr>
          <w:rFonts w:asciiTheme="minorHAnsi" w:eastAsiaTheme="minorHAnsi" w:hAnsiTheme="minorHAnsi" w:cstheme="minorBidi"/>
          <w:color w:val="auto"/>
          <w:sz w:val="20"/>
          <w:szCs w:val="20"/>
          <w:vertAlign w:val="superscript"/>
        </w:rPr>
        <w:t xml:space="preserve">2 </w:t>
      </w:r>
      <w:r w:rsidRPr="00B340B3">
        <w:rPr>
          <w:rFonts w:asciiTheme="minorHAnsi" w:eastAsiaTheme="minorHAnsi" w:hAnsiTheme="minorHAnsi" w:cstheme="minorBidi"/>
          <w:color w:val="auto"/>
          <w:sz w:val="20"/>
          <w:szCs w:val="20"/>
        </w:rPr>
        <w:t>Also represent residues in carrion.</w:t>
      </w:r>
    </w:p>
    <w:p w14:paraId="5E479582" w14:textId="216F01F2" w:rsidR="00B036E5" w:rsidRPr="00537943" w:rsidRDefault="00D676B4" w:rsidP="00537943">
      <w:pPr>
        <w:spacing w:after="0" w:line="240" w:lineRule="auto"/>
        <w:rPr>
          <w:rFonts w:asciiTheme="minorHAnsi" w:eastAsiaTheme="minorHAnsi" w:hAnsiTheme="minorHAnsi" w:cstheme="minorBidi"/>
          <w:color w:val="auto"/>
          <w:sz w:val="20"/>
          <w:szCs w:val="20"/>
        </w:rPr>
      </w:pPr>
      <w:r w:rsidRPr="00B340B3">
        <w:rPr>
          <w:rFonts w:asciiTheme="minorHAnsi" w:hAnsiTheme="minorHAnsi" w:cstheme="minorHAnsi"/>
          <w:sz w:val="20"/>
          <w:szCs w:val="20"/>
          <w:vertAlign w:val="superscript"/>
        </w:rPr>
        <w:t xml:space="preserve">3 </w:t>
      </w:r>
      <w:r w:rsidRPr="00B340B3">
        <w:rPr>
          <w:rFonts w:asciiTheme="minorHAnsi" w:hAnsiTheme="minorHAnsi" w:cstheme="minorHAnsi"/>
          <w:sz w:val="20"/>
          <w:szCs w:val="20"/>
        </w:rPr>
        <w:t xml:space="preserve">NA due to lack of bioaccumulation of </w:t>
      </w:r>
      <w:r w:rsidR="002C4310" w:rsidRPr="00B340B3">
        <w:rPr>
          <w:rFonts w:asciiTheme="minorHAnsi" w:hAnsiTheme="minorHAnsi" w:cstheme="minorHAnsi"/>
          <w:sz w:val="20"/>
          <w:szCs w:val="20"/>
        </w:rPr>
        <w:t>clothianidin</w:t>
      </w:r>
      <w:r w:rsidRPr="00B340B3">
        <w:rPr>
          <w:rFonts w:asciiTheme="minorHAnsi" w:hAnsiTheme="minorHAnsi" w:cstheme="minorHAnsi"/>
          <w:sz w:val="20"/>
          <w:szCs w:val="20"/>
        </w:rPr>
        <w:t xml:space="preserve"> in aquatic dietary items</w:t>
      </w:r>
    </w:p>
    <w:p w14:paraId="062A98CB" w14:textId="4E52EC7F" w:rsidR="00D676B4" w:rsidRPr="00B340B3" w:rsidRDefault="00D676B4" w:rsidP="00537943">
      <w:pPr>
        <w:pStyle w:val="Heading1"/>
      </w:pPr>
      <w:bookmarkStart w:id="141" w:name="_Toc79710479"/>
      <w:r w:rsidRPr="00B340B3">
        <w:t>Literature Cited</w:t>
      </w:r>
      <w:bookmarkEnd w:id="141"/>
    </w:p>
    <w:p w14:paraId="14C8F770" w14:textId="77777777" w:rsidR="00D676B4" w:rsidRPr="00B340B3" w:rsidRDefault="00D676B4" w:rsidP="00537943">
      <w:pPr>
        <w:spacing w:after="0"/>
      </w:pPr>
      <w:r w:rsidRPr="00B340B3">
        <w:t xml:space="preserve">For Master Record Identification (MRID) Number citations refer to </w:t>
      </w:r>
      <w:r w:rsidRPr="00B340B3">
        <w:rPr>
          <w:b/>
        </w:rPr>
        <w:t>APPENDIX 2-4</w:t>
      </w:r>
      <w:r w:rsidRPr="00B340B3">
        <w:t xml:space="preserve"> </w:t>
      </w:r>
      <w:r w:rsidRPr="00537943">
        <w:t>OPPIN bibliography.</w:t>
      </w:r>
    </w:p>
    <w:p w14:paraId="7CC9489E" w14:textId="77777777" w:rsidR="00D676B4" w:rsidRPr="00B340B3" w:rsidRDefault="00D676B4" w:rsidP="00537943">
      <w:pPr>
        <w:spacing w:after="0"/>
        <w:rPr>
          <w:rFonts w:asciiTheme="minorHAnsi" w:hAnsiTheme="minorHAnsi" w:cstheme="minorHAnsi"/>
        </w:rPr>
      </w:pPr>
    </w:p>
    <w:p w14:paraId="2B0544A7" w14:textId="4369BA58" w:rsidR="00537943" w:rsidRDefault="00537943" w:rsidP="00537943">
      <w:pPr>
        <w:spacing w:after="0"/>
        <w:ind w:left="720" w:hanging="720"/>
      </w:pPr>
      <w:bookmarkStart w:id="142" w:name="_Hlk79048992"/>
      <w:r w:rsidRPr="00E21F2C">
        <w:t xml:space="preserve">FAO. 2000. Appendix 2. Parameters of pesticides that influence processes in the soil. In FAO Information Division Editorial Group (Ed.), Pesticide Disposal Series 8. Assessing Soil Contamination. A Reference Manual. Rome: Food &amp; Agriculture Organization of the United Nations (FAO). Available at </w:t>
      </w:r>
      <w:hyperlink r:id="rId17" w:history="1">
        <w:r w:rsidRPr="00E21F2C">
          <w:rPr>
            <w:rStyle w:val="Hyperlink"/>
          </w:rPr>
          <w:t>http://www.fao.org/DOCREP/003/X2570E/X2570E06.htm</w:t>
        </w:r>
      </w:hyperlink>
      <w:r>
        <w:t xml:space="preserve"> </w:t>
      </w:r>
    </w:p>
    <w:p w14:paraId="43EBB224" w14:textId="77777777" w:rsidR="00537943" w:rsidRDefault="00537943" w:rsidP="004024EA">
      <w:pPr>
        <w:spacing w:after="0" w:line="240" w:lineRule="auto"/>
        <w:rPr>
          <w:rFonts w:asciiTheme="minorHAnsi" w:hAnsiTheme="minorHAnsi" w:cstheme="minorHAnsi"/>
          <w:color w:val="1B1B1B"/>
          <w:shd w:val="clear" w:color="auto" w:fill="FFFFFF"/>
        </w:rPr>
      </w:pPr>
    </w:p>
    <w:p w14:paraId="65F86722" w14:textId="099F6B80" w:rsidR="000114FE" w:rsidRDefault="000114FE" w:rsidP="004024EA">
      <w:pPr>
        <w:spacing w:after="0" w:line="240" w:lineRule="auto"/>
        <w:rPr>
          <w:rFonts w:asciiTheme="minorHAnsi" w:hAnsiTheme="minorHAnsi" w:cstheme="minorHAnsi"/>
          <w:color w:val="1B1B1B"/>
          <w:shd w:val="clear" w:color="auto" w:fill="FFFFFF"/>
        </w:rPr>
      </w:pPr>
      <w:r w:rsidRPr="000E376C">
        <w:rPr>
          <w:rFonts w:asciiTheme="minorHAnsi" w:hAnsiTheme="minorHAnsi" w:cstheme="minorHAnsi"/>
          <w:color w:val="1B1B1B"/>
          <w:shd w:val="clear" w:color="auto" w:fill="FFFFFF"/>
        </w:rPr>
        <w:t>Fletcher, J.S., J.E. Nellessen, and T.G. Pfleeger (1994). Literature Review and Evaluation of the EPA Food</w:t>
      </w:r>
    </w:p>
    <w:p w14:paraId="17224FD8" w14:textId="5C528D02" w:rsidR="00D676B4" w:rsidRPr="000E376C" w:rsidRDefault="000114FE" w:rsidP="000E376C">
      <w:pPr>
        <w:spacing w:after="0" w:line="240" w:lineRule="auto"/>
        <w:ind w:left="720"/>
        <w:rPr>
          <w:rFonts w:asciiTheme="minorHAnsi" w:hAnsiTheme="minorHAnsi" w:cstheme="minorHAnsi"/>
          <w:highlight w:val="yellow"/>
        </w:rPr>
      </w:pPr>
      <w:r w:rsidRPr="000E376C">
        <w:rPr>
          <w:rFonts w:asciiTheme="minorHAnsi" w:hAnsiTheme="minorHAnsi" w:cstheme="minorHAnsi"/>
          <w:color w:val="1B1B1B"/>
          <w:shd w:val="clear" w:color="auto" w:fill="FFFFFF"/>
        </w:rPr>
        <w:t>Chain (Kenaga) Nomogram, an Instrument for Estimating Pesticide Residues on Plants. </w:t>
      </w:r>
      <w:r w:rsidRPr="000E376C">
        <w:rPr>
          <w:rStyle w:val="Emphasis"/>
          <w:rFonts w:asciiTheme="minorHAnsi" w:hAnsiTheme="minorHAnsi" w:cstheme="minorHAnsi"/>
          <w:color w:val="1B1B1B"/>
          <w:shd w:val="clear" w:color="auto" w:fill="FFFFFF"/>
        </w:rPr>
        <w:t>Environ. Tox. and Chem.</w:t>
      </w:r>
      <w:r w:rsidRPr="000E376C">
        <w:rPr>
          <w:rFonts w:asciiTheme="minorHAnsi" w:hAnsiTheme="minorHAnsi" w:cstheme="minorHAnsi"/>
          <w:color w:val="1B1B1B"/>
          <w:shd w:val="clear" w:color="auto" w:fill="FFFFFF"/>
        </w:rPr>
        <w:t> 13,9: pp. 1383-1391.</w:t>
      </w:r>
    </w:p>
    <w:bookmarkEnd w:id="142"/>
    <w:p w14:paraId="4C8CFD74" w14:textId="77777777" w:rsidR="000114FE" w:rsidRPr="00D676B4" w:rsidRDefault="000114FE" w:rsidP="004024EA">
      <w:pPr>
        <w:spacing w:after="0" w:line="240" w:lineRule="auto"/>
        <w:rPr>
          <w:highlight w:val="yellow"/>
        </w:rPr>
      </w:pPr>
    </w:p>
    <w:p w14:paraId="1A5DCCE4" w14:textId="380154D6" w:rsidR="00D676B4" w:rsidRPr="00E21F2C" w:rsidRDefault="00D676B4" w:rsidP="00D676B4">
      <w:pPr>
        <w:spacing w:after="0" w:line="240" w:lineRule="auto"/>
        <w:ind w:left="720" w:hanging="720"/>
        <w:rPr>
          <w:rStyle w:val="Hyperlink"/>
        </w:rPr>
      </w:pPr>
      <w:r w:rsidRPr="00E21F2C">
        <w:t xml:space="preserve">Jones, R.D., Abel, S., Effland, W., Matzner, R., Parker, R. 1998. An Index Reservoir for Use in Assessing Drinking Water Exposure. </w:t>
      </w:r>
      <w:r w:rsidRPr="00E21F2C">
        <w:fldChar w:fldCharType="begin"/>
      </w:r>
      <w:r w:rsidRPr="00E21F2C">
        <w:instrText xml:space="preserve"> HYPERLINK "https://archive.epa.gov/scipoly/sap/meetings/web/html/072998_mtg.html" </w:instrText>
      </w:r>
      <w:r w:rsidRPr="00E21F2C">
        <w:fldChar w:fldCharType="separate"/>
      </w:r>
      <w:r w:rsidRPr="00E21F2C">
        <w:rPr>
          <w:rStyle w:val="Hyperlink"/>
        </w:rPr>
        <w:t>https://archive.epa.gov/scipoly/sap/meetings/web/html/</w:t>
      </w:r>
    </w:p>
    <w:p w14:paraId="66F8A361" w14:textId="45D31D5C" w:rsidR="00D676B4" w:rsidRDefault="00D676B4" w:rsidP="00E21F2C">
      <w:pPr>
        <w:spacing w:after="0" w:line="240" w:lineRule="auto"/>
        <w:ind w:left="720"/>
      </w:pPr>
      <w:r w:rsidRPr="00E21F2C">
        <w:rPr>
          <w:rStyle w:val="Hyperlink"/>
        </w:rPr>
        <w:t>072998_mtg.html</w:t>
      </w:r>
      <w:r w:rsidRPr="00E21F2C">
        <w:fldChar w:fldCharType="end"/>
      </w:r>
    </w:p>
    <w:p w14:paraId="10064321" w14:textId="77777777" w:rsidR="00D676B4" w:rsidRPr="00D676B4" w:rsidRDefault="00D676B4" w:rsidP="00E21F2C">
      <w:pPr>
        <w:spacing w:after="0" w:line="240" w:lineRule="auto"/>
        <w:rPr>
          <w:highlight w:val="yellow"/>
        </w:rPr>
      </w:pPr>
    </w:p>
    <w:p w14:paraId="0B708316" w14:textId="262073B4" w:rsidR="00D676B4" w:rsidRPr="00E21F2C" w:rsidRDefault="00D676B4" w:rsidP="00D676B4">
      <w:pPr>
        <w:pStyle w:val="EndNoteBibliography"/>
        <w:spacing w:after="0"/>
        <w:ind w:left="720" w:hanging="720"/>
      </w:pPr>
      <w:r w:rsidRPr="00E21F2C">
        <w:t xml:space="preserve">USEPA. 2016a. </w:t>
      </w:r>
      <w:r w:rsidRPr="00E21F2C">
        <w:rPr>
          <w:i/>
        </w:rPr>
        <w:t>Biological Evaluation for Chlorpyrifos Endangered Species Assessment</w:t>
      </w:r>
      <w:r w:rsidRPr="00E21F2C">
        <w:t xml:space="preserve">. March 31, 2016. Environmental Fate and Effects Division. Office of Pesticide Programs. U. S. Environmental Protection Agency. Available at </w:t>
      </w:r>
      <w:hyperlink r:id="rId18" w:history="1">
        <w:r w:rsidRPr="00E21F2C">
          <w:rPr>
            <w:rStyle w:val="Hyperlink"/>
          </w:rPr>
          <w:t>https://www.epa.gov/endangered-species/biological-evaluation-chapters-chlorpyrifos-esa-assessment</w:t>
        </w:r>
      </w:hyperlink>
    </w:p>
    <w:p w14:paraId="7661A85F" w14:textId="77777777" w:rsidR="00D676B4" w:rsidRPr="00E21F2C" w:rsidRDefault="00D676B4" w:rsidP="00D676B4">
      <w:pPr>
        <w:pStyle w:val="EndNoteBibliography"/>
        <w:spacing w:after="0"/>
        <w:ind w:left="720" w:hanging="720"/>
      </w:pPr>
    </w:p>
    <w:p w14:paraId="1B854C5C" w14:textId="460391B0" w:rsidR="00D676B4" w:rsidRPr="00E21F2C" w:rsidRDefault="00D676B4" w:rsidP="00D676B4">
      <w:pPr>
        <w:pStyle w:val="EndNoteBibliography"/>
        <w:spacing w:after="0"/>
        <w:ind w:left="720" w:hanging="720"/>
      </w:pPr>
      <w:r w:rsidRPr="00E21F2C">
        <w:t xml:space="preserve">USEPA. 2016b. </w:t>
      </w:r>
      <w:r w:rsidRPr="00E21F2C">
        <w:rPr>
          <w:i/>
        </w:rPr>
        <w:t>Biological Evaluation for Diazinon Endangered Specis Assessment</w:t>
      </w:r>
      <w:r w:rsidRPr="00E21F2C">
        <w:t xml:space="preserve">. March 31, 2016. Environmental Fate and Effects Division. Office of Pesticide Programs. U.S. Environmental Protection Agency. Available at </w:t>
      </w:r>
      <w:hyperlink r:id="rId19" w:history="1">
        <w:r w:rsidRPr="00E21F2C">
          <w:rPr>
            <w:rStyle w:val="Hyperlink"/>
          </w:rPr>
          <w:t>https://www.epa.gov/endangered-species/biological-evaluation-chapters-diazinon-esa-assessment</w:t>
        </w:r>
      </w:hyperlink>
    </w:p>
    <w:p w14:paraId="63CF2509" w14:textId="77777777" w:rsidR="00D676B4" w:rsidRPr="00E21F2C" w:rsidRDefault="00D676B4" w:rsidP="00D676B4">
      <w:pPr>
        <w:pStyle w:val="EndNoteBibliography"/>
        <w:spacing w:after="0"/>
        <w:ind w:left="720" w:hanging="720"/>
      </w:pPr>
    </w:p>
    <w:p w14:paraId="1CCCAC47" w14:textId="11F8E9DA" w:rsidR="00D676B4" w:rsidRPr="00E21F2C" w:rsidRDefault="00D676B4" w:rsidP="00D676B4">
      <w:pPr>
        <w:pStyle w:val="EndNoteBibliography"/>
        <w:spacing w:after="0"/>
        <w:ind w:left="720" w:hanging="720"/>
      </w:pPr>
      <w:r w:rsidRPr="00E21F2C">
        <w:t xml:space="preserve">USEPA. 2016c. </w:t>
      </w:r>
      <w:r w:rsidRPr="00E21F2C">
        <w:rPr>
          <w:i/>
        </w:rPr>
        <w:t>Biological Evaluation for Malathion Endandered Species Assessment</w:t>
      </w:r>
      <w:r w:rsidRPr="00E21F2C">
        <w:t xml:space="preserve">. March 31, 2016. Environmental Fate and Effects Division. Office of Pesticide Programs. U. S. Environmental Protection Agency. Available at </w:t>
      </w:r>
      <w:hyperlink r:id="rId20" w:history="1">
        <w:r w:rsidRPr="00E21F2C">
          <w:rPr>
            <w:rStyle w:val="Hyperlink"/>
          </w:rPr>
          <w:t>https://www.epa.gov/endangered-species/biological-evaluation-chapters-malathion-esa-assessment</w:t>
        </w:r>
      </w:hyperlink>
    </w:p>
    <w:p w14:paraId="72F9E9BF" w14:textId="77777777" w:rsidR="00D676B4" w:rsidRPr="00E21F2C" w:rsidRDefault="00D676B4" w:rsidP="00D676B4">
      <w:pPr>
        <w:pStyle w:val="EndNoteBibliography"/>
        <w:spacing w:after="0"/>
        <w:ind w:left="720" w:hanging="720"/>
      </w:pPr>
    </w:p>
    <w:p w14:paraId="788928F0" w14:textId="15300CAA" w:rsidR="00D676B4" w:rsidRDefault="00D676B4" w:rsidP="00D676B4">
      <w:pPr>
        <w:spacing w:after="0" w:line="240" w:lineRule="auto"/>
        <w:ind w:left="720" w:hanging="720"/>
        <w:rPr>
          <w:rStyle w:val="Hyperlink"/>
          <w:rFonts w:asciiTheme="minorHAnsi" w:hAnsiTheme="minorHAnsi" w:cs="Times New Roman"/>
        </w:rPr>
      </w:pPr>
      <w:r w:rsidRPr="00E21F2C">
        <w:rPr>
          <w:rFonts w:asciiTheme="minorHAnsi" w:hAnsiTheme="minorHAnsi" w:cs="Times New Roman"/>
        </w:rPr>
        <w:t xml:space="preserve">USEPA. 2016d. Provisional Models for Endangered Species Pesticide Assessments. Environmental Fate and Effects Division. Office of Pesticide Programs.  U.S. Environmental Protection Agency. Available at </w:t>
      </w:r>
      <w:hyperlink r:id="rId21" w:anchor="Terrestrial" w:history="1">
        <w:r w:rsidRPr="00E21F2C">
          <w:rPr>
            <w:rStyle w:val="Hyperlink"/>
            <w:rFonts w:asciiTheme="minorHAnsi" w:hAnsiTheme="minorHAnsi" w:cs="Times New Roman"/>
          </w:rPr>
          <w:t>https://www.epa.gov/endangered-species/provisional-models-endangered-species-pesticide-assessments#Terrestrial</w:t>
        </w:r>
      </w:hyperlink>
    </w:p>
    <w:p w14:paraId="3334B11F" w14:textId="077BC43D" w:rsidR="00772FDE" w:rsidRDefault="00772FDE" w:rsidP="00D676B4">
      <w:pPr>
        <w:spacing w:after="0" w:line="240" w:lineRule="auto"/>
        <w:ind w:left="720" w:hanging="720"/>
        <w:rPr>
          <w:rFonts w:asciiTheme="minorHAnsi" w:hAnsiTheme="minorHAnsi" w:cs="Times New Roman"/>
        </w:rPr>
      </w:pPr>
    </w:p>
    <w:p w14:paraId="322400B3" w14:textId="6F629FA2" w:rsidR="00772FDE" w:rsidRPr="00E21F2C" w:rsidRDefault="00772FDE" w:rsidP="00CB3141">
      <w:pPr>
        <w:pStyle w:val="CommentText"/>
      </w:pPr>
      <w:r w:rsidRPr="00760C82">
        <w:rPr>
          <w:sz w:val="22"/>
          <w:szCs w:val="22"/>
        </w:rPr>
        <w:t>USEPA. 2016e. Preliminary Comparative Environmental Fate and Ecological Risk Assessment for the</w:t>
      </w:r>
      <w:r w:rsidR="0061265C">
        <w:rPr>
          <w:sz w:val="22"/>
          <w:szCs w:val="22"/>
        </w:rPr>
        <w:tab/>
      </w:r>
      <w:r w:rsidRPr="00760C82">
        <w:rPr>
          <w:sz w:val="22"/>
          <w:szCs w:val="22"/>
        </w:rPr>
        <w:t>Registration Review of Eight Synthetic Pyrethroids and Pyrethrins. DP Barcode 429641.</w:t>
      </w:r>
      <w:r>
        <w:rPr>
          <w:sz w:val="22"/>
          <w:szCs w:val="22"/>
        </w:rPr>
        <w:tab/>
      </w:r>
      <w:r w:rsidRPr="00760C82">
        <w:rPr>
          <w:sz w:val="22"/>
          <w:szCs w:val="22"/>
        </w:rPr>
        <w:t>September 30, 2016. Environmental Fate and Effects Division. Office of Pesticide Programs. U.S.</w:t>
      </w:r>
      <w:r>
        <w:rPr>
          <w:sz w:val="22"/>
          <w:szCs w:val="22"/>
        </w:rPr>
        <w:tab/>
      </w:r>
      <w:r w:rsidRPr="00760C82">
        <w:rPr>
          <w:sz w:val="22"/>
          <w:szCs w:val="22"/>
        </w:rPr>
        <w:t>Environmental Protection Agency.</w:t>
      </w:r>
      <w:r>
        <w:rPr>
          <w:sz w:val="22"/>
          <w:szCs w:val="22"/>
        </w:rPr>
        <w:t xml:space="preserve"> Available at </w:t>
      </w:r>
      <w:hyperlink r:id="rId22" w:history="1">
        <w:r w:rsidR="0061265C" w:rsidRPr="0061265C">
          <w:rPr>
            <w:rStyle w:val="Hyperlink"/>
            <w:sz w:val="22"/>
            <w:szCs w:val="22"/>
          </w:rPr>
          <w:t>https://www.epa.gov/ingredients-used</w:t>
        </w:r>
      </w:hyperlink>
      <w:r w:rsidR="0061265C">
        <w:rPr>
          <w:sz w:val="22"/>
          <w:szCs w:val="22"/>
        </w:rPr>
        <w:tab/>
      </w:r>
      <w:r w:rsidRPr="00772FDE">
        <w:rPr>
          <w:sz w:val="22"/>
          <w:szCs w:val="22"/>
        </w:rPr>
        <w:t>pesticide-products/registration-review-pyrethrins-and-pyrethroids</w:t>
      </w:r>
    </w:p>
    <w:p w14:paraId="40F47666" w14:textId="0C2005F6" w:rsidR="00D676B4" w:rsidRDefault="00D676B4" w:rsidP="00D676B4">
      <w:pPr>
        <w:spacing w:after="0" w:line="240" w:lineRule="auto"/>
        <w:ind w:left="720" w:hanging="720"/>
        <w:rPr>
          <w:rFonts w:asciiTheme="minorHAnsi" w:hAnsiTheme="minorHAnsi" w:cs="Times New Roman"/>
          <w:highlight w:val="yellow"/>
        </w:rPr>
      </w:pPr>
    </w:p>
    <w:p w14:paraId="70BFFE5E" w14:textId="77777777" w:rsidR="00987BED" w:rsidRPr="00987BED" w:rsidRDefault="00987BED" w:rsidP="00987BED">
      <w:pPr>
        <w:pStyle w:val="Default"/>
        <w:rPr>
          <w:rFonts w:asciiTheme="minorHAnsi" w:hAnsiTheme="minorHAnsi" w:cstheme="minorHAnsi"/>
          <w:sz w:val="22"/>
          <w:szCs w:val="22"/>
        </w:rPr>
      </w:pPr>
      <w:r w:rsidRPr="00987BED">
        <w:rPr>
          <w:rFonts w:asciiTheme="minorHAnsi" w:hAnsiTheme="minorHAnsi" w:cstheme="minorHAnsi"/>
          <w:sz w:val="22"/>
          <w:szCs w:val="22"/>
        </w:rPr>
        <w:t>USEPA. 2017. Clothianidin – Transmittal of the Preliminary Aquatic and Non-Pollinator Terrestrial</w:t>
      </w:r>
    </w:p>
    <w:p w14:paraId="40682825" w14:textId="77777777" w:rsidR="00987BED" w:rsidRPr="00987BED" w:rsidRDefault="00987BED" w:rsidP="00987BED">
      <w:pPr>
        <w:pStyle w:val="Default"/>
        <w:ind w:firstLine="720"/>
        <w:rPr>
          <w:rFonts w:asciiTheme="minorHAnsi" w:hAnsiTheme="minorHAnsi" w:cstheme="minorHAnsi"/>
          <w:sz w:val="22"/>
          <w:szCs w:val="22"/>
        </w:rPr>
      </w:pPr>
      <w:r w:rsidRPr="00987BED">
        <w:rPr>
          <w:rFonts w:asciiTheme="minorHAnsi" w:hAnsiTheme="minorHAnsi" w:cstheme="minorHAnsi"/>
          <w:sz w:val="22"/>
          <w:szCs w:val="22"/>
        </w:rPr>
        <w:t>Risk Assessment to Support Registration Review. Environmental Fate and Effects Division.</w:t>
      </w:r>
    </w:p>
    <w:p w14:paraId="43915375" w14:textId="57335438" w:rsidR="00987BED" w:rsidRDefault="00987BED" w:rsidP="00987BED">
      <w:pPr>
        <w:pStyle w:val="Default"/>
        <w:ind w:firstLine="720"/>
        <w:rPr>
          <w:rFonts w:asciiTheme="minorHAnsi" w:hAnsiTheme="minorHAnsi" w:cstheme="minorHAnsi"/>
          <w:sz w:val="22"/>
          <w:szCs w:val="22"/>
        </w:rPr>
      </w:pPr>
      <w:r w:rsidRPr="00987BED">
        <w:rPr>
          <w:rFonts w:asciiTheme="minorHAnsi" w:hAnsiTheme="minorHAnsi" w:cstheme="minorHAnsi"/>
          <w:sz w:val="22"/>
          <w:szCs w:val="22"/>
        </w:rPr>
        <w:t>November 27, 2017. DP Barcode 439290</w:t>
      </w:r>
    </w:p>
    <w:p w14:paraId="515692B3" w14:textId="787D35BD" w:rsidR="00D2694C" w:rsidRDefault="00D2694C" w:rsidP="00D2694C">
      <w:pPr>
        <w:pStyle w:val="Default"/>
        <w:rPr>
          <w:rFonts w:asciiTheme="minorHAnsi" w:hAnsiTheme="minorHAnsi" w:cstheme="minorHAnsi"/>
          <w:sz w:val="22"/>
          <w:szCs w:val="22"/>
        </w:rPr>
      </w:pPr>
    </w:p>
    <w:p w14:paraId="24A78ABD" w14:textId="77777777" w:rsidR="008C22B9" w:rsidRDefault="00D2694C" w:rsidP="008C22B9">
      <w:pPr>
        <w:autoSpaceDE w:val="0"/>
        <w:autoSpaceDN w:val="0"/>
        <w:adjustRightInd w:val="0"/>
        <w:spacing w:after="0" w:line="240" w:lineRule="auto"/>
        <w:rPr>
          <w:rFonts w:eastAsiaTheme="minorHAnsi"/>
          <w:color w:val="auto"/>
        </w:rPr>
      </w:pPr>
      <w:r>
        <w:rPr>
          <w:rFonts w:asciiTheme="minorHAnsi" w:hAnsiTheme="minorHAnsi" w:cstheme="minorHAnsi"/>
        </w:rPr>
        <w:t>USEPA. 2020.</w:t>
      </w:r>
      <w:r w:rsidR="00E64B7C">
        <w:rPr>
          <w:rFonts w:asciiTheme="minorHAnsi" w:hAnsiTheme="minorHAnsi" w:cstheme="minorHAnsi"/>
        </w:rPr>
        <w:t xml:space="preserve"> </w:t>
      </w:r>
      <w:r w:rsidR="008C22B9">
        <w:rPr>
          <w:rFonts w:eastAsiaTheme="minorHAnsi"/>
          <w:color w:val="auto"/>
        </w:rPr>
        <w:t>Clothianidin Non-pollinator Addendum and Chemical-specific Response to Comments</w:t>
      </w:r>
    </w:p>
    <w:p w14:paraId="30321267" w14:textId="77777777" w:rsidR="008C22B9" w:rsidRDefault="008C22B9" w:rsidP="008C22B9">
      <w:pPr>
        <w:autoSpaceDE w:val="0"/>
        <w:autoSpaceDN w:val="0"/>
        <w:adjustRightInd w:val="0"/>
        <w:spacing w:after="0" w:line="240" w:lineRule="auto"/>
        <w:ind w:firstLine="720"/>
        <w:rPr>
          <w:rFonts w:eastAsiaTheme="minorHAnsi"/>
          <w:color w:val="auto"/>
        </w:rPr>
      </w:pPr>
      <w:r>
        <w:rPr>
          <w:rFonts w:eastAsiaTheme="minorHAnsi"/>
          <w:color w:val="auto"/>
        </w:rPr>
        <w:t>Document for Public Comments Received on the Registration Review Preliminary Pollinator and</w:t>
      </w:r>
    </w:p>
    <w:p w14:paraId="5EBAC70D" w14:textId="77777777" w:rsidR="008C22B9" w:rsidRPr="00987BED" w:rsidRDefault="008C22B9" w:rsidP="008C22B9">
      <w:pPr>
        <w:pStyle w:val="Default"/>
        <w:ind w:firstLine="720"/>
        <w:rPr>
          <w:rFonts w:asciiTheme="minorHAnsi" w:hAnsiTheme="minorHAnsi" w:cstheme="minorHAnsi"/>
          <w:sz w:val="22"/>
          <w:szCs w:val="22"/>
        </w:rPr>
      </w:pPr>
      <w:r>
        <w:rPr>
          <w:color w:val="auto"/>
        </w:rPr>
        <w:t xml:space="preserve">Preliminary Non-pollinator Risk Assessments. </w:t>
      </w:r>
      <w:r w:rsidRPr="00987BED">
        <w:rPr>
          <w:rFonts w:asciiTheme="minorHAnsi" w:hAnsiTheme="minorHAnsi" w:cstheme="minorHAnsi"/>
          <w:sz w:val="22"/>
          <w:szCs w:val="22"/>
        </w:rPr>
        <w:t>Environmental Fate and Effects Division.</w:t>
      </w:r>
    </w:p>
    <w:p w14:paraId="76837D45" w14:textId="4C8AB0DF" w:rsidR="00D2694C" w:rsidRPr="00537943" w:rsidRDefault="008C22B9" w:rsidP="00CB3141">
      <w:pPr>
        <w:pStyle w:val="Default"/>
        <w:ind w:firstLine="720"/>
      </w:pPr>
      <w:r w:rsidRPr="00537943">
        <w:rPr>
          <w:rFonts w:asciiTheme="minorHAnsi" w:hAnsiTheme="minorHAnsi" w:cstheme="minorHAnsi"/>
          <w:sz w:val="22"/>
          <w:szCs w:val="22"/>
        </w:rPr>
        <w:t>January 8, 2020. DP Barcode 447634</w:t>
      </w:r>
    </w:p>
    <w:p w14:paraId="3B8F6C76" w14:textId="77777777" w:rsidR="00987BED" w:rsidRPr="00537943" w:rsidRDefault="00987BED" w:rsidP="00D676B4">
      <w:pPr>
        <w:spacing w:after="0" w:line="240" w:lineRule="auto"/>
        <w:ind w:left="720" w:hanging="720"/>
        <w:rPr>
          <w:rFonts w:asciiTheme="minorHAnsi" w:hAnsiTheme="minorHAnsi" w:cs="Times New Roman"/>
        </w:rPr>
      </w:pPr>
    </w:p>
    <w:p w14:paraId="7F4E9369" w14:textId="751069E7" w:rsidR="00873A8F" w:rsidRDefault="00D676B4" w:rsidP="00537943">
      <w:pPr>
        <w:spacing w:after="0" w:line="240" w:lineRule="auto"/>
        <w:ind w:left="720" w:hanging="720"/>
      </w:pPr>
      <w:r w:rsidRPr="00537943">
        <w:rPr>
          <w:rFonts w:asciiTheme="minorHAnsi" w:hAnsiTheme="minorHAnsi" w:cs="Times New Roman"/>
        </w:rPr>
        <w:t>Willis, G.H. and McDowell, L.L. 1987.  Pesticide persistence on foliage.  Environ. Contam. Toxicol, 100:23 73.</w:t>
      </w:r>
    </w:p>
    <w:sectPr w:rsidR="00873A8F" w:rsidSect="00960B6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EBC5" w14:textId="77777777" w:rsidR="009E1009" w:rsidRDefault="009E1009" w:rsidP="00D676B4">
      <w:pPr>
        <w:spacing w:after="0" w:line="240" w:lineRule="auto"/>
      </w:pPr>
      <w:r>
        <w:separator/>
      </w:r>
    </w:p>
  </w:endnote>
  <w:endnote w:type="continuationSeparator" w:id="0">
    <w:p w14:paraId="3A3479DE" w14:textId="77777777" w:rsidR="009E1009" w:rsidRDefault="009E1009" w:rsidP="00D676B4">
      <w:pPr>
        <w:spacing w:after="0" w:line="240" w:lineRule="auto"/>
      </w:pPr>
      <w:r>
        <w:continuationSeparator/>
      </w:r>
    </w:p>
  </w:endnote>
  <w:endnote w:type="continuationNotice" w:id="1">
    <w:p w14:paraId="3443DC59" w14:textId="77777777" w:rsidR="009E1009" w:rsidRDefault="009E1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52953"/>
      <w:docPartObj>
        <w:docPartGallery w:val="Page Numbers (Bottom of Page)"/>
        <w:docPartUnique/>
      </w:docPartObj>
    </w:sdtPr>
    <w:sdtEndPr>
      <w:rPr>
        <w:noProof/>
      </w:rPr>
    </w:sdtEndPr>
    <w:sdtContent>
      <w:p w14:paraId="7A222112" w14:textId="77777777" w:rsidR="009E1009" w:rsidRPr="0055364E" w:rsidRDefault="009E1009" w:rsidP="00873A8F">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423D" w14:textId="77777777" w:rsidR="009E1009" w:rsidRDefault="009E1009" w:rsidP="00873A8F">
    <w:pPr>
      <w:pStyle w:val="Footer"/>
      <w:jc w:val="center"/>
    </w:pPr>
    <w:r>
      <w:t>3-</w:t>
    </w:r>
    <w:sdt>
      <w:sdtPr>
        <w:id w:val="1389293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5466" w14:textId="77777777" w:rsidR="009E1009" w:rsidRDefault="009E1009" w:rsidP="00D676B4">
      <w:pPr>
        <w:spacing w:after="0" w:line="240" w:lineRule="auto"/>
      </w:pPr>
      <w:r>
        <w:separator/>
      </w:r>
    </w:p>
  </w:footnote>
  <w:footnote w:type="continuationSeparator" w:id="0">
    <w:p w14:paraId="23DA0307" w14:textId="77777777" w:rsidR="009E1009" w:rsidRDefault="009E1009" w:rsidP="00D676B4">
      <w:pPr>
        <w:spacing w:after="0" w:line="240" w:lineRule="auto"/>
      </w:pPr>
      <w:r>
        <w:continuationSeparator/>
      </w:r>
    </w:p>
  </w:footnote>
  <w:footnote w:type="continuationNotice" w:id="1">
    <w:p w14:paraId="2AD494AD" w14:textId="77777777" w:rsidR="009E1009" w:rsidRDefault="009E1009">
      <w:pPr>
        <w:spacing w:after="0" w:line="240" w:lineRule="auto"/>
      </w:pPr>
    </w:p>
  </w:footnote>
  <w:footnote w:id="2">
    <w:p w14:paraId="627EFA30" w14:textId="77777777" w:rsidR="009E1009" w:rsidRDefault="009E1009" w:rsidP="00D676B4">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3">
    <w:p w14:paraId="0A64837F" w14:textId="77777777" w:rsidR="009E1009" w:rsidRPr="00F21DF5" w:rsidRDefault="009E1009" w:rsidP="00D676B4">
      <w:pPr>
        <w:spacing w:after="0"/>
        <w:rPr>
          <w:sz w:val="20"/>
        </w:rPr>
      </w:pPr>
      <w:r w:rsidRPr="001C22E5">
        <w:rPr>
          <w:rFonts w:asciiTheme="minorHAnsi" w:hAnsiTheme="minorHAnsi"/>
          <w:sz w:val="20"/>
          <w:szCs w:val="20"/>
          <w:vertAlign w:val="superscript"/>
        </w:rPr>
        <w:footnoteRef/>
      </w:r>
      <w:r w:rsidRPr="001C22E5">
        <w:rPr>
          <w:rFonts w:asciiTheme="minorHAnsi" w:hAnsiTheme="minorHAnsi"/>
          <w:sz w:val="20"/>
          <w:szCs w:val="20"/>
        </w:rPr>
        <w:t xml:space="preserve"> </w:t>
      </w:r>
      <w:r w:rsidRPr="001C22E5">
        <w:t xml:space="preserve"> </w:t>
      </w:r>
      <w:hyperlink r:id="rId2" w:history="1">
        <w:r w:rsidRPr="00F21DF5">
          <w:rPr>
            <w:rStyle w:val="Hyperlink"/>
            <w:sz w:val="20"/>
          </w:rPr>
          <w:t>https://www.epa.gov/pesticide-science-and-assessing-pesticide-risks/guidance-selecting-input-parameters-modeling</w:t>
        </w:r>
      </w:hyperlink>
      <w:r w:rsidRPr="00F21DF5">
        <w:rPr>
          <w:sz w:val="20"/>
        </w:rPr>
        <w:t xml:space="preserve"> (accessed January 2020)</w:t>
      </w:r>
    </w:p>
  </w:footnote>
  <w:footnote w:id="4">
    <w:p w14:paraId="4D1552C3" w14:textId="77777777" w:rsidR="009E1009" w:rsidRPr="001C22E5" w:rsidRDefault="009E1009" w:rsidP="00D676B4">
      <w:pPr>
        <w:spacing w:after="0" w:line="240" w:lineRule="auto"/>
        <w:rPr>
          <w:rFonts w:asciiTheme="minorHAnsi" w:hAnsiTheme="minorHAnsi" w:cs="Times New Roman"/>
          <w:sz w:val="20"/>
          <w:szCs w:val="20"/>
        </w:rPr>
      </w:pPr>
      <w:r w:rsidRPr="001C22E5">
        <w:rPr>
          <w:rFonts w:asciiTheme="minorHAnsi" w:hAnsiTheme="minorHAnsi" w:cs="Times New Roman"/>
          <w:sz w:val="20"/>
          <w:szCs w:val="20"/>
          <w:vertAlign w:val="superscript"/>
        </w:rPr>
        <w:footnoteRef/>
      </w:r>
      <w:r w:rsidRPr="001C22E5">
        <w:rPr>
          <w:rFonts w:asciiTheme="minorHAnsi" w:hAnsiTheme="minorHAnsi" w:cs="Times New Roman"/>
          <w:sz w:val="20"/>
          <w:szCs w:val="20"/>
        </w:rPr>
        <w:t xml:space="preserve"> </w:t>
      </w:r>
      <w:hyperlink r:id="rId3" w:history="1">
        <w:r w:rsidRPr="00767E4A">
          <w:rPr>
            <w:rStyle w:val="Hyperlink"/>
            <w:sz w:val="20"/>
          </w:rPr>
          <w:t>https://www.epa.gov/pesticide-science-and-assessing-pesticide-risks/guidance-calculate-representative-half-life-values</w:t>
        </w:r>
      </w:hyperlink>
      <w:r w:rsidRPr="00767E4A">
        <w:rPr>
          <w:sz w:val="20"/>
        </w:rPr>
        <w:t xml:space="preserve"> (accessed January 2020)</w:t>
      </w:r>
    </w:p>
  </w:footnote>
  <w:footnote w:id="5">
    <w:p w14:paraId="4614E273" w14:textId="10A74982" w:rsidR="009E1009" w:rsidRPr="0077095B" w:rsidRDefault="009E1009" w:rsidP="00D676B4">
      <w:pPr>
        <w:spacing w:after="0" w:line="240" w:lineRule="auto"/>
      </w:pPr>
      <w:r w:rsidRPr="0077095B">
        <w:rPr>
          <w:rFonts w:asciiTheme="minorHAnsi" w:hAnsiTheme="minorHAnsi" w:cs="Times New Roman"/>
          <w:vertAlign w:val="superscript"/>
        </w:rPr>
        <w:footnoteRef/>
      </w:r>
      <w:r w:rsidR="00510AC7">
        <w:rPr>
          <w:sz w:val="20"/>
          <w:szCs w:val="20"/>
        </w:rPr>
        <w:t xml:space="preserve"> </w:t>
      </w:r>
      <w:r w:rsidRPr="005F5D59">
        <w:rPr>
          <w:sz w:val="20"/>
          <w:szCs w:val="20"/>
        </w:rPr>
        <w:t xml:space="preserve">The draft guidance is available at www.regulations.gov docket number: </w:t>
      </w:r>
      <w:r w:rsidRPr="005F5D59">
        <w:rPr>
          <w:rFonts w:asciiTheme="minorHAnsi" w:hAnsiTheme="minorHAnsi" w:cs="Times New Roman"/>
          <w:sz w:val="20"/>
          <w:szCs w:val="20"/>
        </w:rPr>
        <w:t xml:space="preserve"> </w:t>
      </w:r>
      <w:r w:rsidRPr="005F5D59">
        <w:rPr>
          <w:rFonts w:asciiTheme="minorHAnsi" w:hAnsiTheme="minorHAnsi" w:cs="Times New Roman"/>
          <w:color w:val="auto"/>
          <w:sz w:val="20"/>
          <w:szCs w:val="20"/>
        </w:rPr>
        <w:t>EPA-HQ-OPP-2013-0676</w:t>
      </w:r>
    </w:p>
  </w:footnote>
  <w:footnote w:id="6">
    <w:p w14:paraId="2A4026ED" w14:textId="77777777" w:rsidR="009E1009" w:rsidRDefault="009E1009" w:rsidP="00D676B4">
      <w:pPr>
        <w:pStyle w:val="FootnoteText"/>
      </w:pPr>
      <w:r>
        <w:rPr>
          <w:rStyle w:val="FootnoteReference"/>
        </w:rPr>
        <w:footnoteRef/>
      </w:r>
      <w:r>
        <w:t xml:space="preserve"> </w:t>
      </w:r>
      <w:hyperlink r:id="rId4" w:history="1">
        <w:r w:rsidRPr="00576FC7">
          <w:rPr>
            <w:rStyle w:val="Hyperlink"/>
            <w:rFonts w:asciiTheme="minorHAnsi" w:hAnsiTheme="minorHAnsi" w:cstheme="minorBidi"/>
          </w:rPr>
          <w:t>https://iaspub.epa.gov/waters10/attains_nation_cy.control?p_report_type=T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0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38D72F5"/>
    <w:multiLevelType w:val="hybridMultilevel"/>
    <w:tmpl w:val="D0969C9C"/>
    <w:lvl w:ilvl="0" w:tplc="4A423AF8">
      <w:start w:val="1"/>
      <w:numFmt w:val="bullet"/>
      <w:lvlText w:val="●"/>
      <w:lvlJc w:val="left"/>
      <w:pPr>
        <w:ind w:left="720" w:firstLine="360"/>
      </w:pPr>
      <w:rPr>
        <w:rFonts w:ascii="Arial" w:eastAsia="Arial" w:hAnsi="Arial" w:cs="Arial"/>
      </w:rPr>
    </w:lvl>
    <w:lvl w:ilvl="1" w:tplc="97CC0D0C">
      <w:start w:val="1"/>
      <w:numFmt w:val="bullet"/>
      <w:lvlText w:val="o"/>
      <w:lvlJc w:val="left"/>
      <w:pPr>
        <w:ind w:left="1440" w:firstLine="1080"/>
      </w:pPr>
      <w:rPr>
        <w:rFonts w:ascii="Arial" w:eastAsia="Arial" w:hAnsi="Arial" w:cs="Arial"/>
      </w:rPr>
    </w:lvl>
    <w:lvl w:ilvl="2" w:tplc="0972B11E">
      <w:start w:val="1"/>
      <w:numFmt w:val="bullet"/>
      <w:lvlText w:val="▪"/>
      <w:lvlJc w:val="left"/>
      <w:pPr>
        <w:ind w:left="2160" w:firstLine="1800"/>
      </w:pPr>
      <w:rPr>
        <w:rFonts w:ascii="Arial" w:eastAsia="Arial" w:hAnsi="Arial" w:cs="Arial"/>
      </w:rPr>
    </w:lvl>
    <w:lvl w:ilvl="3" w:tplc="3B16476A">
      <w:start w:val="1"/>
      <w:numFmt w:val="bullet"/>
      <w:lvlText w:val="●"/>
      <w:lvlJc w:val="left"/>
      <w:pPr>
        <w:ind w:left="2880" w:firstLine="2520"/>
      </w:pPr>
      <w:rPr>
        <w:rFonts w:ascii="Arial" w:eastAsia="Arial" w:hAnsi="Arial" w:cs="Arial"/>
      </w:rPr>
    </w:lvl>
    <w:lvl w:ilvl="4" w:tplc="FC668A56">
      <w:start w:val="1"/>
      <w:numFmt w:val="bullet"/>
      <w:lvlText w:val="o"/>
      <w:lvlJc w:val="left"/>
      <w:pPr>
        <w:ind w:left="3600" w:firstLine="3240"/>
      </w:pPr>
      <w:rPr>
        <w:rFonts w:ascii="Arial" w:eastAsia="Arial" w:hAnsi="Arial" w:cs="Arial"/>
      </w:rPr>
    </w:lvl>
    <w:lvl w:ilvl="5" w:tplc="A82C4DE8">
      <w:start w:val="1"/>
      <w:numFmt w:val="bullet"/>
      <w:lvlText w:val="▪"/>
      <w:lvlJc w:val="left"/>
      <w:pPr>
        <w:ind w:left="4320" w:firstLine="3960"/>
      </w:pPr>
      <w:rPr>
        <w:rFonts w:ascii="Arial" w:eastAsia="Arial" w:hAnsi="Arial" w:cs="Arial"/>
      </w:rPr>
    </w:lvl>
    <w:lvl w:ilvl="6" w:tplc="30F6979A">
      <w:start w:val="1"/>
      <w:numFmt w:val="bullet"/>
      <w:lvlText w:val="●"/>
      <w:lvlJc w:val="left"/>
      <w:pPr>
        <w:ind w:left="5040" w:firstLine="4680"/>
      </w:pPr>
      <w:rPr>
        <w:rFonts w:ascii="Arial" w:eastAsia="Arial" w:hAnsi="Arial" w:cs="Arial"/>
      </w:rPr>
    </w:lvl>
    <w:lvl w:ilvl="7" w:tplc="54362144">
      <w:start w:val="1"/>
      <w:numFmt w:val="bullet"/>
      <w:lvlText w:val="o"/>
      <w:lvlJc w:val="left"/>
      <w:pPr>
        <w:ind w:left="5760" w:firstLine="5400"/>
      </w:pPr>
      <w:rPr>
        <w:rFonts w:ascii="Arial" w:eastAsia="Arial" w:hAnsi="Arial" w:cs="Arial"/>
      </w:rPr>
    </w:lvl>
    <w:lvl w:ilvl="8" w:tplc="895E4F46">
      <w:start w:val="1"/>
      <w:numFmt w:val="bullet"/>
      <w:lvlText w:val="▪"/>
      <w:lvlJc w:val="left"/>
      <w:pPr>
        <w:ind w:left="6480" w:firstLine="6120"/>
      </w:pPr>
      <w:rPr>
        <w:rFonts w:ascii="Arial" w:eastAsia="Arial" w:hAnsi="Arial" w:cs="Arial"/>
      </w:rPr>
    </w:lvl>
  </w:abstractNum>
  <w:abstractNum w:abstractNumId="2" w15:restartNumberingAfterBreak="0">
    <w:nsid w:val="03DC44C4"/>
    <w:multiLevelType w:val="multilevel"/>
    <w:tmpl w:val="F16A2784"/>
    <w:lvl w:ilvl="0">
      <w:start w:val="3"/>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714E3D"/>
    <w:multiLevelType w:val="hybridMultilevel"/>
    <w:tmpl w:val="5E6A8006"/>
    <w:lvl w:ilvl="0" w:tplc="FF6A3D6E">
      <w:start w:val="1"/>
      <w:numFmt w:val="lowerLetter"/>
      <w:lvlText w:val="%1."/>
      <w:lvlJc w:val="left"/>
      <w:pPr>
        <w:ind w:left="720" w:firstLine="360"/>
      </w:pPr>
    </w:lvl>
    <w:lvl w:ilvl="1" w:tplc="2E4C92F4">
      <w:start w:val="1"/>
      <w:numFmt w:val="lowerLetter"/>
      <w:lvlText w:val="%2."/>
      <w:lvlJc w:val="left"/>
      <w:pPr>
        <w:ind w:left="1440" w:firstLine="1080"/>
      </w:pPr>
    </w:lvl>
    <w:lvl w:ilvl="2" w:tplc="11A67432">
      <w:start w:val="1"/>
      <w:numFmt w:val="lowerRoman"/>
      <w:lvlText w:val="%3."/>
      <w:lvlJc w:val="right"/>
      <w:pPr>
        <w:ind w:left="2160" w:firstLine="1980"/>
      </w:pPr>
    </w:lvl>
    <w:lvl w:ilvl="3" w:tplc="340879B6">
      <w:start w:val="1"/>
      <w:numFmt w:val="decimal"/>
      <w:lvlText w:val="%4."/>
      <w:lvlJc w:val="left"/>
      <w:pPr>
        <w:ind w:left="2880" w:firstLine="2520"/>
      </w:pPr>
    </w:lvl>
    <w:lvl w:ilvl="4" w:tplc="C302B9EE">
      <w:start w:val="1"/>
      <w:numFmt w:val="lowerLetter"/>
      <w:lvlText w:val="%5."/>
      <w:lvlJc w:val="left"/>
      <w:pPr>
        <w:ind w:left="3600" w:firstLine="3240"/>
      </w:pPr>
    </w:lvl>
    <w:lvl w:ilvl="5" w:tplc="4F8E8DE2">
      <w:start w:val="1"/>
      <w:numFmt w:val="lowerRoman"/>
      <w:lvlText w:val="%6."/>
      <w:lvlJc w:val="right"/>
      <w:pPr>
        <w:ind w:left="4320" w:firstLine="4140"/>
      </w:pPr>
    </w:lvl>
    <w:lvl w:ilvl="6" w:tplc="96523332">
      <w:start w:val="1"/>
      <w:numFmt w:val="decimal"/>
      <w:lvlText w:val="%7."/>
      <w:lvlJc w:val="left"/>
      <w:pPr>
        <w:ind w:left="5040" w:firstLine="4680"/>
      </w:pPr>
    </w:lvl>
    <w:lvl w:ilvl="7" w:tplc="8D9E7632">
      <w:start w:val="1"/>
      <w:numFmt w:val="lowerLetter"/>
      <w:lvlText w:val="%8."/>
      <w:lvlJc w:val="left"/>
      <w:pPr>
        <w:ind w:left="5760" w:firstLine="5400"/>
      </w:pPr>
    </w:lvl>
    <w:lvl w:ilvl="8" w:tplc="D5A6EFD4">
      <w:start w:val="1"/>
      <w:numFmt w:val="lowerRoman"/>
      <w:lvlText w:val="%9."/>
      <w:lvlJc w:val="right"/>
      <w:pPr>
        <w:ind w:left="6480" w:firstLine="6300"/>
      </w:pPr>
    </w:lvl>
  </w:abstractNum>
  <w:abstractNum w:abstractNumId="4" w15:restartNumberingAfterBreak="0">
    <w:nsid w:val="0D750457"/>
    <w:multiLevelType w:val="hybridMultilevel"/>
    <w:tmpl w:val="A93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31F98"/>
    <w:multiLevelType w:val="hybridMultilevel"/>
    <w:tmpl w:val="759AFFCA"/>
    <w:lvl w:ilvl="0" w:tplc="81C62C5A">
      <w:start w:val="1"/>
      <w:numFmt w:val="upperRoman"/>
      <w:lvlText w:val="%1."/>
      <w:lvlJc w:val="left"/>
      <w:pPr>
        <w:ind w:left="0" w:firstLine="0"/>
      </w:pPr>
      <w:rPr>
        <w:rFonts w:hint="default"/>
      </w:rPr>
    </w:lvl>
    <w:lvl w:ilvl="1" w:tplc="D0225BEA">
      <w:start w:val="1"/>
      <w:numFmt w:val="upperLetter"/>
      <w:lvlText w:val="%2."/>
      <w:lvlJc w:val="left"/>
      <w:pPr>
        <w:ind w:left="720" w:firstLine="0"/>
      </w:pPr>
      <w:rPr>
        <w:rFonts w:hint="default"/>
      </w:rPr>
    </w:lvl>
    <w:lvl w:ilvl="2" w:tplc="8D3A6C0E">
      <w:start w:val="1"/>
      <w:numFmt w:val="lowerRoman"/>
      <w:lvlText w:val="%3."/>
      <w:lvlJc w:val="left"/>
      <w:pPr>
        <w:ind w:left="1440" w:firstLine="0"/>
      </w:pPr>
      <w:rPr>
        <w:rFonts w:hint="default"/>
      </w:rPr>
    </w:lvl>
    <w:lvl w:ilvl="3" w:tplc="B238A5A8">
      <w:start w:val="1"/>
      <w:numFmt w:val="decimal"/>
      <w:lvlText w:val="%4."/>
      <w:lvlJc w:val="left"/>
      <w:pPr>
        <w:ind w:left="2160" w:firstLine="0"/>
      </w:pPr>
      <w:rPr>
        <w:rFonts w:hint="default"/>
      </w:rPr>
    </w:lvl>
    <w:lvl w:ilvl="4" w:tplc="CF22DA86">
      <w:start w:val="1"/>
      <w:numFmt w:val="decimal"/>
      <w:lvlText w:val="(%5)"/>
      <w:lvlJc w:val="left"/>
      <w:pPr>
        <w:ind w:left="2880" w:firstLine="0"/>
      </w:pPr>
      <w:rPr>
        <w:rFonts w:hint="default"/>
      </w:rPr>
    </w:lvl>
    <w:lvl w:ilvl="5" w:tplc="F2D458EE">
      <w:start w:val="1"/>
      <w:numFmt w:val="lowerLetter"/>
      <w:lvlText w:val="(%6)"/>
      <w:lvlJc w:val="left"/>
      <w:pPr>
        <w:ind w:left="3600" w:firstLine="0"/>
      </w:pPr>
      <w:rPr>
        <w:rFonts w:hint="default"/>
      </w:rPr>
    </w:lvl>
    <w:lvl w:ilvl="6" w:tplc="22DE244E">
      <w:start w:val="1"/>
      <w:numFmt w:val="lowerRoman"/>
      <w:lvlText w:val="(%7)"/>
      <w:lvlJc w:val="left"/>
      <w:pPr>
        <w:ind w:left="4320" w:firstLine="0"/>
      </w:pPr>
      <w:rPr>
        <w:rFonts w:hint="default"/>
      </w:rPr>
    </w:lvl>
    <w:lvl w:ilvl="7" w:tplc="2AE64312">
      <w:start w:val="1"/>
      <w:numFmt w:val="lowerLetter"/>
      <w:lvlText w:val="(%8)"/>
      <w:lvlJc w:val="left"/>
      <w:pPr>
        <w:ind w:left="5040" w:firstLine="0"/>
      </w:pPr>
      <w:rPr>
        <w:rFonts w:hint="default"/>
      </w:rPr>
    </w:lvl>
    <w:lvl w:ilvl="8" w:tplc="83B899D0">
      <w:start w:val="1"/>
      <w:numFmt w:val="lowerRoman"/>
      <w:lvlText w:val="(%9)"/>
      <w:lvlJc w:val="left"/>
      <w:pPr>
        <w:ind w:left="5760" w:firstLine="0"/>
      </w:pPr>
      <w:rPr>
        <w:rFonts w:hint="default"/>
      </w:rPr>
    </w:lvl>
  </w:abstractNum>
  <w:abstractNum w:abstractNumId="6" w15:restartNumberingAfterBreak="0">
    <w:nsid w:val="11AF1A8C"/>
    <w:multiLevelType w:val="hybridMultilevel"/>
    <w:tmpl w:val="FB3A685A"/>
    <w:lvl w:ilvl="0" w:tplc="B478011A">
      <w:start w:val="1"/>
      <w:numFmt w:val="upperRoman"/>
      <w:lvlText w:val="%1."/>
      <w:lvlJc w:val="left"/>
      <w:pPr>
        <w:ind w:left="0" w:firstLine="0"/>
      </w:pPr>
      <w:rPr>
        <w:rFonts w:hint="default"/>
      </w:rPr>
    </w:lvl>
    <w:lvl w:ilvl="1" w:tplc="C07275E6">
      <w:start w:val="1"/>
      <w:numFmt w:val="upperLetter"/>
      <w:lvlText w:val="%2."/>
      <w:lvlJc w:val="left"/>
      <w:pPr>
        <w:ind w:left="720" w:firstLine="0"/>
      </w:pPr>
      <w:rPr>
        <w:rFonts w:hint="default"/>
      </w:rPr>
    </w:lvl>
    <w:lvl w:ilvl="2" w:tplc="98E2C068">
      <w:start w:val="1"/>
      <w:numFmt w:val="lowerRoman"/>
      <w:lvlText w:val="%3."/>
      <w:lvlJc w:val="left"/>
      <w:pPr>
        <w:ind w:left="1440" w:firstLine="0"/>
      </w:pPr>
      <w:rPr>
        <w:rFonts w:hint="default"/>
      </w:rPr>
    </w:lvl>
    <w:lvl w:ilvl="3" w:tplc="C69A8B7A">
      <w:start w:val="1"/>
      <w:numFmt w:val="decimal"/>
      <w:lvlText w:val="%4."/>
      <w:lvlJc w:val="left"/>
      <w:pPr>
        <w:ind w:left="2160" w:firstLine="0"/>
      </w:pPr>
      <w:rPr>
        <w:rFonts w:hint="default"/>
      </w:rPr>
    </w:lvl>
    <w:lvl w:ilvl="4" w:tplc="4C747BA8">
      <w:start w:val="1"/>
      <w:numFmt w:val="decimal"/>
      <w:lvlText w:val="(%5)"/>
      <w:lvlJc w:val="left"/>
      <w:pPr>
        <w:ind w:left="2880" w:firstLine="0"/>
      </w:pPr>
      <w:rPr>
        <w:rFonts w:hint="default"/>
      </w:rPr>
    </w:lvl>
    <w:lvl w:ilvl="5" w:tplc="8258C79A">
      <w:start w:val="1"/>
      <w:numFmt w:val="lowerLetter"/>
      <w:lvlText w:val="(%6)"/>
      <w:lvlJc w:val="left"/>
      <w:pPr>
        <w:ind w:left="3600" w:firstLine="0"/>
      </w:pPr>
      <w:rPr>
        <w:rFonts w:hint="default"/>
      </w:rPr>
    </w:lvl>
    <w:lvl w:ilvl="6" w:tplc="11ECFBB4">
      <w:start w:val="1"/>
      <w:numFmt w:val="lowerRoman"/>
      <w:lvlText w:val="(%7)"/>
      <w:lvlJc w:val="left"/>
      <w:pPr>
        <w:ind w:left="4320" w:firstLine="0"/>
      </w:pPr>
      <w:rPr>
        <w:rFonts w:hint="default"/>
      </w:rPr>
    </w:lvl>
    <w:lvl w:ilvl="7" w:tplc="B336CE1A">
      <w:start w:val="1"/>
      <w:numFmt w:val="lowerLetter"/>
      <w:lvlText w:val="(%8)"/>
      <w:lvlJc w:val="left"/>
      <w:pPr>
        <w:ind w:left="5040" w:firstLine="0"/>
      </w:pPr>
      <w:rPr>
        <w:rFonts w:hint="default"/>
      </w:rPr>
    </w:lvl>
    <w:lvl w:ilvl="8" w:tplc="432C70D4">
      <w:start w:val="1"/>
      <w:numFmt w:val="lowerRoman"/>
      <w:lvlText w:val="(%9)"/>
      <w:lvlJc w:val="left"/>
      <w:pPr>
        <w:ind w:left="5760" w:firstLine="0"/>
      </w:pPr>
      <w:rPr>
        <w:rFonts w:hint="default"/>
      </w:rPr>
    </w:lvl>
  </w:abstractNum>
  <w:abstractNum w:abstractNumId="7" w15:restartNumberingAfterBreak="0">
    <w:nsid w:val="13FE1BE5"/>
    <w:multiLevelType w:val="hybridMultilevel"/>
    <w:tmpl w:val="06901444"/>
    <w:lvl w:ilvl="0" w:tplc="57B2C340">
      <w:start w:val="1"/>
      <w:numFmt w:val="upperRoman"/>
      <w:lvlText w:val="%1."/>
      <w:lvlJc w:val="left"/>
      <w:pPr>
        <w:ind w:left="0" w:firstLine="0"/>
      </w:pPr>
      <w:rPr>
        <w:rFonts w:hint="default"/>
      </w:rPr>
    </w:lvl>
    <w:lvl w:ilvl="1" w:tplc="FE1AEED0">
      <w:start w:val="1"/>
      <w:numFmt w:val="upperLetter"/>
      <w:lvlText w:val="%2."/>
      <w:lvlJc w:val="left"/>
      <w:pPr>
        <w:ind w:left="720" w:firstLine="0"/>
      </w:pPr>
      <w:rPr>
        <w:rFonts w:hint="default"/>
      </w:rPr>
    </w:lvl>
    <w:lvl w:ilvl="2" w:tplc="2A320DFE">
      <w:start w:val="1"/>
      <w:numFmt w:val="lowerRoman"/>
      <w:lvlText w:val="%3."/>
      <w:lvlJc w:val="left"/>
      <w:pPr>
        <w:ind w:left="1440" w:firstLine="0"/>
      </w:pPr>
      <w:rPr>
        <w:rFonts w:hint="default"/>
      </w:rPr>
    </w:lvl>
    <w:lvl w:ilvl="3" w:tplc="0C069D24">
      <w:start w:val="1"/>
      <w:numFmt w:val="decimal"/>
      <w:lvlText w:val="%4."/>
      <w:lvlJc w:val="left"/>
      <w:pPr>
        <w:ind w:left="2160" w:firstLine="0"/>
      </w:pPr>
      <w:rPr>
        <w:rFonts w:hint="default"/>
      </w:rPr>
    </w:lvl>
    <w:lvl w:ilvl="4" w:tplc="F2984F1C">
      <w:start w:val="1"/>
      <w:numFmt w:val="decimal"/>
      <w:lvlText w:val="(%5)"/>
      <w:lvlJc w:val="left"/>
      <w:pPr>
        <w:ind w:left="2880" w:firstLine="0"/>
      </w:pPr>
      <w:rPr>
        <w:rFonts w:hint="default"/>
      </w:rPr>
    </w:lvl>
    <w:lvl w:ilvl="5" w:tplc="5B901840">
      <w:start w:val="1"/>
      <w:numFmt w:val="lowerLetter"/>
      <w:lvlText w:val="(%6)"/>
      <w:lvlJc w:val="left"/>
      <w:pPr>
        <w:ind w:left="3600" w:firstLine="0"/>
      </w:pPr>
      <w:rPr>
        <w:rFonts w:hint="default"/>
      </w:rPr>
    </w:lvl>
    <w:lvl w:ilvl="6" w:tplc="D0D2A6B4">
      <w:start w:val="1"/>
      <w:numFmt w:val="lowerRoman"/>
      <w:lvlText w:val="(%7)"/>
      <w:lvlJc w:val="left"/>
      <w:pPr>
        <w:ind w:left="4320" w:firstLine="0"/>
      </w:pPr>
      <w:rPr>
        <w:rFonts w:hint="default"/>
      </w:rPr>
    </w:lvl>
    <w:lvl w:ilvl="7" w:tplc="C2A6D8B8">
      <w:start w:val="1"/>
      <w:numFmt w:val="lowerLetter"/>
      <w:lvlText w:val="(%8)"/>
      <w:lvlJc w:val="left"/>
      <w:pPr>
        <w:ind w:left="5040" w:firstLine="0"/>
      </w:pPr>
      <w:rPr>
        <w:rFonts w:hint="default"/>
      </w:rPr>
    </w:lvl>
    <w:lvl w:ilvl="8" w:tplc="8BC80D04">
      <w:start w:val="1"/>
      <w:numFmt w:val="lowerRoman"/>
      <w:lvlText w:val="(%9)"/>
      <w:lvlJc w:val="left"/>
      <w:pPr>
        <w:ind w:left="5760" w:firstLine="0"/>
      </w:pPr>
      <w:rPr>
        <w:rFonts w:hint="default"/>
      </w:rPr>
    </w:lvl>
  </w:abstractNum>
  <w:abstractNum w:abstractNumId="8" w15:restartNumberingAfterBreak="0">
    <w:nsid w:val="1BE9737C"/>
    <w:multiLevelType w:val="multilevel"/>
    <w:tmpl w:val="7318DE1A"/>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E66757B"/>
    <w:multiLevelType w:val="multilevel"/>
    <w:tmpl w:val="38BCF29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b w:val="0"/>
        <w:b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36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6CD2D8D"/>
    <w:multiLevelType w:val="hybridMultilevel"/>
    <w:tmpl w:val="75825F5A"/>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70316"/>
    <w:multiLevelType w:val="hybridMultilevel"/>
    <w:tmpl w:val="A796A490"/>
    <w:lvl w:ilvl="0" w:tplc="F9DC1476">
      <w:start w:val="1"/>
      <w:numFmt w:val="upperRoman"/>
      <w:lvlText w:val="%1."/>
      <w:lvlJc w:val="left"/>
      <w:pPr>
        <w:ind w:left="0" w:firstLine="0"/>
      </w:pPr>
      <w:rPr>
        <w:rFonts w:hint="default"/>
      </w:rPr>
    </w:lvl>
    <w:lvl w:ilvl="1" w:tplc="779E7FAA">
      <w:start w:val="1"/>
      <w:numFmt w:val="upperLetter"/>
      <w:lvlText w:val="%2."/>
      <w:lvlJc w:val="left"/>
      <w:pPr>
        <w:ind w:left="720" w:firstLine="0"/>
      </w:pPr>
      <w:rPr>
        <w:rFonts w:hint="default"/>
      </w:rPr>
    </w:lvl>
    <w:lvl w:ilvl="2" w:tplc="12B4E75A">
      <w:start w:val="1"/>
      <w:numFmt w:val="decimal"/>
      <w:lvlText w:val="%3."/>
      <w:lvlJc w:val="left"/>
      <w:pPr>
        <w:ind w:left="1440" w:firstLine="0"/>
      </w:pPr>
      <w:rPr>
        <w:rFonts w:hint="default"/>
      </w:rPr>
    </w:lvl>
    <w:lvl w:ilvl="3" w:tplc="10AC0AD0">
      <w:start w:val="1"/>
      <w:numFmt w:val="lowerLetter"/>
      <w:lvlText w:val="%4)"/>
      <w:lvlJc w:val="left"/>
      <w:pPr>
        <w:ind w:left="2160" w:firstLine="0"/>
      </w:pPr>
      <w:rPr>
        <w:rFonts w:hint="default"/>
      </w:rPr>
    </w:lvl>
    <w:lvl w:ilvl="4" w:tplc="37B0D54C">
      <w:start w:val="1"/>
      <w:numFmt w:val="decimal"/>
      <w:lvlText w:val="(%5)"/>
      <w:lvlJc w:val="left"/>
      <w:pPr>
        <w:ind w:left="2880" w:firstLine="0"/>
      </w:pPr>
      <w:rPr>
        <w:rFonts w:hint="default"/>
      </w:rPr>
    </w:lvl>
    <w:lvl w:ilvl="5" w:tplc="5E66F97A">
      <w:start w:val="1"/>
      <w:numFmt w:val="lowerLetter"/>
      <w:lvlText w:val="(%6)"/>
      <w:lvlJc w:val="left"/>
      <w:pPr>
        <w:ind w:left="3600" w:firstLine="0"/>
      </w:pPr>
      <w:rPr>
        <w:rFonts w:hint="default"/>
      </w:rPr>
    </w:lvl>
    <w:lvl w:ilvl="6" w:tplc="5E1CDE76">
      <w:start w:val="1"/>
      <w:numFmt w:val="lowerRoman"/>
      <w:lvlText w:val="(%7)"/>
      <w:lvlJc w:val="left"/>
      <w:pPr>
        <w:ind w:left="4320" w:firstLine="0"/>
      </w:pPr>
      <w:rPr>
        <w:rFonts w:hint="default"/>
      </w:rPr>
    </w:lvl>
    <w:lvl w:ilvl="7" w:tplc="10A4E59C">
      <w:start w:val="1"/>
      <w:numFmt w:val="lowerLetter"/>
      <w:lvlText w:val="(%8)"/>
      <w:lvlJc w:val="left"/>
      <w:pPr>
        <w:ind w:left="5040" w:firstLine="0"/>
      </w:pPr>
      <w:rPr>
        <w:rFonts w:hint="default"/>
      </w:rPr>
    </w:lvl>
    <w:lvl w:ilvl="8" w:tplc="4E0EFCEA">
      <w:start w:val="1"/>
      <w:numFmt w:val="lowerRoman"/>
      <w:lvlText w:val="(%9)"/>
      <w:lvlJc w:val="left"/>
      <w:pPr>
        <w:ind w:left="5760" w:firstLine="0"/>
      </w:pPr>
      <w:rPr>
        <w:rFonts w:hint="default"/>
      </w:rPr>
    </w:lvl>
  </w:abstractNum>
  <w:abstractNum w:abstractNumId="12" w15:restartNumberingAfterBreak="0">
    <w:nsid w:val="2A7A3D8D"/>
    <w:multiLevelType w:val="hybridMultilevel"/>
    <w:tmpl w:val="04090027"/>
    <w:lvl w:ilvl="0" w:tplc="FB6CE31A">
      <w:start w:val="1"/>
      <w:numFmt w:val="upperRoman"/>
      <w:lvlText w:val="%1."/>
      <w:lvlJc w:val="left"/>
      <w:pPr>
        <w:ind w:left="0" w:firstLine="0"/>
      </w:pPr>
      <w:rPr>
        <w:rFonts w:hint="default"/>
      </w:rPr>
    </w:lvl>
    <w:lvl w:ilvl="1" w:tplc="EB327D72">
      <w:start w:val="1"/>
      <w:numFmt w:val="upperLetter"/>
      <w:lvlText w:val="%2."/>
      <w:lvlJc w:val="left"/>
      <w:pPr>
        <w:ind w:left="720" w:firstLine="0"/>
      </w:pPr>
    </w:lvl>
    <w:lvl w:ilvl="2" w:tplc="0956A76C">
      <w:start w:val="1"/>
      <w:numFmt w:val="decimal"/>
      <w:lvlText w:val="%3."/>
      <w:lvlJc w:val="left"/>
      <w:pPr>
        <w:ind w:left="1440" w:firstLine="0"/>
      </w:pPr>
    </w:lvl>
    <w:lvl w:ilvl="3" w:tplc="8A22D33C">
      <w:start w:val="1"/>
      <w:numFmt w:val="lowerLetter"/>
      <w:lvlText w:val="%4)"/>
      <w:lvlJc w:val="left"/>
      <w:pPr>
        <w:ind w:left="2160" w:firstLine="0"/>
      </w:pPr>
    </w:lvl>
    <w:lvl w:ilvl="4" w:tplc="5776A290">
      <w:start w:val="1"/>
      <w:numFmt w:val="decimal"/>
      <w:lvlText w:val="(%5)"/>
      <w:lvlJc w:val="left"/>
      <w:pPr>
        <w:ind w:left="2880" w:firstLine="0"/>
      </w:pPr>
    </w:lvl>
    <w:lvl w:ilvl="5" w:tplc="E2F44A20">
      <w:start w:val="1"/>
      <w:numFmt w:val="lowerLetter"/>
      <w:lvlText w:val="(%6)"/>
      <w:lvlJc w:val="left"/>
      <w:pPr>
        <w:ind w:left="3600" w:firstLine="0"/>
      </w:pPr>
    </w:lvl>
    <w:lvl w:ilvl="6" w:tplc="1592C4E6">
      <w:start w:val="1"/>
      <w:numFmt w:val="lowerRoman"/>
      <w:lvlText w:val="(%7)"/>
      <w:lvlJc w:val="left"/>
      <w:pPr>
        <w:ind w:left="4320" w:firstLine="0"/>
      </w:pPr>
    </w:lvl>
    <w:lvl w:ilvl="7" w:tplc="2C82D3F6">
      <w:start w:val="1"/>
      <w:numFmt w:val="lowerLetter"/>
      <w:lvlText w:val="(%8)"/>
      <w:lvlJc w:val="left"/>
      <w:pPr>
        <w:ind w:left="5040" w:firstLine="0"/>
      </w:pPr>
    </w:lvl>
    <w:lvl w:ilvl="8" w:tplc="19089614">
      <w:start w:val="1"/>
      <w:numFmt w:val="lowerRoman"/>
      <w:lvlText w:val="(%9)"/>
      <w:lvlJc w:val="left"/>
      <w:pPr>
        <w:ind w:left="5760" w:firstLine="0"/>
      </w:pPr>
    </w:lvl>
  </w:abstractNum>
  <w:abstractNum w:abstractNumId="13" w15:restartNumberingAfterBreak="0">
    <w:nsid w:val="314F6908"/>
    <w:multiLevelType w:val="hybridMultilevel"/>
    <w:tmpl w:val="EEF6DC50"/>
    <w:lvl w:ilvl="0" w:tplc="ED206F56">
      <w:start w:val="1"/>
      <w:numFmt w:val="upperRoman"/>
      <w:lvlText w:val="%1."/>
      <w:lvlJc w:val="left"/>
      <w:pPr>
        <w:ind w:left="0" w:firstLine="0"/>
      </w:pPr>
      <w:rPr>
        <w:rFonts w:hint="default"/>
      </w:rPr>
    </w:lvl>
    <w:lvl w:ilvl="1" w:tplc="C9205CCC">
      <w:start w:val="1"/>
      <w:numFmt w:val="upperLetter"/>
      <w:lvlText w:val="%2."/>
      <w:lvlJc w:val="left"/>
      <w:pPr>
        <w:ind w:left="720" w:firstLine="0"/>
      </w:pPr>
      <w:rPr>
        <w:rFonts w:hint="default"/>
      </w:rPr>
    </w:lvl>
    <w:lvl w:ilvl="2" w:tplc="6E3A0E72">
      <w:start w:val="1"/>
      <w:numFmt w:val="lowerRoman"/>
      <w:lvlText w:val="%3."/>
      <w:lvlJc w:val="left"/>
      <w:pPr>
        <w:ind w:left="1440" w:firstLine="0"/>
      </w:pPr>
      <w:rPr>
        <w:rFonts w:hint="default"/>
      </w:rPr>
    </w:lvl>
    <w:lvl w:ilvl="3" w:tplc="AF3C314E">
      <w:start w:val="1"/>
      <w:numFmt w:val="decimal"/>
      <w:lvlText w:val="%4."/>
      <w:lvlJc w:val="left"/>
      <w:pPr>
        <w:ind w:left="2160" w:firstLine="0"/>
      </w:pPr>
      <w:rPr>
        <w:rFonts w:hint="default"/>
      </w:rPr>
    </w:lvl>
    <w:lvl w:ilvl="4" w:tplc="DB260018">
      <w:start w:val="1"/>
      <w:numFmt w:val="decimal"/>
      <w:lvlText w:val="(%5)"/>
      <w:lvlJc w:val="left"/>
      <w:pPr>
        <w:ind w:left="2880" w:firstLine="0"/>
      </w:pPr>
      <w:rPr>
        <w:rFonts w:hint="default"/>
      </w:rPr>
    </w:lvl>
    <w:lvl w:ilvl="5" w:tplc="F870692A">
      <w:start w:val="1"/>
      <w:numFmt w:val="lowerLetter"/>
      <w:lvlText w:val="(%6)"/>
      <w:lvlJc w:val="left"/>
      <w:pPr>
        <w:ind w:left="3600" w:firstLine="0"/>
      </w:pPr>
      <w:rPr>
        <w:rFonts w:hint="default"/>
      </w:rPr>
    </w:lvl>
    <w:lvl w:ilvl="6" w:tplc="106ECF9C">
      <w:start w:val="1"/>
      <w:numFmt w:val="lowerRoman"/>
      <w:lvlText w:val="(%7)"/>
      <w:lvlJc w:val="left"/>
      <w:pPr>
        <w:ind w:left="4320" w:firstLine="0"/>
      </w:pPr>
      <w:rPr>
        <w:rFonts w:hint="default"/>
      </w:rPr>
    </w:lvl>
    <w:lvl w:ilvl="7" w:tplc="52527E90">
      <w:start w:val="1"/>
      <w:numFmt w:val="lowerLetter"/>
      <w:lvlText w:val="(%8)"/>
      <w:lvlJc w:val="left"/>
      <w:pPr>
        <w:ind w:left="5040" w:firstLine="0"/>
      </w:pPr>
      <w:rPr>
        <w:rFonts w:hint="default"/>
      </w:rPr>
    </w:lvl>
    <w:lvl w:ilvl="8" w:tplc="DBBA0EC8">
      <w:start w:val="1"/>
      <w:numFmt w:val="lowerRoman"/>
      <w:lvlText w:val="(%9)"/>
      <w:lvlJc w:val="left"/>
      <w:pPr>
        <w:ind w:left="5760" w:firstLine="0"/>
      </w:pPr>
      <w:rPr>
        <w:rFonts w:hint="default"/>
      </w:rPr>
    </w:lvl>
  </w:abstractNum>
  <w:abstractNum w:abstractNumId="14" w15:restartNumberingAfterBreak="0">
    <w:nsid w:val="3447356A"/>
    <w:multiLevelType w:val="hybridMultilevel"/>
    <w:tmpl w:val="DCA68EF2"/>
    <w:lvl w:ilvl="0" w:tplc="18C8320E">
      <w:start w:val="1"/>
      <w:numFmt w:val="lowerLetter"/>
      <w:lvlText w:val="%1."/>
      <w:lvlJc w:val="left"/>
      <w:pPr>
        <w:ind w:left="6660" w:firstLine="12960"/>
      </w:pPr>
    </w:lvl>
    <w:lvl w:ilvl="1" w:tplc="94ECC8AE">
      <w:start w:val="1"/>
      <w:numFmt w:val="lowerLetter"/>
      <w:lvlText w:val="%2."/>
      <w:lvlJc w:val="left"/>
      <w:pPr>
        <w:ind w:left="7380" w:firstLine="14400"/>
      </w:pPr>
    </w:lvl>
    <w:lvl w:ilvl="2" w:tplc="67860682">
      <w:start w:val="1"/>
      <w:numFmt w:val="lowerRoman"/>
      <w:lvlText w:val="%3."/>
      <w:lvlJc w:val="right"/>
      <w:pPr>
        <w:ind w:left="8100" w:firstLine="16020"/>
      </w:pPr>
    </w:lvl>
    <w:lvl w:ilvl="3" w:tplc="F3663F1C">
      <w:start w:val="1"/>
      <w:numFmt w:val="decimal"/>
      <w:lvlText w:val="%4."/>
      <w:lvlJc w:val="left"/>
      <w:pPr>
        <w:ind w:left="8820" w:firstLine="17280"/>
      </w:pPr>
    </w:lvl>
    <w:lvl w:ilvl="4" w:tplc="9C96A0D0">
      <w:start w:val="1"/>
      <w:numFmt w:val="lowerLetter"/>
      <w:lvlText w:val="%5."/>
      <w:lvlJc w:val="left"/>
      <w:pPr>
        <w:ind w:left="9540" w:firstLine="18720"/>
      </w:pPr>
    </w:lvl>
    <w:lvl w:ilvl="5" w:tplc="EE82B8F2">
      <w:start w:val="1"/>
      <w:numFmt w:val="lowerRoman"/>
      <w:lvlText w:val="%6."/>
      <w:lvlJc w:val="right"/>
      <w:pPr>
        <w:ind w:left="10260" w:firstLine="20340"/>
      </w:pPr>
    </w:lvl>
    <w:lvl w:ilvl="6" w:tplc="A04AB20C">
      <w:start w:val="1"/>
      <w:numFmt w:val="decimal"/>
      <w:lvlText w:val="%7."/>
      <w:lvlJc w:val="left"/>
      <w:pPr>
        <w:ind w:left="10980" w:firstLine="21600"/>
      </w:pPr>
    </w:lvl>
    <w:lvl w:ilvl="7" w:tplc="11203C22">
      <w:start w:val="1"/>
      <w:numFmt w:val="lowerLetter"/>
      <w:lvlText w:val="%8."/>
      <w:lvlJc w:val="left"/>
      <w:pPr>
        <w:ind w:left="11700" w:firstLine="23040"/>
      </w:pPr>
    </w:lvl>
    <w:lvl w:ilvl="8" w:tplc="495E2784">
      <w:start w:val="1"/>
      <w:numFmt w:val="lowerRoman"/>
      <w:lvlText w:val="%9."/>
      <w:lvlJc w:val="right"/>
      <w:pPr>
        <w:ind w:left="12420" w:firstLine="24660"/>
      </w:pPr>
    </w:lvl>
  </w:abstractNum>
  <w:abstractNum w:abstractNumId="15" w15:restartNumberingAfterBreak="0">
    <w:nsid w:val="3593798A"/>
    <w:multiLevelType w:val="hybridMultilevel"/>
    <w:tmpl w:val="759AFFCA"/>
    <w:lvl w:ilvl="0" w:tplc="CD7CA6EC">
      <w:start w:val="1"/>
      <w:numFmt w:val="upperRoman"/>
      <w:lvlText w:val="%1."/>
      <w:lvlJc w:val="left"/>
      <w:pPr>
        <w:ind w:left="0" w:firstLine="0"/>
      </w:pPr>
      <w:rPr>
        <w:rFonts w:hint="default"/>
      </w:rPr>
    </w:lvl>
    <w:lvl w:ilvl="1" w:tplc="15687BC2">
      <w:start w:val="1"/>
      <w:numFmt w:val="upperLetter"/>
      <w:lvlText w:val="%2."/>
      <w:lvlJc w:val="left"/>
      <w:pPr>
        <w:ind w:left="720" w:firstLine="0"/>
      </w:pPr>
      <w:rPr>
        <w:rFonts w:hint="default"/>
      </w:rPr>
    </w:lvl>
    <w:lvl w:ilvl="2" w:tplc="4C967EE0">
      <w:start w:val="1"/>
      <w:numFmt w:val="lowerRoman"/>
      <w:lvlText w:val="%3."/>
      <w:lvlJc w:val="left"/>
      <w:pPr>
        <w:ind w:left="1440" w:firstLine="0"/>
      </w:pPr>
      <w:rPr>
        <w:rFonts w:hint="default"/>
      </w:rPr>
    </w:lvl>
    <w:lvl w:ilvl="3" w:tplc="CAF8466C">
      <w:start w:val="1"/>
      <w:numFmt w:val="decimal"/>
      <w:lvlText w:val="%4."/>
      <w:lvlJc w:val="left"/>
      <w:pPr>
        <w:ind w:left="2160" w:firstLine="0"/>
      </w:pPr>
      <w:rPr>
        <w:rFonts w:hint="default"/>
      </w:rPr>
    </w:lvl>
    <w:lvl w:ilvl="4" w:tplc="1C8A230E">
      <w:start w:val="1"/>
      <w:numFmt w:val="decimal"/>
      <w:lvlText w:val="(%5)"/>
      <w:lvlJc w:val="left"/>
      <w:pPr>
        <w:ind w:left="2880" w:firstLine="0"/>
      </w:pPr>
      <w:rPr>
        <w:rFonts w:hint="default"/>
      </w:rPr>
    </w:lvl>
    <w:lvl w:ilvl="5" w:tplc="520271FE">
      <w:start w:val="1"/>
      <w:numFmt w:val="lowerLetter"/>
      <w:lvlText w:val="(%6)"/>
      <w:lvlJc w:val="left"/>
      <w:pPr>
        <w:ind w:left="3600" w:firstLine="0"/>
      </w:pPr>
      <w:rPr>
        <w:rFonts w:hint="default"/>
      </w:rPr>
    </w:lvl>
    <w:lvl w:ilvl="6" w:tplc="A91403DC">
      <w:start w:val="1"/>
      <w:numFmt w:val="lowerRoman"/>
      <w:lvlText w:val="(%7)"/>
      <w:lvlJc w:val="left"/>
      <w:pPr>
        <w:ind w:left="4320" w:firstLine="0"/>
      </w:pPr>
      <w:rPr>
        <w:rFonts w:hint="default"/>
      </w:rPr>
    </w:lvl>
    <w:lvl w:ilvl="7" w:tplc="8D9AC56E">
      <w:start w:val="1"/>
      <w:numFmt w:val="lowerLetter"/>
      <w:lvlText w:val="(%8)"/>
      <w:lvlJc w:val="left"/>
      <w:pPr>
        <w:ind w:left="5040" w:firstLine="0"/>
      </w:pPr>
      <w:rPr>
        <w:rFonts w:hint="default"/>
      </w:rPr>
    </w:lvl>
    <w:lvl w:ilvl="8" w:tplc="A2CC1694">
      <w:start w:val="1"/>
      <w:numFmt w:val="lowerRoman"/>
      <w:lvlText w:val="(%9)"/>
      <w:lvlJc w:val="left"/>
      <w:pPr>
        <w:ind w:left="5760" w:firstLine="0"/>
      </w:pPr>
      <w:rPr>
        <w:rFonts w:hint="default"/>
      </w:rPr>
    </w:lvl>
  </w:abstractNum>
  <w:abstractNum w:abstractNumId="16" w15:restartNumberingAfterBreak="0">
    <w:nsid w:val="3A59257B"/>
    <w:multiLevelType w:val="hybridMultilevel"/>
    <w:tmpl w:val="EE8882F8"/>
    <w:lvl w:ilvl="0" w:tplc="0FB2672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492FC2"/>
    <w:multiLevelType w:val="hybridMultilevel"/>
    <w:tmpl w:val="793C63F8"/>
    <w:lvl w:ilvl="0" w:tplc="8E90CF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672C6"/>
    <w:multiLevelType w:val="hybridMultilevel"/>
    <w:tmpl w:val="FB3A685A"/>
    <w:lvl w:ilvl="0" w:tplc="1F567238">
      <w:start w:val="1"/>
      <w:numFmt w:val="upperRoman"/>
      <w:lvlText w:val="%1."/>
      <w:lvlJc w:val="left"/>
      <w:pPr>
        <w:ind w:left="0" w:firstLine="0"/>
      </w:pPr>
      <w:rPr>
        <w:rFonts w:hint="default"/>
      </w:rPr>
    </w:lvl>
    <w:lvl w:ilvl="1" w:tplc="5C14FFB0">
      <w:start w:val="1"/>
      <w:numFmt w:val="upperLetter"/>
      <w:lvlText w:val="%2."/>
      <w:lvlJc w:val="left"/>
      <w:pPr>
        <w:ind w:left="720" w:firstLine="0"/>
      </w:pPr>
      <w:rPr>
        <w:rFonts w:hint="default"/>
      </w:rPr>
    </w:lvl>
    <w:lvl w:ilvl="2" w:tplc="AC3ABF9E">
      <w:start w:val="1"/>
      <w:numFmt w:val="lowerRoman"/>
      <w:lvlText w:val="%3."/>
      <w:lvlJc w:val="left"/>
      <w:pPr>
        <w:ind w:left="1440" w:firstLine="0"/>
      </w:pPr>
      <w:rPr>
        <w:rFonts w:hint="default"/>
      </w:rPr>
    </w:lvl>
    <w:lvl w:ilvl="3" w:tplc="C99052BE">
      <w:start w:val="1"/>
      <w:numFmt w:val="decimal"/>
      <w:lvlText w:val="%4."/>
      <w:lvlJc w:val="left"/>
      <w:pPr>
        <w:ind w:left="2160" w:firstLine="0"/>
      </w:pPr>
      <w:rPr>
        <w:rFonts w:hint="default"/>
      </w:rPr>
    </w:lvl>
    <w:lvl w:ilvl="4" w:tplc="B1988C64">
      <w:start w:val="1"/>
      <w:numFmt w:val="decimal"/>
      <w:lvlText w:val="(%5)"/>
      <w:lvlJc w:val="left"/>
      <w:pPr>
        <w:ind w:left="2880" w:firstLine="0"/>
      </w:pPr>
      <w:rPr>
        <w:rFonts w:hint="default"/>
      </w:rPr>
    </w:lvl>
    <w:lvl w:ilvl="5" w:tplc="4888FDE6">
      <w:start w:val="1"/>
      <w:numFmt w:val="lowerLetter"/>
      <w:lvlText w:val="(%6)"/>
      <w:lvlJc w:val="left"/>
      <w:pPr>
        <w:ind w:left="3600" w:firstLine="0"/>
      </w:pPr>
      <w:rPr>
        <w:rFonts w:hint="default"/>
      </w:rPr>
    </w:lvl>
    <w:lvl w:ilvl="6" w:tplc="2520A178">
      <w:start w:val="1"/>
      <w:numFmt w:val="lowerRoman"/>
      <w:lvlText w:val="(%7)"/>
      <w:lvlJc w:val="left"/>
      <w:pPr>
        <w:ind w:left="4320" w:firstLine="0"/>
      </w:pPr>
      <w:rPr>
        <w:rFonts w:hint="default"/>
      </w:rPr>
    </w:lvl>
    <w:lvl w:ilvl="7" w:tplc="F684EB4A">
      <w:start w:val="1"/>
      <w:numFmt w:val="lowerLetter"/>
      <w:lvlText w:val="(%8)"/>
      <w:lvlJc w:val="left"/>
      <w:pPr>
        <w:ind w:left="5040" w:firstLine="0"/>
      </w:pPr>
      <w:rPr>
        <w:rFonts w:hint="default"/>
      </w:rPr>
    </w:lvl>
    <w:lvl w:ilvl="8" w:tplc="1A826E68">
      <w:start w:val="1"/>
      <w:numFmt w:val="lowerRoman"/>
      <w:lvlText w:val="(%9)"/>
      <w:lvlJc w:val="left"/>
      <w:pPr>
        <w:ind w:left="5760" w:firstLine="0"/>
      </w:pPr>
      <w:rPr>
        <w:rFonts w:hint="default"/>
      </w:rPr>
    </w:lvl>
  </w:abstractNum>
  <w:abstractNum w:abstractNumId="19" w15:restartNumberingAfterBreak="0">
    <w:nsid w:val="48482D86"/>
    <w:multiLevelType w:val="hybridMultilevel"/>
    <w:tmpl w:val="43F69F98"/>
    <w:lvl w:ilvl="0" w:tplc="3F8412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41FF0"/>
    <w:multiLevelType w:val="hybridMultilevel"/>
    <w:tmpl w:val="FB3A685A"/>
    <w:lvl w:ilvl="0" w:tplc="7D8288F4">
      <w:start w:val="1"/>
      <w:numFmt w:val="upperRoman"/>
      <w:lvlText w:val="%1."/>
      <w:lvlJc w:val="left"/>
      <w:pPr>
        <w:ind w:left="0" w:firstLine="0"/>
      </w:pPr>
      <w:rPr>
        <w:rFonts w:hint="default"/>
      </w:rPr>
    </w:lvl>
    <w:lvl w:ilvl="1" w:tplc="931076EE">
      <w:start w:val="1"/>
      <w:numFmt w:val="upperLetter"/>
      <w:lvlText w:val="%2."/>
      <w:lvlJc w:val="left"/>
      <w:pPr>
        <w:ind w:left="720" w:firstLine="0"/>
      </w:pPr>
      <w:rPr>
        <w:rFonts w:hint="default"/>
      </w:rPr>
    </w:lvl>
    <w:lvl w:ilvl="2" w:tplc="27D43690">
      <w:start w:val="1"/>
      <w:numFmt w:val="lowerRoman"/>
      <w:lvlText w:val="%3."/>
      <w:lvlJc w:val="left"/>
      <w:pPr>
        <w:ind w:left="1440" w:firstLine="0"/>
      </w:pPr>
      <w:rPr>
        <w:rFonts w:hint="default"/>
      </w:rPr>
    </w:lvl>
    <w:lvl w:ilvl="3" w:tplc="A652076E">
      <w:start w:val="1"/>
      <w:numFmt w:val="decimal"/>
      <w:lvlText w:val="%4."/>
      <w:lvlJc w:val="left"/>
      <w:pPr>
        <w:ind w:left="2160" w:firstLine="0"/>
      </w:pPr>
      <w:rPr>
        <w:rFonts w:hint="default"/>
      </w:rPr>
    </w:lvl>
    <w:lvl w:ilvl="4" w:tplc="829CFE3E">
      <w:start w:val="1"/>
      <w:numFmt w:val="decimal"/>
      <w:lvlText w:val="(%5)"/>
      <w:lvlJc w:val="left"/>
      <w:pPr>
        <w:ind w:left="2880" w:firstLine="0"/>
      </w:pPr>
      <w:rPr>
        <w:rFonts w:hint="default"/>
      </w:rPr>
    </w:lvl>
    <w:lvl w:ilvl="5" w:tplc="58BCBCD6">
      <w:start w:val="1"/>
      <w:numFmt w:val="lowerLetter"/>
      <w:lvlText w:val="(%6)"/>
      <w:lvlJc w:val="left"/>
      <w:pPr>
        <w:ind w:left="3600" w:firstLine="0"/>
      </w:pPr>
      <w:rPr>
        <w:rFonts w:hint="default"/>
      </w:rPr>
    </w:lvl>
    <w:lvl w:ilvl="6" w:tplc="16F4CE22">
      <w:start w:val="1"/>
      <w:numFmt w:val="lowerRoman"/>
      <w:lvlText w:val="(%7)"/>
      <w:lvlJc w:val="left"/>
      <w:pPr>
        <w:ind w:left="4320" w:firstLine="0"/>
      </w:pPr>
      <w:rPr>
        <w:rFonts w:hint="default"/>
      </w:rPr>
    </w:lvl>
    <w:lvl w:ilvl="7" w:tplc="8DCA1BCE">
      <w:start w:val="1"/>
      <w:numFmt w:val="lowerLetter"/>
      <w:lvlText w:val="(%8)"/>
      <w:lvlJc w:val="left"/>
      <w:pPr>
        <w:ind w:left="5040" w:firstLine="0"/>
      </w:pPr>
      <w:rPr>
        <w:rFonts w:hint="default"/>
      </w:rPr>
    </w:lvl>
    <w:lvl w:ilvl="8" w:tplc="35EC200E">
      <w:start w:val="1"/>
      <w:numFmt w:val="lowerRoman"/>
      <w:lvlText w:val="(%9)"/>
      <w:lvlJc w:val="left"/>
      <w:pPr>
        <w:ind w:left="5760" w:firstLine="0"/>
      </w:pPr>
      <w:rPr>
        <w:rFonts w:hint="default"/>
      </w:rPr>
    </w:lvl>
  </w:abstractNum>
  <w:abstractNum w:abstractNumId="21" w15:restartNumberingAfterBreak="0">
    <w:nsid w:val="4B716CA5"/>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C5D601E"/>
    <w:multiLevelType w:val="hybridMultilevel"/>
    <w:tmpl w:val="757E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D537B"/>
    <w:multiLevelType w:val="multilevel"/>
    <w:tmpl w:val="03F0795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5"/>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4755DE6"/>
    <w:multiLevelType w:val="hybridMultilevel"/>
    <w:tmpl w:val="812C170C"/>
    <w:lvl w:ilvl="0" w:tplc="5F3E3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A4EA5"/>
    <w:multiLevelType w:val="hybridMultilevel"/>
    <w:tmpl w:val="8EE8EEBA"/>
    <w:lvl w:ilvl="0" w:tplc="13ECA9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6670D"/>
    <w:multiLevelType w:val="hybridMultilevel"/>
    <w:tmpl w:val="16B0C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B0DB2"/>
    <w:multiLevelType w:val="hybridMultilevel"/>
    <w:tmpl w:val="91C4B2A6"/>
    <w:lvl w:ilvl="0" w:tplc="CCD0EF28">
      <w:start w:val="1"/>
      <w:numFmt w:val="decimal"/>
      <w:lvlText w:val="%1."/>
      <w:lvlJc w:val="left"/>
      <w:pPr>
        <w:ind w:left="1800" w:hanging="360"/>
      </w:pPr>
      <w:rPr>
        <w:rFonts w:hint="default"/>
      </w:rPr>
    </w:lvl>
    <w:lvl w:ilvl="1" w:tplc="6826F5D8">
      <w:start w:val="1"/>
      <w:numFmt w:val="decimal"/>
      <w:lvlText w:val="%2."/>
      <w:lvlJc w:val="left"/>
      <w:pPr>
        <w:ind w:left="2520" w:hanging="360"/>
      </w:pPr>
      <w:rPr>
        <w:rFonts w:hint="default"/>
      </w:rPr>
    </w:lvl>
    <w:lvl w:ilvl="2" w:tplc="194E08E4">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023278"/>
    <w:multiLevelType w:val="hybridMultilevel"/>
    <w:tmpl w:val="4C3E72E4"/>
    <w:lvl w:ilvl="0" w:tplc="B540E90E">
      <w:start w:val="1"/>
      <w:numFmt w:val="upperRoman"/>
      <w:lvlText w:val="%1."/>
      <w:lvlJc w:val="left"/>
      <w:pPr>
        <w:ind w:left="0" w:firstLine="0"/>
      </w:pPr>
      <w:rPr>
        <w:rFonts w:hint="default"/>
      </w:rPr>
    </w:lvl>
    <w:lvl w:ilvl="1" w:tplc="69EAB1D4">
      <w:start w:val="1"/>
      <w:numFmt w:val="upperLetter"/>
      <w:lvlText w:val="%2."/>
      <w:lvlJc w:val="left"/>
      <w:pPr>
        <w:ind w:left="720" w:firstLine="0"/>
      </w:pPr>
      <w:rPr>
        <w:rFonts w:hint="default"/>
      </w:rPr>
    </w:lvl>
    <w:lvl w:ilvl="2" w:tplc="B3369B68">
      <w:start w:val="6"/>
      <w:numFmt w:val="lowerRoman"/>
      <w:lvlText w:val="%3."/>
      <w:lvlJc w:val="left"/>
      <w:pPr>
        <w:ind w:left="1440" w:firstLine="0"/>
      </w:pPr>
      <w:rPr>
        <w:rFonts w:hint="default"/>
      </w:rPr>
    </w:lvl>
    <w:lvl w:ilvl="3" w:tplc="773CBA0E">
      <w:start w:val="3"/>
      <w:numFmt w:val="decimal"/>
      <w:lvlText w:val="%4."/>
      <w:lvlJc w:val="left"/>
      <w:pPr>
        <w:ind w:left="2160" w:firstLine="0"/>
      </w:pPr>
      <w:rPr>
        <w:rFonts w:hint="default"/>
      </w:rPr>
    </w:lvl>
    <w:lvl w:ilvl="4" w:tplc="1F10EA1C">
      <w:start w:val="1"/>
      <w:numFmt w:val="decimal"/>
      <w:lvlText w:val="(%5)"/>
      <w:lvlJc w:val="left"/>
      <w:pPr>
        <w:ind w:left="2880" w:firstLine="0"/>
      </w:pPr>
      <w:rPr>
        <w:rFonts w:hint="default"/>
      </w:rPr>
    </w:lvl>
    <w:lvl w:ilvl="5" w:tplc="BEE4BBEE">
      <w:start w:val="1"/>
      <w:numFmt w:val="lowerLetter"/>
      <w:lvlText w:val="(%6)"/>
      <w:lvlJc w:val="left"/>
      <w:pPr>
        <w:ind w:left="3600" w:firstLine="0"/>
      </w:pPr>
      <w:rPr>
        <w:rFonts w:hint="default"/>
      </w:rPr>
    </w:lvl>
    <w:lvl w:ilvl="6" w:tplc="0E80BD2E">
      <w:start w:val="1"/>
      <w:numFmt w:val="lowerRoman"/>
      <w:lvlText w:val="(%7)"/>
      <w:lvlJc w:val="left"/>
      <w:pPr>
        <w:ind w:left="4320" w:firstLine="0"/>
      </w:pPr>
      <w:rPr>
        <w:rFonts w:hint="default"/>
      </w:rPr>
    </w:lvl>
    <w:lvl w:ilvl="7" w:tplc="403A7E02">
      <w:start w:val="1"/>
      <w:numFmt w:val="lowerLetter"/>
      <w:lvlText w:val="(%8)"/>
      <w:lvlJc w:val="left"/>
      <w:pPr>
        <w:ind w:left="5040" w:firstLine="0"/>
      </w:pPr>
      <w:rPr>
        <w:rFonts w:hint="default"/>
      </w:rPr>
    </w:lvl>
    <w:lvl w:ilvl="8" w:tplc="9A10F548">
      <w:start w:val="1"/>
      <w:numFmt w:val="lowerRoman"/>
      <w:lvlText w:val="(%9)"/>
      <w:lvlJc w:val="left"/>
      <w:pPr>
        <w:ind w:left="5760" w:firstLine="0"/>
      </w:pPr>
      <w:rPr>
        <w:rFonts w:hint="default"/>
      </w:rPr>
    </w:lvl>
  </w:abstractNum>
  <w:abstractNum w:abstractNumId="30" w15:restartNumberingAfterBreak="0">
    <w:nsid w:val="65D310F7"/>
    <w:multiLevelType w:val="hybridMultilevel"/>
    <w:tmpl w:val="143A6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F037F"/>
    <w:multiLevelType w:val="hybridMultilevel"/>
    <w:tmpl w:val="94C0F61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F759F"/>
    <w:multiLevelType w:val="multilevel"/>
    <w:tmpl w:val="D63AF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1E0DDE"/>
    <w:multiLevelType w:val="hybridMultilevel"/>
    <w:tmpl w:val="6EAE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825AC"/>
    <w:multiLevelType w:val="hybridMultilevel"/>
    <w:tmpl w:val="58984E04"/>
    <w:lvl w:ilvl="0" w:tplc="FF144DC8">
      <w:start w:val="7"/>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94D58CA"/>
    <w:multiLevelType w:val="hybridMultilevel"/>
    <w:tmpl w:val="2DC8CBC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82659"/>
    <w:multiLevelType w:val="hybridMultilevel"/>
    <w:tmpl w:val="F078D97A"/>
    <w:lvl w:ilvl="0" w:tplc="D5E2F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21BBE"/>
    <w:multiLevelType w:val="hybridMultilevel"/>
    <w:tmpl w:val="FB3A685A"/>
    <w:lvl w:ilvl="0" w:tplc="5E986ED0">
      <w:start w:val="1"/>
      <w:numFmt w:val="upperRoman"/>
      <w:lvlText w:val="%1."/>
      <w:lvlJc w:val="left"/>
      <w:pPr>
        <w:ind w:left="0" w:firstLine="0"/>
      </w:pPr>
      <w:rPr>
        <w:rFonts w:hint="default"/>
      </w:rPr>
    </w:lvl>
    <w:lvl w:ilvl="1" w:tplc="AD1219C6">
      <w:start w:val="1"/>
      <w:numFmt w:val="upperLetter"/>
      <w:lvlText w:val="%2."/>
      <w:lvlJc w:val="left"/>
      <w:pPr>
        <w:ind w:left="720" w:firstLine="0"/>
      </w:pPr>
      <w:rPr>
        <w:rFonts w:hint="default"/>
      </w:rPr>
    </w:lvl>
    <w:lvl w:ilvl="2" w:tplc="17987916">
      <w:start w:val="1"/>
      <w:numFmt w:val="lowerRoman"/>
      <w:lvlText w:val="%3."/>
      <w:lvlJc w:val="left"/>
      <w:pPr>
        <w:ind w:left="1440" w:firstLine="0"/>
      </w:pPr>
      <w:rPr>
        <w:rFonts w:hint="default"/>
      </w:rPr>
    </w:lvl>
    <w:lvl w:ilvl="3" w:tplc="C7D00A76">
      <w:start w:val="1"/>
      <w:numFmt w:val="decimal"/>
      <w:lvlText w:val="%4."/>
      <w:lvlJc w:val="left"/>
      <w:pPr>
        <w:ind w:left="2160" w:firstLine="0"/>
      </w:pPr>
      <w:rPr>
        <w:rFonts w:hint="default"/>
      </w:rPr>
    </w:lvl>
    <w:lvl w:ilvl="4" w:tplc="A5346F42">
      <w:start w:val="1"/>
      <w:numFmt w:val="decimal"/>
      <w:lvlText w:val="(%5)"/>
      <w:lvlJc w:val="left"/>
      <w:pPr>
        <w:ind w:left="2880" w:firstLine="0"/>
      </w:pPr>
      <w:rPr>
        <w:rFonts w:hint="default"/>
      </w:rPr>
    </w:lvl>
    <w:lvl w:ilvl="5" w:tplc="ABD48116">
      <w:start w:val="1"/>
      <w:numFmt w:val="lowerLetter"/>
      <w:lvlText w:val="(%6)"/>
      <w:lvlJc w:val="left"/>
      <w:pPr>
        <w:ind w:left="3600" w:firstLine="0"/>
      </w:pPr>
      <w:rPr>
        <w:rFonts w:hint="default"/>
      </w:rPr>
    </w:lvl>
    <w:lvl w:ilvl="6" w:tplc="D068A46A">
      <w:start w:val="1"/>
      <w:numFmt w:val="lowerRoman"/>
      <w:lvlText w:val="(%7)"/>
      <w:lvlJc w:val="left"/>
      <w:pPr>
        <w:ind w:left="4320" w:firstLine="0"/>
      </w:pPr>
      <w:rPr>
        <w:rFonts w:hint="default"/>
      </w:rPr>
    </w:lvl>
    <w:lvl w:ilvl="7" w:tplc="0E0C4126">
      <w:start w:val="1"/>
      <w:numFmt w:val="lowerLetter"/>
      <w:lvlText w:val="(%8)"/>
      <w:lvlJc w:val="left"/>
      <w:pPr>
        <w:ind w:left="5040" w:firstLine="0"/>
      </w:pPr>
      <w:rPr>
        <w:rFonts w:hint="default"/>
      </w:rPr>
    </w:lvl>
    <w:lvl w:ilvl="8" w:tplc="CE785272">
      <w:start w:val="1"/>
      <w:numFmt w:val="lowerRoman"/>
      <w:lvlText w:val="(%9)"/>
      <w:lvlJc w:val="left"/>
      <w:pPr>
        <w:ind w:left="5760" w:firstLine="0"/>
      </w:pPr>
      <w:rPr>
        <w:rFonts w:hint="default"/>
      </w:rPr>
    </w:lvl>
  </w:abstractNum>
  <w:num w:numId="1">
    <w:abstractNumId w:val="14"/>
  </w:num>
  <w:num w:numId="2">
    <w:abstractNumId w:val="30"/>
  </w:num>
  <w:num w:numId="3">
    <w:abstractNumId w:val="36"/>
  </w:num>
  <w:num w:numId="4">
    <w:abstractNumId w:val="0"/>
  </w:num>
  <w:num w:numId="5">
    <w:abstractNumId w:val="9"/>
  </w:num>
  <w:num w:numId="6">
    <w:abstractNumId w:val="11"/>
  </w:num>
  <w:num w:numId="7">
    <w:abstractNumId w:val="8"/>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5"/>
  </w:num>
  <w:num w:numId="11">
    <w:abstractNumId w:val="19"/>
  </w:num>
  <w:num w:numId="12">
    <w:abstractNumId w:val="31"/>
  </w:num>
  <w:num w:numId="13">
    <w:abstractNumId w:val="12"/>
  </w:num>
  <w:num w:numId="14">
    <w:abstractNumId w:val="37"/>
  </w:num>
  <w:num w:numId="15">
    <w:abstractNumId w:val="3"/>
  </w:num>
  <w:num w:numId="16">
    <w:abstractNumId w:val="1"/>
  </w:num>
  <w:num w:numId="17">
    <w:abstractNumId w:val="13"/>
  </w:num>
  <w:num w:numId="18">
    <w:abstractNumId w:val="7"/>
  </w:num>
  <w:num w:numId="19">
    <w:abstractNumId w:val="5"/>
  </w:num>
  <w:num w:numId="20">
    <w:abstractNumId w:val="29"/>
  </w:num>
  <w:num w:numId="21">
    <w:abstractNumId w:val="24"/>
  </w:num>
  <w:num w:numId="22">
    <w:abstractNumId w:val="18"/>
  </w:num>
  <w:num w:numId="23">
    <w:abstractNumId w:val="20"/>
  </w:num>
  <w:num w:numId="24">
    <w:abstractNumId w:val="21"/>
  </w:num>
  <w:num w:numId="25">
    <w:abstractNumId w:val="6"/>
  </w:num>
  <w:num w:numId="26">
    <w:abstractNumId w:val="15"/>
  </w:num>
  <w:num w:numId="27">
    <w:abstractNumId w:val="34"/>
  </w:num>
  <w:num w:numId="28">
    <w:abstractNumId w:val="4"/>
  </w:num>
  <w:num w:numId="29">
    <w:abstractNumId w:val="23"/>
  </w:num>
  <w:num w:numId="30">
    <w:abstractNumId w:val="28"/>
  </w:num>
  <w:num w:numId="31">
    <w:abstractNumId w:val="16"/>
  </w:num>
  <w:num w:numId="32">
    <w:abstractNumId w:val="17"/>
  </w:num>
  <w:num w:numId="33">
    <w:abstractNumId w:val="22"/>
  </w:num>
  <w:num w:numId="34">
    <w:abstractNumId w:val="33"/>
  </w:num>
  <w:num w:numId="35">
    <w:abstractNumId w:val="32"/>
  </w:num>
  <w:num w:numId="36">
    <w:abstractNumId w:val="2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ElDec9N79ozwjRyu5VM4NSnj6Zu6hpXfUh1F9bmSzcr02UmnsJN6URApC1XKQVDZAJCvQ71eUgw4EYsZCBtIqg==" w:salt="2LYF2ZrlLwcQfjT/+7/UH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B4"/>
    <w:rsid w:val="000114FE"/>
    <w:rsid w:val="00030395"/>
    <w:rsid w:val="00063EA1"/>
    <w:rsid w:val="00063FF5"/>
    <w:rsid w:val="00084885"/>
    <w:rsid w:val="00091B9D"/>
    <w:rsid w:val="000A0E4D"/>
    <w:rsid w:val="000A1E6C"/>
    <w:rsid w:val="000A20FB"/>
    <w:rsid w:val="000B6E4F"/>
    <w:rsid w:val="000C0200"/>
    <w:rsid w:val="000C0AAA"/>
    <w:rsid w:val="000D0F9C"/>
    <w:rsid w:val="000E376C"/>
    <w:rsid w:val="000E75D7"/>
    <w:rsid w:val="00115924"/>
    <w:rsid w:val="00115C4B"/>
    <w:rsid w:val="00121462"/>
    <w:rsid w:val="00122E3E"/>
    <w:rsid w:val="0013450D"/>
    <w:rsid w:val="00141287"/>
    <w:rsid w:val="00152A79"/>
    <w:rsid w:val="001541CF"/>
    <w:rsid w:val="0016554D"/>
    <w:rsid w:val="001B49D5"/>
    <w:rsid w:val="001B736E"/>
    <w:rsid w:val="001F5264"/>
    <w:rsid w:val="002203A2"/>
    <w:rsid w:val="00224DA2"/>
    <w:rsid w:val="002418D2"/>
    <w:rsid w:val="00253573"/>
    <w:rsid w:val="00256E20"/>
    <w:rsid w:val="00263A15"/>
    <w:rsid w:val="002656E3"/>
    <w:rsid w:val="00265863"/>
    <w:rsid w:val="002662E2"/>
    <w:rsid w:val="002A3A98"/>
    <w:rsid w:val="002C4310"/>
    <w:rsid w:val="002D19DF"/>
    <w:rsid w:val="002D3CB1"/>
    <w:rsid w:val="002E70C9"/>
    <w:rsid w:val="00300605"/>
    <w:rsid w:val="003061A4"/>
    <w:rsid w:val="00326AD8"/>
    <w:rsid w:val="00344125"/>
    <w:rsid w:val="00347C53"/>
    <w:rsid w:val="00356078"/>
    <w:rsid w:val="00365F95"/>
    <w:rsid w:val="00375858"/>
    <w:rsid w:val="00381F90"/>
    <w:rsid w:val="003B14CD"/>
    <w:rsid w:val="003D6E82"/>
    <w:rsid w:val="003E15C1"/>
    <w:rsid w:val="003E1BB9"/>
    <w:rsid w:val="003F13E0"/>
    <w:rsid w:val="003F6EBC"/>
    <w:rsid w:val="004024EA"/>
    <w:rsid w:val="00407490"/>
    <w:rsid w:val="0041071B"/>
    <w:rsid w:val="004322D5"/>
    <w:rsid w:val="00436FCE"/>
    <w:rsid w:val="00442663"/>
    <w:rsid w:val="0045025D"/>
    <w:rsid w:val="004630D0"/>
    <w:rsid w:val="00463B1E"/>
    <w:rsid w:val="00484C9D"/>
    <w:rsid w:val="004D4DDB"/>
    <w:rsid w:val="00504F12"/>
    <w:rsid w:val="00510028"/>
    <w:rsid w:val="00510AC7"/>
    <w:rsid w:val="00515DAC"/>
    <w:rsid w:val="005179B0"/>
    <w:rsid w:val="005204C3"/>
    <w:rsid w:val="0053548A"/>
    <w:rsid w:val="00537943"/>
    <w:rsid w:val="00545D0F"/>
    <w:rsid w:val="005534DD"/>
    <w:rsid w:val="0056314F"/>
    <w:rsid w:val="0058068F"/>
    <w:rsid w:val="005A11A1"/>
    <w:rsid w:val="005B0AFA"/>
    <w:rsid w:val="005D216C"/>
    <w:rsid w:val="005D6027"/>
    <w:rsid w:val="005E567D"/>
    <w:rsid w:val="005E57D1"/>
    <w:rsid w:val="005F4D44"/>
    <w:rsid w:val="005F5D59"/>
    <w:rsid w:val="00607F0E"/>
    <w:rsid w:val="00610B91"/>
    <w:rsid w:val="0061265C"/>
    <w:rsid w:val="006156DD"/>
    <w:rsid w:val="00622426"/>
    <w:rsid w:val="00653F05"/>
    <w:rsid w:val="00665634"/>
    <w:rsid w:val="00692D8A"/>
    <w:rsid w:val="006A519A"/>
    <w:rsid w:val="006B38E6"/>
    <w:rsid w:val="006D5283"/>
    <w:rsid w:val="006E1BF4"/>
    <w:rsid w:val="0070160F"/>
    <w:rsid w:val="00714EE0"/>
    <w:rsid w:val="00736362"/>
    <w:rsid w:val="00743AC6"/>
    <w:rsid w:val="00746346"/>
    <w:rsid w:val="00747C91"/>
    <w:rsid w:val="00760C82"/>
    <w:rsid w:val="0076462C"/>
    <w:rsid w:val="00765DCD"/>
    <w:rsid w:val="00765FDD"/>
    <w:rsid w:val="00772FDE"/>
    <w:rsid w:val="007911A5"/>
    <w:rsid w:val="00791C44"/>
    <w:rsid w:val="007C4B7D"/>
    <w:rsid w:val="007D3917"/>
    <w:rsid w:val="007E6A60"/>
    <w:rsid w:val="00805201"/>
    <w:rsid w:val="00806753"/>
    <w:rsid w:val="00823C74"/>
    <w:rsid w:val="00823FB2"/>
    <w:rsid w:val="00856D23"/>
    <w:rsid w:val="00862996"/>
    <w:rsid w:val="00873A8F"/>
    <w:rsid w:val="00876C86"/>
    <w:rsid w:val="008816A0"/>
    <w:rsid w:val="00894DC4"/>
    <w:rsid w:val="008C22B9"/>
    <w:rsid w:val="008D5594"/>
    <w:rsid w:val="008E4793"/>
    <w:rsid w:val="008E6647"/>
    <w:rsid w:val="008F45AD"/>
    <w:rsid w:val="00907136"/>
    <w:rsid w:val="00927D61"/>
    <w:rsid w:val="00931DA0"/>
    <w:rsid w:val="009454B4"/>
    <w:rsid w:val="00946E2F"/>
    <w:rsid w:val="00956B15"/>
    <w:rsid w:val="00960B6F"/>
    <w:rsid w:val="009647FF"/>
    <w:rsid w:val="0098220A"/>
    <w:rsid w:val="00983618"/>
    <w:rsid w:val="00987BED"/>
    <w:rsid w:val="009936C7"/>
    <w:rsid w:val="009B02CF"/>
    <w:rsid w:val="009B359F"/>
    <w:rsid w:val="009D761F"/>
    <w:rsid w:val="009E1009"/>
    <w:rsid w:val="00A2725D"/>
    <w:rsid w:val="00A35164"/>
    <w:rsid w:val="00A444F0"/>
    <w:rsid w:val="00A75166"/>
    <w:rsid w:val="00AD0BDE"/>
    <w:rsid w:val="00AF4CF0"/>
    <w:rsid w:val="00B036E5"/>
    <w:rsid w:val="00B03BF1"/>
    <w:rsid w:val="00B12EC3"/>
    <w:rsid w:val="00B2161B"/>
    <w:rsid w:val="00B24840"/>
    <w:rsid w:val="00B32770"/>
    <w:rsid w:val="00B340B3"/>
    <w:rsid w:val="00B43BBE"/>
    <w:rsid w:val="00B6056C"/>
    <w:rsid w:val="00B6790C"/>
    <w:rsid w:val="00B70260"/>
    <w:rsid w:val="00B7309C"/>
    <w:rsid w:val="00B73A18"/>
    <w:rsid w:val="00B7507F"/>
    <w:rsid w:val="00B84B3E"/>
    <w:rsid w:val="00B9205A"/>
    <w:rsid w:val="00B923E8"/>
    <w:rsid w:val="00BA7C04"/>
    <w:rsid w:val="00BC6CB4"/>
    <w:rsid w:val="00BE7A0D"/>
    <w:rsid w:val="00C40A60"/>
    <w:rsid w:val="00C615F0"/>
    <w:rsid w:val="00C64DF0"/>
    <w:rsid w:val="00C65C61"/>
    <w:rsid w:val="00C7097C"/>
    <w:rsid w:val="00C811AF"/>
    <w:rsid w:val="00C93DAF"/>
    <w:rsid w:val="00CB3141"/>
    <w:rsid w:val="00CB4D11"/>
    <w:rsid w:val="00CC4372"/>
    <w:rsid w:val="00D0240F"/>
    <w:rsid w:val="00D12D61"/>
    <w:rsid w:val="00D2694C"/>
    <w:rsid w:val="00D54B9C"/>
    <w:rsid w:val="00D650C9"/>
    <w:rsid w:val="00D676B4"/>
    <w:rsid w:val="00D8630E"/>
    <w:rsid w:val="00D868D8"/>
    <w:rsid w:val="00D9210A"/>
    <w:rsid w:val="00D95A90"/>
    <w:rsid w:val="00D97CEB"/>
    <w:rsid w:val="00DA38C7"/>
    <w:rsid w:val="00DA4E6E"/>
    <w:rsid w:val="00DA580F"/>
    <w:rsid w:val="00DB2C0B"/>
    <w:rsid w:val="00DB40DD"/>
    <w:rsid w:val="00DC6DBB"/>
    <w:rsid w:val="00DE15EE"/>
    <w:rsid w:val="00DE3C5F"/>
    <w:rsid w:val="00DE4A86"/>
    <w:rsid w:val="00E01981"/>
    <w:rsid w:val="00E05A20"/>
    <w:rsid w:val="00E21F2C"/>
    <w:rsid w:val="00E23C50"/>
    <w:rsid w:val="00E31E8C"/>
    <w:rsid w:val="00E36C90"/>
    <w:rsid w:val="00E41A3A"/>
    <w:rsid w:val="00E511D7"/>
    <w:rsid w:val="00E64B7C"/>
    <w:rsid w:val="00E86F4A"/>
    <w:rsid w:val="00E94231"/>
    <w:rsid w:val="00E96E15"/>
    <w:rsid w:val="00ED6AF1"/>
    <w:rsid w:val="00EF28FF"/>
    <w:rsid w:val="00EF7027"/>
    <w:rsid w:val="00F04016"/>
    <w:rsid w:val="00F42A99"/>
    <w:rsid w:val="00F45736"/>
    <w:rsid w:val="00F53FF0"/>
    <w:rsid w:val="00F8478F"/>
    <w:rsid w:val="00FA1D1D"/>
    <w:rsid w:val="00FC2173"/>
    <w:rsid w:val="00FE12A7"/>
    <w:rsid w:val="00FE673E"/>
    <w:rsid w:val="00FF2854"/>
    <w:rsid w:val="0202A2F0"/>
    <w:rsid w:val="02B60B63"/>
    <w:rsid w:val="0506C711"/>
    <w:rsid w:val="07250804"/>
    <w:rsid w:val="0B1AE939"/>
    <w:rsid w:val="0C2852D9"/>
    <w:rsid w:val="106CDEEB"/>
    <w:rsid w:val="183F2D79"/>
    <w:rsid w:val="19DAFDDA"/>
    <w:rsid w:val="21DF83FA"/>
    <w:rsid w:val="283B18A4"/>
    <w:rsid w:val="28AE5028"/>
    <w:rsid w:val="2B7CB34D"/>
    <w:rsid w:val="2BFFE0D6"/>
    <w:rsid w:val="2CCC9999"/>
    <w:rsid w:val="31325ED6"/>
    <w:rsid w:val="351F9984"/>
    <w:rsid w:val="352382F2"/>
    <w:rsid w:val="3750107E"/>
    <w:rsid w:val="3A589752"/>
    <w:rsid w:val="3DCBFB3C"/>
    <w:rsid w:val="430228CF"/>
    <w:rsid w:val="451B98D2"/>
    <w:rsid w:val="485AFEE1"/>
    <w:rsid w:val="48E8A60B"/>
    <w:rsid w:val="4D15E3C7"/>
    <w:rsid w:val="585367C2"/>
    <w:rsid w:val="5E1A2B9E"/>
    <w:rsid w:val="5FE594CA"/>
    <w:rsid w:val="6181652B"/>
    <w:rsid w:val="63D324CD"/>
    <w:rsid w:val="6C1C0A64"/>
    <w:rsid w:val="725DDC6D"/>
    <w:rsid w:val="74CD2F86"/>
    <w:rsid w:val="75A9C44D"/>
    <w:rsid w:val="7E9A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8D40"/>
  <w15:chartTrackingRefBased/>
  <w15:docId w15:val="{EC8D7D38-17E3-41ED-BFA2-BEAA31CF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76B4"/>
    <w:rPr>
      <w:rFonts w:ascii="Calibri" w:eastAsia="Calibri" w:hAnsi="Calibri" w:cs="Calibri"/>
      <w:color w:val="000000"/>
    </w:rPr>
  </w:style>
  <w:style w:type="paragraph" w:styleId="Heading1">
    <w:name w:val="heading 1"/>
    <w:basedOn w:val="Normal"/>
    <w:next w:val="Normal"/>
    <w:link w:val="Heading1Char"/>
    <w:qFormat/>
    <w:rsid w:val="009936C7"/>
    <w:pPr>
      <w:keepNext/>
      <w:keepLines/>
      <w:numPr>
        <w:numId w:val="5"/>
      </w:numPr>
      <w:spacing w:before="240" w:after="240"/>
      <w:outlineLvl w:val="0"/>
    </w:pPr>
    <w:rPr>
      <w:bCs/>
      <w:color w:val="4472C4"/>
      <w:sz w:val="24"/>
      <w:szCs w:val="24"/>
    </w:rPr>
  </w:style>
  <w:style w:type="paragraph" w:styleId="Heading2">
    <w:name w:val="heading 2"/>
    <w:basedOn w:val="Normal"/>
    <w:next w:val="Normal"/>
    <w:link w:val="Heading2Char"/>
    <w:qFormat/>
    <w:rsid w:val="009E1009"/>
    <w:pPr>
      <w:keepNext/>
      <w:keepLines/>
      <w:numPr>
        <w:ilvl w:val="1"/>
        <w:numId w:val="5"/>
      </w:numPr>
      <w:spacing w:before="240" w:after="240"/>
      <w:ind w:left="1267" w:hanging="547"/>
      <w:outlineLvl w:val="1"/>
    </w:pPr>
    <w:rPr>
      <w:rFonts w:asciiTheme="minorHAnsi" w:hAnsiTheme="minorHAnsi"/>
      <w:color w:val="4472C4"/>
      <w:szCs w:val="36"/>
    </w:rPr>
  </w:style>
  <w:style w:type="paragraph" w:styleId="Heading3">
    <w:name w:val="heading 3"/>
    <w:basedOn w:val="Normal"/>
    <w:next w:val="Normal"/>
    <w:link w:val="Heading3Char"/>
    <w:qFormat/>
    <w:rsid w:val="00115924"/>
    <w:pPr>
      <w:keepNext/>
      <w:keepLines/>
      <w:numPr>
        <w:ilvl w:val="2"/>
        <w:numId w:val="5"/>
      </w:numPr>
      <w:spacing w:before="240" w:after="240"/>
      <w:ind w:left="2160"/>
      <w:outlineLvl w:val="2"/>
    </w:pPr>
    <w:rPr>
      <w:bCs/>
      <w:iCs/>
      <w:color w:val="4472C4"/>
    </w:rPr>
  </w:style>
  <w:style w:type="paragraph" w:styleId="Heading4">
    <w:name w:val="heading 4"/>
    <w:basedOn w:val="Normal"/>
    <w:next w:val="Normal"/>
    <w:link w:val="Heading4Char"/>
    <w:qFormat/>
    <w:rsid w:val="00D676B4"/>
    <w:pPr>
      <w:keepNext/>
      <w:keepLines/>
      <w:numPr>
        <w:ilvl w:val="3"/>
        <w:numId w:val="5"/>
      </w:numPr>
      <w:spacing w:before="240" w:after="40"/>
      <w:ind w:left="864"/>
      <w:outlineLvl w:val="3"/>
    </w:pPr>
    <w:rPr>
      <w:b/>
      <w:i/>
      <w:color w:val="0070C0"/>
      <w:sz w:val="24"/>
      <w:szCs w:val="24"/>
    </w:rPr>
  </w:style>
  <w:style w:type="paragraph" w:styleId="Heading5">
    <w:name w:val="heading 5"/>
    <w:basedOn w:val="Normal"/>
    <w:next w:val="Normal"/>
    <w:link w:val="Heading5Char"/>
    <w:qFormat/>
    <w:rsid w:val="00D676B4"/>
    <w:pPr>
      <w:keepNext/>
      <w:keepLines/>
      <w:numPr>
        <w:ilvl w:val="4"/>
        <w:numId w:val="5"/>
      </w:numPr>
      <w:spacing w:before="220" w:after="40"/>
      <w:outlineLvl w:val="4"/>
    </w:pPr>
    <w:rPr>
      <w:b/>
      <w:i/>
      <w:color w:val="0070C0"/>
    </w:rPr>
  </w:style>
  <w:style w:type="paragraph" w:styleId="Heading6">
    <w:name w:val="heading 6"/>
    <w:basedOn w:val="Normal"/>
    <w:next w:val="Normal"/>
    <w:link w:val="Heading6Char"/>
    <w:qFormat/>
    <w:rsid w:val="00D676B4"/>
    <w:pPr>
      <w:keepNext/>
      <w:keepLines/>
      <w:numPr>
        <w:ilvl w:val="5"/>
        <w:numId w:val="5"/>
      </w:numPr>
      <w:spacing w:before="200" w:after="40"/>
      <w:outlineLvl w:val="5"/>
    </w:pPr>
    <w:rPr>
      <w:b/>
      <w:sz w:val="20"/>
      <w:szCs w:val="20"/>
    </w:rPr>
  </w:style>
  <w:style w:type="paragraph" w:styleId="Heading7">
    <w:name w:val="heading 7"/>
    <w:basedOn w:val="Normal"/>
    <w:next w:val="Normal"/>
    <w:link w:val="Heading7Char"/>
    <w:uiPriority w:val="9"/>
    <w:unhideWhenUsed/>
    <w:qFormat/>
    <w:rsid w:val="00D676B4"/>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676B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676B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C7"/>
    <w:rPr>
      <w:rFonts w:ascii="Calibri" w:eastAsia="Calibri" w:hAnsi="Calibri" w:cs="Calibri"/>
      <w:bCs/>
      <w:color w:val="4472C4"/>
      <w:sz w:val="24"/>
      <w:szCs w:val="24"/>
    </w:rPr>
  </w:style>
  <w:style w:type="character" w:customStyle="1" w:styleId="Heading2Char">
    <w:name w:val="Heading 2 Char"/>
    <w:basedOn w:val="DefaultParagraphFont"/>
    <w:link w:val="Heading2"/>
    <w:rsid w:val="009E1009"/>
    <w:rPr>
      <w:rFonts w:eastAsia="Calibri" w:cs="Calibri"/>
      <w:color w:val="4472C4"/>
      <w:szCs w:val="36"/>
    </w:rPr>
  </w:style>
  <w:style w:type="character" w:customStyle="1" w:styleId="Heading3Char">
    <w:name w:val="Heading 3 Char"/>
    <w:basedOn w:val="DefaultParagraphFont"/>
    <w:link w:val="Heading3"/>
    <w:rsid w:val="00115924"/>
    <w:rPr>
      <w:rFonts w:ascii="Calibri" w:eastAsia="Calibri" w:hAnsi="Calibri" w:cs="Calibri"/>
      <w:bCs/>
      <w:iCs/>
      <w:color w:val="4472C4"/>
    </w:rPr>
  </w:style>
  <w:style w:type="character" w:customStyle="1" w:styleId="Heading4Char">
    <w:name w:val="Heading 4 Char"/>
    <w:basedOn w:val="DefaultParagraphFont"/>
    <w:link w:val="Heading4"/>
    <w:rsid w:val="00D676B4"/>
    <w:rPr>
      <w:rFonts w:ascii="Calibri" w:eastAsia="Calibri" w:hAnsi="Calibri" w:cs="Calibri"/>
      <w:b/>
      <w:i/>
      <w:color w:val="0070C0"/>
      <w:sz w:val="24"/>
      <w:szCs w:val="24"/>
    </w:rPr>
  </w:style>
  <w:style w:type="character" w:customStyle="1" w:styleId="Heading5Char">
    <w:name w:val="Heading 5 Char"/>
    <w:basedOn w:val="DefaultParagraphFont"/>
    <w:link w:val="Heading5"/>
    <w:rsid w:val="00D676B4"/>
    <w:rPr>
      <w:rFonts w:ascii="Calibri" w:eastAsia="Calibri" w:hAnsi="Calibri" w:cs="Calibri"/>
      <w:b/>
      <w:i/>
      <w:color w:val="0070C0"/>
    </w:rPr>
  </w:style>
  <w:style w:type="character" w:customStyle="1" w:styleId="Heading6Char">
    <w:name w:val="Heading 6 Char"/>
    <w:basedOn w:val="DefaultParagraphFont"/>
    <w:link w:val="Heading6"/>
    <w:rsid w:val="00D676B4"/>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D676B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676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76B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D676B4"/>
    <w:pPr>
      <w:keepNext/>
      <w:keepLines/>
      <w:spacing w:before="480" w:after="120"/>
    </w:pPr>
    <w:rPr>
      <w:b/>
      <w:color w:val="0070C0"/>
      <w:sz w:val="32"/>
      <w:szCs w:val="72"/>
    </w:rPr>
  </w:style>
  <w:style w:type="character" w:customStyle="1" w:styleId="TitleChar">
    <w:name w:val="Title Char"/>
    <w:basedOn w:val="DefaultParagraphFont"/>
    <w:link w:val="Title"/>
    <w:rsid w:val="00D676B4"/>
    <w:rPr>
      <w:rFonts w:ascii="Calibri" w:eastAsia="Calibri" w:hAnsi="Calibri" w:cs="Calibri"/>
      <w:b/>
      <w:color w:val="0070C0"/>
      <w:sz w:val="32"/>
      <w:szCs w:val="72"/>
    </w:rPr>
  </w:style>
  <w:style w:type="paragraph" w:styleId="Subtitle">
    <w:name w:val="Subtitle"/>
    <w:basedOn w:val="Normal"/>
    <w:next w:val="Normal"/>
    <w:link w:val="SubtitleChar"/>
    <w:rsid w:val="00D676B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676B4"/>
    <w:rPr>
      <w:rFonts w:ascii="Georgia" w:eastAsia="Georgia" w:hAnsi="Georgia" w:cs="Georgia"/>
      <w:i/>
      <w:color w:val="666666"/>
      <w:sz w:val="48"/>
      <w:szCs w:val="48"/>
    </w:rPr>
  </w:style>
  <w:style w:type="table" w:customStyle="1" w:styleId="5">
    <w:name w:val="5"/>
    <w:basedOn w:val="TableNormal"/>
    <w:rsid w:val="00D676B4"/>
    <w:pPr>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4">
    <w:name w:val="4"/>
    <w:basedOn w:val="TableNormal"/>
    <w:rsid w:val="00D676B4"/>
    <w:pPr>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3">
    <w:name w:val="3"/>
    <w:basedOn w:val="TableNormal"/>
    <w:rsid w:val="00D676B4"/>
    <w:pPr>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2">
    <w:name w:val="2"/>
    <w:basedOn w:val="TableNormal"/>
    <w:rsid w:val="00D676B4"/>
    <w:pPr>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1">
    <w:name w:val="1"/>
    <w:basedOn w:val="TableNormal"/>
    <w:rsid w:val="00D676B4"/>
    <w:pPr>
      <w:contextualSpacing/>
    </w:pPr>
    <w:rPr>
      <w:rFonts w:ascii="Calibri" w:eastAsia="Calibri" w:hAnsi="Calibri" w:cs="Calibri"/>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676B4"/>
    <w:pPr>
      <w:spacing w:line="240" w:lineRule="auto"/>
    </w:pPr>
    <w:rPr>
      <w:sz w:val="20"/>
      <w:szCs w:val="20"/>
    </w:rPr>
  </w:style>
  <w:style w:type="character" w:customStyle="1" w:styleId="CommentTextChar">
    <w:name w:val="Comment Text Char"/>
    <w:basedOn w:val="DefaultParagraphFont"/>
    <w:link w:val="CommentText"/>
    <w:uiPriority w:val="99"/>
    <w:rsid w:val="00D676B4"/>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D676B4"/>
    <w:rPr>
      <w:sz w:val="16"/>
      <w:szCs w:val="16"/>
    </w:rPr>
  </w:style>
  <w:style w:type="paragraph" w:styleId="BalloonText">
    <w:name w:val="Balloon Text"/>
    <w:basedOn w:val="Normal"/>
    <w:link w:val="BalloonTextChar"/>
    <w:uiPriority w:val="99"/>
    <w:semiHidden/>
    <w:unhideWhenUsed/>
    <w:rsid w:val="00D67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B4"/>
    <w:rPr>
      <w:rFonts w:ascii="Segoe UI" w:eastAsia="Calibri" w:hAnsi="Segoe UI" w:cs="Segoe UI"/>
      <w:color w:val="000000"/>
      <w:sz w:val="18"/>
      <w:szCs w:val="18"/>
    </w:rPr>
  </w:style>
  <w:style w:type="paragraph" w:styleId="FootnoteText">
    <w:name w:val="footnote text"/>
    <w:basedOn w:val="Normal"/>
    <w:link w:val="FootnoteTextChar"/>
    <w:uiPriority w:val="99"/>
    <w:unhideWhenUsed/>
    <w:rsid w:val="00D676B4"/>
    <w:pPr>
      <w:spacing w:after="0" w:line="240" w:lineRule="auto"/>
    </w:pPr>
    <w:rPr>
      <w:sz w:val="20"/>
      <w:szCs w:val="20"/>
    </w:rPr>
  </w:style>
  <w:style w:type="character" w:customStyle="1" w:styleId="FootnoteTextChar">
    <w:name w:val="Footnote Text Char"/>
    <w:basedOn w:val="DefaultParagraphFont"/>
    <w:link w:val="FootnoteText"/>
    <w:uiPriority w:val="99"/>
    <w:rsid w:val="00D676B4"/>
    <w:rPr>
      <w:rFonts w:ascii="Calibri" w:eastAsia="Calibri" w:hAnsi="Calibri" w:cs="Calibri"/>
      <w:color w:val="000000"/>
      <w:sz w:val="20"/>
      <w:szCs w:val="20"/>
    </w:rPr>
  </w:style>
  <w:style w:type="character" w:styleId="FootnoteReference">
    <w:name w:val="footnote reference"/>
    <w:basedOn w:val="DefaultParagraphFont"/>
    <w:unhideWhenUsed/>
    <w:rsid w:val="00D676B4"/>
    <w:rPr>
      <w:vertAlign w:val="superscript"/>
    </w:rPr>
  </w:style>
  <w:style w:type="table" w:styleId="TableGrid">
    <w:name w:val="Table Grid"/>
    <w:aliases w:val="Signature Table,DAR007"/>
    <w:basedOn w:val="TableNormal"/>
    <w:uiPriority w:val="39"/>
    <w:rsid w:val="00D676B4"/>
    <w:pPr>
      <w:spacing w:after="0" w:line="240" w:lineRule="auto"/>
    </w:pPr>
    <w:rPr>
      <w:rFonts w:ascii="Calibri" w:eastAsia="Calibri" w:hAnsi="Calibri" w:cs="Calibri"/>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676B4"/>
    <w:pPr>
      <w:ind w:left="720"/>
      <w:contextualSpacing/>
    </w:pPr>
  </w:style>
  <w:style w:type="paragraph" w:customStyle="1" w:styleId="StyleHeading1Firstline0">
    <w:name w:val="Style Heading 1 + First line:  0&quot;"/>
    <w:basedOn w:val="Heading1"/>
    <w:uiPriority w:val="99"/>
    <w:rsid w:val="00D676B4"/>
    <w:pPr>
      <w:keepNext w:val="0"/>
      <w:keepLines w:val="0"/>
      <w:widowControl w:val="0"/>
      <w:numPr>
        <w:numId w:val="7"/>
      </w:numPr>
      <w:autoSpaceDE w:val="0"/>
      <w:autoSpaceDN w:val="0"/>
      <w:adjustRightInd w:val="0"/>
      <w:spacing w:before="0" w:after="0" w:line="240" w:lineRule="auto"/>
    </w:pPr>
    <w:rPr>
      <w:rFonts w:eastAsia="Times New Roman" w:cs="Times New Roman"/>
      <w:bCs w:val="0"/>
      <w:kern w:val="32"/>
      <w:szCs w:val="20"/>
    </w:rPr>
  </w:style>
  <w:style w:type="paragraph" w:styleId="CommentSubject">
    <w:name w:val="annotation subject"/>
    <w:basedOn w:val="CommentText"/>
    <w:next w:val="CommentText"/>
    <w:link w:val="CommentSubjectChar"/>
    <w:uiPriority w:val="99"/>
    <w:semiHidden/>
    <w:unhideWhenUsed/>
    <w:rsid w:val="00D676B4"/>
    <w:rPr>
      <w:b/>
      <w:bCs/>
    </w:rPr>
  </w:style>
  <w:style w:type="character" w:customStyle="1" w:styleId="CommentSubjectChar">
    <w:name w:val="Comment Subject Char"/>
    <w:basedOn w:val="CommentTextChar"/>
    <w:link w:val="CommentSubject"/>
    <w:uiPriority w:val="99"/>
    <w:semiHidden/>
    <w:rsid w:val="00D676B4"/>
    <w:rPr>
      <w:rFonts w:ascii="Calibri" w:eastAsia="Calibri" w:hAnsi="Calibri" w:cs="Calibri"/>
      <w:b/>
      <w:bCs/>
      <w:color w:val="000000"/>
      <w:sz w:val="20"/>
      <w:szCs w:val="20"/>
    </w:rPr>
  </w:style>
  <w:style w:type="paragraph" w:styleId="Revision">
    <w:name w:val="Revision"/>
    <w:hidden/>
    <w:uiPriority w:val="99"/>
    <w:semiHidden/>
    <w:rsid w:val="00D676B4"/>
    <w:pPr>
      <w:spacing w:after="0" w:line="240" w:lineRule="auto"/>
    </w:pPr>
    <w:rPr>
      <w:rFonts w:ascii="Calibri" w:eastAsia="Calibri" w:hAnsi="Calibri" w:cs="Calibri"/>
      <w:color w:val="000000"/>
    </w:rPr>
  </w:style>
  <w:style w:type="paragraph" w:styleId="TOC1">
    <w:name w:val="toc 1"/>
    <w:basedOn w:val="Normal"/>
    <w:next w:val="Normal"/>
    <w:autoRedefine/>
    <w:uiPriority w:val="39"/>
    <w:unhideWhenUsed/>
    <w:rsid w:val="00D676B4"/>
    <w:pPr>
      <w:tabs>
        <w:tab w:val="left" w:pos="440"/>
        <w:tab w:val="right" w:leader="dot" w:pos="9350"/>
      </w:tabs>
      <w:spacing w:after="100"/>
    </w:pPr>
  </w:style>
  <w:style w:type="paragraph" w:styleId="TOC2">
    <w:name w:val="toc 2"/>
    <w:basedOn w:val="Normal"/>
    <w:next w:val="Normal"/>
    <w:autoRedefine/>
    <w:uiPriority w:val="39"/>
    <w:unhideWhenUsed/>
    <w:rsid w:val="00D676B4"/>
    <w:pPr>
      <w:spacing w:after="100"/>
      <w:ind w:left="220"/>
    </w:pPr>
  </w:style>
  <w:style w:type="paragraph" w:styleId="TOC3">
    <w:name w:val="toc 3"/>
    <w:basedOn w:val="Normal"/>
    <w:next w:val="Normal"/>
    <w:autoRedefine/>
    <w:uiPriority w:val="39"/>
    <w:unhideWhenUsed/>
    <w:rsid w:val="00D676B4"/>
    <w:pPr>
      <w:spacing w:after="100"/>
      <w:ind w:left="440"/>
    </w:pPr>
  </w:style>
  <w:style w:type="character" w:styleId="Hyperlink">
    <w:name w:val="Hyperlink"/>
    <w:basedOn w:val="DefaultParagraphFont"/>
    <w:uiPriority w:val="99"/>
    <w:unhideWhenUsed/>
    <w:rsid w:val="00D676B4"/>
    <w:rPr>
      <w:color w:val="0563C1" w:themeColor="hyperlink"/>
      <w:u w:val="single"/>
    </w:rPr>
  </w:style>
  <w:style w:type="paragraph" w:styleId="Footer">
    <w:name w:val="footer"/>
    <w:basedOn w:val="Normal"/>
    <w:link w:val="FooterChar"/>
    <w:uiPriority w:val="99"/>
    <w:unhideWhenUsed/>
    <w:rsid w:val="00D676B4"/>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D676B4"/>
  </w:style>
  <w:style w:type="paragraph" w:styleId="TOCHeading">
    <w:name w:val="TOC Heading"/>
    <w:basedOn w:val="Heading1"/>
    <w:next w:val="Normal"/>
    <w:uiPriority w:val="39"/>
    <w:unhideWhenUsed/>
    <w:qFormat/>
    <w:rsid w:val="00D676B4"/>
    <w:pPr>
      <w:numPr>
        <w:numId w:val="0"/>
      </w:numPr>
      <w:spacing w:after="0"/>
      <w:outlineLvl w:val="9"/>
    </w:pPr>
    <w:rPr>
      <w:rFonts w:asciiTheme="majorHAnsi" w:eastAsiaTheme="majorEastAsia" w:hAnsiTheme="majorHAnsi" w:cstheme="majorBidi"/>
      <w:b/>
      <w:caps/>
      <w:color w:val="2F5496" w:themeColor="accent1" w:themeShade="BF"/>
      <w:szCs w:val="32"/>
    </w:rPr>
  </w:style>
  <w:style w:type="paragraph" w:styleId="TOC4">
    <w:name w:val="toc 4"/>
    <w:basedOn w:val="Normal"/>
    <w:next w:val="Normal"/>
    <w:autoRedefine/>
    <w:uiPriority w:val="39"/>
    <w:unhideWhenUsed/>
    <w:rsid w:val="00D676B4"/>
    <w:pPr>
      <w:spacing w:after="100"/>
      <w:ind w:left="660"/>
    </w:pPr>
  </w:style>
  <w:style w:type="paragraph" w:styleId="TOC5">
    <w:name w:val="toc 5"/>
    <w:basedOn w:val="Normal"/>
    <w:next w:val="Normal"/>
    <w:autoRedefine/>
    <w:unhideWhenUsed/>
    <w:rsid w:val="00D676B4"/>
    <w:pPr>
      <w:spacing w:after="100"/>
      <w:ind w:left="880"/>
    </w:pPr>
  </w:style>
  <w:style w:type="paragraph" w:customStyle="1" w:styleId="Table">
    <w:name w:val="Table"/>
    <w:basedOn w:val="Normal"/>
    <w:qFormat/>
    <w:rsid w:val="00D676B4"/>
    <w:pPr>
      <w:keepNext/>
      <w:spacing w:after="0" w:line="240" w:lineRule="auto"/>
    </w:pPr>
    <w:rPr>
      <w:rFonts w:asciiTheme="minorHAnsi" w:hAnsiTheme="minorHAnsi" w:cs="Times New Roman"/>
      <w:b/>
    </w:rPr>
  </w:style>
  <w:style w:type="paragraph" w:customStyle="1" w:styleId="Figure">
    <w:name w:val="Figure"/>
    <w:basedOn w:val="Normal"/>
    <w:rsid w:val="00D676B4"/>
    <w:pPr>
      <w:spacing w:after="0" w:line="240" w:lineRule="auto"/>
    </w:pPr>
    <w:rPr>
      <w:rFonts w:asciiTheme="minorHAnsi" w:hAnsiTheme="minorHAnsi" w:cs="Times New Roman"/>
      <w:b/>
    </w:rPr>
  </w:style>
  <w:style w:type="paragraph" w:styleId="TableofFigures">
    <w:name w:val="table of figures"/>
    <w:basedOn w:val="Normal"/>
    <w:next w:val="Normal"/>
    <w:uiPriority w:val="99"/>
    <w:unhideWhenUsed/>
    <w:rsid w:val="00084885"/>
    <w:pPr>
      <w:spacing w:after="120"/>
    </w:pPr>
  </w:style>
  <w:style w:type="paragraph" w:styleId="Header">
    <w:name w:val="header"/>
    <w:basedOn w:val="Normal"/>
    <w:link w:val="HeaderChar"/>
    <w:uiPriority w:val="99"/>
    <w:unhideWhenUsed/>
    <w:rsid w:val="00D67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6B4"/>
    <w:rPr>
      <w:rFonts w:ascii="Calibri" w:eastAsia="Calibri" w:hAnsi="Calibri" w:cs="Calibri"/>
      <w:color w:val="000000"/>
    </w:rPr>
  </w:style>
  <w:style w:type="paragraph" w:styleId="Caption">
    <w:name w:val="caption"/>
    <w:aliases w:val="Char, Char"/>
    <w:basedOn w:val="Normal"/>
    <w:next w:val="Normal"/>
    <w:link w:val="CaptionChar"/>
    <w:qFormat/>
    <w:rsid w:val="00D676B4"/>
    <w:pPr>
      <w:keepNext/>
      <w:widowControl w:val="0"/>
      <w:autoSpaceDE w:val="0"/>
      <w:autoSpaceDN w:val="0"/>
      <w:adjustRightInd w:val="0"/>
      <w:spacing w:after="0" w:line="240" w:lineRule="auto"/>
    </w:pPr>
    <w:rPr>
      <w:rFonts w:asciiTheme="minorHAnsi" w:eastAsia="Times New Roman" w:hAnsiTheme="minorHAnsi" w:cstheme="minorHAnsi"/>
      <w:b/>
      <w:bCs/>
      <w:color w:val="auto"/>
    </w:rPr>
  </w:style>
  <w:style w:type="character" w:customStyle="1" w:styleId="CaptionChar">
    <w:name w:val="Caption Char"/>
    <w:aliases w:val="Char Char, Char Char"/>
    <w:basedOn w:val="DefaultParagraphFont"/>
    <w:link w:val="Caption"/>
    <w:locked/>
    <w:rsid w:val="00D676B4"/>
    <w:rPr>
      <w:rFonts w:eastAsia="Times New Roman" w:cstheme="minorHAnsi"/>
      <w:b/>
      <w:bCs/>
    </w:rPr>
  </w:style>
  <w:style w:type="character" w:customStyle="1" w:styleId="ListParagraphChar">
    <w:name w:val="List Paragraph Char"/>
    <w:basedOn w:val="DefaultParagraphFont"/>
    <w:link w:val="ListParagraph"/>
    <w:uiPriority w:val="34"/>
    <w:rsid w:val="00D676B4"/>
    <w:rPr>
      <w:rFonts w:ascii="Calibri" w:eastAsia="Calibri" w:hAnsi="Calibri" w:cs="Calibri"/>
      <w:color w:val="000000"/>
    </w:rPr>
  </w:style>
  <w:style w:type="character" w:styleId="FollowedHyperlink">
    <w:name w:val="FollowedHyperlink"/>
    <w:basedOn w:val="DefaultParagraphFont"/>
    <w:uiPriority w:val="99"/>
    <w:semiHidden/>
    <w:unhideWhenUsed/>
    <w:rsid w:val="00D676B4"/>
    <w:rPr>
      <w:color w:val="954F72" w:themeColor="followedHyperlink"/>
      <w:u w:val="single"/>
    </w:rPr>
  </w:style>
  <w:style w:type="character" w:styleId="Emphasis">
    <w:name w:val="Emphasis"/>
    <w:basedOn w:val="DefaultParagraphFont"/>
    <w:uiPriority w:val="20"/>
    <w:qFormat/>
    <w:rsid w:val="00D676B4"/>
    <w:rPr>
      <w:i/>
      <w:iCs/>
    </w:rPr>
  </w:style>
  <w:style w:type="paragraph" w:customStyle="1" w:styleId="Reference">
    <w:name w:val="Reference"/>
    <w:basedOn w:val="Normal"/>
    <w:qFormat/>
    <w:rsid w:val="00D676B4"/>
    <w:pPr>
      <w:widowControl w:val="0"/>
      <w:autoSpaceDE w:val="0"/>
      <w:autoSpaceDN w:val="0"/>
      <w:adjustRightInd w:val="0"/>
      <w:spacing w:after="0" w:line="240" w:lineRule="auto"/>
      <w:ind w:left="720" w:hanging="720"/>
    </w:pPr>
    <w:rPr>
      <w:rFonts w:asciiTheme="minorHAnsi" w:eastAsia="Times New Roman" w:hAnsiTheme="minorHAnsi" w:cs="Times New Roman"/>
      <w:noProof/>
      <w:color w:val="auto"/>
    </w:rPr>
  </w:style>
  <w:style w:type="paragraph" w:customStyle="1" w:styleId="Citation">
    <w:name w:val="Citation"/>
    <w:basedOn w:val="Normal"/>
    <w:link w:val="CitationChar"/>
    <w:autoRedefine/>
    <w:rsid w:val="00D676B4"/>
    <w:pPr>
      <w:keepLines/>
      <w:widowControl w:val="0"/>
      <w:autoSpaceDE w:val="0"/>
      <w:autoSpaceDN w:val="0"/>
      <w:adjustRightInd w:val="0"/>
      <w:spacing w:after="0" w:line="240" w:lineRule="auto"/>
    </w:pPr>
    <w:rPr>
      <w:rFonts w:asciiTheme="minorHAnsi" w:eastAsia="Times New Roman" w:hAnsiTheme="minorHAnsi" w:cs="Times New Roman"/>
      <w:color w:val="auto"/>
      <w:sz w:val="20"/>
      <w:szCs w:val="20"/>
    </w:rPr>
  </w:style>
  <w:style w:type="character" w:customStyle="1" w:styleId="CitationChar">
    <w:name w:val="Citation Char"/>
    <w:basedOn w:val="DefaultParagraphFont"/>
    <w:link w:val="Citation"/>
    <w:rsid w:val="00D676B4"/>
    <w:rPr>
      <w:rFonts w:eastAsia="Times New Roman" w:cs="Times New Roman"/>
      <w:sz w:val="20"/>
      <w:szCs w:val="20"/>
    </w:rPr>
  </w:style>
  <w:style w:type="paragraph" w:customStyle="1" w:styleId="EndNoteBibliography">
    <w:name w:val="EndNote Bibliography"/>
    <w:basedOn w:val="Normal"/>
    <w:link w:val="EndNoteBibliographyChar"/>
    <w:rsid w:val="00D676B4"/>
    <w:pPr>
      <w:spacing w:line="240" w:lineRule="auto"/>
    </w:pPr>
    <w:rPr>
      <w:noProof/>
    </w:rPr>
  </w:style>
  <w:style w:type="character" w:customStyle="1" w:styleId="EndNoteBibliographyChar">
    <w:name w:val="EndNote Bibliography Char"/>
    <w:basedOn w:val="DefaultParagraphFont"/>
    <w:link w:val="EndNoteBibliography"/>
    <w:rsid w:val="00D676B4"/>
    <w:rPr>
      <w:rFonts w:ascii="Calibri" w:eastAsia="Calibri" w:hAnsi="Calibri" w:cs="Calibri"/>
      <w:noProof/>
      <w:color w:val="000000"/>
    </w:rPr>
  </w:style>
  <w:style w:type="character" w:styleId="UnresolvedMention">
    <w:name w:val="Unresolved Mention"/>
    <w:basedOn w:val="DefaultParagraphFont"/>
    <w:uiPriority w:val="99"/>
    <w:unhideWhenUsed/>
    <w:rsid w:val="00D676B4"/>
    <w:rPr>
      <w:color w:val="605E5C"/>
      <w:shd w:val="clear" w:color="auto" w:fill="E1DFDD"/>
    </w:rPr>
  </w:style>
  <w:style w:type="paragraph" w:customStyle="1" w:styleId="BE-MainHeader">
    <w:name w:val="BE - Main Header"/>
    <w:basedOn w:val="Heading1"/>
    <w:link w:val="BE-MainHeaderChar"/>
    <w:qFormat/>
    <w:rsid w:val="00D676B4"/>
    <w:rPr>
      <w:rFonts w:asciiTheme="minorHAnsi" w:hAnsiTheme="minorHAnsi"/>
      <w:b/>
      <w:color w:val="5B9BD5" w:themeColor="accent5"/>
      <w:szCs w:val="36"/>
    </w:rPr>
  </w:style>
  <w:style w:type="paragraph" w:customStyle="1" w:styleId="BE-Table">
    <w:name w:val="BE - Table"/>
    <w:basedOn w:val="Caption"/>
    <w:link w:val="BE-TableChar"/>
    <w:qFormat/>
    <w:rsid w:val="00D676B4"/>
  </w:style>
  <w:style w:type="character" w:customStyle="1" w:styleId="BE-MainHeaderChar">
    <w:name w:val="BE - Main Header Char"/>
    <w:basedOn w:val="DefaultParagraphFont"/>
    <w:link w:val="BE-MainHeader"/>
    <w:rsid w:val="00D676B4"/>
    <w:rPr>
      <w:rFonts w:eastAsia="Calibri" w:cs="Calibri"/>
      <w:caps/>
      <w:color w:val="5B9BD5" w:themeColor="accent5"/>
      <w:sz w:val="24"/>
      <w:szCs w:val="36"/>
    </w:rPr>
  </w:style>
  <w:style w:type="paragraph" w:styleId="NoSpacing">
    <w:name w:val="No Spacing"/>
    <w:uiPriority w:val="1"/>
    <w:qFormat/>
    <w:rsid w:val="00D676B4"/>
    <w:pPr>
      <w:spacing w:after="0" w:line="240" w:lineRule="auto"/>
    </w:pPr>
    <w:rPr>
      <w:rFonts w:ascii="Calibri" w:eastAsia="Calibri" w:hAnsi="Calibri" w:cs="Calibri"/>
      <w:color w:val="000000"/>
    </w:rPr>
  </w:style>
  <w:style w:type="character" w:customStyle="1" w:styleId="BE-TableChar">
    <w:name w:val="BE - Table Char"/>
    <w:basedOn w:val="CaptionChar"/>
    <w:link w:val="BE-Table"/>
    <w:rsid w:val="00D676B4"/>
    <w:rPr>
      <w:rFonts w:eastAsia="Times New Roman" w:cstheme="minorHAnsi"/>
      <w:b/>
      <w:bCs/>
    </w:rPr>
  </w:style>
  <w:style w:type="paragraph" w:customStyle="1" w:styleId="BE-SubHeader">
    <w:name w:val="BE - Sub Header"/>
    <w:basedOn w:val="Heading2"/>
    <w:link w:val="BE-SubHeaderChar"/>
    <w:qFormat/>
    <w:rsid w:val="00D676B4"/>
    <w:pPr>
      <w:keepLines w:val="0"/>
      <w:ind w:left="1296"/>
    </w:pPr>
    <w:rPr>
      <w:rFonts w:cstheme="minorHAnsi"/>
      <w:bCs/>
      <w:color w:val="5B9BD5" w:themeColor="accent5"/>
    </w:rPr>
  </w:style>
  <w:style w:type="paragraph" w:customStyle="1" w:styleId="BE-2SubHeader">
    <w:name w:val="BE - 2Sub Header"/>
    <w:basedOn w:val="Heading3"/>
    <w:link w:val="BE-2SubHeaderChar"/>
    <w:qFormat/>
    <w:rsid w:val="00D676B4"/>
    <w:rPr>
      <w:b/>
      <w:i/>
      <w:color w:val="5B9BD5" w:themeColor="accent5"/>
    </w:rPr>
  </w:style>
  <w:style w:type="character" w:customStyle="1" w:styleId="BE-SubHeaderChar">
    <w:name w:val="BE - Sub Header Char"/>
    <w:basedOn w:val="Heading2Char"/>
    <w:link w:val="BE-SubHeader"/>
    <w:rsid w:val="00D676B4"/>
    <w:rPr>
      <w:rFonts w:eastAsia="Calibri" w:cstheme="minorHAnsi"/>
      <w:bCs/>
      <w:color w:val="5B9BD5" w:themeColor="accent5"/>
      <w:szCs w:val="36"/>
    </w:rPr>
  </w:style>
  <w:style w:type="paragraph" w:customStyle="1" w:styleId="BE-Figure">
    <w:name w:val="BE - Figure"/>
    <w:basedOn w:val="Caption"/>
    <w:link w:val="BE-FigureChar"/>
    <w:qFormat/>
    <w:rsid w:val="00D676B4"/>
    <w:rPr>
      <w:noProof/>
    </w:rPr>
  </w:style>
  <w:style w:type="character" w:customStyle="1" w:styleId="BE-2SubHeaderChar">
    <w:name w:val="BE - 2Sub Header Char"/>
    <w:basedOn w:val="Heading3Char"/>
    <w:link w:val="BE-2SubHeader"/>
    <w:rsid w:val="00D676B4"/>
    <w:rPr>
      <w:rFonts w:ascii="Calibri" w:eastAsia="Calibri" w:hAnsi="Calibri" w:cs="Calibri"/>
      <w:b/>
      <w:bCs/>
      <w:i/>
      <w:iCs/>
      <w:color w:val="5B9BD5" w:themeColor="accent5"/>
      <w:sz w:val="24"/>
      <w:szCs w:val="28"/>
    </w:rPr>
  </w:style>
  <w:style w:type="paragraph" w:customStyle="1" w:styleId="BE-3SubHeader">
    <w:name w:val="BE- 3Sub Header"/>
    <w:basedOn w:val="Heading4"/>
    <w:link w:val="BE-3SubHeaderChar"/>
    <w:qFormat/>
    <w:rsid w:val="00D676B4"/>
    <w:pPr>
      <w:ind w:left="3024"/>
    </w:pPr>
    <w:rPr>
      <w:b w:val="0"/>
      <w:i w:val="0"/>
      <w:color w:val="5B9BD5" w:themeColor="accent5"/>
    </w:rPr>
  </w:style>
  <w:style w:type="character" w:customStyle="1" w:styleId="BE-FigureChar">
    <w:name w:val="BE - Figure Char"/>
    <w:basedOn w:val="CaptionChar"/>
    <w:link w:val="BE-Figure"/>
    <w:rsid w:val="00D676B4"/>
    <w:rPr>
      <w:rFonts w:eastAsia="Times New Roman" w:cstheme="minorHAnsi"/>
      <w:b/>
      <w:bCs/>
      <w:noProof/>
    </w:rPr>
  </w:style>
  <w:style w:type="character" w:customStyle="1" w:styleId="BE-3SubHeaderChar">
    <w:name w:val="BE- 3Sub Header Char"/>
    <w:basedOn w:val="Heading4Char"/>
    <w:link w:val="BE-3SubHeader"/>
    <w:rsid w:val="00D676B4"/>
    <w:rPr>
      <w:rFonts w:ascii="Calibri" w:eastAsia="Calibri" w:hAnsi="Calibri" w:cs="Calibri"/>
      <w:b w:val="0"/>
      <w:i w:val="0"/>
      <w:color w:val="5B9BD5" w:themeColor="accent5"/>
      <w:sz w:val="24"/>
      <w:szCs w:val="24"/>
    </w:rPr>
  </w:style>
  <w:style w:type="character" w:styleId="Mention">
    <w:name w:val="Mention"/>
    <w:basedOn w:val="DefaultParagraphFont"/>
    <w:uiPriority w:val="99"/>
    <w:unhideWhenUsed/>
    <w:rsid w:val="00D676B4"/>
    <w:rPr>
      <w:color w:val="2B579A"/>
      <w:shd w:val="clear" w:color="auto" w:fill="E1DFDD"/>
    </w:rPr>
  </w:style>
  <w:style w:type="paragraph" w:customStyle="1" w:styleId="Default">
    <w:name w:val="Default"/>
    <w:rsid w:val="002A3A98"/>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2E70C9"/>
    <w:rPr>
      <w:color w:val="808080"/>
    </w:rPr>
  </w:style>
  <w:style w:type="character" w:styleId="IntenseEmphasis">
    <w:name w:val="Intense Emphasis"/>
    <w:basedOn w:val="DefaultParagraphFont"/>
    <w:uiPriority w:val="21"/>
    <w:qFormat/>
    <w:rsid w:val="005F4D4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324">
      <w:bodyDiv w:val="1"/>
      <w:marLeft w:val="0"/>
      <w:marRight w:val="0"/>
      <w:marTop w:val="0"/>
      <w:marBottom w:val="0"/>
      <w:divBdr>
        <w:top w:val="none" w:sz="0" w:space="0" w:color="auto"/>
        <w:left w:val="none" w:sz="0" w:space="0" w:color="auto"/>
        <w:bottom w:val="none" w:sz="0" w:space="0" w:color="auto"/>
        <w:right w:val="none" w:sz="0" w:space="0" w:color="auto"/>
      </w:divBdr>
    </w:div>
    <w:div w:id="819883799">
      <w:bodyDiv w:val="1"/>
      <w:marLeft w:val="0"/>
      <w:marRight w:val="0"/>
      <w:marTop w:val="0"/>
      <w:marBottom w:val="0"/>
      <w:divBdr>
        <w:top w:val="none" w:sz="0" w:space="0" w:color="auto"/>
        <w:left w:val="none" w:sz="0" w:space="0" w:color="auto"/>
        <w:bottom w:val="none" w:sz="0" w:space="0" w:color="auto"/>
        <w:right w:val="none" w:sz="0" w:space="0" w:color="auto"/>
      </w:divBdr>
    </w:div>
    <w:div w:id="1674068509">
      <w:bodyDiv w:val="1"/>
      <w:marLeft w:val="0"/>
      <w:marRight w:val="0"/>
      <w:marTop w:val="0"/>
      <w:marBottom w:val="0"/>
      <w:divBdr>
        <w:top w:val="none" w:sz="0" w:space="0" w:color="auto"/>
        <w:left w:val="none" w:sz="0" w:space="0" w:color="auto"/>
        <w:bottom w:val="none" w:sz="0" w:space="0" w:color="auto"/>
        <w:right w:val="none" w:sz="0" w:space="0" w:color="auto"/>
      </w:divBdr>
    </w:div>
    <w:div w:id="1696032821">
      <w:bodyDiv w:val="1"/>
      <w:marLeft w:val="0"/>
      <w:marRight w:val="0"/>
      <w:marTop w:val="0"/>
      <w:marBottom w:val="0"/>
      <w:divBdr>
        <w:top w:val="none" w:sz="0" w:space="0" w:color="auto"/>
        <w:left w:val="none" w:sz="0" w:space="0" w:color="auto"/>
        <w:bottom w:val="none" w:sz="0" w:space="0" w:color="auto"/>
        <w:right w:val="none" w:sz="0" w:space="0" w:color="auto"/>
      </w:divBdr>
    </w:div>
    <w:div w:id="1978340161">
      <w:bodyDiv w:val="1"/>
      <w:marLeft w:val="0"/>
      <w:marRight w:val="0"/>
      <w:marTop w:val="0"/>
      <w:marBottom w:val="0"/>
      <w:divBdr>
        <w:top w:val="none" w:sz="0" w:space="0" w:color="auto"/>
        <w:left w:val="none" w:sz="0" w:space="0" w:color="auto"/>
        <w:bottom w:val="none" w:sz="0" w:space="0" w:color="auto"/>
        <w:right w:val="none" w:sz="0" w:space="0" w:color="auto"/>
      </w:divBdr>
    </w:div>
    <w:div w:id="20666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s://www.epa.gov/endangered-species/biological-evaluation-chapters-chlorpyrifos-esa-assessment"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epa.gov/endangered-species/provisional-models-endangered-species-pesticide-assessment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fao.org/DOCREP/003/X2570E/X2570E06.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www.epa.gov/endangered-species/biological-evaluation-chapters-malathion-esa-assess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aterqualitydata.u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pa.gov/endangered-species/biological-evaluation-chapters-diazinon-esa-assess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s%3A%2F%2Fipmdata.ipmcenters.org%2F%23cropprofiles&amp;data=04%7C01%7CShelby.Andrew%40epa.gov%7Ce46f06f48150459d585808d918694ae2%7C88b378b367484867acf976aacbeca6a7%7C0%7C0%7C637567662805943349%7CUnknown%7CTWFpbGZsb3d8eyJWIjoiMC4wLjAwMDAiLCJQIjoiV2luMzIiLCJBTiI6Ik1haWwiLCJXVCI6Mn0%3D%7C1000&amp;sdata=B6lQoRQ8xR9krrjhDwGxqancPqSrikVi69D%2BOfNqBk4%3D&amp;reserved=0" TargetMode="External"/><Relationship Id="rId22" Type="http://schemas.openxmlformats.org/officeDocument/2006/relationships/hyperlink" Target="https://www.epa.gov/ingredients-us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science-and-assessing-pesticide-risks/guidance-calculate-representative-half-life-values" TargetMode="External"/><Relationship Id="rId2" Type="http://schemas.openxmlformats.org/officeDocument/2006/relationships/hyperlink" Target="https://www.epa.gov/pesticide-science-and-assessing-pesticide-risks/guidance-selecting-input-parameters-modeling" TargetMode="External"/><Relationship Id="rId1" Type="http://schemas.openxmlformats.org/officeDocument/2006/relationships/hyperlink" Target="https://www.epa.gov/pesticide-science-and-assessing-pesticide-risks/models-pesticide-risk-assessment" TargetMode="External"/><Relationship Id="rId4" Type="http://schemas.openxmlformats.org/officeDocument/2006/relationships/hyperlink" Target="https://iaspub.epa.gov/waters10/attains_nation_cy.control?p_report_type=T" TargetMode="External"/></Relationships>
</file>

<file path=word/documenttasks/documenttasks1.xml><?xml version="1.0" encoding="utf-8"?>
<t:Tasks xmlns:t="http://schemas.microsoft.com/office/tasks/2019/documenttasks" xmlns:oel="http://schemas.microsoft.com/office/2019/extlst">
  <t:Task id="{08291720-AD27-4049-8F36-FBB27ECF207C}">
    <t:Anchor>
      <t:Comment id="341010731"/>
    </t:Anchor>
    <t:History>
      <t:Event id="{8E0E9691-CDAD-4726-B0D0-BFD18507F846}" time="2021-05-22T01:54:42.632Z">
        <t:Attribution userId="S::koper.christopher@epa.gov::7f3e59b1-49bd-474b-878f-f3b8b480c514" userProvider="AD" userName="Koper, Christopher"/>
        <t:Anchor>
          <t:Comment id="341010731"/>
        </t:Anchor>
        <t:Create/>
      </t:Event>
      <t:Event id="{497639BE-198C-4B43-9FC4-FE625CE633A9}" time="2021-05-22T01:54:42.632Z">
        <t:Attribution userId="S::koper.christopher@epa.gov::7f3e59b1-49bd-474b-878f-f3b8b480c514" userProvider="AD" userName="Koper, Christopher"/>
        <t:Anchor>
          <t:Comment id="341010731"/>
        </t:Anchor>
        <t:Assign userId="S::Peck.Charles@epa.gov::c08af1bc-7293-414f-b8c4-448c0c6eec22" userProvider="AD" userName="Peck, Charles"/>
      </t:Event>
      <t:Event id="{6F1DD0AD-96AD-42FD-BFA7-E921908F783A}" time="2021-05-22T01:54:42.632Z">
        <t:Attribution userId="S::koper.christopher@epa.gov::7f3e59b1-49bd-474b-878f-f3b8b480c514" userProvider="AD" userName="Koper, Christopher"/>
        <t:Anchor>
          <t:Comment id="341010731"/>
        </t:Anchor>
        <t:SetTitle title="@Peck, Charles forgot to ask, is this really Appendix X or a placeholder for an appendix?"/>
      </t:Event>
    </t:History>
  </t:Task>
  <t:Task id="{99831724-392E-427F-BB45-9335FAF53529}">
    <t:Anchor>
      <t:Comment id="609027155"/>
    </t:Anchor>
    <t:History>
      <t:Event id="{03F839B4-7348-49CD-A67D-47F454E3E179}" time="2021-05-24T21:41:18.538Z">
        <t:Attribution userId="S::koper.christopher@epa.gov::7f3e59b1-49bd-474b-878f-f3b8b480c514" userProvider="AD" userName="Koper, Christopher"/>
        <t:Anchor>
          <t:Comment id="1753558902"/>
        </t:Anchor>
        <t:Create/>
      </t:Event>
      <t:Event id="{0208B8D8-BFC1-411E-B2CA-478F4856892A}" time="2021-05-24T21:41:18.538Z">
        <t:Attribution userId="S::koper.christopher@epa.gov::7f3e59b1-49bd-474b-878f-f3b8b480c514" userProvider="AD" userName="Koper, Christopher"/>
        <t:Anchor>
          <t:Comment id="1753558902"/>
        </t:Anchor>
        <t:Assign userId="S::Peck.Charles@epa.gov::c08af1bc-7293-414f-b8c4-448c0c6eec22" userProvider="AD" userName="Peck, Charles"/>
      </t:Event>
      <t:Event id="{43B01B43-96FA-414D-95BC-8998B90731DA}" time="2021-05-24T21:41:18.538Z">
        <t:Attribution userId="S::koper.christopher@epa.gov::7f3e59b1-49bd-474b-878f-f3b8b480c514" userProvider="AD" userName="Koper, Christopher"/>
        <t:Anchor>
          <t:Comment id="1753558902"/>
        </t:Anchor>
        <t:SetTitle title="@Peck, Charles so the open literature monitoring section is good because the tables have info on all three neonics but its ~10 pages of tables and text. Do you want us to add all this info into the body of the document? Also, for the 2017 Miles, et al.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2021-04-29T13:02:11+00:00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6295B-F0BD-4226-8E79-21EE82D86B6B}">
  <ds:schemaRefs>
    <ds:schemaRef ds:uri="Microsoft.SharePoint.Taxonomy.ContentTypeSync"/>
  </ds:schemaRefs>
</ds:datastoreItem>
</file>

<file path=customXml/itemProps2.xml><?xml version="1.0" encoding="utf-8"?>
<ds:datastoreItem xmlns:ds="http://schemas.openxmlformats.org/officeDocument/2006/customXml" ds:itemID="{ADCAD44B-2E85-481B-B070-CBE68AB920F4}">
  <ds:schemaRefs>
    <ds:schemaRef ds:uri="http://schemas.microsoft.com/sharepoint/v3/contenttype/forms"/>
  </ds:schemaRefs>
</ds:datastoreItem>
</file>

<file path=customXml/itemProps3.xml><?xml version="1.0" encoding="utf-8"?>
<ds:datastoreItem xmlns:ds="http://schemas.openxmlformats.org/officeDocument/2006/customXml" ds:itemID="{089FF265-05C0-49BD-8F4A-4ADC74A75C21}">
  <ds:schemaRefs>
    <ds:schemaRef ds:uri="http://purl.org/dc/terms/"/>
    <ds:schemaRef ds:uri="http://schemas.microsoft.com/office/2006/metadata/properties"/>
    <ds:schemaRef ds:uri="http://schemas.microsoft.com/office/infopath/2007/PartnerControls"/>
    <ds:schemaRef ds:uri="http://purl.org/dc/elements/1.1/"/>
    <ds:schemaRef ds:uri="http://schemas.microsoft.com/sharepoint/v3"/>
    <ds:schemaRef ds:uri="http://schemas.microsoft.com/sharepoint/v3/fields"/>
    <ds:schemaRef ds:uri="1b69afd8-9bdb-481b-b26a-06cbd17fa30c"/>
    <ds:schemaRef ds:uri="http://schemas.openxmlformats.org/package/2006/metadata/core-properties"/>
    <ds:schemaRef ds:uri="http://schemas.microsoft.com/office/2006/documentManagement/types"/>
    <ds:schemaRef ds:uri="http://purl.org/dc/dcmitype/"/>
    <ds:schemaRef ds:uri="a5d1ca4e-0a3f-4119-b619-e20b93ebd1aa"/>
    <ds:schemaRef ds:uri="http://schemas.microsoft.com/sharepoint.v3"/>
    <ds:schemaRef ds:uri="4ffa91fb-a0ff-4ac5-b2db-65c790d184a4"/>
    <ds:schemaRef ds:uri="http://www.w3.org/XML/1998/namespace"/>
  </ds:schemaRefs>
</ds:datastoreItem>
</file>

<file path=customXml/itemProps4.xml><?xml version="1.0" encoding="utf-8"?>
<ds:datastoreItem xmlns:ds="http://schemas.openxmlformats.org/officeDocument/2006/customXml" ds:itemID="{C5AA615E-04A9-4F29-A4C9-792ACF736C65}">
  <ds:schemaRefs>
    <ds:schemaRef ds:uri="http://schemas.openxmlformats.org/officeDocument/2006/bibliography"/>
  </ds:schemaRefs>
</ds:datastoreItem>
</file>

<file path=customXml/itemProps5.xml><?xml version="1.0" encoding="utf-8"?>
<ds:datastoreItem xmlns:ds="http://schemas.openxmlformats.org/officeDocument/2006/customXml" ds:itemID="{1AA35A2D-FDAC-4CCE-AD96-C0DD417CC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11360</Words>
  <Characters>64757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Andrew</dc:creator>
  <cp:keywords/>
  <dc:description/>
  <cp:lastModifiedBy>Orrick, Greg</cp:lastModifiedBy>
  <cp:revision>2</cp:revision>
  <dcterms:created xsi:type="dcterms:W3CDTF">2022-06-01T22:28:00Z</dcterms:created>
  <dcterms:modified xsi:type="dcterms:W3CDTF">2022-06-01T22:28:00Z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