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819591" w14:textId="77777777" w:rsidR="0062291C" w:rsidRDefault="0062291C" w:rsidP="00EF5FD7">
      <w:pPr>
        <w:pStyle w:val="NormalWeb"/>
        <w:shd w:val="clear" w:color="auto" w:fill="FFFFFF"/>
        <w:rPr>
          <w:rFonts w:ascii="Calibri" w:hAnsi="Calibri"/>
          <w:b/>
          <w:color w:val="000000"/>
        </w:rPr>
      </w:pPr>
    </w:p>
    <w:p w14:paraId="7BC779A3" w14:textId="18037CB0" w:rsidR="00EF5FD7" w:rsidRPr="00D10711" w:rsidRDefault="00E746E3" w:rsidP="00EF5FD7">
      <w:pPr>
        <w:pStyle w:val="NormalWeb"/>
        <w:shd w:val="clear" w:color="auto" w:fill="FFFFFF"/>
        <w:rPr>
          <w:rFonts w:ascii="Calibri" w:hAnsi="Calibri"/>
          <w:b/>
          <w:color w:val="000000"/>
        </w:rPr>
      </w:pPr>
      <w:r>
        <w:rPr>
          <w:rFonts w:ascii="Calibri" w:hAnsi="Calibri"/>
          <w:b/>
          <w:color w:val="000000"/>
        </w:rPr>
        <w:t>A</w:t>
      </w:r>
      <w:r w:rsidR="009510EE">
        <w:rPr>
          <w:rFonts w:ascii="Calibri" w:hAnsi="Calibri"/>
          <w:b/>
          <w:color w:val="000000"/>
        </w:rPr>
        <w:t>PPENDIX</w:t>
      </w:r>
      <w:r w:rsidR="001813AC">
        <w:rPr>
          <w:rFonts w:ascii="Calibri" w:hAnsi="Calibri"/>
          <w:b/>
          <w:color w:val="000000"/>
        </w:rPr>
        <w:t xml:space="preserve"> 4-5</w:t>
      </w:r>
      <w:r>
        <w:rPr>
          <w:rFonts w:ascii="Calibri" w:hAnsi="Calibri"/>
          <w:b/>
          <w:color w:val="000000"/>
        </w:rPr>
        <w:t>.</w:t>
      </w:r>
      <w:r w:rsidR="001813AC">
        <w:rPr>
          <w:rFonts w:ascii="Calibri" w:hAnsi="Calibri"/>
          <w:b/>
          <w:color w:val="000000"/>
        </w:rPr>
        <w:t xml:space="preserve"> </w:t>
      </w:r>
      <w:r w:rsidR="00EF5FD7">
        <w:rPr>
          <w:rFonts w:ascii="Calibri" w:hAnsi="Calibri"/>
          <w:b/>
          <w:color w:val="000000"/>
        </w:rPr>
        <w:t xml:space="preserve">Terrestrial species with species range </w:t>
      </w:r>
      <w:r w:rsidR="00596F33">
        <w:rPr>
          <w:rFonts w:ascii="Calibri" w:hAnsi="Calibri"/>
          <w:b/>
          <w:color w:val="000000"/>
        </w:rPr>
        <w:t xml:space="preserve">and/or critical habitat </w:t>
      </w:r>
      <w:r w:rsidR="00EF5FD7">
        <w:rPr>
          <w:rFonts w:ascii="Calibri" w:hAnsi="Calibri"/>
          <w:b/>
          <w:color w:val="000000"/>
        </w:rPr>
        <w:t xml:space="preserve">overlap </w:t>
      </w:r>
      <w:r w:rsidR="00DA1371">
        <w:rPr>
          <w:rFonts w:ascii="Calibri" w:hAnsi="Calibri"/>
          <w:b/>
          <w:color w:val="000000"/>
        </w:rPr>
        <w:t>only</w:t>
      </w:r>
      <w:r w:rsidR="003012CD">
        <w:rPr>
          <w:rFonts w:ascii="Calibri" w:hAnsi="Calibri"/>
          <w:b/>
          <w:color w:val="000000"/>
        </w:rPr>
        <w:t xml:space="preserve"> with</w:t>
      </w:r>
      <w:r w:rsidR="00DA1371">
        <w:rPr>
          <w:rFonts w:ascii="Calibri" w:hAnsi="Calibri"/>
          <w:b/>
          <w:color w:val="000000"/>
        </w:rPr>
        <w:t xml:space="preserve"> </w:t>
      </w:r>
      <w:r w:rsidR="00EF5FD7">
        <w:rPr>
          <w:rFonts w:ascii="Calibri" w:hAnsi="Calibri"/>
          <w:b/>
          <w:color w:val="000000"/>
        </w:rPr>
        <w:t>Mosquito Adulticide</w:t>
      </w:r>
      <w:r w:rsidR="00596F33">
        <w:rPr>
          <w:rFonts w:ascii="Calibri" w:hAnsi="Calibri"/>
          <w:b/>
          <w:color w:val="000000"/>
        </w:rPr>
        <w:t xml:space="preserve"> </w:t>
      </w:r>
      <w:r w:rsidR="006C6633">
        <w:rPr>
          <w:rFonts w:ascii="Calibri" w:hAnsi="Calibri"/>
          <w:b/>
          <w:color w:val="000000"/>
        </w:rPr>
        <w:t>Uses</w:t>
      </w:r>
    </w:p>
    <w:p w14:paraId="2E926EB5" w14:textId="77777777" w:rsidR="00EF5FD7" w:rsidRDefault="00EF5FD7" w:rsidP="00EF5FD7">
      <w:pPr>
        <w:pStyle w:val="NormalWeb"/>
        <w:shd w:val="clear" w:color="auto" w:fill="FFFFFF"/>
        <w:rPr>
          <w:rFonts w:ascii="Calibri" w:hAnsi="Calibri"/>
          <w:color w:val="000000"/>
        </w:rPr>
      </w:pPr>
    </w:p>
    <w:p w14:paraId="42ADDF69" w14:textId="06224556" w:rsidR="003859B0" w:rsidRDefault="005F3B1E" w:rsidP="00EF5FD7">
      <w:pPr>
        <w:pStyle w:val="NormalWeb"/>
        <w:shd w:val="clear" w:color="auto" w:fill="FFFFFF"/>
        <w:rPr>
          <w:rFonts w:ascii="Calibri" w:hAnsi="Calibri"/>
          <w:color w:val="000000"/>
          <w:sz w:val="22"/>
          <w:szCs w:val="22"/>
        </w:rPr>
      </w:pPr>
      <w:r>
        <w:rPr>
          <w:rFonts w:ascii="Calibri" w:hAnsi="Calibri"/>
          <w:color w:val="000000"/>
          <w:sz w:val="22"/>
          <w:szCs w:val="22"/>
        </w:rPr>
        <w:t xml:space="preserve">Both </w:t>
      </w:r>
      <w:proofErr w:type="spellStart"/>
      <w:r>
        <w:rPr>
          <w:rFonts w:ascii="Calibri" w:hAnsi="Calibri"/>
          <w:color w:val="000000"/>
          <w:sz w:val="22"/>
          <w:szCs w:val="22"/>
        </w:rPr>
        <w:t>chlorpyrifos</w:t>
      </w:r>
      <w:proofErr w:type="spellEnd"/>
      <w:r>
        <w:rPr>
          <w:rFonts w:ascii="Calibri" w:hAnsi="Calibri"/>
          <w:color w:val="000000"/>
          <w:sz w:val="22"/>
          <w:szCs w:val="22"/>
        </w:rPr>
        <w:t xml:space="preserve"> and malathion have uses that result in potential overlaps with most listed species ranges and designated critical habitats (</w:t>
      </w:r>
      <w:r w:rsidRPr="00463358">
        <w:rPr>
          <w:rFonts w:ascii="Calibri" w:hAnsi="Calibri"/>
          <w:i/>
          <w:color w:val="000000"/>
          <w:sz w:val="22"/>
          <w:szCs w:val="22"/>
        </w:rPr>
        <w:t>i.e</w:t>
      </w:r>
      <w:r>
        <w:rPr>
          <w:rFonts w:ascii="Calibri" w:hAnsi="Calibri"/>
          <w:color w:val="000000"/>
          <w:sz w:val="22"/>
          <w:szCs w:val="22"/>
        </w:rPr>
        <w:t xml:space="preserve">., mosquito adulticide for malathion; mosquito adulticide and wide area use for </w:t>
      </w:r>
      <w:proofErr w:type="spellStart"/>
      <w:r>
        <w:rPr>
          <w:rFonts w:ascii="Calibri" w:hAnsi="Calibri"/>
          <w:color w:val="000000"/>
          <w:sz w:val="22"/>
          <w:szCs w:val="22"/>
        </w:rPr>
        <w:t>chlorpyrifos</w:t>
      </w:r>
      <w:proofErr w:type="spellEnd"/>
      <w:r>
        <w:rPr>
          <w:rFonts w:ascii="Calibri" w:hAnsi="Calibri"/>
          <w:color w:val="000000"/>
          <w:sz w:val="22"/>
          <w:szCs w:val="22"/>
        </w:rPr>
        <w:t xml:space="preserve">).  </w:t>
      </w:r>
      <w:proofErr w:type="spellStart"/>
      <w:r w:rsidR="001813AC">
        <w:rPr>
          <w:rFonts w:ascii="Calibri" w:hAnsi="Calibri"/>
          <w:color w:val="000000"/>
          <w:sz w:val="22"/>
          <w:szCs w:val="22"/>
        </w:rPr>
        <w:t>Diazinon</w:t>
      </w:r>
      <w:proofErr w:type="spellEnd"/>
      <w:r w:rsidR="001813AC">
        <w:rPr>
          <w:rFonts w:ascii="Calibri" w:hAnsi="Calibri"/>
          <w:color w:val="000000"/>
          <w:sz w:val="22"/>
          <w:szCs w:val="22"/>
        </w:rPr>
        <w:t xml:space="preserve"> does not have mosquito adulticide or wide area uses. </w:t>
      </w:r>
      <w:r w:rsidRPr="005F3B1E">
        <w:rPr>
          <w:rFonts w:ascii="Calibri" w:hAnsi="Calibri"/>
          <w:color w:val="000000"/>
          <w:sz w:val="22"/>
          <w:szCs w:val="22"/>
        </w:rPr>
        <w:t>Mosquito adulticide applications are unique</w:t>
      </w:r>
      <w:r>
        <w:rPr>
          <w:rFonts w:ascii="Calibri" w:hAnsi="Calibri"/>
          <w:color w:val="000000"/>
          <w:sz w:val="22"/>
          <w:szCs w:val="22"/>
        </w:rPr>
        <w:t xml:space="preserve"> for these chemicals</w:t>
      </w:r>
      <w:r w:rsidRPr="005F3B1E">
        <w:rPr>
          <w:rFonts w:ascii="Calibri" w:hAnsi="Calibri"/>
          <w:color w:val="000000"/>
          <w:sz w:val="22"/>
          <w:szCs w:val="22"/>
        </w:rPr>
        <w:t xml:space="preserve"> in that the pesticide is applied as an ultra-low volume (ULV) spray designed to target the flying adult vector, with a goal to suspend the pesticide in the air for a prolonged period of time. </w:t>
      </w:r>
      <w:r w:rsidR="00283552" w:rsidRPr="00283552">
        <w:rPr>
          <w:rFonts w:ascii="Calibri" w:hAnsi="Calibri"/>
          <w:color w:val="000000"/>
          <w:sz w:val="22"/>
          <w:szCs w:val="22"/>
        </w:rPr>
        <w:t xml:space="preserve">This type of application generally results in less immediate deposition and increased drift as compared to other conventional application methods. </w:t>
      </w:r>
      <w:r w:rsidR="00283552">
        <w:rPr>
          <w:rFonts w:ascii="Calibri" w:hAnsi="Calibri"/>
          <w:color w:val="000000"/>
          <w:sz w:val="22"/>
          <w:szCs w:val="22"/>
        </w:rPr>
        <w:t>Additionally</w:t>
      </w:r>
      <w:r w:rsidR="00B859DB">
        <w:rPr>
          <w:rFonts w:ascii="Calibri" w:hAnsi="Calibri"/>
          <w:color w:val="000000"/>
          <w:sz w:val="22"/>
          <w:szCs w:val="22"/>
        </w:rPr>
        <w:t>,</w:t>
      </w:r>
      <w:r w:rsidR="00283552">
        <w:rPr>
          <w:rFonts w:ascii="Calibri" w:hAnsi="Calibri"/>
          <w:color w:val="000000"/>
          <w:sz w:val="22"/>
          <w:szCs w:val="22"/>
        </w:rPr>
        <w:t xml:space="preserve"> the application rates for the mosquito adulticide uses are generally lower than those for other uses </w:t>
      </w:r>
      <w:r w:rsidR="00A865E3">
        <w:rPr>
          <w:rFonts w:ascii="Calibri" w:hAnsi="Calibri"/>
          <w:color w:val="000000"/>
          <w:sz w:val="22"/>
          <w:szCs w:val="22"/>
        </w:rPr>
        <w:t>(</w:t>
      </w:r>
      <w:r w:rsidR="003B6621" w:rsidRPr="00A865E3">
        <w:rPr>
          <w:rFonts w:ascii="Calibri" w:hAnsi="Calibri"/>
          <w:i/>
          <w:color w:val="000000"/>
          <w:sz w:val="22"/>
          <w:szCs w:val="22"/>
        </w:rPr>
        <w:t>e.g</w:t>
      </w:r>
      <w:r w:rsidR="00A865E3">
        <w:rPr>
          <w:rFonts w:ascii="Calibri" w:hAnsi="Calibri"/>
          <w:i/>
          <w:color w:val="000000"/>
          <w:sz w:val="22"/>
          <w:szCs w:val="22"/>
        </w:rPr>
        <w:t>.</w:t>
      </w:r>
      <w:r w:rsidR="003B6621" w:rsidRPr="00A865E3">
        <w:rPr>
          <w:rFonts w:ascii="Calibri" w:hAnsi="Calibri"/>
          <w:i/>
          <w:color w:val="000000"/>
          <w:sz w:val="22"/>
          <w:szCs w:val="22"/>
        </w:rPr>
        <w:t xml:space="preserve"> </w:t>
      </w:r>
      <w:r w:rsidR="003B6621">
        <w:rPr>
          <w:rFonts w:ascii="Calibri" w:hAnsi="Calibri"/>
          <w:color w:val="000000"/>
          <w:sz w:val="22"/>
          <w:szCs w:val="22"/>
        </w:rPr>
        <w:t>agricultural and non-agricultural uses</w:t>
      </w:r>
      <w:r w:rsidR="00A865E3">
        <w:rPr>
          <w:rFonts w:ascii="Calibri" w:hAnsi="Calibri"/>
          <w:color w:val="000000"/>
          <w:sz w:val="22"/>
          <w:szCs w:val="22"/>
        </w:rPr>
        <w:t>)</w:t>
      </w:r>
      <w:r w:rsidR="00283552">
        <w:rPr>
          <w:rFonts w:ascii="Calibri" w:hAnsi="Calibri"/>
          <w:color w:val="000000"/>
          <w:sz w:val="22"/>
          <w:szCs w:val="22"/>
        </w:rPr>
        <w:t xml:space="preserve">.  Therefore, if a listed species </w:t>
      </w:r>
      <w:proofErr w:type="gramStart"/>
      <w:r w:rsidR="00283552">
        <w:rPr>
          <w:rFonts w:ascii="Calibri" w:hAnsi="Calibri"/>
          <w:color w:val="000000"/>
          <w:sz w:val="22"/>
          <w:szCs w:val="22"/>
        </w:rPr>
        <w:t>range</w:t>
      </w:r>
      <w:proofErr w:type="gramEnd"/>
      <w:r w:rsidR="00283552">
        <w:rPr>
          <w:rFonts w:ascii="Calibri" w:hAnsi="Calibri"/>
          <w:color w:val="000000"/>
          <w:sz w:val="22"/>
          <w:szCs w:val="22"/>
        </w:rPr>
        <w:t xml:space="preserve"> or critical habitat overlaps with other potential use sites, those uses are expected to be protective of the mosquito adulticide uses (</w:t>
      </w:r>
      <w:r w:rsidR="00283552" w:rsidRPr="00463358">
        <w:rPr>
          <w:rFonts w:ascii="Calibri" w:hAnsi="Calibri"/>
          <w:i/>
          <w:color w:val="000000"/>
          <w:sz w:val="22"/>
          <w:szCs w:val="22"/>
        </w:rPr>
        <w:t>i.e</w:t>
      </w:r>
      <w:r w:rsidR="00283552">
        <w:rPr>
          <w:rFonts w:ascii="Calibri" w:hAnsi="Calibri"/>
          <w:color w:val="000000"/>
          <w:sz w:val="22"/>
          <w:szCs w:val="22"/>
        </w:rPr>
        <w:t xml:space="preserve">., potential exposures are expected to be higher </w:t>
      </w:r>
      <w:r w:rsidR="00A865E3">
        <w:rPr>
          <w:rFonts w:ascii="Calibri" w:hAnsi="Calibri"/>
          <w:color w:val="000000"/>
          <w:sz w:val="22"/>
          <w:szCs w:val="22"/>
        </w:rPr>
        <w:t>with</w:t>
      </w:r>
      <w:r w:rsidR="00283552">
        <w:rPr>
          <w:rFonts w:ascii="Calibri" w:hAnsi="Calibri"/>
          <w:color w:val="000000"/>
          <w:sz w:val="22"/>
          <w:szCs w:val="22"/>
        </w:rPr>
        <w:t xml:space="preserve"> most of the non-mosquito adulticide uses). </w:t>
      </w:r>
      <w:r w:rsidR="003859B0">
        <w:rPr>
          <w:rFonts w:ascii="Calibri" w:hAnsi="Calibri"/>
          <w:color w:val="000000"/>
          <w:sz w:val="22"/>
          <w:szCs w:val="22"/>
        </w:rPr>
        <w:t>A</w:t>
      </w:r>
      <w:r w:rsidR="003859B0" w:rsidRPr="00EF5FD7">
        <w:rPr>
          <w:rFonts w:ascii="Calibri" w:hAnsi="Calibri"/>
          <w:color w:val="000000"/>
          <w:sz w:val="22"/>
          <w:szCs w:val="22"/>
        </w:rPr>
        <w:t xml:space="preserve"> limited number of </w:t>
      </w:r>
      <w:r w:rsidR="003859B0">
        <w:rPr>
          <w:rFonts w:ascii="Calibri" w:hAnsi="Calibri"/>
          <w:color w:val="000000"/>
          <w:sz w:val="22"/>
          <w:szCs w:val="22"/>
        </w:rPr>
        <w:t xml:space="preserve">terrestrial </w:t>
      </w:r>
      <w:r w:rsidR="003859B0" w:rsidRPr="00EF5FD7">
        <w:rPr>
          <w:rFonts w:ascii="Calibri" w:hAnsi="Calibri"/>
          <w:color w:val="000000"/>
          <w:sz w:val="22"/>
          <w:szCs w:val="22"/>
        </w:rPr>
        <w:t xml:space="preserve">species </w:t>
      </w:r>
      <w:r w:rsidR="00B27841">
        <w:rPr>
          <w:rFonts w:ascii="Calibri" w:hAnsi="Calibri"/>
          <w:color w:val="000000"/>
          <w:sz w:val="22"/>
          <w:szCs w:val="22"/>
        </w:rPr>
        <w:t xml:space="preserve">(listed in </w:t>
      </w:r>
      <w:r w:rsidR="00253CB7">
        <w:rPr>
          <w:rFonts w:ascii="Calibri" w:hAnsi="Calibri"/>
          <w:b/>
          <w:color w:val="000000"/>
          <w:sz w:val="22"/>
          <w:szCs w:val="22"/>
        </w:rPr>
        <w:t>Table A 4-5.1</w:t>
      </w:r>
      <w:r w:rsidR="00B27841">
        <w:rPr>
          <w:rFonts w:ascii="Calibri" w:hAnsi="Calibri"/>
          <w:color w:val="000000"/>
          <w:sz w:val="22"/>
          <w:szCs w:val="22"/>
        </w:rPr>
        <w:t xml:space="preserve">) </w:t>
      </w:r>
      <w:r w:rsidR="00616A91">
        <w:rPr>
          <w:rFonts w:ascii="Calibri" w:hAnsi="Calibri"/>
          <w:color w:val="000000"/>
          <w:sz w:val="22"/>
          <w:szCs w:val="22"/>
        </w:rPr>
        <w:t>a</w:t>
      </w:r>
      <w:r w:rsidR="003859B0" w:rsidRPr="00EF5FD7">
        <w:rPr>
          <w:rFonts w:ascii="Calibri" w:hAnsi="Calibri"/>
          <w:color w:val="000000"/>
          <w:sz w:val="22"/>
          <w:szCs w:val="22"/>
        </w:rPr>
        <w:t xml:space="preserve">re identified where the only </w:t>
      </w:r>
      <w:r w:rsidR="009A5DBA">
        <w:rPr>
          <w:rFonts w:ascii="Calibri" w:hAnsi="Calibri"/>
          <w:color w:val="000000"/>
          <w:sz w:val="22"/>
          <w:szCs w:val="22"/>
        </w:rPr>
        <w:t xml:space="preserve">buffered </w:t>
      </w:r>
      <w:r w:rsidR="003859B0" w:rsidRPr="00EF5FD7">
        <w:rPr>
          <w:rFonts w:ascii="Calibri" w:hAnsi="Calibri"/>
          <w:color w:val="000000"/>
          <w:sz w:val="22"/>
          <w:szCs w:val="22"/>
        </w:rPr>
        <w:t xml:space="preserve">use that overlapped with their species range </w:t>
      </w:r>
      <w:r w:rsidR="00616A91">
        <w:rPr>
          <w:rFonts w:ascii="Calibri" w:hAnsi="Calibri"/>
          <w:color w:val="000000"/>
          <w:sz w:val="22"/>
          <w:szCs w:val="22"/>
        </w:rPr>
        <w:t>i</w:t>
      </w:r>
      <w:r w:rsidR="003859B0" w:rsidRPr="00EF5FD7">
        <w:rPr>
          <w:rFonts w:ascii="Calibri" w:hAnsi="Calibri"/>
          <w:color w:val="000000"/>
          <w:sz w:val="22"/>
          <w:szCs w:val="22"/>
        </w:rPr>
        <w:t>s the mosquito adulticide use</w:t>
      </w:r>
      <w:r w:rsidR="003859B0">
        <w:rPr>
          <w:rFonts w:ascii="Calibri" w:hAnsi="Calibri"/>
          <w:color w:val="000000"/>
          <w:sz w:val="22"/>
          <w:szCs w:val="22"/>
        </w:rPr>
        <w:t xml:space="preserve"> for malathion </w:t>
      </w:r>
      <w:r w:rsidR="003859B0" w:rsidRPr="00834C7F">
        <w:rPr>
          <w:rFonts w:asciiTheme="minorHAnsi" w:hAnsiTheme="minorHAnsi"/>
          <w:color w:val="000000"/>
          <w:sz w:val="22"/>
          <w:szCs w:val="22"/>
        </w:rPr>
        <w:t xml:space="preserve">and </w:t>
      </w:r>
      <w:r w:rsidR="003012CD" w:rsidRPr="00834C7F">
        <w:rPr>
          <w:rFonts w:asciiTheme="minorHAnsi" w:hAnsiTheme="minorHAnsi"/>
          <w:sz w:val="22"/>
          <w:szCs w:val="22"/>
        </w:rPr>
        <w:t>mosquito adulticide and wide area use (</w:t>
      </w:r>
      <w:r w:rsidR="003012CD" w:rsidRPr="00C95914">
        <w:rPr>
          <w:rFonts w:asciiTheme="minorHAnsi" w:hAnsiTheme="minorHAnsi"/>
          <w:i/>
          <w:sz w:val="22"/>
          <w:szCs w:val="22"/>
        </w:rPr>
        <w:t>e.g.,</w:t>
      </w:r>
      <w:r w:rsidR="003012CD" w:rsidRPr="00834C7F">
        <w:rPr>
          <w:rFonts w:asciiTheme="minorHAnsi" w:hAnsiTheme="minorHAnsi"/>
          <w:sz w:val="22"/>
          <w:szCs w:val="22"/>
        </w:rPr>
        <w:t xml:space="preserve"> general outdoor treatments around perimeters and ant mounds for pests)</w:t>
      </w:r>
      <w:r w:rsidR="00C95914">
        <w:rPr>
          <w:rFonts w:asciiTheme="minorHAnsi" w:hAnsiTheme="minorHAnsi"/>
          <w:sz w:val="22"/>
          <w:szCs w:val="22"/>
        </w:rPr>
        <w:t xml:space="preserve"> f</w:t>
      </w:r>
      <w:r w:rsidR="00C27979">
        <w:rPr>
          <w:rFonts w:ascii="Calibri" w:hAnsi="Calibri"/>
          <w:color w:val="000000"/>
          <w:sz w:val="22"/>
          <w:szCs w:val="22"/>
        </w:rPr>
        <w:t xml:space="preserve">or </w:t>
      </w:r>
      <w:proofErr w:type="spellStart"/>
      <w:r w:rsidR="00596F33">
        <w:rPr>
          <w:rFonts w:ascii="Calibri" w:hAnsi="Calibri"/>
          <w:color w:val="000000"/>
          <w:sz w:val="22"/>
          <w:szCs w:val="22"/>
        </w:rPr>
        <w:t>chlorpyrifos</w:t>
      </w:r>
      <w:proofErr w:type="spellEnd"/>
      <w:r w:rsidR="00596F33">
        <w:rPr>
          <w:rFonts w:ascii="Calibri" w:hAnsi="Calibri"/>
          <w:color w:val="000000"/>
          <w:sz w:val="22"/>
          <w:szCs w:val="22"/>
        </w:rPr>
        <w:t xml:space="preserve">. </w:t>
      </w:r>
    </w:p>
    <w:p w14:paraId="236087D4" w14:textId="77777777" w:rsidR="00DA1371" w:rsidRDefault="00DA1371" w:rsidP="00EF5FD7">
      <w:pPr>
        <w:pStyle w:val="NormalWeb"/>
        <w:shd w:val="clear" w:color="auto" w:fill="FFFFFF"/>
        <w:rPr>
          <w:rFonts w:ascii="Calibri" w:hAnsi="Calibri"/>
          <w:color w:val="000000"/>
          <w:sz w:val="22"/>
          <w:szCs w:val="22"/>
        </w:rPr>
      </w:pPr>
    </w:p>
    <w:p w14:paraId="49478AD6" w14:textId="3848EE20" w:rsidR="00DA1371" w:rsidRPr="00C27979" w:rsidRDefault="00DA1371" w:rsidP="00EF5FD7">
      <w:pPr>
        <w:pStyle w:val="NormalWeb"/>
        <w:shd w:val="clear" w:color="auto" w:fill="FFFFFF"/>
        <w:rPr>
          <w:rFonts w:ascii="Calibri" w:hAnsi="Calibri"/>
          <w:color w:val="000000"/>
          <w:sz w:val="22"/>
          <w:szCs w:val="22"/>
          <w:vertAlign w:val="superscript"/>
        </w:rPr>
      </w:pPr>
      <w:r>
        <w:rPr>
          <w:rFonts w:ascii="Calibri" w:hAnsi="Calibri"/>
          <w:b/>
          <w:color w:val="000000"/>
          <w:sz w:val="22"/>
          <w:szCs w:val="22"/>
        </w:rPr>
        <w:t xml:space="preserve">Table </w:t>
      </w:r>
      <w:r w:rsidR="00E746E3">
        <w:rPr>
          <w:rFonts w:ascii="Calibri" w:hAnsi="Calibri"/>
          <w:b/>
          <w:color w:val="000000"/>
          <w:sz w:val="22"/>
          <w:szCs w:val="22"/>
        </w:rPr>
        <w:t>A</w:t>
      </w:r>
      <w:r w:rsidR="00253CB7">
        <w:rPr>
          <w:rFonts w:ascii="Calibri" w:hAnsi="Calibri"/>
          <w:b/>
          <w:color w:val="000000"/>
          <w:sz w:val="22"/>
          <w:szCs w:val="22"/>
        </w:rPr>
        <w:t xml:space="preserve"> 4-5.</w:t>
      </w:r>
      <w:r>
        <w:rPr>
          <w:rFonts w:ascii="Calibri" w:hAnsi="Calibri"/>
          <w:b/>
          <w:color w:val="000000"/>
          <w:sz w:val="22"/>
          <w:szCs w:val="22"/>
        </w:rPr>
        <w:t xml:space="preserve">1. </w:t>
      </w:r>
      <w:r>
        <w:rPr>
          <w:rFonts w:ascii="Calibri" w:hAnsi="Calibri"/>
          <w:color w:val="000000"/>
          <w:sz w:val="22"/>
          <w:szCs w:val="22"/>
        </w:rPr>
        <w:t xml:space="preserve"> Listed </w:t>
      </w:r>
      <w:r w:rsidR="009A5DBA">
        <w:rPr>
          <w:rFonts w:ascii="Calibri" w:hAnsi="Calibri"/>
          <w:color w:val="000000"/>
          <w:sz w:val="22"/>
          <w:szCs w:val="22"/>
        </w:rPr>
        <w:t xml:space="preserve">terrestrial </w:t>
      </w:r>
      <w:r>
        <w:rPr>
          <w:rFonts w:ascii="Calibri" w:hAnsi="Calibri"/>
          <w:color w:val="000000"/>
          <w:sz w:val="22"/>
          <w:szCs w:val="22"/>
        </w:rPr>
        <w:t>species with species range overlap only with mosquito adulticide uses</w:t>
      </w:r>
      <w:r w:rsidR="00C27979">
        <w:rPr>
          <w:rFonts w:ascii="Calibri" w:hAnsi="Calibri"/>
          <w:color w:val="000000"/>
          <w:sz w:val="22"/>
          <w:szCs w:val="22"/>
          <w:vertAlign w:val="superscript"/>
        </w:rPr>
        <w:t>1</w:t>
      </w:r>
    </w:p>
    <w:p w14:paraId="58A5FDC5" w14:textId="77777777" w:rsidR="003859B0" w:rsidRPr="003859B0" w:rsidRDefault="003859B0" w:rsidP="00EF5FD7">
      <w:pPr>
        <w:pStyle w:val="NormalWeb"/>
        <w:shd w:val="clear" w:color="auto" w:fill="FFFFFF"/>
        <w:rPr>
          <w:rFonts w:asciiTheme="minorHAnsi" w:hAnsiTheme="minorHAnsi"/>
          <w:color w:val="000000"/>
          <w:sz w:val="22"/>
          <w:szCs w:val="22"/>
        </w:rPr>
      </w:pPr>
    </w:p>
    <w:tbl>
      <w:tblPr>
        <w:tblStyle w:val="TableGrid"/>
        <w:tblW w:w="0" w:type="auto"/>
        <w:tblLook w:val="04A0" w:firstRow="1" w:lastRow="0" w:firstColumn="1" w:lastColumn="0" w:noHBand="0" w:noVBand="1"/>
      </w:tblPr>
      <w:tblGrid>
        <w:gridCol w:w="1165"/>
        <w:gridCol w:w="3067"/>
        <w:gridCol w:w="3304"/>
        <w:gridCol w:w="1814"/>
      </w:tblGrid>
      <w:tr w:rsidR="003859B0" w:rsidRPr="003859B0" w14:paraId="2199A278" w14:textId="77777777" w:rsidTr="009A5DBA">
        <w:trPr>
          <w:trHeight w:val="300"/>
        </w:trPr>
        <w:tc>
          <w:tcPr>
            <w:tcW w:w="1165" w:type="dxa"/>
            <w:tcBorders>
              <w:bottom w:val="single" w:sz="4" w:space="0" w:color="auto"/>
            </w:tcBorders>
            <w:noWrap/>
            <w:hideMark/>
          </w:tcPr>
          <w:p w14:paraId="73055A16" w14:textId="77777777" w:rsidR="003859B0" w:rsidRPr="003859B0" w:rsidRDefault="003859B0" w:rsidP="003859B0">
            <w:pPr>
              <w:pStyle w:val="NormalWeb"/>
              <w:shd w:val="clear" w:color="auto" w:fill="FFFFFF"/>
              <w:rPr>
                <w:rFonts w:asciiTheme="minorHAnsi" w:hAnsiTheme="minorHAnsi"/>
                <w:sz w:val="22"/>
                <w:szCs w:val="22"/>
              </w:rPr>
            </w:pPr>
            <w:r>
              <w:rPr>
                <w:rFonts w:asciiTheme="minorHAnsi" w:hAnsiTheme="minorHAnsi"/>
                <w:sz w:val="22"/>
                <w:szCs w:val="22"/>
              </w:rPr>
              <w:t>Species ID Number</w:t>
            </w:r>
          </w:p>
        </w:tc>
        <w:tc>
          <w:tcPr>
            <w:tcW w:w="3067" w:type="dxa"/>
            <w:tcBorders>
              <w:bottom w:val="single" w:sz="4" w:space="0" w:color="auto"/>
            </w:tcBorders>
            <w:noWrap/>
            <w:hideMark/>
          </w:tcPr>
          <w:p w14:paraId="2F5DF0EF" w14:textId="77777777" w:rsidR="003859B0" w:rsidRPr="003859B0" w:rsidRDefault="003859B0" w:rsidP="003859B0">
            <w:pPr>
              <w:pStyle w:val="NormalWeb"/>
              <w:shd w:val="clear" w:color="auto" w:fill="FFFFFF"/>
              <w:rPr>
                <w:rFonts w:asciiTheme="minorHAnsi" w:hAnsiTheme="minorHAnsi"/>
                <w:sz w:val="22"/>
                <w:szCs w:val="22"/>
              </w:rPr>
            </w:pPr>
            <w:r>
              <w:rPr>
                <w:rFonts w:asciiTheme="minorHAnsi" w:hAnsiTheme="minorHAnsi"/>
                <w:sz w:val="22"/>
                <w:szCs w:val="22"/>
              </w:rPr>
              <w:t>Common Name</w:t>
            </w:r>
          </w:p>
        </w:tc>
        <w:tc>
          <w:tcPr>
            <w:tcW w:w="3304" w:type="dxa"/>
            <w:tcBorders>
              <w:bottom w:val="single" w:sz="4" w:space="0" w:color="auto"/>
            </w:tcBorders>
            <w:noWrap/>
            <w:hideMark/>
          </w:tcPr>
          <w:p w14:paraId="41F0CCE0" w14:textId="77777777" w:rsidR="003859B0" w:rsidRPr="003859B0" w:rsidRDefault="003859B0" w:rsidP="003859B0">
            <w:pPr>
              <w:pStyle w:val="NormalWeb"/>
              <w:shd w:val="clear" w:color="auto" w:fill="FFFFFF"/>
              <w:rPr>
                <w:rFonts w:asciiTheme="minorHAnsi" w:hAnsiTheme="minorHAnsi"/>
                <w:sz w:val="22"/>
                <w:szCs w:val="22"/>
              </w:rPr>
            </w:pPr>
            <w:r>
              <w:rPr>
                <w:rFonts w:asciiTheme="minorHAnsi" w:hAnsiTheme="minorHAnsi"/>
                <w:sz w:val="22"/>
                <w:szCs w:val="22"/>
              </w:rPr>
              <w:t>Scientific Name</w:t>
            </w:r>
          </w:p>
        </w:tc>
        <w:tc>
          <w:tcPr>
            <w:tcW w:w="1814" w:type="dxa"/>
            <w:tcBorders>
              <w:bottom w:val="single" w:sz="4" w:space="0" w:color="auto"/>
            </w:tcBorders>
            <w:noWrap/>
            <w:hideMark/>
          </w:tcPr>
          <w:p w14:paraId="4DF0953A" w14:textId="77777777" w:rsidR="003859B0" w:rsidRPr="003859B0" w:rsidRDefault="003859B0" w:rsidP="003859B0">
            <w:pPr>
              <w:pStyle w:val="NormalWeb"/>
              <w:shd w:val="clear" w:color="auto" w:fill="FFFFFF"/>
              <w:rPr>
                <w:rFonts w:asciiTheme="minorHAnsi" w:hAnsiTheme="minorHAnsi"/>
                <w:sz w:val="22"/>
                <w:szCs w:val="22"/>
              </w:rPr>
            </w:pPr>
            <w:r>
              <w:rPr>
                <w:rFonts w:asciiTheme="minorHAnsi" w:hAnsiTheme="minorHAnsi"/>
                <w:sz w:val="22"/>
                <w:szCs w:val="22"/>
              </w:rPr>
              <w:t>Group</w:t>
            </w:r>
          </w:p>
        </w:tc>
      </w:tr>
      <w:tr w:rsidR="009A5DBA" w:rsidRPr="003859B0" w14:paraId="58EB29A1" w14:textId="77777777" w:rsidTr="009A5DBA">
        <w:trPr>
          <w:trHeight w:val="300"/>
        </w:trPr>
        <w:tc>
          <w:tcPr>
            <w:tcW w:w="11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588E8A" w14:textId="2FD3C41C" w:rsidR="009A5DBA" w:rsidRPr="003859B0" w:rsidRDefault="009A5DBA" w:rsidP="009A5DBA">
            <w:pPr>
              <w:pStyle w:val="NormalWeb"/>
              <w:shd w:val="clear" w:color="auto" w:fill="FFFFFF"/>
              <w:rPr>
                <w:rFonts w:asciiTheme="minorHAnsi" w:hAnsiTheme="minorHAnsi"/>
                <w:sz w:val="22"/>
                <w:szCs w:val="22"/>
              </w:rPr>
            </w:pPr>
            <w:r>
              <w:rPr>
                <w:rFonts w:ascii="Calibri" w:hAnsi="Calibri"/>
                <w:color w:val="000000"/>
                <w:sz w:val="22"/>
                <w:szCs w:val="22"/>
              </w:rPr>
              <w:t>7731</w:t>
            </w:r>
          </w:p>
        </w:tc>
        <w:tc>
          <w:tcPr>
            <w:tcW w:w="30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611235" w14:textId="16422452" w:rsidR="009A5DBA" w:rsidRPr="003859B0" w:rsidRDefault="009A5DBA" w:rsidP="009A5DBA">
            <w:pPr>
              <w:pStyle w:val="NormalWeb"/>
              <w:shd w:val="clear" w:color="auto" w:fill="FFFFFF"/>
              <w:rPr>
                <w:rFonts w:asciiTheme="minorHAnsi" w:hAnsiTheme="minorHAnsi"/>
                <w:sz w:val="22"/>
                <w:szCs w:val="22"/>
              </w:rPr>
            </w:pPr>
            <w:r>
              <w:rPr>
                <w:rFonts w:ascii="Calibri" w:hAnsi="Calibri"/>
                <w:color w:val="000000"/>
                <w:sz w:val="22"/>
                <w:szCs w:val="22"/>
              </w:rPr>
              <w:t>Langford's tree snail</w:t>
            </w:r>
          </w:p>
        </w:tc>
        <w:tc>
          <w:tcPr>
            <w:tcW w:w="33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045F6F" w14:textId="5460622F" w:rsidR="009A5DBA" w:rsidRPr="00664EE2" w:rsidRDefault="009A5DBA" w:rsidP="009A5DBA">
            <w:pPr>
              <w:pStyle w:val="NormalWeb"/>
              <w:shd w:val="clear" w:color="auto" w:fill="FFFFFF"/>
              <w:rPr>
                <w:rFonts w:asciiTheme="minorHAnsi" w:hAnsiTheme="minorHAnsi"/>
                <w:i/>
                <w:sz w:val="22"/>
              </w:rPr>
            </w:pPr>
            <w:proofErr w:type="spellStart"/>
            <w:r w:rsidRPr="00664EE2">
              <w:rPr>
                <w:rFonts w:ascii="Calibri" w:hAnsi="Calibri"/>
                <w:i/>
                <w:color w:val="000000"/>
                <w:sz w:val="22"/>
                <w:szCs w:val="22"/>
              </w:rPr>
              <w:t>Partula</w:t>
            </w:r>
            <w:proofErr w:type="spellEnd"/>
            <w:r w:rsidRPr="00664EE2">
              <w:rPr>
                <w:rFonts w:ascii="Calibri" w:hAnsi="Calibri"/>
                <w:i/>
                <w:color w:val="000000"/>
                <w:sz w:val="22"/>
                <w:szCs w:val="22"/>
              </w:rPr>
              <w:t xml:space="preserve"> </w:t>
            </w:r>
            <w:proofErr w:type="spellStart"/>
            <w:r w:rsidRPr="00664EE2">
              <w:rPr>
                <w:rFonts w:ascii="Calibri" w:hAnsi="Calibri"/>
                <w:i/>
                <w:color w:val="000000"/>
                <w:sz w:val="22"/>
                <w:szCs w:val="22"/>
              </w:rPr>
              <w:t>langfordi</w:t>
            </w:r>
            <w:proofErr w:type="spellEnd"/>
          </w:p>
        </w:tc>
        <w:tc>
          <w:tcPr>
            <w:tcW w:w="18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CDF98B" w14:textId="6B76BD9C" w:rsidR="009A5DBA" w:rsidRPr="003859B0" w:rsidRDefault="009A5DBA" w:rsidP="009A5DBA">
            <w:pPr>
              <w:pStyle w:val="NormalWeb"/>
              <w:shd w:val="clear" w:color="auto" w:fill="FFFFFF"/>
              <w:rPr>
                <w:rFonts w:asciiTheme="minorHAnsi" w:hAnsiTheme="minorHAnsi"/>
                <w:sz w:val="22"/>
                <w:szCs w:val="22"/>
              </w:rPr>
            </w:pPr>
            <w:r>
              <w:rPr>
                <w:rFonts w:ascii="Calibri" w:hAnsi="Calibri"/>
                <w:color w:val="000000"/>
                <w:sz w:val="22"/>
                <w:szCs w:val="22"/>
              </w:rPr>
              <w:t>Snails</w:t>
            </w:r>
          </w:p>
        </w:tc>
      </w:tr>
      <w:tr w:rsidR="009A5DBA" w:rsidRPr="003859B0" w14:paraId="4C6AE5E8" w14:textId="77777777" w:rsidTr="009A5DBA">
        <w:trPr>
          <w:trHeight w:val="300"/>
        </w:trPr>
        <w:tc>
          <w:tcPr>
            <w:tcW w:w="11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FC7F9F" w14:textId="6A9985D9" w:rsidR="009A5DBA" w:rsidRPr="00C95914" w:rsidRDefault="009A5DBA" w:rsidP="009A5DBA">
            <w:pPr>
              <w:pStyle w:val="NormalWeb"/>
              <w:shd w:val="clear" w:color="auto" w:fill="FFFFFF"/>
              <w:rPr>
                <w:rFonts w:asciiTheme="minorHAnsi" w:hAnsiTheme="minorHAnsi"/>
                <w:sz w:val="22"/>
                <w:szCs w:val="22"/>
              </w:rPr>
            </w:pPr>
            <w:r>
              <w:rPr>
                <w:rFonts w:ascii="Calibri" w:hAnsi="Calibri"/>
                <w:color w:val="000000"/>
                <w:sz w:val="22"/>
                <w:szCs w:val="22"/>
              </w:rPr>
              <w:t>8166</w:t>
            </w:r>
          </w:p>
        </w:tc>
        <w:tc>
          <w:tcPr>
            <w:tcW w:w="30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B8D34C" w14:textId="7C3EC06B" w:rsidR="009A5DBA" w:rsidRPr="00C95914" w:rsidRDefault="009A5DBA" w:rsidP="009A5DBA">
            <w:pPr>
              <w:pStyle w:val="NormalWeb"/>
              <w:shd w:val="clear" w:color="auto" w:fill="FFFFFF"/>
              <w:rPr>
                <w:rFonts w:asciiTheme="minorHAnsi" w:hAnsiTheme="minorHAnsi"/>
                <w:sz w:val="22"/>
                <w:szCs w:val="22"/>
              </w:rPr>
            </w:pPr>
            <w:r>
              <w:rPr>
                <w:rFonts w:ascii="Calibri" w:hAnsi="Calibri"/>
                <w:color w:val="000000"/>
                <w:sz w:val="22"/>
                <w:szCs w:val="22"/>
              </w:rPr>
              <w:t>Pacific sheath-tailed Bat</w:t>
            </w:r>
          </w:p>
        </w:tc>
        <w:tc>
          <w:tcPr>
            <w:tcW w:w="33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8EF0F6" w14:textId="65610ACA" w:rsidR="009A5DBA" w:rsidRPr="00664EE2" w:rsidRDefault="009A5DBA" w:rsidP="009A5DBA">
            <w:pPr>
              <w:pStyle w:val="NormalWeb"/>
              <w:shd w:val="clear" w:color="auto" w:fill="FFFFFF"/>
              <w:rPr>
                <w:rFonts w:asciiTheme="minorHAnsi" w:hAnsiTheme="minorHAnsi"/>
                <w:i/>
                <w:sz w:val="22"/>
              </w:rPr>
            </w:pPr>
            <w:proofErr w:type="spellStart"/>
            <w:r w:rsidRPr="00664EE2">
              <w:rPr>
                <w:rFonts w:ascii="Calibri" w:hAnsi="Calibri"/>
                <w:i/>
                <w:color w:val="000000"/>
                <w:sz w:val="22"/>
                <w:szCs w:val="22"/>
              </w:rPr>
              <w:t>Emballonura</w:t>
            </w:r>
            <w:proofErr w:type="spellEnd"/>
            <w:r w:rsidRPr="00664EE2">
              <w:rPr>
                <w:rFonts w:ascii="Calibri" w:hAnsi="Calibri"/>
                <w:i/>
                <w:color w:val="000000"/>
                <w:sz w:val="22"/>
                <w:szCs w:val="22"/>
              </w:rPr>
              <w:t xml:space="preserve"> </w:t>
            </w:r>
            <w:proofErr w:type="spellStart"/>
            <w:r w:rsidRPr="00664EE2">
              <w:rPr>
                <w:rFonts w:ascii="Calibri" w:hAnsi="Calibri"/>
                <w:i/>
                <w:color w:val="000000"/>
                <w:sz w:val="22"/>
                <w:szCs w:val="22"/>
              </w:rPr>
              <w:t>semicaudata</w:t>
            </w:r>
            <w:proofErr w:type="spellEnd"/>
            <w:r w:rsidRPr="00664EE2">
              <w:rPr>
                <w:rFonts w:ascii="Calibri" w:hAnsi="Calibri"/>
                <w:i/>
                <w:color w:val="000000"/>
                <w:sz w:val="22"/>
                <w:szCs w:val="22"/>
              </w:rPr>
              <w:t xml:space="preserve"> </w:t>
            </w:r>
            <w:proofErr w:type="spellStart"/>
            <w:r w:rsidRPr="00664EE2">
              <w:rPr>
                <w:rFonts w:ascii="Calibri" w:hAnsi="Calibri"/>
                <w:i/>
                <w:color w:val="000000"/>
                <w:sz w:val="22"/>
                <w:szCs w:val="22"/>
              </w:rPr>
              <w:t>rotensis</w:t>
            </w:r>
            <w:proofErr w:type="spellEnd"/>
          </w:p>
        </w:tc>
        <w:tc>
          <w:tcPr>
            <w:tcW w:w="18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BEEBDB" w14:textId="1400987A" w:rsidR="009A5DBA" w:rsidRPr="003859B0" w:rsidRDefault="009A5DBA" w:rsidP="009A5DBA">
            <w:pPr>
              <w:pStyle w:val="NormalWeb"/>
              <w:shd w:val="clear" w:color="auto" w:fill="FFFFFF"/>
              <w:rPr>
                <w:rFonts w:asciiTheme="minorHAnsi" w:hAnsiTheme="minorHAnsi"/>
                <w:sz w:val="22"/>
                <w:szCs w:val="22"/>
              </w:rPr>
            </w:pPr>
            <w:r>
              <w:rPr>
                <w:rFonts w:ascii="Calibri" w:hAnsi="Calibri"/>
                <w:color w:val="000000"/>
                <w:sz w:val="22"/>
                <w:szCs w:val="22"/>
              </w:rPr>
              <w:t>Mammals</w:t>
            </w:r>
          </w:p>
        </w:tc>
      </w:tr>
    </w:tbl>
    <w:p w14:paraId="3771FA4C" w14:textId="073ED8F5" w:rsidR="003859B0" w:rsidRPr="00C27979" w:rsidRDefault="00C27979" w:rsidP="00EF5FD7">
      <w:pPr>
        <w:pStyle w:val="NormalWeb"/>
        <w:shd w:val="clear" w:color="auto" w:fill="FFFFFF"/>
        <w:rPr>
          <w:rFonts w:asciiTheme="minorHAnsi" w:hAnsiTheme="minorHAnsi"/>
          <w:sz w:val="22"/>
          <w:szCs w:val="22"/>
        </w:rPr>
      </w:pPr>
      <w:r>
        <w:rPr>
          <w:rFonts w:asciiTheme="minorHAnsi" w:hAnsiTheme="minorHAnsi"/>
          <w:sz w:val="22"/>
          <w:szCs w:val="22"/>
          <w:vertAlign w:val="superscript"/>
        </w:rPr>
        <w:t xml:space="preserve">1 </w:t>
      </w:r>
      <w:r>
        <w:rPr>
          <w:rFonts w:asciiTheme="minorHAnsi" w:hAnsiTheme="minorHAnsi"/>
          <w:sz w:val="22"/>
          <w:szCs w:val="22"/>
        </w:rPr>
        <w:t xml:space="preserve">For </w:t>
      </w:r>
      <w:proofErr w:type="spellStart"/>
      <w:r>
        <w:rPr>
          <w:rFonts w:asciiTheme="minorHAnsi" w:hAnsiTheme="minorHAnsi"/>
          <w:sz w:val="22"/>
          <w:szCs w:val="22"/>
        </w:rPr>
        <w:t>chlorpyrifos</w:t>
      </w:r>
      <w:proofErr w:type="spellEnd"/>
      <w:r>
        <w:rPr>
          <w:rFonts w:asciiTheme="minorHAnsi" w:hAnsiTheme="minorHAnsi"/>
          <w:sz w:val="22"/>
          <w:szCs w:val="22"/>
        </w:rPr>
        <w:t>, these species also overlap with wide area use</w:t>
      </w:r>
    </w:p>
    <w:p w14:paraId="313DE621" w14:textId="77777777" w:rsidR="00C27979" w:rsidRDefault="00C27979" w:rsidP="00EF5FD7">
      <w:pPr>
        <w:pStyle w:val="NormalWeb"/>
        <w:shd w:val="clear" w:color="auto" w:fill="FFFFFF"/>
        <w:rPr>
          <w:rFonts w:asciiTheme="minorHAnsi" w:hAnsiTheme="minorHAnsi"/>
          <w:sz w:val="22"/>
          <w:szCs w:val="22"/>
        </w:rPr>
      </w:pPr>
    </w:p>
    <w:p w14:paraId="41796FE5" w14:textId="0E73AD90" w:rsidR="00BB1ACD" w:rsidRDefault="0048052B" w:rsidP="00EF5FD7">
      <w:pPr>
        <w:pStyle w:val="NormalWeb"/>
        <w:shd w:val="clear" w:color="auto" w:fill="FFFFFF"/>
        <w:rPr>
          <w:rFonts w:asciiTheme="minorHAnsi" w:hAnsiTheme="minorHAnsi"/>
          <w:sz w:val="22"/>
          <w:szCs w:val="22"/>
        </w:rPr>
      </w:pPr>
      <w:r>
        <w:rPr>
          <w:rFonts w:asciiTheme="minorHAnsi" w:hAnsiTheme="minorHAnsi"/>
          <w:sz w:val="22"/>
          <w:szCs w:val="22"/>
        </w:rPr>
        <w:t>Due to the unique aspects of the mosquito adulticide applications</w:t>
      </w:r>
      <w:r w:rsidR="00842FC4">
        <w:rPr>
          <w:rFonts w:asciiTheme="minorHAnsi" w:hAnsiTheme="minorHAnsi"/>
          <w:sz w:val="22"/>
          <w:szCs w:val="22"/>
        </w:rPr>
        <w:t xml:space="preserve"> compared to </w:t>
      </w:r>
      <w:r w:rsidR="00DA1371">
        <w:rPr>
          <w:rFonts w:asciiTheme="minorHAnsi" w:hAnsiTheme="minorHAnsi"/>
          <w:sz w:val="22"/>
          <w:szCs w:val="22"/>
        </w:rPr>
        <w:t xml:space="preserve">other </w:t>
      </w:r>
      <w:r w:rsidR="00842FC4">
        <w:rPr>
          <w:rFonts w:asciiTheme="minorHAnsi" w:hAnsiTheme="minorHAnsi"/>
          <w:sz w:val="22"/>
          <w:szCs w:val="22"/>
        </w:rPr>
        <w:t>conventional application methods</w:t>
      </w:r>
      <w:r>
        <w:rPr>
          <w:rFonts w:asciiTheme="minorHAnsi" w:hAnsiTheme="minorHAnsi"/>
          <w:sz w:val="22"/>
          <w:szCs w:val="22"/>
        </w:rPr>
        <w:t xml:space="preserve"> (</w:t>
      </w:r>
      <w:r w:rsidRPr="00FF5424">
        <w:rPr>
          <w:rFonts w:asciiTheme="minorHAnsi" w:hAnsiTheme="minorHAnsi"/>
          <w:i/>
          <w:sz w:val="22"/>
          <w:szCs w:val="22"/>
        </w:rPr>
        <w:t>e.g.</w:t>
      </w:r>
      <w:r>
        <w:rPr>
          <w:rFonts w:asciiTheme="minorHAnsi" w:hAnsiTheme="minorHAnsi"/>
          <w:sz w:val="22"/>
          <w:szCs w:val="22"/>
        </w:rPr>
        <w:t xml:space="preserve">, high release heights and ULV applications), the standard exposure modeling </w:t>
      </w:r>
      <w:r w:rsidR="003D174E">
        <w:rPr>
          <w:rFonts w:asciiTheme="minorHAnsi" w:hAnsiTheme="minorHAnsi"/>
          <w:sz w:val="22"/>
          <w:szCs w:val="22"/>
        </w:rPr>
        <w:t>(</w:t>
      </w:r>
      <w:r w:rsidR="003D174E" w:rsidRPr="003D174E">
        <w:rPr>
          <w:rFonts w:asciiTheme="minorHAnsi" w:hAnsiTheme="minorHAnsi"/>
          <w:i/>
          <w:sz w:val="22"/>
          <w:szCs w:val="22"/>
        </w:rPr>
        <w:t>e.g.</w:t>
      </w:r>
      <w:r w:rsidR="003D174E">
        <w:rPr>
          <w:rFonts w:asciiTheme="minorHAnsi" w:hAnsiTheme="minorHAnsi"/>
          <w:sz w:val="22"/>
          <w:szCs w:val="22"/>
        </w:rPr>
        <w:t xml:space="preserve">, assuming 100% of what is applied </w:t>
      </w:r>
      <w:r w:rsidR="005841E8">
        <w:rPr>
          <w:rFonts w:asciiTheme="minorHAnsi" w:hAnsiTheme="minorHAnsi"/>
          <w:sz w:val="22"/>
          <w:szCs w:val="22"/>
        </w:rPr>
        <w:t>is deposited</w:t>
      </w:r>
      <w:r w:rsidR="003D174E">
        <w:rPr>
          <w:rFonts w:asciiTheme="minorHAnsi" w:hAnsiTheme="minorHAnsi"/>
          <w:sz w:val="22"/>
          <w:szCs w:val="22"/>
        </w:rPr>
        <w:t xml:space="preserve"> on the crop area) </w:t>
      </w:r>
      <w:r w:rsidR="00296EA2">
        <w:rPr>
          <w:rFonts w:asciiTheme="minorHAnsi" w:hAnsiTheme="minorHAnsi"/>
          <w:sz w:val="22"/>
          <w:szCs w:val="22"/>
        </w:rPr>
        <w:t xml:space="preserve">employed for agricultural and general non-agricultural applications </w:t>
      </w:r>
      <w:r>
        <w:rPr>
          <w:rFonts w:asciiTheme="minorHAnsi" w:hAnsiTheme="minorHAnsi"/>
          <w:sz w:val="22"/>
          <w:szCs w:val="22"/>
        </w:rPr>
        <w:t>is not adequate to asses this use</w:t>
      </w:r>
      <w:r w:rsidR="00842FC4">
        <w:rPr>
          <w:rFonts w:asciiTheme="minorHAnsi" w:hAnsiTheme="minorHAnsi"/>
          <w:sz w:val="22"/>
          <w:szCs w:val="22"/>
        </w:rPr>
        <w:t xml:space="preserve">. </w:t>
      </w:r>
      <w:r w:rsidR="00DA1371">
        <w:rPr>
          <w:rFonts w:asciiTheme="minorHAnsi" w:hAnsiTheme="minorHAnsi"/>
          <w:sz w:val="22"/>
          <w:szCs w:val="22"/>
        </w:rPr>
        <w:t xml:space="preserve">As such, standard modeling methods </w:t>
      </w:r>
      <w:r w:rsidR="00616A91">
        <w:rPr>
          <w:rFonts w:asciiTheme="minorHAnsi" w:hAnsiTheme="minorHAnsi"/>
          <w:sz w:val="22"/>
          <w:szCs w:val="22"/>
        </w:rPr>
        <w:t>a</w:t>
      </w:r>
      <w:r w:rsidR="00DA1371">
        <w:rPr>
          <w:rFonts w:asciiTheme="minorHAnsi" w:hAnsiTheme="minorHAnsi"/>
          <w:sz w:val="22"/>
          <w:szCs w:val="22"/>
        </w:rPr>
        <w:t>re modified to account for th</w:t>
      </w:r>
      <w:r w:rsidR="00B27841">
        <w:rPr>
          <w:rFonts w:asciiTheme="minorHAnsi" w:hAnsiTheme="minorHAnsi"/>
          <w:sz w:val="22"/>
          <w:szCs w:val="22"/>
        </w:rPr>
        <w:t>e</w:t>
      </w:r>
      <w:r>
        <w:rPr>
          <w:rFonts w:asciiTheme="minorHAnsi" w:hAnsiTheme="minorHAnsi"/>
          <w:sz w:val="22"/>
          <w:szCs w:val="22"/>
        </w:rPr>
        <w:t xml:space="preserve"> unique aspects of the mosquito adulticide use pattern</w:t>
      </w:r>
      <w:r w:rsidR="00616A91">
        <w:rPr>
          <w:rFonts w:asciiTheme="minorHAnsi" w:hAnsiTheme="minorHAnsi"/>
          <w:sz w:val="22"/>
          <w:szCs w:val="22"/>
        </w:rPr>
        <w:t>.</w:t>
      </w:r>
      <w:r w:rsidR="00DA1371">
        <w:rPr>
          <w:rFonts w:asciiTheme="minorHAnsi" w:hAnsiTheme="minorHAnsi"/>
          <w:sz w:val="22"/>
          <w:szCs w:val="22"/>
        </w:rPr>
        <w:t xml:space="preserve"> This</w:t>
      </w:r>
      <w:r w:rsidR="00EF5FD7" w:rsidRPr="00EF5FD7">
        <w:rPr>
          <w:rFonts w:ascii="Calibri" w:hAnsi="Calibri"/>
          <w:color w:val="000000"/>
          <w:sz w:val="22"/>
          <w:szCs w:val="22"/>
        </w:rPr>
        <w:t xml:space="preserve"> </w:t>
      </w:r>
      <w:r w:rsidR="00DA1371">
        <w:rPr>
          <w:rFonts w:ascii="Calibri" w:hAnsi="Calibri"/>
          <w:color w:val="000000"/>
          <w:sz w:val="22"/>
          <w:szCs w:val="22"/>
        </w:rPr>
        <w:t>is outlined in</w:t>
      </w:r>
      <w:r w:rsidR="00EF5FD7" w:rsidRPr="00EF5FD7">
        <w:rPr>
          <w:rFonts w:ascii="Calibri" w:hAnsi="Calibri"/>
          <w:color w:val="000000"/>
          <w:sz w:val="22"/>
          <w:szCs w:val="22"/>
        </w:rPr>
        <w:t xml:space="preserve"> </w:t>
      </w:r>
      <w:r w:rsidR="003A0843" w:rsidRPr="003A0843">
        <w:rPr>
          <w:rFonts w:ascii="Calibri" w:hAnsi="Calibri"/>
          <w:b/>
          <w:color w:val="000000"/>
          <w:sz w:val="22"/>
          <w:szCs w:val="22"/>
        </w:rPr>
        <w:t>APPENDIX 3-3.</w:t>
      </w:r>
      <w:r w:rsidR="003A0843">
        <w:rPr>
          <w:rFonts w:ascii="Calibri" w:hAnsi="Calibri"/>
          <w:color w:val="000000"/>
          <w:sz w:val="22"/>
          <w:szCs w:val="22"/>
        </w:rPr>
        <w:t xml:space="preserve"> </w:t>
      </w:r>
      <w:r w:rsidR="00BB1ACD">
        <w:rPr>
          <w:rFonts w:ascii="Calibri" w:hAnsi="Calibri"/>
          <w:color w:val="000000"/>
          <w:sz w:val="22"/>
          <w:szCs w:val="22"/>
        </w:rPr>
        <w:t xml:space="preserve">Based </w:t>
      </w:r>
      <w:r w:rsidR="00DA1371">
        <w:rPr>
          <w:rFonts w:ascii="Calibri" w:hAnsi="Calibri"/>
          <w:color w:val="000000"/>
          <w:sz w:val="22"/>
          <w:szCs w:val="22"/>
        </w:rPr>
        <w:t>on the results of th</w:t>
      </w:r>
      <w:r w:rsidR="00C95914">
        <w:rPr>
          <w:rFonts w:ascii="Calibri" w:hAnsi="Calibri"/>
          <w:color w:val="000000"/>
          <w:sz w:val="22"/>
          <w:szCs w:val="22"/>
        </w:rPr>
        <w:t>e</w:t>
      </w:r>
      <w:r w:rsidR="00DA1371">
        <w:rPr>
          <w:rFonts w:ascii="Calibri" w:hAnsi="Calibri"/>
          <w:color w:val="000000"/>
          <w:sz w:val="22"/>
          <w:szCs w:val="22"/>
        </w:rPr>
        <w:t xml:space="preserve"> analys</w:t>
      </w:r>
      <w:r w:rsidR="00B27841">
        <w:rPr>
          <w:rFonts w:ascii="Calibri" w:hAnsi="Calibri"/>
          <w:color w:val="000000"/>
          <w:sz w:val="22"/>
          <w:szCs w:val="22"/>
        </w:rPr>
        <w:t>i</w:t>
      </w:r>
      <w:r w:rsidR="00DA1371">
        <w:rPr>
          <w:rFonts w:ascii="Calibri" w:hAnsi="Calibri"/>
          <w:color w:val="000000"/>
          <w:sz w:val="22"/>
          <w:szCs w:val="22"/>
        </w:rPr>
        <w:t>s</w:t>
      </w:r>
      <w:r w:rsidR="00C95914">
        <w:rPr>
          <w:rFonts w:ascii="Calibri" w:hAnsi="Calibri"/>
          <w:color w:val="000000"/>
          <w:sz w:val="22"/>
          <w:szCs w:val="22"/>
        </w:rPr>
        <w:t xml:space="preserve"> presented in </w:t>
      </w:r>
      <w:r w:rsidR="00C95914" w:rsidRPr="00C95914">
        <w:rPr>
          <w:rFonts w:ascii="Calibri" w:hAnsi="Calibri"/>
          <w:b/>
          <w:color w:val="000000"/>
          <w:sz w:val="22"/>
          <w:szCs w:val="22"/>
        </w:rPr>
        <w:t>APPENDIX 3-3</w:t>
      </w:r>
      <w:r w:rsidR="00BB1ACD">
        <w:rPr>
          <w:rFonts w:ascii="Calibri" w:hAnsi="Calibri"/>
          <w:color w:val="000000"/>
          <w:sz w:val="22"/>
          <w:szCs w:val="22"/>
        </w:rPr>
        <w:t xml:space="preserve">, an application efficiency </w:t>
      </w:r>
      <w:r w:rsidR="003D174E">
        <w:rPr>
          <w:rFonts w:ascii="Calibri" w:hAnsi="Calibri"/>
          <w:color w:val="000000"/>
          <w:sz w:val="22"/>
          <w:szCs w:val="22"/>
        </w:rPr>
        <w:t>(</w:t>
      </w:r>
      <w:r w:rsidR="003D174E" w:rsidRPr="005841E8">
        <w:rPr>
          <w:rFonts w:ascii="Calibri" w:hAnsi="Calibri"/>
          <w:i/>
          <w:color w:val="000000"/>
          <w:sz w:val="22"/>
          <w:szCs w:val="22"/>
        </w:rPr>
        <w:t>e.g.</w:t>
      </w:r>
      <w:r w:rsidR="003D174E" w:rsidRPr="003D174E">
        <w:rPr>
          <w:rFonts w:ascii="Calibri" w:hAnsi="Calibri"/>
          <w:color w:val="000000"/>
          <w:sz w:val="22"/>
          <w:szCs w:val="22"/>
        </w:rPr>
        <w:t>, a measure of how much active material lands on the spray block</w:t>
      </w:r>
      <w:r w:rsidR="003D174E">
        <w:rPr>
          <w:rFonts w:ascii="Calibri" w:hAnsi="Calibri"/>
          <w:color w:val="000000"/>
          <w:sz w:val="22"/>
          <w:szCs w:val="22"/>
        </w:rPr>
        <w:t>)</w:t>
      </w:r>
      <w:r w:rsidR="003D174E" w:rsidRPr="003D174E">
        <w:rPr>
          <w:rFonts w:ascii="Calibri" w:hAnsi="Calibri"/>
          <w:color w:val="000000"/>
          <w:sz w:val="22"/>
          <w:szCs w:val="22"/>
        </w:rPr>
        <w:t xml:space="preserve"> </w:t>
      </w:r>
      <w:r w:rsidR="00616A91">
        <w:rPr>
          <w:rFonts w:ascii="Calibri" w:hAnsi="Calibri"/>
          <w:color w:val="000000"/>
          <w:sz w:val="22"/>
          <w:szCs w:val="22"/>
        </w:rPr>
        <w:t>i</w:t>
      </w:r>
      <w:r w:rsidR="00BB1ACD">
        <w:rPr>
          <w:rFonts w:ascii="Calibri" w:hAnsi="Calibri"/>
          <w:color w:val="000000"/>
          <w:sz w:val="22"/>
          <w:szCs w:val="22"/>
        </w:rPr>
        <w:t xml:space="preserve">s determined for malathion and </w:t>
      </w:r>
      <w:proofErr w:type="spellStart"/>
      <w:r w:rsidR="00BB1ACD">
        <w:rPr>
          <w:rFonts w:ascii="Calibri" w:hAnsi="Calibri"/>
          <w:color w:val="000000"/>
          <w:sz w:val="22"/>
          <w:szCs w:val="22"/>
        </w:rPr>
        <w:t>chlorpyrifos</w:t>
      </w:r>
      <w:proofErr w:type="spellEnd"/>
      <w:r w:rsidR="00BB1ACD">
        <w:rPr>
          <w:rFonts w:ascii="Calibri" w:hAnsi="Calibri"/>
          <w:color w:val="000000"/>
          <w:sz w:val="22"/>
          <w:szCs w:val="22"/>
        </w:rPr>
        <w:t xml:space="preserve"> </w:t>
      </w:r>
      <w:r w:rsidR="00842FC4">
        <w:rPr>
          <w:rFonts w:asciiTheme="minorHAnsi" w:hAnsiTheme="minorHAnsi"/>
          <w:sz w:val="22"/>
          <w:szCs w:val="22"/>
        </w:rPr>
        <w:t xml:space="preserve">and </w:t>
      </w:r>
      <w:r w:rsidR="00616A91">
        <w:rPr>
          <w:rFonts w:asciiTheme="minorHAnsi" w:hAnsiTheme="minorHAnsi"/>
          <w:sz w:val="22"/>
          <w:szCs w:val="22"/>
        </w:rPr>
        <w:t>i</w:t>
      </w:r>
      <w:r w:rsidR="00842FC4">
        <w:rPr>
          <w:rFonts w:asciiTheme="minorHAnsi" w:hAnsiTheme="minorHAnsi"/>
          <w:sz w:val="22"/>
          <w:szCs w:val="22"/>
        </w:rPr>
        <w:t>s applied to the modeled rates for terrestrial exposures</w:t>
      </w:r>
      <w:r w:rsidR="00BB1ACD">
        <w:rPr>
          <w:rFonts w:asciiTheme="minorHAnsi" w:hAnsiTheme="minorHAnsi"/>
          <w:sz w:val="22"/>
          <w:szCs w:val="22"/>
        </w:rPr>
        <w:t xml:space="preserve">, as represented in </w:t>
      </w:r>
      <w:r w:rsidR="00253CB7">
        <w:rPr>
          <w:rFonts w:ascii="Calibri" w:hAnsi="Calibri"/>
          <w:b/>
          <w:color w:val="000000"/>
          <w:sz w:val="22"/>
          <w:szCs w:val="22"/>
        </w:rPr>
        <w:t>Table A 4-5.2</w:t>
      </w:r>
      <w:r w:rsidR="00BB1ACD">
        <w:rPr>
          <w:rFonts w:asciiTheme="minorHAnsi" w:hAnsiTheme="minorHAnsi"/>
          <w:sz w:val="22"/>
          <w:szCs w:val="22"/>
        </w:rPr>
        <w:t>.</w:t>
      </w:r>
      <w:r w:rsidR="00DB317A">
        <w:rPr>
          <w:rFonts w:asciiTheme="minorHAnsi" w:hAnsiTheme="minorHAnsi"/>
          <w:sz w:val="22"/>
          <w:szCs w:val="22"/>
        </w:rPr>
        <w:t xml:space="preserve"> </w:t>
      </w:r>
      <w:r w:rsidR="008A67DF">
        <w:rPr>
          <w:rFonts w:asciiTheme="minorHAnsi" w:hAnsiTheme="minorHAnsi"/>
          <w:sz w:val="22"/>
          <w:szCs w:val="22"/>
        </w:rPr>
        <w:t>For the mosquito adulticide use, two</w:t>
      </w:r>
      <w:r w:rsidR="00DB317A">
        <w:rPr>
          <w:rFonts w:asciiTheme="minorHAnsi" w:hAnsiTheme="minorHAnsi"/>
          <w:sz w:val="22"/>
          <w:szCs w:val="22"/>
        </w:rPr>
        <w:t xml:space="preserve"> scenarios are modeled to represent one single application as well as multiple applications based on labeled uses for malathion and </w:t>
      </w:r>
      <w:proofErr w:type="spellStart"/>
      <w:r w:rsidR="00DB317A">
        <w:rPr>
          <w:rFonts w:asciiTheme="minorHAnsi" w:hAnsiTheme="minorHAnsi"/>
          <w:sz w:val="22"/>
          <w:szCs w:val="22"/>
        </w:rPr>
        <w:t>chlorpyrifos</w:t>
      </w:r>
      <w:proofErr w:type="spellEnd"/>
      <w:r w:rsidR="00DB317A">
        <w:rPr>
          <w:rFonts w:asciiTheme="minorHAnsi" w:hAnsiTheme="minorHAnsi"/>
          <w:sz w:val="22"/>
          <w:szCs w:val="22"/>
        </w:rPr>
        <w:t>.</w:t>
      </w:r>
      <w:r w:rsidR="005841E8">
        <w:rPr>
          <w:rFonts w:asciiTheme="minorHAnsi" w:hAnsiTheme="minorHAnsi"/>
          <w:sz w:val="22"/>
          <w:szCs w:val="22"/>
        </w:rPr>
        <w:t xml:space="preserve">  The application rate is adjusted using the application efficiency to estimate the fraction of the amount applied that reaches the ground and is available for consumption by terrestrial animals.</w:t>
      </w:r>
    </w:p>
    <w:p w14:paraId="2882780C" w14:textId="77777777" w:rsidR="0062291C" w:rsidRDefault="0062291C">
      <w:pPr>
        <w:rPr>
          <w:rFonts w:cs="Times New Roman"/>
          <w:b/>
        </w:rPr>
      </w:pPr>
      <w:r>
        <w:rPr>
          <w:b/>
        </w:rPr>
        <w:br w:type="page"/>
      </w:r>
    </w:p>
    <w:p w14:paraId="6AC6872B" w14:textId="6FBA45A5" w:rsidR="00BB1ACD" w:rsidRPr="00DA1371" w:rsidRDefault="00DA1371" w:rsidP="00EF5FD7">
      <w:pPr>
        <w:pStyle w:val="NormalWeb"/>
        <w:shd w:val="clear" w:color="auto" w:fill="FFFFFF"/>
        <w:rPr>
          <w:rFonts w:asciiTheme="minorHAnsi" w:hAnsiTheme="minorHAnsi"/>
          <w:sz w:val="22"/>
          <w:szCs w:val="22"/>
        </w:rPr>
      </w:pPr>
      <w:r>
        <w:rPr>
          <w:rFonts w:asciiTheme="minorHAnsi" w:hAnsiTheme="minorHAnsi"/>
          <w:b/>
          <w:sz w:val="22"/>
          <w:szCs w:val="22"/>
        </w:rPr>
        <w:lastRenderedPageBreak/>
        <w:t xml:space="preserve">Table </w:t>
      </w:r>
      <w:r w:rsidR="00253CB7">
        <w:rPr>
          <w:rFonts w:asciiTheme="minorHAnsi" w:hAnsiTheme="minorHAnsi"/>
          <w:b/>
          <w:sz w:val="22"/>
          <w:szCs w:val="22"/>
        </w:rPr>
        <w:t>A 4-5.</w:t>
      </w:r>
      <w:r>
        <w:rPr>
          <w:rFonts w:asciiTheme="minorHAnsi" w:hAnsiTheme="minorHAnsi"/>
          <w:b/>
          <w:sz w:val="22"/>
          <w:szCs w:val="22"/>
        </w:rPr>
        <w:t xml:space="preserve">2. </w:t>
      </w:r>
      <w:r>
        <w:rPr>
          <w:rFonts w:asciiTheme="minorHAnsi" w:hAnsiTheme="minorHAnsi"/>
          <w:sz w:val="22"/>
          <w:szCs w:val="22"/>
        </w:rPr>
        <w:t>Modeled application scenarios for terrestrial exposure through mosquito adulticide uses</w:t>
      </w:r>
    </w:p>
    <w:p w14:paraId="5D3C7ACD" w14:textId="77777777" w:rsidR="00BB1ACD" w:rsidRDefault="00BB1ACD" w:rsidP="00EF5FD7">
      <w:pPr>
        <w:pStyle w:val="NormalWeb"/>
        <w:shd w:val="clear" w:color="auto" w:fill="FFFFFF"/>
        <w:rPr>
          <w:rFonts w:asciiTheme="minorHAnsi" w:hAnsiTheme="minorHAnsi"/>
          <w:sz w:val="22"/>
          <w:szCs w:val="22"/>
        </w:rPr>
      </w:pPr>
    </w:p>
    <w:tbl>
      <w:tblPr>
        <w:tblStyle w:val="TableGrid"/>
        <w:tblW w:w="0" w:type="auto"/>
        <w:tblLook w:val="04A0" w:firstRow="1" w:lastRow="0" w:firstColumn="1" w:lastColumn="0" w:noHBand="0" w:noVBand="1"/>
      </w:tblPr>
      <w:tblGrid>
        <w:gridCol w:w="1335"/>
        <w:gridCol w:w="1335"/>
        <w:gridCol w:w="1336"/>
        <w:gridCol w:w="1336"/>
        <w:gridCol w:w="1336"/>
        <w:gridCol w:w="1336"/>
        <w:gridCol w:w="1336"/>
      </w:tblGrid>
      <w:tr w:rsidR="00BB1ACD" w14:paraId="0BC29679" w14:textId="77777777" w:rsidTr="001D354F">
        <w:tc>
          <w:tcPr>
            <w:tcW w:w="1335" w:type="dxa"/>
          </w:tcPr>
          <w:p w14:paraId="743FDFD0" w14:textId="77777777" w:rsidR="00BB1ACD" w:rsidRDefault="00BB1ACD" w:rsidP="00BB1ACD">
            <w:pPr>
              <w:pStyle w:val="NormalWeb"/>
              <w:rPr>
                <w:rFonts w:asciiTheme="minorHAnsi" w:hAnsiTheme="minorHAnsi"/>
                <w:sz w:val="22"/>
                <w:szCs w:val="22"/>
              </w:rPr>
            </w:pPr>
            <w:r>
              <w:rPr>
                <w:rFonts w:asciiTheme="minorHAnsi" w:hAnsiTheme="minorHAnsi"/>
                <w:sz w:val="22"/>
                <w:szCs w:val="22"/>
              </w:rPr>
              <w:t>Chemical</w:t>
            </w:r>
          </w:p>
        </w:tc>
        <w:tc>
          <w:tcPr>
            <w:tcW w:w="1335" w:type="dxa"/>
          </w:tcPr>
          <w:p w14:paraId="517A2A7E" w14:textId="77777777" w:rsidR="00BB1ACD" w:rsidRDefault="00BB1ACD" w:rsidP="00BB1ACD">
            <w:pPr>
              <w:pStyle w:val="NormalWeb"/>
              <w:rPr>
                <w:rFonts w:asciiTheme="minorHAnsi" w:hAnsiTheme="minorHAnsi"/>
                <w:sz w:val="22"/>
                <w:szCs w:val="22"/>
              </w:rPr>
            </w:pPr>
            <w:r>
              <w:rPr>
                <w:rFonts w:asciiTheme="minorHAnsi" w:hAnsiTheme="minorHAnsi"/>
                <w:sz w:val="22"/>
                <w:szCs w:val="22"/>
              </w:rPr>
              <w:t>Labeled application rate</w:t>
            </w:r>
            <w:r w:rsidR="00DA1371">
              <w:rPr>
                <w:rFonts w:asciiTheme="minorHAnsi" w:hAnsiTheme="minorHAnsi"/>
                <w:sz w:val="22"/>
                <w:szCs w:val="22"/>
              </w:rPr>
              <w:t xml:space="preserve"> (</w:t>
            </w:r>
            <w:proofErr w:type="spellStart"/>
            <w:r w:rsidR="00DA1371">
              <w:rPr>
                <w:rFonts w:asciiTheme="minorHAnsi" w:hAnsiTheme="minorHAnsi"/>
                <w:sz w:val="22"/>
                <w:szCs w:val="22"/>
              </w:rPr>
              <w:t>lb</w:t>
            </w:r>
            <w:proofErr w:type="spellEnd"/>
            <w:r w:rsidR="00DA1371">
              <w:rPr>
                <w:rFonts w:asciiTheme="minorHAnsi" w:hAnsiTheme="minorHAnsi"/>
                <w:sz w:val="22"/>
                <w:szCs w:val="22"/>
              </w:rPr>
              <w:t xml:space="preserve"> </w:t>
            </w:r>
            <w:proofErr w:type="spellStart"/>
            <w:r w:rsidR="00DA1371">
              <w:rPr>
                <w:rFonts w:asciiTheme="minorHAnsi" w:hAnsiTheme="minorHAnsi"/>
                <w:sz w:val="22"/>
                <w:szCs w:val="22"/>
              </w:rPr>
              <w:t>a.i</w:t>
            </w:r>
            <w:proofErr w:type="spellEnd"/>
            <w:r w:rsidR="00DA1371">
              <w:rPr>
                <w:rFonts w:asciiTheme="minorHAnsi" w:hAnsiTheme="minorHAnsi"/>
                <w:sz w:val="22"/>
                <w:szCs w:val="22"/>
              </w:rPr>
              <w:t>./A)</w:t>
            </w:r>
          </w:p>
        </w:tc>
        <w:tc>
          <w:tcPr>
            <w:tcW w:w="1336" w:type="dxa"/>
          </w:tcPr>
          <w:p w14:paraId="56BD0E65" w14:textId="766BC2C6" w:rsidR="00BB1ACD" w:rsidRPr="006C6633" w:rsidRDefault="00BB1ACD" w:rsidP="00BB1ACD">
            <w:pPr>
              <w:pStyle w:val="NormalWeb"/>
              <w:rPr>
                <w:rFonts w:asciiTheme="minorHAnsi" w:hAnsiTheme="minorHAnsi"/>
                <w:sz w:val="22"/>
                <w:szCs w:val="22"/>
                <w:vertAlign w:val="superscript"/>
              </w:rPr>
            </w:pPr>
            <w:r>
              <w:rPr>
                <w:rFonts w:asciiTheme="minorHAnsi" w:hAnsiTheme="minorHAnsi"/>
                <w:sz w:val="22"/>
                <w:szCs w:val="22"/>
              </w:rPr>
              <w:t>Application efficiency</w:t>
            </w:r>
            <w:r w:rsidR="006C6633">
              <w:rPr>
                <w:rFonts w:asciiTheme="minorHAnsi" w:hAnsiTheme="minorHAnsi"/>
                <w:sz w:val="22"/>
                <w:szCs w:val="22"/>
                <w:vertAlign w:val="superscript"/>
              </w:rPr>
              <w:t>1</w:t>
            </w:r>
          </w:p>
        </w:tc>
        <w:tc>
          <w:tcPr>
            <w:tcW w:w="1336" w:type="dxa"/>
          </w:tcPr>
          <w:p w14:paraId="2DDE24BD" w14:textId="77777777" w:rsidR="00BB1ACD" w:rsidRDefault="00BB1ACD" w:rsidP="00BB1ACD">
            <w:pPr>
              <w:pStyle w:val="NormalWeb"/>
              <w:rPr>
                <w:rFonts w:asciiTheme="minorHAnsi" w:hAnsiTheme="minorHAnsi"/>
                <w:sz w:val="22"/>
                <w:szCs w:val="22"/>
              </w:rPr>
            </w:pPr>
            <w:r>
              <w:rPr>
                <w:rFonts w:asciiTheme="minorHAnsi" w:hAnsiTheme="minorHAnsi"/>
                <w:sz w:val="22"/>
                <w:szCs w:val="22"/>
              </w:rPr>
              <w:t>Modeled rate</w:t>
            </w:r>
            <w:r w:rsidR="00DA1371">
              <w:rPr>
                <w:rFonts w:asciiTheme="minorHAnsi" w:hAnsiTheme="minorHAnsi"/>
                <w:sz w:val="22"/>
                <w:szCs w:val="22"/>
              </w:rPr>
              <w:t xml:space="preserve"> (</w:t>
            </w:r>
            <w:proofErr w:type="spellStart"/>
            <w:r w:rsidR="00DA1371">
              <w:rPr>
                <w:rFonts w:asciiTheme="minorHAnsi" w:hAnsiTheme="minorHAnsi"/>
                <w:sz w:val="22"/>
                <w:szCs w:val="22"/>
              </w:rPr>
              <w:t>lb</w:t>
            </w:r>
            <w:proofErr w:type="spellEnd"/>
            <w:r w:rsidR="00DA1371">
              <w:rPr>
                <w:rFonts w:asciiTheme="minorHAnsi" w:hAnsiTheme="minorHAnsi"/>
                <w:sz w:val="22"/>
                <w:szCs w:val="22"/>
              </w:rPr>
              <w:t xml:space="preserve"> </w:t>
            </w:r>
            <w:proofErr w:type="spellStart"/>
            <w:r w:rsidR="00DA1371">
              <w:rPr>
                <w:rFonts w:asciiTheme="minorHAnsi" w:hAnsiTheme="minorHAnsi"/>
                <w:sz w:val="22"/>
                <w:szCs w:val="22"/>
              </w:rPr>
              <w:t>a.i</w:t>
            </w:r>
            <w:proofErr w:type="spellEnd"/>
            <w:r w:rsidR="00DA1371">
              <w:rPr>
                <w:rFonts w:asciiTheme="minorHAnsi" w:hAnsiTheme="minorHAnsi"/>
                <w:sz w:val="22"/>
                <w:szCs w:val="22"/>
              </w:rPr>
              <w:t>./A)</w:t>
            </w:r>
          </w:p>
        </w:tc>
        <w:tc>
          <w:tcPr>
            <w:tcW w:w="1336" w:type="dxa"/>
          </w:tcPr>
          <w:p w14:paraId="3E343DA7" w14:textId="77777777" w:rsidR="00BB1ACD" w:rsidRDefault="00BB1ACD" w:rsidP="00BB1ACD">
            <w:pPr>
              <w:pStyle w:val="NormalWeb"/>
              <w:rPr>
                <w:rFonts w:asciiTheme="minorHAnsi" w:hAnsiTheme="minorHAnsi"/>
                <w:sz w:val="22"/>
                <w:szCs w:val="22"/>
              </w:rPr>
            </w:pPr>
            <w:r>
              <w:rPr>
                <w:rFonts w:asciiTheme="minorHAnsi" w:hAnsiTheme="minorHAnsi"/>
                <w:sz w:val="22"/>
                <w:szCs w:val="22"/>
              </w:rPr>
              <w:t>Number of applications</w:t>
            </w:r>
          </w:p>
        </w:tc>
        <w:tc>
          <w:tcPr>
            <w:tcW w:w="1336" w:type="dxa"/>
          </w:tcPr>
          <w:p w14:paraId="752E0515" w14:textId="77777777" w:rsidR="00BB1ACD" w:rsidRDefault="00BB1ACD" w:rsidP="00BB1ACD">
            <w:pPr>
              <w:pStyle w:val="NormalWeb"/>
              <w:rPr>
                <w:rFonts w:asciiTheme="minorHAnsi" w:hAnsiTheme="minorHAnsi"/>
                <w:sz w:val="22"/>
                <w:szCs w:val="22"/>
              </w:rPr>
            </w:pPr>
            <w:r>
              <w:rPr>
                <w:rFonts w:asciiTheme="minorHAnsi" w:hAnsiTheme="minorHAnsi"/>
                <w:sz w:val="22"/>
                <w:szCs w:val="22"/>
              </w:rPr>
              <w:t>Application interval</w:t>
            </w:r>
            <w:r w:rsidR="00DA1371">
              <w:rPr>
                <w:rFonts w:asciiTheme="minorHAnsi" w:hAnsiTheme="minorHAnsi"/>
                <w:sz w:val="22"/>
                <w:szCs w:val="22"/>
              </w:rPr>
              <w:t xml:space="preserve"> (days)</w:t>
            </w:r>
          </w:p>
        </w:tc>
        <w:tc>
          <w:tcPr>
            <w:tcW w:w="1336" w:type="dxa"/>
          </w:tcPr>
          <w:p w14:paraId="0185F988" w14:textId="77777777" w:rsidR="00BB1ACD" w:rsidRDefault="00BB1ACD" w:rsidP="00BB1ACD">
            <w:pPr>
              <w:pStyle w:val="NormalWeb"/>
              <w:rPr>
                <w:rFonts w:asciiTheme="minorHAnsi" w:hAnsiTheme="minorHAnsi"/>
                <w:sz w:val="22"/>
                <w:szCs w:val="22"/>
              </w:rPr>
            </w:pPr>
            <w:r>
              <w:rPr>
                <w:rFonts w:asciiTheme="minorHAnsi" w:hAnsiTheme="minorHAnsi"/>
                <w:sz w:val="22"/>
                <w:szCs w:val="22"/>
              </w:rPr>
              <w:t>Application method</w:t>
            </w:r>
          </w:p>
        </w:tc>
      </w:tr>
      <w:tr w:rsidR="003F7E83" w14:paraId="36B3A2F5" w14:textId="77777777" w:rsidTr="001D354F">
        <w:tc>
          <w:tcPr>
            <w:tcW w:w="1335" w:type="dxa"/>
            <w:vMerge w:val="restart"/>
          </w:tcPr>
          <w:p w14:paraId="43135F0C" w14:textId="77777777" w:rsidR="003F7E83" w:rsidRDefault="003F7E83" w:rsidP="003859B0">
            <w:pPr>
              <w:pStyle w:val="NormalWeb"/>
              <w:rPr>
                <w:rFonts w:asciiTheme="minorHAnsi" w:hAnsiTheme="minorHAnsi"/>
                <w:sz w:val="22"/>
                <w:szCs w:val="22"/>
              </w:rPr>
            </w:pPr>
            <w:r>
              <w:rPr>
                <w:rFonts w:asciiTheme="minorHAnsi" w:hAnsiTheme="minorHAnsi"/>
                <w:sz w:val="22"/>
                <w:szCs w:val="22"/>
              </w:rPr>
              <w:t>Malathion</w:t>
            </w:r>
          </w:p>
        </w:tc>
        <w:tc>
          <w:tcPr>
            <w:tcW w:w="1335" w:type="dxa"/>
            <w:vMerge w:val="restart"/>
          </w:tcPr>
          <w:p w14:paraId="59323273" w14:textId="77777777" w:rsidR="003F7E83" w:rsidRDefault="003F7E83" w:rsidP="003859B0">
            <w:pPr>
              <w:pStyle w:val="NormalWeb"/>
              <w:rPr>
                <w:rFonts w:asciiTheme="minorHAnsi" w:hAnsiTheme="minorHAnsi"/>
                <w:sz w:val="22"/>
                <w:szCs w:val="22"/>
              </w:rPr>
            </w:pPr>
            <w:r>
              <w:rPr>
                <w:rFonts w:asciiTheme="minorHAnsi" w:hAnsiTheme="minorHAnsi"/>
                <w:sz w:val="22"/>
                <w:szCs w:val="22"/>
              </w:rPr>
              <w:t>0.23</w:t>
            </w:r>
          </w:p>
        </w:tc>
        <w:tc>
          <w:tcPr>
            <w:tcW w:w="1336" w:type="dxa"/>
            <w:vMerge w:val="restart"/>
          </w:tcPr>
          <w:p w14:paraId="75C65B43" w14:textId="77777777" w:rsidR="003F7E83" w:rsidRDefault="003F7E83" w:rsidP="003859B0">
            <w:pPr>
              <w:pStyle w:val="NormalWeb"/>
              <w:rPr>
                <w:rFonts w:asciiTheme="minorHAnsi" w:hAnsiTheme="minorHAnsi"/>
                <w:sz w:val="22"/>
                <w:szCs w:val="22"/>
              </w:rPr>
            </w:pPr>
            <w:r>
              <w:rPr>
                <w:rFonts w:asciiTheme="minorHAnsi" w:hAnsiTheme="minorHAnsi"/>
                <w:sz w:val="22"/>
                <w:szCs w:val="22"/>
              </w:rPr>
              <w:t>0.29</w:t>
            </w:r>
          </w:p>
        </w:tc>
        <w:tc>
          <w:tcPr>
            <w:tcW w:w="1336" w:type="dxa"/>
          </w:tcPr>
          <w:p w14:paraId="55A81259" w14:textId="730D2609" w:rsidR="003F7E83" w:rsidRDefault="003F7E83" w:rsidP="003859B0">
            <w:pPr>
              <w:pStyle w:val="NormalWeb"/>
              <w:rPr>
                <w:rFonts w:asciiTheme="minorHAnsi" w:hAnsiTheme="minorHAnsi"/>
                <w:sz w:val="22"/>
                <w:szCs w:val="22"/>
              </w:rPr>
            </w:pPr>
            <w:r>
              <w:rPr>
                <w:rFonts w:asciiTheme="minorHAnsi" w:hAnsiTheme="minorHAnsi"/>
                <w:sz w:val="22"/>
                <w:szCs w:val="22"/>
              </w:rPr>
              <w:t>0.067</w:t>
            </w:r>
          </w:p>
        </w:tc>
        <w:tc>
          <w:tcPr>
            <w:tcW w:w="1336" w:type="dxa"/>
          </w:tcPr>
          <w:p w14:paraId="2BD4C7A9" w14:textId="77777777" w:rsidR="003F7E83" w:rsidRDefault="003F7E83" w:rsidP="003859B0">
            <w:pPr>
              <w:pStyle w:val="NormalWeb"/>
              <w:rPr>
                <w:rFonts w:asciiTheme="minorHAnsi" w:hAnsiTheme="minorHAnsi"/>
                <w:sz w:val="22"/>
                <w:szCs w:val="22"/>
              </w:rPr>
            </w:pPr>
            <w:r>
              <w:rPr>
                <w:rFonts w:asciiTheme="minorHAnsi" w:hAnsiTheme="minorHAnsi"/>
                <w:sz w:val="22"/>
                <w:szCs w:val="22"/>
              </w:rPr>
              <w:t>1</w:t>
            </w:r>
          </w:p>
        </w:tc>
        <w:tc>
          <w:tcPr>
            <w:tcW w:w="1336" w:type="dxa"/>
          </w:tcPr>
          <w:p w14:paraId="1CFC6461" w14:textId="77777777" w:rsidR="003F7E83" w:rsidRDefault="003F7E83" w:rsidP="003859B0">
            <w:pPr>
              <w:pStyle w:val="NormalWeb"/>
              <w:rPr>
                <w:rFonts w:asciiTheme="minorHAnsi" w:hAnsiTheme="minorHAnsi"/>
                <w:sz w:val="22"/>
                <w:szCs w:val="22"/>
              </w:rPr>
            </w:pPr>
            <w:r>
              <w:rPr>
                <w:rFonts w:asciiTheme="minorHAnsi" w:hAnsiTheme="minorHAnsi"/>
                <w:sz w:val="22"/>
                <w:szCs w:val="22"/>
              </w:rPr>
              <w:t>NA</w:t>
            </w:r>
          </w:p>
        </w:tc>
        <w:tc>
          <w:tcPr>
            <w:tcW w:w="1336" w:type="dxa"/>
          </w:tcPr>
          <w:p w14:paraId="19A3A9BE" w14:textId="77777777" w:rsidR="003F7E83" w:rsidRDefault="003F7E83" w:rsidP="003859B0">
            <w:pPr>
              <w:pStyle w:val="NormalWeb"/>
              <w:rPr>
                <w:rFonts w:asciiTheme="minorHAnsi" w:hAnsiTheme="minorHAnsi"/>
                <w:sz w:val="22"/>
                <w:szCs w:val="22"/>
              </w:rPr>
            </w:pPr>
            <w:r>
              <w:rPr>
                <w:rFonts w:asciiTheme="minorHAnsi" w:hAnsiTheme="minorHAnsi"/>
                <w:sz w:val="22"/>
                <w:szCs w:val="22"/>
              </w:rPr>
              <w:t>Aerial</w:t>
            </w:r>
          </w:p>
        </w:tc>
      </w:tr>
      <w:tr w:rsidR="003F7E83" w14:paraId="1B83A8F8" w14:textId="77777777" w:rsidTr="001D354F">
        <w:tc>
          <w:tcPr>
            <w:tcW w:w="1335" w:type="dxa"/>
            <w:vMerge/>
          </w:tcPr>
          <w:p w14:paraId="247F6F0A" w14:textId="77777777" w:rsidR="003F7E83" w:rsidRDefault="003F7E83" w:rsidP="003859B0">
            <w:pPr>
              <w:pStyle w:val="NormalWeb"/>
              <w:rPr>
                <w:rFonts w:asciiTheme="minorHAnsi" w:hAnsiTheme="minorHAnsi"/>
                <w:sz w:val="22"/>
                <w:szCs w:val="22"/>
              </w:rPr>
            </w:pPr>
          </w:p>
        </w:tc>
        <w:tc>
          <w:tcPr>
            <w:tcW w:w="1335" w:type="dxa"/>
            <w:vMerge/>
          </w:tcPr>
          <w:p w14:paraId="47D3AAE6" w14:textId="77777777" w:rsidR="003F7E83" w:rsidRDefault="003F7E83" w:rsidP="003859B0">
            <w:pPr>
              <w:pStyle w:val="NormalWeb"/>
              <w:rPr>
                <w:rFonts w:asciiTheme="minorHAnsi" w:hAnsiTheme="minorHAnsi"/>
                <w:sz w:val="22"/>
                <w:szCs w:val="22"/>
              </w:rPr>
            </w:pPr>
          </w:p>
        </w:tc>
        <w:tc>
          <w:tcPr>
            <w:tcW w:w="1336" w:type="dxa"/>
            <w:vMerge/>
          </w:tcPr>
          <w:p w14:paraId="1E501259" w14:textId="77777777" w:rsidR="003F7E83" w:rsidRDefault="003F7E83" w:rsidP="003859B0">
            <w:pPr>
              <w:pStyle w:val="NormalWeb"/>
              <w:rPr>
                <w:rFonts w:asciiTheme="minorHAnsi" w:hAnsiTheme="minorHAnsi"/>
                <w:sz w:val="22"/>
                <w:szCs w:val="22"/>
              </w:rPr>
            </w:pPr>
          </w:p>
        </w:tc>
        <w:tc>
          <w:tcPr>
            <w:tcW w:w="1336" w:type="dxa"/>
          </w:tcPr>
          <w:p w14:paraId="00DC9D2E" w14:textId="73E3AA99" w:rsidR="003F7E83" w:rsidRDefault="003F7E83" w:rsidP="003859B0">
            <w:pPr>
              <w:pStyle w:val="NormalWeb"/>
              <w:rPr>
                <w:rFonts w:asciiTheme="minorHAnsi" w:hAnsiTheme="minorHAnsi"/>
                <w:sz w:val="22"/>
                <w:szCs w:val="22"/>
              </w:rPr>
            </w:pPr>
            <w:r>
              <w:rPr>
                <w:rFonts w:asciiTheme="minorHAnsi" w:hAnsiTheme="minorHAnsi"/>
                <w:sz w:val="22"/>
                <w:szCs w:val="22"/>
              </w:rPr>
              <w:t>0.067</w:t>
            </w:r>
          </w:p>
        </w:tc>
        <w:tc>
          <w:tcPr>
            <w:tcW w:w="1336" w:type="dxa"/>
          </w:tcPr>
          <w:p w14:paraId="2A868DB5" w14:textId="77777777" w:rsidR="003F7E83" w:rsidRDefault="003F7E83" w:rsidP="003859B0">
            <w:pPr>
              <w:pStyle w:val="NormalWeb"/>
              <w:rPr>
                <w:rFonts w:asciiTheme="minorHAnsi" w:hAnsiTheme="minorHAnsi"/>
                <w:sz w:val="22"/>
                <w:szCs w:val="22"/>
              </w:rPr>
            </w:pPr>
            <w:r>
              <w:rPr>
                <w:rFonts w:asciiTheme="minorHAnsi" w:hAnsiTheme="minorHAnsi"/>
                <w:sz w:val="22"/>
                <w:szCs w:val="22"/>
              </w:rPr>
              <w:t>6</w:t>
            </w:r>
          </w:p>
        </w:tc>
        <w:tc>
          <w:tcPr>
            <w:tcW w:w="1336" w:type="dxa"/>
          </w:tcPr>
          <w:p w14:paraId="06F721BD" w14:textId="77777777" w:rsidR="003F7E83" w:rsidRDefault="003F7E83" w:rsidP="003859B0">
            <w:pPr>
              <w:pStyle w:val="NormalWeb"/>
              <w:rPr>
                <w:rFonts w:asciiTheme="minorHAnsi" w:hAnsiTheme="minorHAnsi"/>
                <w:sz w:val="22"/>
                <w:szCs w:val="22"/>
              </w:rPr>
            </w:pPr>
            <w:r>
              <w:rPr>
                <w:rFonts w:asciiTheme="minorHAnsi" w:hAnsiTheme="minorHAnsi"/>
                <w:sz w:val="22"/>
                <w:szCs w:val="22"/>
              </w:rPr>
              <w:t>3</w:t>
            </w:r>
          </w:p>
        </w:tc>
        <w:tc>
          <w:tcPr>
            <w:tcW w:w="1336" w:type="dxa"/>
          </w:tcPr>
          <w:p w14:paraId="51D60B7D" w14:textId="77777777" w:rsidR="003F7E83" w:rsidRDefault="003F7E83" w:rsidP="003859B0">
            <w:pPr>
              <w:pStyle w:val="NormalWeb"/>
              <w:rPr>
                <w:rFonts w:asciiTheme="minorHAnsi" w:hAnsiTheme="minorHAnsi"/>
                <w:sz w:val="22"/>
                <w:szCs w:val="22"/>
              </w:rPr>
            </w:pPr>
            <w:r>
              <w:rPr>
                <w:rFonts w:asciiTheme="minorHAnsi" w:hAnsiTheme="minorHAnsi"/>
                <w:sz w:val="22"/>
                <w:szCs w:val="22"/>
              </w:rPr>
              <w:t>Aerial</w:t>
            </w:r>
          </w:p>
        </w:tc>
      </w:tr>
      <w:tr w:rsidR="003F7E83" w14:paraId="793BAD83" w14:textId="77777777" w:rsidTr="001D354F">
        <w:tc>
          <w:tcPr>
            <w:tcW w:w="1335" w:type="dxa"/>
            <w:vMerge w:val="restart"/>
          </w:tcPr>
          <w:p w14:paraId="24F5F921" w14:textId="77777777" w:rsidR="003F7E83" w:rsidRDefault="003F7E83" w:rsidP="003859B0">
            <w:pPr>
              <w:pStyle w:val="NormalWeb"/>
              <w:rPr>
                <w:rFonts w:asciiTheme="minorHAnsi" w:hAnsiTheme="minorHAnsi"/>
                <w:sz w:val="22"/>
                <w:szCs w:val="22"/>
              </w:rPr>
            </w:pPr>
            <w:proofErr w:type="spellStart"/>
            <w:r>
              <w:rPr>
                <w:rFonts w:asciiTheme="minorHAnsi" w:hAnsiTheme="minorHAnsi"/>
                <w:sz w:val="22"/>
                <w:szCs w:val="22"/>
              </w:rPr>
              <w:t>Chlorpyrifos</w:t>
            </w:r>
            <w:proofErr w:type="spellEnd"/>
          </w:p>
        </w:tc>
        <w:tc>
          <w:tcPr>
            <w:tcW w:w="1335" w:type="dxa"/>
            <w:vMerge w:val="restart"/>
          </w:tcPr>
          <w:p w14:paraId="0B6321F6" w14:textId="77777777" w:rsidR="003F7E83" w:rsidRDefault="003F7E83" w:rsidP="003859B0">
            <w:pPr>
              <w:pStyle w:val="NormalWeb"/>
              <w:rPr>
                <w:rFonts w:asciiTheme="minorHAnsi" w:hAnsiTheme="minorHAnsi"/>
                <w:sz w:val="22"/>
                <w:szCs w:val="22"/>
              </w:rPr>
            </w:pPr>
            <w:r>
              <w:rPr>
                <w:rFonts w:asciiTheme="minorHAnsi" w:hAnsiTheme="minorHAnsi"/>
                <w:sz w:val="22"/>
                <w:szCs w:val="22"/>
              </w:rPr>
              <w:t>0.01</w:t>
            </w:r>
          </w:p>
        </w:tc>
        <w:tc>
          <w:tcPr>
            <w:tcW w:w="1336" w:type="dxa"/>
            <w:vMerge w:val="restart"/>
          </w:tcPr>
          <w:p w14:paraId="751A8BF8" w14:textId="77777777" w:rsidR="003F7E83" w:rsidRDefault="003F7E83" w:rsidP="003859B0">
            <w:pPr>
              <w:pStyle w:val="NormalWeb"/>
              <w:rPr>
                <w:rFonts w:asciiTheme="minorHAnsi" w:hAnsiTheme="minorHAnsi"/>
                <w:sz w:val="22"/>
                <w:szCs w:val="22"/>
              </w:rPr>
            </w:pPr>
            <w:r>
              <w:rPr>
                <w:rFonts w:asciiTheme="minorHAnsi" w:hAnsiTheme="minorHAnsi"/>
                <w:sz w:val="22"/>
                <w:szCs w:val="22"/>
              </w:rPr>
              <w:t>0.21</w:t>
            </w:r>
          </w:p>
        </w:tc>
        <w:tc>
          <w:tcPr>
            <w:tcW w:w="1336" w:type="dxa"/>
          </w:tcPr>
          <w:p w14:paraId="16788C60" w14:textId="1937D8E7" w:rsidR="003F7E83" w:rsidRDefault="003F7E83" w:rsidP="003859B0">
            <w:pPr>
              <w:pStyle w:val="NormalWeb"/>
              <w:rPr>
                <w:rFonts w:asciiTheme="minorHAnsi" w:hAnsiTheme="minorHAnsi"/>
                <w:sz w:val="22"/>
                <w:szCs w:val="22"/>
              </w:rPr>
            </w:pPr>
            <w:r>
              <w:rPr>
                <w:rFonts w:asciiTheme="minorHAnsi" w:hAnsiTheme="minorHAnsi"/>
                <w:sz w:val="22"/>
                <w:szCs w:val="22"/>
              </w:rPr>
              <w:t>0.0021</w:t>
            </w:r>
          </w:p>
        </w:tc>
        <w:tc>
          <w:tcPr>
            <w:tcW w:w="1336" w:type="dxa"/>
          </w:tcPr>
          <w:p w14:paraId="29AE0C47" w14:textId="77777777" w:rsidR="003F7E83" w:rsidRDefault="003F7E83" w:rsidP="003859B0">
            <w:pPr>
              <w:pStyle w:val="NormalWeb"/>
              <w:rPr>
                <w:rFonts w:asciiTheme="minorHAnsi" w:hAnsiTheme="minorHAnsi"/>
                <w:sz w:val="22"/>
                <w:szCs w:val="22"/>
              </w:rPr>
            </w:pPr>
            <w:r>
              <w:rPr>
                <w:rFonts w:asciiTheme="minorHAnsi" w:hAnsiTheme="minorHAnsi"/>
                <w:sz w:val="22"/>
                <w:szCs w:val="22"/>
              </w:rPr>
              <w:t>1</w:t>
            </w:r>
          </w:p>
        </w:tc>
        <w:tc>
          <w:tcPr>
            <w:tcW w:w="1336" w:type="dxa"/>
          </w:tcPr>
          <w:p w14:paraId="1519CBA0" w14:textId="77777777" w:rsidR="003F7E83" w:rsidRDefault="003F7E83" w:rsidP="003859B0">
            <w:pPr>
              <w:pStyle w:val="NormalWeb"/>
              <w:rPr>
                <w:rFonts w:asciiTheme="minorHAnsi" w:hAnsiTheme="minorHAnsi"/>
                <w:sz w:val="22"/>
                <w:szCs w:val="22"/>
              </w:rPr>
            </w:pPr>
            <w:r>
              <w:rPr>
                <w:rFonts w:asciiTheme="minorHAnsi" w:hAnsiTheme="minorHAnsi"/>
                <w:sz w:val="22"/>
                <w:szCs w:val="22"/>
              </w:rPr>
              <w:t>NA</w:t>
            </w:r>
          </w:p>
        </w:tc>
        <w:tc>
          <w:tcPr>
            <w:tcW w:w="1336" w:type="dxa"/>
          </w:tcPr>
          <w:p w14:paraId="19A565B6" w14:textId="77777777" w:rsidR="003F7E83" w:rsidRDefault="003F7E83" w:rsidP="003859B0">
            <w:pPr>
              <w:pStyle w:val="NormalWeb"/>
              <w:rPr>
                <w:rFonts w:asciiTheme="minorHAnsi" w:hAnsiTheme="minorHAnsi"/>
                <w:sz w:val="22"/>
                <w:szCs w:val="22"/>
              </w:rPr>
            </w:pPr>
            <w:r>
              <w:rPr>
                <w:rFonts w:asciiTheme="minorHAnsi" w:hAnsiTheme="minorHAnsi"/>
                <w:sz w:val="22"/>
                <w:szCs w:val="22"/>
              </w:rPr>
              <w:t>Aerial</w:t>
            </w:r>
          </w:p>
        </w:tc>
      </w:tr>
      <w:tr w:rsidR="003F7E83" w14:paraId="1D297F61" w14:textId="77777777" w:rsidTr="001D354F">
        <w:tc>
          <w:tcPr>
            <w:tcW w:w="1335" w:type="dxa"/>
            <w:vMerge/>
          </w:tcPr>
          <w:p w14:paraId="017C75DA" w14:textId="77777777" w:rsidR="003F7E83" w:rsidRDefault="003F7E83" w:rsidP="003859B0">
            <w:pPr>
              <w:pStyle w:val="NormalWeb"/>
              <w:rPr>
                <w:rFonts w:asciiTheme="minorHAnsi" w:hAnsiTheme="minorHAnsi"/>
                <w:sz w:val="22"/>
                <w:szCs w:val="22"/>
              </w:rPr>
            </w:pPr>
          </w:p>
        </w:tc>
        <w:tc>
          <w:tcPr>
            <w:tcW w:w="1335" w:type="dxa"/>
            <w:vMerge/>
          </w:tcPr>
          <w:p w14:paraId="1EC1D808" w14:textId="77777777" w:rsidR="003F7E83" w:rsidRDefault="003F7E83" w:rsidP="003859B0">
            <w:pPr>
              <w:pStyle w:val="NormalWeb"/>
              <w:rPr>
                <w:rFonts w:asciiTheme="minorHAnsi" w:hAnsiTheme="minorHAnsi"/>
                <w:sz w:val="22"/>
                <w:szCs w:val="22"/>
              </w:rPr>
            </w:pPr>
          </w:p>
        </w:tc>
        <w:tc>
          <w:tcPr>
            <w:tcW w:w="1336" w:type="dxa"/>
            <w:vMerge/>
          </w:tcPr>
          <w:p w14:paraId="0D89685A" w14:textId="77777777" w:rsidR="003F7E83" w:rsidRDefault="003F7E83" w:rsidP="003859B0">
            <w:pPr>
              <w:pStyle w:val="NormalWeb"/>
              <w:rPr>
                <w:rFonts w:asciiTheme="minorHAnsi" w:hAnsiTheme="minorHAnsi"/>
                <w:sz w:val="22"/>
                <w:szCs w:val="22"/>
              </w:rPr>
            </w:pPr>
          </w:p>
        </w:tc>
        <w:tc>
          <w:tcPr>
            <w:tcW w:w="1336" w:type="dxa"/>
          </w:tcPr>
          <w:p w14:paraId="6B750192" w14:textId="31B6ECF3" w:rsidR="003F7E83" w:rsidRDefault="003F7E83" w:rsidP="003859B0">
            <w:pPr>
              <w:pStyle w:val="NormalWeb"/>
              <w:rPr>
                <w:rFonts w:asciiTheme="minorHAnsi" w:hAnsiTheme="minorHAnsi"/>
                <w:sz w:val="22"/>
                <w:szCs w:val="22"/>
              </w:rPr>
            </w:pPr>
            <w:r>
              <w:rPr>
                <w:rFonts w:asciiTheme="minorHAnsi" w:hAnsiTheme="minorHAnsi"/>
                <w:sz w:val="22"/>
                <w:szCs w:val="22"/>
              </w:rPr>
              <w:t>0.0021</w:t>
            </w:r>
          </w:p>
        </w:tc>
        <w:tc>
          <w:tcPr>
            <w:tcW w:w="1336" w:type="dxa"/>
          </w:tcPr>
          <w:p w14:paraId="02CA416E" w14:textId="77777777" w:rsidR="003F7E83" w:rsidRDefault="003F7E83" w:rsidP="003859B0">
            <w:pPr>
              <w:pStyle w:val="NormalWeb"/>
              <w:rPr>
                <w:rFonts w:asciiTheme="minorHAnsi" w:hAnsiTheme="minorHAnsi"/>
                <w:sz w:val="22"/>
                <w:szCs w:val="22"/>
              </w:rPr>
            </w:pPr>
            <w:r>
              <w:rPr>
                <w:rFonts w:asciiTheme="minorHAnsi" w:hAnsiTheme="minorHAnsi"/>
                <w:sz w:val="22"/>
                <w:szCs w:val="22"/>
              </w:rPr>
              <w:t>26</w:t>
            </w:r>
          </w:p>
        </w:tc>
        <w:tc>
          <w:tcPr>
            <w:tcW w:w="1336" w:type="dxa"/>
          </w:tcPr>
          <w:p w14:paraId="243CCCBD" w14:textId="77777777" w:rsidR="003F7E83" w:rsidRDefault="003F7E83" w:rsidP="003859B0">
            <w:pPr>
              <w:pStyle w:val="NormalWeb"/>
              <w:rPr>
                <w:rFonts w:asciiTheme="minorHAnsi" w:hAnsiTheme="minorHAnsi"/>
                <w:sz w:val="22"/>
                <w:szCs w:val="22"/>
              </w:rPr>
            </w:pPr>
            <w:r>
              <w:rPr>
                <w:rFonts w:asciiTheme="minorHAnsi" w:hAnsiTheme="minorHAnsi"/>
                <w:sz w:val="22"/>
                <w:szCs w:val="22"/>
              </w:rPr>
              <w:t>2</w:t>
            </w:r>
          </w:p>
        </w:tc>
        <w:tc>
          <w:tcPr>
            <w:tcW w:w="1336" w:type="dxa"/>
          </w:tcPr>
          <w:p w14:paraId="4B8735D8" w14:textId="77777777" w:rsidR="003F7E83" w:rsidRDefault="003F7E83" w:rsidP="003859B0">
            <w:pPr>
              <w:pStyle w:val="NormalWeb"/>
              <w:rPr>
                <w:rFonts w:asciiTheme="minorHAnsi" w:hAnsiTheme="minorHAnsi"/>
                <w:sz w:val="22"/>
                <w:szCs w:val="22"/>
              </w:rPr>
            </w:pPr>
            <w:r>
              <w:rPr>
                <w:rFonts w:asciiTheme="minorHAnsi" w:hAnsiTheme="minorHAnsi"/>
                <w:sz w:val="22"/>
                <w:szCs w:val="22"/>
              </w:rPr>
              <w:t>Aerial</w:t>
            </w:r>
          </w:p>
        </w:tc>
      </w:tr>
    </w:tbl>
    <w:p w14:paraId="4B2CA00B" w14:textId="1F380CC4" w:rsidR="00BB1ACD" w:rsidRDefault="006C6633" w:rsidP="00EF5FD7">
      <w:pPr>
        <w:pStyle w:val="NormalWeb"/>
        <w:shd w:val="clear" w:color="auto" w:fill="FFFFFF"/>
        <w:rPr>
          <w:rFonts w:asciiTheme="minorHAnsi" w:hAnsiTheme="minorHAnsi"/>
          <w:sz w:val="20"/>
          <w:szCs w:val="22"/>
        </w:rPr>
      </w:pPr>
      <w:r w:rsidRPr="006C6633">
        <w:rPr>
          <w:rFonts w:asciiTheme="minorHAnsi" w:hAnsiTheme="minorHAnsi"/>
          <w:sz w:val="20"/>
          <w:szCs w:val="22"/>
          <w:vertAlign w:val="superscript"/>
        </w:rPr>
        <w:t>1</w:t>
      </w:r>
      <w:r w:rsidRPr="006C6633">
        <w:rPr>
          <w:rFonts w:asciiTheme="minorHAnsi" w:hAnsiTheme="minorHAnsi"/>
          <w:sz w:val="20"/>
          <w:szCs w:val="22"/>
        </w:rPr>
        <w:t xml:space="preserve">Details on how the application efficiency was determined are found in </w:t>
      </w:r>
      <w:r w:rsidR="003A0843" w:rsidRPr="003A0843">
        <w:rPr>
          <w:rFonts w:ascii="Calibri" w:hAnsi="Calibri"/>
          <w:b/>
          <w:color w:val="000000"/>
          <w:sz w:val="22"/>
          <w:szCs w:val="22"/>
        </w:rPr>
        <w:t>APPENDIX 3-3</w:t>
      </w:r>
    </w:p>
    <w:p w14:paraId="29073442" w14:textId="77777777" w:rsidR="006C6633" w:rsidRPr="006C6633" w:rsidRDefault="006C6633" w:rsidP="00EF5FD7">
      <w:pPr>
        <w:pStyle w:val="NormalWeb"/>
        <w:shd w:val="clear" w:color="auto" w:fill="FFFFFF"/>
        <w:rPr>
          <w:rFonts w:asciiTheme="minorHAnsi" w:hAnsiTheme="minorHAnsi"/>
          <w:sz w:val="20"/>
          <w:szCs w:val="22"/>
        </w:rPr>
      </w:pPr>
    </w:p>
    <w:p w14:paraId="6C57A3AA" w14:textId="68F0AB8A" w:rsidR="005841E8" w:rsidRDefault="005841E8" w:rsidP="004E7C59">
      <w:pPr>
        <w:pStyle w:val="NormalWeb"/>
        <w:shd w:val="clear" w:color="auto" w:fill="FFFFFF"/>
        <w:rPr>
          <w:rFonts w:asciiTheme="minorHAnsi" w:hAnsiTheme="minorHAnsi"/>
          <w:sz w:val="22"/>
          <w:szCs w:val="22"/>
        </w:rPr>
      </w:pPr>
      <w:proofErr w:type="spellStart"/>
      <w:r w:rsidRPr="005841E8">
        <w:rPr>
          <w:rFonts w:asciiTheme="minorHAnsi" w:hAnsiTheme="minorHAnsi"/>
          <w:sz w:val="22"/>
          <w:szCs w:val="22"/>
        </w:rPr>
        <w:t>Chlorpyrifos</w:t>
      </w:r>
      <w:proofErr w:type="spellEnd"/>
      <w:r w:rsidRPr="005841E8">
        <w:rPr>
          <w:rFonts w:asciiTheme="minorHAnsi" w:hAnsiTheme="minorHAnsi"/>
          <w:sz w:val="22"/>
          <w:szCs w:val="22"/>
        </w:rPr>
        <w:t xml:space="preserve"> </w:t>
      </w:r>
      <w:r>
        <w:rPr>
          <w:rFonts w:asciiTheme="minorHAnsi" w:hAnsiTheme="minorHAnsi"/>
          <w:sz w:val="22"/>
          <w:szCs w:val="22"/>
        </w:rPr>
        <w:t xml:space="preserve">and malathion </w:t>
      </w:r>
      <w:r w:rsidRPr="005841E8">
        <w:rPr>
          <w:rFonts w:asciiTheme="minorHAnsi" w:hAnsiTheme="minorHAnsi"/>
          <w:sz w:val="22"/>
          <w:szCs w:val="22"/>
        </w:rPr>
        <w:t>can also be applied via ground application.  EPA has yet to approve the use of the ground modeling algorithm, available in the AGDISP model, for use in assessing ground applications of pesticides.  Therefore</w:t>
      </w:r>
      <w:r w:rsidR="00B859DB">
        <w:rPr>
          <w:rFonts w:asciiTheme="minorHAnsi" w:hAnsiTheme="minorHAnsi"/>
          <w:sz w:val="22"/>
          <w:szCs w:val="22"/>
        </w:rPr>
        <w:t>,</w:t>
      </w:r>
      <w:r w:rsidRPr="005841E8">
        <w:rPr>
          <w:rFonts w:asciiTheme="minorHAnsi" w:hAnsiTheme="minorHAnsi"/>
          <w:sz w:val="22"/>
          <w:szCs w:val="22"/>
        </w:rPr>
        <w:t xml:space="preserve"> modeling of ground applied adulticides could not be conducted.  However, in 2013, EPA (DP Barcode 407817, 3/28/2013) conducted a comparison of ground and aerial applications of adulticides using open literature information and other modeling and concluded that the maximum deposition was similar between the two methods of application.  Based on this analysis, </w:t>
      </w:r>
      <w:r>
        <w:rPr>
          <w:rFonts w:asciiTheme="minorHAnsi" w:hAnsiTheme="minorHAnsi"/>
          <w:sz w:val="22"/>
          <w:szCs w:val="22"/>
        </w:rPr>
        <w:t xml:space="preserve">ground </w:t>
      </w:r>
      <w:r w:rsidRPr="005841E8">
        <w:rPr>
          <w:rFonts w:asciiTheme="minorHAnsi" w:hAnsiTheme="minorHAnsi"/>
          <w:sz w:val="22"/>
          <w:szCs w:val="22"/>
        </w:rPr>
        <w:t xml:space="preserve">deposition fractions are considered to be the same as those expected for </w:t>
      </w:r>
      <w:r>
        <w:rPr>
          <w:rFonts w:asciiTheme="minorHAnsi" w:hAnsiTheme="minorHAnsi"/>
          <w:sz w:val="22"/>
          <w:szCs w:val="22"/>
        </w:rPr>
        <w:t>aerial</w:t>
      </w:r>
      <w:r w:rsidRPr="005841E8">
        <w:rPr>
          <w:rFonts w:asciiTheme="minorHAnsi" w:hAnsiTheme="minorHAnsi"/>
          <w:sz w:val="22"/>
          <w:szCs w:val="22"/>
        </w:rPr>
        <w:t xml:space="preserve"> applications.</w:t>
      </w:r>
    </w:p>
    <w:p w14:paraId="792EADBC" w14:textId="77777777" w:rsidR="005841E8" w:rsidRDefault="005841E8" w:rsidP="004E7C59">
      <w:pPr>
        <w:pStyle w:val="NormalWeb"/>
        <w:shd w:val="clear" w:color="auto" w:fill="FFFFFF"/>
        <w:rPr>
          <w:rFonts w:asciiTheme="minorHAnsi" w:hAnsiTheme="minorHAnsi"/>
          <w:sz w:val="22"/>
          <w:szCs w:val="22"/>
        </w:rPr>
      </w:pPr>
    </w:p>
    <w:p w14:paraId="14E0922A" w14:textId="4DB2D460" w:rsidR="004E7C59" w:rsidRDefault="00842FC4" w:rsidP="004E7C59">
      <w:pPr>
        <w:pStyle w:val="NormalWeb"/>
        <w:shd w:val="clear" w:color="auto" w:fill="FFFFFF"/>
        <w:rPr>
          <w:rFonts w:asciiTheme="minorHAnsi" w:hAnsiTheme="minorHAnsi"/>
          <w:sz w:val="22"/>
          <w:szCs w:val="22"/>
        </w:rPr>
      </w:pPr>
      <w:r>
        <w:rPr>
          <w:rFonts w:asciiTheme="minorHAnsi" w:hAnsiTheme="minorHAnsi"/>
          <w:sz w:val="22"/>
          <w:szCs w:val="22"/>
        </w:rPr>
        <w:t xml:space="preserve">For </w:t>
      </w:r>
      <w:r w:rsidR="00B274B6">
        <w:rPr>
          <w:rFonts w:asciiTheme="minorHAnsi" w:hAnsiTheme="minorHAnsi"/>
          <w:sz w:val="22"/>
          <w:szCs w:val="22"/>
        </w:rPr>
        <w:t>all of the</w:t>
      </w:r>
      <w:r>
        <w:rPr>
          <w:rFonts w:asciiTheme="minorHAnsi" w:hAnsiTheme="minorHAnsi"/>
          <w:sz w:val="22"/>
          <w:szCs w:val="22"/>
        </w:rPr>
        <w:t xml:space="preserve"> species</w:t>
      </w:r>
      <w:r w:rsidR="00B274B6">
        <w:rPr>
          <w:rFonts w:asciiTheme="minorHAnsi" w:hAnsiTheme="minorHAnsi"/>
          <w:sz w:val="22"/>
          <w:szCs w:val="22"/>
        </w:rPr>
        <w:t xml:space="preserve"> listed</w:t>
      </w:r>
      <w:r>
        <w:rPr>
          <w:rFonts w:asciiTheme="minorHAnsi" w:hAnsiTheme="minorHAnsi"/>
          <w:sz w:val="22"/>
          <w:szCs w:val="22"/>
        </w:rPr>
        <w:t xml:space="preserve"> in </w:t>
      </w:r>
      <w:r w:rsidR="00253CB7">
        <w:rPr>
          <w:rFonts w:ascii="Calibri" w:hAnsi="Calibri"/>
          <w:b/>
          <w:color w:val="000000"/>
          <w:sz w:val="22"/>
          <w:szCs w:val="22"/>
        </w:rPr>
        <w:t>Table A 4-5.1</w:t>
      </w:r>
      <w:r w:rsidR="00664EE2">
        <w:rPr>
          <w:rFonts w:ascii="Calibri" w:hAnsi="Calibri"/>
          <w:b/>
          <w:color w:val="000000"/>
          <w:sz w:val="22"/>
          <w:szCs w:val="22"/>
        </w:rPr>
        <w:t xml:space="preserve"> </w:t>
      </w:r>
      <w:r w:rsidR="00B27841">
        <w:rPr>
          <w:rFonts w:asciiTheme="minorHAnsi" w:hAnsiTheme="minorHAnsi"/>
          <w:sz w:val="22"/>
          <w:szCs w:val="22"/>
        </w:rPr>
        <w:t xml:space="preserve">terrestrial modeling </w:t>
      </w:r>
      <w:r w:rsidR="00616A91">
        <w:rPr>
          <w:rFonts w:asciiTheme="minorHAnsi" w:hAnsiTheme="minorHAnsi"/>
          <w:sz w:val="22"/>
          <w:szCs w:val="22"/>
        </w:rPr>
        <w:t>i</w:t>
      </w:r>
      <w:r w:rsidR="00B27841">
        <w:rPr>
          <w:rFonts w:asciiTheme="minorHAnsi" w:hAnsiTheme="minorHAnsi"/>
          <w:sz w:val="22"/>
          <w:szCs w:val="22"/>
        </w:rPr>
        <w:t>s completed using the TED</w:t>
      </w:r>
      <w:r w:rsidR="00C95914">
        <w:rPr>
          <w:rFonts w:asciiTheme="minorHAnsi" w:hAnsiTheme="minorHAnsi"/>
          <w:sz w:val="22"/>
          <w:szCs w:val="22"/>
        </w:rPr>
        <w:t xml:space="preserve"> </w:t>
      </w:r>
      <w:r w:rsidR="00B27841">
        <w:rPr>
          <w:rFonts w:asciiTheme="minorHAnsi" w:hAnsiTheme="minorHAnsi"/>
          <w:sz w:val="22"/>
          <w:szCs w:val="22"/>
        </w:rPr>
        <w:t xml:space="preserve">tool and </w:t>
      </w:r>
      <w:r w:rsidR="00DA1371">
        <w:rPr>
          <w:rFonts w:asciiTheme="minorHAnsi" w:hAnsiTheme="minorHAnsi"/>
          <w:sz w:val="22"/>
          <w:szCs w:val="22"/>
        </w:rPr>
        <w:t xml:space="preserve">a </w:t>
      </w:r>
      <w:r>
        <w:rPr>
          <w:rFonts w:asciiTheme="minorHAnsi" w:hAnsiTheme="minorHAnsi"/>
          <w:sz w:val="22"/>
          <w:szCs w:val="22"/>
        </w:rPr>
        <w:t>terrestrial weight of evidence matri</w:t>
      </w:r>
      <w:r w:rsidR="00DA1371">
        <w:rPr>
          <w:rFonts w:asciiTheme="minorHAnsi" w:hAnsiTheme="minorHAnsi"/>
          <w:sz w:val="22"/>
          <w:szCs w:val="22"/>
        </w:rPr>
        <w:t>x</w:t>
      </w:r>
      <w:r>
        <w:rPr>
          <w:rFonts w:asciiTheme="minorHAnsi" w:hAnsiTheme="minorHAnsi"/>
          <w:sz w:val="22"/>
          <w:szCs w:val="22"/>
        </w:rPr>
        <w:t xml:space="preserve"> </w:t>
      </w:r>
      <w:r w:rsidR="00616A91">
        <w:rPr>
          <w:rFonts w:asciiTheme="minorHAnsi" w:hAnsiTheme="minorHAnsi"/>
          <w:sz w:val="22"/>
          <w:szCs w:val="22"/>
        </w:rPr>
        <w:t>i</w:t>
      </w:r>
      <w:r w:rsidR="00DA1371">
        <w:rPr>
          <w:rFonts w:asciiTheme="minorHAnsi" w:hAnsiTheme="minorHAnsi"/>
          <w:sz w:val="22"/>
          <w:szCs w:val="22"/>
        </w:rPr>
        <w:t>s</w:t>
      </w:r>
      <w:r>
        <w:rPr>
          <w:rFonts w:asciiTheme="minorHAnsi" w:hAnsiTheme="minorHAnsi"/>
          <w:sz w:val="22"/>
          <w:szCs w:val="22"/>
        </w:rPr>
        <w:t xml:space="preserve"> created </w:t>
      </w:r>
      <w:r w:rsidR="006C6633">
        <w:rPr>
          <w:rFonts w:asciiTheme="minorHAnsi" w:hAnsiTheme="minorHAnsi"/>
          <w:sz w:val="22"/>
          <w:szCs w:val="22"/>
        </w:rPr>
        <w:t>based on these</w:t>
      </w:r>
      <w:r w:rsidR="00B27841">
        <w:rPr>
          <w:rFonts w:asciiTheme="minorHAnsi" w:hAnsiTheme="minorHAnsi"/>
          <w:sz w:val="22"/>
          <w:szCs w:val="22"/>
        </w:rPr>
        <w:t xml:space="preserve"> results</w:t>
      </w:r>
      <w:r w:rsidR="00C27979">
        <w:rPr>
          <w:rFonts w:asciiTheme="minorHAnsi" w:hAnsiTheme="minorHAnsi"/>
          <w:sz w:val="22"/>
          <w:szCs w:val="22"/>
        </w:rPr>
        <w:t xml:space="preserve">. For malathion, modeling </w:t>
      </w:r>
      <w:r w:rsidR="00616A91">
        <w:rPr>
          <w:rFonts w:asciiTheme="minorHAnsi" w:hAnsiTheme="minorHAnsi"/>
          <w:sz w:val="22"/>
          <w:szCs w:val="22"/>
        </w:rPr>
        <w:t>i</w:t>
      </w:r>
      <w:r w:rsidR="00C27979">
        <w:rPr>
          <w:rFonts w:asciiTheme="minorHAnsi" w:hAnsiTheme="minorHAnsi"/>
          <w:sz w:val="22"/>
          <w:szCs w:val="22"/>
        </w:rPr>
        <w:t>s conducted only for mosquito adulticide</w:t>
      </w:r>
      <w:r w:rsidR="00FD4705">
        <w:rPr>
          <w:rFonts w:asciiTheme="minorHAnsi" w:hAnsiTheme="minorHAnsi"/>
          <w:sz w:val="22"/>
          <w:szCs w:val="22"/>
        </w:rPr>
        <w:t xml:space="preserve"> use</w:t>
      </w:r>
      <w:r w:rsidR="00616A91">
        <w:rPr>
          <w:rFonts w:asciiTheme="minorHAnsi" w:hAnsiTheme="minorHAnsi"/>
          <w:sz w:val="22"/>
          <w:szCs w:val="22"/>
        </w:rPr>
        <w:t>,</w:t>
      </w:r>
      <w:r w:rsidR="00B27841">
        <w:rPr>
          <w:rFonts w:asciiTheme="minorHAnsi" w:hAnsiTheme="minorHAnsi"/>
          <w:sz w:val="22"/>
          <w:szCs w:val="22"/>
        </w:rPr>
        <w:t xml:space="preserve"> </w:t>
      </w:r>
      <w:r w:rsidR="005B2BBE">
        <w:rPr>
          <w:rFonts w:asciiTheme="minorHAnsi" w:hAnsiTheme="minorHAnsi"/>
          <w:sz w:val="22"/>
          <w:szCs w:val="22"/>
        </w:rPr>
        <w:t>as this is the only use pattern pertaining to these species</w:t>
      </w:r>
      <w:r w:rsidR="00C27979">
        <w:rPr>
          <w:rFonts w:asciiTheme="minorHAnsi" w:hAnsiTheme="minorHAnsi"/>
          <w:sz w:val="22"/>
          <w:szCs w:val="22"/>
        </w:rPr>
        <w:t xml:space="preserve">; however, for </w:t>
      </w:r>
      <w:proofErr w:type="spellStart"/>
      <w:r w:rsidR="00C27979">
        <w:rPr>
          <w:rFonts w:asciiTheme="minorHAnsi" w:hAnsiTheme="minorHAnsi"/>
          <w:sz w:val="22"/>
          <w:szCs w:val="22"/>
        </w:rPr>
        <w:t>chlorpyrifos</w:t>
      </w:r>
      <w:proofErr w:type="spellEnd"/>
      <w:r w:rsidR="00C27979">
        <w:rPr>
          <w:rFonts w:asciiTheme="minorHAnsi" w:hAnsiTheme="minorHAnsi"/>
          <w:sz w:val="22"/>
          <w:szCs w:val="22"/>
        </w:rPr>
        <w:t>,</w:t>
      </w:r>
      <w:bookmarkStart w:id="0" w:name="_GoBack"/>
      <w:bookmarkEnd w:id="0"/>
      <w:r w:rsidR="00C27979">
        <w:rPr>
          <w:rFonts w:asciiTheme="minorHAnsi" w:hAnsiTheme="minorHAnsi"/>
          <w:sz w:val="22"/>
          <w:szCs w:val="22"/>
        </w:rPr>
        <w:t xml:space="preserve"> </w:t>
      </w:r>
      <w:r w:rsidR="00FF1A8A">
        <w:rPr>
          <w:rFonts w:asciiTheme="minorHAnsi" w:hAnsiTheme="minorHAnsi"/>
          <w:sz w:val="22"/>
          <w:szCs w:val="22"/>
        </w:rPr>
        <w:t xml:space="preserve">modeling </w:t>
      </w:r>
      <w:r w:rsidR="00616A91">
        <w:rPr>
          <w:rFonts w:asciiTheme="minorHAnsi" w:hAnsiTheme="minorHAnsi"/>
          <w:sz w:val="22"/>
          <w:szCs w:val="22"/>
        </w:rPr>
        <w:t>i</w:t>
      </w:r>
      <w:r w:rsidR="00FF1A8A">
        <w:rPr>
          <w:rFonts w:asciiTheme="minorHAnsi" w:hAnsiTheme="minorHAnsi"/>
          <w:sz w:val="22"/>
          <w:szCs w:val="22"/>
        </w:rPr>
        <w:t xml:space="preserve">s </w:t>
      </w:r>
      <w:r w:rsidR="00AB63DF">
        <w:rPr>
          <w:rFonts w:asciiTheme="minorHAnsi" w:hAnsiTheme="minorHAnsi"/>
          <w:sz w:val="22"/>
          <w:szCs w:val="22"/>
        </w:rPr>
        <w:t>c</w:t>
      </w:r>
      <w:r w:rsidR="00FF1A8A">
        <w:rPr>
          <w:rFonts w:asciiTheme="minorHAnsi" w:hAnsiTheme="minorHAnsi"/>
          <w:sz w:val="22"/>
          <w:szCs w:val="22"/>
        </w:rPr>
        <w:t>onducted on</w:t>
      </w:r>
      <w:r w:rsidR="00C27979">
        <w:rPr>
          <w:rFonts w:asciiTheme="minorHAnsi" w:hAnsiTheme="minorHAnsi"/>
          <w:sz w:val="22"/>
          <w:szCs w:val="22"/>
        </w:rPr>
        <w:t xml:space="preserve"> mosquito adulticide and wide area use. </w:t>
      </w:r>
      <w:r w:rsidR="00522F0A">
        <w:rPr>
          <w:rFonts w:asciiTheme="minorHAnsi" w:hAnsiTheme="minorHAnsi"/>
          <w:sz w:val="22"/>
          <w:szCs w:val="22"/>
        </w:rPr>
        <w:t xml:space="preserve">Detailed results for each </w:t>
      </w:r>
      <w:r w:rsidR="004E2377">
        <w:rPr>
          <w:rFonts w:asciiTheme="minorHAnsi" w:hAnsiTheme="minorHAnsi"/>
          <w:sz w:val="22"/>
          <w:szCs w:val="22"/>
        </w:rPr>
        <w:t xml:space="preserve">line of evidence are </w:t>
      </w:r>
      <w:r w:rsidR="00B27841">
        <w:rPr>
          <w:rFonts w:asciiTheme="minorHAnsi" w:hAnsiTheme="minorHAnsi"/>
          <w:sz w:val="22"/>
          <w:szCs w:val="22"/>
        </w:rPr>
        <w:t>found in th</w:t>
      </w:r>
      <w:r w:rsidR="006C6633">
        <w:rPr>
          <w:rFonts w:asciiTheme="minorHAnsi" w:hAnsiTheme="minorHAnsi"/>
          <w:sz w:val="22"/>
          <w:szCs w:val="22"/>
        </w:rPr>
        <w:t>e</w:t>
      </w:r>
      <w:r w:rsidR="00C27979">
        <w:rPr>
          <w:rFonts w:asciiTheme="minorHAnsi" w:hAnsiTheme="minorHAnsi"/>
          <w:sz w:val="22"/>
          <w:szCs w:val="22"/>
        </w:rPr>
        <w:t xml:space="preserve"> weight of evidence</w:t>
      </w:r>
      <w:r w:rsidR="00DA1371">
        <w:rPr>
          <w:rFonts w:asciiTheme="minorHAnsi" w:hAnsiTheme="minorHAnsi"/>
          <w:sz w:val="22"/>
          <w:szCs w:val="22"/>
        </w:rPr>
        <w:t xml:space="preserve"> matrices</w:t>
      </w:r>
      <w:r w:rsidR="00C27979">
        <w:rPr>
          <w:rFonts w:asciiTheme="minorHAnsi" w:hAnsiTheme="minorHAnsi"/>
          <w:sz w:val="22"/>
          <w:szCs w:val="22"/>
        </w:rPr>
        <w:t xml:space="preserve"> (</w:t>
      </w:r>
      <w:r w:rsidR="00E746E3">
        <w:rPr>
          <w:rFonts w:asciiTheme="minorHAnsi" w:hAnsiTheme="minorHAnsi"/>
          <w:b/>
          <w:sz w:val="22"/>
          <w:szCs w:val="22"/>
        </w:rPr>
        <w:t>Supplemental Information 1</w:t>
      </w:r>
      <w:r w:rsidR="003A0843">
        <w:rPr>
          <w:rFonts w:asciiTheme="minorHAnsi" w:hAnsiTheme="minorHAnsi"/>
          <w:sz w:val="22"/>
          <w:szCs w:val="22"/>
        </w:rPr>
        <w:t>).</w:t>
      </w:r>
      <w:r w:rsidR="001D354F">
        <w:rPr>
          <w:rFonts w:asciiTheme="minorHAnsi" w:hAnsiTheme="minorHAnsi"/>
          <w:sz w:val="22"/>
          <w:szCs w:val="22"/>
        </w:rPr>
        <w:t xml:space="preserve"> </w:t>
      </w:r>
      <w:r w:rsidR="00614ABA">
        <w:rPr>
          <w:rFonts w:asciiTheme="minorHAnsi" w:hAnsiTheme="minorHAnsi"/>
          <w:sz w:val="22"/>
          <w:szCs w:val="22"/>
        </w:rPr>
        <w:t xml:space="preserve"> </w:t>
      </w:r>
    </w:p>
    <w:p w14:paraId="36B52147" w14:textId="77777777" w:rsidR="00614ABA" w:rsidRDefault="00614ABA" w:rsidP="00EF5FD7">
      <w:pPr>
        <w:pStyle w:val="NormalWeb"/>
        <w:shd w:val="clear" w:color="auto" w:fill="FFFFFF"/>
        <w:rPr>
          <w:rFonts w:asciiTheme="minorHAnsi" w:hAnsiTheme="minorHAnsi"/>
          <w:sz w:val="22"/>
          <w:szCs w:val="22"/>
        </w:rPr>
      </w:pPr>
    </w:p>
    <w:p w14:paraId="1BACD662" w14:textId="6B95BF5B" w:rsidR="00B274B6" w:rsidRPr="00A577D0" w:rsidRDefault="00B274B6" w:rsidP="00EF5FD7">
      <w:pPr>
        <w:pStyle w:val="NormalWeb"/>
        <w:shd w:val="clear" w:color="auto" w:fill="FFFFFF"/>
        <w:rPr>
          <w:rFonts w:asciiTheme="minorHAnsi" w:hAnsiTheme="minorHAnsi"/>
          <w:sz w:val="22"/>
          <w:szCs w:val="22"/>
        </w:rPr>
      </w:pPr>
      <w:r w:rsidRPr="00A577D0">
        <w:rPr>
          <w:rFonts w:asciiTheme="minorHAnsi" w:hAnsiTheme="minorHAnsi"/>
          <w:sz w:val="22"/>
          <w:szCs w:val="22"/>
        </w:rPr>
        <w:t xml:space="preserve">For </w:t>
      </w:r>
      <w:r w:rsidR="002C37B2" w:rsidRPr="00A577D0">
        <w:rPr>
          <w:rFonts w:asciiTheme="minorHAnsi" w:hAnsiTheme="minorHAnsi"/>
          <w:sz w:val="22"/>
          <w:szCs w:val="22"/>
        </w:rPr>
        <w:t>both</w:t>
      </w:r>
      <w:r w:rsidRPr="00A577D0">
        <w:rPr>
          <w:rFonts w:asciiTheme="minorHAnsi" w:hAnsiTheme="minorHAnsi"/>
          <w:sz w:val="22"/>
          <w:szCs w:val="22"/>
        </w:rPr>
        <w:t xml:space="preserve"> sp</w:t>
      </w:r>
      <w:r w:rsidR="00C628CE" w:rsidRPr="00A577D0">
        <w:rPr>
          <w:rFonts w:asciiTheme="minorHAnsi" w:hAnsiTheme="minorHAnsi"/>
          <w:sz w:val="22"/>
          <w:szCs w:val="22"/>
        </w:rPr>
        <w:t>ecies and their criti</w:t>
      </w:r>
      <w:r w:rsidRPr="00A577D0">
        <w:rPr>
          <w:rFonts w:asciiTheme="minorHAnsi" w:hAnsiTheme="minorHAnsi"/>
          <w:sz w:val="22"/>
          <w:szCs w:val="22"/>
        </w:rPr>
        <w:t>cal habitats</w:t>
      </w:r>
      <w:r w:rsidR="00FD4705" w:rsidRPr="00A577D0">
        <w:rPr>
          <w:rFonts w:asciiTheme="minorHAnsi" w:hAnsiTheme="minorHAnsi"/>
          <w:sz w:val="22"/>
          <w:szCs w:val="22"/>
        </w:rPr>
        <w:t>,</w:t>
      </w:r>
      <w:r w:rsidRPr="00A577D0">
        <w:rPr>
          <w:rFonts w:asciiTheme="minorHAnsi" w:hAnsiTheme="minorHAnsi"/>
          <w:sz w:val="22"/>
          <w:szCs w:val="22"/>
        </w:rPr>
        <w:t xml:space="preserve"> a</w:t>
      </w:r>
      <w:r w:rsidR="004E7C59" w:rsidRPr="00A577D0">
        <w:rPr>
          <w:rFonts w:asciiTheme="minorHAnsi" w:hAnsiTheme="minorHAnsi"/>
          <w:sz w:val="22"/>
          <w:szCs w:val="22"/>
        </w:rPr>
        <w:t>n</w:t>
      </w:r>
      <w:r w:rsidRPr="00A577D0">
        <w:rPr>
          <w:rFonts w:asciiTheme="minorHAnsi" w:hAnsiTheme="minorHAnsi"/>
          <w:sz w:val="22"/>
          <w:szCs w:val="22"/>
        </w:rPr>
        <w:t xml:space="preserve"> </w:t>
      </w:r>
      <w:r w:rsidRPr="00A577D0">
        <w:rPr>
          <w:rFonts w:asciiTheme="minorHAnsi" w:hAnsiTheme="minorHAnsi"/>
          <w:i/>
          <w:sz w:val="22"/>
          <w:szCs w:val="22"/>
        </w:rPr>
        <w:t>LAA</w:t>
      </w:r>
      <w:r w:rsidRPr="00A577D0">
        <w:rPr>
          <w:rFonts w:asciiTheme="minorHAnsi" w:hAnsiTheme="minorHAnsi"/>
          <w:sz w:val="22"/>
          <w:szCs w:val="22"/>
        </w:rPr>
        <w:t xml:space="preserve"> call </w:t>
      </w:r>
      <w:r w:rsidR="00616A91" w:rsidRPr="00A577D0">
        <w:rPr>
          <w:rFonts w:asciiTheme="minorHAnsi" w:hAnsiTheme="minorHAnsi"/>
          <w:sz w:val="22"/>
          <w:szCs w:val="22"/>
        </w:rPr>
        <w:t>i</w:t>
      </w:r>
      <w:r w:rsidRPr="00A577D0">
        <w:rPr>
          <w:rFonts w:asciiTheme="minorHAnsi" w:hAnsiTheme="minorHAnsi"/>
          <w:sz w:val="22"/>
          <w:szCs w:val="22"/>
        </w:rPr>
        <w:t>s reached b</w:t>
      </w:r>
      <w:r w:rsidR="00C628CE" w:rsidRPr="00A577D0">
        <w:rPr>
          <w:rFonts w:asciiTheme="minorHAnsi" w:hAnsiTheme="minorHAnsi"/>
          <w:sz w:val="22"/>
          <w:szCs w:val="22"/>
        </w:rPr>
        <w:t>ased on all lines of evidence</w:t>
      </w:r>
      <w:r w:rsidR="006C6633" w:rsidRPr="00A577D0">
        <w:rPr>
          <w:rFonts w:asciiTheme="minorHAnsi" w:hAnsiTheme="minorHAnsi"/>
          <w:sz w:val="22"/>
          <w:szCs w:val="22"/>
        </w:rPr>
        <w:t xml:space="preserve"> presented in the weight of evidence matrices</w:t>
      </w:r>
      <w:r w:rsidR="00C628CE" w:rsidRPr="00A577D0">
        <w:rPr>
          <w:rFonts w:asciiTheme="minorHAnsi" w:hAnsiTheme="minorHAnsi"/>
          <w:sz w:val="22"/>
          <w:szCs w:val="22"/>
        </w:rPr>
        <w:t xml:space="preserve">. </w:t>
      </w:r>
      <w:r w:rsidR="00DF366F" w:rsidRPr="00A577D0">
        <w:rPr>
          <w:rFonts w:asciiTheme="minorHAnsi" w:hAnsiTheme="minorHAnsi"/>
          <w:sz w:val="22"/>
          <w:szCs w:val="22"/>
        </w:rPr>
        <w:t xml:space="preserve">For malathion, </w:t>
      </w:r>
      <w:r w:rsidR="00262F5F" w:rsidRPr="00A577D0">
        <w:rPr>
          <w:rFonts w:asciiTheme="minorHAnsi" w:hAnsiTheme="minorHAnsi"/>
          <w:sz w:val="22"/>
          <w:szCs w:val="22"/>
        </w:rPr>
        <w:t>for the Langford’s tree snail, mortality thresholds are exceeded the dietary pathway, but the risk is low for other direct lines of evidence such as growth and reproduction</w:t>
      </w:r>
      <w:r w:rsidR="00A577D0" w:rsidRPr="00A577D0">
        <w:rPr>
          <w:rFonts w:asciiTheme="minorHAnsi" w:hAnsiTheme="minorHAnsi"/>
          <w:sz w:val="22"/>
          <w:szCs w:val="22"/>
        </w:rPr>
        <w:t xml:space="preserve"> (although limited </w:t>
      </w:r>
      <w:proofErr w:type="spellStart"/>
      <w:r w:rsidR="00A577D0" w:rsidRPr="00A577D0">
        <w:rPr>
          <w:rFonts w:asciiTheme="minorHAnsi" w:hAnsiTheme="minorHAnsi"/>
          <w:sz w:val="22"/>
          <w:szCs w:val="22"/>
        </w:rPr>
        <w:t>sublethal</w:t>
      </w:r>
      <w:proofErr w:type="spellEnd"/>
      <w:r w:rsidR="00A577D0" w:rsidRPr="00A577D0">
        <w:rPr>
          <w:rFonts w:asciiTheme="minorHAnsi" w:hAnsiTheme="minorHAnsi"/>
          <w:sz w:val="22"/>
          <w:szCs w:val="22"/>
        </w:rPr>
        <w:t xml:space="preserve"> toxicity endpoints are available for comparison)</w:t>
      </w:r>
      <w:r w:rsidR="00262F5F" w:rsidRPr="00A577D0">
        <w:rPr>
          <w:rFonts w:asciiTheme="minorHAnsi" w:hAnsiTheme="minorHAnsi"/>
          <w:sz w:val="22"/>
          <w:szCs w:val="22"/>
        </w:rPr>
        <w:t xml:space="preserve"> as well as for potential indirect effects.  For the bat, potential risk for direct effects is low</w:t>
      </w:r>
      <w:r w:rsidR="00A577D0" w:rsidRPr="00A577D0">
        <w:rPr>
          <w:rFonts w:asciiTheme="minorHAnsi" w:hAnsiTheme="minorHAnsi"/>
          <w:sz w:val="22"/>
          <w:szCs w:val="22"/>
        </w:rPr>
        <w:t xml:space="preserve"> (medium confidence due to deficiencies in surrogacy of species data)</w:t>
      </w:r>
      <w:r w:rsidR="00262F5F" w:rsidRPr="00A577D0">
        <w:rPr>
          <w:rFonts w:asciiTheme="minorHAnsi" w:hAnsiTheme="minorHAnsi"/>
          <w:sz w:val="22"/>
          <w:szCs w:val="22"/>
        </w:rPr>
        <w:t xml:space="preserve">, but </w:t>
      </w:r>
      <w:r w:rsidR="00A577D0" w:rsidRPr="00A577D0">
        <w:rPr>
          <w:rFonts w:asciiTheme="minorHAnsi" w:hAnsiTheme="minorHAnsi"/>
          <w:sz w:val="22"/>
          <w:szCs w:val="22"/>
        </w:rPr>
        <w:t xml:space="preserve">indirect effects due to the impacts to prey have HIGH risk.  </w:t>
      </w:r>
      <w:r w:rsidR="0050433A" w:rsidRPr="00A577D0">
        <w:rPr>
          <w:rFonts w:asciiTheme="minorHAnsi" w:hAnsiTheme="minorHAnsi"/>
          <w:sz w:val="22"/>
          <w:szCs w:val="22"/>
        </w:rPr>
        <w:t xml:space="preserve">Therefore, </w:t>
      </w:r>
      <w:r w:rsidR="00A577D0" w:rsidRPr="00A577D0">
        <w:rPr>
          <w:rFonts w:asciiTheme="minorHAnsi" w:hAnsiTheme="minorHAnsi"/>
          <w:sz w:val="22"/>
          <w:szCs w:val="22"/>
        </w:rPr>
        <w:t xml:space="preserve">for malathion, </w:t>
      </w:r>
      <w:r w:rsidR="005B2BBE" w:rsidRPr="00A577D0">
        <w:rPr>
          <w:rFonts w:asciiTheme="minorHAnsi" w:hAnsiTheme="minorHAnsi"/>
          <w:sz w:val="22"/>
          <w:szCs w:val="22"/>
        </w:rPr>
        <w:t>a</w:t>
      </w:r>
      <w:r w:rsidR="00F512BE" w:rsidRPr="00A577D0">
        <w:rPr>
          <w:rFonts w:asciiTheme="minorHAnsi" w:hAnsiTheme="minorHAnsi"/>
          <w:sz w:val="22"/>
          <w:szCs w:val="22"/>
        </w:rPr>
        <w:t xml:space="preserve">n effects determination of </w:t>
      </w:r>
      <w:r w:rsidR="00F512BE" w:rsidRPr="00A577D0">
        <w:rPr>
          <w:rFonts w:asciiTheme="minorHAnsi" w:hAnsiTheme="minorHAnsi"/>
          <w:i/>
          <w:sz w:val="22"/>
          <w:szCs w:val="22"/>
        </w:rPr>
        <w:t>LAA</w:t>
      </w:r>
      <w:r w:rsidR="00F512BE" w:rsidRPr="00A577D0">
        <w:rPr>
          <w:rFonts w:asciiTheme="minorHAnsi" w:hAnsiTheme="minorHAnsi"/>
          <w:sz w:val="22"/>
          <w:szCs w:val="22"/>
        </w:rPr>
        <w:t xml:space="preserve"> </w:t>
      </w:r>
      <w:r w:rsidR="00616A91" w:rsidRPr="00A577D0">
        <w:rPr>
          <w:rFonts w:asciiTheme="minorHAnsi" w:hAnsiTheme="minorHAnsi"/>
          <w:sz w:val="22"/>
          <w:szCs w:val="22"/>
        </w:rPr>
        <w:t>i</w:t>
      </w:r>
      <w:r w:rsidR="00F512BE" w:rsidRPr="00A577D0">
        <w:rPr>
          <w:rFonts w:asciiTheme="minorHAnsi" w:hAnsiTheme="minorHAnsi"/>
          <w:sz w:val="22"/>
          <w:szCs w:val="22"/>
        </w:rPr>
        <w:t xml:space="preserve">s reached for these </w:t>
      </w:r>
      <w:r w:rsidR="00A577D0" w:rsidRPr="00A577D0">
        <w:rPr>
          <w:rFonts w:asciiTheme="minorHAnsi" w:hAnsiTheme="minorHAnsi"/>
          <w:sz w:val="22"/>
          <w:szCs w:val="22"/>
        </w:rPr>
        <w:t>2</w:t>
      </w:r>
      <w:r w:rsidR="003C32FA" w:rsidRPr="00A577D0">
        <w:rPr>
          <w:rFonts w:asciiTheme="minorHAnsi" w:hAnsiTheme="minorHAnsi"/>
          <w:sz w:val="22"/>
          <w:szCs w:val="22"/>
        </w:rPr>
        <w:t xml:space="preserve"> </w:t>
      </w:r>
      <w:r w:rsidR="00F512BE" w:rsidRPr="00A577D0">
        <w:rPr>
          <w:rFonts w:asciiTheme="minorHAnsi" w:hAnsiTheme="minorHAnsi"/>
          <w:sz w:val="22"/>
          <w:szCs w:val="22"/>
        </w:rPr>
        <w:t>species.</w:t>
      </w:r>
      <w:r w:rsidR="00DF366F" w:rsidRPr="00A577D0">
        <w:rPr>
          <w:rFonts w:asciiTheme="minorHAnsi" w:hAnsiTheme="minorHAnsi"/>
          <w:sz w:val="22"/>
          <w:szCs w:val="22"/>
        </w:rPr>
        <w:t xml:space="preserve"> </w:t>
      </w:r>
      <w:r w:rsidR="00BC28EC" w:rsidRPr="00A577D0">
        <w:rPr>
          <w:rFonts w:asciiTheme="minorHAnsi" w:hAnsiTheme="minorHAnsi"/>
          <w:sz w:val="22"/>
          <w:szCs w:val="22"/>
        </w:rPr>
        <w:t xml:space="preserve">Considering </w:t>
      </w:r>
      <w:proofErr w:type="spellStart"/>
      <w:r w:rsidR="00DF366F" w:rsidRPr="00A577D0">
        <w:rPr>
          <w:rFonts w:asciiTheme="minorHAnsi" w:hAnsiTheme="minorHAnsi"/>
          <w:sz w:val="22"/>
          <w:szCs w:val="22"/>
        </w:rPr>
        <w:t>chlorpyrifos</w:t>
      </w:r>
      <w:proofErr w:type="spellEnd"/>
      <w:r w:rsidR="00DF366F" w:rsidRPr="00A577D0">
        <w:rPr>
          <w:rFonts w:asciiTheme="minorHAnsi" w:hAnsiTheme="minorHAnsi"/>
          <w:sz w:val="22"/>
          <w:szCs w:val="22"/>
        </w:rPr>
        <w:t>,</w:t>
      </w:r>
      <w:r w:rsidR="00AB63DF" w:rsidRPr="00A577D0">
        <w:rPr>
          <w:rFonts w:asciiTheme="minorHAnsi" w:hAnsiTheme="minorHAnsi"/>
          <w:sz w:val="22"/>
          <w:szCs w:val="22"/>
        </w:rPr>
        <w:t xml:space="preserve"> all modeling</w:t>
      </w:r>
      <w:r w:rsidR="00DF366F" w:rsidRPr="00A577D0">
        <w:rPr>
          <w:rFonts w:asciiTheme="minorHAnsi" w:hAnsiTheme="minorHAnsi"/>
          <w:sz w:val="22"/>
          <w:szCs w:val="22"/>
        </w:rPr>
        <w:t xml:space="preserve"> for mosquito adulticide alone follow</w:t>
      </w:r>
      <w:r w:rsidR="005A1B52" w:rsidRPr="00A577D0">
        <w:rPr>
          <w:rFonts w:asciiTheme="minorHAnsi" w:hAnsiTheme="minorHAnsi"/>
          <w:sz w:val="22"/>
          <w:szCs w:val="22"/>
        </w:rPr>
        <w:t>s</w:t>
      </w:r>
      <w:r w:rsidR="00AB63DF" w:rsidRPr="00A577D0">
        <w:rPr>
          <w:rFonts w:asciiTheme="minorHAnsi" w:hAnsiTheme="minorHAnsi"/>
          <w:sz w:val="22"/>
          <w:szCs w:val="22"/>
        </w:rPr>
        <w:t xml:space="preserve"> the same trends as malathion</w:t>
      </w:r>
      <w:r w:rsidR="00BC28EC" w:rsidRPr="00A577D0">
        <w:rPr>
          <w:rFonts w:asciiTheme="minorHAnsi" w:hAnsiTheme="minorHAnsi"/>
          <w:sz w:val="22"/>
          <w:szCs w:val="22"/>
        </w:rPr>
        <w:t xml:space="preserve"> with some lines of evidence showing higher risk</w:t>
      </w:r>
      <w:r w:rsidR="00A577D0" w:rsidRPr="00A577D0">
        <w:rPr>
          <w:rFonts w:asciiTheme="minorHAnsi" w:hAnsiTheme="minorHAnsi"/>
          <w:sz w:val="22"/>
          <w:szCs w:val="22"/>
        </w:rPr>
        <w:t xml:space="preserve"> (</w:t>
      </w:r>
      <w:r w:rsidR="00A577D0" w:rsidRPr="00A577D0">
        <w:rPr>
          <w:rFonts w:asciiTheme="minorHAnsi" w:hAnsiTheme="minorHAnsi"/>
          <w:i/>
          <w:sz w:val="22"/>
          <w:szCs w:val="22"/>
        </w:rPr>
        <w:t>i.e.,</w:t>
      </w:r>
      <w:r w:rsidR="00A577D0" w:rsidRPr="00A577D0">
        <w:rPr>
          <w:rFonts w:asciiTheme="minorHAnsi" w:hAnsiTheme="minorHAnsi"/>
          <w:sz w:val="22"/>
          <w:szCs w:val="22"/>
        </w:rPr>
        <w:t xml:space="preserve"> effects on reproduction for the snail and effects on behavior for the bat)</w:t>
      </w:r>
      <w:r w:rsidR="00BC28EC" w:rsidRPr="00A577D0">
        <w:rPr>
          <w:rFonts w:asciiTheme="minorHAnsi" w:hAnsiTheme="minorHAnsi"/>
          <w:sz w:val="22"/>
          <w:szCs w:val="22"/>
        </w:rPr>
        <w:t xml:space="preserve">. When wide area use is considered in addition to the mosquito </w:t>
      </w:r>
      <w:proofErr w:type="spellStart"/>
      <w:r w:rsidR="00BC28EC" w:rsidRPr="00A577D0">
        <w:rPr>
          <w:rFonts w:asciiTheme="minorHAnsi" w:hAnsiTheme="minorHAnsi"/>
          <w:sz w:val="22"/>
          <w:szCs w:val="22"/>
        </w:rPr>
        <w:t>adulticide</w:t>
      </w:r>
      <w:proofErr w:type="spellEnd"/>
      <w:r w:rsidR="00BC28EC" w:rsidRPr="00A577D0">
        <w:rPr>
          <w:rFonts w:asciiTheme="minorHAnsi" w:hAnsiTheme="minorHAnsi"/>
          <w:sz w:val="22"/>
          <w:szCs w:val="22"/>
        </w:rPr>
        <w:t xml:space="preserve"> use for </w:t>
      </w:r>
      <w:proofErr w:type="spellStart"/>
      <w:r w:rsidR="00BC28EC" w:rsidRPr="00A577D0">
        <w:rPr>
          <w:rFonts w:asciiTheme="minorHAnsi" w:hAnsiTheme="minorHAnsi"/>
          <w:sz w:val="22"/>
          <w:szCs w:val="22"/>
        </w:rPr>
        <w:t>chlorpyrifos</w:t>
      </w:r>
      <w:proofErr w:type="spellEnd"/>
      <w:r w:rsidR="00BC28EC" w:rsidRPr="00A577D0">
        <w:rPr>
          <w:rFonts w:asciiTheme="minorHAnsi" w:hAnsiTheme="minorHAnsi"/>
          <w:sz w:val="22"/>
          <w:szCs w:val="22"/>
        </w:rPr>
        <w:t>, p</w:t>
      </w:r>
      <w:r w:rsidR="00AB63DF" w:rsidRPr="00A577D0">
        <w:rPr>
          <w:rFonts w:asciiTheme="minorHAnsi" w:hAnsiTheme="minorHAnsi"/>
          <w:sz w:val="22"/>
          <w:szCs w:val="22"/>
        </w:rPr>
        <w:t xml:space="preserve">redicted </w:t>
      </w:r>
      <w:r w:rsidR="00BC28EC" w:rsidRPr="00A577D0">
        <w:rPr>
          <w:rFonts w:asciiTheme="minorHAnsi" w:hAnsiTheme="minorHAnsi"/>
          <w:sz w:val="22"/>
          <w:szCs w:val="22"/>
        </w:rPr>
        <w:t xml:space="preserve">risks </w:t>
      </w:r>
      <w:r w:rsidR="005A1B52" w:rsidRPr="00A577D0">
        <w:rPr>
          <w:rFonts w:asciiTheme="minorHAnsi" w:hAnsiTheme="minorHAnsi"/>
          <w:sz w:val="22"/>
          <w:szCs w:val="22"/>
        </w:rPr>
        <w:t>a</w:t>
      </w:r>
      <w:r w:rsidR="00AB63DF" w:rsidRPr="00A577D0">
        <w:rPr>
          <w:rFonts w:asciiTheme="minorHAnsi" w:hAnsiTheme="minorHAnsi"/>
          <w:sz w:val="22"/>
          <w:szCs w:val="22"/>
        </w:rPr>
        <w:t xml:space="preserve">re equal to or </w:t>
      </w:r>
      <w:r w:rsidR="00BC28EC" w:rsidRPr="00A577D0">
        <w:rPr>
          <w:rFonts w:asciiTheme="minorHAnsi" w:hAnsiTheme="minorHAnsi"/>
          <w:sz w:val="22"/>
          <w:szCs w:val="22"/>
        </w:rPr>
        <w:t>greater</w:t>
      </w:r>
      <w:r w:rsidR="00AB63DF" w:rsidRPr="00A577D0">
        <w:rPr>
          <w:rFonts w:asciiTheme="minorHAnsi" w:hAnsiTheme="minorHAnsi"/>
          <w:sz w:val="22"/>
          <w:szCs w:val="22"/>
        </w:rPr>
        <w:t xml:space="preserve"> than those </w:t>
      </w:r>
      <w:r w:rsidR="00DF366F" w:rsidRPr="00A577D0">
        <w:rPr>
          <w:rFonts w:asciiTheme="minorHAnsi" w:hAnsiTheme="minorHAnsi"/>
          <w:sz w:val="22"/>
          <w:szCs w:val="22"/>
        </w:rPr>
        <w:t xml:space="preserve">predicted through modeling </w:t>
      </w:r>
      <w:r w:rsidR="00BC28EC" w:rsidRPr="00A577D0">
        <w:rPr>
          <w:rFonts w:asciiTheme="minorHAnsi" w:hAnsiTheme="minorHAnsi"/>
          <w:sz w:val="22"/>
          <w:szCs w:val="22"/>
        </w:rPr>
        <w:t>mosquito adulticide use alone</w:t>
      </w:r>
      <w:r w:rsidR="00DF366F" w:rsidRPr="00A577D0">
        <w:rPr>
          <w:rFonts w:asciiTheme="minorHAnsi" w:hAnsiTheme="minorHAnsi"/>
          <w:sz w:val="22"/>
          <w:szCs w:val="22"/>
        </w:rPr>
        <w:t xml:space="preserve">. </w:t>
      </w:r>
      <w:r w:rsidR="00A865E3" w:rsidRPr="00A577D0">
        <w:rPr>
          <w:rFonts w:asciiTheme="minorHAnsi" w:hAnsiTheme="minorHAnsi"/>
          <w:sz w:val="22"/>
          <w:szCs w:val="22"/>
        </w:rPr>
        <w:t>Details for each species</w:t>
      </w:r>
      <w:r w:rsidR="003A0843" w:rsidRPr="00A577D0">
        <w:rPr>
          <w:rFonts w:asciiTheme="minorHAnsi" w:hAnsiTheme="minorHAnsi"/>
          <w:sz w:val="22"/>
          <w:szCs w:val="22"/>
        </w:rPr>
        <w:t xml:space="preserve">, the modeled uses and rates and </w:t>
      </w:r>
      <w:r w:rsidR="00A865E3" w:rsidRPr="00A577D0">
        <w:rPr>
          <w:rFonts w:asciiTheme="minorHAnsi" w:hAnsiTheme="minorHAnsi"/>
          <w:sz w:val="22"/>
          <w:szCs w:val="22"/>
        </w:rPr>
        <w:t>line</w:t>
      </w:r>
      <w:r w:rsidR="003A0843" w:rsidRPr="00A577D0">
        <w:rPr>
          <w:rFonts w:asciiTheme="minorHAnsi" w:hAnsiTheme="minorHAnsi"/>
          <w:sz w:val="22"/>
          <w:szCs w:val="22"/>
        </w:rPr>
        <w:t>s</w:t>
      </w:r>
      <w:r w:rsidR="00A865E3" w:rsidRPr="00A577D0">
        <w:rPr>
          <w:rFonts w:asciiTheme="minorHAnsi" w:hAnsiTheme="minorHAnsi"/>
          <w:sz w:val="22"/>
          <w:szCs w:val="22"/>
        </w:rPr>
        <w:t xml:space="preserve"> of evidence are provided in </w:t>
      </w:r>
      <w:r w:rsidR="00253CB7" w:rsidRPr="00A577D0">
        <w:rPr>
          <w:rFonts w:asciiTheme="minorHAnsi" w:hAnsiTheme="minorHAnsi"/>
          <w:b/>
          <w:sz w:val="22"/>
          <w:szCs w:val="22"/>
        </w:rPr>
        <w:t>Supplemental Information 1</w:t>
      </w:r>
      <w:r w:rsidR="003A0843" w:rsidRPr="00A577D0">
        <w:rPr>
          <w:rFonts w:asciiTheme="minorHAnsi" w:hAnsiTheme="minorHAnsi"/>
          <w:sz w:val="22"/>
          <w:szCs w:val="22"/>
        </w:rPr>
        <w:t>.</w:t>
      </w:r>
    </w:p>
    <w:p w14:paraId="358DA8F7" w14:textId="77777777" w:rsidR="00DF366F" w:rsidRDefault="00DF366F" w:rsidP="00EF5FD7">
      <w:pPr>
        <w:pStyle w:val="NormalWeb"/>
        <w:shd w:val="clear" w:color="auto" w:fill="FFFFFF"/>
        <w:rPr>
          <w:rFonts w:asciiTheme="minorHAnsi" w:hAnsiTheme="minorHAnsi"/>
          <w:sz w:val="22"/>
          <w:szCs w:val="22"/>
        </w:rPr>
      </w:pPr>
    </w:p>
    <w:p w14:paraId="71434614" w14:textId="131735BA" w:rsidR="00DA1371" w:rsidRDefault="00E869F2" w:rsidP="00EF5FD7">
      <w:pPr>
        <w:pStyle w:val="NormalWeb"/>
        <w:shd w:val="clear" w:color="auto" w:fill="FFFFFF"/>
        <w:rPr>
          <w:rFonts w:asciiTheme="minorHAnsi" w:hAnsiTheme="minorHAnsi"/>
          <w:sz w:val="22"/>
          <w:szCs w:val="22"/>
        </w:rPr>
      </w:pPr>
      <w:r>
        <w:rPr>
          <w:rFonts w:asciiTheme="minorHAnsi" w:hAnsiTheme="minorHAnsi"/>
          <w:sz w:val="22"/>
          <w:szCs w:val="22"/>
        </w:rPr>
        <w:t xml:space="preserve">A summary of the </w:t>
      </w:r>
      <w:r w:rsidR="00A865E3">
        <w:rPr>
          <w:rFonts w:asciiTheme="minorHAnsi" w:hAnsiTheme="minorHAnsi"/>
          <w:sz w:val="22"/>
          <w:szCs w:val="22"/>
        </w:rPr>
        <w:t xml:space="preserve">effects determinations for the </w:t>
      </w:r>
      <w:r w:rsidR="00A577D0">
        <w:rPr>
          <w:rFonts w:asciiTheme="minorHAnsi" w:hAnsiTheme="minorHAnsi"/>
          <w:sz w:val="22"/>
          <w:szCs w:val="22"/>
        </w:rPr>
        <w:t>2</w:t>
      </w:r>
      <w:r>
        <w:rPr>
          <w:rFonts w:asciiTheme="minorHAnsi" w:hAnsiTheme="minorHAnsi"/>
          <w:sz w:val="22"/>
          <w:szCs w:val="22"/>
        </w:rPr>
        <w:t xml:space="preserve"> species and their critical habitats are shown below in </w:t>
      </w:r>
      <w:r w:rsidR="00253CB7">
        <w:rPr>
          <w:rFonts w:ascii="Calibri" w:hAnsi="Calibri"/>
          <w:b/>
          <w:color w:val="000000"/>
          <w:sz w:val="22"/>
          <w:szCs w:val="22"/>
        </w:rPr>
        <w:t>Table A 4-5.3</w:t>
      </w:r>
      <w:r>
        <w:rPr>
          <w:rFonts w:asciiTheme="minorHAnsi" w:hAnsiTheme="minorHAnsi"/>
          <w:sz w:val="22"/>
          <w:szCs w:val="22"/>
        </w:rPr>
        <w:t>.</w:t>
      </w:r>
    </w:p>
    <w:p w14:paraId="5C8AC1B5" w14:textId="26C0DBAE" w:rsidR="005B2BBE" w:rsidRDefault="005B2BBE" w:rsidP="00EF5FD7">
      <w:pPr>
        <w:pStyle w:val="NormalWeb"/>
        <w:shd w:val="clear" w:color="auto" w:fill="FFFFFF"/>
        <w:rPr>
          <w:rFonts w:asciiTheme="minorHAnsi" w:hAnsiTheme="minorHAnsi"/>
          <w:sz w:val="22"/>
          <w:szCs w:val="22"/>
        </w:rPr>
      </w:pPr>
    </w:p>
    <w:p w14:paraId="4FB85DDA" w14:textId="6B531B9C" w:rsidR="00A577D0" w:rsidRDefault="00A577D0" w:rsidP="00EF5FD7">
      <w:pPr>
        <w:pStyle w:val="NormalWeb"/>
        <w:shd w:val="clear" w:color="auto" w:fill="FFFFFF"/>
        <w:rPr>
          <w:rFonts w:asciiTheme="minorHAnsi" w:hAnsiTheme="minorHAnsi"/>
          <w:sz w:val="22"/>
          <w:szCs w:val="22"/>
        </w:rPr>
      </w:pPr>
    </w:p>
    <w:p w14:paraId="6E57296E" w14:textId="77777777" w:rsidR="00A577D0" w:rsidRDefault="00A577D0" w:rsidP="00EF5FD7">
      <w:pPr>
        <w:pStyle w:val="NormalWeb"/>
        <w:shd w:val="clear" w:color="auto" w:fill="FFFFFF"/>
        <w:rPr>
          <w:rFonts w:asciiTheme="minorHAnsi" w:hAnsiTheme="minorHAnsi"/>
          <w:sz w:val="22"/>
          <w:szCs w:val="22"/>
        </w:rPr>
      </w:pPr>
    </w:p>
    <w:p w14:paraId="18F88992" w14:textId="77777777" w:rsidR="00E746E3" w:rsidRDefault="00E746E3" w:rsidP="00EF5FD7">
      <w:pPr>
        <w:pStyle w:val="NormalWeb"/>
        <w:shd w:val="clear" w:color="auto" w:fill="FFFFFF"/>
        <w:rPr>
          <w:rFonts w:asciiTheme="minorHAnsi" w:hAnsiTheme="minorHAnsi"/>
          <w:sz w:val="22"/>
          <w:szCs w:val="22"/>
        </w:rPr>
      </w:pPr>
    </w:p>
    <w:p w14:paraId="230BDD8C" w14:textId="580EAF32" w:rsidR="00DA1371" w:rsidRPr="004C439B" w:rsidRDefault="00DA1371" w:rsidP="00DA1371">
      <w:pPr>
        <w:ind w:left="90"/>
        <w:rPr>
          <w:b/>
        </w:rPr>
      </w:pPr>
      <w:r>
        <w:rPr>
          <w:b/>
        </w:rPr>
        <w:lastRenderedPageBreak/>
        <w:t xml:space="preserve">Table </w:t>
      </w:r>
      <w:r w:rsidR="00253CB7">
        <w:rPr>
          <w:b/>
        </w:rPr>
        <w:t>A 4-5.</w:t>
      </w:r>
      <w:r>
        <w:rPr>
          <w:b/>
        </w:rPr>
        <w:t>3</w:t>
      </w:r>
      <w:r w:rsidRPr="001E67B0">
        <w:rPr>
          <w:b/>
        </w:rPr>
        <w:t>.</w:t>
      </w:r>
      <w:r w:rsidRPr="001E67B0">
        <w:t xml:space="preserve"> Summary of the </w:t>
      </w:r>
      <w:r w:rsidR="00B27841" w:rsidRPr="001E67B0">
        <w:t>e</w:t>
      </w:r>
      <w:r w:rsidRPr="001E67B0">
        <w:t xml:space="preserve">ffects </w:t>
      </w:r>
      <w:r w:rsidR="00B27841" w:rsidRPr="001E67B0">
        <w:t>d</w:t>
      </w:r>
      <w:r w:rsidRPr="001E67B0">
        <w:t xml:space="preserve">eterminations for </w:t>
      </w:r>
      <w:r w:rsidR="00B27841" w:rsidRPr="001E67B0">
        <w:rPr>
          <w:rFonts w:ascii="Calibri" w:hAnsi="Calibri"/>
          <w:color w:val="000000"/>
        </w:rPr>
        <w:t>species with range and/or critical habitat overlap limited to mosquito adulticide uses for malathion and chlorpyrifos</w:t>
      </w:r>
      <w:r w:rsidR="00B27841" w:rsidRPr="001E67B0">
        <w:rPr>
          <w:rFonts w:ascii="Calibri" w:hAnsi="Calibri"/>
          <w:color w:val="000000"/>
          <w:vertAlign w:val="superscript"/>
        </w:rPr>
        <w:t>1</w:t>
      </w:r>
      <w:r w:rsidR="00B27841">
        <w:rPr>
          <w:b/>
        </w:rPr>
        <w:t xml:space="preserve"> </w:t>
      </w:r>
    </w:p>
    <w:tbl>
      <w:tblPr>
        <w:tblW w:w="93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2176"/>
        <w:gridCol w:w="939"/>
        <w:gridCol w:w="894"/>
        <w:gridCol w:w="897"/>
        <w:gridCol w:w="1477"/>
        <w:gridCol w:w="982"/>
      </w:tblGrid>
      <w:tr w:rsidR="00D31BB1" w:rsidRPr="004C439B" w14:paraId="50859411" w14:textId="77777777" w:rsidTr="00664EE2">
        <w:trPr>
          <w:trHeight w:val="610"/>
          <w:jc w:val="center"/>
        </w:trPr>
        <w:tc>
          <w:tcPr>
            <w:tcW w:w="1975" w:type="dxa"/>
            <w:vMerge w:val="restart"/>
            <w:shd w:val="clear" w:color="auto" w:fill="E7E6E6" w:themeFill="background2"/>
            <w:vAlign w:val="center"/>
            <w:hideMark/>
          </w:tcPr>
          <w:p w14:paraId="249CD6A0" w14:textId="77777777" w:rsidR="00D31BB1" w:rsidRPr="00D31BB1" w:rsidRDefault="00D31BB1" w:rsidP="00664EE2">
            <w:pPr>
              <w:jc w:val="center"/>
              <w:rPr>
                <w:b/>
                <w:szCs w:val="20"/>
              </w:rPr>
            </w:pPr>
            <w:r w:rsidRPr="00D31BB1">
              <w:rPr>
                <w:b/>
                <w:szCs w:val="20"/>
              </w:rPr>
              <w:t>Species Common name</w:t>
            </w:r>
          </w:p>
        </w:tc>
        <w:tc>
          <w:tcPr>
            <w:tcW w:w="2176" w:type="dxa"/>
            <w:vMerge w:val="restart"/>
            <w:shd w:val="clear" w:color="auto" w:fill="E7E6E6" w:themeFill="background2"/>
            <w:vAlign w:val="center"/>
          </w:tcPr>
          <w:p w14:paraId="2FE27AF6" w14:textId="77777777" w:rsidR="00D31BB1" w:rsidRPr="00D31BB1" w:rsidRDefault="00D31BB1" w:rsidP="00664EE2">
            <w:pPr>
              <w:jc w:val="center"/>
              <w:rPr>
                <w:b/>
                <w:szCs w:val="20"/>
              </w:rPr>
            </w:pPr>
            <w:r w:rsidRPr="00D31BB1">
              <w:rPr>
                <w:b/>
                <w:szCs w:val="20"/>
              </w:rPr>
              <w:t>Species Scientific name</w:t>
            </w:r>
          </w:p>
        </w:tc>
        <w:tc>
          <w:tcPr>
            <w:tcW w:w="939" w:type="dxa"/>
            <w:vMerge w:val="restart"/>
            <w:shd w:val="clear" w:color="auto" w:fill="E7E6E6" w:themeFill="background2"/>
            <w:vAlign w:val="center"/>
            <w:hideMark/>
          </w:tcPr>
          <w:p w14:paraId="1E940A1C" w14:textId="77777777" w:rsidR="00D31BB1" w:rsidRPr="00D31BB1" w:rsidRDefault="00D31BB1" w:rsidP="00664EE2">
            <w:pPr>
              <w:jc w:val="center"/>
              <w:rPr>
                <w:b/>
                <w:szCs w:val="20"/>
              </w:rPr>
            </w:pPr>
            <w:r w:rsidRPr="00D31BB1">
              <w:rPr>
                <w:b/>
                <w:szCs w:val="20"/>
              </w:rPr>
              <w:t>ID number</w:t>
            </w:r>
          </w:p>
        </w:tc>
        <w:tc>
          <w:tcPr>
            <w:tcW w:w="1791" w:type="dxa"/>
            <w:gridSpan w:val="2"/>
            <w:shd w:val="clear" w:color="auto" w:fill="E7E6E6" w:themeFill="background2"/>
            <w:vAlign w:val="center"/>
          </w:tcPr>
          <w:p w14:paraId="30548660" w14:textId="77777777" w:rsidR="00D31BB1" w:rsidRPr="00D31BB1" w:rsidRDefault="00D31BB1" w:rsidP="00664EE2">
            <w:pPr>
              <w:jc w:val="center"/>
              <w:rPr>
                <w:b/>
                <w:bCs/>
                <w:szCs w:val="20"/>
              </w:rPr>
            </w:pPr>
            <w:r w:rsidRPr="00D31BB1">
              <w:rPr>
                <w:b/>
                <w:bCs/>
                <w:szCs w:val="20"/>
              </w:rPr>
              <w:t>Malathion</w:t>
            </w:r>
          </w:p>
        </w:tc>
        <w:tc>
          <w:tcPr>
            <w:tcW w:w="2459" w:type="dxa"/>
            <w:gridSpan w:val="2"/>
            <w:shd w:val="clear" w:color="auto" w:fill="E7E6E6" w:themeFill="background2"/>
            <w:vAlign w:val="center"/>
            <w:hideMark/>
          </w:tcPr>
          <w:p w14:paraId="35B3DF2D" w14:textId="77777777" w:rsidR="00D31BB1" w:rsidRPr="00D31BB1" w:rsidRDefault="00D31BB1" w:rsidP="00664EE2">
            <w:pPr>
              <w:jc w:val="center"/>
              <w:rPr>
                <w:b/>
                <w:bCs/>
                <w:szCs w:val="20"/>
              </w:rPr>
            </w:pPr>
            <w:proofErr w:type="spellStart"/>
            <w:r w:rsidRPr="00D31BB1">
              <w:rPr>
                <w:b/>
                <w:bCs/>
                <w:szCs w:val="20"/>
              </w:rPr>
              <w:t>Chlorpyrifos</w:t>
            </w:r>
            <w:proofErr w:type="spellEnd"/>
          </w:p>
        </w:tc>
      </w:tr>
      <w:tr w:rsidR="00D31BB1" w:rsidRPr="004C439B" w14:paraId="0CD96E31" w14:textId="77777777" w:rsidTr="00664EE2">
        <w:trPr>
          <w:trHeight w:val="664"/>
          <w:jc w:val="center"/>
        </w:trPr>
        <w:tc>
          <w:tcPr>
            <w:tcW w:w="1975" w:type="dxa"/>
            <w:vMerge/>
            <w:shd w:val="clear" w:color="auto" w:fill="E7E6E6" w:themeFill="background2"/>
            <w:vAlign w:val="center"/>
          </w:tcPr>
          <w:p w14:paraId="2F8E3E66" w14:textId="77777777" w:rsidR="00D31BB1" w:rsidRPr="00D31BB1" w:rsidRDefault="00D31BB1" w:rsidP="00664EE2">
            <w:pPr>
              <w:jc w:val="center"/>
              <w:rPr>
                <w:b/>
                <w:szCs w:val="20"/>
              </w:rPr>
            </w:pPr>
          </w:p>
        </w:tc>
        <w:tc>
          <w:tcPr>
            <w:tcW w:w="2176" w:type="dxa"/>
            <w:vMerge/>
            <w:shd w:val="clear" w:color="auto" w:fill="E7E6E6" w:themeFill="background2"/>
            <w:vAlign w:val="center"/>
          </w:tcPr>
          <w:p w14:paraId="7EFC89F2" w14:textId="77777777" w:rsidR="00D31BB1" w:rsidRPr="00D31BB1" w:rsidRDefault="00D31BB1" w:rsidP="00664EE2">
            <w:pPr>
              <w:jc w:val="center"/>
              <w:rPr>
                <w:b/>
                <w:szCs w:val="20"/>
              </w:rPr>
            </w:pPr>
          </w:p>
        </w:tc>
        <w:tc>
          <w:tcPr>
            <w:tcW w:w="939" w:type="dxa"/>
            <w:vMerge/>
            <w:shd w:val="clear" w:color="auto" w:fill="E7E6E6" w:themeFill="background2"/>
            <w:vAlign w:val="center"/>
          </w:tcPr>
          <w:p w14:paraId="39450047" w14:textId="77777777" w:rsidR="00D31BB1" w:rsidRPr="00D31BB1" w:rsidRDefault="00D31BB1" w:rsidP="00664EE2">
            <w:pPr>
              <w:jc w:val="center"/>
              <w:rPr>
                <w:b/>
                <w:szCs w:val="20"/>
              </w:rPr>
            </w:pPr>
          </w:p>
        </w:tc>
        <w:tc>
          <w:tcPr>
            <w:tcW w:w="894" w:type="dxa"/>
            <w:shd w:val="clear" w:color="auto" w:fill="E7E6E6" w:themeFill="background2"/>
            <w:vAlign w:val="center"/>
          </w:tcPr>
          <w:p w14:paraId="272864E8" w14:textId="77777777" w:rsidR="00D31BB1" w:rsidRPr="00D31BB1" w:rsidRDefault="00D31BB1" w:rsidP="00664EE2">
            <w:pPr>
              <w:jc w:val="center"/>
              <w:rPr>
                <w:b/>
                <w:bCs/>
                <w:szCs w:val="20"/>
              </w:rPr>
            </w:pPr>
            <w:r w:rsidRPr="00D31BB1">
              <w:rPr>
                <w:b/>
                <w:bCs/>
                <w:szCs w:val="20"/>
              </w:rPr>
              <w:t>Species Call?</w:t>
            </w:r>
          </w:p>
        </w:tc>
        <w:tc>
          <w:tcPr>
            <w:tcW w:w="897" w:type="dxa"/>
            <w:shd w:val="clear" w:color="auto" w:fill="E7E6E6" w:themeFill="background2"/>
            <w:vAlign w:val="center"/>
          </w:tcPr>
          <w:p w14:paraId="53B3EC33" w14:textId="77777777" w:rsidR="00D31BB1" w:rsidRPr="00D31BB1" w:rsidRDefault="00D31BB1" w:rsidP="00664EE2">
            <w:pPr>
              <w:jc w:val="center"/>
              <w:rPr>
                <w:b/>
                <w:bCs/>
                <w:szCs w:val="20"/>
              </w:rPr>
            </w:pPr>
            <w:r w:rsidRPr="00D31BB1">
              <w:rPr>
                <w:b/>
                <w:bCs/>
                <w:szCs w:val="20"/>
              </w:rPr>
              <w:t>Critical Habitat Call?</w:t>
            </w:r>
            <w:r>
              <w:rPr>
                <w:b/>
                <w:bCs/>
                <w:szCs w:val="20"/>
                <w:vertAlign w:val="superscript"/>
              </w:rPr>
              <w:t>2</w:t>
            </w:r>
          </w:p>
        </w:tc>
        <w:tc>
          <w:tcPr>
            <w:tcW w:w="1477" w:type="dxa"/>
            <w:shd w:val="clear" w:color="auto" w:fill="E7E6E6" w:themeFill="background2"/>
            <w:vAlign w:val="center"/>
          </w:tcPr>
          <w:p w14:paraId="38794B27" w14:textId="77777777" w:rsidR="00D31BB1" w:rsidRPr="00D31BB1" w:rsidRDefault="00D31BB1" w:rsidP="00664EE2">
            <w:pPr>
              <w:jc w:val="center"/>
              <w:rPr>
                <w:b/>
                <w:bCs/>
                <w:szCs w:val="20"/>
              </w:rPr>
            </w:pPr>
            <w:r w:rsidRPr="00D31BB1">
              <w:rPr>
                <w:b/>
                <w:bCs/>
                <w:szCs w:val="20"/>
              </w:rPr>
              <w:t>Species Call?</w:t>
            </w:r>
          </w:p>
        </w:tc>
        <w:tc>
          <w:tcPr>
            <w:tcW w:w="982" w:type="dxa"/>
            <w:shd w:val="clear" w:color="auto" w:fill="E7E6E6" w:themeFill="background2"/>
            <w:vAlign w:val="center"/>
          </w:tcPr>
          <w:p w14:paraId="2044DCDB" w14:textId="77777777" w:rsidR="00D31BB1" w:rsidRPr="00D31BB1" w:rsidRDefault="00D31BB1" w:rsidP="00664EE2">
            <w:pPr>
              <w:jc w:val="center"/>
              <w:rPr>
                <w:b/>
                <w:bCs/>
                <w:szCs w:val="20"/>
              </w:rPr>
            </w:pPr>
            <w:r w:rsidRPr="00D31BB1">
              <w:rPr>
                <w:b/>
                <w:bCs/>
                <w:szCs w:val="20"/>
              </w:rPr>
              <w:t>Critical Habitat Call?</w:t>
            </w:r>
            <w:r>
              <w:rPr>
                <w:b/>
                <w:bCs/>
                <w:szCs w:val="20"/>
                <w:vertAlign w:val="superscript"/>
              </w:rPr>
              <w:t>2</w:t>
            </w:r>
          </w:p>
        </w:tc>
      </w:tr>
      <w:tr w:rsidR="00664EE2" w:rsidRPr="004C439B" w14:paraId="34C41A1B" w14:textId="77777777" w:rsidTr="00664EE2">
        <w:trPr>
          <w:trHeight w:val="300"/>
          <w:jc w:val="center"/>
        </w:trPr>
        <w:tc>
          <w:tcPr>
            <w:tcW w:w="1975" w:type="dxa"/>
            <w:shd w:val="clear" w:color="auto" w:fill="auto"/>
            <w:noWrap/>
            <w:vAlign w:val="center"/>
          </w:tcPr>
          <w:p w14:paraId="541044A9" w14:textId="6C679405" w:rsidR="00664EE2" w:rsidRPr="003859B0" w:rsidRDefault="00664EE2" w:rsidP="00664EE2">
            <w:pPr>
              <w:pStyle w:val="NormalWeb"/>
              <w:shd w:val="clear" w:color="auto" w:fill="FFFFFF"/>
              <w:jc w:val="center"/>
              <w:rPr>
                <w:rFonts w:asciiTheme="minorHAnsi" w:hAnsiTheme="minorHAnsi"/>
                <w:sz w:val="22"/>
                <w:szCs w:val="22"/>
              </w:rPr>
            </w:pPr>
            <w:r>
              <w:rPr>
                <w:rFonts w:ascii="Calibri" w:hAnsi="Calibri"/>
                <w:color w:val="000000"/>
                <w:sz w:val="22"/>
                <w:szCs w:val="22"/>
              </w:rPr>
              <w:t>Langford's tree snail</w:t>
            </w:r>
          </w:p>
        </w:tc>
        <w:tc>
          <w:tcPr>
            <w:tcW w:w="2176" w:type="dxa"/>
            <w:shd w:val="clear" w:color="auto" w:fill="auto"/>
            <w:vAlign w:val="center"/>
          </w:tcPr>
          <w:p w14:paraId="0F26EA74" w14:textId="4890AEE2" w:rsidR="00664EE2" w:rsidRPr="00664EE2" w:rsidRDefault="00664EE2" w:rsidP="00664EE2">
            <w:pPr>
              <w:pStyle w:val="NormalWeb"/>
              <w:shd w:val="clear" w:color="auto" w:fill="FFFFFF"/>
              <w:jc w:val="center"/>
              <w:rPr>
                <w:rFonts w:asciiTheme="minorHAnsi" w:hAnsiTheme="minorHAnsi"/>
                <w:i/>
                <w:sz w:val="22"/>
              </w:rPr>
            </w:pPr>
            <w:proofErr w:type="spellStart"/>
            <w:r w:rsidRPr="00664EE2">
              <w:rPr>
                <w:rFonts w:ascii="Calibri" w:hAnsi="Calibri"/>
                <w:i/>
                <w:color w:val="000000"/>
                <w:sz w:val="22"/>
                <w:szCs w:val="22"/>
              </w:rPr>
              <w:t>Partula</w:t>
            </w:r>
            <w:proofErr w:type="spellEnd"/>
            <w:r w:rsidRPr="00664EE2">
              <w:rPr>
                <w:rFonts w:ascii="Calibri" w:hAnsi="Calibri"/>
                <w:i/>
                <w:color w:val="000000"/>
                <w:sz w:val="22"/>
                <w:szCs w:val="22"/>
              </w:rPr>
              <w:t xml:space="preserve"> </w:t>
            </w:r>
            <w:proofErr w:type="spellStart"/>
            <w:r w:rsidRPr="00664EE2">
              <w:rPr>
                <w:rFonts w:ascii="Calibri" w:hAnsi="Calibri"/>
                <w:i/>
                <w:color w:val="000000"/>
                <w:sz w:val="22"/>
                <w:szCs w:val="22"/>
              </w:rPr>
              <w:t>langfordi</w:t>
            </w:r>
            <w:proofErr w:type="spellEnd"/>
          </w:p>
        </w:tc>
        <w:tc>
          <w:tcPr>
            <w:tcW w:w="939" w:type="dxa"/>
            <w:shd w:val="clear" w:color="auto" w:fill="auto"/>
            <w:noWrap/>
            <w:vAlign w:val="center"/>
          </w:tcPr>
          <w:p w14:paraId="62FD1C8F" w14:textId="0652A6AE" w:rsidR="00664EE2" w:rsidRPr="003859B0" w:rsidRDefault="00664EE2" w:rsidP="00664EE2">
            <w:pPr>
              <w:pStyle w:val="NormalWeb"/>
              <w:shd w:val="clear" w:color="auto" w:fill="FFFFFF"/>
              <w:jc w:val="center"/>
              <w:rPr>
                <w:rFonts w:asciiTheme="minorHAnsi" w:hAnsiTheme="minorHAnsi"/>
                <w:sz w:val="22"/>
                <w:szCs w:val="22"/>
              </w:rPr>
            </w:pPr>
            <w:r>
              <w:rPr>
                <w:rFonts w:ascii="Calibri" w:hAnsi="Calibri"/>
                <w:color w:val="000000"/>
                <w:sz w:val="22"/>
                <w:szCs w:val="22"/>
              </w:rPr>
              <w:t>7731</w:t>
            </w:r>
          </w:p>
        </w:tc>
        <w:tc>
          <w:tcPr>
            <w:tcW w:w="894" w:type="dxa"/>
            <w:shd w:val="clear" w:color="000000" w:fill="F4B084"/>
            <w:vAlign w:val="center"/>
          </w:tcPr>
          <w:p w14:paraId="233D9189" w14:textId="77777777" w:rsidR="00664EE2" w:rsidRDefault="00664EE2" w:rsidP="00664EE2">
            <w:pPr>
              <w:jc w:val="center"/>
              <w:rPr>
                <w:rFonts w:ascii="Calibri" w:hAnsi="Calibri"/>
                <w:b/>
                <w:bCs/>
              </w:rPr>
            </w:pPr>
            <w:r>
              <w:rPr>
                <w:rFonts w:ascii="Calibri" w:hAnsi="Calibri"/>
                <w:b/>
                <w:bCs/>
              </w:rPr>
              <w:t>LAA</w:t>
            </w:r>
          </w:p>
        </w:tc>
        <w:tc>
          <w:tcPr>
            <w:tcW w:w="897" w:type="dxa"/>
            <w:shd w:val="clear" w:color="000000" w:fill="F4B084"/>
            <w:vAlign w:val="center"/>
          </w:tcPr>
          <w:p w14:paraId="0C050AB7" w14:textId="77777777" w:rsidR="00664EE2" w:rsidRDefault="00664EE2" w:rsidP="00664EE2">
            <w:pPr>
              <w:jc w:val="center"/>
              <w:rPr>
                <w:rFonts w:ascii="Calibri" w:hAnsi="Calibri"/>
                <w:b/>
                <w:bCs/>
              </w:rPr>
            </w:pPr>
            <w:r>
              <w:rPr>
                <w:rFonts w:ascii="Calibri" w:hAnsi="Calibri"/>
                <w:b/>
                <w:bCs/>
              </w:rPr>
              <w:t>LAA</w:t>
            </w:r>
          </w:p>
        </w:tc>
        <w:tc>
          <w:tcPr>
            <w:tcW w:w="1477" w:type="dxa"/>
            <w:shd w:val="clear" w:color="000000" w:fill="F4B084"/>
            <w:vAlign w:val="center"/>
          </w:tcPr>
          <w:p w14:paraId="3878CF12" w14:textId="77777777" w:rsidR="00664EE2" w:rsidRDefault="00664EE2" w:rsidP="00664EE2">
            <w:pPr>
              <w:jc w:val="center"/>
              <w:rPr>
                <w:rFonts w:ascii="Calibri" w:hAnsi="Calibri"/>
                <w:b/>
                <w:bCs/>
              </w:rPr>
            </w:pPr>
            <w:r>
              <w:rPr>
                <w:rFonts w:ascii="Calibri" w:hAnsi="Calibri"/>
                <w:b/>
                <w:bCs/>
              </w:rPr>
              <w:t>LAA</w:t>
            </w:r>
          </w:p>
        </w:tc>
        <w:tc>
          <w:tcPr>
            <w:tcW w:w="982" w:type="dxa"/>
            <w:shd w:val="clear" w:color="000000" w:fill="F4B084"/>
            <w:noWrap/>
            <w:vAlign w:val="center"/>
          </w:tcPr>
          <w:p w14:paraId="0DACAF0C" w14:textId="77777777" w:rsidR="00664EE2" w:rsidRDefault="00664EE2" w:rsidP="00664EE2">
            <w:pPr>
              <w:jc w:val="center"/>
              <w:rPr>
                <w:rFonts w:ascii="Calibri" w:hAnsi="Calibri"/>
                <w:b/>
                <w:bCs/>
              </w:rPr>
            </w:pPr>
            <w:r>
              <w:rPr>
                <w:rFonts w:ascii="Calibri" w:hAnsi="Calibri"/>
                <w:b/>
                <w:bCs/>
              </w:rPr>
              <w:t>LAA</w:t>
            </w:r>
          </w:p>
        </w:tc>
      </w:tr>
      <w:tr w:rsidR="00664EE2" w:rsidRPr="004C439B" w14:paraId="2D1EA94B" w14:textId="77777777" w:rsidTr="00664EE2">
        <w:trPr>
          <w:trHeight w:val="300"/>
          <w:jc w:val="center"/>
        </w:trPr>
        <w:tc>
          <w:tcPr>
            <w:tcW w:w="1975" w:type="dxa"/>
            <w:shd w:val="clear" w:color="auto" w:fill="auto"/>
            <w:noWrap/>
            <w:vAlign w:val="center"/>
          </w:tcPr>
          <w:p w14:paraId="622A40DE" w14:textId="7AC789B3" w:rsidR="00664EE2" w:rsidRPr="003859B0" w:rsidRDefault="00664EE2" w:rsidP="00664EE2">
            <w:pPr>
              <w:pStyle w:val="NormalWeb"/>
              <w:shd w:val="clear" w:color="auto" w:fill="FFFFFF"/>
              <w:jc w:val="center"/>
              <w:rPr>
                <w:rFonts w:asciiTheme="minorHAnsi" w:hAnsiTheme="minorHAnsi"/>
                <w:sz w:val="22"/>
                <w:szCs w:val="22"/>
              </w:rPr>
            </w:pPr>
            <w:r>
              <w:rPr>
                <w:rFonts w:ascii="Calibri" w:hAnsi="Calibri"/>
                <w:color w:val="000000"/>
                <w:sz w:val="22"/>
                <w:szCs w:val="22"/>
              </w:rPr>
              <w:t>Pacific sheath-tailed Bat</w:t>
            </w:r>
          </w:p>
        </w:tc>
        <w:tc>
          <w:tcPr>
            <w:tcW w:w="2176" w:type="dxa"/>
            <w:shd w:val="clear" w:color="auto" w:fill="auto"/>
            <w:vAlign w:val="center"/>
          </w:tcPr>
          <w:p w14:paraId="0A07744C" w14:textId="05A730A2" w:rsidR="00664EE2" w:rsidRPr="00664EE2" w:rsidRDefault="00664EE2" w:rsidP="00664EE2">
            <w:pPr>
              <w:pStyle w:val="NormalWeb"/>
              <w:shd w:val="clear" w:color="auto" w:fill="FFFFFF"/>
              <w:jc w:val="center"/>
              <w:rPr>
                <w:rFonts w:asciiTheme="minorHAnsi" w:hAnsiTheme="minorHAnsi"/>
                <w:i/>
                <w:sz w:val="22"/>
              </w:rPr>
            </w:pPr>
            <w:proofErr w:type="spellStart"/>
            <w:r w:rsidRPr="00664EE2">
              <w:rPr>
                <w:rFonts w:ascii="Calibri" w:hAnsi="Calibri"/>
                <w:i/>
                <w:color w:val="000000"/>
                <w:sz w:val="22"/>
                <w:szCs w:val="22"/>
              </w:rPr>
              <w:t>Emballonura</w:t>
            </w:r>
            <w:proofErr w:type="spellEnd"/>
            <w:r w:rsidRPr="00664EE2">
              <w:rPr>
                <w:rFonts w:ascii="Calibri" w:hAnsi="Calibri"/>
                <w:i/>
                <w:color w:val="000000"/>
                <w:sz w:val="22"/>
                <w:szCs w:val="22"/>
              </w:rPr>
              <w:t xml:space="preserve"> </w:t>
            </w:r>
            <w:proofErr w:type="spellStart"/>
            <w:r w:rsidRPr="00664EE2">
              <w:rPr>
                <w:rFonts w:ascii="Calibri" w:hAnsi="Calibri"/>
                <w:i/>
                <w:color w:val="000000"/>
                <w:sz w:val="22"/>
                <w:szCs w:val="22"/>
              </w:rPr>
              <w:t>semicaudata</w:t>
            </w:r>
            <w:proofErr w:type="spellEnd"/>
            <w:r w:rsidRPr="00664EE2">
              <w:rPr>
                <w:rFonts w:ascii="Calibri" w:hAnsi="Calibri"/>
                <w:i/>
                <w:color w:val="000000"/>
                <w:sz w:val="22"/>
                <w:szCs w:val="22"/>
              </w:rPr>
              <w:t xml:space="preserve"> </w:t>
            </w:r>
            <w:proofErr w:type="spellStart"/>
            <w:r w:rsidRPr="00664EE2">
              <w:rPr>
                <w:rFonts w:ascii="Calibri" w:hAnsi="Calibri"/>
                <w:i/>
                <w:color w:val="000000"/>
                <w:sz w:val="22"/>
                <w:szCs w:val="22"/>
              </w:rPr>
              <w:t>rotensis</w:t>
            </w:r>
            <w:proofErr w:type="spellEnd"/>
          </w:p>
        </w:tc>
        <w:tc>
          <w:tcPr>
            <w:tcW w:w="939" w:type="dxa"/>
            <w:shd w:val="clear" w:color="auto" w:fill="auto"/>
            <w:noWrap/>
            <w:vAlign w:val="center"/>
          </w:tcPr>
          <w:p w14:paraId="5B052D72" w14:textId="0F867071" w:rsidR="00664EE2" w:rsidRPr="003859B0" w:rsidRDefault="00664EE2" w:rsidP="00664EE2">
            <w:pPr>
              <w:pStyle w:val="NormalWeb"/>
              <w:shd w:val="clear" w:color="auto" w:fill="FFFFFF"/>
              <w:jc w:val="center"/>
              <w:rPr>
                <w:rFonts w:asciiTheme="minorHAnsi" w:hAnsiTheme="minorHAnsi"/>
                <w:sz w:val="22"/>
                <w:szCs w:val="22"/>
              </w:rPr>
            </w:pPr>
            <w:r>
              <w:rPr>
                <w:rFonts w:ascii="Calibri" w:hAnsi="Calibri"/>
                <w:color w:val="000000"/>
                <w:sz w:val="22"/>
                <w:szCs w:val="22"/>
              </w:rPr>
              <w:t>8166</w:t>
            </w:r>
          </w:p>
        </w:tc>
        <w:tc>
          <w:tcPr>
            <w:tcW w:w="894" w:type="dxa"/>
            <w:shd w:val="clear" w:color="000000" w:fill="F4B084"/>
            <w:vAlign w:val="center"/>
          </w:tcPr>
          <w:p w14:paraId="70AD6433" w14:textId="77777777" w:rsidR="00664EE2" w:rsidRDefault="00664EE2" w:rsidP="00664EE2">
            <w:pPr>
              <w:jc w:val="center"/>
              <w:rPr>
                <w:rFonts w:ascii="Calibri" w:hAnsi="Calibri"/>
                <w:b/>
                <w:bCs/>
              </w:rPr>
            </w:pPr>
            <w:r>
              <w:rPr>
                <w:rFonts w:ascii="Calibri" w:hAnsi="Calibri"/>
                <w:b/>
                <w:bCs/>
              </w:rPr>
              <w:t>LAA</w:t>
            </w:r>
          </w:p>
        </w:tc>
        <w:tc>
          <w:tcPr>
            <w:tcW w:w="897" w:type="dxa"/>
            <w:shd w:val="clear" w:color="000000" w:fill="F4B084"/>
            <w:vAlign w:val="center"/>
          </w:tcPr>
          <w:p w14:paraId="46E9E70C" w14:textId="77777777" w:rsidR="00664EE2" w:rsidRDefault="00664EE2" w:rsidP="00664EE2">
            <w:pPr>
              <w:jc w:val="center"/>
              <w:rPr>
                <w:rFonts w:ascii="Calibri" w:hAnsi="Calibri"/>
                <w:b/>
                <w:bCs/>
              </w:rPr>
            </w:pPr>
            <w:r>
              <w:rPr>
                <w:rFonts w:ascii="Calibri" w:hAnsi="Calibri"/>
                <w:b/>
                <w:bCs/>
              </w:rPr>
              <w:t>LAA</w:t>
            </w:r>
          </w:p>
        </w:tc>
        <w:tc>
          <w:tcPr>
            <w:tcW w:w="1477" w:type="dxa"/>
            <w:shd w:val="clear" w:color="000000" w:fill="F4B084"/>
            <w:vAlign w:val="center"/>
          </w:tcPr>
          <w:p w14:paraId="16518E34" w14:textId="77777777" w:rsidR="00664EE2" w:rsidRDefault="00664EE2" w:rsidP="00664EE2">
            <w:pPr>
              <w:jc w:val="center"/>
              <w:rPr>
                <w:rFonts w:ascii="Calibri" w:hAnsi="Calibri"/>
                <w:b/>
                <w:bCs/>
              </w:rPr>
            </w:pPr>
            <w:r>
              <w:rPr>
                <w:rFonts w:ascii="Calibri" w:hAnsi="Calibri"/>
                <w:b/>
                <w:bCs/>
              </w:rPr>
              <w:t>LAA</w:t>
            </w:r>
          </w:p>
        </w:tc>
        <w:tc>
          <w:tcPr>
            <w:tcW w:w="982" w:type="dxa"/>
            <w:shd w:val="clear" w:color="000000" w:fill="F4B084"/>
            <w:noWrap/>
            <w:vAlign w:val="center"/>
          </w:tcPr>
          <w:p w14:paraId="51C9285F" w14:textId="77777777" w:rsidR="00664EE2" w:rsidRDefault="00664EE2" w:rsidP="00664EE2">
            <w:pPr>
              <w:jc w:val="center"/>
              <w:rPr>
                <w:rFonts w:ascii="Calibri" w:hAnsi="Calibri"/>
                <w:b/>
                <w:bCs/>
              </w:rPr>
            </w:pPr>
            <w:r>
              <w:rPr>
                <w:rFonts w:ascii="Calibri" w:hAnsi="Calibri"/>
                <w:b/>
                <w:bCs/>
              </w:rPr>
              <w:t>LAA</w:t>
            </w:r>
          </w:p>
        </w:tc>
      </w:tr>
    </w:tbl>
    <w:p w14:paraId="66D5C9AE" w14:textId="1E180C35" w:rsidR="00842FC4" w:rsidRDefault="00842FC4" w:rsidP="00522F0A">
      <w:pPr>
        <w:pStyle w:val="NormalWeb"/>
        <w:shd w:val="clear" w:color="auto" w:fill="FFFFFF"/>
        <w:ind w:left="270" w:hanging="180"/>
        <w:rPr>
          <w:rFonts w:asciiTheme="minorHAnsi" w:hAnsiTheme="minorHAnsi"/>
          <w:sz w:val="22"/>
          <w:szCs w:val="22"/>
        </w:rPr>
      </w:pPr>
      <w:r>
        <w:rPr>
          <w:rFonts w:asciiTheme="minorHAnsi" w:hAnsiTheme="minorHAnsi"/>
          <w:sz w:val="22"/>
          <w:szCs w:val="22"/>
        </w:rPr>
        <w:t xml:space="preserve"> </w:t>
      </w:r>
      <w:r w:rsidR="00D31BB1">
        <w:rPr>
          <w:rFonts w:asciiTheme="minorHAnsi" w:hAnsiTheme="minorHAnsi"/>
          <w:sz w:val="22"/>
          <w:szCs w:val="22"/>
          <w:vertAlign w:val="superscript"/>
        </w:rPr>
        <w:t>1</w:t>
      </w:r>
      <w:r w:rsidR="00D31BB1">
        <w:rPr>
          <w:rFonts w:asciiTheme="minorHAnsi" w:hAnsiTheme="minorHAnsi"/>
          <w:sz w:val="22"/>
          <w:szCs w:val="22"/>
        </w:rPr>
        <w:t xml:space="preserve"> </w:t>
      </w:r>
      <w:r w:rsidR="00AB63DF">
        <w:rPr>
          <w:rFonts w:asciiTheme="minorHAnsi" w:hAnsiTheme="minorHAnsi"/>
          <w:sz w:val="22"/>
          <w:szCs w:val="22"/>
        </w:rPr>
        <w:t xml:space="preserve">For </w:t>
      </w:r>
      <w:proofErr w:type="spellStart"/>
      <w:r w:rsidR="00AB63DF">
        <w:rPr>
          <w:rFonts w:asciiTheme="minorHAnsi" w:hAnsiTheme="minorHAnsi"/>
          <w:sz w:val="22"/>
          <w:szCs w:val="22"/>
        </w:rPr>
        <w:t>chlorpyrifos</w:t>
      </w:r>
      <w:proofErr w:type="spellEnd"/>
      <w:r w:rsidR="00AB63DF">
        <w:rPr>
          <w:rFonts w:asciiTheme="minorHAnsi" w:hAnsiTheme="minorHAnsi"/>
          <w:sz w:val="22"/>
          <w:szCs w:val="22"/>
        </w:rPr>
        <w:t xml:space="preserve">, these species also overlap with wide area use. </w:t>
      </w:r>
      <w:r w:rsidR="003A4485">
        <w:rPr>
          <w:rFonts w:asciiTheme="minorHAnsi" w:hAnsiTheme="minorHAnsi"/>
          <w:sz w:val="22"/>
          <w:szCs w:val="22"/>
        </w:rPr>
        <w:t>D</w:t>
      </w:r>
      <w:r w:rsidR="00596F33">
        <w:rPr>
          <w:rFonts w:asciiTheme="minorHAnsi" w:hAnsiTheme="minorHAnsi"/>
          <w:sz w:val="22"/>
          <w:szCs w:val="22"/>
        </w:rPr>
        <w:t xml:space="preserve">etailed weight of evidence matrices are contained in </w:t>
      </w:r>
      <w:r w:rsidR="00253CB7">
        <w:rPr>
          <w:rFonts w:asciiTheme="minorHAnsi" w:hAnsiTheme="minorHAnsi"/>
          <w:b/>
          <w:sz w:val="22"/>
          <w:szCs w:val="22"/>
        </w:rPr>
        <w:t>Supplemental Information 1</w:t>
      </w:r>
      <w:r w:rsidR="003A0843">
        <w:rPr>
          <w:rFonts w:asciiTheme="minorHAnsi" w:hAnsiTheme="minorHAnsi"/>
          <w:sz w:val="22"/>
          <w:szCs w:val="22"/>
        </w:rPr>
        <w:t xml:space="preserve">. </w:t>
      </w:r>
    </w:p>
    <w:p w14:paraId="243429B9" w14:textId="77777777" w:rsidR="005841E8" w:rsidRDefault="005841E8" w:rsidP="00522F0A">
      <w:pPr>
        <w:pStyle w:val="NormalWeb"/>
        <w:shd w:val="clear" w:color="auto" w:fill="FFFFFF"/>
        <w:ind w:left="270" w:hanging="180"/>
        <w:rPr>
          <w:rFonts w:asciiTheme="minorHAnsi" w:hAnsiTheme="minorHAnsi"/>
          <w:sz w:val="22"/>
          <w:szCs w:val="22"/>
        </w:rPr>
      </w:pPr>
    </w:p>
    <w:p w14:paraId="00315116" w14:textId="77777777" w:rsidR="005841E8" w:rsidRPr="00B27841" w:rsidRDefault="005841E8" w:rsidP="00522F0A">
      <w:pPr>
        <w:pStyle w:val="NormalWeb"/>
        <w:shd w:val="clear" w:color="auto" w:fill="FFFFFF"/>
        <w:ind w:left="270" w:hanging="180"/>
        <w:rPr>
          <w:rFonts w:asciiTheme="minorHAnsi" w:hAnsiTheme="minorHAnsi"/>
          <w:sz w:val="22"/>
          <w:szCs w:val="22"/>
        </w:rPr>
      </w:pPr>
    </w:p>
    <w:sectPr w:rsidR="005841E8" w:rsidRPr="00B27841" w:rsidSect="00522F0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3B64C7" w14:textId="77777777" w:rsidR="0028478F" w:rsidRDefault="0028478F" w:rsidP="00D8085E">
      <w:pPr>
        <w:spacing w:after="0" w:line="240" w:lineRule="auto"/>
      </w:pPr>
      <w:r>
        <w:separator/>
      </w:r>
    </w:p>
  </w:endnote>
  <w:endnote w:type="continuationSeparator" w:id="0">
    <w:p w14:paraId="7AFC4BB5" w14:textId="77777777" w:rsidR="0028478F" w:rsidRDefault="0028478F" w:rsidP="00D808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2BE9EF" w14:textId="25078327" w:rsidR="00AF037B" w:rsidRDefault="00AF037B">
    <w:pPr>
      <w:pStyle w:val="Footer"/>
      <w:jc w:val="center"/>
    </w:pPr>
    <w:r>
      <w:t>B5 (ED)-</w:t>
    </w:r>
    <w:sdt>
      <w:sdtPr>
        <w:id w:val="-141877842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9D6761">
          <w:rPr>
            <w:noProof/>
          </w:rPr>
          <w:t>3</w:t>
        </w:r>
        <w:r>
          <w:rPr>
            <w:noProof/>
          </w:rPr>
          <w:fldChar w:fldCharType="end"/>
        </w:r>
      </w:sdtContent>
    </w:sdt>
  </w:p>
  <w:p w14:paraId="746BDBF3" w14:textId="77777777" w:rsidR="00AF037B" w:rsidRDefault="00AF03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C5E1C1" w14:textId="77777777" w:rsidR="0028478F" w:rsidRDefault="0028478F" w:rsidP="00D8085E">
      <w:pPr>
        <w:spacing w:after="0" w:line="240" w:lineRule="auto"/>
      </w:pPr>
      <w:r>
        <w:separator/>
      </w:r>
    </w:p>
  </w:footnote>
  <w:footnote w:type="continuationSeparator" w:id="0">
    <w:p w14:paraId="33358CDA" w14:textId="77777777" w:rsidR="0028478F" w:rsidRDefault="0028478F" w:rsidP="00D8085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FD7"/>
    <w:rsid w:val="000B1875"/>
    <w:rsid w:val="000B1AA4"/>
    <w:rsid w:val="00137DE7"/>
    <w:rsid w:val="00164E5E"/>
    <w:rsid w:val="001676CD"/>
    <w:rsid w:val="001813AC"/>
    <w:rsid w:val="001B207F"/>
    <w:rsid w:val="001C3B13"/>
    <w:rsid w:val="001C5294"/>
    <w:rsid w:val="001D354F"/>
    <w:rsid w:val="001E67B0"/>
    <w:rsid w:val="001F109C"/>
    <w:rsid w:val="00253CB7"/>
    <w:rsid w:val="00262F5F"/>
    <w:rsid w:val="00283552"/>
    <w:rsid w:val="0028478F"/>
    <w:rsid w:val="00296EA2"/>
    <w:rsid w:val="00297E69"/>
    <w:rsid w:val="002C37B2"/>
    <w:rsid w:val="002D4F7E"/>
    <w:rsid w:val="002E57A2"/>
    <w:rsid w:val="003012CD"/>
    <w:rsid w:val="00323617"/>
    <w:rsid w:val="003715B2"/>
    <w:rsid w:val="003859B0"/>
    <w:rsid w:val="003A0843"/>
    <w:rsid w:val="003A4485"/>
    <w:rsid w:val="003B6621"/>
    <w:rsid w:val="003C32FA"/>
    <w:rsid w:val="003D174E"/>
    <w:rsid w:val="003F2896"/>
    <w:rsid w:val="003F474C"/>
    <w:rsid w:val="003F7E83"/>
    <w:rsid w:val="004001E9"/>
    <w:rsid w:val="004022CA"/>
    <w:rsid w:val="0045206E"/>
    <w:rsid w:val="0045479F"/>
    <w:rsid w:val="00463358"/>
    <w:rsid w:val="0048052B"/>
    <w:rsid w:val="004E2377"/>
    <w:rsid w:val="004E497D"/>
    <w:rsid w:val="004E7C59"/>
    <w:rsid w:val="0050433A"/>
    <w:rsid w:val="00522F0A"/>
    <w:rsid w:val="00531428"/>
    <w:rsid w:val="00554517"/>
    <w:rsid w:val="005841E8"/>
    <w:rsid w:val="00596F33"/>
    <w:rsid w:val="00597E84"/>
    <w:rsid w:val="005A1B52"/>
    <w:rsid w:val="005A3890"/>
    <w:rsid w:val="005B2BBE"/>
    <w:rsid w:val="005E1FAC"/>
    <w:rsid w:val="005E5035"/>
    <w:rsid w:val="005F3B1E"/>
    <w:rsid w:val="00614ABA"/>
    <w:rsid w:val="00616A91"/>
    <w:rsid w:val="0062291C"/>
    <w:rsid w:val="0066002D"/>
    <w:rsid w:val="00664EE2"/>
    <w:rsid w:val="00670989"/>
    <w:rsid w:val="006C6633"/>
    <w:rsid w:val="0077437C"/>
    <w:rsid w:val="0077793B"/>
    <w:rsid w:val="007F541F"/>
    <w:rsid w:val="008012CA"/>
    <w:rsid w:val="00823B37"/>
    <w:rsid w:val="00834C7F"/>
    <w:rsid w:val="00842FC4"/>
    <w:rsid w:val="00845280"/>
    <w:rsid w:val="00872832"/>
    <w:rsid w:val="008A67DF"/>
    <w:rsid w:val="0090723A"/>
    <w:rsid w:val="00923427"/>
    <w:rsid w:val="009510EE"/>
    <w:rsid w:val="00953A54"/>
    <w:rsid w:val="00975112"/>
    <w:rsid w:val="009A2187"/>
    <w:rsid w:val="009A5DBA"/>
    <w:rsid w:val="009D6761"/>
    <w:rsid w:val="009D7766"/>
    <w:rsid w:val="009D7F53"/>
    <w:rsid w:val="009E2056"/>
    <w:rsid w:val="009E3035"/>
    <w:rsid w:val="00A577D0"/>
    <w:rsid w:val="00A865E3"/>
    <w:rsid w:val="00AB63DF"/>
    <w:rsid w:val="00AF037B"/>
    <w:rsid w:val="00B0619C"/>
    <w:rsid w:val="00B235D2"/>
    <w:rsid w:val="00B274B6"/>
    <w:rsid w:val="00B27841"/>
    <w:rsid w:val="00B6522A"/>
    <w:rsid w:val="00B8480A"/>
    <w:rsid w:val="00B859DB"/>
    <w:rsid w:val="00BA5137"/>
    <w:rsid w:val="00BB1ACD"/>
    <w:rsid w:val="00BC28EC"/>
    <w:rsid w:val="00BE7AF1"/>
    <w:rsid w:val="00C27979"/>
    <w:rsid w:val="00C432AC"/>
    <w:rsid w:val="00C628CE"/>
    <w:rsid w:val="00C95914"/>
    <w:rsid w:val="00CC5978"/>
    <w:rsid w:val="00D31BB1"/>
    <w:rsid w:val="00D8085E"/>
    <w:rsid w:val="00DA1371"/>
    <w:rsid w:val="00DB317A"/>
    <w:rsid w:val="00DD362E"/>
    <w:rsid w:val="00DF366F"/>
    <w:rsid w:val="00E44F03"/>
    <w:rsid w:val="00E746E3"/>
    <w:rsid w:val="00E869F2"/>
    <w:rsid w:val="00EB7C86"/>
    <w:rsid w:val="00ED6CFA"/>
    <w:rsid w:val="00EF5FD7"/>
    <w:rsid w:val="00F251E4"/>
    <w:rsid w:val="00F512BE"/>
    <w:rsid w:val="00F53FAD"/>
    <w:rsid w:val="00FB506E"/>
    <w:rsid w:val="00FC762D"/>
    <w:rsid w:val="00FD4705"/>
    <w:rsid w:val="00FF1A8A"/>
    <w:rsid w:val="00FF54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051CD"/>
  <w15:docId w15:val="{54ECBE3D-E757-441E-97FE-83F933924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F5FD7"/>
    <w:pPr>
      <w:spacing w:after="0" w:line="240" w:lineRule="auto"/>
    </w:pPr>
    <w:rPr>
      <w:rFonts w:ascii="Times New Roman" w:hAnsi="Times New Roman" w:cs="Times New Roman"/>
      <w:sz w:val="24"/>
      <w:szCs w:val="24"/>
    </w:rPr>
  </w:style>
  <w:style w:type="table" w:styleId="TableGrid">
    <w:name w:val="Table Grid"/>
    <w:basedOn w:val="TableNormal"/>
    <w:uiPriority w:val="39"/>
    <w:rsid w:val="00BB1A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B1875"/>
    <w:rPr>
      <w:sz w:val="16"/>
      <w:szCs w:val="16"/>
    </w:rPr>
  </w:style>
  <w:style w:type="paragraph" w:styleId="CommentText">
    <w:name w:val="annotation text"/>
    <w:basedOn w:val="Normal"/>
    <w:link w:val="CommentTextChar"/>
    <w:uiPriority w:val="99"/>
    <w:semiHidden/>
    <w:unhideWhenUsed/>
    <w:rsid w:val="000B1875"/>
    <w:pPr>
      <w:spacing w:line="240" w:lineRule="auto"/>
    </w:pPr>
    <w:rPr>
      <w:sz w:val="20"/>
      <w:szCs w:val="20"/>
    </w:rPr>
  </w:style>
  <w:style w:type="character" w:customStyle="1" w:styleId="CommentTextChar">
    <w:name w:val="Comment Text Char"/>
    <w:basedOn w:val="DefaultParagraphFont"/>
    <w:link w:val="CommentText"/>
    <w:uiPriority w:val="99"/>
    <w:semiHidden/>
    <w:rsid w:val="000B1875"/>
    <w:rPr>
      <w:sz w:val="20"/>
      <w:szCs w:val="20"/>
    </w:rPr>
  </w:style>
  <w:style w:type="paragraph" w:styleId="CommentSubject">
    <w:name w:val="annotation subject"/>
    <w:basedOn w:val="CommentText"/>
    <w:next w:val="CommentText"/>
    <w:link w:val="CommentSubjectChar"/>
    <w:uiPriority w:val="99"/>
    <w:semiHidden/>
    <w:unhideWhenUsed/>
    <w:rsid w:val="000B1875"/>
    <w:rPr>
      <w:b/>
      <w:bCs/>
    </w:rPr>
  </w:style>
  <w:style w:type="character" w:customStyle="1" w:styleId="CommentSubjectChar">
    <w:name w:val="Comment Subject Char"/>
    <w:basedOn w:val="CommentTextChar"/>
    <w:link w:val="CommentSubject"/>
    <w:uiPriority w:val="99"/>
    <w:semiHidden/>
    <w:rsid w:val="000B1875"/>
    <w:rPr>
      <w:b/>
      <w:bCs/>
      <w:sz w:val="20"/>
      <w:szCs w:val="20"/>
    </w:rPr>
  </w:style>
  <w:style w:type="paragraph" w:styleId="BalloonText">
    <w:name w:val="Balloon Text"/>
    <w:basedOn w:val="Normal"/>
    <w:link w:val="BalloonTextChar"/>
    <w:uiPriority w:val="99"/>
    <w:semiHidden/>
    <w:unhideWhenUsed/>
    <w:rsid w:val="000B18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1875"/>
    <w:rPr>
      <w:rFonts w:ascii="Segoe UI" w:hAnsi="Segoe UI" w:cs="Segoe UI"/>
      <w:sz w:val="18"/>
      <w:szCs w:val="18"/>
    </w:rPr>
  </w:style>
  <w:style w:type="paragraph" w:styleId="Revision">
    <w:name w:val="Revision"/>
    <w:hidden/>
    <w:uiPriority w:val="99"/>
    <w:semiHidden/>
    <w:rsid w:val="009A2187"/>
    <w:pPr>
      <w:spacing w:after="0" w:line="240" w:lineRule="auto"/>
    </w:pPr>
  </w:style>
  <w:style w:type="paragraph" w:styleId="FootnoteText">
    <w:name w:val="footnote text"/>
    <w:basedOn w:val="Normal"/>
    <w:link w:val="FootnoteTextChar"/>
    <w:uiPriority w:val="99"/>
    <w:semiHidden/>
    <w:unhideWhenUsed/>
    <w:rsid w:val="00D8085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8085E"/>
    <w:rPr>
      <w:sz w:val="20"/>
      <w:szCs w:val="20"/>
    </w:rPr>
  </w:style>
  <w:style w:type="character" w:styleId="FootnoteReference">
    <w:name w:val="footnote reference"/>
    <w:basedOn w:val="DefaultParagraphFont"/>
    <w:uiPriority w:val="99"/>
    <w:semiHidden/>
    <w:unhideWhenUsed/>
    <w:rsid w:val="00D8085E"/>
    <w:rPr>
      <w:vertAlign w:val="superscript"/>
    </w:rPr>
  </w:style>
  <w:style w:type="paragraph" w:styleId="Header">
    <w:name w:val="header"/>
    <w:basedOn w:val="Normal"/>
    <w:link w:val="HeaderChar"/>
    <w:uiPriority w:val="99"/>
    <w:unhideWhenUsed/>
    <w:rsid w:val="00AF03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037B"/>
  </w:style>
  <w:style w:type="paragraph" w:styleId="Footer">
    <w:name w:val="footer"/>
    <w:basedOn w:val="Normal"/>
    <w:link w:val="FooterChar"/>
    <w:uiPriority w:val="99"/>
    <w:unhideWhenUsed/>
    <w:rsid w:val="00AF03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03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673931">
      <w:bodyDiv w:val="1"/>
      <w:marLeft w:val="0"/>
      <w:marRight w:val="0"/>
      <w:marTop w:val="0"/>
      <w:marBottom w:val="0"/>
      <w:divBdr>
        <w:top w:val="none" w:sz="0" w:space="0" w:color="auto"/>
        <w:left w:val="none" w:sz="0" w:space="0" w:color="auto"/>
        <w:bottom w:val="none" w:sz="0" w:space="0" w:color="auto"/>
        <w:right w:val="none" w:sz="0" w:space="0" w:color="auto"/>
      </w:divBdr>
    </w:div>
    <w:div w:id="215051736">
      <w:bodyDiv w:val="1"/>
      <w:marLeft w:val="0"/>
      <w:marRight w:val="0"/>
      <w:marTop w:val="0"/>
      <w:marBottom w:val="0"/>
      <w:divBdr>
        <w:top w:val="none" w:sz="0" w:space="0" w:color="auto"/>
        <w:left w:val="none" w:sz="0" w:space="0" w:color="auto"/>
        <w:bottom w:val="none" w:sz="0" w:space="0" w:color="auto"/>
        <w:right w:val="none" w:sz="0" w:space="0" w:color="auto"/>
      </w:divBdr>
    </w:div>
    <w:div w:id="308168319">
      <w:bodyDiv w:val="1"/>
      <w:marLeft w:val="0"/>
      <w:marRight w:val="0"/>
      <w:marTop w:val="0"/>
      <w:marBottom w:val="0"/>
      <w:divBdr>
        <w:top w:val="none" w:sz="0" w:space="0" w:color="auto"/>
        <w:left w:val="none" w:sz="0" w:space="0" w:color="auto"/>
        <w:bottom w:val="none" w:sz="0" w:space="0" w:color="auto"/>
        <w:right w:val="none" w:sz="0" w:space="0" w:color="auto"/>
      </w:divBdr>
    </w:div>
    <w:div w:id="621349075">
      <w:bodyDiv w:val="1"/>
      <w:marLeft w:val="0"/>
      <w:marRight w:val="0"/>
      <w:marTop w:val="0"/>
      <w:marBottom w:val="0"/>
      <w:divBdr>
        <w:top w:val="none" w:sz="0" w:space="0" w:color="auto"/>
        <w:left w:val="none" w:sz="0" w:space="0" w:color="auto"/>
        <w:bottom w:val="none" w:sz="0" w:space="0" w:color="auto"/>
        <w:right w:val="none" w:sz="0" w:space="0" w:color="auto"/>
      </w:divBdr>
    </w:div>
    <w:div w:id="965433437">
      <w:bodyDiv w:val="1"/>
      <w:marLeft w:val="0"/>
      <w:marRight w:val="0"/>
      <w:marTop w:val="0"/>
      <w:marBottom w:val="0"/>
      <w:divBdr>
        <w:top w:val="none" w:sz="0" w:space="0" w:color="auto"/>
        <w:left w:val="none" w:sz="0" w:space="0" w:color="auto"/>
        <w:bottom w:val="none" w:sz="0" w:space="0" w:color="auto"/>
        <w:right w:val="none" w:sz="0" w:space="0" w:color="auto"/>
      </w:divBdr>
    </w:div>
    <w:div w:id="1274049985">
      <w:bodyDiv w:val="1"/>
      <w:marLeft w:val="0"/>
      <w:marRight w:val="0"/>
      <w:marTop w:val="0"/>
      <w:marBottom w:val="0"/>
      <w:divBdr>
        <w:top w:val="none" w:sz="0" w:space="0" w:color="auto"/>
        <w:left w:val="none" w:sz="0" w:space="0" w:color="auto"/>
        <w:bottom w:val="none" w:sz="0" w:space="0" w:color="auto"/>
        <w:right w:val="none" w:sz="0" w:space="0" w:color="auto"/>
      </w:divBdr>
    </w:div>
    <w:div w:id="1555502350">
      <w:bodyDiv w:val="1"/>
      <w:marLeft w:val="0"/>
      <w:marRight w:val="0"/>
      <w:marTop w:val="0"/>
      <w:marBottom w:val="0"/>
      <w:divBdr>
        <w:top w:val="none" w:sz="0" w:space="0" w:color="auto"/>
        <w:left w:val="none" w:sz="0" w:space="0" w:color="auto"/>
        <w:bottom w:val="none" w:sz="0" w:space="0" w:color="auto"/>
        <w:right w:val="none" w:sz="0" w:space="0" w:color="auto"/>
      </w:divBdr>
    </w:div>
    <w:div w:id="1846821845">
      <w:bodyDiv w:val="1"/>
      <w:marLeft w:val="0"/>
      <w:marRight w:val="0"/>
      <w:marTop w:val="0"/>
      <w:marBottom w:val="0"/>
      <w:divBdr>
        <w:top w:val="none" w:sz="0" w:space="0" w:color="auto"/>
        <w:left w:val="none" w:sz="0" w:space="0" w:color="auto"/>
        <w:bottom w:val="none" w:sz="0" w:space="0" w:color="auto"/>
        <w:right w:val="none" w:sz="0" w:space="0" w:color="auto"/>
      </w:divBdr>
    </w:div>
    <w:div w:id="1882277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CEB1FE-9810-4FE5-8D70-5AE502666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3</Pages>
  <Words>1031</Words>
  <Characters>5882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U.S. Fish &amp; Wildlife Service</Company>
  <LinksUpToDate>false</LinksUpToDate>
  <CharactersWithSpaces>6900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Rossmeisl, Colleen</dc:creator>
  <cp:lastModifiedBy>Blankinship, Amy</cp:lastModifiedBy>
  <cp:revision>4</cp:revision>
  <dcterms:created xsi:type="dcterms:W3CDTF">2017-01-11T21:21:00Z</dcterms:created>
  <dcterms:modified xsi:type="dcterms:W3CDTF">2017-01-12T12:08:00Z</dcterms:modified>
</cp:coreProperties>
</file>