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604E17" w14:textId="4BC3B47F" w:rsidR="006C294A" w:rsidRPr="00724DD6" w:rsidRDefault="00724DD6" w:rsidP="00943F61">
      <w:pPr>
        <w:pStyle w:val="Heading1"/>
        <w:rPr>
          <w:rFonts w:asciiTheme="minorHAnsi" w:hAnsiTheme="minorHAnsi"/>
          <w:caps w:val="0"/>
          <w:color w:val="auto"/>
        </w:rPr>
      </w:pPr>
      <w:r w:rsidRPr="00724DD6">
        <w:rPr>
          <w:rFonts w:asciiTheme="minorHAnsi" w:hAnsiTheme="minorHAnsi"/>
          <w:caps w:val="0"/>
          <w:color w:val="auto"/>
        </w:rPr>
        <w:t>APPENDIX 3-1:  Environmental transport and Fate Data Analysis for Chlorpyrifos</w:t>
      </w:r>
    </w:p>
    <w:p w14:paraId="25C985F8" w14:textId="77777777" w:rsidR="002D6958" w:rsidRPr="00724DD6" w:rsidRDefault="002D6958">
      <w:pPr>
        <w:spacing w:after="0" w:line="240" w:lineRule="auto"/>
        <w:rPr>
          <w:rFonts w:asciiTheme="minorHAnsi" w:hAnsiTheme="minorHAnsi" w:cs="Times New Roman"/>
          <w:color w:val="auto"/>
        </w:rPr>
      </w:pPr>
    </w:p>
    <w:p w14:paraId="5295493E" w14:textId="77E9E045"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t xml:space="preserve">Physical chemical properties and dissipation parameters for chlorpyrifos and its environmental transformation product, chlorpyrifos-oxon, are provided in </w:t>
      </w:r>
      <w:r w:rsidRPr="00724DD6">
        <w:rPr>
          <w:rFonts w:asciiTheme="minorHAnsi" w:hAnsiTheme="minorHAnsi" w:cs="Times New Roman"/>
          <w:b/>
          <w:color w:val="auto"/>
        </w:rPr>
        <w:t xml:space="preserve">Table </w:t>
      </w:r>
      <w:r w:rsidR="00724DD6" w:rsidRPr="00724DD6">
        <w:rPr>
          <w:rFonts w:asciiTheme="minorHAnsi" w:hAnsiTheme="minorHAnsi" w:cs="Times New Roman"/>
          <w:b/>
          <w:color w:val="auto"/>
        </w:rPr>
        <w:t>B 3-1</w:t>
      </w:r>
      <w:r w:rsidR="00970C6D" w:rsidRPr="00724DD6">
        <w:rPr>
          <w:rFonts w:asciiTheme="minorHAnsi" w:hAnsiTheme="minorHAnsi" w:cs="Times New Roman"/>
          <w:b/>
          <w:color w:val="auto"/>
        </w:rPr>
        <w:t>.1</w:t>
      </w:r>
      <w:r w:rsidRPr="00724DD6">
        <w:rPr>
          <w:rFonts w:asciiTheme="minorHAnsi" w:hAnsiTheme="minorHAnsi" w:cs="Times New Roman"/>
          <w:color w:val="auto"/>
        </w:rPr>
        <w:t>. Chlorpyrifos will initially enter the environment via direct application (e.g., liquid spray and granulars) to use sites (</w:t>
      </w:r>
      <w:r w:rsidRPr="00724DD6">
        <w:rPr>
          <w:rFonts w:asciiTheme="minorHAnsi" w:hAnsiTheme="minorHAnsi" w:cs="Times New Roman"/>
          <w:i/>
          <w:color w:val="auto"/>
        </w:rPr>
        <w:t>e.g.</w:t>
      </w:r>
      <w:r w:rsidRPr="00724DD6">
        <w:rPr>
          <w:rFonts w:asciiTheme="minorHAnsi" w:hAnsiTheme="minorHAnsi" w:cs="Times New Roman"/>
          <w:color w:val="auto"/>
        </w:rPr>
        <w:t>, soil, foliage, seed treatments, urban surfaces). It may move off-site via spray drift, volatilization, and runoff (generally by soil erosion rather than dissolution in runoff water).</w:t>
      </w:r>
    </w:p>
    <w:p w14:paraId="4427AA69" w14:textId="77777777" w:rsidR="006C294A" w:rsidRPr="00724DD6" w:rsidRDefault="006C294A">
      <w:pPr>
        <w:spacing w:after="0" w:line="240" w:lineRule="auto"/>
        <w:rPr>
          <w:rFonts w:asciiTheme="minorHAnsi" w:hAnsiTheme="minorHAnsi" w:cs="Times New Roman"/>
          <w:color w:val="auto"/>
        </w:rPr>
      </w:pPr>
    </w:p>
    <w:p w14:paraId="2CE3F52E" w14:textId="652ED850" w:rsidR="006C294A" w:rsidRPr="00724DD6" w:rsidRDefault="00BF76E0">
      <w:pPr>
        <w:rPr>
          <w:rFonts w:asciiTheme="minorHAnsi" w:hAnsiTheme="minorHAnsi" w:cs="Times New Roman"/>
          <w:color w:val="auto"/>
        </w:rPr>
      </w:pPr>
      <w:r w:rsidRPr="00724DD6">
        <w:rPr>
          <w:rFonts w:asciiTheme="minorHAnsi" w:hAnsiTheme="minorHAnsi" w:cs="Times New Roman"/>
          <w:color w:val="auto"/>
        </w:rPr>
        <w:t xml:space="preserve">Degradation of chlorpyrifos begins with cleavage of the phosphorus ester bond to yield 3,5,6-trichloro-2-pyridinol (TCP) or oxidative desulfonation to form chlorpyrifos-oxon as shown in </w:t>
      </w:r>
      <w:r w:rsidRPr="00724DD6">
        <w:rPr>
          <w:rFonts w:asciiTheme="minorHAnsi" w:hAnsiTheme="minorHAnsi" w:cs="Times New Roman"/>
          <w:b/>
          <w:color w:val="auto"/>
        </w:rPr>
        <w:t xml:space="preserve">Figure </w:t>
      </w:r>
      <w:r w:rsidR="00724DD6" w:rsidRPr="00724DD6">
        <w:rPr>
          <w:rFonts w:asciiTheme="minorHAnsi" w:hAnsiTheme="minorHAnsi" w:cs="Times New Roman"/>
          <w:b/>
          <w:color w:val="auto"/>
        </w:rPr>
        <w:t>B 3-1</w:t>
      </w:r>
      <w:r w:rsidR="00943F61" w:rsidRPr="00724DD6">
        <w:rPr>
          <w:rFonts w:asciiTheme="minorHAnsi" w:hAnsiTheme="minorHAnsi" w:cs="Times New Roman"/>
          <w:b/>
          <w:color w:val="auto"/>
        </w:rPr>
        <w:t>.</w:t>
      </w:r>
      <w:r w:rsidRPr="00724DD6">
        <w:rPr>
          <w:rFonts w:asciiTheme="minorHAnsi" w:hAnsiTheme="minorHAnsi" w:cs="Times New Roman"/>
          <w:b/>
          <w:color w:val="auto"/>
        </w:rPr>
        <w:t>1</w:t>
      </w:r>
      <w:r w:rsidRPr="00724DD6">
        <w:rPr>
          <w:rFonts w:asciiTheme="minorHAnsi" w:hAnsiTheme="minorHAnsi" w:cs="Times New Roman"/>
          <w:color w:val="auto"/>
        </w:rPr>
        <w:t xml:space="preserve">. TCP may be converted to 3,5,6-trichloro-2-methoxypyridine (TMP) also shown in </w:t>
      </w:r>
      <w:r w:rsidRPr="00724DD6">
        <w:rPr>
          <w:rFonts w:asciiTheme="minorHAnsi" w:hAnsiTheme="minorHAnsi" w:cs="Times New Roman"/>
          <w:b/>
          <w:color w:val="auto"/>
        </w:rPr>
        <w:t xml:space="preserve">Figure </w:t>
      </w:r>
      <w:r w:rsidR="00724DD6" w:rsidRPr="00724DD6">
        <w:rPr>
          <w:rFonts w:asciiTheme="minorHAnsi" w:hAnsiTheme="minorHAnsi" w:cs="Times New Roman"/>
          <w:b/>
          <w:color w:val="auto"/>
        </w:rPr>
        <w:t>B 3-1</w:t>
      </w:r>
      <w:r w:rsidR="00943F61" w:rsidRPr="00724DD6">
        <w:rPr>
          <w:rFonts w:asciiTheme="minorHAnsi" w:hAnsiTheme="minorHAnsi" w:cs="Times New Roman"/>
          <w:b/>
          <w:color w:val="auto"/>
        </w:rPr>
        <w:t>.</w:t>
      </w:r>
      <w:r w:rsidRPr="00724DD6">
        <w:rPr>
          <w:rFonts w:asciiTheme="minorHAnsi" w:hAnsiTheme="minorHAnsi" w:cs="Times New Roman"/>
          <w:b/>
          <w:color w:val="auto"/>
        </w:rPr>
        <w:t>1</w:t>
      </w:r>
      <w:r w:rsidRPr="00724DD6">
        <w:rPr>
          <w:rFonts w:asciiTheme="minorHAnsi" w:hAnsiTheme="minorHAnsi" w:cs="Times New Roman"/>
          <w:color w:val="auto"/>
        </w:rPr>
        <w:t xml:space="preserve">.  Environmental fate studies (except field volatility and air photolysis studies) submitted to EPA do not identify chlorpyrifos-oxon as a transformation product, yet organophosphates that contain a phosphothionate group (P=S), such as chlorpyrifos, are known to transform to the corresponding oxon analogue containing a phosphorus-oxygen double bond (P=O) instead. This transformation occurs via oxidative desulfonation and can occur through photolysis and aerobic metabolism, as well as other oxidative processes. Chlorpyrifos-oxon is considered less persistent than chlorpyrifos and may be present in air, soil, water, and sediment. Environmental fate parameters for chlorpyrifos and chlorpyrifos-oxon are provided in </w:t>
      </w:r>
      <w:r w:rsidRPr="00724DD6">
        <w:rPr>
          <w:rFonts w:asciiTheme="minorHAnsi" w:hAnsiTheme="minorHAnsi" w:cs="Times New Roman"/>
          <w:b/>
          <w:color w:val="auto"/>
        </w:rPr>
        <w:t xml:space="preserve">Table </w:t>
      </w:r>
      <w:r w:rsidR="00724DD6" w:rsidRPr="00724DD6">
        <w:rPr>
          <w:rFonts w:asciiTheme="minorHAnsi" w:hAnsiTheme="minorHAnsi" w:cs="Times New Roman"/>
          <w:b/>
          <w:color w:val="auto"/>
        </w:rPr>
        <w:t>B 3-1</w:t>
      </w:r>
      <w:r w:rsidR="00943F61" w:rsidRPr="00724DD6">
        <w:rPr>
          <w:rFonts w:asciiTheme="minorHAnsi" w:hAnsiTheme="minorHAnsi" w:cs="Times New Roman"/>
          <w:b/>
          <w:color w:val="auto"/>
        </w:rPr>
        <w:t>.1</w:t>
      </w:r>
      <w:r w:rsidRPr="00724DD6">
        <w:rPr>
          <w:rFonts w:asciiTheme="minorHAnsi" w:hAnsiTheme="minorHAnsi" w:cs="Times New Roman"/>
          <w:color w:val="auto"/>
        </w:rPr>
        <w:t xml:space="preserve"> and </w:t>
      </w:r>
      <w:r w:rsidR="00724DD6" w:rsidRPr="00724DD6">
        <w:rPr>
          <w:rFonts w:asciiTheme="minorHAnsi" w:hAnsiTheme="minorHAnsi" w:cs="Times New Roman"/>
          <w:b/>
          <w:color w:val="auto"/>
        </w:rPr>
        <w:t>B 3-1</w:t>
      </w:r>
      <w:r w:rsidR="00943F61" w:rsidRPr="00724DD6">
        <w:rPr>
          <w:rFonts w:asciiTheme="minorHAnsi" w:hAnsiTheme="minorHAnsi" w:cs="Times New Roman"/>
          <w:b/>
          <w:color w:val="auto"/>
        </w:rPr>
        <w:t>.2</w:t>
      </w:r>
      <w:r w:rsidRPr="00724DD6">
        <w:rPr>
          <w:rFonts w:asciiTheme="minorHAnsi" w:hAnsiTheme="minorHAnsi" w:cs="Times New Roman"/>
          <w:color w:val="auto"/>
        </w:rPr>
        <w:t>, respectively.</w:t>
      </w:r>
    </w:p>
    <w:p w14:paraId="4041B68F" w14:textId="77777777" w:rsidR="006C294A" w:rsidRPr="00724DD6" w:rsidRDefault="006C294A">
      <w:pPr>
        <w:spacing w:after="0" w:line="240" w:lineRule="auto"/>
        <w:rPr>
          <w:rFonts w:asciiTheme="minorHAnsi" w:hAnsiTheme="minorHAnsi" w:cs="Times New Roman"/>
          <w:color w:val="auto"/>
        </w:rPr>
      </w:pPr>
    </w:p>
    <w:p w14:paraId="3405656A" w14:textId="77777777" w:rsidR="006C294A" w:rsidRPr="00724DD6" w:rsidRDefault="00BF76E0">
      <w:pPr>
        <w:spacing w:after="0" w:line="240" w:lineRule="auto"/>
        <w:jc w:val="center"/>
        <w:rPr>
          <w:rFonts w:asciiTheme="minorHAnsi" w:hAnsiTheme="minorHAnsi" w:cs="Times New Roman"/>
          <w:color w:val="auto"/>
        </w:rPr>
      </w:pPr>
      <w:r w:rsidRPr="00724DD6">
        <w:rPr>
          <w:rFonts w:asciiTheme="minorHAnsi" w:hAnsiTheme="minorHAnsi" w:cs="Times New Roman"/>
          <w:noProof/>
          <w:color w:val="auto"/>
        </w:rPr>
        <w:drawing>
          <wp:inline distT="0" distB="0" distL="114300" distR="114300" wp14:anchorId="37C9983F" wp14:editId="4BE26787">
            <wp:extent cx="5105400" cy="19812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5105400" cy="1981200"/>
                    </a:xfrm>
                    <a:prstGeom prst="rect">
                      <a:avLst/>
                    </a:prstGeom>
                    <a:ln/>
                  </pic:spPr>
                </pic:pic>
              </a:graphicData>
            </a:graphic>
          </wp:inline>
        </w:drawing>
      </w:r>
    </w:p>
    <w:p w14:paraId="4E1068B3" w14:textId="77777777" w:rsidR="006C294A" w:rsidRPr="00724DD6" w:rsidRDefault="006C294A">
      <w:pPr>
        <w:spacing w:after="0" w:line="240" w:lineRule="auto"/>
        <w:rPr>
          <w:rFonts w:asciiTheme="minorHAnsi" w:hAnsiTheme="minorHAnsi" w:cs="Times New Roman"/>
          <w:color w:val="auto"/>
        </w:rPr>
      </w:pPr>
    </w:p>
    <w:p w14:paraId="668D8905" w14:textId="4F6888FC" w:rsidR="006C294A" w:rsidRPr="00724DD6" w:rsidRDefault="00BF76E0">
      <w:pPr>
        <w:spacing w:after="0" w:line="240" w:lineRule="auto"/>
        <w:rPr>
          <w:rFonts w:asciiTheme="minorHAnsi" w:hAnsiTheme="minorHAnsi" w:cs="Times New Roman"/>
          <w:b/>
          <w:color w:val="auto"/>
        </w:rPr>
      </w:pPr>
      <w:bookmarkStart w:id="0" w:name="h.30j0zll" w:colFirst="0" w:colLast="0"/>
      <w:bookmarkEnd w:id="0"/>
      <w:r w:rsidRPr="00724DD6">
        <w:rPr>
          <w:rFonts w:asciiTheme="minorHAnsi" w:hAnsiTheme="minorHAnsi" w:cs="Times New Roman"/>
          <w:b/>
          <w:color w:val="auto"/>
        </w:rPr>
        <w:t xml:space="preserve">Figure </w:t>
      </w:r>
      <w:r w:rsidR="00724DD6" w:rsidRPr="00724DD6">
        <w:rPr>
          <w:rFonts w:asciiTheme="minorHAnsi" w:hAnsiTheme="minorHAnsi" w:cs="Times New Roman"/>
          <w:b/>
          <w:color w:val="auto"/>
        </w:rPr>
        <w:t>B 3-1</w:t>
      </w:r>
      <w:r w:rsidR="00943F61" w:rsidRPr="00724DD6">
        <w:rPr>
          <w:rFonts w:asciiTheme="minorHAnsi" w:hAnsiTheme="minorHAnsi" w:cs="Times New Roman"/>
          <w:b/>
          <w:color w:val="auto"/>
        </w:rPr>
        <w:t>.</w:t>
      </w:r>
      <w:r w:rsidR="00724DD6" w:rsidRPr="00724DD6">
        <w:rPr>
          <w:rFonts w:asciiTheme="minorHAnsi" w:hAnsiTheme="minorHAnsi" w:cs="Times New Roman"/>
          <w:b/>
          <w:color w:val="auto"/>
        </w:rPr>
        <w:t>1. Environmental transformation of c</w:t>
      </w:r>
      <w:r w:rsidRPr="00724DD6">
        <w:rPr>
          <w:rFonts w:asciiTheme="minorHAnsi" w:hAnsiTheme="minorHAnsi" w:cs="Times New Roman"/>
          <w:b/>
          <w:color w:val="auto"/>
        </w:rPr>
        <w:t xml:space="preserve">hlorpyrifos </w:t>
      </w:r>
    </w:p>
    <w:p w14:paraId="5ECE7788" w14:textId="77777777" w:rsidR="006C294A" w:rsidRPr="00724DD6" w:rsidRDefault="006C294A">
      <w:pPr>
        <w:spacing w:after="0" w:line="240" w:lineRule="auto"/>
        <w:rPr>
          <w:rFonts w:asciiTheme="minorHAnsi" w:hAnsiTheme="minorHAnsi" w:cs="Times New Roman"/>
          <w:color w:val="auto"/>
        </w:rPr>
      </w:pPr>
      <w:bookmarkStart w:id="1" w:name="h.1fob9te" w:colFirst="0" w:colLast="0"/>
      <w:bookmarkEnd w:id="1"/>
    </w:p>
    <w:p w14:paraId="178DE793" w14:textId="78434C8B" w:rsidR="00943F61" w:rsidRPr="00724DD6" w:rsidRDefault="00724DD6">
      <w:pPr>
        <w:spacing w:after="0" w:line="240" w:lineRule="auto"/>
        <w:rPr>
          <w:rFonts w:asciiTheme="minorHAnsi" w:hAnsiTheme="minorHAnsi" w:cs="Times New Roman"/>
          <w:b/>
          <w:color w:val="auto"/>
        </w:rPr>
      </w:pPr>
      <w:r w:rsidRPr="00724DD6">
        <w:rPr>
          <w:rFonts w:asciiTheme="minorHAnsi" w:hAnsiTheme="minorHAnsi" w:cs="Times New Roman"/>
          <w:b/>
          <w:color w:val="auto"/>
        </w:rPr>
        <w:t>Table B 3-1.1 Summary of environmental fate and transport characteristics of c</w:t>
      </w:r>
      <w:r w:rsidR="00943F61" w:rsidRPr="00724DD6">
        <w:rPr>
          <w:rFonts w:asciiTheme="minorHAnsi" w:hAnsiTheme="minorHAnsi" w:cs="Times New Roman"/>
          <w:b/>
          <w:color w:val="auto"/>
        </w:rPr>
        <w:t>hlorpyrifos</w:t>
      </w:r>
    </w:p>
    <w:tbl>
      <w:tblPr>
        <w:tblStyle w:val="a0"/>
        <w:tblW w:w="78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1"/>
        <w:gridCol w:w="1620"/>
        <w:gridCol w:w="1800"/>
        <w:gridCol w:w="1620"/>
        <w:gridCol w:w="1530"/>
      </w:tblGrid>
      <w:tr w:rsidR="00724DD6" w:rsidRPr="00724DD6" w14:paraId="457903C8" w14:textId="77777777" w:rsidTr="00943F61">
        <w:trPr>
          <w:tblHeader/>
          <w:jc w:val="center"/>
        </w:trPr>
        <w:tc>
          <w:tcPr>
            <w:tcW w:w="1271" w:type="dxa"/>
            <w:tcBorders>
              <w:bottom w:val="single" w:sz="6" w:space="0" w:color="000000"/>
            </w:tcBorders>
            <w:shd w:val="clear" w:color="auto" w:fill="FFFFFF"/>
            <w:vAlign w:val="center"/>
          </w:tcPr>
          <w:p w14:paraId="31CC79C5" w14:textId="77777777" w:rsidR="006C294A" w:rsidRPr="00724DD6" w:rsidRDefault="006C294A">
            <w:pPr>
              <w:spacing w:after="0" w:line="240" w:lineRule="auto"/>
              <w:contextualSpacing w:val="0"/>
              <w:jc w:val="center"/>
              <w:rPr>
                <w:rFonts w:asciiTheme="minorHAnsi" w:hAnsiTheme="minorHAnsi" w:cs="Times New Roman"/>
                <w:color w:val="auto"/>
              </w:rPr>
            </w:pPr>
          </w:p>
          <w:p w14:paraId="0C683A7C"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Parameter</w:t>
            </w:r>
          </w:p>
        </w:tc>
        <w:tc>
          <w:tcPr>
            <w:tcW w:w="1620" w:type="dxa"/>
            <w:tcBorders>
              <w:bottom w:val="single" w:sz="6" w:space="0" w:color="000000"/>
            </w:tcBorders>
            <w:shd w:val="clear" w:color="auto" w:fill="FFFFFF"/>
            <w:vAlign w:val="center"/>
          </w:tcPr>
          <w:p w14:paraId="15985834"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Test System Name or Characteristics</w:t>
            </w:r>
          </w:p>
        </w:tc>
        <w:tc>
          <w:tcPr>
            <w:tcW w:w="1800" w:type="dxa"/>
            <w:tcBorders>
              <w:bottom w:val="single" w:sz="6" w:space="0" w:color="000000"/>
            </w:tcBorders>
            <w:shd w:val="clear" w:color="auto" w:fill="FFFFFF"/>
            <w:vAlign w:val="center"/>
          </w:tcPr>
          <w:p w14:paraId="107C7C5D"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NAFTA Representative Half-life Values</w:t>
            </w:r>
          </w:p>
          <w:p w14:paraId="12BBBB7A"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(fitting model)</w:t>
            </w:r>
          </w:p>
        </w:tc>
        <w:tc>
          <w:tcPr>
            <w:tcW w:w="1620" w:type="dxa"/>
            <w:tcBorders>
              <w:bottom w:val="single" w:sz="6" w:space="0" w:color="000000"/>
            </w:tcBorders>
            <w:shd w:val="clear" w:color="auto" w:fill="FFFFFF"/>
            <w:vAlign w:val="center"/>
          </w:tcPr>
          <w:p w14:paraId="4713F9EE" w14:textId="77777777" w:rsidR="006C294A" w:rsidRPr="00724DD6" w:rsidRDefault="006C294A">
            <w:pPr>
              <w:spacing w:after="0" w:line="240" w:lineRule="auto"/>
              <w:contextualSpacing w:val="0"/>
              <w:jc w:val="center"/>
              <w:rPr>
                <w:rFonts w:asciiTheme="minorHAnsi" w:hAnsiTheme="minorHAnsi" w:cs="Times New Roman"/>
                <w:color w:val="auto"/>
              </w:rPr>
            </w:pPr>
          </w:p>
          <w:p w14:paraId="64680BA8"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Study ID</w:t>
            </w:r>
          </w:p>
        </w:tc>
        <w:tc>
          <w:tcPr>
            <w:tcW w:w="1530" w:type="dxa"/>
            <w:tcBorders>
              <w:bottom w:val="single" w:sz="6" w:space="0" w:color="000000"/>
            </w:tcBorders>
            <w:shd w:val="clear" w:color="auto" w:fill="FFFFFF"/>
            <w:vAlign w:val="center"/>
          </w:tcPr>
          <w:p w14:paraId="069410F7" w14:textId="77777777" w:rsidR="006C294A" w:rsidRPr="00724DD6" w:rsidRDefault="006C294A">
            <w:pPr>
              <w:spacing w:after="0" w:line="240" w:lineRule="auto"/>
              <w:contextualSpacing w:val="0"/>
              <w:jc w:val="center"/>
              <w:rPr>
                <w:rFonts w:asciiTheme="minorHAnsi" w:hAnsiTheme="minorHAnsi" w:cs="Times New Roman"/>
                <w:color w:val="auto"/>
              </w:rPr>
            </w:pPr>
          </w:p>
          <w:p w14:paraId="795B7A8A"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Study Status</w:t>
            </w:r>
          </w:p>
        </w:tc>
      </w:tr>
      <w:tr w:rsidR="00724DD6" w:rsidRPr="00724DD6" w14:paraId="75E9353C" w14:textId="77777777">
        <w:trPr>
          <w:jc w:val="center"/>
        </w:trPr>
        <w:tc>
          <w:tcPr>
            <w:tcW w:w="7841" w:type="dxa"/>
            <w:gridSpan w:val="5"/>
            <w:shd w:val="clear" w:color="auto" w:fill="D9D9D9"/>
            <w:vAlign w:val="center"/>
          </w:tcPr>
          <w:p w14:paraId="4E92EF0A"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Laboratory Data</w:t>
            </w:r>
          </w:p>
        </w:tc>
      </w:tr>
      <w:tr w:rsidR="00724DD6" w:rsidRPr="00724DD6" w14:paraId="736D959C" w14:textId="77777777">
        <w:trPr>
          <w:jc w:val="center"/>
        </w:trPr>
        <w:tc>
          <w:tcPr>
            <w:tcW w:w="1271" w:type="dxa"/>
            <w:vMerge w:val="restart"/>
            <w:vAlign w:val="center"/>
          </w:tcPr>
          <w:p w14:paraId="0EAC4080"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Hydrolysis</w:t>
            </w:r>
          </w:p>
        </w:tc>
        <w:tc>
          <w:tcPr>
            <w:tcW w:w="1620" w:type="dxa"/>
            <w:vAlign w:val="center"/>
          </w:tcPr>
          <w:p w14:paraId="0133322A"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5, 25°C</w:t>
            </w:r>
          </w:p>
        </w:tc>
        <w:tc>
          <w:tcPr>
            <w:tcW w:w="1800" w:type="dxa"/>
            <w:vAlign w:val="center"/>
          </w:tcPr>
          <w:p w14:paraId="2418298F"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73</w:t>
            </w:r>
          </w:p>
        </w:tc>
        <w:tc>
          <w:tcPr>
            <w:tcW w:w="1620" w:type="dxa"/>
            <w:vMerge w:val="restart"/>
            <w:vAlign w:val="center"/>
          </w:tcPr>
          <w:p w14:paraId="4DFF248C"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00155577</w:t>
            </w:r>
          </w:p>
        </w:tc>
        <w:tc>
          <w:tcPr>
            <w:tcW w:w="1530" w:type="dxa"/>
            <w:vMerge w:val="restart"/>
            <w:vAlign w:val="center"/>
          </w:tcPr>
          <w:p w14:paraId="5029ECC8"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Acceptable</w:t>
            </w:r>
          </w:p>
        </w:tc>
      </w:tr>
      <w:tr w:rsidR="00724DD6" w:rsidRPr="00724DD6" w14:paraId="66E1913E" w14:textId="77777777">
        <w:trPr>
          <w:jc w:val="center"/>
        </w:trPr>
        <w:tc>
          <w:tcPr>
            <w:tcW w:w="1271" w:type="dxa"/>
            <w:vMerge/>
            <w:vAlign w:val="center"/>
          </w:tcPr>
          <w:p w14:paraId="4E118386"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10EF7D48"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7, 25°C</w:t>
            </w:r>
          </w:p>
        </w:tc>
        <w:tc>
          <w:tcPr>
            <w:tcW w:w="1800" w:type="dxa"/>
            <w:vAlign w:val="center"/>
          </w:tcPr>
          <w:p w14:paraId="4EA5DF37"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72</w:t>
            </w:r>
          </w:p>
        </w:tc>
        <w:tc>
          <w:tcPr>
            <w:tcW w:w="1620" w:type="dxa"/>
            <w:vMerge/>
            <w:vAlign w:val="center"/>
          </w:tcPr>
          <w:p w14:paraId="4C711354"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28FF48E5" w14:textId="77777777" w:rsidR="006C294A" w:rsidRPr="00724DD6" w:rsidRDefault="006C294A">
            <w:pPr>
              <w:spacing w:after="0" w:line="276" w:lineRule="auto"/>
              <w:contextualSpacing w:val="0"/>
              <w:rPr>
                <w:rFonts w:asciiTheme="minorHAnsi" w:hAnsiTheme="minorHAnsi" w:cs="Times New Roman"/>
                <w:color w:val="auto"/>
              </w:rPr>
            </w:pPr>
          </w:p>
          <w:p w14:paraId="649C48B0"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5A9D7D6C"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2F0A392E" w14:textId="77777777">
        <w:trPr>
          <w:jc w:val="center"/>
        </w:trPr>
        <w:tc>
          <w:tcPr>
            <w:tcW w:w="1271" w:type="dxa"/>
            <w:vMerge/>
            <w:vAlign w:val="center"/>
          </w:tcPr>
          <w:p w14:paraId="768DDEC6"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3BA8374F"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9, 25°C</w:t>
            </w:r>
          </w:p>
        </w:tc>
        <w:tc>
          <w:tcPr>
            <w:tcW w:w="1800" w:type="dxa"/>
            <w:vAlign w:val="center"/>
          </w:tcPr>
          <w:p w14:paraId="3F5EA266"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16</w:t>
            </w:r>
          </w:p>
        </w:tc>
        <w:tc>
          <w:tcPr>
            <w:tcW w:w="1620" w:type="dxa"/>
            <w:vMerge/>
            <w:vAlign w:val="center"/>
          </w:tcPr>
          <w:p w14:paraId="2C88EE95"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1C35A791" w14:textId="77777777" w:rsidR="006C294A" w:rsidRPr="00724DD6" w:rsidRDefault="006C294A">
            <w:pPr>
              <w:spacing w:after="0" w:line="276" w:lineRule="auto"/>
              <w:contextualSpacing w:val="0"/>
              <w:rPr>
                <w:rFonts w:asciiTheme="minorHAnsi" w:hAnsiTheme="minorHAnsi" w:cs="Times New Roman"/>
                <w:color w:val="auto"/>
              </w:rPr>
            </w:pPr>
          </w:p>
          <w:p w14:paraId="516A2C8F"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713C3D57"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4488FBAA" w14:textId="77777777">
        <w:trPr>
          <w:jc w:val="center"/>
        </w:trPr>
        <w:tc>
          <w:tcPr>
            <w:tcW w:w="1271" w:type="dxa"/>
            <w:vMerge/>
            <w:vAlign w:val="center"/>
          </w:tcPr>
          <w:p w14:paraId="364055E1"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5D2B6D1B"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7</w:t>
            </w:r>
          </w:p>
        </w:tc>
        <w:tc>
          <w:tcPr>
            <w:tcW w:w="1800" w:type="dxa"/>
            <w:vAlign w:val="center"/>
          </w:tcPr>
          <w:p w14:paraId="660592E0"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81</w:t>
            </w:r>
          </w:p>
        </w:tc>
        <w:tc>
          <w:tcPr>
            <w:tcW w:w="1620" w:type="dxa"/>
            <w:vAlign w:val="center"/>
          </w:tcPr>
          <w:p w14:paraId="7EE0950E"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40840901</w:t>
            </w:r>
          </w:p>
        </w:tc>
        <w:tc>
          <w:tcPr>
            <w:tcW w:w="1530" w:type="dxa"/>
            <w:vAlign w:val="center"/>
          </w:tcPr>
          <w:p w14:paraId="08C339B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Acceptable</w:t>
            </w:r>
          </w:p>
        </w:tc>
      </w:tr>
      <w:tr w:rsidR="00724DD6" w:rsidRPr="00724DD6" w14:paraId="72882FBD" w14:textId="77777777">
        <w:trPr>
          <w:jc w:val="center"/>
        </w:trPr>
        <w:tc>
          <w:tcPr>
            <w:tcW w:w="1271" w:type="dxa"/>
            <w:vAlign w:val="center"/>
          </w:tcPr>
          <w:p w14:paraId="562B83B8"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lastRenderedPageBreak/>
              <w:t>Aqueous photolysis half-life (days)</w:t>
            </w:r>
          </w:p>
        </w:tc>
        <w:tc>
          <w:tcPr>
            <w:tcW w:w="1620" w:type="dxa"/>
            <w:vAlign w:val="center"/>
          </w:tcPr>
          <w:p w14:paraId="5E691750"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7</w:t>
            </w:r>
          </w:p>
        </w:tc>
        <w:tc>
          <w:tcPr>
            <w:tcW w:w="1800" w:type="dxa"/>
            <w:vAlign w:val="center"/>
          </w:tcPr>
          <w:p w14:paraId="00B0405E"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29.6</w:t>
            </w:r>
          </w:p>
        </w:tc>
        <w:tc>
          <w:tcPr>
            <w:tcW w:w="1620" w:type="dxa"/>
            <w:vAlign w:val="center"/>
          </w:tcPr>
          <w:p w14:paraId="04A203A2"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41747206</w:t>
            </w:r>
          </w:p>
        </w:tc>
        <w:tc>
          <w:tcPr>
            <w:tcW w:w="1530" w:type="dxa"/>
            <w:vAlign w:val="center"/>
          </w:tcPr>
          <w:p w14:paraId="56721B25"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Acceptable</w:t>
            </w:r>
          </w:p>
        </w:tc>
      </w:tr>
      <w:tr w:rsidR="00724DD6" w:rsidRPr="00724DD6" w14:paraId="0817E1DA" w14:textId="77777777">
        <w:trPr>
          <w:jc w:val="center"/>
        </w:trPr>
        <w:tc>
          <w:tcPr>
            <w:tcW w:w="1271" w:type="dxa"/>
            <w:vAlign w:val="center"/>
          </w:tcPr>
          <w:p w14:paraId="6D9C69AE"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Soil photolysis half-life (days)</w:t>
            </w:r>
          </w:p>
        </w:tc>
        <w:tc>
          <w:tcPr>
            <w:tcW w:w="1620" w:type="dxa"/>
            <w:vAlign w:val="center"/>
          </w:tcPr>
          <w:p w14:paraId="248F3A83"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w:t>
            </w:r>
          </w:p>
        </w:tc>
        <w:tc>
          <w:tcPr>
            <w:tcW w:w="1800" w:type="dxa"/>
            <w:vAlign w:val="center"/>
          </w:tcPr>
          <w:p w14:paraId="25C488A3"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Stable</w:t>
            </w:r>
          </w:p>
        </w:tc>
        <w:tc>
          <w:tcPr>
            <w:tcW w:w="1620" w:type="dxa"/>
            <w:vAlign w:val="center"/>
          </w:tcPr>
          <w:p w14:paraId="7FBA8EE8"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42495403</w:t>
            </w:r>
          </w:p>
        </w:tc>
        <w:tc>
          <w:tcPr>
            <w:tcW w:w="1530" w:type="dxa"/>
            <w:vAlign w:val="center"/>
          </w:tcPr>
          <w:p w14:paraId="3309553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Supplemental</w:t>
            </w:r>
          </w:p>
        </w:tc>
      </w:tr>
      <w:tr w:rsidR="00724DD6" w:rsidRPr="00724DD6" w14:paraId="7B6F34FB" w14:textId="77777777">
        <w:trPr>
          <w:jc w:val="center"/>
        </w:trPr>
        <w:tc>
          <w:tcPr>
            <w:tcW w:w="1271" w:type="dxa"/>
            <w:vMerge w:val="restart"/>
            <w:vAlign w:val="center"/>
          </w:tcPr>
          <w:p w14:paraId="17400FC3"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Air photolysis half-life (hours)</w:t>
            </w:r>
          </w:p>
        </w:tc>
        <w:tc>
          <w:tcPr>
            <w:tcW w:w="1620" w:type="dxa"/>
            <w:vAlign w:val="center"/>
          </w:tcPr>
          <w:p w14:paraId="0FA95BB9"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Indirect</w:t>
            </w:r>
          </w:p>
        </w:tc>
        <w:tc>
          <w:tcPr>
            <w:tcW w:w="1800" w:type="dxa"/>
            <w:vAlign w:val="center"/>
          </w:tcPr>
          <w:p w14:paraId="6F307E4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2</w:t>
            </w:r>
          </w:p>
        </w:tc>
        <w:tc>
          <w:tcPr>
            <w:tcW w:w="1620" w:type="dxa"/>
            <w:vMerge w:val="restart"/>
            <w:vAlign w:val="center"/>
          </w:tcPr>
          <w:p w14:paraId="326A55B9"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48789701</w:t>
            </w:r>
          </w:p>
        </w:tc>
        <w:tc>
          <w:tcPr>
            <w:tcW w:w="1530" w:type="dxa"/>
            <w:vMerge w:val="restart"/>
            <w:vAlign w:val="center"/>
          </w:tcPr>
          <w:p w14:paraId="34675686"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Acceptable</w:t>
            </w:r>
          </w:p>
        </w:tc>
      </w:tr>
      <w:tr w:rsidR="00724DD6" w:rsidRPr="00724DD6" w14:paraId="7CD80EB0" w14:textId="77777777">
        <w:trPr>
          <w:jc w:val="center"/>
        </w:trPr>
        <w:tc>
          <w:tcPr>
            <w:tcW w:w="1271" w:type="dxa"/>
            <w:vMerge/>
            <w:vAlign w:val="center"/>
          </w:tcPr>
          <w:p w14:paraId="74508D5F"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514C7005"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direct</w:t>
            </w:r>
          </w:p>
        </w:tc>
        <w:tc>
          <w:tcPr>
            <w:tcW w:w="1800" w:type="dxa"/>
            <w:vAlign w:val="center"/>
          </w:tcPr>
          <w:p w14:paraId="7C72490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6</w:t>
            </w:r>
          </w:p>
        </w:tc>
        <w:tc>
          <w:tcPr>
            <w:tcW w:w="1620" w:type="dxa"/>
            <w:vMerge/>
            <w:vAlign w:val="center"/>
          </w:tcPr>
          <w:p w14:paraId="476984BD"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36161ACE" w14:textId="77777777" w:rsidR="006C294A" w:rsidRPr="00724DD6" w:rsidRDefault="006C294A">
            <w:pPr>
              <w:spacing w:after="0" w:line="276" w:lineRule="auto"/>
              <w:contextualSpacing w:val="0"/>
              <w:rPr>
                <w:rFonts w:asciiTheme="minorHAnsi" w:hAnsiTheme="minorHAnsi" w:cs="Times New Roman"/>
                <w:color w:val="auto"/>
              </w:rPr>
            </w:pPr>
          </w:p>
          <w:p w14:paraId="090F2A01"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25CB21AF"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155CA1E5" w14:textId="77777777">
        <w:trPr>
          <w:jc w:val="center"/>
        </w:trPr>
        <w:tc>
          <w:tcPr>
            <w:tcW w:w="1271" w:type="dxa"/>
            <w:vMerge w:val="restart"/>
            <w:vAlign w:val="center"/>
          </w:tcPr>
          <w:p w14:paraId="07B86728"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Aerobic Soil Metabolism</w:t>
            </w:r>
          </w:p>
          <w:p w14:paraId="485A2EB1"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Half-life (t</w:t>
            </w:r>
            <w:r w:rsidRPr="00724DD6">
              <w:rPr>
                <w:rFonts w:asciiTheme="minorHAnsi" w:hAnsiTheme="minorHAnsi" w:cs="Times New Roman"/>
                <w:color w:val="auto"/>
                <w:vertAlign w:val="subscript"/>
              </w:rPr>
              <w:t>1/2</w:t>
            </w:r>
            <w:r w:rsidRPr="00724DD6">
              <w:rPr>
                <w:rFonts w:asciiTheme="minorHAnsi" w:hAnsiTheme="minorHAnsi" w:cs="Times New Roman"/>
                <w:color w:val="auto"/>
              </w:rPr>
              <w:t>)</w:t>
            </w:r>
          </w:p>
        </w:tc>
        <w:tc>
          <w:tcPr>
            <w:tcW w:w="1620" w:type="dxa"/>
            <w:vAlign w:val="center"/>
          </w:tcPr>
          <w:p w14:paraId="46BE08E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Commerce</w:t>
            </w:r>
          </w:p>
        </w:tc>
        <w:tc>
          <w:tcPr>
            <w:tcW w:w="1800" w:type="dxa"/>
            <w:vAlign w:val="center"/>
          </w:tcPr>
          <w:p w14:paraId="03676BA5"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19 days (IORE)</w:t>
            </w:r>
          </w:p>
        </w:tc>
        <w:tc>
          <w:tcPr>
            <w:tcW w:w="1620" w:type="dxa"/>
            <w:vMerge w:val="restart"/>
            <w:vAlign w:val="center"/>
          </w:tcPr>
          <w:p w14:paraId="31994C7E"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Acc. 241547</w:t>
            </w:r>
          </w:p>
          <w:p w14:paraId="61185669"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00025619)</w:t>
            </w:r>
          </w:p>
        </w:tc>
        <w:tc>
          <w:tcPr>
            <w:tcW w:w="1530" w:type="dxa"/>
            <w:vMerge w:val="restart"/>
            <w:vAlign w:val="center"/>
          </w:tcPr>
          <w:p w14:paraId="7DB7F5C6"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Acceptable</w:t>
            </w:r>
          </w:p>
        </w:tc>
      </w:tr>
      <w:tr w:rsidR="00724DD6" w:rsidRPr="00724DD6" w14:paraId="6973FE76" w14:textId="77777777">
        <w:trPr>
          <w:jc w:val="center"/>
        </w:trPr>
        <w:tc>
          <w:tcPr>
            <w:tcW w:w="1271" w:type="dxa"/>
            <w:vMerge/>
            <w:vAlign w:val="center"/>
          </w:tcPr>
          <w:p w14:paraId="1DBB9680"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40896AD7"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Barnes</w:t>
            </w:r>
          </w:p>
        </w:tc>
        <w:tc>
          <w:tcPr>
            <w:tcW w:w="1800" w:type="dxa"/>
            <w:vAlign w:val="center"/>
          </w:tcPr>
          <w:p w14:paraId="72D498B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36.7 days (IORE)</w:t>
            </w:r>
          </w:p>
        </w:tc>
        <w:tc>
          <w:tcPr>
            <w:tcW w:w="1620" w:type="dxa"/>
            <w:vMerge/>
            <w:vAlign w:val="center"/>
          </w:tcPr>
          <w:p w14:paraId="60F4744F"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1D1ED909" w14:textId="77777777" w:rsidR="006C294A" w:rsidRPr="00724DD6" w:rsidRDefault="006C294A">
            <w:pPr>
              <w:spacing w:after="0" w:line="276" w:lineRule="auto"/>
              <w:contextualSpacing w:val="0"/>
              <w:rPr>
                <w:rFonts w:asciiTheme="minorHAnsi" w:hAnsiTheme="minorHAnsi" w:cs="Times New Roman"/>
                <w:color w:val="auto"/>
              </w:rPr>
            </w:pPr>
          </w:p>
          <w:p w14:paraId="4378FC0C"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136A20AB"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1FF00FB4" w14:textId="77777777">
        <w:trPr>
          <w:jc w:val="center"/>
        </w:trPr>
        <w:tc>
          <w:tcPr>
            <w:tcW w:w="1271" w:type="dxa"/>
            <w:vMerge/>
            <w:vAlign w:val="center"/>
          </w:tcPr>
          <w:p w14:paraId="21F5D381"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6EBFBF25"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Miami</w:t>
            </w:r>
          </w:p>
        </w:tc>
        <w:tc>
          <w:tcPr>
            <w:tcW w:w="1800" w:type="dxa"/>
            <w:vAlign w:val="center"/>
          </w:tcPr>
          <w:p w14:paraId="4D14F2F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31.1 days (IORE)</w:t>
            </w:r>
          </w:p>
        </w:tc>
        <w:tc>
          <w:tcPr>
            <w:tcW w:w="1620" w:type="dxa"/>
            <w:vMerge/>
            <w:vAlign w:val="center"/>
          </w:tcPr>
          <w:p w14:paraId="37BABA30"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11859AF5" w14:textId="77777777" w:rsidR="006C294A" w:rsidRPr="00724DD6" w:rsidRDefault="006C294A">
            <w:pPr>
              <w:spacing w:after="0" w:line="276" w:lineRule="auto"/>
              <w:contextualSpacing w:val="0"/>
              <w:rPr>
                <w:rFonts w:asciiTheme="minorHAnsi" w:hAnsiTheme="minorHAnsi" w:cs="Times New Roman"/>
                <w:color w:val="auto"/>
              </w:rPr>
            </w:pPr>
          </w:p>
          <w:p w14:paraId="4D966279"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1D4CA203"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7F2BE1C7" w14:textId="77777777">
        <w:trPr>
          <w:jc w:val="center"/>
        </w:trPr>
        <w:tc>
          <w:tcPr>
            <w:tcW w:w="1271" w:type="dxa"/>
            <w:vMerge/>
            <w:vAlign w:val="center"/>
          </w:tcPr>
          <w:p w14:paraId="57973239"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5E6E99A2"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Catlin</w:t>
            </w:r>
          </w:p>
        </w:tc>
        <w:tc>
          <w:tcPr>
            <w:tcW w:w="1800" w:type="dxa"/>
            <w:vAlign w:val="center"/>
          </w:tcPr>
          <w:p w14:paraId="5408CF64"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33.4 days (SFO)</w:t>
            </w:r>
          </w:p>
        </w:tc>
        <w:tc>
          <w:tcPr>
            <w:tcW w:w="1620" w:type="dxa"/>
            <w:vMerge/>
            <w:vAlign w:val="center"/>
          </w:tcPr>
          <w:p w14:paraId="71090C9C"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0335C259" w14:textId="77777777" w:rsidR="006C294A" w:rsidRPr="00724DD6" w:rsidRDefault="006C294A">
            <w:pPr>
              <w:spacing w:after="0" w:line="276" w:lineRule="auto"/>
              <w:contextualSpacing w:val="0"/>
              <w:rPr>
                <w:rFonts w:asciiTheme="minorHAnsi" w:hAnsiTheme="minorHAnsi" w:cs="Times New Roman"/>
                <w:color w:val="auto"/>
              </w:rPr>
            </w:pPr>
          </w:p>
          <w:p w14:paraId="406D859B"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44AB6AC5"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662232B6" w14:textId="77777777">
        <w:trPr>
          <w:jc w:val="center"/>
        </w:trPr>
        <w:tc>
          <w:tcPr>
            <w:tcW w:w="1271" w:type="dxa"/>
            <w:vMerge/>
            <w:vAlign w:val="center"/>
          </w:tcPr>
          <w:p w14:paraId="518183CE"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70AA610E"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Norfolk</w:t>
            </w:r>
          </w:p>
        </w:tc>
        <w:tc>
          <w:tcPr>
            <w:tcW w:w="1800" w:type="dxa"/>
            <w:vAlign w:val="center"/>
          </w:tcPr>
          <w:p w14:paraId="535A5384"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156 days (DFOP)</w:t>
            </w:r>
          </w:p>
        </w:tc>
        <w:tc>
          <w:tcPr>
            <w:tcW w:w="1620" w:type="dxa"/>
            <w:vMerge/>
            <w:vAlign w:val="center"/>
          </w:tcPr>
          <w:p w14:paraId="4B42CB7D"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5C8560C3" w14:textId="77777777" w:rsidR="006C294A" w:rsidRPr="00724DD6" w:rsidRDefault="006C294A">
            <w:pPr>
              <w:spacing w:after="0" w:line="276" w:lineRule="auto"/>
              <w:contextualSpacing w:val="0"/>
              <w:rPr>
                <w:rFonts w:asciiTheme="minorHAnsi" w:hAnsiTheme="minorHAnsi" w:cs="Times New Roman"/>
                <w:color w:val="auto"/>
              </w:rPr>
            </w:pPr>
          </w:p>
          <w:p w14:paraId="03DDF754"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756606DD"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511CA366" w14:textId="77777777">
        <w:trPr>
          <w:jc w:val="center"/>
        </w:trPr>
        <w:tc>
          <w:tcPr>
            <w:tcW w:w="1271" w:type="dxa"/>
            <w:vMerge/>
            <w:vAlign w:val="center"/>
          </w:tcPr>
          <w:p w14:paraId="490055A5"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2CE2798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Stockton Clay</w:t>
            </w:r>
          </w:p>
        </w:tc>
        <w:tc>
          <w:tcPr>
            <w:tcW w:w="1800" w:type="dxa"/>
            <w:vAlign w:val="center"/>
          </w:tcPr>
          <w:p w14:paraId="075C062F"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297 days (IORE)</w:t>
            </w:r>
          </w:p>
        </w:tc>
        <w:tc>
          <w:tcPr>
            <w:tcW w:w="1620" w:type="dxa"/>
            <w:vMerge/>
            <w:vAlign w:val="center"/>
          </w:tcPr>
          <w:p w14:paraId="7065F504"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12758049" w14:textId="77777777" w:rsidR="006C294A" w:rsidRPr="00724DD6" w:rsidRDefault="006C294A">
            <w:pPr>
              <w:spacing w:after="0" w:line="276" w:lineRule="auto"/>
              <w:contextualSpacing w:val="0"/>
              <w:rPr>
                <w:rFonts w:asciiTheme="minorHAnsi" w:hAnsiTheme="minorHAnsi" w:cs="Times New Roman"/>
                <w:color w:val="auto"/>
              </w:rPr>
            </w:pPr>
          </w:p>
          <w:p w14:paraId="40C71E4D"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31E24923"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7AA5AEF5" w14:textId="77777777">
        <w:trPr>
          <w:jc w:val="center"/>
        </w:trPr>
        <w:tc>
          <w:tcPr>
            <w:tcW w:w="1271" w:type="dxa"/>
            <w:vMerge/>
            <w:vAlign w:val="center"/>
          </w:tcPr>
          <w:p w14:paraId="52B5582B"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12045AD7"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German</w:t>
            </w:r>
          </w:p>
        </w:tc>
        <w:tc>
          <w:tcPr>
            <w:tcW w:w="1800" w:type="dxa"/>
            <w:vAlign w:val="center"/>
          </w:tcPr>
          <w:p w14:paraId="4C1DAF30"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193 (IORE)</w:t>
            </w:r>
          </w:p>
        </w:tc>
        <w:tc>
          <w:tcPr>
            <w:tcW w:w="1620" w:type="dxa"/>
            <w:vMerge/>
            <w:vAlign w:val="center"/>
          </w:tcPr>
          <w:p w14:paraId="29D6B069"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2C3A7C2B" w14:textId="77777777" w:rsidR="006C294A" w:rsidRPr="00724DD6" w:rsidRDefault="006C294A">
            <w:pPr>
              <w:spacing w:after="0" w:line="276" w:lineRule="auto"/>
              <w:contextualSpacing w:val="0"/>
              <w:rPr>
                <w:rFonts w:asciiTheme="minorHAnsi" w:hAnsiTheme="minorHAnsi" w:cs="Times New Roman"/>
                <w:color w:val="auto"/>
              </w:rPr>
            </w:pPr>
          </w:p>
          <w:p w14:paraId="5ABA5729"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39AE9C0F"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079C9E65" w14:textId="77777777">
        <w:trPr>
          <w:jc w:val="center"/>
        </w:trPr>
        <w:tc>
          <w:tcPr>
            <w:tcW w:w="1271" w:type="dxa"/>
            <w:vMerge/>
            <w:vAlign w:val="center"/>
          </w:tcPr>
          <w:p w14:paraId="4135E018"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4AE2D28F"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Sandy loam</w:t>
            </w:r>
          </w:p>
        </w:tc>
        <w:tc>
          <w:tcPr>
            <w:tcW w:w="1800" w:type="dxa"/>
            <w:vAlign w:val="center"/>
          </w:tcPr>
          <w:p w14:paraId="7AB4899E"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185 days (DFOP)</w:t>
            </w:r>
          </w:p>
        </w:tc>
        <w:tc>
          <w:tcPr>
            <w:tcW w:w="1620" w:type="dxa"/>
            <w:vAlign w:val="center"/>
          </w:tcPr>
          <w:p w14:paraId="7B107226"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42144911</w:t>
            </w:r>
          </w:p>
        </w:tc>
        <w:tc>
          <w:tcPr>
            <w:tcW w:w="1530" w:type="dxa"/>
            <w:vAlign w:val="center"/>
          </w:tcPr>
          <w:p w14:paraId="40F81078"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Acceptable</w:t>
            </w:r>
          </w:p>
        </w:tc>
      </w:tr>
      <w:tr w:rsidR="00724DD6" w:rsidRPr="00724DD6" w14:paraId="65A1F61B" w14:textId="77777777">
        <w:trPr>
          <w:jc w:val="center"/>
        </w:trPr>
        <w:tc>
          <w:tcPr>
            <w:tcW w:w="1271" w:type="dxa"/>
            <w:vAlign w:val="center"/>
          </w:tcPr>
          <w:p w14:paraId="1E753128"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Aerobic Aquatic Metabolism Half-life (t</w:t>
            </w:r>
            <w:r w:rsidRPr="00724DD6">
              <w:rPr>
                <w:rFonts w:asciiTheme="minorHAnsi" w:hAnsiTheme="minorHAnsi" w:cs="Times New Roman"/>
                <w:color w:val="auto"/>
                <w:vertAlign w:val="subscript"/>
              </w:rPr>
              <w:t>1/2</w:t>
            </w:r>
            <w:r w:rsidRPr="00724DD6">
              <w:rPr>
                <w:rFonts w:asciiTheme="minorHAnsi" w:hAnsiTheme="minorHAnsi" w:cs="Times New Roman"/>
                <w:color w:val="auto"/>
              </w:rPr>
              <w:t>)</w:t>
            </w:r>
          </w:p>
        </w:tc>
        <w:tc>
          <w:tcPr>
            <w:tcW w:w="1620" w:type="dxa"/>
            <w:vAlign w:val="center"/>
          </w:tcPr>
          <w:p w14:paraId="10EB824F"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Water, pH 8.1</w:t>
            </w:r>
          </w:p>
          <w:p w14:paraId="35F2BBB6"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Sediment, pH 7.7</w:t>
            </w:r>
          </w:p>
          <w:p w14:paraId="3C17F2A2"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25 ˚C</w:t>
            </w:r>
          </w:p>
        </w:tc>
        <w:tc>
          <w:tcPr>
            <w:tcW w:w="1800" w:type="dxa"/>
            <w:vAlign w:val="center"/>
          </w:tcPr>
          <w:p w14:paraId="7DC40F8F"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30.4 days (SFO)</w:t>
            </w:r>
          </w:p>
        </w:tc>
        <w:tc>
          <w:tcPr>
            <w:tcW w:w="1620" w:type="dxa"/>
            <w:vAlign w:val="center"/>
          </w:tcPr>
          <w:p w14:paraId="6595D19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44083401</w:t>
            </w:r>
          </w:p>
        </w:tc>
        <w:tc>
          <w:tcPr>
            <w:tcW w:w="1530" w:type="dxa"/>
            <w:vAlign w:val="center"/>
          </w:tcPr>
          <w:p w14:paraId="3F9581D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Supplemental</w:t>
            </w:r>
          </w:p>
        </w:tc>
      </w:tr>
      <w:tr w:rsidR="00724DD6" w:rsidRPr="00724DD6" w14:paraId="74B02FA1" w14:textId="77777777">
        <w:trPr>
          <w:jc w:val="center"/>
        </w:trPr>
        <w:tc>
          <w:tcPr>
            <w:tcW w:w="1271" w:type="dxa"/>
            <w:vMerge w:val="restart"/>
            <w:vAlign w:val="center"/>
          </w:tcPr>
          <w:p w14:paraId="116B5915"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Anaerobic Soil Metabolism half-life (t</w:t>
            </w:r>
            <w:r w:rsidRPr="00724DD6">
              <w:rPr>
                <w:rFonts w:asciiTheme="minorHAnsi" w:hAnsiTheme="minorHAnsi" w:cs="Times New Roman"/>
                <w:color w:val="auto"/>
                <w:vertAlign w:val="subscript"/>
              </w:rPr>
              <w:t>1/2</w:t>
            </w:r>
            <w:r w:rsidRPr="00724DD6">
              <w:rPr>
                <w:rFonts w:asciiTheme="minorHAnsi" w:hAnsiTheme="minorHAnsi" w:cs="Times New Roman"/>
                <w:color w:val="auto"/>
              </w:rPr>
              <w:t>)</w:t>
            </w:r>
          </w:p>
        </w:tc>
        <w:tc>
          <w:tcPr>
            <w:tcW w:w="1620" w:type="dxa"/>
            <w:vAlign w:val="center"/>
          </w:tcPr>
          <w:p w14:paraId="5E4523F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Commerce,</w:t>
            </w:r>
          </w:p>
          <w:p w14:paraId="1D8284F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loam</w:t>
            </w:r>
          </w:p>
        </w:tc>
        <w:tc>
          <w:tcPr>
            <w:tcW w:w="1800" w:type="dxa"/>
            <w:vAlign w:val="center"/>
          </w:tcPr>
          <w:p w14:paraId="3332D7D6"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78 (IORE)</w:t>
            </w:r>
          </w:p>
        </w:tc>
        <w:tc>
          <w:tcPr>
            <w:tcW w:w="1620" w:type="dxa"/>
            <w:vMerge w:val="restart"/>
            <w:vAlign w:val="center"/>
          </w:tcPr>
          <w:p w14:paraId="408EEEC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00025619</w:t>
            </w:r>
          </w:p>
        </w:tc>
        <w:tc>
          <w:tcPr>
            <w:tcW w:w="1530" w:type="dxa"/>
            <w:vMerge w:val="restart"/>
            <w:vAlign w:val="center"/>
          </w:tcPr>
          <w:p w14:paraId="466A3CE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Acceptable</w:t>
            </w:r>
          </w:p>
        </w:tc>
      </w:tr>
      <w:tr w:rsidR="00724DD6" w:rsidRPr="00724DD6" w14:paraId="3B2B8656" w14:textId="77777777">
        <w:trPr>
          <w:jc w:val="center"/>
        </w:trPr>
        <w:tc>
          <w:tcPr>
            <w:tcW w:w="1271" w:type="dxa"/>
            <w:vMerge/>
            <w:vAlign w:val="center"/>
          </w:tcPr>
          <w:p w14:paraId="26202408" w14:textId="77777777" w:rsidR="006C294A" w:rsidRPr="00724DD6" w:rsidRDefault="006C294A">
            <w:pPr>
              <w:spacing w:after="0" w:line="240" w:lineRule="auto"/>
              <w:contextualSpacing w:val="0"/>
              <w:jc w:val="center"/>
              <w:rPr>
                <w:rFonts w:asciiTheme="minorHAnsi" w:hAnsiTheme="minorHAnsi" w:cs="Times New Roman"/>
                <w:color w:val="auto"/>
              </w:rPr>
            </w:pPr>
          </w:p>
        </w:tc>
        <w:tc>
          <w:tcPr>
            <w:tcW w:w="1620" w:type="dxa"/>
            <w:vAlign w:val="center"/>
          </w:tcPr>
          <w:p w14:paraId="3A131A27"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Stockton,</w:t>
            </w:r>
          </w:p>
          <w:p w14:paraId="09DF1C7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clay</w:t>
            </w:r>
          </w:p>
        </w:tc>
        <w:tc>
          <w:tcPr>
            <w:tcW w:w="1800" w:type="dxa"/>
            <w:vAlign w:val="center"/>
          </w:tcPr>
          <w:p w14:paraId="4F52DF76"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171 days (SFO)</w:t>
            </w:r>
          </w:p>
          <w:p w14:paraId="3953857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Values represent only anaerobic phase</w:t>
            </w:r>
          </w:p>
        </w:tc>
        <w:tc>
          <w:tcPr>
            <w:tcW w:w="1620" w:type="dxa"/>
            <w:vMerge/>
            <w:vAlign w:val="center"/>
          </w:tcPr>
          <w:p w14:paraId="5434DB29"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0AC88A11" w14:textId="77777777" w:rsidR="006C294A" w:rsidRPr="00724DD6" w:rsidRDefault="006C294A">
            <w:pPr>
              <w:spacing w:after="0" w:line="276" w:lineRule="auto"/>
              <w:contextualSpacing w:val="0"/>
              <w:rPr>
                <w:rFonts w:asciiTheme="minorHAnsi" w:hAnsiTheme="minorHAnsi" w:cs="Times New Roman"/>
                <w:color w:val="auto"/>
              </w:rPr>
            </w:pPr>
          </w:p>
          <w:p w14:paraId="4A655D4E"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2DB95CD8"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166FB2FB" w14:textId="77777777">
        <w:trPr>
          <w:jc w:val="center"/>
        </w:trPr>
        <w:tc>
          <w:tcPr>
            <w:tcW w:w="1271" w:type="dxa"/>
            <w:vMerge w:val="restart"/>
            <w:vAlign w:val="center"/>
          </w:tcPr>
          <w:p w14:paraId="0FCD701B"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Anaerobic Aquatic Metabolism half-life (t</w:t>
            </w:r>
            <w:r w:rsidRPr="00724DD6">
              <w:rPr>
                <w:rFonts w:asciiTheme="minorHAnsi" w:hAnsiTheme="minorHAnsi" w:cs="Times New Roman"/>
                <w:color w:val="auto"/>
                <w:vertAlign w:val="subscript"/>
              </w:rPr>
              <w:t>1/2</w:t>
            </w:r>
            <w:r w:rsidRPr="00724DD6">
              <w:rPr>
                <w:rFonts w:asciiTheme="minorHAnsi" w:hAnsiTheme="minorHAnsi" w:cs="Times New Roman"/>
                <w:color w:val="auto"/>
              </w:rPr>
              <w:t>)</w:t>
            </w:r>
          </w:p>
        </w:tc>
        <w:tc>
          <w:tcPr>
            <w:tcW w:w="1620" w:type="dxa"/>
            <w:vAlign w:val="center"/>
          </w:tcPr>
          <w:p w14:paraId="57526DA3"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Commerce</w:t>
            </w:r>
          </w:p>
          <w:p w14:paraId="1044D80A"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7.4</w:t>
            </w:r>
          </w:p>
        </w:tc>
        <w:tc>
          <w:tcPr>
            <w:tcW w:w="1800" w:type="dxa"/>
            <w:vAlign w:val="center"/>
          </w:tcPr>
          <w:p w14:paraId="3C20B899"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50.2 days</w:t>
            </w:r>
          </w:p>
          <w:p w14:paraId="4E568B9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(IORE)</w:t>
            </w:r>
          </w:p>
        </w:tc>
        <w:tc>
          <w:tcPr>
            <w:tcW w:w="1620" w:type="dxa"/>
            <w:vMerge w:val="restart"/>
            <w:vAlign w:val="center"/>
          </w:tcPr>
          <w:p w14:paraId="6935062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00025619</w:t>
            </w:r>
          </w:p>
        </w:tc>
        <w:tc>
          <w:tcPr>
            <w:tcW w:w="1530" w:type="dxa"/>
            <w:vMerge w:val="restart"/>
            <w:vAlign w:val="center"/>
          </w:tcPr>
          <w:p w14:paraId="323AD7A5"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Supplemental</w:t>
            </w:r>
          </w:p>
        </w:tc>
      </w:tr>
      <w:tr w:rsidR="00724DD6" w:rsidRPr="00724DD6" w14:paraId="65582B15" w14:textId="77777777">
        <w:trPr>
          <w:jc w:val="center"/>
        </w:trPr>
        <w:tc>
          <w:tcPr>
            <w:tcW w:w="1271" w:type="dxa"/>
            <w:vMerge/>
            <w:vAlign w:val="center"/>
          </w:tcPr>
          <w:p w14:paraId="5631F916" w14:textId="77777777" w:rsidR="006C294A" w:rsidRPr="00724DD6" w:rsidRDefault="006C294A">
            <w:pPr>
              <w:spacing w:after="0" w:line="240" w:lineRule="auto"/>
              <w:contextualSpacing w:val="0"/>
              <w:jc w:val="center"/>
              <w:rPr>
                <w:rFonts w:asciiTheme="minorHAnsi" w:hAnsiTheme="minorHAnsi" w:cs="Times New Roman"/>
                <w:color w:val="auto"/>
              </w:rPr>
            </w:pPr>
          </w:p>
        </w:tc>
        <w:tc>
          <w:tcPr>
            <w:tcW w:w="1620" w:type="dxa"/>
            <w:vAlign w:val="center"/>
          </w:tcPr>
          <w:p w14:paraId="562D99C8"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Stockton</w:t>
            </w:r>
          </w:p>
          <w:p w14:paraId="2E7170D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5.9</w:t>
            </w:r>
          </w:p>
        </w:tc>
        <w:tc>
          <w:tcPr>
            <w:tcW w:w="1800" w:type="dxa"/>
            <w:vAlign w:val="center"/>
          </w:tcPr>
          <w:p w14:paraId="510394A4"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125 days</w:t>
            </w:r>
          </w:p>
          <w:p w14:paraId="116A46E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(SFO)</w:t>
            </w:r>
          </w:p>
        </w:tc>
        <w:tc>
          <w:tcPr>
            <w:tcW w:w="1620" w:type="dxa"/>
            <w:vMerge/>
            <w:vAlign w:val="center"/>
          </w:tcPr>
          <w:p w14:paraId="352FA26D"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7F770F81" w14:textId="77777777" w:rsidR="006C294A" w:rsidRPr="00724DD6" w:rsidRDefault="006C294A">
            <w:pPr>
              <w:spacing w:after="0" w:line="276" w:lineRule="auto"/>
              <w:contextualSpacing w:val="0"/>
              <w:rPr>
                <w:rFonts w:asciiTheme="minorHAnsi" w:hAnsiTheme="minorHAnsi" w:cs="Times New Roman"/>
                <w:color w:val="auto"/>
              </w:rPr>
            </w:pPr>
          </w:p>
          <w:p w14:paraId="159AB4E3"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6B1A2707"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0F4B2D10" w14:textId="77777777">
        <w:trPr>
          <w:jc w:val="center"/>
        </w:trPr>
        <w:tc>
          <w:tcPr>
            <w:tcW w:w="7841" w:type="dxa"/>
            <w:gridSpan w:val="5"/>
            <w:shd w:val="clear" w:color="auto" w:fill="D9D9D9"/>
            <w:vAlign w:val="center"/>
          </w:tcPr>
          <w:p w14:paraId="0279A212"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Field Data</w:t>
            </w:r>
          </w:p>
        </w:tc>
      </w:tr>
      <w:tr w:rsidR="00724DD6" w:rsidRPr="00724DD6" w14:paraId="1E020078" w14:textId="77777777">
        <w:trPr>
          <w:jc w:val="center"/>
        </w:trPr>
        <w:tc>
          <w:tcPr>
            <w:tcW w:w="1271" w:type="dxa"/>
            <w:vMerge w:val="restart"/>
            <w:vAlign w:val="center"/>
          </w:tcPr>
          <w:p w14:paraId="520C6BD9"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Terrestrial Field Dissipation</w:t>
            </w:r>
          </w:p>
        </w:tc>
        <w:tc>
          <w:tcPr>
            <w:tcW w:w="1620" w:type="dxa"/>
            <w:vAlign w:val="center"/>
          </w:tcPr>
          <w:p w14:paraId="419234AE"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Geneseo, Illinois</w:t>
            </w:r>
          </w:p>
          <w:p w14:paraId="20FBD0A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Silt loam; pH 5.7, 3.1% OC</w:t>
            </w:r>
          </w:p>
        </w:tc>
        <w:tc>
          <w:tcPr>
            <w:tcW w:w="1800" w:type="dxa"/>
            <w:vAlign w:val="center"/>
          </w:tcPr>
          <w:p w14:paraId="7781520A"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56</w:t>
            </w:r>
          </w:p>
        </w:tc>
        <w:tc>
          <w:tcPr>
            <w:tcW w:w="1620" w:type="dxa"/>
            <w:vMerge w:val="restart"/>
            <w:vAlign w:val="center"/>
          </w:tcPr>
          <w:p w14:paraId="373537A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40395201</w:t>
            </w:r>
          </w:p>
        </w:tc>
        <w:tc>
          <w:tcPr>
            <w:tcW w:w="1530" w:type="dxa"/>
            <w:vMerge w:val="restart"/>
            <w:vAlign w:val="center"/>
          </w:tcPr>
          <w:p w14:paraId="0FA3E7D8"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Supplemental</w:t>
            </w:r>
          </w:p>
        </w:tc>
      </w:tr>
      <w:tr w:rsidR="00724DD6" w:rsidRPr="00724DD6" w14:paraId="11D36177" w14:textId="77777777">
        <w:trPr>
          <w:jc w:val="center"/>
        </w:trPr>
        <w:tc>
          <w:tcPr>
            <w:tcW w:w="1271" w:type="dxa"/>
            <w:vMerge/>
            <w:vAlign w:val="center"/>
          </w:tcPr>
          <w:p w14:paraId="4DD8BB82" w14:textId="77777777" w:rsidR="006C294A" w:rsidRPr="00724DD6" w:rsidRDefault="006C294A">
            <w:pPr>
              <w:spacing w:after="0" w:line="240" w:lineRule="auto"/>
              <w:contextualSpacing w:val="0"/>
              <w:jc w:val="center"/>
              <w:rPr>
                <w:rFonts w:asciiTheme="minorHAnsi" w:hAnsiTheme="minorHAnsi" w:cs="Times New Roman"/>
                <w:color w:val="auto"/>
              </w:rPr>
            </w:pPr>
          </w:p>
        </w:tc>
        <w:tc>
          <w:tcPr>
            <w:tcW w:w="1620" w:type="dxa"/>
            <w:vAlign w:val="center"/>
          </w:tcPr>
          <w:p w14:paraId="0E9E41BF"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 xml:space="preserve">Midland, Michigan </w:t>
            </w:r>
          </w:p>
          <w:p w14:paraId="684CF5DB"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 xml:space="preserve">Sandy clay loam; pH 7.7, 1.6% OC </w:t>
            </w:r>
          </w:p>
        </w:tc>
        <w:tc>
          <w:tcPr>
            <w:tcW w:w="1800" w:type="dxa"/>
            <w:vAlign w:val="center"/>
          </w:tcPr>
          <w:p w14:paraId="6B80B89C"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33</w:t>
            </w:r>
          </w:p>
        </w:tc>
        <w:tc>
          <w:tcPr>
            <w:tcW w:w="1620" w:type="dxa"/>
            <w:vMerge/>
            <w:vAlign w:val="center"/>
          </w:tcPr>
          <w:p w14:paraId="443721A6"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1212A337" w14:textId="77777777" w:rsidR="006C294A" w:rsidRPr="00724DD6" w:rsidRDefault="006C294A">
            <w:pPr>
              <w:spacing w:after="0" w:line="276" w:lineRule="auto"/>
              <w:contextualSpacing w:val="0"/>
              <w:rPr>
                <w:rFonts w:asciiTheme="minorHAnsi" w:hAnsiTheme="minorHAnsi" w:cs="Times New Roman"/>
                <w:color w:val="auto"/>
              </w:rPr>
            </w:pPr>
          </w:p>
          <w:p w14:paraId="700C3A83"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202DA303"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5339BC61" w14:textId="77777777">
        <w:trPr>
          <w:jc w:val="center"/>
        </w:trPr>
        <w:tc>
          <w:tcPr>
            <w:tcW w:w="1271" w:type="dxa"/>
            <w:vMerge/>
            <w:vAlign w:val="center"/>
          </w:tcPr>
          <w:p w14:paraId="754ECE9F" w14:textId="77777777" w:rsidR="006C294A" w:rsidRPr="00724DD6" w:rsidRDefault="006C294A">
            <w:pPr>
              <w:spacing w:after="0" w:line="240" w:lineRule="auto"/>
              <w:contextualSpacing w:val="0"/>
              <w:jc w:val="center"/>
              <w:rPr>
                <w:rFonts w:asciiTheme="minorHAnsi" w:hAnsiTheme="minorHAnsi" w:cs="Times New Roman"/>
                <w:color w:val="auto"/>
              </w:rPr>
            </w:pPr>
          </w:p>
        </w:tc>
        <w:tc>
          <w:tcPr>
            <w:tcW w:w="1620" w:type="dxa"/>
            <w:vAlign w:val="center"/>
          </w:tcPr>
          <w:p w14:paraId="6B599309"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 xml:space="preserve">Davis, California Loam; 0.91% OC pH 7.8 </w:t>
            </w:r>
          </w:p>
        </w:tc>
        <w:tc>
          <w:tcPr>
            <w:tcW w:w="1800" w:type="dxa"/>
            <w:vAlign w:val="center"/>
          </w:tcPr>
          <w:p w14:paraId="666AA20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46</w:t>
            </w:r>
          </w:p>
        </w:tc>
        <w:tc>
          <w:tcPr>
            <w:tcW w:w="1620" w:type="dxa"/>
            <w:vMerge/>
            <w:vAlign w:val="center"/>
          </w:tcPr>
          <w:p w14:paraId="23D7A836"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235CF124" w14:textId="77777777" w:rsidR="006C294A" w:rsidRPr="00724DD6" w:rsidRDefault="006C294A">
            <w:pPr>
              <w:spacing w:after="0" w:line="276" w:lineRule="auto"/>
              <w:contextualSpacing w:val="0"/>
              <w:rPr>
                <w:rFonts w:asciiTheme="minorHAnsi" w:hAnsiTheme="minorHAnsi" w:cs="Times New Roman"/>
                <w:color w:val="auto"/>
              </w:rPr>
            </w:pPr>
          </w:p>
          <w:p w14:paraId="3F9BBD88"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54C2E0DF"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3A36E7" w:rsidRPr="00724DD6" w14:paraId="36C4AF9E" w14:textId="77777777" w:rsidTr="00675996">
        <w:trPr>
          <w:jc w:val="center"/>
        </w:trPr>
        <w:tc>
          <w:tcPr>
            <w:tcW w:w="7841" w:type="dxa"/>
            <w:gridSpan w:val="5"/>
            <w:vAlign w:val="center"/>
          </w:tcPr>
          <w:p w14:paraId="7C1F52DF" w14:textId="77777777" w:rsidR="009E6EB0" w:rsidRPr="00724DD6" w:rsidRDefault="009E6EB0" w:rsidP="009E6EB0">
            <w:pPr>
              <w:rPr>
                <w:rFonts w:asciiTheme="minorHAnsi" w:hAnsiTheme="minorHAnsi" w:cs="Times New Roman"/>
                <w:color w:val="auto"/>
              </w:rPr>
            </w:pPr>
            <w:r w:rsidRPr="00724DD6">
              <w:rPr>
                <w:rFonts w:asciiTheme="minorHAnsi" w:hAnsiTheme="minorHAnsi" w:cs="Times New Roman"/>
                <w:color w:val="auto"/>
              </w:rPr>
              <w:t xml:space="preserve">An </w:t>
            </w:r>
            <w:r w:rsidRPr="00724DD6">
              <w:rPr>
                <w:rFonts w:asciiTheme="minorHAnsi" w:hAnsiTheme="minorHAnsi" w:cs="Times New Roman"/>
                <w:b/>
                <w:color w:val="auto"/>
              </w:rPr>
              <w:t>acceptable</w:t>
            </w:r>
            <w:r w:rsidRPr="00724DD6">
              <w:rPr>
                <w:rFonts w:asciiTheme="minorHAnsi" w:hAnsiTheme="minorHAnsi" w:cs="Times New Roman"/>
                <w:color w:val="auto"/>
              </w:rPr>
              <w:t xml:space="preserve"> study is defined as a study that provides scientifically valid information that is fully document and which clearly addresses the study objectives as outline in the guidelines.</w:t>
            </w:r>
          </w:p>
          <w:p w14:paraId="1DF76404" w14:textId="58BB1D89" w:rsidR="003A36E7" w:rsidRPr="00724DD6" w:rsidRDefault="009E6EB0" w:rsidP="009E6EB0">
            <w:pPr>
              <w:spacing w:after="0" w:line="276" w:lineRule="auto"/>
              <w:rPr>
                <w:rFonts w:asciiTheme="minorHAnsi" w:hAnsiTheme="minorHAnsi" w:cs="Times New Roman"/>
                <w:color w:val="auto"/>
              </w:rPr>
            </w:pPr>
            <w:r w:rsidRPr="00724DD6">
              <w:rPr>
                <w:rFonts w:asciiTheme="minorHAnsi" w:hAnsiTheme="minorHAnsi" w:cs="Times New Roman"/>
                <w:color w:val="auto"/>
              </w:rPr>
              <w:t xml:space="preserve">A </w:t>
            </w:r>
            <w:r w:rsidRPr="00724DD6">
              <w:rPr>
                <w:rFonts w:asciiTheme="minorHAnsi" w:hAnsiTheme="minorHAnsi" w:cs="Times New Roman"/>
                <w:b/>
                <w:color w:val="auto"/>
              </w:rPr>
              <w:t xml:space="preserve">supplemental </w:t>
            </w:r>
            <w:r w:rsidRPr="00724DD6">
              <w:rPr>
                <w:rFonts w:asciiTheme="minorHAnsi" w:hAnsiTheme="minorHAnsi" w:cs="Times New Roman"/>
                <w:color w:val="auto"/>
              </w:rPr>
              <w:t>study is defined as study is less than fully acceptable. A supplemental study provides scientifically valid information that address the study objectives as outlined in the guidelines but are missing certain critical data necessary for a complete evaluation-verification.</w:t>
            </w:r>
          </w:p>
        </w:tc>
      </w:tr>
    </w:tbl>
    <w:p w14:paraId="68FCA842" w14:textId="77777777" w:rsidR="006C294A" w:rsidRPr="00724DD6" w:rsidRDefault="006C294A">
      <w:pPr>
        <w:spacing w:after="0" w:line="240" w:lineRule="auto"/>
        <w:rPr>
          <w:rFonts w:asciiTheme="minorHAnsi" w:hAnsiTheme="minorHAnsi" w:cs="Times New Roman"/>
          <w:color w:val="auto"/>
        </w:rPr>
      </w:pPr>
    </w:p>
    <w:p w14:paraId="3FCFCFB5" w14:textId="1C48901C" w:rsidR="006C294A" w:rsidRPr="00724DD6" w:rsidRDefault="00BF76E0">
      <w:pPr>
        <w:spacing w:after="0" w:line="240" w:lineRule="auto"/>
        <w:rPr>
          <w:rFonts w:asciiTheme="minorHAnsi" w:hAnsiTheme="minorHAnsi" w:cs="Times New Roman"/>
          <w:b/>
          <w:color w:val="auto"/>
        </w:rPr>
      </w:pPr>
      <w:bookmarkStart w:id="2" w:name="h.3znysh7" w:colFirst="0" w:colLast="0"/>
      <w:bookmarkEnd w:id="2"/>
      <w:r w:rsidRPr="00724DD6">
        <w:rPr>
          <w:rFonts w:asciiTheme="minorHAnsi" w:hAnsiTheme="minorHAnsi" w:cs="Times New Roman"/>
          <w:b/>
          <w:color w:val="auto"/>
        </w:rPr>
        <w:t xml:space="preserve">Table </w:t>
      </w:r>
      <w:r w:rsidR="00724DD6" w:rsidRPr="00724DD6">
        <w:rPr>
          <w:rFonts w:asciiTheme="minorHAnsi" w:hAnsiTheme="minorHAnsi" w:cs="Times New Roman"/>
          <w:b/>
          <w:color w:val="auto"/>
        </w:rPr>
        <w:t>B 3-1</w:t>
      </w:r>
      <w:r w:rsidR="00943F61" w:rsidRPr="00724DD6">
        <w:rPr>
          <w:rFonts w:asciiTheme="minorHAnsi" w:hAnsiTheme="minorHAnsi" w:cs="Times New Roman"/>
          <w:b/>
          <w:color w:val="auto"/>
        </w:rPr>
        <w:t>.2</w:t>
      </w:r>
      <w:r w:rsidR="00724DD6" w:rsidRPr="00724DD6">
        <w:rPr>
          <w:rFonts w:asciiTheme="minorHAnsi" w:hAnsiTheme="minorHAnsi" w:cs="Times New Roman"/>
          <w:b/>
          <w:color w:val="auto"/>
        </w:rPr>
        <w:t>. Summary of environmental f</w:t>
      </w:r>
      <w:r w:rsidRPr="00724DD6">
        <w:rPr>
          <w:rFonts w:asciiTheme="minorHAnsi" w:hAnsiTheme="minorHAnsi" w:cs="Times New Roman"/>
          <w:b/>
          <w:color w:val="auto"/>
        </w:rPr>
        <w:t xml:space="preserve">ate and </w:t>
      </w:r>
      <w:r w:rsidR="00724DD6" w:rsidRPr="00724DD6">
        <w:rPr>
          <w:rFonts w:asciiTheme="minorHAnsi" w:hAnsiTheme="minorHAnsi" w:cs="Times New Roman"/>
          <w:b/>
          <w:color w:val="auto"/>
        </w:rPr>
        <w:t>transport characteristics of c</w:t>
      </w:r>
      <w:r w:rsidRPr="00724DD6">
        <w:rPr>
          <w:rFonts w:asciiTheme="minorHAnsi" w:hAnsiTheme="minorHAnsi" w:cs="Times New Roman"/>
          <w:b/>
          <w:color w:val="auto"/>
        </w:rPr>
        <w:t>hlorpyrifos-oxon</w:t>
      </w:r>
    </w:p>
    <w:tbl>
      <w:tblPr>
        <w:tblStyle w:val="a1"/>
        <w:tblW w:w="78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1"/>
        <w:gridCol w:w="1620"/>
        <w:gridCol w:w="1800"/>
        <w:gridCol w:w="1620"/>
        <w:gridCol w:w="1530"/>
      </w:tblGrid>
      <w:tr w:rsidR="00724DD6" w:rsidRPr="00724DD6" w14:paraId="74C0BC45" w14:textId="77777777">
        <w:trPr>
          <w:jc w:val="center"/>
        </w:trPr>
        <w:tc>
          <w:tcPr>
            <w:tcW w:w="1271" w:type="dxa"/>
            <w:tcBorders>
              <w:bottom w:val="single" w:sz="6" w:space="0" w:color="000000"/>
            </w:tcBorders>
            <w:shd w:val="clear" w:color="auto" w:fill="FFFFFF"/>
            <w:vAlign w:val="center"/>
          </w:tcPr>
          <w:p w14:paraId="22602387" w14:textId="77777777" w:rsidR="006C294A" w:rsidRPr="00724DD6" w:rsidRDefault="006C294A">
            <w:pPr>
              <w:spacing w:after="0" w:line="240" w:lineRule="auto"/>
              <w:contextualSpacing w:val="0"/>
              <w:jc w:val="center"/>
              <w:rPr>
                <w:rFonts w:asciiTheme="minorHAnsi" w:hAnsiTheme="minorHAnsi" w:cs="Times New Roman"/>
                <w:color w:val="auto"/>
              </w:rPr>
            </w:pPr>
          </w:p>
          <w:p w14:paraId="5D3FC48A"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Parameter</w:t>
            </w:r>
          </w:p>
        </w:tc>
        <w:tc>
          <w:tcPr>
            <w:tcW w:w="1620" w:type="dxa"/>
            <w:tcBorders>
              <w:bottom w:val="single" w:sz="6" w:space="0" w:color="000000"/>
            </w:tcBorders>
            <w:shd w:val="clear" w:color="auto" w:fill="FFFFFF"/>
            <w:vAlign w:val="center"/>
          </w:tcPr>
          <w:p w14:paraId="7263BB72"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Test System Name or Characteristics</w:t>
            </w:r>
          </w:p>
        </w:tc>
        <w:tc>
          <w:tcPr>
            <w:tcW w:w="1800" w:type="dxa"/>
            <w:tcBorders>
              <w:bottom w:val="single" w:sz="6" w:space="0" w:color="000000"/>
            </w:tcBorders>
            <w:shd w:val="clear" w:color="auto" w:fill="FFFFFF"/>
            <w:vAlign w:val="center"/>
          </w:tcPr>
          <w:p w14:paraId="771AF208"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NAFTA Representative Half-life Values</w:t>
            </w:r>
          </w:p>
          <w:p w14:paraId="5FC41337"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(fitting model)</w:t>
            </w:r>
          </w:p>
        </w:tc>
        <w:tc>
          <w:tcPr>
            <w:tcW w:w="1620" w:type="dxa"/>
            <w:tcBorders>
              <w:bottom w:val="single" w:sz="6" w:space="0" w:color="000000"/>
            </w:tcBorders>
            <w:shd w:val="clear" w:color="auto" w:fill="FFFFFF"/>
            <w:vAlign w:val="center"/>
          </w:tcPr>
          <w:p w14:paraId="00221DFE"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Study ID</w:t>
            </w:r>
          </w:p>
        </w:tc>
        <w:tc>
          <w:tcPr>
            <w:tcW w:w="1530" w:type="dxa"/>
            <w:tcBorders>
              <w:bottom w:val="single" w:sz="6" w:space="0" w:color="000000"/>
            </w:tcBorders>
            <w:shd w:val="clear" w:color="auto" w:fill="FFFFFF"/>
            <w:vAlign w:val="center"/>
          </w:tcPr>
          <w:p w14:paraId="37E55A2A"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Study Status</w:t>
            </w:r>
          </w:p>
        </w:tc>
      </w:tr>
      <w:tr w:rsidR="00724DD6" w:rsidRPr="00724DD6" w14:paraId="2461B6D1" w14:textId="77777777">
        <w:trPr>
          <w:jc w:val="center"/>
        </w:trPr>
        <w:tc>
          <w:tcPr>
            <w:tcW w:w="7841" w:type="dxa"/>
            <w:gridSpan w:val="5"/>
            <w:shd w:val="clear" w:color="auto" w:fill="D9D9D9"/>
            <w:vAlign w:val="center"/>
          </w:tcPr>
          <w:p w14:paraId="2103A87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Laboratory Data</w:t>
            </w:r>
          </w:p>
        </w:tc>
      </w:tr>
      <w:tr w:rsidR="00724DD6" w:rsidRPr="00724DD6" w14:paraId="195878C3" w14:textId="77777777">
        <w:trPr>
          <w:jc w:val="center"/>
        </w:trPr>
        <w:tc>
          <w:tcPr>
            <w:tcW w:w="1271" w:type="dxa"/>
            <w:vMerge w:val="restart"/>
            <w:vAlign w:val="center"/>
          </w:tcPr>
          <w:p w14:paraId="53AF398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Hydrolysis</w:t>
            </w:r>
          </w:p>
        </w:tc>
        <w:tc>
          <w:tcPr>
            <w:tcW w:w="1620" w:type="dxa"/>
            <w:vAlign w:val="center"/>
          </w:tcPr>
          <w:p w14:paraId="043DF1F1"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4, 20°C</w:t>
            </w:r>
          </w:p>
        </w:tc>
        <w:tc>
          <w:tcPr>
            <w:tcW w:w="1800" w:type="dxa"/>
            <w:vAlign w:val="center"/>
          </w:tcPr>
          <w:p w14:paraId="5777697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38</w:t>
            </w:r>
          </w:p>
        </w:tc>
        <w:tc>
          <w:tcPr>
            <w:tcW w:w="1620" w:type="dxa"/>
            <w:vMerge w:val="restart"/>
            <w:vAlign w:val="center"/>
          </w:tcPr>
          <w:p w14:paraId="1B16D06E"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48355201</w:t>
            </w:r>
          </w:p>
        </w:tc>
        <w:tc>
          <w:tcPr>
            <w:tcW w:w="1530" w:type="dxa"/>
            <w:vMerge w:val="restart"/>
            <w:vAlign w:val="center"/>
          </w:tcPr>
          <w:p w14:paraId="5546D4A4"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Supplemental</w:t>
            </w:r>
          </w:p>
        </w:tc>
      </w:tr>
      <w:tr w:rsidR="00724DD6" w:rsidRPr="00724DD6" w14:paraId="0426732F" w14:textId="77777777">
        <w:trPr>
          <w:jc w:val="center"/>
        </w:trPr>
        <w:tc>
          <w:tcPr>
            <w:tcW w:w="1271" w:type="dxa"/>
            <w:vMerge/>
            <w:vAlign w:val="center"/>
          </w:tcPr>
          <w:p w14:paraId="721D9ADE"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74CB222B"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7, 20°C</w:t>
            </w:r>
          </w:p>
        </w:tc>
        <w:tc>
          <w:tcPr>
            <w:tcW w:w="1800" w:type="dxa"/>
            <w:vAlign w:val="center"/>
          </w:tcPr>
          <w:p w14:paraId="2FEABEA3"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5</w:t>
            </w:r>
          </w:p>
        </w:tc>
        <w:tc>
          <w:tcPr>
            <w:tcW w:w="1620" w:type="dxa"/>
            <w:vMerge/>
            <w:vAlign w:val="center"/>
          </w:tcPr>
          <w:p w14:paraId="5BA04629"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2EB06FA8" w14:textId="77777777" w:rsidR="006C294A" w:rsidRPr="00724DD6" w:rsidRDefault="006C294A">
            <w:pPr>
              <w:spacing w:after="0" w:line="276" w:lineRule="auto"/>
              <w:contextualSpacing w:val="0"/>
              <w:rPr>
                <w:rFonts w:asciiTheme="minorHAnsi" w:hAnsiTheme="minorHAnsi" w:cs="Times New Roman"/>
                <w:color w:val="auto"/>
              </w:rPr>
            </w:pPr>
          </w:p>
          <w:p w14:paraId="41B854ED"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579EDA38"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78BCC1C3" w14:textId="77777777">
        <w:trPr>
          <w:jc w:val="center"/>
        </w:trPr>
        <w:tc>
          <w:tcPr>
            <w:tcW w:w="1271" w:type="dxa"/>
            <w:vMerge/>
            <w:vAlign w:val="center"/>
          </w:tcPr>
          <w:p w14:paraId="521D8792"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51E6E067"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9, 20°C</w:t>
            </w:r>
          </w:p>
        </w:tc>
        <w:tc>
          <w:tcPr>
            <w:tcW w:w="1800" w:type="dxa"/>
            <w:vAlign w:val="center"/>
          </w:tcPr>
          <w:p w14:paraId="213BACA2"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2</w:t>
            </w:r>
          </w:p>
        </w:tc>
        <w:tc>
          <w:tcPr>
            <w:tcW w:w="1620" w:type="dxa"/>
            <w:vMerge/>
            <w:vAlign w:val="center"/>
          </w:tcPr>
          <w:p w14:paraId="095A74D5"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6E40C8C5" w14:textId="77777777" w:rsidR="006C294A" w:rsidRPr="00724DD6" w:rsidRDefault="006C294A">
            <w:pPr>
              <w:spacing w:after="0" w:line="276" w:lineRule="auto"/>
              <w:contextualSpacing w:val="0"/>
              <w:rPr>
                <w:rFonts w:asciiTheme="minorHAnsi" w:hAnsiTheme="minorHAnsi" w:cs="Times New Roman"/>
                <w:color w:val="auto"/>
              </w:rPr>
            </w:pPr>
          </w:p>
          <w:p w14:paraId="46633303"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66A8E742"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23E96FAA" w14:textId="77777777">
        <w:trPr>
          <w:jc w:val="center"/>
        </w:trPr>
        <w:tc>
          <w:tcPr>
            <w:tcW w:w="1271" w:type="dxa"/>
            <w:vMerge w:val="restart"/>
            <w:vAlign w:val="center"/>
          </w:tcPr>
          <w:p w14:paraId="7C626087"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Air photolysis half-life (hours)</w:t>
            </w:r>
          </w:p>
        </w:tc>
        <w:tc>
          <w:tcPr>
            <w:tcW w:w="1620" w:type="dxa"/>
            <w:vAlign w:val="center"/>
          </w:tcPr>
          <w:p w14:paraId="651E23A3"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Indirect</w:t>
            </w:r>
          </w:p>
        </w:tc>
        <w:tc>
          <w:tcPr>
            <w:tcW w:w="1800" w:type="dxa"/>
            <w:vAlign w:val="center"/>
          </w:tcPr>
          <w:p w14:paraId="504A0326"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11</w:t>
            </w:r>
          </w:p>
        </w:tc>
        <w:tc>
          <w:tcPr>
            <w:tcW w:w="1620" w:type="dxa"/>
            <w:vMerge w:val="restart"/>
            <w:vAlign w:val="center"/>
          </w:tcPr>
          <w:p w14:paraId="4267A7F7"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48789701</w:t>
            </w:r>
          </w:p>
        </w:tc>
        <w:tc>
          <w:tcPr>
            <w:tcW w:w="1530" w:type="dxa"/>
            <w:vMerge w:val="restart"/>
            <w:vAlign w:val="center"/>
          </w:tcPr>
          <w:p w14:paraId="1DA37C6F"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Acceptable</w:t>
            </w:r>
          </w:p>
        </w:tc>
      </w:tr>
      <w:tr w:rsidR="00724DD6" w:rsidRPr="00724DD6" w14:paraId="54F0E069" w14:textId="77777777">
        <w:trPr>
          <w:jc w:val="center"/>
        </w:trPr>
        <w:tc>
          <w:tcPr>
            <w:tcW w:w="1271" w:type="dxa"/>
            <w:vMerge/>
            <w:vAlign w:val="center"/>
          </w:tcPr>
          <w:p w14:paraId="4D6D8F38"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7F1C359A"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direct</w:t>
            </w:r>
          </w:p>
        </w:tc>
        <w:tc>
          <w:tcPr>
            <w:tcW w:w="1800" w:type="dxa"/>
            <w:vAlign w:val="center"/>
          </w:tcPr>
          <w:p w14:paraId="7841421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6</w:t>
            </w:r>
          </w:p>
        </w:tc>
        <w:tc>
          <w:tcPr>
            <w:tcW w:w="1620" w:type="dxa"/>
            <w:vMerge/>
            <w:vAlign w:val="center"/>
          </w:tcPr>
          <w:p w14:paraId="7A924566"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587D456D" w14:textId="77777777" w:rsidR="006C294A" w:rsidRPr="00724DD6" w:rsidRDefault="006C294A">
            <w:pPr>
              <w:spacing w:after="0" w:line="276" w:lineRule="auto"/>
              <w:contextualSpacing w:val="0"/>
              <w:rPr>
                <w:rFonts w:asciiTheme="minorHAnsi" w:hAnsiTheme="minorHAnsi" w:cs="Times New Roman"/>
                <w:color w:val="auto"/>
              </w:rPr>
            </w:pPr>
          </w:p>
          <w:p w14:paraId="58DD4BAD"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3CAD06F6"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17E8EADE" w14:textId="77777777">
        <w:trPr>
          <w:jc w:val="center"/>
        </w:trPr>
        <w:tc>
          <w:tcPr>
            <w:tcW w:w="1271" w:type="dxa"/>
            <w:vMerge w:val="restart"/>
            <w:vAlign w:val="center"/>
          </w:tcPr>
          <w:p w14:paraId="37DDFC34"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Aerobic Soil Metabolism</w:t>
            </w:r>
          </w:p>
          <w:p w14:paraId="5A212B7C"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Half-life (t</w:t>
            </w:r>
            <w:r w:rsidRPr="00724DD6">
              <w:rPr>
                <w:rFonts w:asciiTheme="minorHAnsi" w:hAnsiTheme="minorHAnsi" w:cs="Times New Roman"/>
                <w:color w:val="auto"/>
                <w:vertAlign w:val="subscript"/>
              </w:rPr>
              <w:t>1/2</w:t>
            </w:r>
            <w:r w:rsidRPr="00724DD6">
              <w:rPr>
                <w:rFonts w:asciiTheme="minorHAnsi" w:hAnsiTheme="minorHAnsi" w:cs="Times New Roman"/>
                <w:color w:val="auto"/>
              </w:rPr>
              <w:t>)</w:t>
            </w:r>
          </w:p>
        </w:tc>
        <w:tc>
          <w:tcPr>
            <w:tcW w:w="1620" w:type="dxa"/>
            <w:vAlign w:val="center"/>
          </w:tcPr>
          <w:p w14:paraId="458E10A9"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Missouri</w:t>
            </w:r>
          </w:p>
          <w:p w14:paraId="7621EA59"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Silty clay loam soil</w:t>
            </w:r>
          </w:p>
          <w:p w14:paraId="0E285910"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(20°C, pH 5.9-6.2)</w:t>
            </w:r>
          </w:p>
        </w:tc>
        <w:tc>
          <w:tcPr>
            <w:tcW w:w="1800" w:type="dxa"/>
            <w:vAlign w:val="center"/>
          </w:tcPr>
          <w:p w14:paraId="3CED70B0"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0.03</w:t>
            </w:r>
          </w:p>
          <w:p w14:paraId="7C08DA6A"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(IORE)</w:t>
            </w:r>
          </w:p>
        </w:tc>
        <w:tc>
          <w:tcPr>
            <w:tcW w:w="1620" w:type="dxa"/>
            <w:vMerge w:val="restart"/>
            <w:vAlign w:val="center"/>
          </w:tcPr>
          <w:p w14:paraId="7AB00379"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48931501</w:t>
            </w:r>
          </w:p>
        </w:tc>
        <w:tc>
          <w:tcPr>
            <w:tcW w:w="1530" w:type="dxa"/>
            <w:vMerge w:val="restart"/>
            <w:vAlign w:val="center"/>
          </w:tcPr>
          <w:p w14:paraId="4D82399C"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Supplemental</w:t>
            </w:r>
          </w:p>
        </w:tc>
      </w:tr>
      <w:tr w:rsidR="00724DD6" w:rsidRPr="00724DD6" w14:paraId="6C60C89C" w14:textId="77777777">
        <w:trPr>
          <w:jc w:val="center"/>
        </w:trPr>
        <w:tc>
          <w:tcPr>
            <w:tcW w:w="1271" w:type="dxa"/>
            <w:vMerge/>
            <w:vAlign w:val="center"/>
          </w:tcPr>
          <w:p w14:paraId="5D870E47"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213BAC83"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Georgia</w:t>
            </w:r>
          </w:p>
          <w:p w14:paraId="0955D497"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Loamy sand soil</w:t>
            </w:r>
          </w:p>
          <w:p w14:paraId="3CC964C5"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(20°C, pH 5.3-5.6)</w:t>
            </w:r>
          </w:p>
        </w:tc>
        <w:tc>
          <w:tcPr>
            <w:tcW w:w="1800" w:type="dxa"/>
            <w:vAlign w:val="center"/>
          </w:tcPr>
          <w:p w14:paraId="152BB116"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0.1</w:t>
            </w:r>
          </w:p>
          <w:p w14:paraId="48355276"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(IORE)</w:t>
            </w:r>
          </w:p>
        </w:tc>
        <w:tc>
          <w:tcPr>
            <w:tcW w:w="1620" w:type="dxa"/>
            <w:vMerge/>
            <w:vAlign w:val="center"/>
          </w:tcPr>
          <w:p w14:paraId="40A95EEB"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3CAB4659" w14:textId="77777777" w:rsidR="006C294A" w:rsidRPr="00724DD6" w:rsidRDefault="006C294A">
            <w:pPr>
              <w:spacing w:after="0" w:line="276" w:lineRule="auto"/>
              <w:contextualSpacing w:val="0"/>
              <w:rPr>
                <w:rFonts w:asciiTheme="minorHAnsi" w:hAnsiTheme="minorHAnsi" w:cs="Times New Roman"/>
                <w:color w:val="auto"/>
              </w:rPr>
            </w:pPr>
          </w:p>
          <w:p w14:paraId="11B68A2B"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22DF5230"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36F41936" w14:textId="77777777">
        <w:trPr>
          <w:jc w:val="center"/>
        </w:trPr>
        <w:tc>
          <w:tcPr>
            <w:tcW w:w="1271" w:type="dxa"/>
            <w:vMerge/>
            <w:vAlign w:val="center"/>
          </w:tcPr>
          <w:p w14:paraId="57FD0C52"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21CE852D"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Texas</w:t>
            </w:r>
          </w:p>
          <w:p w14:paraId="0AD7CB98"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Sandy clay loam soil</w:t>
            </w:r>
          </w:p>
          <w:p w14:paraId="13AA3B32"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(20°C, pH 7.6-7.9)</w:t>
            </w:r>
          </w:p>
        </w:tc>
        <w:tc>
          <w:tcPr>
            <w:tcW w:w="1800" w:type="dxa"/>
            <w:vAlign w:val="center"/>
          </w:tcPr>
          <w:p w14:paraId="04ADB0C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0.02</w:t>
            </w:r>
          </w:p>
          <w:p w14:paraId="16628973"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(SFO)</w:t>
            </w:r>
          </w:p>
        </w:tc>
        <w:tc>
          <w:tcPr>
            <w:tcW w:w="1620" w:type="dxa"/>
            <w:vMerge/>
            <w:vAlign w:val="center"/>
          </w:tcPr>
          <w:p w14:paraId="5D3FB021"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6F54DA65" w14:textId="77777777" w:rsidR="006C294A" w:rsidRPr="00724DD6" w:rsidRDefault="006C294A">
            <w:pPr>
              <w:spacing w:after="0" w:line="276" w:lineRule="auto"/>
              <w:contextualSpacing w:val="0"/>
              <w:rPr>
                <w:rFonts w:asciiTheme="minorHAnsi" w:hAnsiTheme="minorHAnsi" w:cs="Times New Roman"/>
                <w:color w:val="auto"/>
              </w:rPr>
            </w:pPr>
          </w:p>
          <w:p w14:paraId="254B50ED"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556C4DDE"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47DD9D96" w14:textId="77777777">
        <w:trPr>
          <w:jc w:val="center"/>
        </w:trPr>
        <w:tc>
          <w:tcPr>
            <w:tcW w:w="1271" w:type="dxa"/>
            <w:vMerge/>
            <w:vAlign w:val="center"/>
          </w:tcPr>
          <w:p w14:paraId="4D78051B"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c>
          <w:tcPr>
            <w:tcW w:w="1620" w:type="dxa"/>
            <w:vAlign w:val="center"/>
          </w:tcPr>
          <w:p w14:paraId="1068CA82"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California</w:t>
            </w:r>
          </w:p>
          <w:p w14:paraId="1F2D8DB5" w14:textId="77777777" w:rsidR="006C294A" w:rsidRPr="00724DD6" w:rsidRDefault="00BF76E0">
            <w:pPr>
              <w:keepNext/>
              <w:keepLine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Loam soil</w:t>
            </w:r>
          </w:p>
          <w:p w14:paraId="31A2203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(20°C, pH 6.1-6.3)</w:t>
            </w:r>
          </w:p>
        </w:tc>
        <w:tc>
          <w:tcPr>
            <w:tcW w:w="1800" w:type="dxa"/>
            <w:vAlign w:val="center"/>
          </w:tcPr>
          <w:p w14:paraId="33BB8294"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0.06</w:t>
            </w:r>
          </w:p>
          <w:p w14:paraId="3B8D270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(IORE)</w:t>
            </w:r>
          </w:p>
        </w:tc>
        <w:tc>
          <w:tcPr>
            <w:tcW w:w="1620" w:type="dxa"/>
            <w:vMerge/>
            <w:vAlign w:val="center"/>
          </w:tcPr>
          <w:p w14:paraId="311E36E4"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6F2CA763" w14:textId="77777777" w:rsidR="006C294A" w:rsidRPr="00724DD6" w:rsidRDefault="006C294A">
            <w:pPr>
              <w:spacing w:after="0" w:line="276" w:lineRule="auto"/>
              <w:contextualSpacing w:val="0"/>
              <w:rPr>
                <w:rFonts w:asciiTheme="minorHAnsi" w:hAnsiTheme="minorHAnsi" w:cs="Times New Roman"/>
                <w:color w:val="auto"/>
              </w:rPr>
            </w:pPr>
          </w:p>
          <w:p w14:paraId="1F1E63A6"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6BE19352"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E52DB" w:rsidRPr="00724DD6" w14:paraId="1E1F6FC7" w14:textId="77777777" w:rsidTr="00B141CF">
        <w:trPr>
          <w:jc w:val="center"/>
        </w:trPr>
        <w:tc>
          <w:tcPr>
            <w:tcW w:w="7841" w:type="dxa"/>
            <w:gridSpan w:val="5"/>
            <w:vAlign w:val="center"/>
          </w:tcPr>
          <w:p w14:paraId="33CE5267" w14:textId="25A0CB9F" w:rsidR="00B141CF" w:rsidRPr="00724DD6" w:rsidRDefault="007E52DB" w:rsidP="003A36E7">
            <w:pPr>
              <w:rPr>
                <w:rFonts w:asciiTheme="minorHAnsi" w:hAnsiTheme="minorHAnsi" w:cs="Times New Roman"/>
                <w:color w:val="auto"/>
              </w:rPr>
            </w:pPr>
            <w:r w:rsidRPr="00724DD6">
              <w:rPr>
                <w:rFonts w:asciiTheme="minorHAnsi" w:hAnsiTheme="minorHAnsi" w:cs="Times New Roman"/>
                <w:color w:val="auto"/>
              </w:rPr>
              <w:t xml:space="preserve">An </w:t>
            </w:r>
            <w:r w:rsidRPr="00724DD6">
              <w:rPr>
                <w:rFonts w:asciiTheme="minorHAnsi" w:hAnsiTheme="minorHAnsi" w:cs="Times New Roman"/>
                <w:b/>
                <w:color w:val="auto"/>
              </w:rPr>
              <w:t>acceptable</w:t>
            </w:r>
            <w:r w:rsidRPr="00724DD6">
              <w:rPr>
                <w:rFonts w:asciiTheme="minorHAnsi" w:hAnsiTheme="minorHAnsi" w:cs="Times New Roman"/>
                <w:color w:val="auto"/>
              </w:rPr>
              <w:t xml:space="preserve"> </w:t>
            </w:r>
            <w:r w:rsidR="002E5895" w:rsidRPr="00724DD6">
              <w:rPr>
                <w:rFonts w:asciiTheme="minorHAnsi" w:hAnsiTheme="minorHAnsi" w:cs="Times New Roman"/>
                <w:color w:val="auto"/>
              </w:rPr>
              <w:t xml:space="preserve">study </w:t>
            </w:r>
            <w:r w:rsidRPr="00724DD6">
              <w:rPr>
                <w:rFonts w:asciiTheme="minorHAnsi" w:hAnsiTheme="minorHAnsi" w:cs="Times New Roman"/>
                <w:color w:val="auto"/>
              </w:rPr>
              <w:t>is defined as a study that provides scientifically valid information that is fully document and which clearly addresses the study objectives as outline in the guidelines.</w:t>
            </w:r>
          </w:p>
          <w:p w14:paraId="07994602" w14:textId="624BCB30" w:rsidR="007E52DB" w:rsidRPr="00724DD6" w:rsidRDefault="003A36E7" w:rsidP="002E5895">
            <w:pPr>
              <w:rPr>
                <w:rFonts w:asciiTheme="minorHAnsi" w:hAnsiTheme="minorHAnsi" w:cs="Times New Roman"/>
                <w:color w:val="auto"/>
              </w:rPr>
            </w:pPr>
            <w:r w:rsidRPr="00724DD6">
              <w:rPr>
                <w:rFonts w:asciiTheme="minorHAnsi" w:hAnsiTheme="minorHAnsi" w:cs="Times New Roman"/>
                <w:color w:val="auto"/>
              </w:rPr>
              <w:t xml:space="preserve">A </w:t>
            </w:r>
            <w:r w:rsidRPr="00724DD6">
              <w:rPr>
                <w:rFonts w:asciiTheme="minorHAnsi" w:hAnsiTheme="minorHAnsi" w:cs="Times New Roman"/>
                <w:b/>
                <w:color w:val="auto"/>
              </w:rPr>
              <w:t>s</w:t>
            </w:r>
            <w:r w:rsidR="007E52DB" w:rsidRPr="00724DD6">
              <w:rPr>
                <w:rFonts w:asciiTheme="minorHAnsi" w:hAnsiTheme="minorHAnsi" w:cs="Times New Roman"/>
                <w:b/>
                <w:color w:val="auto"/>
              </w:rPr>
              <w:t>upplemental</w:t>
            </w:r>
            <w:r w:rsidR="002E5895" w:rsidRPr="00724DD6">
              <w:rPr>
                <w:rFonts w:asciiTheme="minorHAnsi" w:hAnsiTheme="minorHAnsi" w:cs="Times New Roman"/>
                <w:b/>
                <w:color w:val="auto"/>
              </w:rPr>
              <w:t xml:space="preserve"> </w:t>
            </w:r>
            <w:r w:rsidR="002E5895" w:rsidRPr="00724DD6">
              <w:rPr>
                <w:rFonts w:asciiTheme="minorHAnsi" w:hAnsiTheme="minorHAnsi" w:cs="Times New Roman"/>
                <w:color w:val="auto"/>
              </w:rPr>
              <w:t>study</w:t>
            </w:r>
            <w:r w:rsidR="007E52DB" w:rsidRPr="00724DD6">
              <w:rPr>
                <w:rFonts w:asciiTheme="minorHAnsi" w:hAnsiTheme="minorHAnsi" w:cs="Times New Roman"/>
                <w:color w:val="auto"/>
              </w:rPr>
              <w:t xml:space="preserve"> is defined as stud</w:t>
            </w:r>
            <w:r w:rsidR="002E5895" w:rsidRPr="00724DD6">
              <w:rPr>
                <w:rFonts w:asciiTheme="minorHAnsi" w:hAnsiTheme="minorHAnsi" w:cs="Times New Roman"/>
                <w:color w:val="auto"/>
              </w:rPr>
              <w:t>y</w:t>
            </w:r>
            <w:r w:rsidR="007E52DB" w:rsidRPr="00724DD6">
              <w:rPr>
                <w:rFonts w:asciiTheme="minorHAnsi" w:hAnsiTheme="minorHAnsi" w:cs="Times New Roman"/>
                <w:color w:val="auto"/>
              </w:rPr>
              <w:t xml:space="preserve"> </w:t>
            </w:r>
            <w:r w:rsidR="002E5895" w:rsidRPr="00724DD6">
              <w:rPr>
                <w:rFonts w:asciiTheme="minorHAnsi" w:hAnsiTheme="minorHAnsi" w:cs="Times New Roman"/>
                <w:color w:val="auto"/>
              </w:rPr>
              <w:t>is</w:t>
            </w:r>
            <w:r w:rsidR="007E52DB" w:rsidRPr="00724DD6">
              <w:rPr>
                <w:rFonts w:asciiTheme="minorHAnsi" w:hAnsiTheme="minorHAnsi" w:cs="Times New Roman"/>
                <w:color w:val="auto"/>
              </w:rPr>
              <w:t xml:space="preserve"> less than fully acceptable. A supplemental study provides scientifically valid information that address the study objectives as outline</w:t>
            </w:r>
            <w:r w:rsidR="002E5895" w:rsidRPr="00724DD6">
              <w:rPr>
                <w:rFonts w:asciiTheme="minorHAnsi" w:hAnsiTheme="minorHAnsi" w:cs="Times New Roman"/>
                <w:color w:val="auto"/>
              </w:rPr>
              <w:t>d</w:t>
            </w:r>
            <w:r w:rsidR="007E52DB" w:rsidRPr="00724DD6">
              <w:rPr>
                <w:rFonts w:asciiTheme="minorHAnsi" w:hAnsiTheme="minorHAnsi" w:cs="Times New Roman"/>
                <w:color w:val="auto"/>
              </w:rPr>
              <w:t xml:space="preserve"> in the guidelines but are missing certain critical data necessary for a complete evaluation-verification. </w:t>
            </w:r>
          </w:p>
        </w:tc>
      </w:tr>
    </w:tbl>
    <w:p w14:paraId="1BF35371" w14:textId="77777777" w:rsidR="006C294A" w:rsidRPr="00724DD6" w:rsidRDefault="006C294A">
      <w:pPr>
        <w:spacing w:after="0" w:line="240" w:lineRule="auto"/>
        <w:rPr>
          <w:rFonts w:asciiTheme="minorHAnsi" w:hAnsiTheme="minorHAnsi" w:cs="Times New Roman"/>
          <w:color w:val="auto"/>
        </w:rPr>
      </w:pPr>
    </w:p>
    <w:p w14:paraId="25EA4463" w14:textId="77777777" w:rsidR="003343DD" w:rsidRPr="00724DD6" w:rsidRDefault="003343DD">
      <w:pPr>
        <w:rPr>
          <w:rFonts w:asciiTheme="minorHAnsi" w:hAnsiTheme="minorHAnsi" w:cs="Times New Roman"/>
          <w:b/>
          <w:color w:val="auto"/>
        </w:rPr>
      </w:pPr>
      <w:r w:rsidRPr="00724DD6">
        <w:rPr>
          <w:rFonts w:asciiTheme="minorHAnsi" w:hAnsiTheme="minorHAnsi" w:cs="Times New Roman"/>
          <w:b/>
          <w:color w:val="auto"/>
        </w:rPr>
        <w:br w:type="page"/>
      </w:r>
    </w:p>
    <w:p w14:paraId="04E566C5" w14:textId="69E589F4" w:rsidR="00943F61" w:rsidRPr="00724DD6" w:rsidRDefault="003343DD" w:rsidP="003343DD">
      <w:pPr>
        <w:pStyle w:val="ListParagraph"/>
        <w:numPr>
          <w:ilvl w:val="1"/>
          <w:numId w:val="9"/>
        </w:numPr>
        <w:spacing w:after="0" w:line="240" w:lineRule="auto"/>
        <w:rPr>
          <w:rFonts w:asciiTheme="minorHAnsi" w:hAnsiTheme="minorHAnsi" w:cs="Times New Roman"/>
          <w:b/>
          <w:color w:val="auto"/>
        </w:rPr>
      </w:pPr>
      <w:r w:rsidRPr="00724DD6">
        <w:rPr>
          <w:rFonts w:asciiTheme="minorHAnsi" w:hAnsiTheme="minorHAnsi" w:cs="Times New Roman"/>
          <w:b/>
          <w:color w:val="auto"/>
        </w:rPr>
        <w:lastRenderedPageBreak/>
        <w:t>TRANSFORMATION RATES IN LABORATORY STUDIES</w:t>
      </w:r>
    </w:p>
    <w:p w14:paraId="2EACFBF7" w14:textId="77777777" w:rsidR="003343DD" w:rsidRPr="00724DD6" w:rsidRDefault="003343DD" w:rsidP="003343DD">
      <w:pPr>
        <w:spacing w:after="0" w:line="240" w:lineRule="auto"/>
        <w:ind w:left="1440"/>
        <w:contextualSpacing/>
        <w:rPr>
          <w:rFonts w:asciiTheme="minorHAnsi" w:hAnsiTheme="minorHAnsi" w:cs="Times New Roman"/>
          <w:color w:val="auto"/>
        </w:rPr>
      </w:pPr>
    </w:p>
    <w:p w14:paraId="60D4E89F" w14:textId="77777777" w:rsidR="006C294A" w:rsidRPr="00724DD6" w:rsidRDefault="00BF76E0" w:rsidP="003D4FEB">
      <w:pPr>
        <w:pStyle w:val="ListParagraph"/>
        <w:numPr>
          <w:ilvl w:val="2"/>
          <w:numId w:val="17"/>
        </w:numPr>
        <w:spacing w:after="0" w:line="240" w:lineRule="auto"/>
        <w:rPr>
          <w:rFonts w:asciiTheme="minorHAnsi" w:hAnsiTheme="minorHAnsi" w:cs="Times New Roman"/>
          <w:b/>
          <w:color w:val="auto"/>
        </w:rPr>
      </w:pPr>
      <w:r w:rsidRPr="00724DD6">
        <w:rPr>
          <w:rFonts w:asciiTheme="minorHAnsi" w:hAnsiTheme="minorHAnsi" w:cs="Times New Roman"/>
          <w:b/>
          <w:color w:val="auto"/>
        </w:rPr>
        <w:t>Hydrolysis</w:t>
      </w:r>
    </w:p>
    <w:p w14:paraId="62ECFC0B" w14:textId="77777777" w:rsidR="006C294A" w:rsidRPr="00724DD6" w:rsidRDefault="006C294A">
      <w:pPr>
        <w:spacing w:after="0" w:line="240" w:lineRule="auto"/>
        <w:rPr>
          <w:rFonts w:asciiTheme="minorHAnsi" w:hAnsiTheme="minorHAnsi" w:cs="Times New Roman"/>
          <w:color w:val="auto"/>
        </w:rPr>
      </w:pPr>
    </w:p>
    <w:p w14:paraId="388E1B7F" w14:textId="09F22282"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t>Abiotic hydrolysis is not expected to play a significant role in chlorpyrifos dissipation in the environment. Chlorpyrifos hydrolysis has been shown to be stable under neutral</w:t>
      </w:r>
      <w:r w:rsidR="00CB68AA" w:rsidRPr="00724DD6">
        <w:rPr>
          <w:rFonts w:asciiTheme="minorHAnsi" w:hAnsiTheme="minorHAnsi" w:cs="Times New Roman"/>
          <w:color w:val="auto"/>
        </w:rPr>
        <w:t xml:space="preserve"> (half-life values 72 to 81 days)</w:t>
      </w:r>
      <w:r w:rsidRPr="00724DD6">
        <w:rPr>
          <w:rFonts w:asciiTheme="minorHAnsi" w:hAnsiTheme="minorHAnsi" w:cs="Times New Roman"/>
          <w:color w:val="auto"/>
        </w:rPr>
        <w:t xml:space="preserve"> to acid conditions; however, under alkaline conditions (pH 9), laboratory studies (MRIDs 00155577) show chlorpyrifos is susceptible to hydrolysis with a half-life of approximately two weeks. The major hydrolysis products , TCP and O-ethyl O-(3,5,6-trichloror-2-pyridinol) phosphrothioate, are stable to hydrolysis. </w:t>
      </w:r>
      <w:r w:rsidR="00CB68AA" w:rsidRPr="00724DD6">
        <w:rPr>
          <w:rFonts w:asciiTheme="minorHAnsi" w:hAnsiTheme="minorHAnsi" w:cs="Times New Roman"/>
          <w:color w:val="auto"/>
        </w:rPr>
        <w:t>Hydrolytic degradation of chlorpyrifos in sterilized, ambient water from four the Chesapeake Bay tributaries demonstrated that pH alone cannot be used as a single parameter to predict hydrolysis of chlorpyrifos under field conditions.</w:t>
      </w:r>
      <w:r w:rsidR="00CB68AA" w:rsidRPr="00724DD6">
        <w:rPr>
          <w:rStyle w:val="FootnoteReference"/>
          <w:rFonts w:asciiTheme="minorHAnsi" w:hAnsiTheme="minorHAnsi" w:cs="Times New Roman"/>
          <w:color w:val="auto"/>
        </w:rPr>
        <w:footnoteReference w:id="1"/>
      </w:r>
      <w:r w:rsidR="00CB68AA" w:rsidRPr="00724DD6">
        <w:rPr>
          <w:rFonts w:asciiTheme="minorHAnsi" w:hAnsiTheme="minorHAnsi" w:cs="Times New Roman"/>
          <w:color w:val="auto"/>
        </w:rPr>
        <w:t xml:space="preserve"> Reported half-live values ranged from 24 days in the Patuxent River to 126 days in the Susquehanna River. </w:t>
      </w:r>
    </w:p>
    <w:p w14:paraId="3EC1A763" w14:textId="77777777"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t xml:space="preserve"> </w:t>
      </w:r>
    </w:p>
    <w:p w14:paraId="263F490C" w14:textId="77777777"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t xml:space="preserve">The hydrolysis half-life of chlorpyrifos-oxon (5 days at pH 7) is substantially shorter than that observed for chlorpyrifos. Chlorpyrifos-oxon hydrolyzes to form TCP, a major environmental degradation product reported for chlorpyrifos. </w:t>
      </w:r>
    </w:p>
    <w:p w14:paraId="64E22128" w14:textId="77777777" w:rsidR="006C294A" w:rsidRPr="00724DD6" w:rsidRDefault="006C294A">
      <w:pPr>
        <w:spacing w:after="0" w:line="240" w:lineRule="auto"/>
        <w:rPr>
          <w:rFonts w:asciiTheme="minorHAnsi" w:hAnsiTheme="minorHAnsi" w:cs="Times New Roman"/>
          <w:color w:val="auto"/>
        </w:rPr>
      </w:pPr>
    </w:p>
    <w:p w14:paraId="521EE687" w14:textId="77777777" w:rsidR="006C294A" w:rsidRPr="00724DD6" w:rsidRDefault="00BF76E0" w:rsidP="003D4FEB">
      <w:pPr>
        <w:pStyle w:val="ListParagraph"/>
        <w:numPr>
          <w:ilvl w:val="2"/>
          <w:numId w:val="17"/>
        </w:numPr>
        <w:spacing w:after="0" w:line="240" w:lineRule="auto"/>
        <w:rPr>
          <w:rFonts w:asciiTheme="minorHAnsi" w:hAnsiTheme="minorHAnsi" w:cs="Times New Roman"/>
          <w:b/>
          <w:color w:val="auto"/>
        </w:rPr>
      </w:pPr>
      <w:r w:rsidRPr="00724DD6">
        <w:rPr>
          <w:rFonts w:asciiTheme="minorHAnsi" w:hAnsiTheme="minorHAnsi" w:cs="Times New Roman"/>
          <w:b/>
          <w:color w:val="auto"/>
        </w:rPr>
        <w:t>Photolysis</w:t>
      </w:r>
    </w:p>
    <w:p w14:paraId="067EB192" w14:textId="77777777" w:rsidR="006C294A" w:rsidRPr="00724DD6" w:rsidRDefault="006C294A">
      <w:pPr>
        <w:spacing w:after="0" w:line="240" w:lineRule="auto"/>
        <w:ind w:left="1440"/>
        <w:rPr>
          <w:rFonts w:asciiTheme="minorHAnsi" w:hAnsiTheme="minorHAnsi" w:cs="Times New Roman"/>
          <w:color w:val="auto"/>
        </w:rPr>
      </w:pPr>
    </w:p>
    <w:p w14:paraId="456EF06D" w14:textId="4E250E5F" w:rsidR="006C294A" w:rsidRPr="00724DD6" w:rsidRDefault="00BF76E0" w:rsidP="003D4FEB">
      <w:pPr>
        <w:pStyle w:val="ListParagraph"/>
        <w:numPr>
          <w:ilvl w:val="3"/>
          <w:numId w:val="17"/>
        </w:numPr>
        <w:spacing w:after="0" w:line="240" w:lineRule="auto"/>
        <w:ind w:left="2160" w:hanging="720"/>
        <w:rPr>
          <w:rFonts w:asciiTheme="minorHAnsi" w:hAnsiTheme="minorHAnsi" w:cs="Times New Roman"/>
          <w:b/>
          <w:color w:val="auto"/>
        </w:rPr>
      </w:pPr>
      <w:r w:rsidRPr="00724DD6">
        <w:rPr>
          <w:rFonts w:asciiTheme="minorHAnsi" w:hAnsiTheme="minorHAnsi" w:cs="Times New Roman"/>
          <w:b/>
          <w:color w:val="auto"/>
        </w:rPr>
        <w:t>Soil Photolysis</w:t>
      </w:r>
    </w:p>
    <w:p w14:paraId="4C0A5CE4" w14:textId="77777777" w:rsidR="006C294A" w:rsidRPr="00724DD6" w:rsidRDefault="006C294A">
      <w:pPr>
        <w:spacing w:after="0" w:line="240" w:lineRule="auto"/>
        <w:rPr>
          <w:rFonts w:asciiTheme="minorHAnsi" w:hAnsiTheme="minorHAnsi" w:cs="Times New Roman"/>
          <w:color w:val="auto"/>
        </w:rPr>
      </w:pPr>
    </w:p>
    <w:p w14:paraId="449A61C2" w14:textId="1315841E"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t xml:space="preserve">Chlorpyrifos is expected to be stable to photolysis in soil, as the calculated half-life values for the dark control and the irradiated soil experiments were similar (MRID 42495403). However, transformation was observed suggesting that degradation processes are possible in soil. The major transformation product observed is TCP which may photodegrade. </w:t>
      </w:r>
    </w:p>
    <w:p w14:paraId="71A51B87" w14:textId="77777777" w:rsidR="006C294A" w:rsidRPr="00724DD6" w:rsidRDefault="006C294A">
      <w:pPr>
        <w:spacing w:after="0" w:line="240" w:lineRule="auto"/>
        <w:rPr>
          <w:rFonts w:asciiTheme="minorHAnsi" w:hAnsiTheme="minorHAnsi" w:cs="Times New Roman"/>
          <w:color w:val="auto"/>
        </w:rPr>
      </w:pPr>
    </w:p>
    <w:p w14:paraId="661DF1E4" w14:textId="77777777"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t xml:space="preserve">No data are available for the phototransformation of chlorpyrifos-oxon in soil. </w:t>
      </w:r>
    </w:p>
    <w:p w14:paraId="25D5AEBE" w14:textId="77777777" w:rsidR="006C294A" w:rsidRPr="00724DD6" w:rsidRDefault="006C294A">
      <w:pPr>
        <w:spacing w:after="0" w:line="240" w:lineRule="auto"/>
        <w:rPr>
          <w:rFonts w:asciiTheme="minorHAnsi" w:hAnsiTheme="minorHAnsi" w:cs="Times New Roman"/>
          <w:color w:val="auto"/>
        </w:rPr>
      </w:pPr>
    </w:p>
    <w:p w14:paraId="138A7DD5" w14:textId="77777777" w:rsidR="005600C7" w:rsidRPr="00724DD6" w:rsidRDefault="005600C7" w:rsidP="005600C7">
      <w:pPr>
        <w:pStyle w:val="ListParagraph"/>
        <w:numPr>
          <w:ilvl w:val="0"/>
          <w:numId w:val="18"/>
        </w:numPr>
        <w:rPr>
          <w:rFonts w:asciiTheme="minorHAnsi" w:hAnsiTheme="minorHAnsi" w:cs="Times New Roman"/>
          <w:b/>
          <w:vanish/>
          <w:color w:val="auto"/>
        </w:rPr>
      </w:pPr>
    </w:p>
    <w:p w14:paraId="76ECBF69" w14:textId="77777777" w:rsidR="005600C7" w:rsidRPr="00724DD6" w:rsidRDefault="005600C7" w:rsidP="005600C7">
      <w:pPr>
        <w:pStyle w:val="ListParagraph"/>
        <w:numPr>
          <w:ilvl w:val="2"/>
          <w:numId w:val="18"/>
        </w:numPr>
        <w:rPr>
          <w:rFonts w:asciiTheme="minorHAnsi" w:hAnsiTheme="minorHAnsi" w:cs="Times New Roman"/>
          <w:b/>
          <w:vanish/>
          <w:color w:val="auto"/>
        </w:rPr>
      </w:pPr>
    </w:p>
    <w:p w14:paraId="62ECE45A" w14:textId="77777777" w:rsidR="005600C7" w:rsidRPr="00724DD6" w:rsidRDefault="005600C7" w:rsidP="005600C7">
      <w:pPr>
        <w:pStyle w:val="ListParagraph"/>
        <w:numPr>
          <w:ilvl w:val="2"/>
          <w:numId w:val="18"/>
        </w:numPr>
        <w:rPr>
          <w:rFonts w:asciiTheme="minorHAnsi" w:hAnsiTheme="minorHAnsi" w:cs="Times New Roman"/>
          <w:b/>
          <w:vanish/>
          <w:color w:val="auto"/>
        </w:rPr>
      </w:pPr>
    </w:p>
    <w:p w14:paraId="119D6C9E" w14:textId="7378233E" w:rsidR="006C294A" w:rsidRPr="00724DD6" w:rsidRDefault="00BF76E0" w:rsidP="005600C7">
      <w:pPr>
        <w:pStyle w:val="ListParagraph"/>
        <w:numPr>
          <w:ilvl w:val="3"/>
          <w:numId w:val="18"/>
        </w:numPr>
        <w:rPr>
          <w:rFonts w:asciiTheme="minorHAnsi" w:hAnsiTheme="minorHAnsi" w:cs="Times New Roman"/>
          <w:b/>
          <w:color w:val="auto"/>
        </w:rPr>
      </w:pPr>
      <w:r w:rsidRPr="00724DD6">
        <w:rPr>
          <w:rFonts w:asciiTheme="minorHAnsi" w:hAnsiTheme="minorHAnsi" w:cs="Times New Roman"/>
          <w:b/>
          <w:color w:val="auto"/>
        </w:rPr>
        <w:t>Aquatic Photolysis</w:t>
      </w:r>
    </w:p>
    <w:p w14:paraId="2FB2B4D1" w14:textId="3E918209" w:rsidR="002A22E6" w:rsidRPr="00724DD6" w:rsidRDefault="00BF76E0" w:rsidP="002A22E6">
      <w:pPr>
        <w:spacing w:after="0" w:line="240" w:lineRule="auto"/>
        <w:rPr>
          <w:rFonts w:asciiTheme="minorHAnsi" w:hAnsiTheme="minorHAnsi" w:cs="Times New Roman"/>
          <w:color w:val="auto"/>
        </w:rPr>
      </w:pPr>
      <w:r w:rsidRPr="00724DD6">
        <w:rPr>
          <w:rFonts w:asciiTheme="minorHAnsi" w:hAnsiTheme="minorHAnsi" w:cs="Times New Roman"/>
          <w:color w:val="auto"/>
        </w:rPr>
        <w:t xml:space="preserve">Chlorpyrifos is susceptible to photolysis in aqueous pH buffered solution (MRID 41747206), with an estimated </w:t>
      </w:r>
      <w:r w:rsidR="002A22E6" w:rsidRPr="00724DD6">
        <w:rPr>
          <w:rFonts w:asciiTheme="minorHAnsi" w:hAnsiTheme="minorHAnsi" w:cs="Times New Roman"/>
          <w:color w:val="auto"/>
        </w:rPr>
        <w:t xml:space="preserve">environmental </w:t>
      </w:r>
      <w:r w:rsidRPr="00724DD6">
        <w:rPr>
          <w:rFonts w:asciiTheme="minorHAnsi" w:hAnsiTheme="minorHAnsi" w:cs="Times New Roman"/>
          <w:color w:val="auto"/>
        </w:rPr>
        <w:t xml:space="preserve">half-life of approximately 30 days. </w:t>
      </w:r>
      <w:r w:rsidR="002A22E6" w:rsidRPr="00724DD6">
        <w:rPr>
          <w:rFonts w:asciiTheme="minorHAnsi" w:hAnsiTheme="minorHAnsi" w:cs="Times New Roman"/>
          <w:color w:val="auto"/>
        </w:rPr>
        <w:t>No phototransformation products were observed to form at concentrations greater than 5% of the applied material. In another aquatic photolysis study</w:t>
      </w:r>
      <w:r w:rsidR="002A22E6" w:rsidRPr="00724DD6">
        <w:rPr>
          <w:rStyle w:val="FootnoteReference"/>
          <w:rFonts w:asciiTheme="minorHAnsi" w:hAnsiTheme="minorHAnsi" w:cs="Times New Roman"/>
          <w:color w:val="auto"/>
        </w:rPr>
        <w:footnoteReference w:id="2"/>
      </w:r>
      <w:r w:rsidR="002A22E6" w:rsidRPr="00724DD6">
        <w:rPr>
          <w:rFonts w:asciiTheme="minorHAnsi" w:hAnsiTheme="minorHAnsi" w:cs="Times New Roman"/>
          <w:color w:val="auto"/>
        </w:rPr>
        <w:t>, chlorpyrifos was estimated to have a half-life of 13.3 minutes under the study conditions (125 W xenon lamp); however, the environmentally relevant half-life could not be derived. The only transformation product observed was chlorpyrifos-oxon; however, the maximum amount of chlorpyrifos did not exceed one percent at any point during the study. The degradation rate of chlorpyrifos-oxon was reported to be three times slower (half-life value of 42 minutes) than chlorpyrifos in a separate but similar study conducted by the same authors.</w:t>
      </w:r>
    </w:p>
    <w:p w14:paraId="6271202B" w14:textId="77777777" w:rsidR="002A22E6" w:rsidRPr="00724DD6" w:rsidRDefault="002A22E6">
      <w:pPr>
        <w:spacing w:after="0" w:line="240" w:lineRule="auto"/>
        <w:rPr>
          <w:rFonts w:asciiTheme="minorHAnsi" w:hAnsiTheme="minorHAnsi" w:cs="Times New Roman"/>
          <w:color w:val="auto"/>
        </w:rPr>
      </w:pPr>
    </w:p>
    <w:p w14:paraId="5F5CA8B6" w14:textId="1C401BA4" w:rsidR="006C294A" w:rsidRPr="00724DD6" w:rsidRDefault="002A22E6">
      <w:pPr>
        <w:spacing w:after="0" w:line="240" w:lineRule="auto"/>
        <w:rPr>
          <w:rFonts w:asciiTheme="minorHAnsi" w:hAnsiTheme="minorHAnsi" w:cs="Times New Roman"/>
          <w:color w:val="auto"/>
        </w:rPr>
      </w:pPr>
      <w:r w:rsidRPr="00724DD6">
        <w:rPr>
          <w:rFonts w:asciiTheme="minorHAnsi" w:hAnsiTheme="minorHAnsi" w:cs="Times New Roman"/>
          <w:color w:val="auto"/>
        </w:rPr>
        <w:t>Based on the available data,</w:t>
      </w:r>
      <w:r w:rsidR="00BF76E0" w:rsidRPr="00724DD6">
        <w:rPr>
          <w:rFonts w:asciiTheme="minorHAnsi" w:hAnsiTheme="minorHAnsi" w:cs="Times New Roman"/>
          <w:color w:val="auto"/>
        </w:rPr>
        <w:t xml:space="preserve"> photodegradation in aquatic environments is not expected to be a major route of chlorpyrifos dissipation. </w:t>
      </w:r>
    </w:p>
    <w:p w14:paraId="6344CC03" w14:textId="77777777"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lastRenderedPageBreak/>
        <w:t xml:space="preserve"> </w:t>
      </w:r>
    </w:p>
    <w:p w14:paraId="61537960" w14:textId="0C27F4A6" w:rsidR="006C294A" w:rsidRPr="00724DD6" w:rsidRDefault="00BF76E0" w:rsidP="005600C7">
      <w:pPr>
        <w:pStyle w:val="ListParagraph"/>
        <w:numPr>
          <w:ilvl w:val="3"/>
          <w:numId w:val="19"/>
        </w:numPr>
        <w:spacing w:after="0" w:line="240" w:lineRule="auto"/>
        <w:rPr>
          <w:rFonts w:asciiTheme="minorHAnsi" w:hAnsiTheme="minorHAnsi" w:cs="Times New Roman"/>
          <w:b/>
          <w:color w:val="auto"/>
        </w:rPr>
      </w:pPr>
      <w:r w:rsidRPr="00724DD6">
        <w:rPr>
          <w:rFonts w:asciiTheme="minorHAnsi" w:hAnsiTheme="minorHAnsi" w:cs="Times New Roman"/>
          <w:b/>
          <w:color w:val="auto"/>
        </w:rPr>
        <w:t>Air Photolysis</w:t>
      </w:r>
    </w:p>
    <w:p w14:paraId="43CCE066" w14:textId="77777777" w:rsidR="002D6958" w:rsidRPr="00724DD6" w:rsidRDefault="002D6958">
      <w:pPr>
        <w:spacing w:after="0" w:line="240" w:lineRule="auto"/>
        <w:rPr>
          <w:rFonts w:asciiTheme="minorHAnsi" w:hAnsiTheme="minorHAnsi" w:cs="Times New Roman"/>
          <w:color w:val="auto"/>
        </w:rPr>
      </w:pPr>
    </w:p>
    <w:p w14:paraId="5A6437C8" w14:textId="5CAAF811" w:rsidR="006C294A" w:rsidRPr="00724DD6" w:rsidRDefault="00BF76E0">
      <w:pPr>
        <w:spacing w:after="0" w:line="240" w:lineRule="auto"/>
        <w:rPr>
          <w:rFonts w:asciiTheme="minorHAnsi" w:hAnsiTheme="minorHAnsi" w:cs="Times New Roman"/>
          <w:color w:val="auto"/>
        </w:rPr>
      </w:pPr>
      <w:bookmarkStart w:id="3" w:name="h.2et92p0" w:colFirst="0" w:colLast="0"/>
      <w:bookmarkEnd w:id="3"/>
      <w:r w:rsidRPr="00724DD6">
        <w:rPr>
          <w:rFonts w:asciiTheme="minorHAnsi" w:hAnsiTheme="minorHAnsi" w:cs="Times New Roman"/>
          <w:color w:val="auto"/>
        </w:rPr>
        <w:t>Chlorpyrifos was reported to undergo indirect</w:t>
      </w:r>
      <w:r w:rsidR="002D6958" w:rsidRPr="00724DD6">
        <w:rPr>
          <w:rFonts w:asciiTheme="minorHAnsi" w:hAnsiTheme="minorHAnsi" w:cs="Times New Roman"/>
          <w:color w:val="auto"/>
        </w:rPr>
        <w:t xml:space="preserve"> (chemical decomposition or change as a result of absorption of light by natural substance that then react with the chemical of interest) by </w:t>
      </w:r>
      <w:r w:rsidRPr="00724DD6">
        <w:rPr>
          <w:rFonts w:asciiTheme="minorHAnsi" w:hAnsiTheme="minorHAnsi" w:cs="Times New Roman"/>
          <w:color w:val="auto"/>
        </w:rPr>
        <w:t>and direct</w:t>
      </w:r>
      <w:r w:rsidR="00675996" w:rsidRPr="00724DD6">
        <w:rPr>
          <w:rFonts w:asciiTheme="minorHAnsi" w:hAnsiTheme="minorHAnsi" w:cs="Times New Roman"/>
          <w:color w:val="auto"/>
        </w:rPr>
        <w:t xml:space="preserve"> (chemical decomposition or change initiated by </w:t>
      </w:r>
      <w:r w:rsidR="002D6958" w:rsidRPr="00724DD6">
        <w:rPr>
          <w:rFonts w:asciiTheme="minorHAnsi" w:hAnsiTheme="minorHAnsi" w:cs="Times New Roman"/>
          <w:color w:val="auto"/>
        </w:rPr>
        <w:t>the absorption of light by the chemical of interest</w:t>
      </w:r>
      <w:r w:rsidR="00675996" w:rsidRPr="00724DD6">
        <w:rPr>
          <w:rFonts w:asciiTheme="minorHAnsi" w:hAnsiTheme="minorHAnsi" w:cs="Times New Roman"/>
          <w:color w:val="auto"/>
        </w:rPr>
        <w:t>)</w:t>
      </w:r>
      <w:r w:rsidRPr="00724DD6">
        <w:rPr>
          <w:rFonts w:asciiTheme="minorHAnsi" w:hAnsiTheme="minorHAnsi" w:cs="Times New Roman"/>
          <w:color w:val="auto"/>
        </w:rPr>
        <w:t xml:space="preserve"> photolysis [t</w:t>
      </w:r>
      <w:r w:rsidRPr="00724DD6">
        <w:rPr>
          <w:rFonts w:asciiTheme="minorHAnsi" w:hAnsiTheme="minorHAnsi" w:cs="Times New Roman"/>
          <w:color w:val="auto"/>
          <w:vertAlign w:val="subscript"/>
        </w:rPr>
        <w:t>1/2</w:t>
      </w:r>
      <w:r w:rsidRPr="00724DD6">
        <w:rPr>
          <w:rFonts w:asciiTheme="minorHAnsi" w:hAnsiTheme="minorHAnsi" w:cs="Times New Roman"/>
          <w:color w:val="auto"/>
        </w:rPr>
        <w:t xml:space="preserve"> = 2 h (indirect) and 5 h (direct)].</w:t>
      </w:r>
      <w:r w:rsidRPr="00724DD6">
        <w:rPr>
          <w:rFonts w:asciiTheme="minorHAnsi" w:hAnsiTheme="minorHAnsi" w:cs="Times New Roman"/>
          <w:color w:val="auto"/>
          <w:vertAlign w:val="superscript"/>
        </w:rPr>
        <w:footnoteReference w:id="3"/>
      </w:r>
      <w:r w:rsidRPr="00724DD6">
        <w:rPr>
          <w:rFonts w:asciiTheme="minorHAnsi" w:hAnsiTheme="minorHAnsi" w:cs="Times New Roman"/>
          <w:color w:val="auto"/>
        </w:rPr>
        <w:t xml:space="preserve"> The result obtained for indirect photolysis is consistent with the Estimation Program Interface (EPI) Suite</w:t>
      </w:r>
      <w:r w:rsidRPr="00724DD6">
        <w:rPr>
          <w:rFonts w:asciiTheme="minorHAnsi" w:hAnsiTheme="minorHAnsi" w:cs="Times New Roman"/>
          <w:color w:val="auto"/>
          <w:vertAlign w:val="superscript"/>
        </w:rPr>
        <w:footnoteReference w:id="4"/>
      </w:r>
      <w:r w:rsidRPr="00724DD6">
        <w:rPr>
          <w:rFonts w:asciiTheme="minorHAnsi" w:hAnsiTheme="minorHAnsi" w:cs="Times New Roman"/>
          <w:color w:val="auto"/>
        </w:rPr>
        <w:t xml:space="preserve"> estimations. This study confirms the formation of chlorpyrifos-oxon via photolysis. Chlorpyrifos-oxon was reported to undergo indirect and direct photolysis [t</w:t>
      </w:r>
      <w:r w:rsidRPr="00724DD6">
        <w:rPr>
          <w:rFonts w:asciiTheme="minorHAnsi" w:hAnsiTheme="minorHAnsi" w:cs="Times New Roman"/>
          <w:color w:val="auto"/>
          <w:vertAlign w:val="subscript"/>
        </w:rPr>
        <w:t>1/2</w:t>
      </w:r>
      <w:r w:rsidRPr="00724DD6">
        <w:rPr>
          <w:rFonts w:asciiTheme="minorHAnsi" w:hAnsiTheme="minorHAnsi" w:cs="Times New Roman"/>
          <w:color w:val="auto"/>
        </w:rPr>
        <w:t xml:space="preserve"> = 8 h (indirect) and 6 h (direct)]. The EPI Suite estimated indirect photolysis was similar to the calculated value.</w:t>
      </w:r>
    </w:p>
    <w:p w14:paraId="51BCE0AD" w14:textId="77777777" w:rsidR="006C294A" w:rsidRPr="00724DD6" w:rsidRDefault="006C294A">
      <w:pPr>
        <w:spacing w:after="0" w:line="240" w:lineRule="auto"/>
        <w:rPr>
          <w:rFonts w:asciiTheme="minorHAnsi" w:hAnsiTheme="minorHAnsi" w:cs="Times New Roman"/>
          <w:color w:val="auto"/>
        </w:rPr>
      </w:pPr>
    </w:p>
    <w:p w14:paraId="560431B3" w14:textId="77777777" w:rsidR="006C294A" w:rsidRPr="00724DD6" w:rsidRDefault="00BF76E0" w:rsidP="005600C7">
      <w:pPr>
        <w:pStyle w:val="ListParagraph"/>
        <w:numPr>
          <w:ilvl w:val="2"/>
          <w:numId w:val="20"/>
        </w:numPr>
        <w:spacing w:after="0" w:line="240" w:lineRule="auto"/>
        <w:rPr>
          <w:rFonts w:asciiTheme="minorHAnsi" w:hAnsiTheme="minorHAnsi" w:cs="Times New Roman"/>
          <w:b/>
          <w:color w:val="auto"/>
        </w:rPr>
      </w:pPr>
      <w:r w:rsidRPr="00724DD6">
        <w:rPr>
          <w:rFonts w:asciiTheme="minorHAnsi" w:hAnsiTheme="minorHAnsi" w:cs="Times New Roman"/>
          <w:b/>
          <w:color w:val="auto"/>
        </w:rPr>
        <w:t>Aerobic Soil</w:t>
      </w:r>
    </w:p>
    <w:p w14:paraId="79F38C98" w14:textId="77777777" w:rsidR="006C294A" w:rsidRPr="00724DD6" w:rsidRDefault="006C294A">
      <w:pPr>
        <w:spacing w:after="0" w:line="240" w:lineRule="auto"/>
        <w:ind w:left="1440"/>
        <w:rPr>
          <w:rFonts w:asciiTheme="minorHAnsi" w:hAnsiTheme="minorHAnsi" w:cs="Times New Roman"/>
          <w:color w:val="auto"/>
        </w:rPr>
      </w:pPr>
    </w:p>
    <w:p w14:paraId="538884B5" w14:textId="6113F16F" w:rsidR="00D942F7" w:rsidRPr="00724DD6" w:rsidRDefault="00BF76E0" w:rsidP="00D942F7">
      <w:pPr>
        <w:rPr>
          <w:rFonts w:asciiTheme="minorHAnsi" w:hAnsiTheme="minorHAnsi" w:cs="Times New Roman"/>
          <w:color w:val="auto"/>
        </w:rPr>
      </w:pPr>
      <w:r w:rsidRPr="00724DD6">
        <w:rPr>
          <w:rFonts w:asciiTheme="minorHAnsi" w:hAnsiTheme="minorHAnsi" w:cs="Times New Roman"/>
          <w:color w:val="auto"/>
        </w:rPr>
        <w:t>Chlorpyrifos degrades in soil under aerobic conditions (half-life values range from 19 to 297 days). This suggests that under some environmental conditions chlorpyrifos is very persistent. The major transformation product (&gt;10%) observed in the aerobic soil metabolism studies is TCP. Another transformation product, TMP, was not observed at concentrations greater than 10%. In general, transformation was observed to be biphasic.  Aerobic soil metabolism data are summarized in</w:t>
      </w:r>
      <w:r w:rsidRPr="00724DD6">
        <w:rPr>
          <w:rFonts w:asciiTheme="minorHAnsi" w:hAnsiTheme="minorHAnsi" w:cs="Times New Roman"/>
          <w:b/>
          <w:color w:val="auto"/>
        </w:rPr>
        <w:t xml:space="preserve"> Table </w:t>
      </w:r>
      <w:r w:rsidR="00724DD6">
        <w:rPr>
          <w:rFonts w:asciiTheme="minorHAnsi" w:hAnsiTheme="minorHAnsi" w:cs="Times New Roman"/>
          <w:b/>
          <w:color w:val="auto"/>
        </w:rPr>
        <w:t>B 3-1.</w:t>
      </w:r>
      <w:r w:rsidRPr="00724DD6">
        <w:rPr>
          <w:rFonts w:asciiTheme="minorHAnsi" w:hAnsiTheme="minorHAnsi" w:cs="Times New Roman"/>
          <w:b/>
          <w:color w:val="auto"/>
        </w:rPr>
        <w:t>2</w:t>
      </w:r>
      <w:r w:rsidRPr="00724DD6">
        <w:rPr>
          <w:rFonts w:asciiTheme="minorHAnsi" w:hAnsiTheme="minorHAnsi" w:cs="Times New Roman"/>
          <w:color w:val="auto"/>
        </w:rPr>
        <w:t xml:space="preserve"> while the kinetic analyses are presented at the end of this Appendix. </w:t>
      </w:r>
      <w:r w:rsidR="00A9052B" w:rsidRPr="00724DD6">
        <w:rPr>
          <w:rFonts w:asciiTheme="minorHAnsi" w:hAnsiTheme="minorHAnsi" w:cs="Times New Roman"/>
          <w:color w:val="auto"/>
        </w:rPr>
        <w:t>Additional aerobic soil metabolism half-life values reported in the ECOTOX database are within the range of estimated half-life values derived from registrant submitted data for typical soil conditions.</w:t>
      </w:r>
      <w:r w:rsidR="00A9052B" w:rsidRPr="00724DD6">
        <w:rPr>
          <w:rStyle w:val="FootnoteReference"/>
          <w:rFonts w:asciiTheme="minorHAnsi" w:hAnsiTheme="minorHAnsi" w:cs="Times New Roman"/>
          <w:color w:val="auto"/>
        </w:rPr>
        <w:footnoteReference w:id="5"/>
      </w:r>
      <w:r w:rsidR="00A9052B" w:rsidRPr="00724DD6">
        <w:rPr>
          <w:rFonts w:asciiTheme="minorHAnsi" w:hAnsiTheme="minorHAnsi" w:cs="Times New Roman"/>
          <w:color w:val="auto"/>
        </w:rPr>
        <w:t xml:space="preserve"> </w:t>
      </w:r>
    </w:p>
    <w:p w14:paraId="4A5D8AD8" w14:textId="3F254306"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t>Laboratory data suggest that chlorpyrifos-oxon is non-persistent in soil under aerobic conditions. Half-life values were less than one day at 20 ˚C. The major transformation products observed were TCP, carbon dioxide, and 3,5-dichloro-l-methylpyridin-2(lH)-one. Another major transformation product (C</w:t>
      </w:r>
      <w:r w:rsidRPr="00724DD6">
        <w:rPr>
          <w:rFonts w:asciiTheme="minorHAnsi" w:hAnsiTheme="minorHAnsi" w:cs="Times New Roman"/>
          <w:color w:val="auto"/>
          <w:vertAlign w:val="subscript"/>
        </w:rPr>
        <w:t>5</w:t>
      </w:r>
      <w:r w:rsidRPr="00724DD6">
        <w:rPr>
          <w:rFonts w:asciiTheme="minorHAnsi" w:hAnsiTheme="minorHAnsi" w:cs="Times New Roman"/>
          <w:color w:val="auto"/>
        </w:rPr>
        <w:t>H</w:t>
      </w:r>
      <w:r w:rsidRPr="00724DD6">
        <w:rPr>
          <w:rFonts w:asciiTheme="minorHAnsi" w:hAnsiTheme="minorHAnsi" w:cs="Times New Roman"/>
          <w:color w:val="auto"/>
          <w:vertAlign w:val="subscript"/>
        </w:rPr>
        <w:t>3</w:t>
      </w:r>
      <w:r w:rsidRPr="00724DD6">
        <w:rPr>
          <w:rFonts w:asciiTheme="minorHAnsi" w:hAnsiTheme="minorHAnsi" w:cs="Times New Roman"/>
          <w:color w:val="auto"/>
        </w:rPr>
        <w:t>Cl</w:t>
      </w:r>
      <w:r w:rsidRPr="00724DD6">
        <w:rPr>
          <w:rFonts w:asciiTheme="minorHAnsi" w:hAnsiTheme="minorHAnsi" w:cs="Times New Roman"/>
          <w:color w:val="auto"/>
          <w:vertAlign w:val="subscript"/>
        </w:rPr>
        <w:t>2</w:t>
      </w:r>
      <w:r w:rsidRPr="00724DD6">
        <w:rPr>
          <w:rFonts w:asciiTheme="minorHAnsi" w:hAnsiTheme="minorHAnsi" w:cs="Times New Roman"/>
          <w:color w:val="auto"/>
        </w:rPr>
        <w:t>NO</w:t>
      </w:r>
      <w:r w:rsidRPr="00724DD6">
        <w:rPr>
          <w:rFonts w:asciiTheme="minorHAnsi" w:hAnsiTheme="minorHAnsi" w:cs="Times New Roman"/>
          <w:color w:val="auto"/>
          <w:vertAlign w:val="subscript"/>
        </w:rPr>
        <w:t>4</w:t>
      </w:r>
      <w:r w:rsidRPr="00724DD6">
        <w:rPr>
          <w:rFonts w:asciiTheme="minorHAnsi" w:hAnsiTheme="minorHAnsi" w:cs="Times New Roman"/>
          <w:color w:val="auto"/>
        </w:rPr>
        <w:t>S) was observed to form and a chemical structure was proposed; however, the structure was not confirmed. There were also increasing amounts of unextracted residues. The kinetic analyses for chlorpyrifos-oxon are also presented at the end of this Appendix.</w:t>
      </w:r>
    </w:p>
    <w:p w14:paraId="01A45FA2" w14:textId="77777777" w:rsidR="006C294A" w:rsidRPr="00724DD6" w:rsidRDefault="006C294A">
      <w:pPr>
        <w:spacing w:after="0" w:line="240" w:lineRule="auto"/>
        <w:rPr>
          <w:rFonts w:asciiTheme="minorHAnsi" w:hAnsiTheme="minorHAnsi" w:cs="Times New Roman"/>
          <w:color w:val="auto"/>
        </w:rPr>
      </w:pPr>
    </w:p>
    <w:p w14:paraId="0738F9BB" w14:textId="77777777" w:rsidR="00D25114" w:rsidRPr="00724DD6" w:rsidRDefault="00D25114">
      <w:pPr>
        <w:rPr>
          <w:rFonts w:asciiTheme="minorHAnsi" w:hAnsiTheme="minorHAnsi" w:cs="Times New Roman"/>
          <w:b/>
          <w:color w:val="auto"/>
        </w:rPr>
      </w:pPr>
      <w:r w:rsidRPr="00724DD6">
        <w:rPr>
          <w:rFonts w:asciiTheme="minorHAnsi" w:hAnsiTheme="minorHAnsi" w:cs="Times New Roman"/>
          <w:b/>
          <w:color w:val="auto"/>
        </w:rPr>
        <w:br w:type="page"/>
      </w:r>
    </w:p>
    <w:p w14:paraId="19F57131" w14:textId="29784D44" w:rsidR="006C294A" w:rsidRPr="00724DD6" w:rsidRDefault="00BF76E0" w:rsidP="005600C7">
      <w:pPr>
        <w:pStyle w:val="ListParagraph"/>
        <w:numPr>
          <w:ilvl w:val="2"/>
          <w:numId w:val="21"/>
        </w:numPr>
        <w:spacing w:after="0" w:line="240" w:lineRule="auto"/>
        <w:rPr>
          <w:rFonts w:asciiTheme="minorHAnsi" w:hAnsiTheme="minorHAnsi" w:cs="Times New Roman"/>
          <w:b/>
          <w:color w:val="auto"/>
        </w:rPr>
      </w:pPr>
      <w:r w:rsidRPr="00724DD6">
        <w:rPr>
          <w:rFonts w:asciiTheme="minorHAnsi" w:hAnsiTheme="minorHAnsi" w:cs="Times New Roman"/>
          <w:b/>
          <w:color w:val="auto"/>
        </w:rPr>
        <w:lastRenderedPageBreak/>
        <w:t>Anaerobic Soil</w:t>
      </w:r>
    </w:p>
    <w:p w14:paraId="78042623" w14:textId="77777777" w:rsidR="006C294A" w:rsidRPr="00724DD6" w:rsidRDefault="006C294A" w:rsidP="00D25114">
      <w:pPr>
        <w:spacing w:after="0" w:line="240" w:lineRule="auto"/>
        <w:ind w:left="1440"/>
        <w:rPr>
          <w:rFonts w:asciiTheme="minorHAnsi" w:hAnsiTheme="minorHAnsi" w:cs="Times New Roman"/>
          <w:color w:val="auto"/>
        </w:rPr>
      </w:pPr>
    </w:p>
    <w:p w14:paraId="5238010A" w14:textId="0F6CD3A9"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t>Chlorpyrifos was persistent in anaerobic (flooded-loam and clay) soils with estimated half-life values of 78 and 171 days. The major transformation product observed was TCP which was persistent under anaerobic conditions. Small amounts of TMP were observed.</w:t>
      </w:r>
    </w:p>
    <w:p w14:paraId="498CC9A7" w14:textId="77777777" w:rsidR="006C294A" w:rsidRPr="00724DD6" w:rsidRDefault="006C294A">
      <w:pPr>
        <w:spacing w:after="0" w:line="240" w:lineRule="auto"/>
        <w:rPr>
          <w:rFonts w:asciiTheme="minorHAnsi" w:hAnsiTheme="minorHAnsi" w:cs="Times New Roman"/>
          <w:color w:val="auto"/>
        </w:rPr>
      </w:pPr>
    </w:p>
    <w:p w14:paraId="3920F086" w14:textId="77777777"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t>No data are available for chlorpyrifos-oxon under anaerobic soil conditions.</w:t>
      </w:r>
    </w:p>
    <w:p w14:paraId="3FB80AE3" w14:textId="77777777" w:rsidR="006C294A" w:rsidRPr="00724DD6" w:rsidRDefault="006C294A">
      <w:pPr>
        <w:spacing w:after="0" w:line="240" w:lineRule="auto"/>
        <w:rPr>
          <w:rFonts w:asciiTheme="minorHAnsi" w:hAnsiTheme="minorHAnsi" w:cs="Times New Roman"/>
          <w:color w:val="auto"/>
        </w:rPr>
      </w:pPr>
    </w:p>
    <w:p w14:paraId="128687E0" w14:textId="77777777" w:rsidR="006C294A" w:rsidRPr="00724DD6" w:rsidRDefault="00BF76E0" w:rsidP="005600C7">
      <w:pPr>
        <w:pStyle w:val="ListParagraph"/>
        <w:numPr>
          <w:ilvl w:val="2"/>
          <w:numId w:val="22"/>
        </w:numPr>
        <w:spacing w:after="0" w:line="240" w:lineRule="auto"/>
        <w:rPr>
          <w:rFonts w:asciiTheme="minorHAnsi" w:hAnsiTheme="minorHAnsi" w:cs="Times New Roman"/>
          <w:b/>
          <w:color w:val="auto"/>
        </w:rPr>
      </w:pPr>
      <w:r w:rsidRPr="00724DD6">
        <w:rPr>
          <w:rFonts w:asciiTheme="minorHAnsi" w:hAnsiTheme="minorHAnsi" w:cs="Times New Roman"/>
          <w:b/>
          <w:color w:val="auto"/>
        </w:rPr>
        <w:t>Aerobic Aquatic</w:t>
      </w:r>
    </w:p>
    <w:p w14:paraId="4E1754F2" w14:textId="77777777" w:rsidR="006C294A" w:rsidRPr="00724DD6" w:rsidRDefault="006C294A">
      <w:pPr>
        <w:spacing w:after="0" w:line="240" w:lineRule="auto"/>
        <w:ind w:left="1440"/>
        <w:rPr>
          <w:rFonts w:asciiTheme="minorHAnsi" w:hAnsiTheme="minorHAnsi" w:cs="Times New Roman"/>
          <w:color w:val="auto"/>
        </w:rPr>
      </w:pPr>
    </w:p>
    <w:p w14:paraId="526372E2" w14:textId="77777777" w:rsidR="001C15C8" w:rsidRPr="00724DD6" w:rsidRDefault="00BF76E0" w:rsidP="00D942F7">
      <w:pPr>
        <w:rPr>
          <w:rFonts w:asciiTheme="minorHAnsi" w:hAnsiTheme="minorHAnsi" w:cs="Times New Roman"/>
          <w:color w:val="auto"/>
        </w:rPr>
      </w:pPr>
      <w:r w:rsidRPr="00724DD6">
        <w:rPr>
          <w:rFonts w:asciiTheme="minorHAnsi" w:hAnsiTheme="minorHAnsi" w:cs="Times New Roman"/>
          <w:color w:val="auto"/>
        </w:rPr>
        <w:t>The half-life estimated for chlorpyrifos in aerobic aquatic conditions is approximately one month. This study was conducted under slightly basic conditions (pH 8.1)</w:t>
      </w:r>
      <w:r w:rsidR="002D6958" w:rsidRPr="00724DD6">
        <w:rPr>
          <w:rFonts w:asciiTheme="minorHAnsi" w:hAnsiTheme="minorHAnsi" w:cs="Times New Roman"/>
          <w:color w:val="auto"/>
        </w:rPr>
        <w:t xml:space="preserve">. Chlorpyrifos has been shown to undergo hydrolysis </w:t>
      </w:r>
      <w:r w:rsidR="001B08C1" w:rsidRPr="00724DD6">
        <w:rPr>
          <w:rFonts w:asciiTheme="minorHAnsi" w:hAnsiTheme="minorHAnsi" w:cs="Times New Roman"/>
          <w:color w:val="auto"/>
        </w:rPr>
        <w:t>under basic conditions and, as a result, hydrolysis is expected to occur at pH 8.1.</w:t>
      </w:r>
      <w:r w:rsidR="002D6958" w:rsidRPr="00724DD6">
        <w:rPr>
          <w:rFonts w:asciiTheme="minorHAnsi" w:hAnsiTheme="minorHAnsi" w:cs="Times New Roman"/>
          <w:color w:val="auto"/>
        </w:rPr>
        <w:t xml:space="preserve"> </w:t>
      </w:r>
      <w:r w:rsidRPr="00724DD6">
        <w:rPr>
          <w:rFonts w:asciiTheme="minorHAnsi" w:hAnsiTheme="minorHAnsi" w:cs="Times New Roman"/>
          <w:color w:val="auto"/>
        </w:rPr>
        <w:t>The reported half-life value was not corrected for hydrolysis as no hydrolysis data were provided under the same conditions.</w:t>
      </w:r>
      <w:r w:rsidR="001B08C1" w:rsidRPr="00724DD6">
        <w:rPr>
          <w:rFonts w:asciiTheme="minorHAnsi" w:hAnsiTheme="minorHAnsi" w:cs="Times New Roman"/>
          <w:color w:val="auto"/>
        </w:rPr>
        <w:t xml:space="preserve"> Therefore, it is expected that some of the transformation of chlorpyrifos observed in this study is the result of hydrolysis in addition to metabolism. </w:t>
      </w:r>
      <w:r w:rsidRPr="00724DD6">
        <w:rPr>
          <w:rFonts w:asciiTheme="minorHAnsi" w:hAnsiTheme="minorHAnsi" w:cs="Times New Roman"/>
          <w:color w:val="auto"/>
        </w:rPr>
        <w:t xml:space="preserve">The major transformation product observed in this study was TCP. The aquatic metabolism data suggest that chlorpyrifos partitions to soil/sediment while its degradation products are more likely to partition to water. Kinetic analysis for the aerobic aquatic metabolism study are present at the end of this Appendix. </w:t>
      </w:r>
      <w:r w:rsidR="001B08C1" w:rsidRPr="00724DD6">
        <w:rPr>
          <w:rFonts w:asciiTheme="minorHAnsi" w:hAnsiTheme="minorHAnsi" w:cs="Times New Roman"/>
          <w:color w:val="auto"/>
        </w:rPr>
        <w:t>An open literature study conducted with waters from four different sites in California suggest faster dissipation rates</w:t>
      </w:r>
      <w:r w:rsidR="00A953E8" w:rsidRPr="00724DD6">
        <w:rPr>
          <w:rFonts w:asciiTheme="minorHAnsi" w:hAnsiTheme="minorHAnsi" w:cs="Times New Roman"/>
          <w:color w:val="auto"/>
        </w:rPr>
        <w:t xml:space="preserve"> than </w:t>
      </w:r>
      <w:r w:rsidR="00B77702" w:rsidRPr="00724DD6">
        <w:rPr>
          <w:rFonts w:asciiTheme="minorHAnsi" w:hAnsiTheme="minorHAnsi" w:cs="Times New Roman"/>
          <w:color w:val="auto"/>
        </w:rPr>
        <w:t>one month.</w:t>
      </w:r>
      <w:r w:rsidR="00A953E8" w:rsidRPr="00724DD6">
        <w:rPr>
          <w:rFonts w:asciiTheme="minorHAnsi" w:hAnsiTheme="minorHAnsi" w:cs="Times New Roman"/>
          <w:color w:val="auto"/>
        </w:rPr>
        <w:t xml:space="preserve"> </w:t>
      </w:r>
      <w:r w:rsidRPr="00724DD6">
        <w:rPr>
          <w:rFonts w:asciiTheme="minorHAnsi" w:hAnsiTheme="minorHAnsi" w:cs="Times New Roman"/>
          <w:color w:val="auto"/>
        </w:rPr>
        <w:t>Half-life values ranged from 5.5 days 15.2 days at 21 ˚C (MRID 49630501). The pH of these waters were also slightly high 7.98 to 8.86. Sterilization of the waters prior to study initiation confirms that hydrolysis contributes to the transformation of chlorpyrifos in aquatic systems.</w:t>
      </w:r>
      <w:r w:rsidR="003B1993" w:rsidRPr="00724DD6">
        <w:rPr>
          <w:rFonts w:asciiTheme="minorHAnsi" w:hAnsiTheme="minorHAnsi" w:cs="Times New Roman"/>
          <w:color w:val="auto"/>
        </w:rPr>
        <w:t xml:space="preserve"> </w:t>
      </w:r>
    </w:p>
    <w:p w14:paraId="7663FD68" w14:textId="59661732" w:rsidR="00D942F7" w:rsidRPr="00724DD6" w:rsidRDefault="00D942F7" w:rsidP="00D942F7">
      <w:pPr>
        <w:rPr>
          <w:rFonts w:asciiTheme="minorHAnsi" w:hAnsiTheme="minorHAnsi" w:cs="Times New Roman"/>
          <w:color w:val="auto"/>
        </w:rPr>
      </w:pPr>
      <w:r w:rsidRPr="00724DD6">
        <w:rPr>
          <w:rFonts w:asciiTheme="minorHAnsi" w:hAnsiTheme="minorHAnsi" w:cs="Times New Roman"/>
          <w:color w:val="auto"/>
        </w:rPr>
        <w:t>Another study that examined chlorpyrifos degradation in a nursery recycling pond sediment system (high organic matter content and high salinity) under aerobic aquatic conditions found chlorpyrifos half-life values ranged from 27 to 3</w:t>
      </w:r>
      <w:r w:rsidR="001C15C8" w:rsidRPr="00724DD6">
        <w:rPr>
          <w:rFonts w:asciiTheme="minorHAnsi" w:hAnsiTheme="minorHAnsi" w:cs="Times New Roman"/>
          <w:color w:val="auto"/>
        </w:rPr>
        <w:t>2</w:t>
      </w:r>
      <w:r w:rsidRPr="00724DD6">
        <w:rPr>
          <w:rFonts w:asciiTheme="minorHAnsi" w:hAnsiTheme="minorHAnsi" w:cs="Times New Roman"/>
          <w:color w:val="auto"/>
        </w:rPr>
        <w:t xml:space="preserve"> days at 22 ˚C for two different test systems.</w:t>
      </w:r>
      <w:bookmarkStart w:id="4" w:name="_Ref428282479"/>
      <w:r w:rsidRPr="00724DD6">
        <w:rPr>
          <w:rStyle w:val="FootnoteReference"/>
          <w:rFonts w:asciiTheme="minorHAnsi" w:hAnsiTheme="minorHAnsi" w:cs="Times New Roman"/>
          <w:color w:val="auto"/>
        </w:rPr>
        <w:footnoteReference w:id="6"/>
      </w:r>
      <w:bookmarkEnd w:id="4"/>
      <w:r w:rsidRPr="00724DD6">
        <w:rPr>
          <w:rFonts w:asciiTheme="minorHAnsi" w:hAnsiTheme="minorHAnsi" w:cs="Times New Roman"/>
          <w:color w:val="auto"/>
        </w:rPr>
        <w:t xml:space="preserve">  </w:t>
      </w:r>
    </w:p>
    <w:p w14:paraId="7C70519A" w14:textId="77777777"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t xml:space="preserve">No aerobic aquatic metabolism data are available for chlorpyrifos-oxon. </w:t>
      </w:r>
    </w:p>
    <w:p w14:paraId="7BF768B8" w14:textId="77777777" w:rsidR="006C294A" w:rsidRPr="00724DD6" w:rsidRDefault="006C294A">
      <w:pPr>
        <w:spacing w:after="0" w:line="240" w:lineRule="auto"/>
        <w:rPr>
          <w:rFonts w:asciiTheme="minorHAnsi" w:hAnsiTheme="minorHAnsi" w:cs="Times New Roman"/>
          <w:color w:val="auto"/>
        </w:rPr>
      </w:pPr>
    </w:p>
    <w:p w14:paraId="5D794AB6" w14:textId="77777777" w:rsidR="006C294A" w:rsidRPr="00724DD6" w:rsidRDefault="00BF76E0" w:rsidP="005600C7">
      <w:pPr>
        <w:pStyle w:val="ListParagraph"/>
        <w:numPr>
          <w:ilvl w:val="2"/>
          <w:numId w:val="23"/>
        </w:numPr>
        <w:spacing w:after="0" w:line="240" w:lineRule="auto"/>
        <w:rPr>
          <w:rFonts w:asciiTheme="minorHAnsi" w:hAnsiTheme="minorHAnsi" w:cs="Times New Roman"/>
          <w:b/>
          <w:color w:val="auto"/>
        </w:rPr>
      </w:pPr>
      <w:r w:rsidRPr="00724DD6">
        <w:rPr>
          <w:rFonts w:asciiTheme="minorHAnsi" w:hAnsiTheme="minorHAnsi" w:cs="Times New Roman"/>
          <w:b/>
          <w:color w:val="auto"/>
        </w:rPr>
        <w:t>Anaerobic Aquatic</w:t>
      </w:r>
    </w:p>
    <w:p w14:paraId="1134094D" w14:textId="77777777" w:rsidR="006C294A" w:rsidRPr="00724DD6" w:rsidRDefault="006C294A">
      <w:pPr>
        <w:spacing w:after="0" w:line="240" w:lineRule="auto"/>
        <w:rPr>
          <w:rFonts w:asciiTheme="minorHAnsi" w:hAnsiTheme="minorHAnsi" w:cs="Times New Roman"/>
          <w:color w:val="auto"/>
        </w:rPr>
      </w:pPr>
    </w:p>
    <w:p w14:paraId="14559901" w14:textId="70F5CF6E"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t xml:space="preserve">Anaerobic aquatic metabolism half-life values estimated for chlorpyrifos are 50 to 125 days.  The </w:t>
      </w:r>
      <w:r w:rsidR="00EB2144" w:rsidRPr="00724DD6">
        <w:rPr>
          <w:rFonts w:asciiTheme="minorHAnsi" w:hAnsiTheme="minorHAnsi" w:cs="Times New Roman"/>
          <w:color w:val="auto"/>
        </w:rPr>
        <w:t>m</w:t>
      </w:r>
      <w:r w:rsidRPr="00724DD6">
        <w:rPr>
          <w:rFonts w:asciiTheme="minorHAnsi" w:hAnsiTheme="minorHAnsi" w:cs="Times New Roman"/>
          <w:color w:val="auto"/>
        </w:rPr>
        <w:t>ajor transformation product observed in this study was TCP.</w:t>
      </w:r>
    </w:p>
    <w:p w14:paraId="5DC4C547" w14:textId="77777777" w:rsidR="001C15C8" w:rsidRPr="00724DD6" w:rsidRDefault="001C15C8">
      <w:pPr>
        <w:spacing w:after="0" w:line="240" w:lineRule="auto"/>
        <w:rPr>
          <w:rFonts w:asciiTheme="minorHAnsi" w:hAnsiTheme="minorHAnsi" w:cs="Times New Roman"/>
          <w:color w:val="auto"/>
        </w:rPr>
      </w:pPr>
    </w:p>
    <w:p w14:paraId="527B285F" w14:textId="4C060718" w:rsidR="001C15C8" w:rsidRPr="00724DD6" w:rsidRDefault="001C15C8" w:rsidP="001C15C8">
      <w:pPr>
        <w:rPr>
          <w:rFonts w:asciiTheme="minorHAnsi" w:hAnsiTheme="minorHAnsi" w:cs="Times New Roman"/>
          <w:color w:val="auto"/>
        </w:rPr>
      </w:pPr>
      <w:r w:rsidRPr="00724DD6">
        <w:rPr>
          <w:rFonts w:asciiTheme="minorHAnsi" w:hAnsiTheme="minorHAnsi" w:cs="Times New Roman"/>
          <w:color w:val="auto"/>
        </w:rPr>
        <w:t>Another study, previously sited in this document, examined chlorpyrifos degradation in a nursery recycling pond sediment system (high organic matter content and high salinity) under anaerobic aquatic conditions. The reported chlorpyrifos half-life values ranged from 41 to 53 days at 22 ˚C for two different test systems.</w:t>
      </w:r>
      <w:r w:rsidRPr="00724DD6">
        <w:rPr>
          <w:rFonts w:asciiTheme="minorHAnsi" w:hAnsiTheme="minorHAnsi" w:cs="Times New Roman"/>
          <w:color w:val="auto"/>
          <w:vertAlign w:val="superscript"/>
        </w:rPr>
        <w:fldChar w:fldCharType="begin"/>
      </w:r>
      <w:r w:rsidRPr="00724DD6">
        <w:rPr>
          <w:rFonts w:asciiTheme="minorHAnsi" w:hAnsiTheme="minorHAnsi" w:cs="Times New Roman"/>
          <w:color w:val="auto"/>
          <w:vertAlign w:val="superscript"/>
        </w:rPr>
        <w:instrText xml:space="preserve"> NOTEREF _Ref428282479 \h  \* MERGEFORMAT </w:instrText>
      </w:r>
      <w:r w:rsidRPr="00724DD6">
        <w:rPr>
          <w:rFonts w:asciiTheme="minorHAnsi" w:hAnsiTheme="minorHAnsi" w:cs="Times New Roman"/>
          <w:color w:val="auto"/>
          <w:vertAlign w:val="superscript"/>
        </w:rPr>
      </w:r>
      <w:r w:rsidRPr="00724DD6">
        <w:rPr>
          <w:rFonts w:asciiTheme="minorHAnsi" w:hAnsiTheme="minorHAnsi" w:cs="Times New Roman"/>
          <w:color w:val="auto"/>
          <w:vertAlign w:val="superscript"/>
        </w:rPr>
        <w:fldChar w:fldCharType="separate"/>
      </w:r>
      <w:r w:rsidRPr="00724DD6">
        <w:rPr>
          <w:rFonts w:asciiTheme="minorHAnsi" w:hAnsiTheme="minorHAnsi" w:cs="Times New Roman"/>
          <w:color w:val="auto"/>
          <w:vertAlign w:val="superscript"/>
        </w:rPr>
        <w:t>5</w:t>
      </w:r>
      <w:r w:rsidRPr="00724DD6">
        <w:rPr>
          <w:rFonts w:asciiTheme="minorHAnsi" w:hAnsiTheme="minorHAnsi" w:cs="Times New Roman"/>
          <w:color w:val="auto"/>
          <w:vertAlign w:val="superscript"/>
        </w:rPr>
        <w:fldChar w:fldCharType="end"/>
      </w:r>
      <w:r w:rsidRPr="00724DD6">
        <w:rPr>
          <w:rFonts w:asciiTheme="minorHAnsi" w:hAnsiTheme="minorHAnsi" w:cs="Times New Roman"/>
          <w:color w:val="auto"/>
        </w:rPr>
        <w:t xml:space="preserve">  </w:t>
      </w:r>
    </w:p>
    <w:p w14:paraId="394379CB" w14:textId="06E2C456" w:rsidR="003343DD" w:rsidRPr="00724DD6" w:rsidRDefault="00BF76E0" w:rsidP="00D25114">
      <w:pPr>
        <w:spacing w:after="0" w:line="240" w:lineRule="auto"/>
        <w:rPr>
          <w:rFonts w:asciiTheme="minorHAnsi" w:hAnsiTheme="minorHAnsi" w:cs="Times New Roman"/>
          <w:color w:val="auto"/>
        </w:rPr>
      </w:pPr>
      <w:r w:rsidRPr="00724DD6">
        <w:rPr>
          <w:rFonts w:asciiTheme="minorHAnsi" w:hAnsiTheme="minorHAnsi" w:cs="Times New Roman"/>
          <w:color w:val="auto"/>
        </w:rPr>
        <w:t xml:space="preserve">No anaerobic aquatic metabolism data are available for chlorpyrifos-oxon. </w:t>
      </w:r>
    </w:p>
    <w:p w14:paraId="52DDFC96" w14:textId="77777777" w:rsidR="00D25114" w:rsidRPr="00724DD6" w:rsidRDefault="00D25114" w:rsidP="00D25114">
      <w:pPr>
        <w:pStyle w:val="ListParagraph"/>
        <w:spacing w:after="0" w:line="240" w:lineRule="auto"/>
        <w:rPr>
          <w:rFonts w:asciiTheme="minorHAnsi" w:hAnsiTheme="minorHAnsi" w:cs="Times New Roman"/>
          <w:b/>
          <w:caps/>
          <w:color w:val="auto"/>
        </w:rPr>
      </w:pPr>
    </w:p>
    <w:p w14:paraId="3C9D4DA7" w14:textId="4492DAC1" w:rsidR="006C294A" w:rsidRPr="00724DD6" w:rsidRDefault="00BF76E0" w:rsidP="00D25114">
      <w:pPr>
        <w:pStyle w:val="ListParagraph"/>
        <w:numPr>
          <w:ilvl w:val="1"/>
          <w:numId w:val="9"/>
        </w:numPr>
        <w:spacing w:after="0" w:line="240" w:lineRule="auto"/>
        <w:rPr>
          <w:rFonts w:asciiTheme="minorHAnsi" w:hAnsiTheme="minorHAnsi" w:cs="Times New Roman"/>
          <w:b/>
          <w:caps/>
          <w:color w:val="auto"/>
        </w:rPr>
      </w:pPr>
      <w:r w:rsidRPr="00724DD6">
        <w:rPr>
          <w:rFonts w:asciiTheme="minorHAnsi" w:hAnsiTheme="minorHAnsi" w:cs="Times New Roman"/>
          <w:b/>
          <w:caps/>
          <w:color w:val="auto"/>
        </w:rPr>
        <w:t>Sorption and Mobility</w:t>
      </w:r>
    </w:p>
    <w:p w14:paraId="79B8D84E" w14:textId="77777777" w:rsidR="006C294A" w:rsidRPr="00724DD6" w:rsidRDefault="006C294A">
      <w:pPr>
        <w:spacing w:after="0" w:line="240" w:lineRule="auto"/>
        <w:rPr>
          <w:rFonts w:asciiTheme="minorHAnsi" w:hAnsiTheme="minorHAnsi" w:cs="Times New Roman"/>
          <w:color w:val="auto"/>
        </w:rPr>
      </w:pPr>
    </w:p>
    <w:p w14:paraId="434F23F8" w14:textId="02B57290"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lastRenderedPageBreak/>
        <w:t xml:space="preserve">Batch equilibrium data (summarized in </w:t>
      </w:r>
      <w:r w:rsidRPr="00724DD6">
        <w:rPr>
          <w:rFonts w:asciiTheme="minorHAnsi" w:hAnsiTheme="minorHAnsi" w:cs="Times New Roman"/>
          <w:b/>
          <w:color w:val="auto"/>
        </w:rPr>
        <w:t xml:space="preserve">Table </w:t>
      </w:r>
      <w:r w:rsidR="00724DD6">
        <w:rPr>
          <w:rFonts w:asciiTheme="minorHAnsi" w:hAnsiTheme="minorHAnsi" w:cs="Times New Roman"/>
          <w:b/>
          <w:color w:val="auto"/>
        </w:rPr>
        <w:t>B 3-1</w:t>
      </w:r>
      <w:r w:rsidR="003343DD" w:rsidRPr="00724DD6">
        <w:rPr>
          <w:rFonts w:asciiTheme="minorHAnsi" w:hAnsiTheme="minorHAnsi" w:cs="Times New Roman"/>
          <w:b/>
          <w:color w:val="auto"/>
        </w:rPr>
        <w:t>.</w:t>
      </w:r>
      <w:r w:rsidR="00D25114" w:rsidRPr="00724DD6">
        <w:rPr>
          <w:rFonts w:asciiTheme="minorHAnsi" w:hAnsiTheme="minorHAnsi" w:cs="Times New Roman"/>
          <w:b/>
          <w:color w:val="auto"/>
        </w:rPr>
        <w:t>3</w:t>
      </w:r>
      <w:r w:rsidRPr="00724DD6">
        <w:rPr>
          <w:rFonts w:asciiTheme="minorHAnsi" w:hAnsiTheme="minorHAnsi" w:cs="Times New Roman"/>
          <w:color w:val="auto"/>
        </w:rPr>
        <w:t>) for chlorpyrifos suggest that it is slightly mobile in soils and, therefore, is not expected to leach through the soil profiles (Acc. 260794). However, chlorpyrifos that is sorbed to soil may be transported off an application site. Soil binding was correlated with the organic carbon content (</w:t>
      </w:r>
      <w:r w:rsidRPr="00724DD6">
        <w:rPr>
          <w:rFonts w:asciiTheme="minorHAnsi" w:hAnsiTheme="minorHAnsi" w:cs="Times New Roman"/>
          <w:i/>
          <w:color w:val="auto"/>
        </w:rPr>
        <w:t>i.e.</w:t>
      </w:r>
      <w:r w:rsidRPr="00724DD6">
        <w:rPr>
          <w:rFonts w:asciiTheme="minorHAnsi" w:hAnsiTheme="minorHAnsi" w:cs="Times New Roman"/>
          <w:color w:val="auto"/>
        </w:rPr>
        <w:t>, the coefficient of variation for K</w:t>
      </w:r>
      <w:r w:rsidRPr="00724DD6">
        <w:rPr>
          <w:rFonts w:asciiTheme="minorHAnsi" w:hAnsiTheme="minorHAnsi" w:cs="Times New Roman"/>
          <w:color w:val="auto"/>
          <w:vertAlign w:val="subscript"/>
        </w:rPr>
        <w:t xml:space="preserve">oc </w:t>
      </w:r>
      <w:r w:rsidRPr="00724DD6">
        <w:rPr>
          <w:rFonts w:asciiTheme="minorHAnsi" w:hAnsiTheme="minorHAnsi" w:cs="Times New Roman"/>
          <w:color w:val="auto"/>
        </w:rPr>
        <w:t>values is less than that for K</w:t>
      </w:r>
      <w:r w:rsidRPr="00724DD6">
        <w:rPr>
          <w:rFonts w:asciiTheme="minorHAnsi" w:hAnsiTheme="minorHAnsi" w:cs="Times New Roman"/>
          <w:color w:val="auto"/>
          <w:vertAlign w:val="subscript"/>
        </w:rPr>
        <w:t>d</w:t>
      </w:r>
      <w:r w:rsidRPr="00724DD6">
        <w:rPr>
          <w:rFonts w:asciiTheme="minorHAnsi" w:hAnsiTheme="minorHAnsi" w:cs="Times New Roman"/>
          <w:color w:val="auto"/>
        </w:rPr>
        <w:t xml:space="preserve"> values) of the soil with </w:t>
      </w:r>
      <w:r w:rsidR="00C13E62" w:rsidRPr="00724DD6">
        <w:rPr>
          <w:rFonts w:asciiTheme="minorHAnsi" w:hAnsiTheme="minorHAnsi" w:cs="Times New Roman"/>
          <w:color w:val="auto"/>
        </w:rPr>
        <w:t>k</w:t>
      </w:r>
      <w:r w:rsidR="00C13E62" w:rsidRPr="00724DD6">
        <w:rPr>
          <w:rFonts w:asciiTheme="minorHAnsi" w:hAnsiTheme="minorHAnsi" w:cs="Times New Roman"/>
          <w:color w:val="auto"/>
          <w:vertAlign w:val="subscript"/>
        </w:rPr>
        <w:t>OC</w:t>
      </w:r>
      <w:r w:rsidRPr="00724DD6">
        <w:rPr>
          <w:rFonts w:asciiTheme="minorHAnsi" w:hAnsiTheme="minorHAnsi" w:cs="Times New Roman"/>
          <w:color w:val="auto"/>
        </w:rPr>
        <w:t xml:space="preserve"> values ranging from 4960 to 7300 mL/g</w:t>
      </w:r>
      <w:r w:rsidRPr="00724DD6">
        <w:rPr>
          <w:rFonts w:asciiTheme="minorHAnsi" w:hAnsiTheme="minorHAnsi" w:cs="Times New Roman"/>
          <w:color w:val="auto"/>
          <w:vertAlign w:val="subscript"/>
        </w:rPr>
        <w:t>oc</w:t>
      </w:r>
      <w:r w:rsidRPr="00724DD6">
        <w:rPr>
          <w:rFonts w:asciiTheme="minorHAnsi" w:hAnsiTheme="minorHAnsi" w:cs="Times New Roman"/>
          <w:color w:val="auto"/>
        </w:rPr>
        <w:t xml:space="preserve">. </w:t>
      </w:r>
      <w:r w:rsidR="00C13E62" w:rsidRPr="00724DD6">
        <w:rPr>
          <w:rFonts w:asciiTheme="minorHAnsi" w:hAnsiTheme="minorHAnsi" w:cs="Times New Roman"/>
          <w:color w:val="auto"/>
        </w:rPr>
        <w:t>An open literature batch equilibrium study</w:t>
      </w:r>
      <w:r w:rsidR="00591F3C" w:rsidRPr="00724DD6">
        <w:rPr>
          <w:rFonts w:asciiTheme="minorHAnsi" w:hAnsiTheme="minorHAnsi" w:cs="Times New Roman"/>
          <w:color w:val="auto"/>
        </w:rPr>
        <w:t xml:space="preserve"> reported at</w:t>
      </w:r>
      <w:r w:rsidR="00C13E62" w:rsidRPr="00724DD6">
        <w:rPr>
          <w:rFonts w:asciiTheme="minorHAnsi" w:hAnsiTheme="minorHAnsi" w:cs="Times New Roman"/>
          <w:color w:val="auto"/>
        </w:rPr>
        <w:t xml:space="preserve"> k</w:t>
      </w:r>
      <w:r w:rsidR="00C13E62" w:rsidRPr="00724DD6">
        <w:rPr>
          <w:rFonts w:asciiTheme="minorHAnsi" w:hAnsiTheme="minorHAnsi" w:cs="Times New Roman"/>
          <w:color w:val="auto"/>
          <w:vertAlign w:val="subscript"/>
        </w:rPr>
        <w:t>OC</w:t>
      </w:r>
      <w:r w:rsidR="00C13E62" w:rsidRPr="00724DD6">
        <w:rPr>
          <w:rFonts w:asciiTheme="minorHAnsi" w:hAnsiTheme="minorHAnsi" w:cs="Times New Roman"/>
          <w:color w:val="auto"/>
        </w:rPr>
        <w:t xml:space="preserve"> value </w:t>
      </w:r>
      <w:r w:rsidR="003B1993" w:rsidRPr="00724DD6">
        <w:rPr>
          <w:rFonts w:asciiTheme="minorHAnsi" w:hAnsiTheme="minorHAnsi" w:cs="Times New Roman"/>
          <w:color w:val="auto"/>
        </w:rPr>
        <w:t xml:space="preserve">of </w:t>
      </w:r>
      <w:r w:rsidR="00C13E62" w:rsidRPr="00724DD6">
        <w:rPr>
          <w:rFonts w:asciiTheme="minorHAnsi" w:hAnsiTheme="minorHAnsi" w:cs="Times New Roman"/>
          <w:color w:val="auto"/>
        </w:rPr>
        <w:t>5299 mL/g</w:t>
      </w:r>
      <w:r w:rsidR="00C13E62" w:rsidRPr="00724DD6">
        <w:rPr>
          <w:rFonts w:asciiTheme="minorHAnsi" w:hAnsiTheme="minorHAnsi" w:cs="Times New Roman"/>
          <w:color w:val="auto"/>
          <w:vertAlign w:val="subscript"/>
        </w:rPr>
        <w:t>oc</w:t>
      </w:r>
      <w:r w:rsidR="00591F3C" w:rsidRPr="00724DD6">
        <w:rPr>
          <w:rFonts w:asciiTheme="minorHAnsi" w:hAnsiTheme="minorHAnsi" w:cs="Times New Roman"/>
          <w:color w:val="auto"/>
          <w:vertAlign w:val="subscript"/>
        </w:rPr>
        <w:t xml:space="preserve"> </w:t>
      </w:r>
      <w:r w:rsidR="00591F3C" w:rsidRPr="00724DD6">
        <w:rPr>
          <w:rFonts w:asciiTheme="minorHAnsi" w:hAnsiTheme="minorHAnsi" w:cs="Times New Roman"/>
          <w:color w:val="auto"/>
        </w:rPr>
        <w:t>for chlorpyrifos.</w:t>
      </w:r>
      <w:r w:rsidR="00591F3C" w:rsidRPr="00724DD6">
        <w:rPr>
          <w:rStyle w:val="FootnoteReference"/>
          <w:rFonts w:asciiTheme="minorHAnsi" w:hAnsiTheme="minorHAnsi" w:cs="Times New Roman"/>
          <w:color w:val="auto"/>
        </w:rPr>
        <w:t xml:space="preserve"> </w:t>
      </w:r>
      <w:r w:rsidR="00591F3C" w:rsidRPr="00724DD6">
        <w:rPr>
          <w:rStyle w:val="FootnoteReference"/>
          <w:rFonts w:asciiTheme="minorHAnsi" w:hAnsiTheme="minorHAnsi" w:cs="Times New Roman"/>
          <w:color w:val="auto"/>
        </w:rPr>
        <w:footnoteReference w:id="7"/>
      </w:r>
      <w:r w:rsidR="00591F3C" w:rsidRPr="00724DD6">
        <w:rPr>
          <w:rFonts w:asciiTheme="minorHAnsi" w:hAnsiTheme="minorHAnsi" w:cs="Times New Roman"/>
          <w:color w:val="auto"/>
        </w:rPr>
        <w:t xml:space="preserve"> This study also suggest that soil management practices may impact chlorpyrifos sorption and mobility in the environment. Chlorpyrifos</w:t>
      </w:r>
      <w:r w:rsidR="00C13E62" w:rsidRPr="00724DD6">
        <w:rPr>
          <w:rFonts w:asciiTheme="minorHAnsi" w:hAnsiTheme="minorHAnsi" w:cs="Times New Roman"/>
          <w:color w:val="auto"/>
        </w:rPr>
        <w:t xml:space="preserve"> sorption</w:t>
      </w:r>
      <w:r w:rsidR="00F76581" w:rsidRPr="00724DD6">
        <w:rPr>
          <w:rFonts w:asciiTheme="minorHAnsi" w:hAnsiTheme="minorHAnsi" w:cs="Times New Roman"/>
          <w:color w:val="auto"/>
        </w:rPr>
        <w:t xml:space="preserve"> was</w:t>
      </w:r>
      <w:r w:rsidR="00C13E62" w:rsidRPr="00724DD6">
        <w:rPr>
          <w:rFonts w:asciiTheme="minorHAnsi" w:hAnsiTheme="minorHAnsi" w:cs="Times New Roman"/>
          <w:color w:val="auto"/>
        </w:rPr>
        <w:t xml:space="preserve"> </w:t>
      </w:r>
      <w:r w:rsidR="00591F3C" w:rsidRPr="00724DD6">
        <w:rPr>
          <w:rFonts w:asciiTheme="minorHAnsi" w:hAnsiTheme="minorHAnsi" w:cs="Times New Roman"/>
          <w:color w:val="auto"/>
        </w:rPr>
        <w:t>s</w:t>
      </w:r>
      <w:r w:rsidR="00C13E62" w:rsidRPr="00724DD6">
        <w:rPr>
          <w:rFonts w:asciiTheme="minorHAnsi" w:hAnsiTheme="minorHAnsi" w:cs="Times New Roman"/>
          <w:color w:val="auto"/>
        </w:rPr>
        <w:t>ignificantly reduced with increasing amounts of dissolved organic matter (DOM)</w:t>
      </w:r>
      <w:r w:rsidR="00591F3C" w:rsidRPr="00724DD6">
        <w:rPr>
          <w:rFonts w:asciiTheme="minorHAnsi" w:hAnsiTheme="minorHAnsi" w:cs="Times New Roman"/>
          <w:color w:val="auto"/>
        </w:rPr>
        <w:t xml:space="preserve">; therefore, </w:t>
      </w:r>
      <w:r w:rsidR="00C13E62" w:rsidRPr="00724DD6">
        <w:rPr>
          <w:rFonts w:asciiTheme="minorHAnsi" w:hAnsiTheme="minorHAnsi" w:cs="Times New Roman"/>
          <w:color w:val="auto"/>
        </w:rPr>
        <w:t xml:space="preserve">DOM may enhance transport of chlorpyrifos in soil. </w:t>
      </w:r>
      <w:r w:rsidR="004B2DB9" w:rsidRPr="00724DD6">
        <w:rPr>
          <w:rFonts w:asciiTheme="minorHAnsi" w:hAnsiTheme="minorHAnsi" w:cs="Times New Roman"/>
          <w:color w:val="auto"/>
        </w:rPr>
        <w:t>C</w:t>
      </w:r>
      <w:r w:rsidR="003B1993" w:rsidRPr="00724DD6">
        <w:rPr>
          <w:rFonts w:asciiTheme="minorHAnsi" w:hAnsiTheme="minorHAnsi" w:cs="Times New Roman"/>
          <w:color w:val="auto"/>
        </w:rPr>
        <w:t>hlorpyrifos partitioning in a nursery recycling pond reported k</w:t>
      </w:r>
      <w:r w:rsidR="003B1993" w:rsidRPr="00724DD6">
        <w:rPr>
          <w:rFonts w:asciiTheme="minorHAnsi" w:hAnsiTheme="minorHAnsi" w:cs="Times New Roman"/>
          <w:color w:val="auto"/>
          <w:vertAlign w:val="subscript"/>
        </w:rPr>
        <w:t>OC</w:t>
      </w:r>
      <w:r w:rsidR="003B1993" w:rsidRPr="00724DD6">
        <w:rPr>
          <w:rFonts w:asciiTheme="minorHAnsi" w:hAnsiTheme="minorHAnsi" w:cs="Times New Roman"/>
          <w:color w:val="auto"/>
        </w:rPr>
        <w:t xml:space="preserve"> value</w:t>
      </w:r>
      <w:r w:rsidR="004B2DB9" w:rsidRPr="00724DD6">
        <w:rPr>
          <w:rFonts w:asciiTheme="minorHAnsi" w:hAnsiTheme="minorHAnsi" w:cs="Times New Roman"/>
          <w:color w:val="auto"/>
        </w:rPr>
        <w:t>s</w:t>
      </w:r>
      <w:r w:rsidR="003B1993" w:rsidRPr="00724DD6">
        <w:rPr>
          <w:rFonts w:asciiTheme="minorHAnsi" w:hAnsiTheme="minorHAnsi" w:cs="Times New Roman"/>
          <w:color w:val="auto"/>
        </w:rPr>
        <w:t xml:space="preserve"> of </w:t>
      </w:r>
      <w:r w:rsidR="00D942F7" w:rsidRPr="00724DD6">
        <w:rPr>
          <w:rFonts w:asciiTheme="minorHAnsi" w:hAnsiTheme="minorHAnsi" w:cs="Times New Roman"/>
          <w:color w:val="auto"/>
        </w:rPr>
        <w:t xml:space="preserve">1550 and </w:t>
      </w:r>
      <w:r w:rsidR="003B1993" w:rsidRPr="00724DD6">
        <w:rPr>
          <w:rFonts w:asciiTheme="minorHAnsi" w:hAnsiTheme="minorHAnsi" w:cs="Times New Roman"/>
          <w:color w:val="auto"/>
        </w:rPr>
        <w:t>7430 mL/g</w:t>
      </w:r>
      <w:r w:rsidR="003B1993" w:rsidRPr="00724DD6">
        <w:rPr>
          <w:rFonts w:asciiTheme="minorHAnsi" w:hAnsiTheme="minorHAnsi" w:cs="Times New Roman"/>
          <w:color w:val="auto"/>
          <w:vertAlign w:val="subscript"/>
        </w:rPr>
        <w:t xml:space="preserve">oc </w:t>
      </w:r>
      <w:r w:rsidR="003B1993" w:rsidRPr="00724DD6">
        <w:rPr>
          <w:rFonts w:asciiTheme="minorHAnsi" w:hAnsiTheme="minorHAnsi" w:cs="Times New Roman"/>
          <w:color w:val="auto"/>
        </w:rPr>
        <w:t>for chlorpyrifos</w:t>
      </w:r>
      <w:r w:rsidR="00D942F7" w:rsidRPr="00724DD6">
        <w:rPr>
          <w:rFonts w:asciiTheme="minorHAnsi" w:hAnsiTheme="minorHAnsi" w:cs="Times New Roman"/>
          <w:color w:val="auto"/>
        </w:rPr>
        <w:t xml:space="preserve"> in the two different test systems</w:t>
      </w:r>
      <w:r w:rsidR="003B1993" w:rsidRPr="00724DD6">
        <w:rPr>
          <w:rFonts w:asciiTheme="minorHAnsi" w:hAnsiTheme="minorHAnsi" w:cs="Times New Roman"/>
          <w:color w:val="auto"/>
        </w:rPr>
        <w:t>.</w:t>
      </w:r>
      <w:r w:rsidR="004B2DB9" w:rsidRPr="00724DD6">
        <w:rPr>
          <w:rFonts w:asciiTheme="minorHAnsi" w:hAnsiTheme="minorHAnsi" w:cs="Times New Roman"/>
          <w:color w:val="auto"/>
          <w:vertAlign w:val="superscript"/>
        </w:rPr>
        <w:fldChar w:fldCharType="begin"/>
      </w:r>
      <w:r w:rsidR="004B2DB9" w:rsidRPr="00724DD6">
        <w:rPr>
          <w:rFonts w:asciiTheme="minorHAnsi" w:hAnsiTheme="minorHAnsi" w:cs="Times New Roman"/>
          <w:color w:val="auto"/>
          <w:vertAlign w:val="superscript"/>
        </w:rPr>
        <w:instrText xml:space="preserve"> NOTEREF _Ref428282479 \h  \* MERGEFORMAT </w:instrText>
      </w:r>
      <w:r w:rsidR="004B2DB9" w:rsidRPr="00724DD6">
        <w:rPr>
          <w:rFonts w:asciiTheme="minorHAnsi" w:hAnsiTheme="minorHAnsi" w:cs="Times New Roman"/>
          <w:color w:val="auto"/>
          <w:vertAlign w:val="superscript"/>
        </w:rPr>
      </w:r>
      <w:r w:rsidR="004B2DB9" w:rsidRPr="00724DD6">
        <w:rPr>
          <w:rFonts w:asciiTheme="minorHAnsi" w:hAnsiTheme="minorHAnsi" w:cs="Times New Roman"/>
          <w:color w:val="auto"/>
          <w:vertAlign w:val="superscript"/>
        </w:rPr>
        <w:fldChar w:fldCharType="separate"/>
      </w:r>
      <w:r w:rsidR="004B2DB9" w:rsidRPr="00724DD6">
        <w:rPr>
          <w:rFonts w:asciiTheme="minorHAnsi" w:hAnsiTheme="minorHAnsi" w:cs="Times New Roman"/>
          <w:color w:val="auto"/>
          <w:vertAlign w:val="superscript"/>
        </w:rPr>
        <w:t>5</w:t>
      </w:r>
      <w:r w:rsidR="004B2DB9" w:rsidRPr="00724DD6">
        <w:rPr>
          <w:rFonts w:asciiTheme="minorHAnsi" w:hAnsiTheme="minorHAnsi" w:cs="Times New Roman"/>
          <w:color w:val="auto"/>
          <w:vertAlign w:val="superscript"/>
        </w:rPr>
        <w:fldChar w:fldCharType="end"/>
      </w:r>
      <w:r w:rsidR="003B1993" w:rsidRPr="00724DD6">
        <w:rPr>
          <w:rFonts w:asciiTheme="minorHAnsi" w:hAnsiTheme="minorHAnsi" w:cs="Times New Roman"/>
          <w:color w:val="auto"/>
        </w:rPr>
        <w:t xml:space="preserve"> Sorption was reportedly correlated to both organic mater content and sediment texture. </w:t>
      </w:r>
    </w:p>
    <w:p w14:paraId="4E23AFD8" w14:textId="77777777" w:rsidR="006C294A" w:rsidRPr="00724DD6" w:rsidRDefault="006C294A">
      <w:pPr>
        <w:spacing w:after="0" w:line="240" w:lineRule="auto"/>
        <w:rPr>
          <w:rFonts w:asciiTheme="minorHAnsi" w:hAnsiTheme="minorHAnsi" w:cs="Times New Roman"/>
          <w:color w:val="auto"/>
        </w:rPr>
      </w:pPr>
    </w:p>
    <w:p w14:paraId="4A1DC7A3" w14:textId="798A573D" w:rsidR="006C294A" w:rsidRPr="00724DD6" w:rsidRDefault="00BF76E0">
      <w:pPr>
        <w:spacing w:after="0" w:line="240" w:lineRule="auto"/>
        <w:rPr>
          <w:rFonts w:asciiTheme="minorHAnsi" w:hAnsiTheme="minorHAnsi" w:cs="Times New Roman"/>
          <w:b/>
          <w:color w:val="auto"/>
        </w:rPr>
      </w:pPr>
      <w:r w:rsidRPr="00724DD6">
        <w:rPr>
          <w:rFonts w:asciiTheme="minorHAnsi" w:hAnsiTheme="minorHAnsi" w:cs="Times New Roman"/>
          <w:b/>
          <w:color w:val="auto"/>
        </w:rPr>
        <w:t xml:space="preserve">Table </w:t>
      </w:r>
      <w:r w:rsidR="00724DD6">
        <w:rPr>
          <w:rFonts w:asciiTheme="minorHAnsi" w:hAnsiTheme="minorHAnsi" w:cs="Times New Roman"/>
          <w:b/>
          <w:color w:val="auto"/>
        </w:rPr>
        <w:t>B 3-1</w:t>
      </w:r>
      <w:r w:rsidR="003343DD" w:rsidRPr="00724DD6">
        <w:rPr>
          <w:rFonts w:asciiTheme="minorHAnsi" w:hAnsiTheme="minorHAnsi" w:cs="Times New Roman"/>
          <w:b/>
          <w:color w:val="auto"/>
        </w:rPr>
        <w:t>.</w:t>
      </w:r>
      <w:r w:rsidR="00D25114" w:rsidRPr="00724DD6">
        <w:rPr>
          <w:rFonts w:asciiTheme="minorHAnsi" w:hAnsiTheme="minorHAnsi" w:cs="Times New Roman"/>
          <w:b/>
          <w:color w:val="auto"/>
        </w:rPr>
        <w:t>3</w:t>
      </w:r>
      <w:r w:rsidR="00724DD6">
        <w:rPr>
          <w:rFonts w:asciiTheme="minorHAnsi" w:hAnsiTheme="minorHAnsi" w:cs="Times New Roman"/>
          <w:b/>
          <w:color w:val="auto"/>
        </w:rPr>
        <w:t>. Summary of sorption/mobility parameters for c</w:t>
      </w:r>
      <w:r w:rsidRPr="00724DD6">
        <w:rPr>
          <w:rFonts w:asciiTheme="minorHAnsi" w:hAnsiTheme="minorHAnsi" w:cs="Times New Roman"/>
          <w:b/>
          <w:color w:val="auto"/>
        </w:rPr>
        <w:t>hlorpyrifos</w:t>
      </w:r>
    </w:p>
    <w:tbl>
      <w:tblPr>
        <w:tblStyle w:val="a2"/>
        <w:tblW w:w="85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99"/>
        <w:gridCol w:w="1620"/>
        <w:gridCol w:w="1800"/>
        <w:gridCol w:w="1620"/>
        <w:gridCol w:w="1530"/>
      </w:tblGrid>
      <w:tr w:rsidR="00724DD6" w:rsidRPr="00724DD6" w14:paraId="22FE4B65" w14:textId="77777777">
        <w:trPr>
          <w:jc w:val="center"/>
        </w:trPr>
        <w:tc>
          <w:tcPr>
            <w:tcW w:w="1999" w:type="dxa"/>
            <w:shd w:val="clear" w:color="auto" w:fill="F2F2F2"/>
            <w:vAlign w:val="center"/>
          </w:tcPr>
          <w:p w14:paraId="73808DB5"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Test System Name or Characteristics</w:t>
            </w:r>
          </w:p>
        </w:tc>
        <w:tc>
          <w:tcPr>
            <w:tcW w:w="1620" w:type="dxa"/>
            <w:shd w:val="clear" w:color="auto" w:fill="F2F2F2"/>
            <w:vAlign w:val="center"/>
          </w:tcPr>
          <w:p w14:paraId="25C93C43"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K</w:t>
            </w:r>
            <w:r w:rsidRPr="00724DD6">
              <w:rPr>
                <w:rFonts w:asciiTheme="minorHAnsi" w:hAnsiTheme="minorHAnsi" w:cs="Times New Roman"/>
                <w:b/>
                <w:color w:val="auto"/>
                <w:vertAlign w:val="subscript"/>
              </w:rPr>
              <w:t>d</w:t>
            </w:r>
          </w:p>
        </w:tc>
        <w:tc>
          <w:tcPr>
            <w:tcW w:w="1800" w:type="dxa"/>
            <w:shd w:val="clear" w:color="auto" w:fill="F2F2F2"/>
            <w:vAlign w:val="center"/>
          </w:tcPr>
          <w:p w14:paraId="34199235"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K</w:t>
            </w:r>
            <w:r w:rsidRPr="00724DD6">
              <w:rPr>
                <w:rFonts w:asciiTheme="minorHAnsi" w:hAnsiTheme="minorHAnsi" w:cs="Times New Roman"/>
                <w:b/>
                <w:color w:val="auto"/>
                <w:vertAlign w:val="subscript"/>
              </w:rPr>
              <w:t>oc</w:t>
            </w:r>
          </w:p>
        </w:tc>
        <w:tc>
          <w:tcPr>
            <w:tcW w:w="1620" w:type="dxa"/>
            <w:shd w:val="clear" w:color="auto" w:fill="F2F2F2"/>
            <w:vAlign w:val="center"/>
          </w:tcPr>
          <w:p w14:paraId="540ADA1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Study ID</w:t>
            </w:r>
          </w:p>
        </w:tc>
        <w:tc>
          <w:tcPr>
            <w:tcW w:w="1530" w:type="dxa"/>
            <w:shd w:val="clear" w:color="auto" w:fill="F2F2F2"/>
            <w:vAlign w:val="center"/>
          </w:tcPr>
          <w:p w14:paraId="3F5E62BA"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Study Status</w:t>
            </w:r>
          </w:p>
        </w:tc>
      </w:tr>
      <w:tr w:rsidR="00724DD6" w:rsidRPr="00724DD6" w14:paraId="4A4F3870" w14:textId="77777777">
        <w:trPr>
          <w:jc w:val="center"/>
        </w:trPr>
        <w:tc>
          <w:tcPr>
            <w:tcW w:w="1999" w:type="dxa"/>
            <w:vAlign w:val="center"/>
          </w:tcPr>
          <w:p w14:paraId="109F22A8"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Commerce loam</w:t>
            </w:r>
          </w:p>
        </w:tc>
        <w:tc>
          <w:tcPr>
            <w:tcW w:w="1620" w:type="dxa"/>
            <w:vAlign w:val="center"/>
          </w:tcPr>
          <w:p w14:paraId="44014D04"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49.9</w:t>
            </w:r>
          </w:p>
        </w:tc>
        <w:tc>
          <w:tcPr>
            <w:tcW w:w="1800" w:type="dxa"/>
            <w:vAlign w:val="center"/>
          </w:tcPr>
          <w:p w14:paraId="00F45EF6"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7300</w:t>
            </w:r>
          </w:p>
        </w:tc>
        <w:tc>
          <w:tcPr>
            <w:tcW w:w="1620" w:type="dxa"/>
            <w:vMerge w:val="restart"/>
            <w:vAlign w:val="center"/>
          </w:tcPr>
          <w:p w14:paraId="39EBA1F0"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Acc. 260794</w:t>
            </w:r>
          </w:p>
        </w:tc>
        <w:tc>
          <w:tcPr>
            <w:tcW w:w="1530" w:type="dxa"/>
            <w:vMerge w:val="restart"/>
            <w:vAlign w:val="center"/>
          </w:tcPr>
          <w:p w14:paraId="1FB0523A"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Acceptable</w:t>
            </w:r>
          </w:p>
        </w:tc>
      </w:tr>
      <w:tr w:rsidR="00724DD6" w:rsidRPr="00724DD6" w14:paraId="2BAFA7C9" w14:textId="77777777">
        <w:trPr>
          <w:jc w:val="center"/>
        </w:trPr>
        <w:tc>
          <w:tcPr>
            <w:tcW w:w="1999" w:type="dxa"/>
            <w:vAlign w:val="center"/>
          </w:tcPr>
          <w:p w14:paraId="5C34F175"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Tracy sandy loam</w:t>
            </w:r>
          </w:p>
        </w:tc>
        <w:tc>
          <w:tcPr>
            <w:tcW w:w="1620" w:type="dxa"/>
            <w:vAlign w:val="center"/>
          </w:tcPr>
          <w:p w14:paraId="76200E5C"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95.6</w:t>
            </w:r>
          </w:p>
        </w:tc>
        <w:tc>
          <w:tcPr>
            <w:tcW w:w="1800" w:type="dxa"/>
            <w:vAlign w:val="center"/>
          </w:tcPr>
          <w:p w14:paraId="46D3DF19"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5860</w:t>
            </w:r>
          </w:p>
        </w:tc>
        <w:tc>
          <w:tcPr>
            <w:tcW w:w="1620" w:type="dxa"/>
            <w:vMerge/>
            <w:vAlign w:val="center"/>
          </w:tcPr>
          <w:p w14:paraId="4922AFB4"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52BB5C43" w14:textId="77777777" w:rsidR="006C294A" w:rsidRPr="00724DD6" w:rsidRDefault="006C294A">
            <w:pPr>
              <w:spacing w:after="0" w:line="276" w:lineRule="auto"/>
              <w:contextualSpacing w:val="0"/>
              <w:rPr>
                <w:rFonts w:asciiTheme="minorHAnsi" w:hAnsiTheme="minorHAnsi" w:cs="Times New Roman"/>
                <w:color w:val="auto"/>
              </w:rPr>
            </w:pPr>
          </w:p>
          <w:p w14:paraId="78CF684D"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47E15CBD"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7EACCBAE" w14:textId="77777777">
        <w:trPr>
          <w:jc w:val="center"/>
        </w:trPr>
        <w:tc>
          <w:tcPr>
            <w:tcW w:w="1999" w:type="dxa"/>
            <w:vAlign w:val="center"/>
          </w:tcPr>
          <w:p w14:paraId="0CC49DCB"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Catlin silt loam</w:t>
            </w:r>
          </w:p>
        </w:tc>
        <w:tc>
          <w:tcPr>
            <w:tcW w:w="1620" w:type="dxa"/>
            <w:vAlign w:val="center"/>
          </w:tcPr>
          <w:p w14:paraId="6DE62B1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99.7</w:t>
            </w:r>
          </w:p>
        </w:tc>
        <w:tc>
          <w:tcPr>
            <w:tcW w:w="1800" w:type="dxa"/>
            <w:vAlign w:val="center"/>
          </w:tcPr>
          <w:p w14:paraId="320F1F77"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4960</w:t>
            </w:r>
          </w:p>
        </w:tc>
        <w:tc>
          <w:tcPr>
            <w:tcW w:w="1620" w:type="dxa"/>
            <w:vMerge/>
            <w:vAlign w:val="center"/>
          </w:tcPr>
          <w:p w14:paraId="0936EE7A"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1B67746C" w14:textId="77777777" w:rsidR="006C294A" w:rsidRPr="00724DD6" w:rsidRDefault="006C294A">
            <w:pPr>
              <w:spacing w:after="0" w:line="276" w:lineRule="auto"/>
              <w:contextualSpacing w:val="0"/>
              <w:rPr>
                <w:rFonts w:asciiTheme="minorHAnsi" w:hAnsiTheme="minorHAnsi" w:cs="Times New Roman"/>
                <w:color w:val="auto"/>
              </w:rPr>
            </w:pPr>
          </w:p>
          <w:p w14:paraId="6AEA0C41"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2FE4FC38"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6C294A" w:rsidRPr="00724DD6" w14:paraId="683AEA50" w14:textId="77777777">
        <w:trPr>
          <w:jc w:val="center"/>
        </w:trPr>
        <w:tc>
          <w:tcPr>
            <w:tcW w:w="8569" w:type="dxa"/>
            <w:gridSpan w:val="5"/>
            <w:vAlign w:val="center"/>
          </w:tcPr>
          <w:p w14:paraId="460EBC29"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rPr>
                <w:rFonts w:asciiTheme="minorHAnsi" w:hAnsiTheme="minorHAnsi" w:cs="Times New Roman"/>
                <w:color w:val="auto"/>
              </w:rPr>
            </w:pPr>
            <w:r w:rsidRPr="00724DD6">
              <w:rPr>
                <w:rFonts w:asciiTheme="minorHAnsi" w:hAnsiTheme="minorHAnsi" w:cs="Times New Roman"/>
                <w:color w:val="auto"/>
              </w:rPr>
              <w:t>K</w:t>
            </w:r>
            <w:r w:rsidRPr="00724DD6">
              <w:rPr>
                <w:rFonts w:asciiTheme="minorHAnsi" w:hAnsiTheme="minorHAnsi" w:cs="Times New Roman"/>
                <w:color w:val="auto"/>
                <w:vertAlign w:val="subscript"/>
              </w:rPr>
              <w:t>d</w:t>
            </w:r>
            <w:r w:rsidRPr="00724DD6">
              <w:rPr>
                <w:rFonts w:asciiTheme="minorHAnsi" w:hAnsiTheme="minorHAnsi" w:cs="Times New Roman"/>
                <w:color w:val="auto"/>
              </w:rPr>
              <w:t xml:space="preserve"> = adsorption coefficient (mL/g)</w:t>
            </w:r>
          </w:p>
          <w:p w14:paraId="3E5544BD" w14:textId="77777777" w:rsidR="006C294A" w:rsidRPr="00724DD6" w:rsidRDefault="00BF76E0">
            <w:pPr>
              <w:keepNext/>
              <w:keepLines/>
              <w:spacing w:after="0" w:line="240" w:lineRule="auto"/>
              <w:contextualSpacing w:val="0"/>
              <w:rPr>
                <w:rFonts w:asciiTheme="minorHAnsi" w:hAnsiTheme="minorHAnsi" w:cs="Times New Roman"/>
                <w:color w:val="auto"/>
              </w:rPr>
            </w:pPr>
            <w:r w:rsidRPr="00724DD6">
              <w:rPr>
                <w:rFonts w:asciiTheme="minorHAnsi" w:hAnsiTheme="minorHAnsi" w:cs="Times New Roman"/>
                <w:color w:val="auto"/>
              </w:rPr>
              <w:t>Koc = organic carbon normalized adsorption coefficient (mL/g)</w:t>
            </w:r>
          </w:p>
        </w:tc>
      </w:tr>
    </w:tbl>
    <w:p w14:paraId="373BEF3B" w14:textId="77777777" w:rsidR="006C294A" w:rsidRPr="00724DD6" w:rsidRDefault="006C294A">
      <w:pPr>
        <w:spacing w:after="0" w:line="240" w:lineRule="auto"/>
        <w:rPr>
          <w:rFonts w:asciiTheme="minorHAnsi" w:hAnsiTheme="minorHAnsi" w:cs="Times New Roman"/>
          <w:color w:val="auto"/>
        </w:rPr>
      </w:pPr>
    </w:p>
    <w:p w14:paraId="1155810E" w14:textId="343785E1" w:rsidR="006C294A" w:rsidRPr="00724DD6" w:rsidRDefault="00BF76E0">
      <w:pPr>
        <w:spacing w:after="0" w:line="240" w:lineRule="auto"/>
        <w:rPr>
          <w:rFonts w:asciiTheme="minorHAnsi" w:hAnsiTheme="minorHAnsi" w:cs="Times New Roman"/>
          <w:color w:val="auto"/>
        </w:rPr>
      </w:pPr>
      <w:r w:rsidRPr="00724DD6">
        <w:rPr>
          <w:rFonts w:asciiTheme="minorHAnsi" w:hAnsiTheme="minorHAnsi" w:cs="Times New Roman"/>
          <w:color w:val="auto"/>
        </w:rPr>
        <w:t>Chlorpyrifos-oxon is expected to be more mobile than chlorpyrifos in soil with K</w:t>
      </w:r>
      <w:r w:rsidRPr="00724DD6">
        <w:rPr>
          <w:rFonts w:asciiTheme="minorHAnsi" w:hAnsiTheme="minorHAnsi" w:cs="Times New Roman"/>
          <w:color w:val="auto"/>
          <w:vertAlign w:val="subscript"/>
        </w:rPr>
        <w:t>oc</w:t>
      </w:r>
      <w:r w:rsidRPr="00724DD6">
        <w:rPr>
          <w:rFonts w:asciiTheme="minorHAnsi" w:hAnsiTheme="minorHAnsi" w:cs="Times New Roman"/>
          <w:color w:val="auto"/>
        </w:rPr>
        <w:t xml:space="preserve"> values ranging from 146 to 270 mL/g</w:t>
      </w:r>
      <w:r w:rsidRPr="00724DD6">
        <w:rPr>
          <w:rFonts w:asciiTheme="minorHAnsi" w:hAnsiTheme="minorHAnsi" w:cs="Times New Roman"/>
          <w:color w:val="auto"/>
          <w:vertAlign w:val="subscript"/>
        </w:rPr>
        <w:t>oc</w:t>
      </w:r>
      <w:r w:rsidRPr="00724DD6">
        <w:rPr>
          <w:rFonts w:asciiTheme="minorHAnsi" w:hAnsiTheme="minorHAnsi" w:cs="Times New Roman"/>
          <w:color w:val="auto"/>
        </w:rPr>
        <w:t xml:space="preserve"> (MRID 48602601) as shown in </w:t>
      </w:r>
      <w:r w:rsidRPr="00724DD6">
        <w:rPr>
          <w:rFonts w:asciiTheme="minorHAnsi" w:hAnsiTheme="minorHAnsi" w:cs="Times New Roman"/>
          <w:b/>
          <w:color w:val="auto"/>
        </w:rPr>
        <w:t xml:space="preserve">Table </w:t>
      </w:r>
      <w:r w:rsidR="00724DD6">
        <w:rPr>
          <w:rFonts w:asciiTheme="minorHAnsi" w:hAnsiTheme="minorHAnsi" w:cs="Times New Roman"/>
          <w:b/>
          <w:color w:val="auto"/>
        </w:rPr>
        <w:t>B 3-1</w:t>
      </w:r>
      <w:r w:rsidR="003343DD" w:rsidRPr="00724DD6">
        <w:rPr>
          <w:rFonts w:asciiTheme="minorHAnsi" w:hAnsiTheme="minorHAnsi" w:cs="Times New Roman"/>
          <w:b/>
          <w:color w:val="auto"/>
        </w:rPr>
        <w:t>.</w:t>
      </w:r>
      <w:r w:rsidR="00D25114" w:rsidRPr="00724DD6">
        <w:rPr>
          <w:rFonts w:asciiTheme="minorHAnsi" w:hAnsiTheme="minorHAnsi" w:cs="Times New Roman"/>
          <w:b/>
          <w:color w:val="auto"/>
        </w:rPr>
        <w:t>4</w:t>
      </w:r>
      <w:r w:rsidRPr="00724DD6">
        <w:rPr>
          <w:rFonts w:asciiTheme="minorHAnsi" w:hAnsiTheme="minorHAnsi" w:cs="Times New Roman"/>
          <w:color w:val="auto"/>
        </w:rPr>
        <w:t>. Binding was observed to be slightly non-linear (1/n &lt; 0.9).</w:t>
      </w:r>
    </w:p>
    <w:p w14:paraId="1844A8AA" w14:textId="77777777" w:rsidR="006C294A" w:rsidRPr="00724DD6" w:rsidRDefault="006C294A">
      <w:pPr>
        <w:spacing w:after="0" w:line="240" w:lineRule="auto"/>
        <w:rPr>
          <w:rFonts w:asciiTheme="minorHAnsi" w:hAnsiTheme="minorHAnsi" w:cs="Times New Roman"/>
          <w:color w:val="auto"/>
        </w:rPr>
      </w:pPr>
    </w:p>
    <w:p w14:paraId="3C100840" w14:textId="4461342C" w:rsidR="006C294A" w:rsidRPr="00724DD6" w:rsidRDefault="00BF76E0">
      <w:pPr>
        <w:spacing w:after="0" w:line="240" w:lineRule="auto"/>
        <w:rPr>
          <w:rFonts w:asciiTheme="minorHAnsi" w:hAnsiTheme="minorHAnsi" w:cs="Times New Roman"/>
          <w:b/>
          <w:color w:val="auto"/>
        </w:rPr>
      </w:pPr>
      <w:r w:rsidRPr="00724DD6">
        <w:rPr>
          <w:rFonts w:asciiTheme="minorHAnsi" w:hAnsiTheme="minorHAnsi" w:cs="Times New Roman"/>
          <w:b/>
          <w:color w:val="auto"/>
        </w:rPr>
        <w:t xml:space="preserve">Table </w:t>
      </w:r>
      <w:r w:rsidR="00724DD6">
        <w:rPr>
          <w:rFonts w:asciiTheme="minorHAnsi" w:hAnsiTheme="minorHAnsi" w:cs="Times New Roman"/>
          <w:b/>
          <w:color w:val="auto"/>
        </w:rPr>
        <w:t>B3-1</w:t>
      </w:r>
      <w:r w:rsidR="003343DD" w:rsidRPr="00724DD6">
        <w:rPr>
          <w:rFonts w:asciiTheme="minorHAnsi" w:hAnsiTheme="minorHAnsi" w:cs="Times New Roman"/>
          <w:b/>
          <w:color w:val="auto"/>
        </w:rPr>
        <w:t>.</w:t>
      </w:r>
      <w:r w:rsidR="00D25114" w:rsidRPr="00724DD6">
        <w:rPr>
          <w:rFonts w:asciiTheme="minorHAnsi" w:hAnsiTheme="minorHAnsi" w:cs="Times New Roman"/>
          <w:b/>
          <w:color w:val="auto"/>
        </w:rPr>
        <w:t>4</w:t>
      </w:r>
      <w:r w:rsidR="00724DD6">
        <w:rPr>
          <w:rFonts w:asciiTheme="minorHAnsi" w:hAnsiTheme="minorHAnsi" w:cs="Times New Roman"/>
          <w:b/>
          <w:color w:val="auto"/>
        </w:rPr>
        <w:t>. Summary of sorption/mobility p</w:t>
      </w:r>
      <w:r w:rsidRPr="00724DD6">
        <w:rPr>
          <w:rFonts w:asciiTheme="minorHAnsi" w:hAnsiTheme="minorHAnsi" w:cs="Times New Roman"/>
          <w:b/>
          <w:color w:val="auto"/>
        </w:rPr>
        <w:t xml:space="preserve">arameters for </w:t>
      </w:r>
      <w:r w:rsidR="00724DD6">
        <w:rPr>
          <w:rFonts w:asciiTheme="minorHAnsi" w:hAnsiTheme="minorHAnsi" w:cs="Times New Roman"/>
          <w:b/>
          <w:color w:val="auto"/>
        </w:rPr>
        <w:t>c</w:t>
      </w:r>
      <w:r w:rsidRPr="00724DD6">
        <w:rPr>
          <w:rFonts w:asciiTheme="minorHAnsi" w:hAnsiTheme="minorHAnsi" w:cs="Times New Roman"/>
          <w:b/>
          <w:color w:val="auto"/>
        </w:rPr>
        <w:t>hlorpyrifos-oxon</w:t>
      </w:r>
    </w:p>
    <w:tbl>
      <w:tblPr>
        <w:tblStyle w:val="a3"/>
        <w:tblW w:w="101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99"/>
        <w:gridCol w:w="1620"/>
        <w:gridCol w:w="1800"/>
        <w:gridCol w:w="1620"/>
        <w:gridCol w:w="1620"/>
        <w:gridCol w:w="1530"/>
      </w:tblGrid>
      <w:tr w:rsidR="00724DD6" w:rsidRPr="00724DD6" w14:paraId="23350A49" w14:textId="77777777" w:rsidTr="00724DD6">
        <w:trPr>
          <w:trHeight w:val="1020"/>
          <w:tblHeader/>
          <w:jc w:val="center"/>
        </w:trPr>
        <w:tc>
          <w:tcPr>
            <w:tcW w:w="1999" w:type="dxa"/>
            <w:shd w:val="clear" w:color="auto" w:fill="F2F2F2"/>
            <w:vAlign w:val="center"/>
          </w:tcPr>
          <w:p w14:paraId="4E1948FB"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Test System Name or Characteristics</w:t>
            </w:r>
          </w:p>
        </w:tc>
        <w:tc>
          <w:tcPr>
            <w:tcW w:w="1620" w:type="dxa"/>
            <w:shd w:val="clear" w:color="auto" w:fill="F2F2F2"/>
            <w:vAlign w:val="center"/>
          </w:tcPr>
          <w:p w14:paraId="3B1194D5"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K</w:t>
            </w:r>
            <w:r w:rsidRPr="00724DD6">
              <w:rPr>
                <w:rFonts w:asciiTheme="minorHAnsi" w:hAnsiTheme="minorHAnsi" w:cs="Times New Roman"/>
                <w:b/>
                <w:color w:val="auto"/>
                <w:vertAlign w:val="subscript"/>
              </w:rPr>
              <w:t>f</w:t>
            </w:r>
            <w:r w:rsidRPr="00724DD6">
              <w:rPr>
                <w:rFonts w:asciiTheme="minorHAnsi" w:hAnsiTheme="minorHAnsi" w:cs="Times New Roman"/>
                <w:b/>
                <w:color w:val="auto"/>
              </w:rPr>
              <w:t xml:space="preserve"> (regressed)</w:t>
            </w:r>
          </w:p>
        </w:tc>
        <w:tc>
          <w:tcPr>
            <w:tcW w:w="1800" w:type="dxa"/>
            <w:shd w:val="clear" w:color="auto" w:fill="F2F2F2"/>
            <w:vAlign w:val="center"/>
          </w:tcPr>
          <w:p w14:paraId="2C878C7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K</w:t>
            </w:r>
            <w:r w:rsidRPr="00724DD6">
              <w:rPr>
                <w:rFonts w:asciiTheme="minorHAnsi" w:hAnsiTheme="minorHAnsi" w:cs="Times New Roman"/>
                <w:b/>
                <w:color w:val="auto"/>
                <w:vertAlign w:val="subscript"/>
              </w:rPr>
              <w:t>foc</w:t>
            </w:r>
          </w:p>
        </w:tc>
        <w:tc>
          <w:tcPr>
            <w:tcW w:w="1620" w:type="dxa"/>
            <w:shd w:val="clear" w:color="auto" w:fill="F2F2F2"/>
            <w:vAlign w:val="center"/>
          </w:tcPr>
          <w:p w14:paraId="67239574"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1/n</w:t>
            </w:r>
          </w:p>
        </w:tc>
        <w:tc>
          <w:tcPr>
            <w:tcW w:w="1620" w:type="dxa"/>
            <w:shd w:val="clear" w:color="auto" w:fill="F2F2F2"/>
            <w:vAlign w:val="center"/>
          </w:tcPr>
          <w:p w14:paraId="5B296B24"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Study ID</w:t>
            </w:r>
          </w:p>
        </w:tc>
        <w:tc>
          <w:tcPr>
            <w:tcW w:w="1530" w:type="dxa"/>
            <w:shd w:val="clear" w:color="auto" w:fill="F2F2F2"/>
            <w:vAlign w:val="center"/>
          </w:tcPr>
          <w:p w14:paraId="5F002269"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b/>
                <w:color w:val="auto"/>
              </w:rPr>
              <w:t>Study Status</w:t>
            </w:r>
          </w:p>
        </w:tc>
      </w:tr>
      <w:tr w:rsidR="00724DD6" w:rsidRPr="00724DD6" w14:paraId="16CD64F3" w14:textId="77777777">
        <w:trPr>
          <w:jc w:val="center"/>
        </w:trPr>
        <w:tc>
          <w:tcPr>
            <w:tcW w:w="1999" w:type="dxa"/>
            <w:vAlign w:val="center"/>
          </w:tcPr>
          <w:p w14:paraId="44D85AD3"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Tift Sand</w:t>
            </w:r>
          </w:p>
          <w:p w14:paraId="3B21355B"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4.8, 0.61% OC</w:t>
            </w:r>
          </w:p>
        </w:tc>
        <w:tc>
          <w:tcPr>
            <w:tcW w:w="1620" w:type="dxa"/>
            <w:vAlign w:val="center"/>
          </w:tcPr>
          <w:p w14:paraId="0408C2B2"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1.3</w:t>
            </w:r>
          </w:p>
        </w:tc>
        <w:tc>
          <w:tcPr>
            <w:tcW w:w="1800" w:type="dxa"/>
            <w:vAlign w:val="center"/>
          </w:tcPr>
          <w:p w14:paraId="5F21E9F3"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270</w:t>
            </w:r>
          </w:p>
        </w:tc>
        <w:tc>
          <w:tcPr>
            <w:tcW w:w="1620" w:type="dxa"/>
            <w:vAlign w:val="center"/>
          </w:tcPr>
          <w:p w14:paraId="3318ED77"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0.85</w:t>
            </w:r>
          </w:p>
        </w:tc>
        <w:tc>
          <w:tcPr>
            <w:tcW w:w="1620" w:type="dxa"/>
            <w:vMerge w:val="restart"/>
            <w:vAlign w:val="center"/>
          </w:tcPr>
          <w:p w14:paraId="5E5AAE1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MRID 48602601</w:t>
            </w:r>
          </w:p>
        </w:tc>
        <w:tc>
          <w:tcPr>
            <w:tcW w:w="1530" w:type="dxa"/>
            <w:vMerge w:val="restart"/>
            <w:vAlign w:val="center"/>
          </w:tcPr>
          <w:p w14:paraId="57D4B916"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Supplemental</w:t>
            </w:r>
          </w:p>
        </w:tc>
      </w:tr>
      <w:tr w:rsidR="00724DD6" w:rsidRPr="00724DD6" w14:paraId="0028E37C" w14:textId="77777777">
        <w:trPr>
          <w:jc w:val="center"/>
        </w:trPr>
        <w:tc>
          <w:tcPr>
            <w:tcW w:w="1999" w:type="dxa"/>
            <w:vAlign w:val="center"/>
          </w:tcPr>
          <w:p w14:paraId="60A67D97"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Hagen Loamy sand</w:t>
            </w:r>
          </w:p>
          <w:p w14:paraId="6E2CF659"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5.2 1.1</w:t>
            </w:r>
          </w:p>
        </w:tc>
        <w:tc>
          <w:tcPr>
            <w:tcW w:w="1620" w:type="dxa"/>
            <w:vAlign w:val="center"/>
          </w:tcPr>
          <w:p w14:paraId="4DF3B522"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2.1</w:t>
            </w:r>
          </w:p>
        </w:tc>
        <w:tc>
          <w:tcPr>
            <w:tcW w:w="1800" w:type="dxa"/>
            <w:vAlign w:val="center"/>
          </w:tcPr>
          <w:p w14:paraId="1978BC7C"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245</w:t>
            </w:r>
          </w:p>
        </w:tc>
        <w:tc>
          <w:tcPr>
            <w:tcW w:w="1620" w:type="dxa"/>
            <w:vAlign w:val="center"/>
          </w:tcPr>
          <w:p w14:paraId="47E3A070"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0.84</w:t>
            </w:r>
          </w:p>
        </w:tc>
        <w:tc>
          <w:tcPr>
            <w:tcW w:w="1620" w:type="dxa"/>
            <w:vMerge/>
            <w:vAlign w:val="center"/>
          </w:tcPr>
          <w:p w14:paraId="028EB5CB"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37E0DCB3" w14:textId="77777777" w:rsidR="006C294A" w:rsidRPr="00724DD6" w:rsidRDefault="006C294A">
            <w:pPr>
              <w:spacing w:after="0" w:line="276" w:lineRule="auto"/>
              <w:contextualSpacing w:val="0"/>
              <w:rPr>
                <w:rFonts w:asciiTheme="minorHAnsi" w:hAnsiTheme="minorHAnsi" w:cs="Times New Roman"/>
                <w:color w:val="auto"/>
              </w:rPr>
            </w:pPr>
          </w:p>
          <w:p w14:paraId="487FA276"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638854C5"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42C8BDBE" w14:textId="77777777">
        <w:trPr>
          <w:jc w:val="center"/>
        </w:trPr>
        <w:tc>
          <w:tcPr>
            <w:tcW w:w="1999" w:type="dxa"/>
            <w:vAlign w:val="center"/>
          </w:tcPr>
          <w:p w14:paraId="3BABBE53"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Ebbinghof Loam</w:t>
            </w:r>
          </w:p>
          <w:p w14:paraId="46B14B6C"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5.2, 1.5% OC</w:t>
            </w:r>
          </w:p>
        </w:tc>
        <w:tc>
          <w:tcPr>
            <w:tcW w:w="1620" w:type="dxa"/>
            <w:vAlign w:val="center"/>
          </w:tcPr>
          <w:p w14:paraId="1AA74B39"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4.0</w:t>
            </w:r>
          </w:p>
        </w:tc>
        <w:tc>
          <w:tcPr>
            <w:tcW w:w="1800" w:type="dxa"/>
            <w:vAlign w:val="center"/>
          </w:tcPr>
          <w:p w14:paraId="1EFD8D25"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191</w:t>
            </w:r>
          </w:p>
        </w:tc>
        <w:tc>
          <w:tcPr>
            <w:tcW w:w="1620" w:type="dxa"/>
            <w:vAlign w:val="center"/>
          </w:tcPr>
          <w:p w14:paraId="001C8A34"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0.89</w:t>
            </w:r>
          </w:p>
        </w:tc>
        <w:tc>
          <w:tcPr>
            <w:tcW w:w="1620" w:type="dxa"/>
            <w:vMerge/>
            <w:vAlign w:val="center"/>
          </w:tcPr>
          <w:p w14:paraId="61EEA47C"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1B2920B6" w14:textId="77777777" w:rsidR="006C294A" w:rsidRPr="00724DD6" w:rsidRDefault="006C294A">
            <w:pPr>
              <w:spacing w:after="0" w:line="276" w:lineRule="auto"/>
              <w:contextualSpacing w:val="0"/>
              <w:rPr>
                <w:rFonts w:asciiTheme="minorHAnsi" w:hAnsiTheme="minorHAnsi" w:cs="Times New Roman"/>
                <w:color w:val="auto"/>
              </w:rPr>
            </w:pPr>
          </w:p>
          <w:p w14:paraId="13D8AB0E"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7A26EFC1"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5E2CF1E1" w14:textId="77777777">
        <w:trPr>
          <w:jc w:val="center"/>
        </w:trPr>
        <w:tc>
          <w:tcPr>
            <w:tcW w:w="1999" w:type="dxa"/>
            <w:vAlign w:val="center"/>
          </w:tcPr>
          <w:p w14:paraId="2A23FAF7"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Tehama Loam</w:t>
            </w:r>
          </w:p>
          <w:p w14:paraId="415FA082"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5.7, 4.4% OC</w:t>
            </w:r>
          </w:p>
        </w:tc>
        <w:tc>
          <w:tcPr>
            <w:tcW w:w="1620" w:type="dxa"/>
            <w:vAlign w:val="center"/>
          </w:tcPr>
          <w:p w14:paraId="0C9D7FB5"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4.2</w:t>
            </w:r>
          </w:p>
        </w:tc>
        <w:tc>
          <w:tcPr>
            <w:tcW w:w="1800" w:type="dxa"/>
            <w:vAlign w:val="center"/>
          </w:tcPr>
          <w:p w14:paraId="11390C7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301</w:t>
            </w:r>
          </w:p>
        </w:tc>
        <w:tc>
          <w:tcPr>
            <w:tcW w:w="1620" w:type="dxa"/>
            <w:vAlign w:val="center"/>
          </w:tcPr>
          <w:p w14:paraId="54A0C0B2"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0.89</w:t>
            </w:r>
          </w:p>
        </w:tc>
        <w:tc>
          <w:tcPr>
            <w:tcW w:w="1620" w:type="dxa"/>
            <w:vMerge/>
            <w:vAlign w:val="center"/>
          </w:tcPr>
          <w:p w14:paraId="360D49BA"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vAlign w:val="center"/>
          </w:tcPr>
          <w:p w14:paraId="36D22EFA" w14:textId="77777777" w:rsidR="006C294A" w:rsidRPr="00724DD6" w:rsidRDefault="006C294A">
            <w:pPr>
              <w:spacing w:after="0" w:line="276" w:lineRule="auto"/>
              <w:contextualSpacing w:val="0"/>
              <w:rPr>
                <w:rFonts w:asciiTheme="minorHAnsi" w:hAnsiTheme="minorHAnsi" w:cs="Times New Roman"/>
                <w:color w:val="auto"/>
              </w:rPr>
            </w:pPr>
          </w:p>
          <w:p w14:paraId="3860EE75"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79A8DCD6"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2E65E1A5" w14:textId="77777777" w:rsidTr="00724DD6">
        <w:trPr>
          <w:jc w:val="center"/>
        </w:trPr>
        <w:tc>
          <w:tcPr>
            <w:tcW w:w="1999" w:type="dxa"/>
            <w:tcBorders>
              <w:bottom w:val="single" w:sz="6" w:space="0" w:color="000000"/>
            </w:tcBorders>
            <w:vAlign w:val="center"/>
          </w:tcPr>
          <w:p w14:paraId="7D48338E"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Chelmorton Silt loam</w:t>
            </w:r>
          </w:p>
          <w:p w14:paraId="55EEC13A" w14:textId="77777777" w:rsidR="006C294A" w:rsidRPr="00724DD6" w:rsidRDefault="00BF76E0">
            <w:pPr>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pH 5.9, 2.9% OC</w:t>
            </w:r>
          </w:p>
        </w:tc>
        <w:tc>
          <w:tcPr>
            <w:tcW w:w="1620" w:type="dxa"/>
            <w:tcBorders>
              <w:bottom w:val="single" w:sz="6" w:space="0" w:color="000000"/>
            </w:tcBorders>
            <w:vAlign w:val="center"/>
          </w:tcPr>
          <w:p w14:paraId="4377A49D"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4.3</w:t>
            </w:r>
          </w:p>
        </w:tc>
        <w:tc>
          <w:tcPr>
            <w:tcW w:w="1800" w:type="dxa"/>
            <w:tcBorders>
              <w:bottom w:val="single" w:sz="6" w:space="0" w:color="000000"/>
            </w:tcBorders>
            <w:vAlign w:val="center"/>
          </w:tcPr>
          <w:p w14:paraId="5FF2ED0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146</w:t>
            </w:r>
          </w:p>
        </w:tc>
        <w:tc>
          <w:tcPr>
            <w:tcW w:w="1620" w:type="dxa"/>
            <w:tcBorders>
              <w:bottom w:val="single" w:sz="6" w:space="0" w:color="000000"/>
            </w:tcBorders>
            <w:vAlign w:val="center"/>
          </w:tcPr>
          <w:p w14:paraId="057B34A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r w:rsidRPr="00724DD6">
              <w:rPr>
                <w:rFonts w:asciiTheme="minorHAnsi" w:hAnsiTheme="minorHAnsi" w:cs="Times New Roman"/>
                <w:color w:val="auto"/>
              </w:rPr>
              <w:t>0.88</w:t>
            </w:r>
          </w:p>
        </w:tc>
        <w:tc>
          <w:tcPr>
            <w:tcW w:w="1620" w:type="dxa"/>
            <w:vMerge/>
            <w:tcBorders>
              <w:bottom w:val="single" w:sz="6" w:space="0" w:color="000000"/>
            </w:tcBorders>
            <w:vAlign w:val="center"/>
          </w:tcPr>
          <w:p w14:paraId="629EC23A" w14:textId="77777777" w:rsidR="006C294A" w:rsidRPr="00724DD6" w:rsidRDefault="006C294A">
            <w:pPr>
              <w:spacing w:after="0" w:line="276" w:lineRule="auto"/>
              <w:contextualSpacing w:val="0"/>
              <w:rPr>
                <w:rFonts w:asciiTheme="minorHAnsi" w:hAnsiTheme="minorHAnsi" w:cs="Times New Roman"/>
                <w:color w:val="auto"/>
              </w:rPr>
            </w:pPr>
          </w:p>
        </w:tc>
        <w:tc>
          <w:tcPr>
            <w:tcW w:w="1530" w:type="dxa"/>
            <w:vMerge/>
            <w:tcBorders>
              <w:bottom w:val="single" w:sz="6" w:space="0" w:color="000000"/>
            </w:tcBorders>
            <w:vAlign w:val="center"/>
          </w:tcPr>
          <w:p w14:paraId="7F8E1EAE" w14:textId="77777777" w:rsidR="006C294A" w:rsidRPr="00724DD6" w:rsidRDefault="006C294A">
            <w:pPr>
              <w:spacing w:after="0" w:line="276" w:lineRule="auto"/>
              <w:contextualSpacing w:val="0"/>
              <w:rPr>
                <w:rFonts w:asciiTheme="minorHAnsi" w:hAnsiTheme="minorHAnsi" w:cs="Times New Roman"/>
                <w:color w:val="auto"/>
              </w:rPr>
            </w:pPr>
          </w:p>
          <w:p w14:paraId="0A3C03D5"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p w14:paraId="3B6BB75B" w14:textId="77777777" w:rsidR="006C294A" w:rsidRPr="00724DD6" w:rsidRDefault="006C294A">
            <w:pPr>
              <w:tabs>
                <w:tab w:val="left" w:pos="-983"/>
                <w:tab w:val="left" w:pos="-719"/>
                <w:tab w:val="left" w:pos="0"/>
                <w:tab w:val="left" w:pos="720"/>
                <w:tab w:val="left" w:pos="1440"/>
                <w:tab w:val="left" w:pos="2160"/>
                <w:tab w:val="left" w:pos="3240"/>
              </w:tabs>
              <w:spacing w:after="0" w:line="240" w:lineRule="auto"/>
              <w:contextualSpacing w:val="0"/>
              <w:jc w:val="center"/>
              <w:rPr>
                <w:rFonts w:asciiTheme="minorHAnsi" w:hAnsiTheme="minorHAnsi" w:cs="Times New Roman"/>
                <w:color w:val="auto"/>
              </w:rPr>
            </w:pPr>
          </w:p>
        </w:tc>
      </w:tr>
      <w:tr w:rsidR="00724DD6" w:rsidRPr="00724DD6" w14:paraId="197FBDB9" w14:textId="77777777" w:rsidTr="00724DD6">
        <w:trPr>
          <w:jc w:val="center"/>
        </w:trPr>
        <w:tc>
          <w:tcPr>
            <w:tcW w:w="10189" w:type="dxa"/>
            <w:gridSpan w:val="6"/>
            <w:tcBorders>
              <w:bottom w:val="single" w:sz="6" w:space="0" w:color="000000"/>
            </w:tcBorders>
            <w:vAlign w:val="center"/>
          </w:tcPr>
          <w:p w14:paraId="158E4AA4"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rPr>
                <w:rFonts w:asciiTheme="minorHAnsi" w:hAnsiTheme="minorHAnsi" w:cs="Times New Roman"/>
                <w:color w:val="auto"/>
              </w:rPr>
            </w:pPr>
            <w:r w:rsidRPr="00724DD6">
              <w:rPr>
                <w:rFonts w:asciiTheme="minorHAnsi" w:hAnsiTheme="minorHAnsi" w:cs="Times New Roman"/>
                <w:color w:val="auto"/>
              </w:rPr>
              <w:t xml:space="preserve">%OC percent organic carbon in the soil </w:t>
            </w:r>
          </w:p>
          <w:p w14:paraId="0ED224F0"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rPr>
                <w:rFonts w:asciiTheme="minorHAnsi" w:hAnsiTheme="minorHAnsi" w:cs="Times New Roman"/>
                <w:color w:val="auto"/>
              </w:rPr>
            </w:pPr>
            <w:r w:rsidRPr="00724DD6">
              <w:rPr>
                <w:rFonts w:asciiTheme="minorHAnsi" w:hAnsiTheme="minorHAnsi" w:cs="Times New Roman"/>
                <w:color w:val="auto"/>
              </w:rPr>
              <w:t>K</w:t>
            </w:r>
            <w:r w:rsidRPr="00724DD6">
              <w:rPr>
                <w:rFonts w:asciiTheme="minorHAnsi" w:hAnsiTheme="minorHAnsi" w:cs="Times New Roman"/>
                <w:color w:val="auto"/>
                <w:vertAlign w:val="subscript"/>
              </w:rPr>
              <w:t xml:space="preserve">f </w:t>
            </w:r>
            <w:r w:rsidRPr="00724DD6">
              <w:rPr>
                <w:rFonts w:asciiTheme="minorHAnsi" w:hAnsiTheme="minorHAnsi" w:cs="Times New Roman"/>
                <w:color w:val="auto"/>
              </w:rPr>
              <w:t>= Freundlich adsorption coefficient (μg/g)/(μg/mL)</w:t>
            </w:r>
            <w:r w:rsidRPr="00724DD6">
              <w:rPr>
                <w:rFonts w:asciiTheme="minorHAnsi" w:hAnsiTheme="minorHAnsi" w:cs="Times New Roman"/>
                <w:color w:val="auto"/>
                <w:vertAlign w:val="superscript"/>
              </w:rPr>
              <w:t>1/n</w:t>
            </w:r>
          </w:p>
          <w:p w14:paraId="2EDFB6DF"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rPr>
                <w:rFonts w:asciiTheme="minorHAnsi" w:hAnsiTheme="minorHAnsi" w:cs="Times New Roman"/>
                <w:color w:val="auto"/>
              </w:rPr>
            </w:pPr>
            <w:r w:rsidRPr="00724DD6">
              <w:rPr>
                <w:rFonts w:asciiTheme="minorHAnsi" w:hAnsiTheme="minorHAnsi" w:cs="Times New Roman"/>
                <w:color w:val="auto"/>
              </w:rPr>
              <w:t>K</w:t>
            </w:r>
            <w:r w:rsidRPr="00724DD6">
              <w:rPr>
                <w:rFonts w:asciiTheme="minorHAnsi" w:hAnsiTheme="minorHAnsi" w:cs="Times New Roman"/>
                <w:color w:val="auto"/>
                <w:vertAlign w:val="subscript"/>
              </w:rPr>
              <w:t>Foc</w:t>
            </w:r>
            <w:r w:rsidRPr="00724DD6">
              <w:rPr>
                <w:rFonts w:asciiTheme="minorHAnsi" w:hAnsiTheme="minorHAnsi" w:cs="Times New Roman"/>
                <w:color w:val="auto"/>
              </w:rPr>
              <w:t xml:space="preserve"> = organic carbon normalized Freundlich adsorption coefficient (μg/g organic carbon)(μg/mL)</w:t>
            </w:r>
            <w:r w:rsidRPr="00724DD6">
              <w:rPr>
                <w:rFonts w:asciiTheme="minorHAnsi" w:hAnsiTheme="minorHAnsi" w:cs="Times New Roman"/>
                <w:color w:val="auto"/>
                <w:vertAlign w:val="superscript"/>
              </w:rPr>
              <w:t>1/n</w:t>
            </w:r>
          </w:p>
          <w:p w14:paraId="57775EE1" w14:textId="77777777" w:rsidR="006C294A" w:rsidRPr="00724DD6" w:rsidRDefault="00BF76E0">
            <w:pPr>
              <w:tabs>
                <w:tab w:val="left" w:pos="-983"/>
                <w:tab w:val="left" w:pos="-719"/>
                <w:tab w:val="left" w:pos="0"/>
                <w:tab w:val="left" w:pos="720"/>
                <w:tab w:val="left" w:pos="1440"/>
                <w:tab w:val="left" w:pos="2160"/>
                <w:tab w:val="left" w:pos="3240"/>
              </w:tabs>
              <w:spacing w:after="0" w:line="240" w:lineRule="auto"/>
              <w:contextualSpacing w:val="0"/>
              <w:rPr>
                <w:rFonts w:asciiTheme="minorHAnsi" w:hAnsiTheme="minorHAnsi" w:cs="Times New Roman"/>
                <w:color w:val="auto"/>
              </w:rPr>
            </w:pPr>
            <w:r w:rsidRPr="00724DD6">
              <w:rPr>
                <w:rFonts w:asciiTheme="minorHAnsi" w:hAnsiTheme="minorHAnsi" w:cs="Times New Roman"/>
                <w:color w:val="auto"/>
              </w:rPr>
              <w:lastRenderedPageBreak/>
              <w:t>1/n = Freundlich exponent</w:t>
            </w:r>
          </w:p>
        </w:tc>
      </w:tr>
      <w:tr w:rsidR="00724DD6" w:rsidRPr="00724DD6" w14:paraId="35BCF4A1" w14:textId="77777777" w:rsidTr="00724DD6">
        <w:trPr>
          <w:jc w:val="center"/>
        </w:trPr>
        <w:tc>
          <w:tcPr>
            <w:tcW w:w="10189" w:type="dxa"/>
            <w:gridSpan w:val="6"/>
            <w:tcBorders>
              <w:top w:val="single" w:sz="6" w:space="0" w:color="000000"/>
              <w:left w:val="nil"/>
              <w:bottom w:val="nil"/>
              <w:right w:val="nil"/>
            </w:tcBorders>
            <w:vAlign w:val="center"/>
          </w:tcPr>
          <w:p w14:paraId="33113221" w14:textId="77777777" w:rsidR="00724DD6" w:rsidRPr="00724DD6" w:rsidRDefault="00724DD6">
            <w:pPr>
              <w:tabs>
                <w:tab w:val="left" w:pos="-983"/>
                <w:tab w:val="left" w:pos="-719"/>
                <w:tab w:val="left" w:pos="0"/>
                <w:tab w:val="left" w:pos="720"/>
                <w:tab w:val="left" w:pos="1440"/>
                <w:tab w:val="left" w:pos="2160"/>
                <w:tab w:val="left" w:pos="3240"/>
              </w:tabs>
              <w:spacing w:after="0" w:line="240" w:lineRule="auto"/>
              <w:rPr>
                <w:rFonts w:asciiTheme="minorHAnsi" w:hAnsiTheme="minorHAnsi" w:cs="Times New Roman"/>
                <w:color w:val="auto"/>
              </w:rPr>
            </w:pPr>
          </w:p>
        </w:tc>
      </w:tr>
    </w:tbl>
    <w:p w14:paraId="3A81FB31" w14:textId="77777777" w:rsidR="003D4FEB" w:rsidRPr="00724DD6" w:rsidRDefault="003D4FEB" w:rsidP="003D4FEB">
      <w:pPr>
        <w:pStyle w:val="ListParagraph"/>
        <w:numPr>
          <w:ilvl w:val="1"/>
          <w:numId w:val="15"/>
        </w:numPr>
        <w:spacing w:after="0" w:line="240" w:lineRule="auto"/>
        <w:rPr>
          <w:rFonts w:asciiTheme="minorHAnsi" w:hAnsiTheme="minorHAnsi" w:cs="Times New Roman"/>
          <w:b/>
          <w:caps/>
          <w:color w:val="auto"/>
        </w:rPr>
      </w:pPr>
      <w:r w:rsidRPr="00724DD6">
        <w:rPr>
          <w:rFonts w:asciiTheme="minorHAnsi" w:hAnsiTheme="minorHAnsi" w:cs="Times New Roman"/>
          <w:b/>
          <w:caps/>
          <w:color w:val="auto"/>
        </w:rPr>
        <w:t>Field Studies</w:t>
      </w:r>
    </w:p>
    <w:p w14:paraId="278E654A" w14:textId="77777777" w:rsidR="003D4FEB" w:rsidRPr="00724DD6" w:rsidRDefault="003D4FEB" w:rsidP="003D4FEB">
      <w:pPr>
        <w:spacing w:after="0" w:line="240" w:lineRule="auto"/>
        <w:ind w:left="720"/>
        <w:rPr>
          <w:rFonts w:asciiTheme="minorHAnsi" w:hAnsiTheme="minorHAnsi" w:cs="Times New Roman"/>
          <w:color w:val="auto"/>
        </w:rPr>
      </w:pPr>
    </w:p>
    <w:p w14:paraId="2278315B" w14:textId="77777777" w:rsidR="003D4FEB" w:rsidRPr="00724DD6" w:rsidRDefault="003D4FEB" w:rsidP="003D4FEB">
      <w:pPr>
        <w:pStyle w:val="ListParagraph"/>
        <w:numPr>
          <w:ilvl w:val="0"/>
          <w:numId w:val="16"/>
        </w:numPr>
        <w:spacing w:after="0" w:line="240" w:lineRule="auto"/>
        <w:rPr>
          <w:rFonts w:asciiTheme="minorHAnsi" w:hAnsiTheme="minorHAnsi" w:cs="Times New Roman"/>
          <w:vanish/>
          <w:color w:val="auto"/>
        </w:rPr>
      </w:pPr>
    </w:p>
    <w:p w14:paraId="39833F1D" w14:textId="77777777" w:rsidR="003D4FEB" w:rsidRPr="00724DD6" w:rsidRDefault="003D4FEB" w:rsidP="003D4FEB">
      <w:pPr>
        <w:pStyle w:val="ListParagraph"/>
        <w:numPr>
          <w:ilvl w:val="1"/>
          <w:numId w:val="16"/>
        </w:numPr>
        <w:spacing w:after="0" w:line="240" w:lineRule="auto"/>
        <w:rPr>
          <w:rFonts w:asciiTheme="minorHAnsi" w:hAnsiTheme="minorHAnsi" w:cs="Times New Roman"/>
          <w:vanish/>
          <w:color w:val="auto"/>
        </w:rPr>
      </w:pPr>
    </w:p>
    <w:p w14:paraId="09FFF073" w14:textId="77777777" w:rsidR="003D4FEB" w:rsidRPr="00724DD6" w:rsidRDefault="003D4FEB" w:rsidP="003D4FEB">
      <w:pPr>
        <w:pStyle w:val="ListParagraph"/>
        <w:numPr>
          <w:ilvl w:val="1"/>
          <w:numId w:val="16"/>
        </w:numPr>
        <w:spacing w:after="0" w:line="240" w:lineRule="auto"/>
        <w:rPr>
          <w:rFonts w:asciiTheme="minorHAnsi" w:hAnsiTheme="minorHAnsi" w:cs="Times New Roman"/>
          <w:vanish/>
          <w:color w:val="auto"/>
        </w:rPr>
      </w:pPr>
    </w:p>
    <w:p w14:paraId="46823C0A" w14:textId="77777777" w:rsidR="003D4FEB" w:rsidRPr="00724DD6" w:rsidRDefault="003D4FEB" w:rsidP="003D4FEB">
      <w:pPr>
        <w:pStyle w:val="ListParagraph"/>
        <w:numPr>
          <w:ilvl w:val="1"/>
          <w:numId w:val="16"/>
        </w:numPr>
        <w:spacing w:after="0" w:line="240" w:lineRule="auto"/>
        <w:rPr>
          <w:rFonts w:asciiTheme="minorHAnsi" w:hAnsiTheme="minorHAnsi" w:cs="Times New Roman"/>
          <w:vanish/>
          <w:color w:val="auto"/>
        </w:rPr>
      </w:pPr>
    </w:p>
    <w:p w14:paraId="1CD07D3C" w14:textId="3AB82C24" w:rsidR="003D4FEB" w:rsidRPr="00724DD6" w:rsidRDefault="003D4FEB" w:rsidP="003D4FEB">
      <w:pPr>
        <w:pStyle w:val="ListParagraph"/>
        <w:numPr>
          <w:ilvl w:val="2"/>
          <w:numId w:val="16"/>
        </w:numPr>
        <w:spacing w:after="0" w:line="240" w:lineRule="auto"/>
        <w:rPr>
          <w:rFonts w:asciiTheme="minorHAnsi" w:hAnsiTheme="minorHAnsi" w:cs="Times New Roman"/>
          <w:b/>
          <w:color w:val="auto"/>
        </w:rPr>
      </w:pPr>
      <w:r w:rsidRPr="00724DD6">
        <w:rPr>
          <w:rFonts w:asciiTheme="minorHAnsi" w:hAnsiTheme="minorHAnsi" w:cs="Times New Roman"/>
          <w:b/>
          <w:color w:val="auto"/>
        </w:rPr>
        <w:t>Terrestrial Field Dissipation</w:t>
      </w:r>
    </w:p>
    <w:p w14:paraId="056126DD" w14:textId="77777777" w:rsidR="003D4FEB" w:rsidRPr="00724DD6" w:rsidRDefault="003D4FEB" w:rsidP="003D4FEB">
      <w:pPr>
        <w:spacing w:after="0" w:line="240" w:lineRule="auto"/>
        <w:ind w:left="1440"/>
        <w:rPr>
          <w:rFonts w:asciiTheme="minorHAnsi" w:hAnsiTheme="minorHAnsi" w:cs="Times New Roman"/>
          <w:color w:val="auto"/>
        </w:rPr>
      </w:pPr>
    </w:p>
    <w:p w14:paraId="7B1CAB5F" w14:textId="77777777" w:rsidR="003D4FEB" w:rsidRPr="00724DD6" w:rsidRDefault="003D4FEB" w:rsidP="003D4FEB">
      <w:pPr>
        <w:spacing w:after="0" w:line="240" w:lineRule="auto"/>
        <w:rPr>
          <w:rFonts w:asciiTheme="minorHAnsi" w:hAnsiTheme="minorHAnsi" w:cs="Times New Roman"/>
          <w:color w:val="auto"/>
        </w:rPr>
      </w:pPr>
      <w:r w:rsidRPr="00724DD6">
        <w:rPr>
          <w:rFonts w:asciiTheme="minorHAnsi" w:hAnsiTheme="minorHAnsi" w:cs="Times New Roman"/>
          <w:color w:val="auto"/>
        </w:rPr>
        <w:t>Field dissipation data indicate that chlorpyrifos is moderately persistent under field conditions. Calculated half-life values for chlorpyrifos were 33 to 56 days in three soils planted with field corn. TCP was observed to form under field conditions. Additional field dissipation studies have been submitted to the Agency (MRIDs 40059001, 40356608, 40395201, 42874703, 42874704, 42924801, 42924802); however, these results are not discussed here due to the study design (i.e., repeated applications to crops) making the interpretation of the studies difficult. These studies are generally classified as supplemental but suggest that chlorpyrifos may persist under field conditions.</w:t>
      </w:r>
    </w:p>
    <w:p w14:paraId="15E75978" w14:textId="77777777" w:rsidR="003D4FEB" w:rsidRPr="00724DD6" w:rsidRDefault="003D4FEB" w:rsidP="003D4FEB">
      <w:pPr>
        <w:spacing w:after="0" w:line="240" w:lineRule="auto"/>
        <w:ind w:left="1440" w:hanging="270"/>
        <w:rPr>
          <w:rFonts w:asciiTheme="minorHAnsi" w:hAnsiTheme="minorHAnsi" w:cs="Times New Roman"/>
          <w:color w:val="auto"/>
        </w:rPr>
      </w:pPr>
    </w:p>
    <w:p w14:paraId="6760111B" w14:textId="77777777" w:rsidR="003D4FEB" w:rsidRPr="00724DD6" w:rsidRDefault="003D4FEB" w:rsidP="003D4FEB">
      <w:pPr>
        <w:pStyle w:val="ListParagraph"/>
        <w:numPr>
          <w:ilvl w:val="2"/>
          <w:numId w:val="16"/>
        </w:numPr>
        <w:spacing w:after="0" w:line="240" w:lineRule="auto"/>
        <w:rPr>
          <w:rFonts w:asciiTheme="minorHAnsi" w:hAnsiTheme="minorHAnsi" w:cs="Times New Roman"/>
          <w:b/>
          <w:color w:val="auto"/>
        </w:rPr>
      </w:pPr>
      <w:r w:rsidRPr="00724DD6">
        <w:rPr>
          <w:rFonts w:asciiTheme="minorHAnsi" w:hAnsiTheme="minorHAnsi" w:cs="Times New Roman"/>
          <w:b/>
          <w:color w:val="auto"/>
        </w:rPr>
        <w:t>Aquatic Semi-Field Dissipation</w:t>
      </w:r>
    </w:p>
    <w:p w14:paraId="6B7D21B5" w14:textId="77777777" w:rsidR="003D4FEB" w:rsidRPr="00724DD6" w:rsidRDefault="003D4FEB" w:rsidP="003D4FEB">
      <w:pPr>
        <w:spacing w:after="0" w:line="240" w:lineRule="auto"/>
        <w:rPr>
          <w:rFonts w:asciiTheme="minorHAnsi" w:hAnsiTheme="minorHAnsi" w:cs="Times New Roman"/>
          <w:color w:val="auto"/>
        </w:rPr>
      </w:pPr>
    </w:p>
    <w:p w14:paraId="3A8301FC" w14:textId="77777777" w:rsidR="003D4FEB" w:rsidRPr="00724DD6" w:rsidRDefault="003D4FEB" w:rsidP="003D4FEB">
      <w:pPr>
        <w:spacing w:after="0" w:line="240" w:lineRule="auto"/>
        <w:rPr>
          <w:rFonts w:asciiTheme="minorHAnsi" w:hAnsiTheme="minorHAnsi" w:cs="Times New Roman"/>
          <w:color w:val="auto"/>
        </w:rPr>
      </w:pPr>
      <w:r w:rsidRPr="00724DD6">
        <w:rPr>
          <w:rFonts w:asciiTheme="minorHAnsi" w:hAnsiTheme="minorHAnsi" w:cs="Times New Roman"/>
          <w:color w:val="auto"/>
        </w:rPr>
        <w:t>The distribution of chlorpyrifos between sediment and water in an outdoor mesocosms study designed to simulate spray drift or partial overspray following spring and fall applications was examined by Bromilow et al.</w:t>
      </w:r>
      <w:r w:rsidRPr="00724DD6">
        <w:rPr>
          <w:rStyle w:val="FootnoteReference"/>
          <w:rFonts w:asciiTheme="minorHAnsi" w:hAnsiTheme="minorHAnsi" w:cs="Times New Roman"/>
          <w:color w:val="auto"/>
        </w:rPr>
        <w:footnoteReference w:id="8"/>
      </w:r>
      <w:r w:rsidRPr="00724DD6">
        <w:rPr>
          <w:rFonts w:asciiTheme="minorHAnsi" w:hAnsiTheme="minorHAnsi" w:cs="Times New Roman"/>
          <w:color w:val="auto"/>
        </w:rPr>
        <w:t xml:space="preserve"> In general, chlorpyrifos is uniformly distributed in the 30 cm of overlying water within 24 h and moves into the sediment within 30 days but does not penetration below 2.5 cm depth. Chlorpyrifos was observed to persist beyond 30 d with a dissipation half-life of 20 days (spring applications) discounting the substantial decrease in the mass balance on day 1. The mass balance of chlorpyrifos at 1 day was roughly 40 to 60 percent of the applied material depending on the study. This initial loss was attributed to processes such as volatilization. Following the fall application, an increase in chlorpyrifos concentration was observed following a freezing spell that may have resulted in chlorpyrifos being released from plant materials. Chlorpyrifos only slowly degraded over the remaining winter period.</w:t>
      </w:r>
    </w:p>
    <w:p w14:paraId="4EEFE34F" w14:textId="77777777" w:rsidR="003D4FEB" w:rsidRPr="00724DD6" w:rsidRDefault="003D4FEB" w:rsidP="003D4FEB">
      <w:pPr>
        <w:spacing w:after="0" w:line="240" w:lineRule="auto"/>
        <w:rPr>
          <w:rFonts w:asciiTheme="minorHAnsi" w:hAnsiTheme="minorHAnsi" w:cs="Times New Roman"/>
          <w:color w:val="auto"/>
        </w:rPr>
      </w:pPr>
    </w:p>
    <w:p w14:paraId="63F02178" w14:textId="77777777" w:rsidR="003D4FEB" w:rsidRPr="00724DD6" w:rsidRDefault="003D4FEB" w:rsidP="003D4FEB">
      <w:pPr>
        <w:pStyle w:val="ListParagraph"/>
        <w:numPr>
          <w:ilvl w:val="2"/>
          <w:numId w:val="16"/>
        </w:numPr>
        <w:spacing w:after="0" w:line="240" w:lineRule="auto"/>
        <w:rPr>
          <w:rFonts w:asciiTheme="minorHAnsi" w:hAnsiTheme="minorHAnsi" w:cs="Times New Roman"/>
          <w:b/>
          <w:color w:val="auto"/>
        </w:rPr>
      </w:pPr>
      <w:r w:rsidRPr="00724DD6">
        <w:rPr>
          <w:rFonts w:asciiTheme="minorHAnsi" w:hAnsiTheme="minorHAnsi" w:cs="Times New Roman"/>
          <w:b/>
          <w:color w:val="auto"/>
        </w:rPr>
        <w:t>Field Volatility</w:t>
      </w:r>
    </w:p>
    <w:p w14:paraId="0E40D549" w14:textId="77777777" w:rsidR="003D4FEB" w:rsidRPr="00724DD6" w:rsidRDefault="003D4FEB" w:rsidP="003D4FEB">
      <w:pPr>
        <w:spacing w:after="0" w:line="240" w:lineRule="auto"/>
        <w:ind w:left="1440"/>
        <w:rPr>
          <w:rFonts w:asciiTheme="minorHAnsi" w:hAnsiTheme="minorHAnsi" w:cs="Times New Roman"/>
          <w:color w:val="auto"/>
        </w:rPr>
      </w:pPr>
    </w:p>
    <w:p w14:paraId="6842F914" w14:textId="77777777" w:rsidR="003D4FEB" w:rsidRPr="00724DD6" w:rsidRDefault="003D4FEB" w:rsidP="003D4FEB">
      <w:pPr>
        <w:rPr>
          <w:rFonts w:asciiTheme="minorHAnsi" w:hAnsiTheme="minorHAnsi" w:cs="Times New Roman"/>
          <w:color w:val="auto"/>
        </w:rPr>
      </w:pPr>
      <w:bookmarkStart w:id="5" w:name="h.tyjcwt" w:colFirst="0" w:colLast="0"/>
      <w:bookmarkEnd w:id="5"/>
      <w:r w:rsidRPr="00724DD6">
        <w:rPr>
          <w:rFonts w:asciiTheme="minorHAnsi" w:hAnsiTheme="minorHAnsi" w:cs="Times New Roman"/>
          <w:color w:val="auto"/>
        </w:rPr>
        <w:t>While laboratory studies suggest that volatilization is not likely to play a significant role in the dissipation of chlorpyrifos in the environment, field data suggest otherwise. Chlorpyrifos has been detected in air samples and EPA has reviewed two field volatility studies (summarized below). Volatilization of chlorpyrifos and/or chlorpyrifos-oxon from treated crops is a pathway of dissipation in the environment that may result in exposure to the vapor phase or the redeposition of chlorpyrifos and chlorpyrifos-oxon downwind of a treated field. The two studies were conducted at rates lower than the current maximum single broadcast application. While the absolute flux for chlorpyrifos observed in the potato study is higher than the alfalfa study, the flux profiles</w:t>
      </w:r>
      <w:r w:rsidRPr="00724DD6">
        <w:rPr>
          <w:rFonts w:asciiTheme="minorHAnsi" w:hAnsiTheme="minorHAnsi" w:cs="Times New Roman"/>
          <w:color w:val="auto"/>
          <w:vertAlign w:val="superscript"/>
        </w:rPr>
        <w:footnoteReference w:id="9"/>
      </w:r>
      <w:r w:rsidRPr="00724DD6">
        <w:rPr>
          <w:rFonts w:asciiTheme="minorHAnsi" w:hAnsiTheme="minorHAnsi" w:cs="Times New Roman"/>
          <w:color w:val="auto"/>
        </w:rPr>
        <w:t xml:space="preserve"> are similar in both studies. </w:t>
      </w:r>
    </w:p>
    <w:p w14:paraId="6C5A70DE" w14:textId="77777777" w:rsidR="003D4FEB" w:rsidRPr="00724DD6" w:rsidRDefault="003D4FEB" w:rsidP="003D4FEB">
      <w:pPr>
        <w:ind w:left="720" w:firstLine="720"/>
        <w:rPr>
          <w:rFonts w:asciiTheme="minorHAnsi" w:hAnsiTheme="minorHAnsi" w:cs="Times New Roman"/>
          <w:b/>
          <w:i/>
          <w:color w:val="auto"/>
        </w:rPr>
      </w:pPr>
      <w:bookmarkStart w:id="6" w:name="h.3dy6vkm" w:colFirst="0" w:colLast="0"/>
      <w:bookmarkEnd w:id="6"/>
      <w:r w:rsidRPr="00724DD6">
        <w:rPr>
          <w:rFonts w:asciiTheme="minorHAnsi" w:hAnsiTheme="minorHAnsi" w:cs="Times New Roman"/>
          <w:b/>
          <w:i/>
          <w:color w:val="auto"/>
        </w:rPr>
        <w:lastRenderedPageBreak/>
        <w:t>Study 1: Alfalfa</w:t>
      </w:r>
    </w:p>
    <w:p w14:paraId="64A8F779" w14:textId="77777777" w:rsidR="003D4FEB" w:rsidRPr="00724DD6" w:rsidRDefault="003D4FEB" w:rsidP="003D4FEB">
      <w:pPr>
        <w:rPr>
          <w:rFonts w:asciiTheme="minorHAnsi" w:hAnsiTheme="minorHAnsi" w:cs="Times New Roman"/>
          <w:color w:val="auto"/>
        </w:rPr>
      </w:pPr>
      <w:bookmarkStart w:id="7" w:name="h.1t3h5sf" w:colFirst="0" w:colLast="0"/>
      <w:bookmarkEnd w:id="7"/>
      <w:r w:rsidRPr="00724DD6">
        <w:rPr>
          <w:rFonts w:asciiTheme="minorHAnsi" w:hAnsiTheme="minorHAnsi" w:cs="Times New Roman"/>
          <w:color w:val="auto"/>
        </w:rPr>
        <w:t>Dow AgroSciences (DAS) recently submitted a field volatility study that measured both vapor phase chlorpyrifos and chlorpyrifos-oxon in air samples following an application of a low VOC (volatile organic compounds or volatile organic chemicals) formulation</w:t>
      </w:r>
      <w:r w:rsidRPr="00724DD6">
        <w:rPr>
          <w:rFonts w:asciiTheme="minorHAnsi" w:hAnsiTheme="minorHAnsi" w:cs="Times New Roman"/>
          <w:color w:val="auto"/>
          <w:vertAlign w:val="superscript"/>
        </w:rPr>
        <w:footnoteReference w:id="10"/>
      </w:r>
      <w:r w:rsidRPr="00724DD6">
        <w:rPr>
          <w:rFonts w:asciiTheme="minorHAnsi" w:hAnsiTheme="minorHAnsi" w:cs="Times New Roman"/>
          <w:color w:val="auto"/>
          <w:vertAlign w:val="superscript"/>
        </w:rPr>
        <w:t>,</w:t>
      </w:r>
      <w:r w:rsidRPr="00724DD6">
        <w:rPr>
          <w:rFonts w:asciiTheme="minorHAnsi" w:hAnsiTheme="minorHAnsi" w:cs="Times New Roman"/>
          <w:color w:val="auto"/>
          <w:vertAlign w:val="superscript"/>
        </w:rPr>
        <w:footnoteReference w:id="11"/>
      </w:r>
      <w:r w:rsidRPr="00724DD6">
        <w:rPr>
          <w:rFonts w:asciiTheme="minorHAnsi" w:hAnsiTheme="minorHAnsi" w:cs="Times New Roman"/>
          <w:color w:val="auto"/>
          <w:vertAlign w:val="superscript"/>
        </w:rPr>
        <w:t>,</w:t>
      </w:r>
      <w:r w:rsidRPr="00724DD6">
        <w:rPr>
          <w:rFonts w:asciiTheme="minorHAnsi" w:hAnsiTheme="minorHAnsi" w:cs="Times New Roman"/>
          <w:color w:val="auto"/>
          <w:vertAlign w:val="superscript"/>
        </w:rPr>
        <w:footnoteReference w:id="12"/>
      </w:r>
      <w:r w:rsidRPr="00724DD6">
        <w:rPr>
          <w:rFonts w:asciiTheme="minorHAnsi" w:hAnsiTheme="minorHAnsi" w:cs="Times New Roman"/>
          <w:color w:val="auto"/>
          <w:vertAlign w:val="superscript"/>
        </w:rPr>
        <w:t xml:space="preserve"> </w:t>
      </w:r>
      <w:r w:rsidRPr="00724DD6">
        <w:rPr>
          <w:rFonts w:asciiTheme="minorHAnsi" w:hAnsiTheme="minorHAnsi" w:cs="Times New Roman"/>
          <w:color w:val="auto"/>
        </w:rPr>
        <w:t>of chlorpyrifos to alfalfa. Approximately 30% of the applied chlorpyrifos was emitted from the treated field in the first 24 hours (28% considering chlorpyrifos only; 30% considering chlorpyrifos and chlorpyrifos-oxon combined). The flux profile for chlorpyrifos is similar to those generally observed for fumigants in that there is a peak emission shortly after application during the warmer part of the day. The study measured chlorpyrifos for a period of 72 hours following application.</w:t>
      </w:r>
    </w:p>
    <w:p w14:paraId="412ABC7E" w14:textId="77777777" w:rsidR="003D4FEB" w:rsidRPr="00724DD6" w:rsidRDefault="003D4FEB" w:rsidP="003D4FEB">
      <w:pPr>
        <w:ind w:left="720" w:firstLine="720"/>
        <w:rPr>
          <w:rFonts w:asciiTheme="minorHAnsi" w:hAnsiTheme="minorHAnsi" w:cs="Times New Roman"/>
          <w:b/>
          <w:i/>
          <w:color w:val="auto"/>
        </w:rPr>
      </w:pPr>
      <w:r w:rsidRPr="00724DD6">
        <w:rPr>
          <w:rFonts w:asciiTheme="minorHAnsi" w:hAnsiTheme="minorHAnsi" w:cs="Times New Roman"/>
          <w:b/>
          <w:i/>
          <w:color w:val="auto"/>
        </w:rPr>
        <w:t>Study 2: Potato</w:t>
      </w:r>
    </w:p>
    <w:p w14:paraId="1F8DF7F4" w14:textId="77777777" w:rsidR="003D4FEB" w:rsidRDefault="003D4FEB" w:rsidP="003D4FEB">
      <w:pPr>
        <w:spacing w:after="0" w:line="240" w:lineRule="auto"/>
        <w:rPr>
          <w:rFonts w:asciiTheme="minorHAnsi" w:hAnsiTheme="minorHAnsi" w:cs="Times New Roman"/>
          <w:color w:val="auto"/>
        </w:rPr>
      </w:pPr>
      <w:bookmarkStart w:id="8" w:name="h.4d34og8" w:colFirst="0" w:colLast="0"/>
      <w:bookmarkEnd w:id="8"/>
      <w:r w:rsidRPr="00724DD6">
        <w:rPr>
          <w:rFonts w:asciiTheme="minorHAnsi" w:hAnsiTheme="minorHAnsi" w:cs="Times New Roman"/>
          <w:color w:val="auto"/>
        </w:rPr>
        <w:t>A field volatility study published in the open literature was conducted with the application of a non-low VOC formulation of chlorpyrifos applied to potatoes.</w:t>
      </w:r>
      <w:r w:rsidRPr="00724DD6">
        <w:rPr>
          <w:rFonts w:asciiTheme="minorHAnsi" w:hAnsiTheme="minorHAnsi" w:cs="Times New Roman"/>
          <w:color w:val="auto"/>
          <w:vertAlign w:val="superscript"/>
        </w:rPr>
        <w:footnoteReference w:id="13"/>
      </w:r>
      <w:r w:rsidRPr="00724DD6">
        <w:rPr>
          <w:rFonts w:asciiTheme="minorHAnsi" w:hAnsiTheme="minorHAnsi" w:cs="Times New Roman"/>
          <w:color w:val="auto"/>
          <w:vertAlign w:val="superscript"/>
        </w:rPr>
        <w:t>,</w:t>
      </w:r>
      <w:r w:rsidRPr="00724DD6">
        <w:rPr>
          <w:rFonts w:asciiTheme="minorHAnsi" w:hAnsiTheme="minorHAnsi" w:cs="Times New Roman"/>
          <w:color w:val="auto"/>
          <w:vertAlign w:val="superscript"/>
        </w:rPr>
        <w:footnoteReference w:id="14"/>
      </w:r>
      <w:r w:rsidRPr="00724DD6">
        <w:rPr>
          <w:rFonts w:asciiTheme="minorHAnsi" w:hAnsiTheme="minorHAnsi" w:cs="Times New Roman"/>
          <w:color w:val="auto"/>
        </w:rPr>
        <w:t xml:space="preserve"> This study only measured parent chlorpyrifos and did not measure concentrations of chlorpyrifos-oxon. Approximately 71% of the applied chlorpyrifos was estimated to volatilize from the treated field within 24 hours following application, assuming continuous flux.</w:t>
      </w:r>
      <w:r w:rsidRPr="00724DD6">
        <w:rPr>
          <w:rFonts w:asciiTheme="minorHAnsi" w:hAnsiTheme="minorHAnsi" w:cs="Times New Roman"/>
          <w:color w:val="auto"/>
          <w:vertAlign w:val="superscript"/>
        </w:rPr>
        <w:footnoteReference w:id="15"/>
      </w:r>
      <w:r w:rsidRPr="00724DD6">
        <w:rPr>
          <w:rFonts w:asciiTheme="minorHAnsi" w:hAnsiTheme="minorHAnsi" w:cs="Times New Roman"/>
          <w:color w:val="auto"/>
        </w:rPr>
        <w:t xml:space="preserve"> </w:t>
      </w:r>
    </w:p>
    <w:p w14:paraId="403EC04B" w14:textId="77777777" w:rsidR="00F21262" w:rsidRDefault="00F21262" w:rsidP="003D4FEB">
      <w:pPr>
        <w:spacing w:after="0" w:line="240" w:lineRule="auto"/>
        <w:rPr>
          <w:rFonts w:asciiTheme="minorHAnsi" w:hAnsiTheme="minorHAnsi" w:cs="Times New Roman"/>
          <w:color w:val="auto"/>
        </w:rPr>
      </w:pPr>
    </w:p>
    <w:p w14:paraId="4263C866" w14:textId="77777777" w:rsidR="00F21262" w:rsidRDefault="00F21262" w:rsidP="003D4FEB">
      <w:pPr>
        <w:spacing w:after="0" w:line="240" w:lineRule="auto"/>
        <w:rPr>
          <w:rFonts w:asciiTheme="minorHAnsi" w:hAnsiTheme="minorHAnsi" w:cs="Times New Roman"/>
          <w:color w:val="auto"/>
        </w:rPr>
      </w:pPr>
    </w:p>
    <w:p w14:paraId="090BD204" w14:textId="77777777" w:rsidR="00F21262" w:rsidRDefault="00F21262" w:rsidP="003D4FEB">
      <w:pPr>
        <w:spacing w:after="0" w:line="240" w:lineRule="auto"/>
        <w:rPr>
          <w:rFonts w:asciiTheme="minorHAnsi" w:hAnsiTheme="minorHAnsi" w:cs="Times New Roman"/>
          <w:color w:val="auto"/>
        </w:rPr>
      </w:pPr>
    </w:p>
    <w:p w14:paraId="25849894" w14:textId="77777777" w:rsidR="00F21262" w:rsidRDefault="00F21262" w:rsidP="003D4FEB">
      <w:pPr>
        <w:spacing w:after="0" w:line="240" w:lineRule="auto"/>
        <w:rPr>
          <w:rFonts w:asciiTheme="minorHAnsi" w:hAnsiTheme="minorHAnsi" w:cs="Times New Roman"/>
          <w:color w:val="auto"/>
        </w:rPr>
      </w:pPr>
    </w:p>
    <w:p w14:paraId="6ADE3749" w14:textId="77777777" w:rsidR="00F21262" w:rsidRDefault="00F21262" w:rsidP="003D4FEB">
      <w:pPr>
        <w:spacing w:after="0" w:line="240" w:lineRule="auto"/>
        <w:rPr>
          <w:rFonts w:asciiTheme="minorHAnsi" w:hAnsiTheme="minorHAnsi" w:cs="Times New Roman"/>
          <w:color w:val="auto"/>
        </w:rPr>
      </w:pPr>
    </w:p>
    <w:p w14:paraId="69FBDD55" w14:textId="77777777" w:rsidR="00F21262" w:rsidRPr="00724DD6" w:rsidRDefault="00F21262" w:rsidP="003D4FEB">
      <w:pPr>
        <w:spacing w:after="0" w:line="240" w:lineRule="auto"/>
        <w:rPr>
          <w:rFonts w:asciiTheme="minorHAnsi" w:hAnsiTheme="minorHAnsi" w:cs="Times New Roman"/>
          <w:color w:val="auto"/>
        </w:rPr>
      </w:pPr>
    </w:p>
    <w:p w14:paraId="549E2FD5" w14:textId="77777777" w:rsidR="006C294A" w:rsidRPr="00724DD6" w:rsidRDefault="006C294A">
      <w:pPr>
        <w:spacing w:after="0" w:line="240" w:lineRule="auto"/>
        <w:ind w:left="1080"/>
        <w:rPr>
          <w:rFonts w:asciiTheme="minorHAnsi" w:hAnsiTheme="minorHAnsi" w:cs="Times New Roman"/>
          <w:color w:val="auto"/>
        </w:rPr>
      </w:pPr>
    </w:p>
    <w:p w14:paraId="539DDF1C" w14:textId="77777777" w:rsidR="006C294A" w:rsidRPr="00724DD6" w:rsidRDefault="00BF76E0" w:rsidP="003D4FEB">
      <w:pPr>
        <w:pStyle w:val="ListParagraph"/>
        <w:numPr>
          <w:ilvl w:val="1"/>
          <w:numId w:val="13"/>
        </w:numPr>
        <w:spacing w:after="0" w:line="240" w:lineRule="auto"/>
        <w:rPr>
          <w:rFonts w:asciiTheme="minorHAnsi" w:hAnsiTheme="minorHAnsi" w:cs="Times New Roman"/>
          <w:b/>
          <w:caps/>
          <w:color w:val="auto"/>
        </w:rPr>
      </w:pPr>
      <w:r w:rsidRPr="00724DD6">
        <w:rPr>
          <w:rFonts w:asciiTheme="minorHAnsi" w:hAnsiTheme="minorHAnsi" w:cs="Times New Roman"/>
          <w:b/>
          <w:caps/>
          <w:color w:val="auto"/>
        </w:rPr>
        <w:lastRenderedPageBreak/>
        <w:t>Bioconcentration Factor</w:t>
      </w:r>
    </w:p>
    <w:p w14:paraId="6A85221E" w14:textId="77777777" w:rsidR="006C294A" w:rsidRPr="00724DD6" w:rsidRDefault="006C294A">
      <w:pPr>
        <w:spacing w:after="0" w:line="240" w:lineRule="auto"/>
        <w:rPr>
          <w:rFonts w:asciiTheme="minorHAnsi" w:hAnsiTheme="minorHAnsi" w:cs="Times New Roman"/>
          <w:color w:val="auto"/>
        </w:rPr>
      </w:pPr>
    </w:p>
    <w:p w14:paraId="78A3C13A" w14:textId="7A15444A" w:rsidR="00F21262" w:rsidRPr="00F21262" w:rsidRDefault="00F21262" w:rsidP="00F21262">
      <w:pPr>
        <w:autoSpaceDE w:val="0"/>
        <w:autoSpaceDN w:val="0"/>
        <w:adjustRightInd w:val="0"/>
        <w:spacing w:after="0" w:line="240" w:lineRule="auto"/>
        <w:rPr>
          <w:rFonts w:asciiTheme="minorHAnsi" w:hAnsiTheme="minorHAnsi" w:cs="Times New Roman"/>
        </w:rPr>
      </w:pPr>
      <w:r w:rsidRPr="00F21262">
        <w:rPr>
          <w:rFonts w:asciiTheme="minorHAnsi" w:hAnsiTheme="minorHAnsi" w:cs="Times New Roman"/>
        </w:rPr>
        <w:t>For fish, chlorpyrifos bioaccumulates in tissue</w:t>
      </w:r>
      <w:r w:rsidR="003522D5">
        <w:rPr>
          <w:rFonts w:asciiTheme="minorHAnsi" w:hAnsiTheme="minorHAnsi" w:cs="Times New Roman"/>
        </w:rPr>
        <w:t xml:space="preserve">, however, </w:t>
      </w:r>
      <w:r w:rsidRPr="00F21262">
        <w:rPr>
          <w:rFonts w:asciiTheme="minorHAnsi" w:hAnsiTheme="minorHAnsi" w:cs="Times New Roman"/>
        </w:rPr>
        <w:t xml:space="preserve">the residues rapidly depurate when exposure to chlorpyrifos is ceased (MRID 40056401). In a fish bioconcentration study, chlorpyrifos bioaccumulated in rainbow trout with a maximum bioconcentration factor (BCF) of 1280x in edible tissues, 3903x in non-edible tissues, and 2729x in whole fish. After 16 days of depuration, residues were approximately 1% of the maximum observed concentration. The residues observed in tissue include TCP and two glucuronide conjugates of TCP. For this assessment, the whole fish BCF from this study </w:t>
      </w:r>
      <w:r w:rsidR="00BD032D">
        <w:rPr>
          <w:rFonts w:asciiTheme="minorHAnsi" w:hAnsiTheme="minorHAnsi" w:cs="Times New Roman"/>
        </w:rPr>
        <w:t xml:space="preserve">is </w:t>
      </w:r>
      <w:r w:rsidRPr="00F21262">
        <w:rPr>
          <w:rFonts w:asciiTheme="minorHAnsi" w:hAnsiTheme="minorHAnsi" w:cs="Times New Roman"/>
        </w:rPr>
        <w:t xml:space="preserve">adjusted to exclude the TCP and conjugate residues as they are not considered as stressors of concern, thus, the BCF is based on 80% of the total radioactivity (adjusted BCF of 2183X). In addition to the registrant submitted study, there were also five other laboratory-based studies identified in the open literature (via </w:t>
      </w:r>
      <w:r w:rsidR="003522D5">
        <w:rPr>
          <w:rFonts w:asciiTheme="minorHAnsi" w:hAnsiTheme="minorHAnsi" w:cs="Times New Roman"/>
        </w:rPr>
        <w:t xml:space="preserve">the </w:t>
      </w:r>
      <w:r w:rsidRPr="00F21262">
        <w:rPr>
          <w:rFonts w:asciiTheme="minorHAnsi" w:hAnsiTheme="minorHAnsi" w:cs="Times New Roman"/>
        </w:rPr>
        <w:t>ECOTOX database) and the values ranged from 440-5100X for the parent only.  Welling and De Vries</w:t>
      </w:r>
      <w:r w:rsidRPr="00F21262">
        <w:rPr>
          <w:rStyle w:val="FootnoteReference"/>
          <w:rFonts w:asciiTheme="minorHAnsi" w:hAnsiTheme="minorHAnsi" w:cs="Times New Roman"/>
        </w:rPr>
        <w:footnoteReference w:id="16"/>
      </w:r>
      <w:r w:rsidRPr="00F21262">
        <w:rPr>
          <w:rFonts w:asciiTheme="minorHAnsi" w:hAnsiTheme="minorHAnsi" w:cs="Times New Roman"/>
        </w:rPr>
        <w:t xml:space="preserve"> </w:t>
      </w:r>
      <w:r w:rsidRPr="00F21262">
        <w:rPr>
          <w:rFonts w:asciiTheme="minorHAnsi" w:eastAsia="Times New Roman" w:hAnsiTheme="minorHAnsi" w:cs="Times New Roman"/>
        </w:rPr>
        <w:t>reported</w:t>
      </w:r>
      <w:r w:rsidRPr="00F21262">
        <w:rPr>
          <w:rFonts w:asciiTheme="minorHAnsi" w:hAnsiTheme="minorHAnsi" w:cs="Times New Roman"/>
        </w:rPr>
        <w:t xml:space="preserve"> a BCF ranging from </w:t>
      </w:r>
      <w:r w:rsidRPr="00F21262">
        <w:rPr>
          <w:rFonts w:asciiTheme="minorHAnsi" w:eastAsia="Times New Roman" w:hAnsiTheme="minorHAnsi" w:cs="Times New Roman"/>
        </w:rPr>
        <w:t xml:space="preserve">1600 to 1700X </w:t>
      </w:r>
      <w:r w:rsidRPr="00F21262">
        <w:rPr>
          <w:rFonts w:asciiTheme="minorHAnsi" w:hAnsiTheme="minorHAnsi" w:cs="Times New Roman"/>
        </w:rPr>
        <w:t xml:space="preserve">for </w:t>
      </w:r>
      <w:r w:rsidRPr="00F21262">
        <w:rPr>
          <w:rFonts w:asciiTheme="minorHAnsi" w:eastAsia="Times New Roman" w:hAnsiTheme="minorHAnsi" w:cs="Times New Roman"/>
        </w:rPr>
        <w:t>Guppy (</w:t>
      </w:r>
      <w:r w:rsidRPr="00F21262">
        <w:rPr>
          <w:rFonts w:asciiTheme="minorHAnsi" w:eastAsia="Times New Roman" w:hAnsiTheme="minorHAnsi" w:cs="Times New Roman"/>
          <w:i/>
        </w:rPr>
        <w:t>Poecilia reticulata</w:t>
      </w:r>
      <w:r w:rsidRPr="00F21262">
        <w:rPr>
          <w:rFonts w:asciiTheme="minorHAnsi" w:eastAsia="Times New Roman" w:hAnsiTheme="minorHAnsi" w:cs="Times New Roman"/>
        </w:rPr>
        <w:t xml:space="preserve">) based on </w:t>
      </w:r>
      <w:r w:rsidRPr="00F21262">
        <w:rPr>
          <w:rFonts w:asciiTheme="minorHAnsi" w:hAnsiTheme="minorHAnsi" w:cs="Times New Roman"/>
        </w:rPr>
        <w:t>uptake/depuration kinetics</w:t>
      </w:r>
      <w:r w:rsidR="003522D5">
        <w:rPr>
          <w:rFonts w:asciiTheme="minorHAnsi" w:eastAsia="Times New Roman" w:hAnsiTheme="minorHAnsi" w:cs="Times New Roman"/>
        </w:rPr>
        <w:t xml:space="preserve"> from a </w:t>
      </w:r>
      <w:r w:rsidRPr="00F21262">
        <w:rPr>
          <w:rFonts w:asciiTheme="minorHAnsi" w:eastAsia="Times New Roman" w:hAnsiTheme="minorHAnsi" w:cs="Times New Roman"/>
        </w:rPr>
        <w:t>14-day</w:t>
      </w:r>
      <w:r w:rsidR="003522D5">
        <w:rPr>
          <w:rFonts w:asciiTheme="minorHAnsi" w:eastAsia="Times New Roman" w:hAnsiTheme="minorHAnsi" w:cs="Times New Roman"/>
        </w:rPr>
        <w:t xml:space="preserve"> </w:t>
      </w:r>
      <w:r w:rsidRPr="00F21262">
        <w:rPr>
          <w:rFonts w:asciiTheme="minorHAnsi" w:eastAsia="Times New Roman" w:hAnsiTheme="minorHAnsi" w:cs="Times New Roman"/>
        </w:rPr>
        <w:t xml:space="preserve">exposure period. </w:t>
      </w:r>
      <w:r w:rsidR="003522D5">
        <w:rPr>
          <w:rFonts w:asciiTheme="minorHAnsi" w:eastAsia="Times New Roman" w:hAnsiTheme="minorHAnsi" w:cs="Times New Roman"/>
        </w:rPr>
        <w:t xml:space="preserve"> </w:t>
      </w:r>
      <w:r w:rsidRPr="00F21262">
        <w:rPr>
          <w:rFonts w:asciiTheme="minorHAnsi" w:eastAsia="Times New Roman" w:hAnsiTheme="minorHAnsi" w:cs="Times New Roman"/>
        </w:rPr>
        <w:t>Similar results were also observed in a full life cycle study with the fathead minnow (</w:t>
      </w:r>
      <w:r w:rsidRPr="00F21262">
        <w:rPr>
          <w:rStyle w:val="xbe"/>
          <w:rFonts w:asciiTheme="minorHAnsi" w:hAnsiTheme="minorHAnsi" w:cs="Times New Roman"/>
          <w:i/>
          <w:color w:val="222222"/>
          <w:lang w:val="en"/>
        </w:rPr>
        <w:t>Pimephales promelas</w:t>
      </w:r>
      <w:r w:rsidRPr="00F21262">
        <w:rPr>
          <w:rFonts w:asciiTheme="minorHAnsi" w:eastAsia="Times New Roman" w:hAnsiTheme="minorHAnsi" w:cs="Times New Roman"/>
        </w:rPr>
        <w:t xml:space="preserve">), as the BCF was also reported as approximately 1700X after exposure to chlorpyrifos (MRID </w:t>
      </w:r>
      <w:r w:rsidRPr="00F21262">
        <w:rPr>
          <w:rFonts w:asciiTheme="minorHAnsi" w:hAnsiTheme="minorHAnsi" w:cs="Times New Roman"/>
        </w:rPr>
        <w:t>00154721</w:t>
      </w:r>
      <w:r w:rsidRPr="00F21262">
        <w:rPr>
          <w:rFonts w:asciiTheme="minorHAnsi" w:eastAsia="Times New Roman" w:hAnsiTheme="minorHAnsi" w:cs="Times New Roman"/>
        </w:rPr>
        <w:t>).  Several early life stage (ELS) studies also provided BCF values for several species with values of 440X (</w:t>
      </w:r>
      <w:r w:rsidRPr="00F21262">
        <w:rPr>
          <w:rFonts w:asciiTheme="minorHAnsi" w:eastAsia="Times New Roman" w:hAnsiTheme="minorHAnsi" w:cs="Times New Roman"/>
          <w:i/>
        </w:rPr>
        <w:t>Menidia Beryllina</w:t>
      </w:r>
      <w:r w:rsidRPr="00F21262">
        <w:rPr>
          <w:rFonts w:asciiTheme="minorHAnsi" w:eastAsia="Times New Roman" w:hAnsiTheme="minorHAnsi" w:cs="Times New Roman"/>
        </w:rPr>
        <w:t>), 580X (</w:t>
      </w:r>
      <w:r w:rsidRPr="00F21262">
        <w:rPr>
          <w:rFonts w:asciiTheme="minorHAnsi" w:eastAsia="Times New Roman" w:hAnsiTheme="minorHAnsi" w:cs="Times New Roman"/>
          <w:i/>
        </w:rPr>
        <w:t>Menidia Peninsula</w:t>
      </w:r>
      <w:r w:rsidRPr="00F21262">
        <w:rPr>
          <w:rFonts w:asciiTheme="minorHAnsi" w:eastAsia="Times New Roman" w:hAnsiTheme="minorHAnsi" w:cs="Times New Roman"/>
        </w:rPr>
        <w:t>), and 450X and 1000X for the California grunion (</w:t>
      </w:r>
      <w:r w:rsidRPr="00F21262">
        <w:rPr>
          <w:rFonts w:asciiTheme="minorHAnsi" w:hAnsiTheme="minorHAnsi" w:cs="Times New Roman"/>
          <w:i/>
        </w:rPr>
        <w:t>Leuresthes tenuis)</w:t>
      </w:r>
      <w:r w:rsidRPr="00F21262">
        <w:rPr>
          <w:rFonts w:asciiTheme="minorHAnsi" w:eastAsia="Times New Roman" w:hAnsiTheme="minorHAnsi" w:cs="Times New Roman"/>
        </w:rPr>
        <w:t xml:space="preserve"> adult and fry.</w:t>
      </w:r>
      <w:r w:rsidRPr="00F21262">
        <w:rPr>
          <w:rStyle w:val="FootnoteReference"/>
          <w:rFonts w:asciiTheme="minorHAnsi" w:eastAsia="Times New Roman" w:hAnsiTheme="minorHAnsi" w:cs="Times New Roman"/>
        </w:rPr>
        <w:footnoteReference w:id="17"/>
      </w:r>
      <w:r w:rsidRPr="00F21262">
        <w:rPr>
          <w:rFonts w:asciiTheme="minorHAnsi" w:eastAsia="Times New Roman" w:hAnsiTheme="minorHAnsi" w:cs="Times New Roman"/>
          <w:vertAlign w:val="superscript"/>
        </w:rPr>
        <w:t>,</w:t>
      </w:r>
      <w:r w:rsidRPr="00F21262">
        <w:rPr>
          <w:rStyle w:val="FootnoteReference"/>
          <w:rFonts w:asciiTheme="minorHAnsi" w:eastAsia="Times New Roman" w:hAnsiTheme="minorHAnsi" w:cs="Times New Roman"/>
        </w:rPr>
        <w:footnoteReference w:id="18"/>
      </w:r>
      <w:r w:rsidRPr="00F21262">
        <w:rPr>
          <w:rFonts w:asciiTheme="minorHAnsi" w:eastAsia="Times New Roman" w:hAnsiTheme="minorHAnsi" w:cs="Times New Roman"/>
        </w:rPr>
        <w:t xml:space="preserve"> A final ELS study reported BCF values for the Gulf toadfish (</w:t>
      </w:r>
      <w:r w:rsidRPr="00F21262">
        <w:rPr>
          <w:rFonts w:asciiTheme="minorHAnsi" w:hAnsiTheme="minorHAnsi" w:cs="Times New Roman"/>
          <w:i/>
          <w:iCs/>
        </w:rPr>
        <w:t>Opsanus beta</w:t>
      </w:r>
      <w:r w:rsidRPr="00F21262">
        <w:rPr>
          <w:rFonts w:asciiTheme="minorHAnsi" w:eastAsia="Times New Roman" w:hAnsiTheme="minorHAnsi" w:cs="Times New Roman"/>
        </w:rPr>
        <w:t>)  from two separate EL</w:t>
      </w:r>
      <w:r w:rsidR="003522D5">
        <w:rPr>
          <w:rFonts w:asciiTheme="minorHAnsi" w:eastAsia="Times New Roman" w:hAnsiTheme="minorHAnsi" w:cs="Times New Roman"/>
        </w:rPr>
        <w:t>S tests, one testing up to 200 µ</w:t>
      </w:r>
      <w:r w:rsidRPr="00F21262">
        <w:rPr>
          <w:rFonts w:asciiTheme="minorHAnsi" w:eastAsia="Times New Roman" w:hAnsiTheme="minorHAnsi" w:cs="Times New Roman"/>
        </w:rPr>
        <w:t>g</w:t>
      </w:r>
      <w:r w:rsidR="003522D5">
        <w:rPr>
          <w:rFonts w:asciiTheme="minorHAnsi" w:eastAsia="Times New Roman" w:hAnsiTheme="minorHAnsi" w:cs="Times New Roman"/>
        </w:rPr>
        <w:t>/L and the other only up to 50 µ</w:t>
      </w:r>
      <w:r w:rsidRPr="00F21262">
        <w:rPr>
          <w:rFonts w:asciiTheme="minorHAnsi" w:eastAsia="Times New Roman" w:hAnsiTheme="minorHAnsi" w:cs="Times New Roman"/>
        </w:rPr>
        <w:t>g/L, and the respective BCF values were 5100 and 650X, respectively.</w:t>
      </w:r>
      <w:r w:rsidRPr="00F21262">
        <w:rPr>
          <w:rStyle w:val="FootnoteReference"/>
          <w:rFonts w:asciiTheme="minorHAnsi" w:eastAsia="Times New Roman" w:hAnsiTheme="minorHAnsi" w:cs="Times New Roman"/>
        </w:rPr>
        <w:footnoteReference w:id="19"/>
      </w:r>
      <w:r w:rsidRPr="00F21262">
        <w:rPr>
          <w:rFonts w:asciiTheme="minorHAnsi" w:eastAsia="Times New Roman" w:hAnsiTheme="minorHAnsi" w:cs="Times New Roman"/>
        </w:rPr>
        <w:t xml:space="preserve"> In this ELS study, the authors noted that the increase in BCF with increasing concentration was not typical of similar (ELS) studies conducted with chlorpyrifos. Finally, a bioconcentration study with larvae (</w:t>
      </w:r>
      <w:r w:rsidRPr="00F21262">
        <w:rPr>
          <w:rFonts w:asciiTheme="minorHAnsi" w:hAnsiTheme="minorHAnsi" w:cs="AdvTT5235d5a9"/>
        </w:rPr>
        <w:t>zebrafish eleutheroembryos -72 hours after hatching) was available. In this study, larvae were exposed to chlo</w:t>
      </w:r>
      <w:r w:rsidR="003522D5">
        <w:rPr>
          <w:rFonts w:asciiTheme="minorHAnsi" w:hAnsiTheme="minorHAnsi" w:cs="AdvTT5235d5a9"/>
        </w:rPr>
        <w:t>rpyrifos for 48 hours with a 72-</w:t>
      </w:r>
      <w:r w:rsidRPr="00F21262">
        <w:rPr>
          <w:rFonts w:asciiTheme="minorHAnsi" w:hAnsiTheme="minorHAnsi" w:cs="AdvTT5235d5a9"/>
        </w:rPr>
        <w:t>hour depuration period and the resulting BCF values based on uptake/depuration kinetics was reported as a log BCF of 3.55 when exposed to 1 µg/L and log BCF of 3.84 when exposed at 10 µg/L.</w:t>
      </w:r>
      <w:r w:rsidRPr="00F21262">
        <w:rPr>
          <w:rStyle w:val="FootnoteReference"/>
          <w:rFonts w:asciiTheme="minorHAnsi" w:hAnsiTheme="minorHAnsi" w:cs="AdvTT5235d5a9"/>
        </w:rPr>
        <w:footnoteReference w:id="20"/>
      </w:r>
      <w:r w:rsidRPr="00F21262">
        <w:rPr>
          <w:rFonts w:asciiTheme="minorHAnsi" w:hAnsiTheme="minorHAnsi" w:cs="AdvTT5235d5a9"/>
        </w:rPr>
        <w:t xml:space="preserve"> </w:t>
      </w:r>
    </w:p>
    <w:p w14:paraId="3D38B70C" w14:textId="77777777" w:rsidR="00F21262" w:rsidRPr="00F21262" w:rsidRDefault="00F21262" w:rsidP="00F21262">
      <w:pPr>
        <w:spacing w:after="0" w:line="240" w:lineRule="auto"/>
        <w:rPr>
          <w:rFonts w:asciiTheme="minorHAnsi" w:hAnsiTheme="minorHAnsi" w:cs="Times New Roman"/>
        </w:rPr>
      </w:pPr>
    </w:p>
    <w:p w14:paraId="43D30D44" w14:textId="18397D61" w:rsidR="00F21262" w:rsidRPr="00F21262" w:rsidRDefault="00F21262" w:rsidP="00F21262">
      <w:pPr>
        <w:spacing w:line="240" w:lineRule="auto"/>
        <w:rPr>
          <w:rFonts w:asciiTheme="minorHAnsi" w:hAnsiTheme="minorHAnsi" w:cs="Times New Roman"/>
        </w:rPr>
      </w:pPr>
      <w:r w:rsidRPr="00F21262">
        <w:rPr>
          <w:rFonts w:asciiTheme="minorHAnsi" w:hAnsiTheme="minorHAnsi" w:cs="Times New Roman"/>
        </w:rPr>
        <w:t>Chlorpyrifos was also observed to bioaccumulate in the eastern oyster with maximum bioconcentration factors of 1900x for whole oyster, 2500x for oyster tissues, and 87x for oyster liquor (</w:t>
      </w:r>
      <w:r w:rsidRPr="00F21262">
        <w:rPr>
          <w:rFonts w:asciiTheme="minorHAnsi" w:hAnsiTheme="minorHAnsi" w:cs="Times New Roman"/>
          <w:i/>
        </w:rPr>
        <w:t>i.e.</w:t>
      </w:r>
      <w:r w:rsidRPr="00F21262">
        <w:rPr>
          <w:rFonts w:asciiTheme="minorHAnsi" w:hAnsiTheme="minorHAnsi" w:cs="Times New Roman"/>
        </w:rPr>
        <w:t xml:space="preserve">, the liquid inside the oyster shell) (MRID 42495406). During the 14-day depuration, total residues in whole oysters declined steadily and were less than 10 ppb by day 10. The major degradate identified in whole oyster extracts was O,O-diethyl-O-(3,5-dichloro-6-methylthio-2-pyridyl)phosphorothioate (DMP). For this assessment, the whole oyster BCF </w:t>
      </w:r>
      <w:r w:rsidR="002265BE">
        <w:rPr>
          <w:rFonts w:asciiTheme="minorHAnsi" w:hAnsiTheme="minorHAnsi" w:cs="Times New Roman"/>
        </w:rPr>
        <w:t xml:space="preserve">is </w:t>
      </w:r>
      <w:r w:rsidRPr="00F21262">
        <w:rPr>
          <w:rFonts w:asciiTheme="minorHAnsi" w:hAnsiTheme="minorHAnsi" w:cs="Times New Roman"/>
        </w:rPr>
        <w:t xml:space="preserve">adjusted to the maximum percent of parent (46%-adjusted BCF </w:t>
      </w:r>
      <w:r w:rsidRPr="00F21262">
        <w:rPr>
          <w:rFonts w:asciiTheme="minorHAnsi" w:hAnsiTheme="minorHAnsi" w:cs="Times New Roman"/>
        </w:rPr>
        <w:lastRenderedPageBreak/>
        <w:t>value of 874X) to exclude the transformation products as these residues are not considered stressors of concern.  Chlorpyrifos bioaccumulation was reported in the eastern oyster in another source</w:t>
      </w:r>
      <w:r w:rsidRPr="00F21262">
        <w:rPr>
          <w:rStyle w:val="FootnoteReference"/>
          <w:rFonts w:asciiTheme="minorHAnsi" w:hAnsiTheme="minorHAnsi" w:cs="Times New Roman"/>
        </w:rPr>
        <w:footnoteReference w:id="21"/>
      </w:r>
      <w:r w:rsidRPr="00F21262">
        <w:rPr>
          <w:rFonts w:asciiTheme="minorHAnsi" w:hAnsiTheme="minorHAnsi" w:cs="Times New Roman"/>
        </w:rPr>
        <w:t xml:space="preserve"> and the BCF value for whole oyster based on uptake/depuration kinetics for [</w:t>
      </w:r>
      <w:r w:rsidRPr="00F21262">
        <w:rPr>
          <w:rFonts w:asciiTheme="minorHAnsi" w:hAnsiTheme="minorHAnsi" w:cs="Times New Roman"/>
          <w:vertAlign w:val="superscript"/>
        </w:rPr>
        <w:t>14</w:t>
      </w:r>
      <w:r w:rsidRPr="00F21262">
        <w:rPr>
          <w:rFonts w:asciiTheme="minorHAnsi" w:hAnsiTheme="minorHAnsi" w:cs="Times New Roman"/>
        </w:rPr>
        <w:t>C] activity was 565X. The parent [</w:t>
      </w:r>
      <w:r w:rsidRPr="00F21262">
        <w:rPr>
          <w:rFonts w:asciiTheme="minorHAnsi" w:hAnsiTheme="minorHAnsi" w:cs="Times New Roman"/>
          <w:vertAlign w:val="superscript"/>
        </w:rPr>
        <w:t>14</w:t>
      </w:r>
      <w:r w:rsidRPr="00F21262">
        <w:rPr>
          <w:rFonts w:asciiTheme="minorHAnsi" w:hAnsiTheme="minorHAnsi" w:cs="Times New Roman"/>
        </w:rPr>
        <w:t>C] c</w:t>
      </w:r>
      <w:r w:rsidR="00741497">
        <w:rPr>
          <w:rFonts w:asciiTheme="minorHAnsi" w:hAnsiTheme="minorHAnsi" w:cs="Times New Roman"/>
        </w:rPr>
        <w:t>hlorpyrifos accumulated to 135 µ</w:t>
      </w:r>
      <w:r w:rsidRPr="00F21262">
        <w:rPr>
          <w:rFonts w:asciiTheme="minorHAnsi" w:hAnsiTheme="minorHAnsi" w:cs="Times New Roman"/>
        </w:rPr>
        <w:t>g/kg in whole oyster tissue, representing an empirical [</w:t>
      </w:r>
      <w:r w:rsidRPr="00F21262">
        <w:rPr>
          <w:rFonts w:asciiTheme="minorHAnsi" w:hAnsiTheme="minorHAnsi" w:cs="Times New Roman"/>
          <w:vertAlign w:val="superscript"/>
        </w:rPr>
        <w:t>14</w:t>
      </w:r>
      <w:r w:rsidRPr="00F21262">
        <w:rPr>
          <w:rFonts w:asciiTheme="minorHAnsi" w:hAnsiTheme="minorHAnsi" w:cs="Times New Roman"/>
        </w:rPr>
        <w:t>C] chlorpyrifos BCF value in the oyster of approximately 225 ml/g based on HPLC characterization of the metabolites. There were also six other laboratory-based aquatic invertebrate BCF studies available and reviewed from the open literature database (via ECOTOX). The BCF values for marine mollusks based on uptake/depu</w:t>
      </w:r>
      <w:r w:rsidR="00741497">
        <w:rPr>
          <w:rFonts w:asciiTheme="minorHAnsi" w:hAnsiTheme="minorHAnsi" w:cs="Times New Roman"/>
        </w:rPr>
        <w:t>ration kinetics ranged from 400</w:t>
      </w:r>
      <w:r w:rsidRPr="00F21262">
        <w:rPr>
          <w:rFonts w:asciiTheme="minorHAnsi" w:hAnsiTheme="minorHAnsi" w:cs="Times New Roman"/>
        </w:rPr>
        <w:t xml:space="preserve">X for </w:t>
      </w:r>
      <w:r w:rsidRPr="00F21262">
        <w:rPr>
          <w:rFonts w:asciiTheme="minorHAnsi" w:hAnsiTheme="minorHAnsi" w:cs="Times New Roman"/>
          <w:i/>
        </w:rPr>
        <w:t>M. galloprovinvalis</w:t>
      </w:r>
      <w:r w:rsidRPr="00F21262">
        <w:rPr>
          <w:rFonts w:asciiTheme="minorHAnsi" w:hAnsiTheme="minorHAnsi" w:cs="Times New Roman"/>
        </w:rPr>
        <w:t xml:space="preserve"> to 482X for </w:t>
      </w:r>
      <w:r w:rsidRPr="00F21262">
        <w:rPr>
          <w:rFonts w:asciiTheme="minorHAnsi" w:hAnsiTheme="minorHAnsi" w:cs="Times New Roman"/>
          <w:i/>
        </w:rPr>
        <w:t>M. edulis.</w:t>
      </w:r>
      <w:r w:rsidRPr="00F21262">
        <w:rPr>
          <w:rStyle w:val="FootnoteReference"/>
          <w:rFonts w:asciiTheme="minorHAnsi" w:hAnsiTheme="minorHAnsi" w:cs="Times New Roman"/>
          <w:i/>
        </w:rPr>
        <w:footnoteReference w:id="22"/>
      </w:r>
      <w:r w:rsidRPr="00F21262">
        <w:rPr>
          <w:rFonts w:asciiTheme="minorHAnsi" w:hAnsiTheme="minorHAnsi" w:cs="Times New Roman"/>
          <w:i/>
          <w:vertAlign w:val="superscript"/>
        </w:rPr>
        <w:t>,</w:t>
      </w:r>
      <w:r w:rsidRPr="00F21262">
        <w:rPr>
          <w:rStyle w:val="FootnoteReference"/>
          <w:rFonts w:asciiTheme="minorHAnsi" w:hAnsiTheme="minorHAnsi" w:cs="Times New Roman"/>
          <w:i/>
        </w:rPr>
        <w:footnoteReference w:id="23"/>
      </w:r>
      <w:r w:rsidR="002265BE">
        <w:rPr>
          <w:rFonts w:asciiTheme="minorHAnsi" w:hAnsiTheme="minorHAnsi" w:cs="Times New Roman"/>
        </w:rPr>
        <w:t xml:space="preserve"> After</w:t>
      </w:r>
      <w:r w:rsidRPr="00F21262">
        <w:rPr>
          <w:rFonts w:asciiTheme="minorHAnsi" w:hAnsiTheme="minorHAnsi" w:cs="Times New Roman"/>
        </w:rPr>
        <w:t xml:space="preserve"> </w:t>
      </w:r>
      <w:r w:rsidR="002265BE">
        <w:rPr>
          <w:rFonts w:asciiTheme="minorHAnsi" w:hAnsiTheme="minorHAnsi" w:cs="Times New Roman"/>
        </w:rPr>
        <w:t>a 24-hour exposure</w:t>
      </w:r>
      <w:r w:rsidRPr="00F21262">
        <w:rPr>
          <w:rFonts w:asciiTheme="minorHAnsi" w:hAnsiTheme="minorHAnsi" w:cs="Times New Roman"/>
        </w:rPr>
        <w:t>, the freshwater amphipod (</w:t>
      </w:r>
      <w:r w:rsidR="00741497" w:rsidRPr="00F21262">
        <w:rPr>
          <w:rFonts w:asciiTheme="minorHAnsi" w:hAnsiTheme="minorHAnsi" w:cs="Times New Roman"/>
          <w:i/>
        </w:rPr>
        <w:t>Gammarus</w:t>
      </w:r>
      <w:r w:rsidRPr="00F21262">
        <w:rPr>
          <w:rFonts w:asciiTheme="minorHAnsi" w:hAnsiTheme="minorHAnsi" w:cs="Times New Roman"/>
          <w:i/>
        </w:rPr>
        <w:t xml:space="preserve"> pulex</w:t>
      </w:r>
      <w:r w:rsidRPr="00F21262">
        <w:rPr>
          <w:rFonts w:asciiTheme="minorHAnsi" w:hAnsiTheme="minorHAnsi" w:cs="Times New Roman"/>
        </w:rPr>
        <w:t xml:space="preserve">), </w:t>
      </w:r>
      <w:r w:rsidR="002265BE">
        <w:rPr>
          <w:rFonts w:asciiTheme="minorHAnsi" w:hAnsiTheme="minorHAnsi" w:cs="Times New Roman"/>
        </w:rPr>
        <w:t xml:space="preserve">had a </w:t>
      </w:r>
      <w:r w:rsidRPr="00F21262">
        <w:rPr>
          <w:rFonts w:asciiTheme="minorHAnsi" w:hAnsiTheme="minorHAnsi" w:cs="Times New Roman"/>
        </w:rPr>
        <w:t>BCF of 412X based on uptake/depuration kinetics for parent chlorpyrifos.</w:t>
      </w:r>
      <w:r w:rsidRPr="00F21262">
        <w:rPr>
          <w:rStyle w:val="FootnoteReference"/>
          <w:rFonts w:asciiTheme="minorHAnsi" w:hAnsiTheme="minorHAnsi" w:cs="Times New Roman"/>
        </w:rPr>
        <w:footnoteReference w:id="24"/>
      </w:r>
      <w:r w:rsidRPr="00F21262">
        <w:rPr>
          <w:rFonts w:asciiTheme="minorHAnsi" w:hAnsiTheme="minorHAnsi" w:cs="Times New Roman"/>
        </w:rPr>
        <w:t xml:space="preserve"> In this study, chlorpyri</w:t>
      </w:r>
      <w:r w:rsidR="00741497">
        <w:rPr>
          <w:rFonts w:asciiTheme="minorHAnsi" w:hAnsiTheme="minorHAnsi" w:cs="Times New Roman"/>
        </w:rPr>
        <w:t>fos-oxon (</w:t>
      </w:r>
      <w:r w:rsidR="00C72177">
        <w:rPr>
          <w:rFonts w:asciiTheme="minorHAnsi" w:hAnsiTheme="minorHAnsi" w:cs="Times New Roman"/>
        </w:rPr>
        <w:t>minor amount formed</w:t>
      </w:r>
      <w:r w:rsidR="00741497">
        <w:rPr>
          <w:rFonts w:asciiTheme="minorHAnsi" w:hAnsiTheme="minorHAnsi" w:cs="Times New Roman"/>
        </w:rPr>
        <w:t xml:space="preserve">), </w:t>
      </w:r>
      <w:r w:rsidRPr="00F21262">
        <w:rPr>
          <w:rFonts w:asciiTheme="minorHAnsi" w:hAnsiTheme="minorHAnsi" w:cs="Times New Roman"/>
        </w:rPr>
        <w:t>plus one other residue (authors suggest the hydrolyzed ester of chlorpyrifos), were quantified but not</w:t>
      </w:r>
      <w:r w:rsidR="00C72177">
        <w:rPr>
          <w:rFonts w:asciiTheme="minorHAnsi" w:hAnsiTheme="minorHAnsi" w:cs="Times New Roman"/>
        </w:rPr>
        <w:t xml:space="preserve"> inc</w:t>
      </w:r>
      <w:r w:rsidR="002265BE">
        <w:rPr>
          <w:rFonts w:asciiTheme="minorHAnsi" w:hAnsiTheme="minorHAnsi" w:cs="Times New Roman"/>
        </w:rPr>
        <w:t>luded in the total residues (</w:t>
      </w:r>
      <w:r w:rsidRPr="00F21262">
        <w:rPr>
          <w:rFonts w:asciiTheme="minorHAnsi" w:hAnsiTheme="minorHAnsi" w:cs="Times New Roman"/>
        </w:rPr>
        <w:t>TCP was also excluded</w:t>
      </w:r>
      <w:r w:rsidR="002265BE">
        <w:rPr>
          <w:rFonts w:asciiTheme="minorHAnsi" w:hAnsiTheme="minorHAnsi" w:cs="Times New Roman"/>
        </w:rPr>
        <w:t>)</w:t>
      </w:r>
      <w:r w:rsidRPr="00F21262">
        <w:rPr>
          <w:rFonts w:asciiTheme="minorHAnsi" w:hAnsiTheme="minorHAnsi" w:cs="Times New Roman"/>
        </w:rPr>
        <w:t xml:space="preserve">. </w:t>
      </w:r>
      <w:r w:rsidR="002265BE">
        <w:rPr>
          <w:rFonts w:asciiTheme="minorHAnsi" w:hAnsiTheme="minorHAnsi" w:cs="Times New Roman"/>
        </w:rPr>
        <w:t xml:space="preserve">In another study with </w:t>
      </w:r>
      <w:r w:rsidR="002265BE" w:rsidRPr="00F21262">
        <w:rPr>
          <w:rFonts w:asciiTheme="minorHAnsi" w:hAnsiTheme="minorHAnsi" w:cs="Times New Roman"/>
        </w:rPr>
        <w:t xml:space="preserve">G. </w:t>
      </w:r>
      <w:r w:rsidR="002265BE" w:rsidRPr="00F21262">
        <w:rPr>
          <w:rFonts w:asciiTheme="minorHAnsi" w:hAnsiTheme="minorHAnsi" w:cs="Times New Roman"/>
          <w:i/>
        </w:rPr>
        <w:t>pulex</w:t>
      </w:r>
      <w:r w:rsidR="002265BE">
        <w:rPr>
          <w:rFonts w:asciiTheme="minorHAnsi" w:hAnsiTheme="minorHAnsi" w:cs="Times New Roman"/>
        </w:rPr>
        <w:t xml:space="preserve">, there was a </w:t>
      </w:r>
      <w:r w:rsidRPr="00F21262">
        <w:rPr>
          <w:rFonts w:asciiTheme="minorHAnsi" w:hAnsiTheme="minorHAnsi" w:cs="Times New Roman"/>
        </w:rPr>
        <w:t xml:space="preserve">higher BCF (1660X) </w:t>
      </w:r>
      <w:r w:rsidR="002265BE">
        <w:rPr>
          <w:rFonts w:asciiTheme="minorHAnsi" w:hAnsiTheme="minorHAnsi" w:cs="Times New Roman"/>
        </w:rPr>
        <w:t xml:space="preserve">that was </w:t>
      </w:r>
      <w:r w:rsidRPr="00F21262">
        <w:rPr>
          <w:rFonts w:asciiTheme="minorHAnsi" w:hAnsiTheme="minorHAnsi" w:cs="Times New Roman"/>
        </w:rPr>
        <w:t>calculated based on total radio</w:t>
      </w:r>
      <w:r w:rsidR="002265BE">
        <w:rPr>
          <w:rFonts w:asciiTheme="minorHAnsi" w:hAnsiTheme="minorHAnsi" w:cs="Times New Roman"/>
        </w:rPr>
        <w:t>active residues</w:t>
      </w:r>
      <w:r w:rsidRPr="00F21262">
        <w:rPr>
          <w:rFonts w:asciiTheme="minorHAnsi" w:hAnsiTheme="minorHAnsi" w:cs="Times New Roman"/>
        </w:rPr>
        <w:t>.</w:t>
      </w:r>
      <w:r w:rsidRPr="00F21262">
        <w:rPr>
          <w:rStyle w:val="FootnoteReference"/>
          <w:rFonts w:asciiTheme="minorHAnsi" w:hAnsiTheme="minorHAnsi" w:cs="Times New Roman"/>
        </w:rPr>
        <w:footnoteReference w:id="25"/>
      </w:r>
      <w:r w:rsidRPr="00F21262">
        <w:rPr>
          <w:rFonts w:asciiTheme="minorHAnsi" w:hAnsiTheme="minorHAnsi" w:cs="Times New Roman"/>
        </w:rPr>
        <w:t xml:space="preserve">  </w:t>
      </w:r>
      <w:r w:rsidR="002265BE">
        <w:rPr>
          <w:rFonts w:asciiTheme="minorHAnsi" w:hAnsiTheme="minorHAnsi" w:cs="Times New Roman"/>
        </w:rPr>
        <w:t xml:space="preserve">Additionally, </w:t>
      </w:r>
      <w:r w:rsidRPr="00F21262">
        <w:rPr>
          <w:rFonts w:asciiTheme="minorHAnsi" w:hAnsiTheme="minorHAnsi" w:cs="Times New Roman"/>
        </w:rPr>
        <w:t>BCF values for 15 aquatic invertebrate species</w:t>
      </w:r>
      <w:r w:rsidR="002265BE">
        <w:rPr>
          <w:rFonts w:asciiTheme="minorHAnsi" w:hAnsiTheme="minorHAnsi" w:cs="Times New Roman"/>
        </w:rPr>
        <w:t xml:space="preserve"> were measured and the values</w:t>
      </w:r>
      <w:r w:rsidRPr="00F21262">
        <w:rPr>
          <w:rFonts w:asciiTheme="minorHAnsi" w:hAnsiTheme="minorHAnsi" w:cs="Times New Roman"/>
        </w:rPr>
        <w:t xml:space="preserve"> ranged from 100X for </w:t>
      </w:r>
      <w:r w:rsidRPr="00F21262">
        <w:rPr>
          <w:rFonts w:asciiTheme="minorHAnsi" w:hAnsiTheme="minorHAnsi" w:cs="Times New Roman"/>
          <w:i/>
        </w:rPr>
        <w:t>Anax imperator</w:t>
      </w:r>
      <w:r w:rsidRPr="00F21262">
        <w:rPr>
          <w:rFonts w:asciiTheme="minorHAnsi" w:hAnsiTheme="minorHAnsi" w:cs="Times New Roman"/>
        </w:rPr>
        <w:t xml:space="preserve"> to 13,930X for </w:t>
      </w:r>
      <w:r w:rsidRPr="00F21262">
        <w:rPr>
          <w:rFonts w:asciiTheme="minorHAnsi" w:hAnsiTheme="minorHAnsi" w:cs="Times New Roman"/>
          <w:i/>
        </w:rPr>
        <w:t>Culex pipens</w:t>
      </w:r>
      <w:r w:rsidRPr="00F21262">
        <w:rPr>
          <w:rFonts w:asciiTheme="minorHAnsi" w:eastAsia="Times New Roman" w:hAnsiTheme="minorHAnsi" w:cs="Times New Roman"/>
        </w:rPr>
        <w:t>. The</w:t>
      </w:r>
      <w:r w:rsidR="002265BE">
        <w:rPr>
          <w:rFonts w:asciiTheme="minorHAnsi" w:eastAsia="Times New Roman" w:hAnsiTheme="minorHAnsi" w:cs="Times New Roman"/>
        </w:rPr>
        <w:t>se</w:t>
      </w:r>
      <w:r w:rsidRPr="00F21262">
        <w:rPr>
          <w:rFonts w:asciiTheme="minorHAnsi" w:eastAsia="Times New Roman" w:hAnsiTheme="minorHAnsi" w:cs="Times New Roman"/>
        </w:rPr>
        <w:t xml:space="preserve"> BCF values</w:t>
      </w:r>
      <w:r w:rsidR="002265BE">
        <w:rPr>
          <w:rFonts w:asciiTheme="minorHAnsi" w:eastAsia="Times New Roman" w:hAnsiTheme="minorHAnsi" w:cs="Times New Roman"/>
        </w:rPr>
        <w:t xml:space="preserve"> were</w:t>
      </w:r>
      <w:r w:rsidRPr="00F21262">
        <w:rPr>
          <w:rFonts w:asciiTheme="minorHAnsi" w:eastAsia="Times New Roman" w:hAnsiTheme="minorHAnsi" w:cs="Times New Roman"/>
        </w:rPr>
        <w:t xml:space="preserve"> based on total radioactive residues</w:t>
      </w:r>
      <w:r w:rsidRPr="00F21262">
        <w:rPr>
          <w:rFonts w:asciiTheme="minorHAnsi" w:hAnsiTheme="minorHAnsi" w:cs="Times New Roman"/>
        </w:rPr>
        <w:t xml:space="preserve"> and </w:t>
      </w:r>
      <w:r w:rsidR="002265BE">
        <w:rPr>
          <w:rFonts w:asciiTheme="minorHAnsi" w:hAnsiTheme="minorHAnsi" w:cs="Times New Roman"/>
        </w:rPr>
        <w:t xml:space="preserve">were derived </w:t>
      </w:r>
      <w:r w:rsidRPr="00F21262">
        <w:rPr>
          <w:rFonts w:asciiTheme="minorHAnsi" w:hAnsiTheme="minorHAnsi" w:cs="Times New Roman"/>
        </w:rPr>
        <w:t>by modelling (described as forward Monte Carlo simulation based on the parameter sample).</w:t>
      </w:r>
      <w:r w:rsidRPr="00F21262">
        <w:rPr>
          <w:rStyle w:val="FootnoteReference"/>
          <w:rFonts w:asciiTheme="minorHAnsi" w:hAnsiTheme="minorHAnsi" w:cs="Times New Roman"/>
        </w:rPr>
        <w:footnoteReference w:id="26"/>
      </w:r>
      <w:r w:rsidRPr="00F21262">
        <w:rPr>
          <w:rFonts w:asciiTheme="minorHAnsi" w:hAnsiTheme="minorHAnsi" w:cs="Times New Roman"/>
        </w:rPr>
        <w:t xml:space="preserve"> </w:t>
      </w:r>
    </w:p>
    <w:p w14:paraId="12B0D59A" w14:textId="77777777" w:rsidR="00F21262" w:rsidRPr="00F21262" w:rsidRDefault="00F21262" w:rsidP="00F21262">
      <w:pPr>
        <w:spacing w:line="240" w:lineRule="auto"/>
        <w:rPr>
          <w:rFonts w:asciiTheme="minorHAnsi" w:hAnsiTheme="minorHAnsi" w:cs="Times New Roman"/>
          <w:b/>
        </w:rPr>
      </w:pPr>
      <w:r w:rsidRPr="00F21262">
        <w:rPr>
          <w:rFonts w:asciiTheme="minorHAnsi" w:hAnsiTheme="minorHAnsi" w:cs="Times New Roman"/>
          <w:b/>
        </w:rPr>
        <w:t>BCF for Exposure Analysis (Aquatic food items)</w:t>
      </w:r>
    </w:p>
    <w:p w14:paraId="24FF3E01" w14:textId="15B02545" w:rsidR="00F21262" w:rsidRPr="00F21262" w:rsidRDefault="00F21262" w:rsidP="00F21262">
      <w:pPr>
        <w:rPr>
          <w:rFonts w:asciiTheme="minorHAnsi" w:hAnsiTheme="minorHAnsi" w:cs="Times New Roman"/>
        </w:rPr>
      </w:pPr>
      <w:r w:rsidRPr="00F21262">
        <w:rPr>
          <w:rFonts w:asciiTheme="minorHAnsi" w:hAnsiTheme="minorHAnsi" w:cs="Times New Roman"/>
        </w:rPr>
        <w:t>The empirical bioconcentration factors that are used in the BCF analysis for selecting a single value for use in the food item residue calculations (</w:t>
      </w:r>
      <w:r w:rsidRPr="00F21262">
        <w:rPr>
          <w:rFonts w:asciiTheme="minorHAnsi" w:hAnsiTheme="minorHAnsi" w:cs="Times New Roman"/>
          <w:i/>
        </w:rPr>
        <w:t xml:space="preserve">e.g., </w:t>
      </w:r>
      <w:r w:rsidRPr="00F21262">
        <w:rPr>
          <w:rFonts w:asciiTheme="minorHAnsi" w:hAnsiTheme="minorHAnsi" w:cs="Times New Roman"/>
        </w:rPr>
        <w:t xml:space="preserve">residues in diet for birds that consume fish) are provided in </w:t>
      </w:r>
      <w:r w:rsidRPr="00F21262">
        <w:rPr>
          <w:rFonts w:asciiTheme="minorHAnsi" w:hAnsiTheme="minorHAnsi" w:cs="Times New Roman"/>
          <w:b/>
        </w:rPr>
        <w:t xml:space="preserve">Tables </w:t>
      </w:r>
      <w:r w:rsidR="00DF5E3F">
        <w:rPr>
          <w:rFonts w:asciiTheme="minorHAnsi" w:hAnsiTheme="minorHAnsi" w:cs="Times New Roman"/>
          <w:b/>
          <w:color w:val="auto"/>
        </w:rPr>
        <w:t>B3-1</w:t>
      </w:r>
      <w:r w:rsidR="00DF5E3F" w:rsidRPr="00724DD6">
        <w:rPr>
          <w:rFonts w:asciiTheme="minorHAnsi" w:hAnsiTheme="minorHAnsi" w:cs="Times New Roman"/>
          <w:b/>
          <w:color w:val="auto"/>
        </w:rPr>
        <w:t>.</w:t>
      </w:r>
      <w:r w:rsidR="00DF5E3F">
        <w:rPr>
          <w:rFonts w:asciiTheme="minorHAnsi" w:hAnsiTheme="minorHAnsi" w:cs="Times New Roman"/>
          <w:b/>
          <w:color w:val="auto"/>
        </w:rPr>
        <w:t xml:space="preserve">5 </w:t>
      </w:r>
      <w:r w:rsidR="00DF5E3F">
        <w:rPr>
          <w:rFonts w:asciiTheme="minorHAnsi" w:hAnsiTheme="minorHAnsi" w:cs="Times New Roman"/>
          <w:b/>
        </w:rPr>
        <w:t xml:space="preserve">and </w:t>
      </w:r>
      <w:r w:rsidR="00DF5E3F">
        <w:rPr>
          <w:rFonts w:asciiTheme="minorHAnsi" w:hAnsiTheme="minorHAnsi" w:cs="Times New Roman"/>
          <w:b/>
          <w:color w:val="auto"/>
        </w:rPr>
        <w:t>B3-1</w:t>
      </w:r>
      <w:r w:rsidR="00DF5E3F" w:rsidRPr="00724DD6">
        <w:rPr>
          <w:rFonts w:asciiTheme="minorHAnsi" w:hAnsiTheme="minorHAnsi" w:cs="Times New Roman"/>
          <w:b/>
          <w:color w:val="auto"/>
        </w:rPr>
        <w:t>.</w:t>
      </w:r>
      <w:r w:rsidR="00DF5E3F">
        <w:rPr>
          <w:rFonts w:asciiTheme="minorHAnsi" w:hAnsiTheme="minorHAnsi" w:cs="Times New Roman"/>
          <w:b/>
          <w:color w:val="auto"/>
        </w:rPr>
        <w:t xml:space="preserve">6 </w:t>
      </w:r>
      <w:r w:rsidRPr="00F21262">
        <w:rPr>
          <w:rFonts w:asciiTheme="minorHAnsi" w:hAnsiTheme="minorHAnsi" w:cs="Times New Roman"/>
        </w:rPr>
        <w:t>for aquatic invertebrates and fish, respectively.  These tables present whole-organism BCFs based on exposures that were ≥16 days in duration, which is representative of the time to steady-state in fish exposed to constant chlorpyrifos concentrations in water (estimated by KABAM).</w:t>
      </w:r>
    </w:p>
    <w:p w14:paraId="16CE262F" w14:textId="0FF16A75" w:rsidR="00F21262" w:rsidRPr="00F21262" w:rsidRDefault="00DF5E3F" w:rsidP="00DF5E3F">
      <w:pPr>
        <w:spacing w:after="0" w:line="240" w:lineRule="auto"/>
        <w:rPr>
          <w:rFonts w:asciiTheme="minorHAnsi" w:hAnsiTheme="minorHAnsi" w:cs="Times New Roman"/>
          <w:b/>
        </w:rPr>
      </w:pPr>
      <w:r w:rsidRPr="00724DD6">
        <w:rPr>
          <w:rFonts w:asciiTheme="minorHAnsi" w:hAnsiTheme="minorHAnsi" w:cs="Times New Roman"/>
          <w:b/>
          <w:color w:val="auto"/>
        </w:rPr>
        <w:t xml:space="preserve">Table </w:t>
      </w:r>
      <w:r>
        <w:rPr>
          <w:rFonts w:asciiTheme="minorHAnsi" w:hAnsiTheme="minorHAnsi" w:cs="Times New Roman"/>
          <w:b/>
          <w:color w:val="auto"/>
        </w:rPr>
        <w:t>B3-1</w:t>
      </w:r>
      <w:r w:rsidRPr="00724DD6">
        <w:rPr>
          <w:rFonts w:asciiTheme="minorHAnsi" w:hAnsiTheme="minorHAnsi" w:cs="Times New Roman"/>
          <w:b/>
          <w:color w:val="auto"/>
        </w:rPr>
        <w:t>.</w:t>
      </w:r>
      <w:r>
        <w:rPr>
          <w:rFonts w:asciiTheme="minorHAnsi" w:hAnsiTheme="minorHAnsi" w:cs="Times New Roman"/>
          <w:b/>
          <w:color w:val="auto"/>
        </w:rPr>
        <w:t>5-</w:t>
      </w:r>
      <w:r w:rsidR="00F21262" w:rsidRPr="00F21262">
        <w:rPr>
          <w:rFonts w:asciiTheme="minorHAnsi" w:hAnsiTheme="minorHAnsi" w:cs="Times New Roman"/>
          <w:b/>
        </w:rPr>
        <w:t xml:space="preserve"> Chlorpyrifos BCF Values for Aquatic Invertebrates</w:t>
      </w:r>
    </w:p>
    <w:tbl>
      <w:tblPr>
        <w:tblW w:w="9075" w:type="dxa"/>
        <w:tblInd w:w="-5" w:type="dxa"/>
        <w:tblLook w:val="04A0" w:firstRow="1" w:lastRow="0" w:firstColumn="1" w:lastColumn="0" w:noHBand="0" w:noVBand="1"/>
      </w:tblPr>
      <w:tblGrid>
        <w:gridCol w:w="4403"/>
        <w:gridCol w:w="2875"/>
        <w:gridCol w:w="1797"/>
      </w:tblGrid>
      <w:tr w:rsidR="00F21262" w:rsidRPr="00F21262" w14:paraId="2456377B" w14:textId="77777777" w:rsidTr="00DF5E3F">
        <w:trPr>
          <w:trHeight w:val="393"/>
        </w:trPr>
        <w:tc>
          <w:tcPr>
            <w:tcW w:w="440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D9BA02E" w14:textId="77777777" w:rsidR="00F21262" w:rsidRPr="00DF5E3F" w:rsidRDefault="00F21262" w:rsidP="00F21262">
            <w:pPr>
              <w:spacing w:after="0" w:line="240" w:lineRule="auto"/>
              <w:rPr>
                <w:rFonts w:asciiTheme="minorHAnsi" w:eastAsia="Times New Roman" w:hAnsiTheme="minorHAnsi" w:cs="Times New Roman"/>
                <w:b/>
                <w:sz w:val="20"/>
                <w:szCs w:val="20"/>
              </w:rPr>
            </w:pPr>
            <w:r w:rsidRPr="00DF5E3F">
              <w:rPr>
                <w:rFonts w:asciiTheme="minorHAnsi" w:eastAsia="Times New Roman" w:hAnsiTheme="minorHAnsi" w:cs="Times New Roman"/>
                <w:b/>
                <w:sz w:val="20"/>
                <w:szCs w:val="20"/>
              </w:rPr>
              <w:t>Test species (Scientific name)</w:t>
            </w:r>
          </w:p>
        </w:tc>
        <w:tc>
          <w:tcPr>
            <w:tcW w:w="2875" w:type="dxa"/>
            <w:tcBorders>
              <w:top w:val="single" w:sz="4" w:space="0" w:color="auto"/>
              <w:left w:val="nil"/>
              <w:bottom w:val="single" w:sz="4" w:space="0" w:color="auto"/>
              <w:right w:val="single" w:sz="4" w:space="0" w:color="auto"/>
            </w:tcBorders>
            <w:shd w:val="clear" w:color="000000" w:fill="DBE5F1"/>
            <w:vAlign w:val="center"/>
            <w:hideMark/>
          </w:tcPr>
          <w:p w14:paraId="565CED03" w14:textId="77777777" w:rsidR="00F21262" w:rsidRPr="00DF5E3F" w:rsidRDefault="00F21262" w:rsidP="00F21262">
            <w:pPr>
              <w:spacing w:after="0" w:line="240" w:lineRule="auto"/>
              <w:jc w:val="center"/>
              <w:rPr>
                <w:rFonts w:asciiTheme="minorHAnsi" w:eastAsia="Times New Roman" w:hAnsiTheme="minorHAnsi" w:cs="Times New Roman"/>
                <w:b/>
                <w:sz w:val="20"/>
                <w:szCs w:val="20"/>
              </w:rPr>
            </w:pPr>
            <w:r w:rsidRPr="00DF5E3F">
              <w:rPr>
                <w:rFonts w:asciiTheme="minorHAnsi" w:eastAsia="Times New Roman" w:hAnsiTheme="minorHAnsi" w:cs="Times New Roman"/>
                <w:b/>
                <w:sz w:val="20"/>
                <w:szCs w:val="20"/>
              </w:rPr>
              <w:t>BCF (µg/kg-ww per µg/L; whole organism; steady state)</w:t>
            </w:r>
          </w:p>
        </w:tc>
        <w:tc>
          <w:tcPr>
            <w:tcW w:w="1797" w:type="dxa"/>
            <w:tcBorders>
              <w:top w:val="single" w:sz="4" w:space="0" w:color="auto"/>
              <w:left w:val="nil"/>
              <w:bottom w:val="single" w:sz="4" w:space="0" w:color="auto"/>
              <w:right w:val="single" w:sz="4" w:space="0" w:color="auto"/>
            </w:tcBorders>
            <w:shd w:val="clear" w:color="000000" w:fill="DBE5F1"/>
            <w:vAlign w:val="center"/>
            <w:hideMark/>
          </w:tcPr>
          <w:p w14:paraId="45FD5FEF" w14:textId="77777777" w:rsidR="00F21262" w:rsidRPr="00DF5E3F" w:rsidRDefault="00F21262" w:rsidP="00F21262">
            <w:pPr>
              <w:spacing w:after="0" w:line="240" w:lineRule="auto"/>
              <w:jc w:val="center"/>
              <w:rPr>
                <w:rFonts w:asciiTheme="minorHAnsi" w:eastAsia="Times New Roman" w:hAnsiTheme="minorHAnsi" w:cs="Times New Roman"/>
                <w:b/>
                <w:sz w:val="20"/>
                <w:szCs w:val="20"/>
              </w:rPr>
            </w:pPr>
            <w:r w:rsidRPr="00DF5E3F">
              <w:rPr>
                <w:rFonts w:asciiTheme="minorHAnsi" w:eastAsia="Times New Roman" w:hAnsiTheme="minorHAnsi" w:cs="Times New Roman"/>
                <w:b/>
                <w:sz w:val="20"/>
                <w:szCs w:val="20"/>
              </w:rPr>
              <w:t>Source</w:t>
            </w:r>
          </w:p>
        </w:tc>
      </w:tr>
      <w:tr w:rsidR="00F21262" w:rsidRPr="00F21262" w14:paraId="559D31D3" w14:textId="77777777" w:rsidTr="00DF5E3F">
        <w:trPr>
          <w:trHeight w:val="384"/>
        </w:trPr>
        <w:tc>
          <w:tcPr>
            <w:tcW w:w="4403" w:type="dxa"/>
            <w:tcBorders>
              <w:top w:val="nil"/>
              <w:left w:val="single" w:sz="4" w:space="0" w:color="auto"/>
              <w:bottom w:val="single" w:sz="4" w:space="0" w:color="auto"/>
              <w:right w:val="single" w:sz="4" w:space="0" w:color="auto"/>
            </w:tcBorders>
            <w:shd w:val="clear" w:color="auto" w:fill="auto"/>
            <w:vAlign w:val="center"/>
            <w:hideMark/>
          </w:tcPr>
          <w:p w14:paraId="1A9B337E" w14:textId="77777777" w:rsidR="00F21262" w:rsidRPr="00DF5E3F" w:rsidRDefault="00F21262" w:rsidP="00DF5E3F">
            <w:pPr>
              <w:spacing w:after="0" w:line="240" w:lineRule="auto"/>
              <w:rPr>
                <w:rFonts w:asciiTheme="minorHAnsi" w:eastAsia="Times New Roman" w:hAnsiTheme="minorHAnsi" w:cs="Times New Roman"/>
                <w:sz w:val="20"/>
                <w:szCs w:val="20"/>
              </w:rPr>
            </w:pPr>
            <w:r w:rsidRPr="00DF5E3F">
              <w:rPr>
                <w:rFonts w:asciiTheme="minorHAnsi" w:eastAsia="Times New Roman" w:hAnsiTheme="minorHAnsi" w:cs="Times New Roman"/>
                <w:sz w:val="20"/>
                <w:szCs w:val="20"/>
              </w:rPr>
              <w:t>American oyster (</w:t>
            </w:r>
            <w:r w:rsidRPr="00DF5E3F">
              <w:rPr>
                <w:rFonts w:asciiTheme="minorHAnsi" w:eastAsia="Times New Roman" w:hAnsiTheme="minorHAnsi" w:cs="Times New Roman"/>
                <w:i/>
                <w:iCs/>
                <w:sz w:val="20"/>
                <w:szCs w:val="20"/>
              </w:rPr>
              <w:t>Crassostrea virginica</w:t>
            </w:r>
            <w:r w:rsidRPr="00DF5E3F">
              <w:rPr>
                <w:rFonts w:asciiTheme="minorHAnsi" w:eastAsia="Times New Roman" w:hAnsiTheme="minorHAnsi" w:cs="Times New Roman"/>
                <w:sz w:val="20"/>
                <w:szCs w:val="20"/>
              </w:rPr>
              <w:t>)</w:t>
            </w:r>
          </w:p>
        </w:tc>
        <w:tc>
          <w:tcPr>
            <w:tcW w:w="2875" w:type="dxa"/>
            <w:tcBorders>
              <w:top w:val="nil"/>
              <w:left w:val="nil"/>
              <w:bottom w:val="single" w:sz="4" w:space="0" w:color="auto"/>
              <w:right w:val="single" w:sz="4" w:space="0" w:color="auto"/>
            </w:tcBorders>
            <w:shd w:val="clear" w:color="auto" w:fill="auto"/>
            <w:vAlign w:val="center"/>
            <w:hideMark/>
          </w:tcPr>
          <w:p w14:paraId="4F131907" w14:textId="77777777" w:rsidR="00F21262" w:rsidRPr="00DF5E3F" w:rsidRDefault="00F21262" w:rsidP="00DF5E3F">
            <w:pPr>
              <w:spacing w:after="0" w:line="240" w:lineRule="auto"/>
              <w:jc w:val="center"/>
              <w:rPr>
                <w:rFonts w:asciiTheme="minorHAnsi" w:eastAsia="Times New Roman" w:hAnsiTheme="minorHAnsi" w:cs="Times New Roman"/>
                <w:sz w:val="20"/>
                <w:szCs w:val="20"/>
              </w:rPr>
            </w:pPr>
            <w:r w:rsidRPr="00DF5E3F">
              <w:rPr>
                <w:rFonts w:asciiTheme="minorHAnsi" w:eastAsia="Times New Roman" w:hAnsiTheme="minorHAnsi" w:cs="Times New Roman"/>
                <w:sz w:val="20"/>
                <w:szCs w:val="20"/>
              </w:rPr>
              <w:t>874*</w:t>
            </w:r>
          </w:p>
        </w:tc>
        <w:tc>
          <w:tcPr>
            <w:tcW w:w="1797" w:type="dxa"/>
            <w:tcBorders>
              <w:top w:val="nil"/>
              <w:left w:val="nil"/>
              <w:bottom w:val="single" w:sz="4" w:space="0" w:color="auto"/>
              <w:right w:val="single" w:sz="4" w:space="0" w:color="auto"/>
            </w:tcBorders>
            <w:shd w:val="clear" w:color="000000" w:fill="FFFFFF"/>
            <w:noWrap/>
            <w:vAlign w:val="bottom"/>
            <w:hideMark/>
          </w:tcPr>
          <w:p w14:paraId="2AB3FA7C" w14:textId="77777777" w:rsidR="00F21262" w:rsidRPr="00DF5E3F" w:rsidRDefault="00F21262" w:rsidP="00DF5E3F">
            <w:pPr>
              <w:spacing w:after="0" w:line="240" w:lineRule="auto"/>
              <w:rPr>
                <w:rFonts w:asciiTheme="minorHAnsi" w:eastAsia="Times New Roman" w:hAnsiTheme="minorHAnsi" w:cs="Times New Roman"/>
                <w:sz w:val="20"/>
                <w:szCs w:val="20"/>
              </w:rPr>
            </w:pPr>
            <w:r w:rsidRPr="00DF5E3F">
              <w:rPr>
                <w:rFonts w:asciiTheme="minorHAnsi" w:eastAsia="Times New Roman" w:hAnsiTheme="minorHAnsi" w:cs="Times New Roman"/>
                <w:sz w:val="20"/>
                <w:szCs w:val="20"/>
              </w:rPr>
              <w:t>MRID 42495406</w:t>
            </w:r>
          </w:p>
        </w:tc>
      </w:tr>
      <w:tr w:rsidR="00F21262" w:rsidRPr="00F21262" w14:paraId="6C6883DA" w14:textId="77777777" w:rsidTr="00DF5E3F">
        <w:trPr>
          <w:trHeight w:val="226"/>
        </w:trPr>
        <w:tc>
          <w:tcPr>
            <w:tcW w:w="4403" w:type="dxa"/>
            <w:tcBorders>
              <w:top w:val="nil"/>
              <w:left w:val="single" w:sz="4" w:space="0" w:color="auto"/>
              <w:bottom w:val="single" w:sz="4" w:space="0" w:color="auto"/>
              <w:right w:val="single" w:sz="4" w:space="0" w:color="auto"/>
            </w:tcBorders>
            <w:shd w:val="clear" w:color="000000" w:fill="FFFFFF"/>
            <w:noWrap/>
            <w:vAlign w:val="center"/>
            <w:hideMark/>
          </w:tcPr>
          <w:p w14:paraId="0A8D5023" w14:textId="77777777" w:rsidR="00F21262" w:rsidRPr="00DF5E3F" w:rsidRDefault="00F21262" w:rsidP="00DF5E3F">
            <w:pPr>
              <w:spacing w:after="0" w:line="240" w:lineRule="auto"/>
              <w:rPr>
                <w:rFonts w:asciiTheme="minorHAnsi" w:eastAsia="Times New Roman" w:hAnsiTheme="minorHAnsi" w:cs="Times New Roman"/>
                <w:i/>
                <w:iCs/>
                <w:sz w:val="20"/>
                <w:szCs w:val="20"/>
              </w:rPr>
            </w:pPr>
            <w:r w:rsidRPr="00DF5E3F">
              <w:rPr>
                <w:rFonts w:asciiTheme="minorHAnsi" w:eastAsia="Times New Roman" w:hAnsiTheme="minorHAnsi" w:cs="Times New Roman"/>
                <w:sz w:val="20"/>
                <w:szCs w:val="20"/>
              </w:rPr>
              <w:t>Mediterranean mussel</w:t>
            </w:r>
            <w:r w:rsidRPr="00DF5E3F">
              <w:rPr>
                <w:rFonts w:asciiTheme="minorHAnsi" w:eastAsia="Times New Roman" w:hAnsiTheme="minorHAnsi" w:cs="Times New Roman"/>
                <w:i/>
                <w:sz w:val="20"/>
                <w:szCs w:val="20"/>
              </w:rPr>
              <w:t xml:space="preserve"> (Mytilus</w:t>
            </w:r>
            <w:r w:rsidRPr="00DF5E3F">
              <w:rPr>
                <w:rFonts w:asciiTheme="minorHAnsi" w:eastAsia="Times New Roman" w:hAnsiTheme="minorHAnsi" w:cs="Times New Roman"/>
                <w:i/>
                <w:iCs/>
                <w:sz w:val="20"/>
                <w:szCs w:val="20"/>
              </w:rPr>
              <w:t xml:space="preserve"> galloprovincialis)</w:t>
            </w:r>
          </w:p>
        </w:tc>
        <w:tc>
          <w:tcPr>
            <w:tcW w:w="2875" w:type="dxa"/>
            <w:tcBorders>
              <w:top w:val="nil"/>
              <w:left w:val="nil"/>
              <w:bottom w:val="single" w:sz="4" w:space="0" w:color="auto"/>
              <w:right w:val="single" w:sz="4" w:space="0" w:color="auto"/>
            </w:tcBorders>
            <w:shd w:val="clear" w:color="auto" w:fill="auto"/>
            <w:vAlign w:val="center"/>
            <w:hideMark/>
          </w:tcPr>
          <w:p w14:paraId="6A47F214" w14:textId="77777777" w:rsidR="00F21262" w:rsidRPr="00DF5E3F" w:rsidRDefault="00F21262" w:rsidP="00DF5E3F">
            <w:pPr>
              <w:spacing w:after="0" w:line="240" w:lineRule="auto"/>
              <w:jc w:val="center"/>
              <w:rPr>
                <w:rFonts w:asciiTheme="minorHAnsi" w:eastAsia="Times New Roman" w:hAnsiTheme="minorHAnsi" w:cs="Times New Roman"/>
                <w:sz w:val="20"/>
                <w:szCs w:val="20"/>
              </w:rPr>
            </w:pPr>
            <w:r w:rsidRPr="00DF5E3F">
              <w:rPr>
                <w:rFonts w:asciiTheme="minorHAnsi" w:eastAsia="Times New Roman" w:hAnsiTheme="minorHAnsi" w:cs="Times New Roman"/>
                <w:sz w:val="20"/>
                <w:szCs w:val="20"/>
              </w:rPr>
              <w:t>400</w:t>
            </w:r>
          </w:p>
        </w:tc>
        <w:tc>
          <w:tcPr>
            <w:tcW w:w="1797" w:type="dxa"/>
            <w:tcBorders>
              <w:top w:val="nil"/>
              <w:left w:val="nil"/>
              <w:bottom w:val="single" w:sz="4" w:space="0" w:color="auto"/>
              <w:right w:val="single" w:sz="4" w:space="0" w:color="auto"/>
            </w:tcBorders>
            <w:shd w:val="clear" w:color="000000" w:fill="FFFFFF"/>
            <w:noWrap/>
            <w:vAlign w:val="bottom"/>
            <w:hideMark/>
          </w:tcPr>
          <w:p w14:paraId="651EDF47" w14:textId="77777777" w:rsidR="00F21262" w:rsidRPr="00DF5E3F" w:rsidRDefault="00F21262" w:rsidP="00DF5E3F">
            <w:pPr>
              <w:spacing w:after="0" w:line="240" w:lineRule="auto"/>
              <w:rPr>
                <w:rFonts w:asciiTheme="minorHAnsi" w:eastAsia="Times New Roman" w:hAnsiTheme="minorHAnsi" w:cs="Times New Roman"/>
                <w:sz w:val="20"/>
                <w:szCs w:val="20"/>
              </w:rPr>
            </w:pPr>
            <w:r w:rsidRPr="00DF5E3F">
              <w:rPr>
                <w:rFonts w:asciiTheme="minorHAnsi" w:eastAsia="Times New Roman" w:hAnsiTheme="minorHAnsi" w:cs="Times New Roman"/>
                <w:sz w:val="20"/>
                <w:szCs w:val="20"/>
              </w:rPr>
              <w:t>E72696; Serrano</w:t>
            </w:r>
            <w:r w:rsidRPr="00DF5E3F">
              <w:rPr>
                <w:rFonts w:asciiTheme="minorHAnsi" w:eastAsia="Times New Roman" w:hAnsiTheme="minorHAnsi" w:cs="Times New Roman"/>
                <w:i/>
                <w:sz w:val="20"/>
                <w:szCs w:val="20"/>
              </w:rPr>
              <w:t xml:space="preserve"> et al., </w:t>
            </w:r>
            <w:r w:rsidRPr="00DF5E3F">
              <w:rPr>
                <w:rFonts w:asciiTheme="minorHAnsi" w:eastAsia="Times New Roman" w:hAnsiTheme="minorHAnsi" w:cs="Times New Roman"/>
                <w:sz w:val="20"/>
                <w:szCs w:val="20"/>
              </w:rPr>
              <w:t>1997</w:t>
            </w:r>
          </w:p>
        </w:tc>
      </w:tr>
      <w:tr w:rsidR="00DF5E3F" w:rsidRPr="00F21262" w14:paraId="4DF1232D" w14:textId="77777777" w:rsidTr="00DF5E3F">
        <w:trPr>
          <w:trHeight w:val="226"/>
        </w:trPr>
        <w:tc>
          <w:tcPr>
            <w:tcW w:w="4403" w:type="dxa"/>
            <w:tcBorders>
              <w:top w:val="nil"/>
              <w:left w:val="single" w:sz="4" w:space="0" w:color="auto"/>
              <w:bottom w:val="nil"/>
              <w:right w:val="single" w:sz="4" w:space="0" w:color="auto"/>
            </w:tcBorders>
            <w:shd w:val="clear" w:color="000000" w:fill="FFFFFF"/>
            <w:noWrap/>
            <w:vAlign w:val="center"/>
            <w:hideMark/>
          </w:tcPr>
          <w:p w14:paraId="009732F7" w14:textId="722CAD14" w:rsidR="00DF5E3F" w:rsidRPr="00DF5E3F" w:rsidRDefault="00DF5E3F" w:rsidP="00DF5E3F">
            <w:pPr>
              <w:spacing w:after="0" w:line="240" w:lineRule="auto"/>
              <w:rPr>
                <w:rFonts w:asciiTheme="minorHAnsi" w:eastAsia="Times New Roman" w:hAnsiTheme="minorHAnsi" w:cs="Times New Roman"/>
                <w:i/>
                <w:iCs/>
                <w:sz w:val="20"/>
                <w:szCs w:val="20"/>
              </w:rPr>
            </w:pPr>
            <w:r>
              <w:rPr>
                <w:rFonts w:asciiTheme="minorHAnsi" w:eastAsia="Times New Roman" w:hAnsiTheme="minorHAnsi" w:cs="Times New Roman"/>
                <w:i/>
                <w:sz w:val="20"/>
                <w:szCs w:val="20"/>
              </w:rPr>
              <w:t>Blue mussel (</w:t>
            </w:r>
            <w:r w:rsidRPr="00DF5E3F">
              <w:rPr>
                <w:rFonts w:asciiTheme="minorHAnsi" w:eastAsia="Times New Roman" w:hAnsiTheme="minorHAnsi" w:cs="Times New Roman"/>
                <w:i/>
                <w:sz w:val="20"/>
                <w:szCs w:val="20"/>
              </w:rPr>
              <w:t>Mytilus</w:t>
            </w:r>
            <w:r w:rsidRPr="00DF5E3F">
              <w:rPr>
                <w:rFonts w:asciiTheme="minorHAnsi" w:eastAsia="Times New Roman" w:hAnsiTheme="minorHAnsi" w:cs="Times New Roman"/>
                <w:i/>
                <w:iCs/>
                <w:sz w:val="20"/>
                <w:szCs w:val="20"/>
              </w:rPr>
              <w:t xml:space="preserve"> edulis</w:t>
            </w:r>
            <w:r>
              <w:rPr>
                <w:rFonts w:asciiTheme="minorHAnsi" w:eastAsia="Times New Roman" w:hAnsiTheme="minorHAnsi" w:cs="Times New Roman"/>
                <w:i/>
                <w:iCs/>
                <w:sz w:val="20"/>
                <w:szCs w:val="20"/>
              </w:rPr>
              <w:t>)</w:t>
            </w:r>
          </w:p>
        </w:tc>
        <w:tc>
          <w:tcPr>
            <w:tcW w:w="2875" w:type="dxa"/>
            <w:vMerge w:val="restart"/>
            <w:tcBorders>
              <w:top w:val="nil"/>
              <w:left w:val="nil"/>
              <w:right w:val="single" w:sz="4" w:space="0" w:color="auto"/>
            </w:tcBorders>
            <w:shd w:val="clear" w:color="auto" w:fill="auto"/>
            <w:vAlign w:val="center"/>
            <w:hideMark/>
          </w:tcPr>
          <w:p w14:paraId="438AEF71" w14:textId="77777777" w:rsidR="00DF5E3F" w:rsidRPr="00DF5E3F" w:rsidRDefault="00DF5E3F" w:rsidP="00DF5E3F">
            <w:pPr>
              <w:spacing w:after="0" w:line="240" w:lineRule="auto"/>
              <w:jc w:val="center"/>
              <w:rPr>
                <w:rFonts w:asciiTheme="minorHAnsi" w:eastAsia="Times New Roman" w:hAnsiTheme="minorHAnsi" w:cs="Times New Roman"/>
                <w:sz w:val="20"/>
                <w:szCs w:val="20"/>
              </w:rPr>
            </w:pPr>
            <w:r w:rsidRPr="00DF5E3F">
              <w:rPr>
                <w:rFonts w:asciiTheme="minorHAnsi" w:eastAsia="Times New Roman" w:hAnsiTheme="minorHAnsi" w:cs="Times New Roman"/>
                <w:sz w:val="20"/>
                <w:szCs w:val="20"/>
              </w:rPr>
              <w:t>482</w:t>
            </w:r>
          </w:p>
        </w:tc>
        <w:tc>
          <w:tcPr>
            <w:tcW w:w="1797" w:type="dxa"/>
            <w:vMerge w:val="restart"/>
            <w:tcBorders>
              <w:top w:val="nil"/>
              <w:left w:val="nil"/>
              <w:right w:val="single" w:sz="4" w:space="0" w:color="auto"/>
            </w:tcBorders>
            <w:shd w:val="clear" w:color="000000" w:fill="FFFFFF"/>
            <w:noWrap/>
            <w:vAlign w:val="bottom"/>
            <w:hideMark/>
          </w:tcPr>
          <w:p w14:paraId="4410A75B" w14:textId="77777777" w:rsidR="00DF5E3F" w:rsidRPr="00DF5E3F" w:rsidRDefault="00DF5E3F" w:rsidP="00DF5E3F">
            <w:pPr>
              <w:spacing w:after="0" w:line="240" w:lineRule="auto"/>
              <w:rPr>
                <w:rFonts w:asciiTheme="minorHAnsi" w:eastAsia="Times New Roman" w:hAnsiTheme="minorHAnsi" w:cs="Times New Roman"/>
                <w:sz w:val="20"/>
                <w:szCs w:val="20"/>
              </w:rPr>
            </w:pPr>
            <w:r w:rsidRPr="00DF5E3F">
              <w:rPr>
                <w:rFonts w:asciiTheme="minorHAnsi" w:eastAsia="Times New Roman" w:hAnsiTheme="minorHAnsi" w:cs="Times New Roman"/>
                <w:sz w:val="20"/>
                <w:szCs w:val="20"/>
              </w:rPr>
              <w:t>E18413; Serrano</w:t>
            </w:r>
            <w:r w:rsidRPr="00DF5E3F">
              <w:rPr>
                <w:rFonts w:asciiTheme="minorHAnsi" w:eastAsia="Times New Roman" w:hAnsiTheme="minorHAnsi" w:cs="Times New Roman"/>
                <w:i/>
                <w:sz w:val="20"/>
                <w:szCs w:val="20"/>
              </w:rPr>
              <w:t xml:space="preserve"> et al., </w:t>
            </w:r>
            <w:r w:rsidRPr="00DF5E3F">
              <w:rPr>
                <w:rFonts w:asciiTheme="minorHAnsi" w:eastAsia="Times New Roman" w:hAnsiTheme="minorHAnsi" w:cs="Times New Roman"/>
                <w:sz w:val="20"/>
                <w:szCs w:val="20"/>
              </w:rPr>
              <w:t>1997</w:t>
            </w:r>
          </w:p>
        </w:tc>
      </w:tr>
      <w:tr w:rsidR="00DF5E3F" w:rsidRPr="00F21262" w14:paraId="276E6B3A" w14:textId="77777777" w:rsidTr="00DF5E3F">
        <w:trPr>
          <w:trHeight w:val="75"/>
        </w:trPr>
        <w:tc>
          <w:tcPr>
            <w:tcW w:w="4403" w:type="dxa"/>
            <w:tcBorders>
              <w:top w:val="nil"/>
              <w:left w:val="single" w:sz="4" w:space="0" w:color="auto"/>
              <w:bottom w:val="single" w:sz="4" w:space="0" w:color="auto"/>
              <w:right w:val="single" w:sz="4" w:space="0" w:color="auto"/>
            </w:tcBorders>
            <w:shd w:val="clear" w:color="000000" w:fill="FFFFFF"/>
            <w:noWrap/>
            <w:vAlign w:val="center"/>
          </w:tcPr>
          <w:p w14:paraId="36DF5C60" w14:textId="77777777" w:rsidR="00DF5E3F" w:rsidRPr="00F21262" w:rsidRDefault="00DF5E3F" w:rsidP="00F21262">
            <w:pPr>
              <w:spacing w:after="0" w:line="240" w:lineRule="auto"/>
              <w:rPr>
                <w:rFonts w:asciiTheme="minorHAnsi" w:eastAsia="Times New Roman" w:hAnsiTheme="minorHAnsi" w:cs="Times New Roman"/>
                <w:i/>
                <w:iCs/>
              </w:rPr>
            </w:pPr>
          </w:p>
        </w:tc>
        <w:tc>
          <w:tcPr>
            <w:tcW w:w="2875" w:type="dxa"/>
            <w:vMerge/>
            <w:tcBorders>
              <w:left w:val="nil"/>
              <w:bottom w:val="single" w:sz="4" w:space="0" w:color="auto"/>
              <w:right w:val="single" w:sz="4" w:space="0" w:color="auto"/>
            </w:tcBorders>
            <w:shd w:val="clear" w:color="auto" w:fill="auto"/>
            <w:vAlign w:val="center"/>
          </w:tcPr>
          <w:p w14:paraId="31E79F59" w14:textId="77777777" w:rsidR="00DF5E3F" w:rsidRPr="00F21262" w:rsidRDefault="00DF5E3F" w:rsidP="00DF5E3F">
            <w:pPr>
              <w:spacing w:after="0" w:line="240" w:lineRule="auto"/>
              <w:rPr>
                <w:rFonts w:asciiTheme="minorHAnsi" w:eastAsia="Times New Roman" w:hAnsiTheme="minorHAnsi" w:cs="Times New Roman"/>
              </w:rPr>
            </w:pPr>
          </w:p>
        </w:tc>
        <w:tc>
          <w:tcPr>
            <w:tcW w:w="1797" w:type="dxa"/>
            <w:vMerge/>
            <w:tcBorders>
              <w:left w:val="nil"/>
              <w:bottom w:val="single" w:sz="4" w:space="0" w:color="auto"/>
              <w:right w:val="single" w:sz="4" w:space="0" w:color="auto"/>
            </w:tcBorders>
            <w:shd w:val="clear" w:color="000000" w:fill="FFFFFF"/>
            <w:noWrap/>
            <w:vAlign w:val="bottom"/>
          </w:tcPr>
          <w:p w14:paraId="1DD8F652" w14:textId="77777777" w:rsidR="00DF5E3F" w:rsidRPr="00F21262" w:rsidRDefault="00DF5E3F" w:rsidP="00F21262">
            <w:pPr>
              <w:spacing w:after="0" w:line="240" w:lineRule="auto"/>
              <w:rPr>
                <w:rFonts w:asciiTheme="minorHAnsi" w:eastAsia="Times New Roman" w:hAnsiTheme="minorHAnsi" w:cs="Times New Roman"/>
              </w:rPr>
            </w:pPr>
          </w:p>
        </w:tc>
      </w:tr>
    </w:tbl>
    <w:p w14:paraId="613192BC" w14:textId="77777777" w:rsidR="00DF5E3F" w:rsidRPr="00F21262" w:rsidRDefault="00DF5E3F" w:rsidP="00DF5E3F">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w:t>
      </w:r>
      <w:r w:rsidRPr="00BD032D">
        <w:rPr>
          <w:rFonts w:asciiTheme="minorHAnsi" w:eastAsia="Times New Roman" w:hAnsiTheme="minorHAnsi" w:cs="Times New Roman"/>
          <w:sz w:val="20"/>
          <w:szCs w:val="20"/>
        </w:rPr>
        <w:t>Based on the maximum of parent (46% -excludes main degradate, DMP and 1 other)</w:t>
      </w:r>
    </w:p>
    <w:p w14:paraId="521455D4" w14:textId="77777777" w:rsidR="00F21262" w:rsidRPr="00F21262" w:rsidRDefault="00F21262" w:rsidP="00F21262">
      <w:pPr>
        <w:spacing w:after="0" w:line="240" w:lineRule="auto"/>
        <w:rPr>
          <w:rFonts w:asciiTheme="minorHAnsi" w:hAnsiTheme="minorHAnsi" w:cs="Times New Roman"/>
        </w:rPr>
      </w:pPr>
    </w:p>
    <w:p w14:paraId="7A2CDF1D" w14:textId="77777777" w:rsidR="00F21262" w:rsidRPr="00F21262" w:rsidRDefault="00F21262" w:rsidP="00F21262">
      <w:pPr>
        <w:spacing w:after="0" w:line="240" w:lineRule="auto"/>
        <w:rPr>
          <w:rFonts w:asciiTheme="minorHAnsi" w:hAnsiTheme="minorHAnsi" w:cs="Times New Roman"/>
        </w:rPr>
      </w:pPr>
    </w:p>
    <w:p w14:paraId="26785EE3" w14:textId="15B3DDA5" w:rsidR="00F21262" w:rsidRPr="00F21262" w:rsidRDefault="00DF5E3F" w:rsidP="00DF5E3F">
      <w:pPr>
        <w:spacing w:after="0" w:line="240" w:lineRule="auto"/>
        <w:rPr>
          <w:rFonts w:asciiTheme="minorHAnsi" w:hAnsiTheme="minorHAnsi" w:cs="Times New Roman"/>
          <w:b/>
        </w:rPr>
      </w:pPr>
      <w:r w:rsidRPr="00724DD6">
        <w:rPr>
          <w:rFonts w:asciiTheme="minorHAnsi" w:hAnsiTheme="minorHAnsi" w:cs="Times New Roman"/>
          <w:b/>
          <w:color w:val="auto"/>
        </w:rPr>
        <w:t xml:space="preserve">Table </w:t>
      </w:r>
      <w:r>
        <w:rPr>
          <w:rFonts w:asciiTheme="minorHAnsi" w:hAnsiTheme="minorHAnsi" w:cs="Times New Roman"/>
          <w:b/>
          <w:color w:val="auto"/>
        </w:rPr>
        <w:t>B3-1</w:t>
      </w:r>
      <w:r w:rsidRPr="00724DD6">
        <w:rPr>
          <w:rFonts w:asciiTheme="minorHAnsi" w:hAnsiTheme="minorHAnsi" w:cs="Times New Roman"/>
          <w:b/>
          <w:color w:val="auto"/>
        </w:rPr>
        <w:t>.</w:t>
      </w:r>
      <w:r>
        <w:rPr>
          <w:rFonts w:asciiTheme="minorHAnsi" w:hAnsiTheme="minorHAnsi" w:cs="Times New Roman"/>
          <w:b/>
          <w:color w:val="auto"/>
        </w:rPr>
        <w:t xml:space="preserve">6 </w:t>
      </w:r>
      <w:r w:rsidR="00F21262" w:rsidRPr="00F21262">
        <w:rPr>
          <w:rFonts w:asciiTheme="minorHAnsi" w:hAnsiTheme="minorHAnsi" w:cs="Times New Roman"/>
          <w:b/>
        </w:rPr>
        <w:t>Chlorpyrifos BCF Values for Fish</w:t>
      </w:r>
    </w:p>
    <w:tbl>
      <w:tblPr>
        <w:tblW w:w="8550" w:type="dxa"/>
        <w:tblInd w:w="-5" w:type="dxa"/>
        <w:tblLayout w:type="fixed"/>
        <w:tblLook w:val="04A0" w:firstRow="1" w:lastRow="0" w:firstColumn="1" w:lastColumn="0" w:noHBand="0" w:noVBand="1"/>
      </w:tblPr>
      <w:tblGrid>
        <w:gridCol w:w="4050"/>
        <w:gridCol w:w="2250"/>
        <w:gridCol w:w="2250"/>
      </w:tblGrid>
      <w:tr w:rsidR="00F21262" w:rsidRPr="00F21262" w14:paraId="1D4FE4B4" w14:textId="77777777" w:rsidTr="00F21262">
        <w:trPr>
          <w:trHeight w:val="980"/>
        </w:trPr>
        <w:tc>
          <w:tcPr>
            <w:tcW w:w="405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2DCEDF9" w14:textId="77777777" w:rsidR="00F21262" w:rsidRPr="00F21262" w:rsidRDefault="00F21262" w:rsidP="00F21262">
            <w:pPr>
              <w:spacing w:after="0" w:line="240" w:lineRule="auto"/>
              <w:rPr>
                <w:rFonts w:asciiTheme="minorHAnsi" w:eastAsia="Times New Roman" w:hAnsiTheme="minorHAnsi" w:cs="Times New Roman"/>
                <w:b/>
              </w:rPr>
            </w:pPr>
            <w:r w:rsidRPr="00F21262">
              <w:rPr>
                <w:rFonts w:asciiTheme="minorHAnsi" w:eastAsia="Times New Roman" w:hAnsiTheme="minorHAnsi" w:cs="Times New Roman"/>
                <w:b/>
              </w:rPr>
              <w:t>Test species (Scientific name)</w:t>
            </w:r>
          </w:p>
        </w:tc>
        <w:tc>
          <w:tcPr>
            <w:tcW w:w="2250" w:type="dxa"/>
            <w:tcBorders>
              <w:top w:val="single" w:sz="4" w:space="0" w:color="auto"/>
              <w:left w:val="nil"/>
              <w:bottom w:val="single" w:sz="4" w:space="0" w:color="auto"/>
              <w:right w:val="single" w:sz="4" w:space="0" w:color="auto"/>
            </w:tcBorders>
            <w:shd w:val="clear" w:color="000000" w:fill="DBE5F1"/>
            <w:vAlign w:val="center"/>
            <w:hideMark/>
          </w:tcPr>
          <w:p w14:paraId="20A25C8D" w14:textId="77777777" w:rsidR="00F21262" w:rsidRPr="00F21262" w:rsidRDefault="00F21262" w:rsidP="00F21262">
            <w:pPr>
              <w:spacing w:after="0" w:line="240" w:lineRule="auto"/>
              <w:jc w:val="center"/>
              <w:rPr>
                <w:rFonts w:asciiTheme="minorHAnsi" w:eastAsia="Times New Roman" w:hAnsiTheme="minorHAnsi" w:cs="Times New Roman"/>
                <w:b/>
              </w:rPr>
            </w:pPr>
            <w:r w:rsidRPr="00F21262">
              <w:rPr>
                <w:rFonts w:asciiTheme="minorHAnsi" w:eastAsia="Times New Roman" w:hAnsiTheme="minorHAnsi" w:cs="Times New Roman"/>
                <w:b/>
              </w:rPr>
              <w:t>BCF (µg/kg-ww per µg/L; whole organism; steady state)</w:t>
            </w:r>
          </w:p>
        </w:tc>
        <w:tc>
          <w:tcPr>
            <w:tcW w:w="2250" w:type="dxa"/>
            <w:tcBorders>
              <w:top w:val="single" w:sz="4" w:space="0" w:color="auto"/>
              <w:left w:val="nil"/>
              <w:bottom w:val="single" w:sz="4" w:space="0" w:color="auto"/>
              <w:right w:val="single" w:sz="4" w:space="0" w:color="auto"/>
            </w:tcBorders>
            <w:shd w:val="clear" w:color="000000" w:fill="DBE5F1"/>
            <w:vAlign w:val="center"/>
            <w:hideMark/>
          </w:tcPr>
          <w:p w14:paraId="0FC540B4" w14:textId="77777777" w:rsidR="00F21262" w:rsidRPr="00F21262" w:rsidRDefault="00F21262" w:rsidP="00F21262">
            <w:pPr>
              <w:spacing w:after="0" w:line="240" w:lineRule="auto"/>
              <w:jc w:val="center"/>
              <w:rPr>
                <w:rFonts w:asciiTheme="minorHAnsi" w:eastAsia="Times New Roman" w:hAnsiTheme="minorHAnsi" w:cs="Times New Roman"/>
                <w:b/>
              </w:rPr>
            </w:pPr>
            <w:r w:rsidRPr="00F21262">
              <w:rPr>
                <w:rFonts w:asciiTheme="minorHAnsi" w:eastAsia="Times New Roman" w:hAnsiTheme="minorHAnsi" w:cs="Times New Roman"/>
                <w:b/>
              </w:rPr>
              <w:t>Source</w:t>
            </w:r>
          </w:p>
        </w:tc>
      </w:tr>
      <w:tr w:rsidR="00F21262" w:rsidRPr="00F21262" w14:paraId="3BA9A999" w14:textId="77777777" w:rsidTr="00F21262">
        <w:trPr>
          <w:trHeight w:val="300"/>
        </w:trPr>
        <w:tc>
          <w:tcPr>
            <w:tcW w:w="4050" w:type="dxa"/>
            <w:tcBorders>
              <w:top w:val="nil"/>
              <w:left w:val="single" w:sz="4" w:space="0" w:color="auto"/>
              <w:bottom w:val="single" w:sz="4" w:space="0" w:color="auto"/>
              <w:right w:val="single" w:sz="4" w:space="0" w:color="auto"/>
            </w:tcBorders>
            <w:shd w:val="clear" w:color="000000" w:fill="FFFFFF"/>
            <w:noWrap/>
            <w:vAlign w:val="bottom"/>
            <w:hideMark/>
          </w:tcPr>
          <w:p w14:paraId="1D05806B"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Fathead minnow (</w:t>
            </w:r>
            <w:r w:rsidRPr="00F21262">
              <w:rPr>
                <w:rStyle w:val="xbe"/>
                <w:rFonts w:asciiTheme="minorHAnsi" w:hAnsiTheme="minorHAnsi" w:cs="Times New Roman"/>
                <w:i/>
                <w:color w:val="222222"/>
                <w:lang w:val="en"/>
              </w:rPr>
              <w:t>Pimephales promelas</w:t>
            </w:r>
            <w:r w:rsidRPr="00F21262">
              <w:rPr>
                <w:rFonts w:asciiTheme="minorHAnsi" w:eastAsia="Times New Roman" w:hAnsiTheme="minorHAnsi" w:cs="Times New Roman"/>
                <w:i/>
              </w:rPr>
              <w:t>)</w:t>
            </w:r>
          </w:p>
        </w:tc>
        <w:tc>
          <w:tcPr>
            <w:tcW w:w="2250" w:type="dxa"/>
            <w:tcBorders>
              <w:top w:val="nil"/>
              <w:left w:val="nil"/>
              <w:bottom w:val="single" w:sz="4" w:space="0" w:color="auto"/>
              <w:right w:val="single" w:sz="4" w:space="0" w:color="auto"/>
            </w:tcBorders>
            <w:shd w:val="clear" w:color="000000" w:fill="FFFFFF"/>
            <w:noWrap/>
            <w:vAlign w:val="bottom"/>
            <w:hideMark/>
          </w:tcPr>
          <w:p w14:paraId="771C5718" w14:textId="77777777" w:rsidR="00F21262" w:rsidRPr="00F21262" w:rsidRDefault="00F21262" w:rsidP="00F21262">
            <w:pPr>
              <w:spacing w:after="0" w:line="240" w:lineRule="auto"/>
              <w:jc w:val="center"/>
              <w:rPr>
                <w:rFonts w:asciiTheme="minorHAnsi" w:eastAsia="Times New Roman" w:hAnsiTheme="minorHAnsi" w:cs="Times New Roman"/>
              </w:rPr>
            </w:pPr>
            <w:r w:rsidRPr="00F21262">
              <w:rPr>
                <w:rFonts w:asciiTheme="minorHAnsi" w:eastAsia="Times New Roman" w:hAnsiTheme="minorHAnsi" w:cs="Times New Roman"/>
              </w:rPr>
              <w:t>1700</w:t>
            </w:r>
          </w:p>
        </w:tc>
        <w:tc>
          <w:tcPr>
            <w:tcW w:w="2250" w:type="dxa"/>
            <w:tcBorders>
              <w:top w:val="nil"/>
              <w:left w:val="nil"/>
              <w:bottom w:val="single" w:sz="4" w:space="0" w:color="auto"/>
              <w:right w:val="single" w:sz="4" w:space="0" w:color="auto"/>
            </w:tcBorders>
            <w:shd w:val="clear" w:color="000000" w:fill="FFFFFF"/>
            <w:noWrap/>
            <w:vAlign w:val="bottom"/>
            <w:hideMark/>
          </w:tcPr>
          <w:p w14:paraId="3F264ECB" w14:textId="0AA63B86" w:rsidR="00F21262" w:rsidRPr="003522D5" w:rsidRDefault="00F21262" w:rsidP="00F21262">
            <w:pPr>
              <w:spacing w:after="0" w:line="240" w:lineRule="auto"/>
              <w:rPr>
                <w:rFonts w:asciiTheme="minorHAnsi" w:hAnsiTheme="minorHAnsi" w:cs="Times New Roman"/>
              </w:rPr>
            </w:pPr>
            <w:r w:rsidRPr="00F21262">
              <w:rPr>
                <w:rFonts w:asciiTheme="minorHAnsi" w:eastAsia="Times New Roman" w:hAnsiTheme="minorHAnsi" w:cs="Times New Roman"/>
              </w:rPr>
              <w:t xml:space="preserve">MRID </w:t>
            </w:r>
            <w:r w:rsidR="003522D5">
              <w:rPr>
                <w:rFonts w:asciiTheme="minorHAnsi" w:hAnsiTheme="minorHAnsi" w:cs="Times New Roman"/>
              </w:rPr>
              <w:t>00154721</w:t>
            </w:r>
          </w:p>
        </w:tc>
      </w:tr>
      <w:tr w:rsidR="00F21262" w:rsidRPr="00F21262" w14:paraId="38A3003D" w14:textId="77777777" w:rsidTr="00F21262">
        <w:trPr>
          <w:trHeight w:val="300"/>
        </w:trPr>
        <w:tc>
          <w:tcPr>
            <w:tcW w:w="4050" w:type="dxa"/>
            <w:tcBorders>
              <w:top w:val="nil"/>
              <w:left w:val="single" w:sz="4" w:space="0" w:color="auto"/>
              <w:bottom w:val="single" w:sz="4" w:space="0" w:color="auto"/>
              <w:right w:val="single" w:sz="4" w:space="0" w:color="auto"/>
            </w:tcBorders>
            <w:shd w:val="clear" w:color="000000" w:fill="FFFFFF"/>
            <w:noWrap/>
            <w:vAlign w:val="bottom"/>
            <w:hideMark/>
          </w:tcPr>
          <w:p w14:paraId="76DC22FA"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Inland silverside (</w:t>
            </w:r>
            <w:r w:rsidRPr="00F21262">
              <w:rPr>
                <w:rFonts w:asciiTheme="minorHAnsi" w:eastAsia="Times New Roman" w:hAnsiTheme="minorHAnsi" w:cs="Times New Roman"/>
                <w:i/>
              </w:rPr>
              <w:t>Menidia Beryllina</w:t>
            </w:r>
            <w:r w:rsidRPr="00F21262">
              <w:rPr>
                <w:rFonts w:asciiTheme="minorHAnsi" w:eastAsia="Times New Roman" w:hAnsiTheme="minorHAnsi" w:cs="Times New Roman"/>
              </w:rPr>
              <w:t>)</w:t>
            </w:r>
          </w:p>
        </w:tc>
        <w:tc>
          <w:tcPr>
            <w:tcW w:w="2250" w:type="dxa"/>
            <w:tcBorders>
              <w:top w:val="nil"/>
              <w:left w:val="nil"/>
              <w:bottom w:val="single" w:sz="4" w:space="0" w:color="auto"/>
              <w:right w:val="single" w:sz="4" w:space="0" w:color="auto"/>
            </w:tcBorders>
            <w:shd w:val="clear" w:color="000000" w:fill="FFFFFF"/>
            <w:noWrap/>
            <w:vAlign w:val="bottom"/>
            <w:hideMark/>
          </w:tcPr>
          <w:p w14:paraId="7636CD33" w14:textId="77777777" w:rsidR="00F21262" w:rsidRPr="00F21262" w:rsidRDefault="00F21262" w:rsidP="00F21262">
            <w:pPr>
              <w:spacing w:after="0" w:line="240" w:lineRule="auto"/>
              <w:jc w:val="center"/>
              <w:rPr>
                <w:rFonts w:asciiTheme="minorHAnsi" w:eastAsia="Times New Roman" w:hAnsiTheme="minorHAnsi" w:cs="Times New Roman"/>
              </w:rPr>
            </w:pPr>
            <w:r w:rsidRPr="00F21262">
              <w:rPr>
                <w:rFonts w:asciiTheme="minorHAnsi" w:eastAsia="Times New Roman" w:hAnsiTheme="minorHAnsi" w:cs="Times New Roman"/>
              </w:rPr>
              <w:t>440</w:t>
            </w:r>
          </w:p>
        </w:tc>
        <w:tc>
          <w:tcPr>
            <w:tcW w:w="2250" w:type="dxa"/>
            <w:tcBorders>
              <w:top w:val="nil"/>
              <w:left w:val="nil"/>
              <w:bottom w:val="single" w:sz="4" w:space="0" w:color="auto"/>
              <w:right w:val="single" w:sz="4" w:space="0" w:color="auto"/>
            </w:tcBorders>
            <w:shd w:val="clear" w:color="000000" w:fill="FFFFFF"/>
            <w:noWrap/>
            <w:vAlign w:val="bottom"/>
            <w:hideMark/>
          </w:tcPr>
          <w:p w14:paraId="2F6B0B73"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 xml:space="preserve">Goodman </w:t>
            </w:r>
            <w:r w:rsidRPr="00F21262">
              <w:rPr>
                <w:rFonts w:asciiTheme="minorHAnsi" w:eastAsia="Times New Roman" w:hAnsiTheme="minorHAnsi" w:cs="Times New Roman"/>
                <w:i/>
              </w:rPr>
              <w:t>et al.,</w:t>
            </w:r>
            <w:r w:rsidRPr="00F21262">
              <w:rPr>
                <w:rFonts w:asciiTheme="minorHAnsi" w:eastAsia="Times New Roman" w:hAnsiTheme="minorHAnsi" w:cs="Times New Roman"/>
              </w:rPr>
              <w:t xml:space="preserve"> 1985</w:t>
            </w:r>
          </w:p>
        </w:tc>
      </w:tr>
      <w:tr w:rsidR="00F21262" w:rsidRPr="00F21262" w14:paraId="229EE154" w14:textId="77777777" w:rsidTr="00F21262">
        <w:trPr>
          <w:trHeight w:val="300"/>
        </w:trPr>
        <w:tc>
          <w:tcPr>
            <w:tcW w:w="4050" w:type="dxa"/>
            <w:tcBorders>
              <w:top w:val="nil"/>
              <w:left w:val="single" w:sz="4" w:space="0" w:color="auto"/>
              <w:bottom w:val="single" w:sz="4" w:space="0" w:color="auto"/>
              <w:right w:val="single" w:sz="4" w:space="0" w:color="auto"/>
            </w:tcBorders>
            <w:shd w:val="clear" w:color="000000" w:fill="FFFFFF"/>
            <w:noWrap/>
            <w:vAlign w:val="bottom"/>
            <w:hideMark/>
          </w:tcPr>
          <w:p w14:paraId="604CE63F"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Tidewater silverside (</w:t>
            </w:r>
            <w:r w:rsidRPr="00F21262">
              <w:rPr>
                <w:rFonts w:asciiTheme="minorHAnsi" w:eastAsia="Times New Roman" w:hAnsiTheme="minorHAnsi" w:cs="Times New Roman"/>
                <w:i/>
              </w:rPr>
              <w:t>Menidia Peninsulae</w:t>
            </w:r>
            <w:r w:rsidRPr="00F21262">
              <w:rPr>
                <w:rFonts w:asciiTheme="minorHAnsi" w:eastAsia="Times New Roman" w:hAnsiTheme="minorHAnsi" w:cs="Times New Roman"/>
              </w:rPr>
              <w:t>)</w:t>
            </w:r>
          </w:p>
        </w:tc>
        <w:tc>
          <w:tcPr>
            <w:tcW w:w="2250" w:type="dxa"/>
            <w:tcBorders>
              <w:top w:val="nil"/>
              <w:left w:val="nil"/>
              <w:bottom w:val="single" w:sz="4" w:space="0" w:color="auto"/>
              <w:right w:val="single" w:sz="4" w:space="0" w:color="auto"/>
            </w:tcBorders>
            <w:shd w:val="clear" w:color="000000" w:fill="FFFFFF"/>
            <w:noWrap/>
            <w:vAlign w:val="bottom"/>
            <w:hideMark/>
          </w:tcPr>
          <w:p w14:paraId="0129E0AC" w14:textId="77777777" w:rsidR="00F21262" w:rsidRPr="00F21262" w:rsidRDefault="00F21262" w:rsidP="00F21262">
            <w:pPr>
              <w:spacing w:after="0" w:line="240" w:lineRule="auto"/>
              <w:jc w:val="center"/>
              <w:rPr>
                <w:rFonts w:asciiTheme="minorHAnsi" w:eastAsia="Times New Roman" w:hAnsiTheme="minorHAnsi" w:cs="Times New Roman"/>
              </w:rPr>
            </w:pPr>
            <w:r w:rsidRPr="00F21262">
              <w:rPr>
                <w:rFonts w:asciiTheme="minorHAnsi" w:eastAsia="Times New Roman" w:hAnsiTheme="minorHAnsi" w:cs="Times New Roman"/>
              </w:rPr>
              <w:t>580</w:t>
            </w:r>
          </w:p>
        </w:tc>
        <w:tc>
          <w:tcPr>
            <w:tcW w:w="2250" w:type="dxa"/>
            <w:tcBorders>
              <w:top w:val="nil"/>
              <w:left w:val="nil"/>
              <w:bottom w:val="single" w:sz="4" w:space="0" w:color="auto"/>
              <w:right w:val="single" w:sz="4" w:space="0" w:color="auto"/>
            </w:tcBorders>
            <w:shd w:val="clear" w:color="000000" w:fill="FFFFFF"/>
            <w:noWrap/>
            <w:vAlign w:val="bottom"/>
            <w:hideMark/>
          </w:tcPr>
          <w:p w14:paraId="3E9CDB89"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 xml:space="preserve">Goodman </w:t>
            </w:r>
            <w:r w:rsidRPr="00F21262">
              <w:rPr>
                <w:rFonts w:asciiTheme="minorHAnsi" w:eastAsia="Times New Roman" w:hAnsiTheme="minorHAnsi" w:cs="Times New Roman"/>
                <w:i/>
              </w:rPr>
              <w:t>et al.</w:t>
            </w:r>
            <w:r w:rsidRPr="00F21262">
              <w:rPr>
                <w:rFonts w:asciiTheme="minorHAnsi" w:eastAsia="Times New Roman" w:hAnsiTheme="minorHAnsi" w:cs="Times New Roman"/>
              </w:rPr>
              <w:t>, 1985</w:t>
            </w:r>
          </w:p>
        </w:tc>
      </w:tr>
      <w:tr w:rsidR="00F21262" w:rsidRPr="00F21262" w14:paraId="08D5D1CF" w14:textId="77777777" w:rsidTr="00F21262">
        <w:trPr>
          <w:trHeight w:val="300"/>
        </w:trPr>
        <w:tc>
          <w:tcPr>
            <w:tcW w:w="4050" w:type="dxa"/>
            <w:tcBorders>
              <w:top w:val="nil"/>
              <w:left w:val="single" w:sz="4" w:space="0" w:color="auto"/>
              <w:bottom w:val="single" w:sz="4" w:space="0" w:color="auto"/>
              <w:right w:val="single" w:sz="4" w:space="0" w:color="auto"/>
            </w:tcBorders>
            <w:shd w:val="clear" w:color="000000" w:fill="FFFFFF"/>
            <w:noWrap/>
            <w:vAlign w:val="bottom"/>
            <w:hideMark/>
          </w:tcPr>
          <w:p w14:paraId="44370831"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California grunion (</w:t>
            </w:r>
            <w:r w:rsidRPr="00F21262">
              <w:rPr>
                <w:rFonts w:asciiTheme="minorHAnsi" w:hAnsiTheme="minorHAnsi" w:cs="Times New Roman"/>
                <w:i/>
              </w:rPr>
              <w:t>Leuresthes tenuis)</w:t>
            </w:r>
          </w:p>
        </w:tc>
        <w:tc>
          <w:tcPr>
            <w:tcW w:w="2250" w:type="dxa"/>
            <w:tcBorders>
              <w:top w:val="nil"/>
              <w:left w:val="nil"/>
              <w:bottom w:val="single" w:sz="4" w:space="0" w:color="auto"/>
              <w:right w:val="single" w:sz="4" w:space="0" w:color="auto"/>
            </w:tcBorders>
            <w:shd w:val="clear" w:color="000000" w:fill="FFFFFF"/>
            <w:noWrap/>
            <w:vAlign w:val="bottom"/>
            <w:hideMark/>
          </w:tcPr>
          <w:p w14:paraId="0E420DE1" w14:textId="77777777" w:rsidR="00F21262" w:rsidRPr="00F21262" w:rsidRDefault="00F21262" w:rsidP="00F21262">
            <w:pPr>
              <w:spacing w:after="0" w:line="240" w:lineRule="auto"/>
              <w:jc w:val="center"/>
              <w:rPr>
                <w:rFonts w:asciiTheme="minorHAnsi" w:eastAsia="Times New Roman" w:hAnsiTheme="minorHAnsi" w:cs="Times New Roman"/>
              </w:rPr>
            </w:pPr>
            <w:r w:rsidRPr="00F21262">
              <w:rPr>
                <w:rFonts w:asciiTheme="minorHAnsi" w:eastAsia="Times New Roman" w:hAnsiTheme="minorHAnsi" w:cs="Times New Roman"/>
              </w:rPr>
              <w:t>1000</w:t>
            </w:r>
          </w:p>
        </w:tc>
        <w:tc>
          <w:tcPr>
            <w:tcW w:w="2250" w:type="dxa"/>
            <w:tcBorders>
              <w:top w:val="nil"/>
              <w:left w:val="nil"/>
              <w:bottom w:val="single" w:sz="4" w:space="0" w:color="auto"/>
              <w:right w:val="single" w:sz="4" w:space="0" w:color="auto"/>
            </w:tcBorders>
            <w:shd w:val="clear" w:color="000000" w:fill="FFFFFF"/>
            <w:noWrap/>
            <w:vAlign w:val="bottom"/>
            <w:hideMark/>
          </w:tcPr>
          <w:p w14:paraId="171B2E8F"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Goodman</w:t>
            </w:r>
            <w:r w:rsidRPr="00F21262">
              <w:rPr>
                <w:rFonts w:asciiTheme="minorHAnsi" w:eastAsia="Times New Roman" w:hAnsiTheme="minorHAnsi" w:cs="Times New Roman"/>
                <w:i/>
              </w:rPr>
              <w:t xml:space="preserve"> et al.</w:t>
            </w:r>
            <w:r w:rsidRPr="00F21262">
              <w:rPr>
                <w:rFonts w:asciiTheme="minorHAnsi" w:eastAsia="Times New Roman" w:hAnsiTheme="minorHAnsi" w:cs="Times New Roman"/>
              </w:rPr>
              <w:t>, 1985</w:t>
            </w:r>
          </w:p>
        </w:tc>
      </w:tr>
      <w:tr w:rsidR="00F21262" w:rsidRPr="00F21262" w14:paraId="4B96F103" w14:textId="77777777" w:rsidTr="00F21262">
        <w:trPr>
          <w:trHeight w:val="300"/>
        </w:trPr>
        <w:tc>
          <w:tcPr>
            <w:tcW w:w="4050" w:type="dxa"/>
            <w:tcBorders>
              <w:top w:val="nil"/>
              <w:left w:val="single" w:sz="4" w:space="0" w:color="auto"/>
              <w:bottom w:val="single" w:sz="4" w:space="0" w:color="auto"/>
              <w:right w:val="single" w:sz="4" w:space="0" w:color="auto"/>
            </w:tcBorders>
            <w:shd w:val="clear" w:color="000000" w:fill="FFFFFF"/>
            <w:noWrap/>
            <w:vAlign w:val="bottom"/>
            <w:hideMark/>
          </w:tcPr>
          <w:p w14:paraId="0DDEABF9"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California grunion</w:t>
            </w:r>
            <w:r w:rsidRPr="00F21262">
              <w:rPr>
                <w:rFonts w:asciiTheme="minorHAnsi" w:hAnsiTheme="minorHAnsi" w:cs="Times New Roman"/>
                <w:i/>
              </w:rPr>
              <w:t xml:space="preserve"> (Leuresthes tenuis)</w:t>
            </w:r>
          </w:p>
        </w:tc>
        <w:tc>
          <w:tcPr>
            <w:tcW w:w="2250" w:type="dxa"/>
            <w:tcBorders>
              <w:top w:val="nil"/>
              <w:left w:val="nil"/>
              <w:bottom w:val="single" w:sz="4" w:space="0" w:color="auto"/>
              <w:right w:val="single" w:sz="4" w:space="0" w:color="auto"/>
            </w:tcBorders>
            <w:shd w:val="clear" w:color="000000" w:fill="FFFFFF"/>
            <w:noWrap/>
            <w:vAlign w:val="bottom"/>
            <w:hideMark/>
          </w:tcPr>
          <w:p w14:paraId="327824A8" w14:textId="77777777" w:rsidR="00F21262" w:rsidRPr="00F21262" w:rsidRDefault="00F21262" w:rsidP="00F21262">
            <w:pPr>
              <w:spacing w:after="0" w:line="240" w:lineRule="auto"/>
              <w:jc w:val="center"/>
              <w:rPr>
                <w:rFonts w:asciiTheme="minorHAnsi" w:eastAsia="Times New Roman" w:hAnsiTheme="minorHAnsi" w:cs="Times New Roman"/>
              </w:rPr>
            </w:pPr>
            <w:r w:rsidRPr="00F21262">
              <w:rPr>
                <w:rFonts w:asciiTheme="minorHAnsi" w:eastAsia="Times New Roman" w:hAnsiTheme="minorHAnsi" w:cs="Times New Roman"/>
              </w:rPr>
              <w:t>450</w:t>
            </w:r>
          </w:p>
        </w:tc>
        <w:tc>
          <w:tcPr>
            <w:tcW w:w="2250" w:type="dxa"/>
            <w:tcBorders>
              <w:top w:val="nil"/>
              <w:left w:val="nil"/>
              <w:bottom w:val="single" w:sz="4" w:space="0" w:color="auto"/>
              <w:right w:val="single" w:sz="4" w:space="0" w:color="auto"/>
            </w:tcBorders>
            <w:shd w:val="clear" w:color="000000" w:fill="FFFFFF"/>
            <w:noWrap/>
            <w:vAlign w:val="bottom"/>
            <w:hideMark/>
          </w:tcPr>
          <w:p w14:paraId="46231986"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Goodman</w:t>
            </w:r>
            <w:r w:rsidRPr="00F21262">
              <w:rPr>
                <w:rFonts w:asciiTheme="minorHAnsi" w:eastAsia="Times New Roman" w:hAnsiTheme="minorHAnsi" w:cs="Times New Roman"/>
                <w:i/>
              </w:rPr>
              <w:t xml:space="preserve"> et al.</w:t>
            </w:r>
            <w:r w:rsidRPr="00F21262">
              <w:rPr>
                <w:rFonts w:asciiTheme="minorHAnsi" w:eastAsia="Times New Roman" w:hAnsiTheme="minorHAnsi" w:cs="Times New Roman"/>
              </w:rPr>
              <w:t>, 1985</w:t>
            </w:r>
          </w:p>
        </w:tc>
      </w:tr>
      <w:tr w:rsidR="00F21262" w:rsidRPr="00F21262" w14:paraId="5EFEA4E1" w14:textId="77777777" w:rsidTr="00F21262">
        <w:trPr>
          <w:trHeight w:val="300"/>
        </w:trPr>
        <w:tc>
          <w:tcPr>
            <w:tcW w:w="4050" w:type="dxa"/>
            <w:tcBorders>
              <w:top w:val="nil"/>
              <w:left w:val="single" w:sz="4" w:space="0" w:color="auto"/>
              <w:bottom w:val="single" w:sz="4" w:space="0" w:color="auto"/>
              <w:right w:val="single" w:sz="4" w:space="0" w:color="auto"/>
            </w:tcBorders>
            <w:shd w:val="clear" w:color="000000" w:fill="FFFFFF"/>
            <w:noWrap/>
            <w:vAlign w:val="bottom"/>
            <w:hideMark/>
          </w:tcPr>
          <w:p w14:paraId="78A8D6EE"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Gulf toadfish  (</w:t>
            </w:r>
            <w:r w:rsidRPr="00F21262">
              <w:rPr>
                <w:rFonts w:asciiTheme="minorHAnsi" w:hAnsiTheme="minorHAnsi" w:cs="Times New Roman"/>
                <w:i/>
              </w:rPr>
              <w:t>Opsanus beta</w:t>
            </w:r>
            <w:r w:rsidRPr="00F21262">
              <w:rPr>
                <w:rFonts w:asciiTheme="minorHAnsi" w:eastAsia="Times New Roman" w:hAnsiTheme="minorHAnsi" w:cs="Times New Roman"/>
              </w:rPr>
              <w:t>)</w:t>
            </w:r>
          </w:p>
        </w:tc>
        <w:tc>
          <w:tcPr>
            <w:tcW w:w="2250" w:type="dxa"/>
            <w:tcBorders>
              <w:top w:val="nil"/>
              <w:left w:val="nil"/>
              <w:bottom w:val="single" w:sz="4" w:space="0" w:color="auto"/>
              <w:right w:val="single" w:sz="4" w:space="0" w:color="auto"/>
            </w:tcBorders>
            <w:shd w:val="clear" w:color="000000" w:fill="FFFFFF"/>
            <w:noWrap/>
            <w:vAlign w:val="bottom"/>
            <w:hideMark/>
          </w:tcPr>
          <w:p w14:paraId="004A564F" w14:textId="77777777" w:rsidR="00F21262" w:rsidRPr="00F21262" w:rsidRDefault="00F21262" w:rsidP="00F21262">
            <w:pPr>
              <w:spacing w:after="0" w:line="240" w:lineRule="auto"/>
              <w:jc w:val="center"/>
              <w:rPr>
                <w:rFonts w:asciiTheme="minorHAnsi" w:eastAsia="Times New Roman" w:hAnsiTheme="minorHAnsi" w:cs="Times New Roman"/>
              </w:rPr>
            </w:pPr>
            <w:r w:rsidRPr="00F21262">
              <w:rPr>
                <w:rFonts w:asciiTheme="minorHAnsi" w:eastAsia="Times New Roman" w:hAnsiTheme="minorHAnsi" w:cs="Times New Roman"/>
              </w:rPr>
              <w:t>5100</w:t>
            </w:r>
          </w:p>
        </w:tc>
        <w:tc>
          <w:tcPr>
            <w:tcW w:w="2250" w:type="dxa"/>
            <w:tcBorders>
              <w:top w:val="nil"/>
              <w:left w:val="nil"/>
              <w:bottom w:val="single" w:sz="4" w:space="0" w:color="auto"/>
              <w:right w:val="single" w:sz="4" w:space="0" w:color="auto"/>
            </w:tcBorders>
            <w:shd w:val="clear" w:color="000000" w:fill="FFFFFF"/>
            <w:noWrap/>
            <w:vAlign w:val="bottom"/>
            <w:hideMark/>
          </w:tcPr>
          <w:p w14:paraId="3EDDD344"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 xml:space="preserve">Hanson </w:t>
            </w:r>
            <w:r w:rsidRPr="00F21262">
              <w:rPr>
                <w:rFonts w:asciiTheme="minorHAnsi" w:eastAsia="Times New Roman" w:hAnsiTheme="minorHAnsi" w:cs="Times New Roman"/>
                <w:i/>
              </w:rPr>
              <w:t xml:space="preserve">et al., </w:t>
            </w:r>
            <w:r w:rsidRPr="00F21262">
              <w:rPr>
                <w:rFonts w:asciiTheme="minorHAnsi" w:eastAsia="Times New Roman" w:hAnsiTheme="minorHAnsi" w:cs="Times New Roman"/>
              </w:rPr>
              <w:t>1986</w:t>
            </w:r>
          </w:p>
        </w:tc>
      </w:tr>
      <w:tr w:rsidR="00F21262" w:rsidRPr="00F21262" w14:paraId="3FA027C0" w14:textId="77777777" w:rsidTr="00F21262">
        <w:trPr>
          <w:trHeight w:val="300"/>
        </w:trPr>
        <w:tc>
          <w:tcPr>
            <w:tcW w:w="4050" w:type="dxa"/>
            <w:tcBorders>
              <w:top w:val="nil"/>
              <w:left w:val="single" w:sz="4" w:space="0" w:color="auto"/>
              <w:bottom w:val="single" w:sz="4" w:space="0" w:color="auto"/>
              <w:right w:val="single" w:sz="4" w:space="0" w:color="auto"/>
            </w:tcBorders>
            <w:shd w:val="clear" w:color="000000" w:fill="FFFFFF"/>
            <w:noWrap/>
            <w:vAlign w:val="bottom"/>
            <w:hideMark/>
          </w:tcPr>
          <w:p w14:paraId="6A083768"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Gulf toadfish (</w:t>
            </w:r>
            <w:r w:rsidRPr="00F21262">
              <w:rPr>
                <w:rFonts w:asciiTheme="minorHAnsi" w:hAnsiTheme="minorHAnsi" w:cs="Times New Roman"/>
                <w:i/>
              </w:rPr>
              <w:t>Opsanus beta</w:t>
            </w:r>
            <w:r w:rsidRPr="00F21262">
              <w:rPr>
                <w:rFonts w:asciiTheme="minorHAnsi" w:eastAsia="Times New Roman" w:hAnsiTheme="minorHAnsi" w:cs="Times New Roman"/>
              </w:rPr>
              <w:t>)</w:t>
            </w:r>
          </w:p>
        </w:tc>
        <w:tc>
          <w:tcPr>
            <w:tcW w:w="2250" w:type="dxa"/>
            <w:tcBorders>
              <w:top w:val="nil"/>
              <w:left w:val="nil"/>
              <w:bottom w:val="single" w:sz="4" w:space="0" w:color="auto"/>
              <w:right w:val="single" w:sz="4" w:space="0" w:color="auto"/>
            </w:tcBorders>
            <w:shd w:val="clear" w:color="000000" w:fill="FFFFFF"/>
            <w:noWrap/>
            <w:vAlign w:val="bottom"/>
            <w:hideMark/>
          </w:tcPr>
          <w:p w14:paraId="584291A8" w14:textId="77777777" w:rsidR="00F21262" w:rsidRPr="00F21262" w:rsidRDefault="00F21262" w:rsidP="00F21262">
            <w:pPr>
              <w:spacing w:after="0" w:line="240" w:lineRule="auto"/>
              <w:jc w:val="center"/>
              <w:rPr>
                <w:rFonts w:asciiTheme="minorHAnsi" w:eastAsia="Times New Roman" w:hAnsiTheme="minorHAnsi" w:cs="Times New Roman"/>
              </w:rPr>
            </w:pPr>
            <w:r w:rsidRPr="00F21262">
              <w:rPr>
                <w:rFonts w:asciiTheme="minorHAnsi" w:eastAsia="Times New Roman" w:hAnsiTheme="minorHAnsi" w:cs="Times New Roman"/>
              </w:rPr>
              <w:t>650</w:t>
            </w:r>
          </w:p>
        </w:tc>
        <w:tc>
          <w:tcPr>
            <w:tcW w:w="2250" w:type="dxa"/>
            <w:tcBorders>
              <w:top w:val="nil"/>
              <w:left w:val="nil"/>
              <w:bottom w:val="single" w:sz="4" w:space="0" w:color="auto"/>
              <w:right w:val="single" w:sz="4" w:space="0" w:color="auto"/>
            </w:tcBorders>
            <w:shd w:val="clear" w:color="000000" w:fill="FFFFFF"/>
            <w:noWrap/>
            <w:vAlign w:val="bottom"/>
            <w:hideMark/>
          </w:tcPr>
          <w:p w14:paraId="0CDAC40F"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 xml:space="preserve">Hanson </w:t>
            </w:r>
            <w:r w:rsidRPr="00F21262">
              <w:rPr>
                <w:rFonts w:asciiTheme="minorHAnsi" w:eastAsia="Times New Roman" w:hAnsiTheme="minorHAnsi" w:cs="Times New Roman"/>
                <w:i/>
              </w:rPr>
              <w:t>et al.</w:t>
            </w:r>
            <w:r w:rsidRPr="00F21262">
              <w:rPr>
                <w:rFonts w:asciiTheme="minorHAnsi" w:eastAsia="Times New Roman" w:hAnsiTheme="minorHAnsi" w:cs="Times New Roman"/>
              </w:rPr>
              <w:t>, 1986</w:t>
            </w:r>
          </w:p>
        </w:tc>
      </w:tr>
      <w:tr w:rsidR="00F21262" w:rsidRPr="00F21262" w14:paraId="56C6B252" w14:textId="77777777" w:rsidTr="00F21262">
        <w:trPr>
          <w:trHeight w:val="300"/>
        </w:trPr>
        <w:tc>
          <w:tcPr>
            <w:tcW w:w="4050" w:type="dxa"/>
            <w:tcBorders>
              <w:top w:val="nil"/>
              <w:left w:val="single" w:sz="4" w:space="0" w:color="auto"/>
              <w:bottom w:val="single" w:sz="4" w:space="0" w:color="auto"/>
              <w:right w:val="single" w:sz="4" w:space="0" w:color="auto"/>
            </w:tcBorders>
            <w:shd w:val="clear" w:color="000000" w:fill="FFFFFF"/>
            <w:noWrap/>
            <w:vAlign w:val="bottom"/>
            <w:hideMark/>
          </w:tcPr>
          <w:p w14:paraId="7E21C258"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Rainbow trout (</w:t>
            </w:r>
            <w:r w:rsidRPr="00F21262">
              <w:rPr>
                <w:rFonts w:asciiTheme="minorHAnsi" w:eastAsia="Times New Roman" w:hAnsiTheme="minorHAnsi" w:cs="Times New Roman"/>
                <w:i/>
              </w:rPr>
              <w:t>Oncorhynchus mykiss</w:t>
            </w:r>
            <w:r w:rsidRPr="00F21262">
              <w:rPr>
                <w:rFonts w:asciiTheme="minorHAnsi" w:eastAsia="Times New Roman" w:hAnsiTheme="minorHAnsi" w:cs="Times New Roman"/>
              </w:rPr>
              <w:t>)</w:t>
            </w:r>
          </w:p>
        </w:tc>
        <w:tc>
          <w:tcPr>
            <w:tcW w:w="2250" w:type="dxa"/>
            <w:tcBorders>
              <w:top w:val="nil"/>
              <w:left w:val="nil"/>
              <w:bottom w:val="single" w:sz="4" w:space="0" w:color="auto"/>
              <w:right w:val="single" w:sz="4" w:space="0" w:color="auto"/>
            </w:tcBorders>
            <w:shd w:val="clear" w:color="000000" w:fill="FFFFFF"/>
            <w:noWrap/>
            <w:vAlign w:val="bottom"/>
            <w:hideMark/>
          </w:tcPr>
          <w:p w14:paraId="7029A2C0" w14:textId="77777777" w:rsidR="00F21262" w:rsidRPr="00F21262" w:rsidRDefault="00F21262" w:rsidP="00F21262">
            <w:pPr>
              <w:spacing w:after="0" w:line="240" w:lineRule="auto"/>
              <w:jc w:val="center"/>
              <w:rPr>
                <w:rFonts w:asciiTheme="minorHAnsi" w:eastAsia="Times New Roman" w:hAnsiTheme="minorHAnsi" w:cs="Times New Roman"/>
              </w:rPr>
            </w:pPr>
            <w:r w:rsidRPr="00F21262">
              <w:rPr>
                <w:rFonts w:asciiTheme="minorHAnsi" w:eastAsia="Times New Roman" w:hAnsiTheme="minorHAnsi" w:cs="Times New Roman"/>
              </w:rPr>
              <w:t>2183*</w:t>
            </w:r>
          </w:p>
        </w:tc>
        <w:tc>
          <w:tcPr>
            <w:tcW w:w="2250" w:type="dxa"/>
            <w:tcBorders>
              <w:top w:val="nil"/>
              <w:left w:val="nil"/>
              <w:bottom w:val="single" w:sz="4" w:space="0" w:color="auto"/>
              <w:right w:val="single" w:sz="4" w:space="0" w:color="auto"/>
            </w:tcBorders>
            <w:shd w:val="clear" w:color="000000" w:fill="FFFFFF"/>
            <w:noWrap/>
            <w:vAlign w:val="bottom"/>
            <w:hideMark/>
          </w:tcPr>
          <w:p w14:paraId="08559877" w14:textId="77777777" w:rsidR="00F21262" w:rsidRPr="00F21262" w:rsidRDefault="00F21262" w:rsidP="00F21262">
            <w:pPr>
              <w:spacing w:after="0" w:line="240" w:lineRule="auto"/>
              <w:rPr>
                <w:rFonts w:asciiTheme="minorHAnsi" w:eastAsia="Times New Roman" w:hAnsiTheme="minorHAnsi" w:cs="Times New Roman"/>
              </w:rPr>
            </w:pPr>
            <w:r w:rsidRPr="00F21262">
              <w:rPr>
                <w:rFonts w:asciiTheme="minorHAnsi" w:eastAsia="Times New Roman" w:hAnsiTheme="minorHAnsi" w:cs="Times New Roman"/>
              </w:rPr>
              <w:t>MRID 40056401</w:t>
            </w:r>
          </w:p>
        </w:tc>
      </w:tr>
    </w:tbl>
    <w:p w14:paraId="4C351A89" w14:textId="6EDEB116" w:rsidR="00F21262" w:rsidRPr="00BD032D" w:rsidRDefault="00F21262" w:rsidP="00F21262">
      <w:pPr>
        <w:spacing w:after="0" w:line="240" w:lineRule="auto"/>
        <w:rPr>
          <w:rFonts w:asciiTheme="minorHAnsi" w:eastAsia="Times New Roman" w:hAnsiTheme="minorHAnsi" w:cs="Times New Roman"/>
          <w:sz w:val="20"/>
          <w:szCs w:val="20"/>
        </w:rPr>
      </w:pPr>
      <w:r w:rsidRPr="00BD032D">
        <w:rPr>
          <w:rFonts w:asciiTheme="minorHAnsi" w:eastAsia="Times New Roman" w:hAnsiTheme="minorHAnsi" w:cs="Times New Roman"/>
          <w:sz w:val="20"/>
          <w:szCs w:val="20"/>
        </w:rPr>
        <w:t>*Based on 80% of total radioa</w:t>
      </w:r>
      <w:r w:rsidR="003522D5" w:rsidRPr="00BD032D">
        <w:rPr>
          <w:rFonts w:asciiTheme="minorHAnsi" w:eastAsia="Times New Roman" w:hAnsiTheme="minorHAnsi" w:cs="Times New Roman"/>
          <w:sz w:val="20"/>
          <w:szCs w:val="20"/>
        </w:rPr>
        <w:t>ctivity (to exclude TCP and conj</w:t>
      </w:r>
      <w:r w:rsidRPr="00BD032D">
        <w:rPr>
          <w:rFonts w:asciiTheme="minorHAnsi" w:eastAsia="Times New Roman" w:hAnsiTheme="minorHAnsi" w:cs="Times New Roman"/>
          <w:sz w:val="20"/>
          <w:szCs w:val="20"/>
        </w:rPr>
        <w:t>ugates)</w:t>
      </w:r>
    </w:p>
    <w:p w14:paraId="0CACA879" w14:textId="77777777" w:rsidR="00BD032D" w:rsidRPr="00BD032D" w:rsidRDefault="00BD032D" w:rsidP="00F21262">
      <w:pPr>
        <w:spacing w:after="0" w:line="240" w:lineRule="auto"/>
        <w:rPr>
          <w:rFonts w:asciiTheme="minorHAnsi" w:eastAsia="Times New Roman" w:hAnsiTheme="minorHAnsi" w:cs="Times New Roman"/>
          <w:sz w:val="20"/>
          <w:szCs w:val="20"/>
        </w:rPr>
      </w:pPr>
    </w:p>
    <w:p w14:paraId="2C47CC44" w14:textId="1A98DC2C" w:rsidR="00F21262" w:rsidRPr="00F21262" w:rsidRDefault="00F21262" w:rsidP="00F21262">
      <w:pPr>
        <w:rPr>
          <w:rFonts w:asciiTheme="minorHAnsi" w:hAnsiTheme="minorHAnsi" w:cs="Times New Roman"/>
        </w:rPr>
      </w:pPr>
      <w:r w:rsidRPr="00F21262">
        <w:rPr>
          <w:rFonts w:asciiTheme="minorHAnsi" w:hAnsiTheme="minorHAnsi" w:cs="Times New Roman"/>
        </w:rPr>
        <w:t xml:space="preserve">The KABAM-estimated BCFs for invertebrates ranged from 1715—1873X and for fish the estimated BCF </w:t>
      </w:r>
      <w:r w:rsidR="00BD032D">
        <w:rPr>
          <w:rFonts w:asciiTheme="minorHAnsi" w:hAnsiTheme="minorHAnsi" w:cs="Times New Roman"/>
        </w:rPr>
        <w:t xml:space="preserve">is </w:t>
      </w:r>
      <w:r w:rsidRPr="00F21262">
        <w:rPr>
          <w:rFonts w:asciiTheme="minorHAnsi" w:hAnsiTheme="minorHAnsi" w:cs="Times New Roman"/>
        </w:rPr>
        <w:t>2409X. These estimates are based on mean Log Kow of 4.7 and the assumption that chlorpyrifos is not metabolized.  The estimated factors are expected to overstate the bioconcentration of chlorpyrifos because the chemical metabolizes substantially in aquatic organisms.  Because a reliable metabolism rate constant cannot be generated for KABAM, the empirical BCF values for aquatic invertebrates and fish (</w:t>
      </w:r>
      <w:r w:rsidR="00BD032D" w:rsidRPr="00F21262">
        <w:rPr>
          <w:rFonts w:asciiTheme="minorHAnsi" w:hAnsiTheme="minorHAnsi" w:cs="Times New Roman"/>
          <w:b/>
        </w:rPr>
        <w:t xml:space="preserve">Tables </w:t>
      </w:r>
      <w:r w:rsidR="00BD032D">
        <w:rPr>
          <w:rFonts w:asciiTheme="minorHAnsi" w:hAnsiTheme="minorHAnsi" w:cs="Times New Roman"/>
          <w:b/>
          <w:color w:val="auto"/>
        </w:rPr>
        <w:t>B3-1</w:t>
      </w:r>
      <w:r w:rsidR="00BD032D" w:rsidRPr="00724DD6">
        <w:rPr>
          <w:rFonts w:asciiTheme="minorHAnsi" w:hAnsiTheme="minorHAnsi" w:cs="Times New Roman"/>
          <w:b/>
          <w:color w:val="auto"/>
        </w:rPr>
        <w:t>.</w:t>
      </w:r>
      <w:r w:rsidR="00BD032D">
        <w:rPr>
          <w:rFonts w:asciiTheme="minorHAnsi" w:hAnsiTheme="minorHAnsi" w:cs="Times New Roman"/>
          <w:b/>
          <w:color w:val="auto"/>
        </w:rPr>
        <w:t xml:space="preserve">5 </w:t>
      </w:r>
      <w:r w:rsidR="00BD032D">
        <w:rPr>
          <w:rFonts w:asciiTheme="minorHAnsi" w:hAnsiTheme="minorHAnsi" w:cs="Times New Roman"/>
          <w:b/>
        </w:rPr>
        <w:t xml:space="preserve">and </w:t>
      </w:r>
      <w:r w:rsidR="00BD032D">
        <w:rPr>
          <w:rFonts w:asciiTheme="minorHAnsi" w:hAnsiTheme="minorHAnsi" w:cs="Times New Roman"/>
          <w:b/>
          <w:color w:val="auto"/>
        </w:rPr>
        <w:t>B3-1</w:t>
      </w:r>
      <w:r w:rsidR="00BD032D" w:rsidRPr="00724DD6">
        <w:rPr>
          <w:rFonts w:asciiTheme="minorHAnsi" w:hAnsiTheme="minorHAnsi" w:cs="Times New Roman"/>
          <w:b/>
          <w:color w:val="auto"/>
        </w:rPr>
        <w:t>.</w:t>
      </w:r>
      <w:r w:rsidR="00BD032D">
        <w:rPr>
          <w:rFonts w:asciiTheme="minorHAnsi" w:hAnsiTheme="minorHAnsi" w:cs="Times New Roman"/>
          <w:b/>
          <w:color w:val="auto"/>
        </w:rPr>
        <w:t>6</w:t>
      </w:r>
      <w:r w:rsidRPr="00F21262">
        <w:rPr>
          <w:rFonts w:asciiTheme="minorHAnsi" w:hAnsiTheme="minorHAnsi" w:cs="Times New Roman"/>
        </w:rPr>
        <w:t>, respectively) will be used to estimate chlorpyrifos concentrations in aquatic organisms (using the 90</w:t>
      </w:r>
      <w:r w:rsidRPr="00F21262">
        <w:rPr>
          <w:rFonts w:asciiTheme="minorHAnsi" w:hAnsiTheme="minorHAnsi" w:cs="Times New Roman"/>
          <w:vertAlign w:val="superscript"/>
        </w:rPr>
        <w:t>th</w:t>
      </w:r>
      <w:r w:rsidRPr="00F21262">
        <w:rPr>
          <w:rFonts w:asciiTheme="minorHAnsi" w:hAnsiTheme="minorHAnsi" w:cs="Times New Roman"/>
        </w:rPr>
        <w:t xml:space="preserve"> percentile and mean values). </w:t>
      </w:r>
    </w:p>
    <w:p w14:paraId="59742604" w14:textId="6BC5971A" w:rsidR="00F21262" w:rsidRPr="00F21262" w:rsidRDefault="00F21262" w:rsidP="00F21262">
      <w:pPr>
        <w:rPr>
          <w:rFonts w:asciiTheme="minorHAnsi" w:hAnsiTheme="minorHAnsi" w:cs="Times New Roman"/>
        </w:rPr>
      </w:pPr>
      <w:r w:rsidRPr="00F21262">
        <w:rPr>
          <w:rFonts w:asciiTheme="minorHAnsi" w:hAnsiTheme="minorHAnsi" w:cs="Times New Roman"/>
        </w:rPr>
        <w:t>Several studies related to bioaccumulation of chlorpyrifos that were identified using ECOTOX (including the accepted and rejected bibliographies) are not included in this analysis (</w:t>
      </w:r>
      <w:r w:rsidRPr="00BD032D">
        <w:rPr>
          <w:rFonts w:asciiTheme="minorHAnsi" w:hAnsiTheme="minorHAnsi" w:cs="Times New Roman"/>
          <w:b/>
        </w:rPr>
        <w:t>Table</w:t>
      </w:r>
      <w:r>
        <w:rPr>
          <w:rFonts w:asciiTheme="minorHAnsi" w:hAnsiTheme="minorHAnsi" w:cs="Times New Roman"/>
        </w:rPr>
        <w:t xml:space="preserve"> </w:t>
      </w:r>
      <w:r w:rsidR="00BD032D">
        <w:rPr>
          <w:rFonts w:asciiTheme="minorHAnsi" w:hAnsiTheme="minorHAnsi" w:cs="Times New Roman"/>
          <w:b/>
          <w:color w:val="auto"/>
        </w:rPr>
        <w:t>B3-1</w:t>
      </w:r>
      <w:r w:rsidR="00BD032D" w:rsidRPr="00724DD6">
        <w:rPr>
          <w:rFonts w:asciiTheme="minorHAnsi" w:hAnsiTheme="minorHAnsi" w:cs="Times New Roman"/>
          <w:b/>
          <w:color w:val="auto"/>
        </w:rPr>
        <w:t>.</w:t>
      </w:r>
      <w:r w:rsidR="00BD032D">
        <w:rPr>
          <w:rFonts w:asciiTheme="minorHAnsi" w:hAnsiTheme="minorHAnsi" w:cs="Times New Roman"/>
          <w:b/>
          <w:color w:val="auto"/>
        </w:rPr>
        <w:t>7</w:t>
      </w:r>
      <w:r w:rsidRPr="00F21262">
        <w:rPr>
          <w:rFonts w:asciiTheme="minorHAnsi" w:hAnsiTheme="minorHAnsi" w:cs="Times New Roman"/>
        </w:rPr>
        <w:t xml:space="preserve">). Reasons for exclusion may include the following: </w:t>
      </w:r>
    </w:p>
    <w:p w14:paraId="57E35512" w14:textId="77777777" w:rsidR="00F21262" w:rsidRPr="00F21262" w:rsidRDefault="00F21262" w:rsidP="00F21262">
      <w:pPr>
        <w:pStyle w:val="ListParagraph"/>
        <w:numPr>
          <w:ilvl w:val="0"/>
          <w:numId w:val="24"/>
        </w:numPr>
        <w:rPr>
          <w:rFonts w:asciiTheme="minorHAnsi" w:hAnsiTheme="minorHAnsi" w:cs="Times New Roman"/>
        </w:rPr>
      </w:pPr>
      <w:r w:rsidRPr="00F21262">
        <w:rPr>
          <w:rFonts w:asciiTheme="minorHAnsi" w:hAnsiTheme="minorHAnsi" w:cs="Times New Roman"/>
        </w:rPr>
        <w:t>Studies that reported BCFs or BAFs that were not whole organism (</w:t>
      </w:r>
      <w:r w:rsidRPr="00F21262">
        <w:rPr>
          <w:rFonts w:asciiTheme="minorHAnsi" w:hAnsiTheme="minorHAnsi" w:cs="Times New Roman"/>
          <w:i/>
        </w:rPr>
        <w:t>e.g.,</w:t>
      </w:r>
      <w:r w:rsidRPr="00F21262">
        <w:rPr>
          <w:rFonts w:asciiTheme="minorHAnsi" w:hAnsiTheme="minorHAnsi" w:cs="Times New Roman"/>
        </w:rPr>
        <w:t xml:space="preserve"> tissues or organs);</w:t>
      </w:r>
    </w:p>
    <w:p w14:paraId="474389C7" w14:textId="77777777" w:rsidR="00F21262" w:rsidRPr="00F21262" w:rsidRDefault="00F21262" w:rsidP="00F21262">
      <w:pPr>
        <w:pStyle w:val="ListParagraph"/>
        <w:numPr>
          <w:ilvl w:val="0"/>
          <w:numId w:val="24"/>
        </w:numPr>
        <w:rPr>
          <w:rFonts w:asciiTheme="minorHAnsi" w:hAnsiTheme="minorHAnsi" w:cs="Times New Roman"/>
        </w:rPr>
      </w:pPr>
      <w:r w:rsidRPr="00F21262">
        <w:rPr>
          <w:rFonts w:asciiTheme="minorHAnsi" w:hAnsiTheme="minorHAnsi" w:cs="Times New Roman"/>
        </w:rPr>
        <w:t>BCFs or BAFs were from non-target monitoring studies or field studies;</w:t>
      </w:r>
    </w:p>
    <w:p w14:paraId="050962E6" w14:textId="77777777" w:rsidR="00F21262" w:rsidRPr="00F21262" w:rsidRDefault="00F21262" w:rsidP="00F21262">
      <w:pPr>
        <w:pStyle w:val="ListParagraph"/>
        <w:numPr>
          <w:ilvl w:val="0"/>
          <w:numId w:val="24"/>
        </w:numPr>
        <w:rPr>
          <w:rFonts w:asciiTheme="minorHAnsi" w:hAnsiTheme="minorHAnsi" w:cs="Times New Roman"/>
        </w:rPr>
      </w:pPr>
      <w:r w:rsidRPr="00F21262">
        <w:rPr>
          <w:rFonts w:asciiTheme="minorHAnsi" w:hAnsiTheme="minorHAnsi" w:cs="Times New Roman"/>
        </w:rPr>
        <w:t>Studies that were based on total radioactive residues, and did not distinguish between chlorpyrifos and metabolites such as TCP or DMP (these data do not represent bioconcentration of residues of concern) or excluded chlorpyrifos oxon.</w:t>
      </w:r>
    </w:p>
    <w:p w14:paraId="5423CF98" w14:textId="77777777" w:rsidR="00F21262" w:rsidRPr="00F21262" w:rsidRDefault="00F21262" w:rsidP="00F21262">
      <w:pPr>
        <w:pStyle w:val="ListParagraph"/>
        <w:numPr>
          <w:ilvl w:val="0"/>
          <w:numId w:val="24"/>
        </w:numPr>
        <w:rPr>
          <w:rFonts w:asciiTheme="minorHAnsi" w:hAnsiTheme="minorHAnsi" w:cs="Times New Roman"/>
        </w:rPr>
      </w:pPr>
      <w:r w:rsidRPr="00F21262">
        <w:rPr>
          <w:rFonts w:asciiTheme="minorHAnsi" w:hAnsiTheme="minorHAnsi" w:cs="Times New Roman"/>
        </w:rPr>
        <w:t>BCFs or BAFs were based on measured concentrations not representative of steady state of chlorpyrifos (i.e., values collected &lt;16 days after initiation of exposure).</w:t>
      </w:r>
    </w:p>
    <w:p w14:paraId="7CDFE357" w14:textId="05DED20C" w:rsidR="00F21262" w:rsidRPr="00F21262" w:rsidRDefault="00BD032D" w:rsidP="00F21262">
      <w:pPr>
        <w:keepNext/>
        <w:spacing w:before="240" w:after="60"/>
        <w:rPr>
          <w:rFonts w:asciiTheme="minorHAnsi" w:hAnsiTheme="minorHAnsi" w:cs="Times New Roman"/>
          <w:bCs/>
        </w:rPr>
      </w:pPr>
      <w:r w:rsidRPr="00724DD6">
        <w:rPr>
          <w:rFonts w:asciiTheme="minorHAnsi" w:hAnsiTheme="minorHAnsi" w:cs="Times New Roman"/>
          <w:b/>
          <w:color w:val="auto"/>
        </w:rPr>
        <w:t xml:space="preserve">Table </w:t>
      </w:r>
      <w:r>
        <w:rPr>
          <w:rFonts w:asciiTheme="minorHAnsi" w:hAnsiTheme="minorHAnsi" w:cs="Times New Roman"/>
          <w:b/>
          <w:color w:val="auto"/>
        </w:rPr>
        <w:t>B3-1</w:t>
      </w:r>
      <w:r w:rsidRPr="00724DD6">
        <w:rPr>
          <w:rFonts w:asciiTheme="minorHAnsi" w:hAnsiTheme="minorHAnsi" w:cs="Times New Roman"/>
          <w:b/>
          <w:color w:val="auto"/>
        </w:rPr>
        <w:t>.</w:t>
      </w:r>
      <w:r>
        <w:rPr>
          <w:rFonts w:asciiTheme="minorHAnsi" w:hAnsiTheme="minorHAnsi" w:cs="Times New Roman"/>
          <w:b/>
          <w:color w:val="auto"/>
        </w:rPr>
        <w:t xml:space="preserve">7 </w:t>
      </w:r>
      <w:r>
        <w:rPr>
          <w:rFonts w:asciiTheme="minorHAnsi" w:hAnsiTheme="minorHAnsi" w:cs="Times New Roman"/>
          <w:b/>
          <w:bCs/>
        </w:rPr>
        <w:t>Studies in ECOTOX That Were Excluded from Bioconcentration A</w:t>
      </w:r>
      <w:r w:rsidR="00F21262" w:rsidRPr="00F21262">
        <w:rPr>
          <w:rFonts w:asciiTheme="minorHAnsi" w:hAnsiTheme="minorHAnsi" w:cs="Times New Roman"/>
          <w:b/>
          <w:bCs/>
        </w:rPr>
        <w:t>nalysis</w:t>
      </w:r>
    </w:p>
    <w:tbl>
      <w:tblPr>
        <w:tblStyle w:val="TableGrid"/>
        <w:tblW w:w="9895" w:type="dxa"/>
        <w:tblLayout w:type="fixed"/>
        <w:tblLook w:val="04A0" w:firstRow="1" w:lastRow="0" w:firstColumn="1" w:lastColumn="0" w:noHBand="0" w:noVBand="1"/>
      </w:tblPr>
      <w:tblGrid>
        <w:gridCol w:w="6745"/>
        <w:gridCol w:w="1170"/>
        <w:gridCol w:w="1980"/>
      </w:tblGrid>
      <w:tr w:rsidR="00F21262" w:rsidRPr="00F21262" w14:paraId="377AEB00" w14:textId="77777777" w:rsidTr="00F21262">
        <w:trPr>
          <w:trHeight w:val="512"/>
        </w:trPr>
        <w:tc>
          <w:tcPr>
            <w:tcW w:w="6745" w:type="dxa"/>
          </w:tcPr>
          <w:p w14:paraId="34217ABD" w14:textId="77777777" w:rsidR="00F21262" w:rsidRPr="00F21262" w:rsidRDefault="00F21262" w:rsidP="00F21262">
            <w:pPr>
              <w:rPr>
                <w:rFonts w:asciiTheme="minorHAnsi" w:hAnsiTheme="minorHAnsi"/>
                <w:b/>
                <w:sz w:val="22"/>
                <w:szCs w:val="22"/>
              </w:rPr>
            </w:pPr>
            <w:r w:rsidRPr="00F21262">
              <w:rPr>
                <w:rFonts w:asciiTheme="minorHAnsi" w:hAnsiTheme="minorHAnsi"/>
                <w:b/>
                <w:sz w:val="22"/>
                <w:szCs w:val="22"/>
              </w:rPr>
              <w:t>Citation</w:t>
            </w:r>
          </w:p>
        </w:tc>
        <w:tc>
          <w:tcPr>
            <w:tcW w:w="1170" w:type="dxa"/>
          </w:tcPr>
          <w:p w14:paraId="036E8180" w14:textId="77777777" w:rsidR="00F21262" w:rsidRPr="00F21262" w:rsidRDefault="00F21262" w:rsidP="00F21262">
            <w:pPr>
              <w:rPr>
                <w:rFonts w:asciiTheme="minorHAnsi" w:hAnsiTheme="minorHAnsi"/>
                <w:b/>
                <w:sz w:val="22"/>
                <w:szCs w:val="22"/>
              </w:rPr>
            </w:pPr>
            <w:r w:rsidRPr="00F21262">
              <w:rPr>
                <w:rFonts w:asciiTheme="minorHAnsi" w:hAnsiTheme="minorHAnsi"/>
                <w:b/>
                <w:sz w:val="22"/>
                <w:szCs w:val="22"/>
              </w:rPr>
              <w:t>ECOTOX #</w:t>
            </w:r>
          </w:p>
        </w:tc>
        <w:tc>
          <w:tcPr>
            <w:tcW w:w="1980" w:type="dxa"/>
          </w:tcPr>
          <w:p w14:paraId="416AC100" w14:textId="77777777" w:rsidR="00F21262" w:rsidRPr="00F21262" w:rsidRDefault="00F21262" w:rsidP="00F21262">
            <w:pPr>
              <w:rPr>
                <w:rFonts w:asciiTheme="minorHAnsi" w:hAnsiTheme="minorHAnsi"/>
                <w:b/>
                <w:sz w:val="22"/>
                <w:szCs w:val="22"/>
              </w:rPr>
            </w:pPr>
            <w:r w:rsidRPr="00F21262">
              <w:rPr>
                <w:rFonts w:asciiTheme="minorHAnsi" w:hAnsiTheme="minorHAnsi"/>
                <w:b/>
                <w:sz w:val="22"/>
                <w:szCs w:val="22"/>
              </w:rPr>
              <w:t>Reason for exclusion</w:t>
            </w:r>
          </w:p>
        </w:tc>
      </w:tr>
      <w:tr w:rsidR="00F21262" w:rsidRPr="00F21262" w14:paraId="3737BEFD" w14:textId="77777777" w:rsidTr="00F21262">
        <w:trPr>
          <w:trHeight w:val="432"/>
        </w:trPr>
        <w:tc>
          <w:tcPr>
            <w:tcW w:w="6745" w:type="dxa"/>
          </w:tcPr>
          <w:p w14:paraId="7B90BBF4" w14:textId="00FD2D6B" w:rsidR="00F21262" w:rsidRPr="00F21262" w:rsidRDefault="00F21262" w:rsidP="00BD032D">
            <w:pPr>
              <w:pStyle w:val="FootnoteText"/>
              <w:rPr>
                <w:rFonts w:asciiTheme="minorHAnsi" w:hAnsiTheme="minorHAnsi"/>
              </w:rPr>
            </w:pPr>
            <w:r w:rsidRPr="00F21262">
              <w:rPr>
                <w:rFonts w:asciiTheme="minorHAnsi" w:hAnsiTheme="minorHAnsi"/>
              </w:rPr>
              <w:t>Welling, W and De Vries, JW (1992). Bioconcentration Kinetics of the Organophosphate Insecticide Chlorpyrifos in Guppies (</w:t>
            </w:r>
            <w:r w:rsidRPr="00F21262">
              <w:rPr>
                <w:rFonts w:asciiTheme="minorHAnsi" w:hAnsiTheme="minorHAnsi"/>
                <w:i/>
              </w:rPr>
              <w:t>Poecilia reticulata</w:t>
            </w:r>
            <w:r w:rsidRPr="00F21262">
              <w:rPr>
                <w:rFonts w:asciiTheme="minorHAnsi" w:hAnsiTheme="minorHAnsi"/>
              </w:rPr>
              <w:t xml:space="preserve">). </w:t>
            </w:r>
            <w:r w:rsidRPr="00F21262">
              <w:rPr>
                <w:rFonts w:asciiTheme="minorHAnsi" w:hAnsiTheme="minorHAnsi"/>
                <w:i/>
              </w:rPr>
              <w:t>Ecotoxicol. Environ.  Saf.</w:t>
            </w:r>
            <w:r w:rsidR="00BD032D">
              <w:rPr>
                <w:rFonts w:asciiTheme="minorHAnsi" w:hAnsiTheme="minorHAnsi"/>
              </w:rPr>
              <w:t xml:space="preserve"> (23) 64-75.</w:t>
            </w:r>
          </w:p>
        </w:tc>
        <w:tc>
          <w:tcPr>
            <w:tcW w:w="1170" w:type="dxa"/>
          </w:tcPr>
          <w:p w14:paraId="7A8785C3" w14:textId="77777777" w:rsidR="00F21262" w:rsidRPr="00F21262" w:rsidRDefault="00F21262" w:rsidP="00F21262">
            <w:pPr>
              <w:rPr>
                <w:rFonts w:asciiTheme="minorHAnsi" w:hAnsiTheme="minorHAnsi"/>
              </w:rPr>
            </w:pPr>
            <w:r w:rsidRPr="00F21262">
              <w:rPr>
                <w:rFonts w:asciiTheme="minorHAnsi" w:hAnsiTheme="minorHAnsi"/>
              </w:rPr>
              <w:t>E3907</w:t>
            </w:r>
          </w:p>
        </w:tc>
        <w:tc>
          <w:tcPr>
            <w:tcW w:w="1980" w:type="dxa"/>
          </w:tcPr>
          <w:p w14:paraId="3C237477" w14:textId="77777777" w:rsidR="00F21262" w:rsidRPr="00F21262" w:rsidRDefault="00F21262" w:rsidP="00F21262">
            <w:pPr>
              <w:rPr>
                <w:rFonts w:asciiTheme="minorHAnsi" w:hAnsiTheme="minorHAnsi"/>
              </w:rPr>
            </w:pPr>
            <w:r w:rsidRPr="00F21262">
              <w:rPr>
                <w:rFonts w:asciiTheme="minorHAnsi" w:hAnsiTheme="minorHAnsi"/>
              </w:rPr>
              <w:t>4 (14 day exposure)</w:t>
            </w:r>
          </w:p>
        </w:tc>
      </w:tr>
      <w:tr w:rsidR="00F21262" w:rsidRPr="00F21262" w14:paraId="267FF3A3" w14:textId="77777777" w:rsidTr="00F21262">
        <w:trPr>
          <w:trHeight w:val="432"/>
        </w:trPr>
        <w:tc>
          <w:tcPr>
            <w:tcW w:w="6745" w:type="dxa"/>
          </w:tcPr>
          <w:p w14:paraId="70A6CDDE" w14:textId="24CB9C21" w:rsidR="00F21262" w:rsidRPr="00F21262" w:rsidRDefault="00F21262" w:rsidP="00F21262">
            <w:pPr>
              <w:rPr>
                <w:rFonts w:asciiTheme="minorHAnsi" w:hAnsiTheme="minorHAnsi"/>
              </w:rPr>
            </w:pPr>
            <w:r w:rsidRPr="00F21262">
              <w:rPr>
                <w:rFonts w:asciiTheme="minorHAnsi" w:hAnsiTheme="minorHAnsi"/>
              </w:rPr>
              <w:t>El-Amrani S, Pena-Abaurrea M, Sanz-Landaluze J, Ramos L, Guinea J, Camara C (2012) Bioconcentration of pesticides in zebrafish eleutheroembryos (Danio rerio).</w:t>
            </w:r>
            <w:r w:rsidRPr="00F21262">
              <w:rPr>
                <w:rFonts w:asciiTheme="minorHAnsi" w:hAnsiTheme="minorHAnsi"/>
                <w:i/>
              </w:rPr>
              <w:t xml:space="preserve"> Sci</w:t>
            </w:r>
            <w:r>
              <w:rPr>
                <w:rFonts w:asciiTheme="minorHAnsi" w:hAnsiTheme="minorHAnsi"/>
                <w:i/>
              </w:rPr>
              <w:t>.</w:t>
            </w:r>
            <w:r w:rsidRPr="00F21262">
              <w:rPr>
                <w:rFonts w:asciiTheme="minorHAnsi" w:hAnsiTheme="minorHAnsi"/>
                <w:i/>
              </w:rPr>
              <w:t xml:space="preserve"> Tot</w:t>
            </w:r>
            <w:r>
              <w:rPr>
                <w:rFonts w:asciiTheme="minorHAnsi" w:hAnsiTheme="minorHAnsi"/>
                <w:i/>
              </w:rPr>
              <w:t>.</w:t>
            </w:r>
            <w:r w:rsidRPr="00F21262">
              <w:rPr>
                <w:rFonts w:asciiTheme="minorHAnsi" w:hAnsiTheme="minorHAnsi"/>
                <w:i/>
              </w:rPr>
              <w:t xml:space="preserve"> Environ</w:t>
            </w:r>
            <w:r>
              <w:rPr>
                <w:rFonts w:asciiTheme="minorHAnsi" w:hAnsiTheme="minorHAnsi"/>
                <w:i/>
              </w:rPr>
              <w:t>.</w:t>
            </w:r>
            <w:r w:rsidRPr="00F21262">
              <w:rPr>
                <w:rFonts w:asciiTheme="minorHAnsi" w:hAnsiTheme="minorHAnsi"/>
                <w:i/>
              </w:rPr>
              <w:t xml:space="preserve"> </w:t>
            </w:r>
            <w:r w:rsidRPr="00F21262">
              <w:rPr>
                <w:rFonts w:asciiTheme="minorHAnsi" w:hAnsiTheme="minorHAnsi"/>
              </w:rPr>
              <w:t>425:184-190.</w:t>
            </w:r>
          </w:p>
          <w:p w14:paraId="4A34B54F" w14:textId="77777777" w:rsidR="00F21262" w:rsidRPr="00F21262" w:rsidRDefault="00F21262" w:rsidP="00F21262">
            <w:pPr>
              <w:rPr>
                <w:rFonts w:asciiTheme="minorHAnsi" w:hAnsiTheme="minorHAnsi"/>
              </w:rPr>
            </w:pPr>
          </w:p>
        </w:tc>
        <w:tc>
          <w:tcPr>
            <w:tcW w:w="1170" w:type="dxa"/>
          </w:tcPr>
          <w:p w14:paraId="631C74AF" w14:textId="77777777" w:rsidR="00F21262" w:rsidRPr="00F21262" w:rsidRDefault="00F21262" w:rsidP="00F21262">
            <w:pPr>
              <w:rPr>
                <w:rFonts w:asciiTheme="minorHAnsi" w:hAnsiTheme="minorHAnsi"/>
              </w:rPr>
            </w:pPr>
            <w:r w:rsidRPr="00F21262">
              <w:rPr>
                <w:rFonts w:asciiTheme="minorHAnsi" w:hAnsiTheme="minorHAnsi"/>
              </w:rPr>
              <w:lastRenderedPageBreak/>
              <w:t>N/A</w:t>
            </w:r>
          </w:p>
        </w:tc>
        <w:tc>
          <w:tcPr>
            <w:tcW w:w="1980" w:type="dxa"/>
          </w:tcPr>
          <w:p w14:paraId="55B5475F" w14:textId="77777777" w:rsidR="00F21262" w:rsidRPr="00F21262" w:rsidRDefault="00F21262" w:rsidP="00F21262">
            <w:pPr>
              <w:rPr>
                <w:rFonts w:asciiTheme="minorHAnsi" w:hAnsiTheme="minorHAnsi"/>
              </w:rPr>
            </w:pPr>
            <w:r w:rsidRPr="00F21262">
              <w:rPr>
                <w:rFonts w:asciiTheme="minorHAnsi" w:hAnsiTheme="minorHAnsi"/>
              </w:rPr>
              <w:t>4 (2 day exposure to larvae)</w:t>
            </w:r>
          </w:p>
        </w:tc>
      </w:tr>
      <w:tr w:rsidR="00F21262" w:rsidRPr="00F21262" w14:paraId="1BF3C536" w14:textId="77777777" w:rsidTr="00F21262">
        <w:trPr>
          <w:trHeight w:val="432"/>
        </w:trPr>
        <w:tc>
          <w:tcPr>
            <w:tcW w:w="6745" w:type="dxa"/>
          </w:tcPr>
          <w:p w14:paraId="15B26BD1" w14:textId="29754602" w:rsidR="00F21262" w:rsidRPr="00F21262" w:rsidRDefault="00F21262" w:rsidP="00F21262">
            <w:pPr>
              <w:rPr>
                <w:rFonts w:asciiTheme="minorHAnsi" w:hAnsiTheme="minorHAnsi"/>
              </w:rPr>
            </w:pPr>
            <w:r w:rsidRPr="00F21262">
              <w:rPr>
                <w:rFonts w:asciiTheme="minorHAnsi" w:hAnsiTheme="minorHAnsi"/>
              </w:rPr>
              <w:t>Serrano R;</w:t>
            </w:r>
            <w:r w:rsidR="00BD032D">
              <w:rPr>
                <w:rFonts w:asciiTheme="minorHAnsi" w:hAnsiTheme="minorHAnsi"/>
              </w:rPr>
              <w:t xml:space="preserve"> </w:t>
            </w:r>
            <w:r w:rsidRPr="00F21262">
              <w:rPr>
                <w:rFonts w:asciiTheme="minorHAnsi" w:hAnsiTheme="minorHAnsi"/>
              </w:rPr>
              <w:t>Hernandez F;</w:t>
            </w:r>
            <w:r w:rsidR="00BD032D">
              <w:rPr>
                <w:rFonts w:asciiTheme="minorHAnsi" w:hAnsiTheme="minorHAnsi"/>
              </w:rPr>
              <w:t xml:space="preserve"> </w:t>
            </w:r>
            <w:r w:rsidRPr="00F21262">
              <w:rPr>
                <w:rFonts w:asciiTheme="minorHAnsi" w:hAnsiTheme="minorHAnsi"/>
              </w:rPr>
              <w:t>Pena JB;</w:t>
            </w:r>
            <w:r w:rsidR="00BD032D">
              <w:rPr>
                <w:rFonts w:asciiTheme="minorHAnsi" w:hAnsiTheme="minorHAnsi"/>
              </w:rPr>
              <w:t xml:space="preserve"> </w:t>
            </w:r>
            <w:r w:rsidRPr="00F21262">
              <w:rPr>
                <w:rFonts w:asciiTheme="minorHAnsi" w:hAnsiTheme="minorHAnsi"/>
              </w:rPr>
              <w:t>Dosda V;</w:t>
            </w:r>
            <w:r w:rsidR="00BD032D">
              <w:rPr>
                <w:rFonts w:asciiTheme="minorHAnsi" w:hAnsiTheme="minorHAnsi"/>
              </w:rPr>
              <w:t xml:space="preserve"> </w:t>
            </w:r>
            <w:r w:rsidRPr="00F21262">
              <w:rPr>
                <w:rFonts w:asciiTheme="minorHAnsi" w:hAnsiTheme="minorHAnsi"/>
              </w:rPr>
              <w:t xml:space="preserve">Canales J (1995). Toxicity of Bioconcentration of Selected Organophosphorus Pesticides in Mytilus galloprovincialis and Venus gallina. </w:t>
            </w:r>
            <w:r w:rsidRPr="00F21262">
              <w:rPr>
                <w:rFonts w:asciiTheme="minorHAnsi" w:hAnsiTheme="minorHAnsi"/>
                <w:i/>
              </w:rPr>
              <w:t>Arch. Environ. Contam. Toxicol.</w:t>
            </w:r>
            <w:r w:rsidRPr="00F21262">
              <w:rPr>
                <w:rFonts w:asciiTheme="minorHAnsi" w:hAnsiTheme="minorHAnsi"/>
              </w:rPr>
              <w:t xml:space="preserve"> 29(3): 284-290</w:t>
            </w:r>
          </w:p>
        </w:tc>
        <w:tc>
          <w:tcPr>
            <w:tcW w:w="1170" w:type="dxa"/>
          </w:tcPr>
          <w:p w14:paraId="78DEDBDB" w14:textId="77777777" w:rsidR="00F21262" w:rsidRPr="00F21262" w:rsidRDefault="00F21262" w:rsidP="00F21262">
            <w:pPr>
              <w:rPr>
                <w:rFonts w:asciiTheme="minorHAnsi" w:hAnsiTheme="minorHAnsi"/>
              </w:rPr>
            </w:pPr>
            <w:r w:rsidRPr="00F21262">
              <w:rPr>
                <w:rFonts w:asciiTheme="minorHAnsi" w:hAnsiTheme="minorHAnsi"/>
              </w:rPr>
              <w:t>14927</w:t>
            </w:r>
          </w:p>
        </w:tc>
        <w:tc>
          <w:tcPr>
            <w:tcW w:w="1980" w:type="dxa"/>
          </w:tcPr>
          <w:p w14:paraId="18A563D6" w14:textId="77777777" w:rsidR="00F21262" w:rsidRPr="00F21262" w:rsidRDefault="00F21262" w:rsidP="00F21262">
            <w:pPr>
              <w:rPr>
                <w:rFonts w:asciiTheme="minorHAnsi" w:hAnsiTheme="minorHAnsi"/>
              </w:rPr>
            </w:pPr>
            <w:r w:rsidRPr="00F21262">
              <w:rPr>
                <w:rFonts w:asciiTheme="minorHAnsi" w:hAnsiTheme="minorHAnsi"/>
              </w:rPr>
              <w:t>4 (4 day exposure)</w:t>
            </w:r>
          </w:p>
        </w:tc>
      </w:tr>
      <w:tr w:rsidR="00F21262" w:rsidRPr="00F21262" w14:paraId="7BF2B657" w14:textId="77777777" w:rsidTr="00F21262">
        <w:trPr>
          <w:trHeight w:val="728"/>
        </w:trPr>
        <w:tc>
          <w:tcPr>
            <w:tcW w:w="6745" w:type="dxa"/>
          </w:tcPr>
          <w:p w14:paraId="58521685" w14:textId="1EB89A69" w:rsidR="00F21262" w:rsidRDefault="00F21262" w:rsidP="00F21262">
            <w:pPr>
              <w:rPr>
                <w:rFonts w:asciiTheme="minorHAnsi" w:hAnsiTheme="minorHAnsi"/>
              </w:rPr>
            </w:pPr>
            <w:r w:rsidRPr="00F21262">
              <w:rPr>
                <w:rFonts w:asciiTheme="minorHAnsi" w:hAnsiTheme="minorHAnsi"/>
              </w:rPr>
              <w:t xml:space="preserve">Woodburn KB, Hansen SC, Roth GA, Strauss K (2003) The bioconcentration and metabolism of chlorpyrifos by the eastern oyster, </w:t>
            </w:r>
            <w:r w:rsidRPr="00F21262">
              <w:rPr>
                <w:rFonts w:asciiTheme="minorHAnsi" w:hAnsiTheme="minorHAnsi"/>
                <w:i/>
              </w:rPr>
              <w:t>Crassostrea virginica</w:t>
            </w:r>
            <w:r w:rsidRPr="00F21262">
              <w:rPr>
                <w:rFonts w:asciiTheme="minorHAnsi" w:hAnsiTheme="minorHAnsi"/>
              </w:rPr>
              <w:t xml:space="preserve">. </w:t>
            </w:r>
            <w:r w:rsidRPr="00F21262">
              <w:rPr>
                <w:rFonts w:asciiTheme="minorHAnsi" w:hAnsiTheme="minorHAnsi"/>
                <w:i/>
              </w:rPr>
              <w:t>Environ</w:t>
            </w:r>
            <w:r>
              <w:rPr>
                <w:rFonts w:asciiTheme="minorHAnsi" w:hAnsiTheme="minorHAnsi"/>
                <w:i/>
              </w:rPr>
              <w:t>.</w:t>
            </w:r>
            <w:r w:rsidRPr="00F21262">
              <w:rPr>
                <w:rFonts w:asciiTheme="minorHAnsi" w:hAnsiTheme="minorHAnsi"/>
                <w:i/>
              </w:rPr>
              <w:t>Toxicol</w:t>
            </w:r>
            <w:r>
              <w:rPr>
                <w:rFonts w:asciiTheme="minorHAnsi" w:hAnsiTheme="minorHAnsi"/>
                <w:i/>
              </w:rPr>
              <w:t>.</w:t>
            </w:r>
            <w:r w:rsidRPr="00F21262">
              <w:rPr>
                <w:rFonts w:asciiTheme="minorHAnsi" w:hAnsiTheme="minorHAnsi"/>
                <w:i/>
              </w:rPr>
              <w:t xml:space="preserve"> Chem</w:t>
            </w:r>
            <w:r>
              <w:rPr>
                <w:rFonts w:asciiTheme="minorHAnsi" w:hAnsiTheme="minorHAnsi"/>
                <w:i/>
              </w:rPr>
              <w:t>.</w:t>
            </w:r>
            <w:r w:rsidRPr="00F21262">
              <w:rPr>
                <w:rFonts w:asciiTheme="minorHAnsi" w:hAnsiTheme="minorHAnsi"/>
              </w:rPr>
              <w:t xml:space="preserve"> 22:276-284.</w:t>
            </w:r>
          </w:p>
          <w:p w14:paraId="1AE9411A" w14:textId="33184490" w:rsidR="00F21262" w:rsidRPr="00F21262" w:rsidRDefault="00F21262" w:rsidP="00F21262">
            <w:pPr>
              <w:rPr>
                <w:rFonts w:asciiTheme="minorHAnsi" w:hAnsiTheme="minorHAnsi"/>
              </w:rPr>
            </w:pPr>
          </w:p>
        </w:tc>
        <w:tc>
          <w:tcPr>
            <w:tcW w:w="1170" w:type="dxa"/>
          </w:tcPr>
          <w:p w14:paraId="017354A5" w14:textId="77777777" w:rsidR="00F21262" w:rsidRPr="00F21262" w:rsidRDefault="00F21262" w:rsidP="00F21262">
            <w:pPr>
              <w:rPr>
                <w:rFonts w:asciiTheme="minorHAnsi" w:hAnsiTheme="minorHAnsi"/>
              </w:rPr>
            </w:pPr>
            <w:r w:rsidRPr="00F21262">
              <w:rPr>
                <w:rFonts w:asciiTheme="minorHAnsi" w:hAnsiTheme="minorHAnsi"/>
              </w:rPr>
              <w:t>E68191</w:t>
            </w:r>
          </w:p>
        </w:tc>
        <w:tc>
          <w:tcPr>
            <w:tcW w:w="1980" w:type="dxa"/>
          </w:tcPr>
          <w:p w14:paraId="4082FB62" w14:textId="3DE3974D" w:rsidR="00F21262" w:rsidRPr="00F21262" w:rsidRDefault="00F21262" w:rsidP="00F21262">
            <w:pPr>
              <w:rPr>
                <w:rFonts w:asciiTheme="minorHAnsi" w:hAnsiTheme="minorHAnsi"/>
              </w:rPr>
            </w:pPr>
            <w:r w:rsidRPr="00F21262">
              <w:rPr>
                <w:rFonts w:asciiTheme="minorHAnsi" w:hAnsiTheme="minorHAnsi"/>
              </w:rPr>
              <w:t xml:space="preserve">Data reported in MRID 42495406. </w:t>
            </w:r>
          </w:p>
        </w:tc>
      </w:tr>
      <w:tr w:rsidR="00F21262" w:rsidRPr="00F21262" w14:paraId="788F67E5" w14:textId="77777777" w:rsidTr="00F21262">
        <w:tc>
          <w:tcPr>
            <w:tcW w:w="6745" w:type="dxa"/>
          </w:tcPr>
          <w:p w14:paraId="294A27CF" w14:textId="130B71E0" w:rsidR="00F21262" w:rsidRPr="00F21262" w:rsidRDefault="00F21262" w:rsidP="00F21262">
            <w:pPr>
              <w:rPr>
                <w:rFonts w:asciiTheme="minorHAnsi" w:hAnsiTheme="minorHAnsi"/>
              </w:rPr>
            </w:pPr>
            <w:r w:rsidRPr="00F21262">
              <w:rPr>
                <w:rFonts w:asciiTheme="minorHAnsi" w:hAnsiTheme="minorHAnsi"/>
              </w:rPr>
              <w:t>Ashauer R; Hintermeister A; O'Connor I; Elumelu M;</w:t>
            </w:r>
            <w:r w:rsidR="00BD032D">
              <w:rPr>
                <w:rFonts w:asciiTheme="minorHAnsi" w:hAnsiTheme="minorHAnsi"/>
              </w:rPr>
              <w:t xml:space="preserve"> </w:t>
            </w:r>
            <w:r w:rsidRPr="00F21262">
              <w:rPr>
                <w:rFonts w:asciiTheme="minorHAnsi" w:hAnsiTheme="minorHAnsi"/>
              </w:rPr>
              <w:t xml:space="preserve">Hollender J; Escher BI   (2012)  Significance of Xenobiotic Metabolism for Bioaccumulation Kinetics of Organic Chemicals in Gammarus pulex. </w:t>
            </w:r>
            <w:r w:rsidRPr="00F21262">
              <w:rPr>
                <w:rFonts w:asciiTheme="minorHAnsi" w:hAnsiTheme="minorHAnsi"/>
                <w:i/>
              </w:rPr>
              <w:t>Environ. Sci. Technol.</w:t>
            </w:r>
            <w:r w:rsidRPr="00F21262">
              <w:rPr>
                <w:rFonts w:asciiTheme="minorHAnsi" w:hAnsiTheme="minorHAnsi"/>
              </w:rPr>
              <w:t xml:space="preserve"> 46(6): 3498-3508  </w:t>
            </w:r>
          </w:p>
          <w:p w14:paraId="1CE601F3" w14:textId="77777777" w:rsidR="00F21262" w:rsidRPr="00F21262" w:rsidRDefault="00F21262" w:rsidP="00F21262">
            <w:pPr>
              <w:rPr>
                <w:rFonts w:asciiTheme="minorHAnsi" w:hAnsiTheme="minorHAnsi"/>
              </w:rPr>
            </w:pPr>
          </w:p>
        </w:tc>
        <w:tc>
          <w:tcPr>
            <w:tcW w:w="1170" w:type="dxa"/>
          </w:tcPr>
          <w:p w14:paraId="3EE58146" w14:textId="77777777" w:rsidR="00F21262" w:rsidRPr="00F21262" w:rsidRDefault="00F21262" w:rsidP="00F21262">
            <w:pPr>
              <w:rPr>
                <w:rFonts w:asciiTheme="minorHAnsi" w:hAnsiTheme="minorHAnsi"/>
              </w:rPr>
            </w:pPr>
            <w:r w:rsidRPr="00F21262">
              <w:rPr>
                <w:rFonts w:asciiTheme="minorHAnsi" w:hAnsiTheme="minorHAnsi"/>
              </w:rPr>
              <w:t>E160013</w:t>
            </w:r>
          </w:p>
        </w:tc>
        <w:tc>
          <w:tcPr>
            <w:tcW w:w="1980" w:type="dxa"/>
          </w:tcPr>
          <w:p w14:paraId="059D248A" w14:textId="77777777" w:rsidR="00F21262" w:rsidRPr="00F21262" w:rsidRDefault="00F21262" w:rsidP="00F21262">
            <w:pPr>
              <w:rPr>
                <w:rFonts w:asciiTheme="minorHAnsi" w:hAnsiTheme="minorHAnsi"/>
              </w:rPr>
            </w:pPr>
            <w:r w:rsidRPr="00F21262">
              <w:rPr>
                <w:rFonts w:asciiTheme="minorHAnsi" w:hAnsiTheme="minorHAnsi"/>
              </w:rPr>
              <w:t>4, 3 (1 day exposure)</w:t>
            </w:r>
          </w:p>
        </w:tc>
      </w:tr>
      <w:tr w:rsidR="00F21262" w:rsidRPr="00F21262" w14:paraId="22C4E2C1" w14:textId="77777777" w:rsidTr="00F21262">
        <w:tc>
          <w:tcPr>
            <w:tcW w:w="6745" w:type="dxa"/>
          </w:tcPr>
          <w:p w14:paraId="6036C33B" w14:textId="77777777" w:rsidR="00F21262" w:rsidRDefault="00F21262" w:rsidP="00F21262">
            <w:pPr>
              <w:rPr>
                <w:rFonts w:asciiTheme="minorHAnsi" w:hAnsiTheme="minorHAnsi"/>
              </w:rPr>
            </w:pPr>
            <w:r w:rsidRPr="00F21262">
              <w:rPr>
                <w:rFonts w:asciiTheme="minorHAnsi" w:hAnsiTheme="minorHAnsi"/>
              </w:rPr>
              <w:t>Ashauer R;</w:t>
            </w:r>
            <w:r>
              <w:rPr>
                <w:rFonts w:asciiTheme="minorHAnsi" w:hAnsiTheme="minorHAnsi"/>
              </w:rPr>
              <w:t xml:space="preserve"> </w:t>
            </w:r>
            <w:r w:rsidRPr="00F21262">
              <w:rPr>
                <w:rFonts w:asciiTheme="minorHAnsi" w:hAnsiTheme="minorHAnsi"/>
              </w:rPr>
              <w:t>Boxall A;</w:t>
            </w:r>
            <w:r>
              <w:rPr>
                <w:rFonts w:asciiTheme="minorHAnsi" w:hAnsiTheme="minorHAnsi"/>
              </w:rPr>
              <w:t xml:space="preserve"> </w:t>
            </w:r>
            <w:r w:rsidRPr="00F21262">
              <w:rPr>
                <w:rFonts w:asciiTheme="minorHAnsi" w:hAnsiTheme="minorHAnsi"/>
              </w:rPr>
              <w:t xml:space="preserve">Brown C. (2006) Uptake and Elimination of Chlorpyrifos and Pentachlorophenol into the Freshwater Amphipod Gammarus pulex. </w:t>
            </w:r>
            <w:r w:rsidRPr="00F21262">
              <w:rPr>
                <w:rFonts w:asciiTheme="minorHAnsi" w:hAnsiTheme="minorHAnsi"/>
                <w:i/>
              </w:rPr>
              <w:t>Arch. Environ. Contam. Toxicol.</w:t>
            </w:r>
            <w:r w:rsidRPr="00F21262">
              <w:rPr>
                <w:rFonts w:asciiTheme="minorHAnsi" w:hAnsiTheme="minorHAnsi"/>
              </w:rPr>
              <w:t xml:space="preserve"> 51(4): 542-548 (E92242)</w:t>
            </w:r>
          </w:p>
          <w:p w14:paraId="5F5A5E71" w14:textId="450B29DF" w:rsidR="00F21262" w:rsidRPr="00F21262" w:rsidRDefault="00F21262" w:rsidP="00F21262">
            <w:pPr>
              <w:rPr>
                <w:rFonts w:asciiTheme="minorHAnsi" w:hAnsiTheme="minorHAnsi"/>
              </w:rPr>
            </w:pPr>
          </w:p>
        </w:tc>
        <w:tc>
          <w:tcPr>
            <w:tcW w:w="1170" w:type="dxa"/>
          </w:tcPr>
          <w:p w14:paraId="28E5F26A" w14:textId="77777777" w:rsidR="00F21262" w:rsidRPr="00F21262" w:rsidRDefault="00F21262" w:rsidP="00F21262">
            <w:pPr>
              <w:rPr>
                <w:rFonts w:asciiTheme="minorHAnsi" w:hAnsiTheme="minorHAnsi"/>
              </w:rPr>
            </w:pPr>
            <w:r w:rsidRPr="00F21262">
              <w:rPr>
                <w:rFonts w:asciiTheme="minorHAnsi" w:hAnsiTheme="minorHAnsi"/>
              </w:rPr>
              <w:t>E92242</w:t>
            </w:r>
          </w:p>
        </w:tc>
        <w:tc>
          <w:tcPr>
            <w:tcW w:w="1980" w:type="dxa"/>
          </w:tcPr>
          <w:p w14:paraId="18918C6D" w14:textId="77777777" w:rsidR="00F21262" w:rsidRPr="00F21262" w:rsidRDefault="00F21262" w:rsidP="00F21262">
            <w:pPr>
              <w:rPr>
                <w:rFonts w:asciiTheme="minorHAnsi" w:hAnsiTheme="minorHAnsi"/>
              </w:rPr>
            </w:pPr>
            <w:r w:rsidRPr="00F21262">
              <w:rPr>
                <w:rFonts w:asciiTheme="minorHAnsi" w:hAnsiTheme="minorHAnsi"/>
              </w:rPr>
              <w:t>4, 3 (3 day exposure)</w:t>
            </w:r>
          </w:p>
        </w:tc>
      </w:tr>
      <w:tr w:rsidR="00F21262" w:rsidRPr="00F21262" w14:paraId="3F679C9C" w14:textId="77777777" w:rsidTr="00F21262">
        <w:trPr>
          <w:trHeight w:val="755"/>
        </w:trPr>
        <w:tc>
          <w:tcPr>
            <w:tcW w:w="6745" w:type="dxa"/>
          </w:tcPr>
          <w:p w14:paraId="763BBF95" w14:textId="77777777" w:rsidR="00F21262" w:rsidRPr="00F21262" w:rsidRDefault="00F21262" w:rsidP="00F21262">
            <w:pPr>
              <w:rPr>
                <w:rFonts w:asciiTheme="minorHAnsi" w:hAnsiTheme="minorHAnsi"/>
              </w:rPr>
            </w:pPr>
            <w:r w:rsidRPr="00F21262">
              <w:rPr>
                <w:rFonts w:asciiTheme="minorHAnsi" w:hAnsiTheme="minorHAnsi"/>
              </w:rPr>
              <w:t>Rubach, MN; Ashauer R; Maund SJ; Baird DJ; Baird DJ; Van den Brink, PJ (2010) Toxicokinetic Variation in 15 Freshwater Arthropod Species Exposed to the Insecticide Chlorpyrifos</w:t>
            </w:r>
            <w:r w:rsidRPr="00F21262">
              <w:rPr>
                <w:rFonts w:asciiTheme="minorHAnsi" w:hAnsiTheme="minorHAnsi"/>
                <w:b/>
              </w:rPr>
              <w:t xml:space="preserve">. </w:t>
            </w:r>
            <w:r w:rsidRPr="00F21262">
              <w:rPr>
                <w:rFonts w:asciiTheme="minorHAnsi" w:hAnsiTheme="minorHAnsi"/>
              </w:rPr>
              <w:t xml:space="preserve"> </w:t>
            </w:r>
            <w:r w:rsidRPr="00F21262">
              <w:rPr>
                <w:rFonts w:asciiTheme="minorHAnsi" w:hAnsiTheme="minorHAnsi"/>
                <w:i/>
              </w:rPr>
              <w:t>Environ. Toxicol. Chem.</w:t>
            </w:r>
            <w:r w:rsidRPr="00F21262">
              <w:rPr>
                <w:rFonts w:asciiTheme="minorHAnsi" w:hAnsiTheme="minorHAnsi"/>
              </w:rPr>
              <w:t xml:space="preserve"> 29(10): 2225-2234  (E 159805)</w:t>
            </w:r>
          </w:p>
          <w:p w14:paraId="6D319D2E" w14:textId="77777777" w:rsidR="00F21262" w:rsidRPr="00F21262" w:rsidRDefault="00F21262" w:rsidP="00F21262">
            <w:pPr>
              <w:rPr>
                <w:rFonts w:asciiTheme="minorHAnsi" w:hAnsiTheme="minorHAnsi"/>
              </w:rPr>
            </w:pPr>
          </w:p>
        </w:tc>
        <w:tc>
          <w:tcPr>
            <w:tcW w:w="1170" w:type="dxa"/>
          </w:tcPr>
          <w:p w14:paraId="2367D6D6" w14:textId="77777777" w:rsidR="00F21262" w:rsidRPr="00F21262" w:rsidRDefault="00F21262" w:rsidP="00F21262">
            <w:pPr>
              <w:rPr>
                <w:rFonts w:asciiTheme="minorHAnsi" w:hAnsiTheme="minorHAnsi"/>
              </w:rPr>
            </w:pPr>
            <w:r w:rsidRPr="00F21262">
              <w:rPr>
                <w:rFonts w:asciiTheme="minorHAnsi" w:hAnsiTheme="minorHAnsi"/>
              </w:rPr>
              <w:t>E159805</w:t>
            </w:r>
          </w:p>
          <w:p w14:paraId="61A9A396" w14:textId="77777777" w:rsidR="00F21262" w:rsidRPr="00F21262" w:rsidRDefault="00F21262" w:rsidP="00F21262">
            <w:pPr>
              <w:rPr>
                <w:rFonts w:asciiTheme="minorHAnsi" w:hAnsiTheme="minorHAnsi"/>
              </w:rPr>
            </w:pPr>
          </w:p>
        </w:tc>
        <w:tc>
          <w:tcPr>
            <w:tcW w:w="1980" w:type="dxa"/>
          </w:tcPr>
          <w:p w14:paraId="43F59526" w14:textId="77777777" w:rsidR="00F21262" w:rsidRPr="00F21262" w:rsidRDefault="00F21262" w:rsidP="00F21262">
            <w:pPr>
              <w:rPr>
                <w:rFonts w:asciiTheme="minorHAnsi" w:hAnsiTheme="minorHAnsi"/>
              </w:rPr>
            </w:pPr>
            <w:r w:rsidRPr="00F21262">
              <w:rPr>
                <w:rFonts w:asciiTheme="minorHAnsi" w:hAnsiTheme="minorHAnsi"/>
              </w:rPr>
              <w:t>4, 3 (7 day exposure)</w:t>
            </w:r>
          </w:p>
        </w:tc>
      </w:tr>
      <w:tr w:rsidR="00F21262" w:rsidRPr="00F21262" w14:paraId="6F1A9B71" w14:textId="77777777" w:rsidTr="00F21262">
        <w:tc>
          <w:tcPr>
            <w:tcW w:w="6745" w:type="dxa"/>
          </w:tcPr>
          <w:p w14:paraId="2FECA340" w14:textId="4B496C3B" w:rsidR="00F21262" w:rsidRDefault="00F21262" w:rsidP="00F21262">
            <w:pPr>
              <w:rPr>
                <w:rFonts w:asciiTheme="minorHAnsi" w:hAnsiTheme="minorHAnsi"/>
              </w:rPr>
            </w:pPr>
            <w:r w:rsidRPr="00F21262">
              <w:rPr>
                <w:rFonts w:asciiTheme="minorHAnsi" w:hAnsiTheme="minorHAnsi"/>
              </w:rPr>
              <w:t>Tang JX</w:t>
            </w:r>
            <w:r w:rsidR="00BD032D">
              <w:rPr>
                <w:rFonts w:asciiTheme="minorHAnsi" w:hAnsiTheme="minorHAnsi"/>
              </w:rPr>
              <w:t xml:space="preserve">; </w:t>
            </w:r>
            <w:r w:rsidRPr="00F21262">
              <w:rPr>
                <w:rFonts w:asciiTheme="minorHAnsi" w:hAnsiTheme="minorHAnsi"/>
              </w:rPr>
              <w:t>Siegfried BD</w:t>
            </w:r>
            <w:r>
              <w:rPr>
                <w:rFonts w:asciiTheme="minorHAnsi" w:hAnsiTheme="minorHAnsi"/>
              </w:rPr>
              <w:t>.</w:t>
            </w:r>
            <w:r w:rsidRPr="00F21262">
              <w:rPr>
                <w:rFonts w:asciiTheme="minorHAnsi" w:hAnsiTheme="minorHAnsi"/>
              </w:rPr>
              <w:t xml:space="preserve"> (1996) Bioconc</w:t>
            </w:r>
            <w:r>
              <w:rPr>
                <w:rFonts w:asciiTheme="minorHAnsi" w:hAnsiTheme="minorHAnsi"/>
              </w:rPr>
              <w:t>entration and Uptake of a Pyreth</w:t>
            </w:r>
            <w:r w:rsidRPr="00F21262">
              <w:rPr>
                <w:rFonts w:asciiTheme="minorHAnsi" w:hAnsiTheme="minorHAnsi"/>
              </w:rPr>
              <w:t xml:space="preserve">roid and Organophosphate Insecticide by Selected Aquatic Insect. </w:t>
            </w:r>
            <w:r w:rsidRPr="00F21262">
              <w:rPr>
                <w:rFonts w:asciiTheme="minorHAnsi" w:hAnsiTheme="minorHAnsi"/>
                <w:i/>
              </w:rPr>
              <w:t>Bull. Environ. Contam. Toxicol.</w:t>
            </w:r>
            <w:r w:rsidRPr="00F21262">
              <w:rPr>
                <w:rFonts w:asciiTheme="minorHAnsi" w:hAnsiTheme="minorHAnsi"/>
              </w:rPr>
              <w:t xml:space="preserve"> 57(6): 993-998</w:t>
            </w:r>
          </w:p>
          <w:p w14:paraId="04EFE34B" w14:textId="7B0D064A" w:rsidR="00F21262" w:rsidRPr="00F21262" w:rsidRDefault="00F21262" w:rsidP="00F21262">
            <w:pPr>
              <w:rPr>
                <w:rFonts w:asciiTheme="minorHAnsi" w:hAnsiTheme="minorHAnsi"/>
              </w:rPr>
            </w:pPr>
          </w:p>
        </w:tc>
        <w:tc>
          <w:tcPr>
            <w:tcW w:w="1170" w:type="dxa"/>
          </w:tcPr>
          <w:p w14:paraId="01EF66D4" w14:textId="77777777" w:rsidR="00F21262" w:rsidRPr="00F21262" w:rsidRDefault="00F21262" w:rsidP="00F21262">
            <w:pPr>
              <w:rPr>
                <w:rFonts w:asciiTheme="minorHAnsi" w:hAnsiTheme="minorHAnsi"/>
              </w:rPr>
            </w:pPr>
            <w:r w:rsidRPr="00F21262">
              <w:rPr>
                <w:rFonts w:asciiTheme="minorHAnsi" w:hAnsiTheme="minorHAnsi"/>
              </w:rPr>
              <w:t>18226</w:t>
            </w:r>
          </w:p>
        </w:tc>
        <w:tc>
          <w:tcPr>
            <w:tcW w:w="1980" w:type="dxa"/>
          </w:tcPr>
          <w:p w14:paraId="5848776E" w14:textId="77777777" w:rsidR="00F21262" w:rsidRPr="00F21262" w:rsidRDefault="00F21262" w:rsidP="00F21262">
            <w:pPr>
              <w:rPr>
                <w:rFonts w:asciiTheme="minorHAnsi" w:hAnsiTheme="minorHAnsi"/>
              </w:rPr>
            </w:pPr>
            <w:r w:rsidRPr="00F21262">
              <w:rPr>
                <w:rFonts w:asciiTheme="minorHAnsi" w:hAnsiTheme="minorHAnsi"/>
              </w:rPr>
              <w:t>4,3 (6 hour exposure)</w:t>
            </w:r>
          </w:p>
        </w:tc>
      </w:tr>
      <w:tr w:rsidR="00F21262" w:rsidRPr="00F21262" w14:paraId="4D6BEF78" w14:textId="77777777" w:rsidTr="00F21262">
        <w:tc>
          <w:tcPr>
            <w:tcW w:w="6745" w:type="dxa"/>
          </w:tcPr>
          <w:p w14:paraId="243F888C" w14:textId="77777777" w:rsidR="00F21262" w:rsidRDefault="00F21262" w:rsidP="00F21262">
            <w:pPr>
              <w:rPr>
                <w:rFonts w:asciiTheme="minorHAnsi" w:hAnsiTheme="minorHAnsi"/>
                <w:color w:val="000000" w:themeColor="text1"/>
              </w:rPr>
            </w:pPr>
            <w:r w:rsidRPr="00F21262">
              <w:rPr>
                <w:rFonts w:asciiTheme="minorHAnsi" w:hAnsiTheme="minorHAnsi"/>
              </w:rPr>
              <w:t>Montanes JFC;</w:t>
            </w:r>
            <w:r>
              <w:rPr>
                <w:rFonts w:asciiTheme="minorHAnsi" w:hAnsiTheme="minorHAnsi"/>
              </w:rPr>
              <w:t xml:space="preserve"> </w:t>
            </w:r>
            <w:r w:rsidRPr="00F21262">
              <w:rPr>
                <w:rFonts w:asciiTheme="minorHAnsi" w:hAnsiTheme="minorHAnsi"/>
              </w:rPr>
              <w:t>Van Hattum B;</w:t>
            </w:r>
            <w:r>
              <w:rPr>
                <w:rFonts w:asciiTheme="minorHAnsi" w:hAnsiTheme="minorHAnsi"/>
              </w:rPr>
              <w:t xml:space="preserve"> </w:t>
            </w:r>
            <w:r w:rsidRPr="00F21262">
              <w:rPr>
                <w:rFonts w:asciiTheme="minorHAnsi" w:hAnsiTheme="minorHAnsi"/>
              </w:rPr>
              <w:t>Deneer J. (1995) Bioconcentration of Chlorpyrifos by the Freshwater Isopod Asellus aquaticus (L.) in</w:t>
            </w:r>
            <w:r w:rsidRPr="00F21262">
              <w:rPr>
                <w:rFonts w:asciiTheme="minorHAnsi" w:hAnsiTheme="minorHAnsi"/>
                <w:color w:val="000000" w:themeColor="text1"/>
              </w:rPr>
              <w:t xml:space="preserve"> Outdoor Experimental Ditches.</w:t>
            </w:r>
            <w:r w:rsidRPr="00F21262">
              <w:rPr>
                <w:rFonts w:asciiTheme="minorHAnsi" w:hAnsiTheme="minorHAnsi"/>
                <w:i/>
                <w:color w:val="000000" w:themeColor="text1"/>
              </w:rPr>
              <w:t xml:space="preserve"> Environ. Pollut.</w:t>
            </w:r>
            <w:r w:rsidRPr="00F21262">
              <w:rPr>
                <w:rFonts w:asciiTheme="minorHAnsi" w:hAnsiTheme="minorHAnsi"/>
                <w:color w:val="000000" w:themeColor="text1"/>
              </w:rPr>
              <w:t xml:space="preserve"> 88(2): 137-146</w:t>
            </w:r>
          </w:p>
          <w:p w14:paraId="6ACA1EC8" w14:textId="76D74722" w:rsidR="00F21262" w:rsidRPr="00F21262" w:rsidRDefault="00F21262" w:rsidP="00F21262">
            <w:pPr>
              <w:rPr>
                <w:rFonts w:asciiTheme="minorHAnsi" w:hAnsiTheme="minorHAnsi"/>
              </w:rPr>
            </w:pPr>
          </w:p>
        </w:tc>
        <w:tc>
          <w:tcPr>
            <w:tcW w:w="1170" w:type="dxa"/>
          </w:tcPr>
          <w:p w14:paraId="670BCBAD" w14:textId="77777777" w:rsidR="00F21262" w:rsidRPr="00F21262" w:rsidRDefault="00F21262" w:rsidP="00F21262">
            <w:pPr>
              <w:rPr>
                <w:rFonts w:asciiTheme="minorHAnsi" w:hAnsiTheme="minorHAnsi"/>
              </w:rPr>
            </w:pPr>
            <w:r w:rsidRPr="00F21262">
              <w:rPr>
                <w:rFonts w:asciiTheme="minorHAnsi" w:hAnsiTheme="minorHAnsi"/>
              </w:rPr>
              <w:t>15133</w:t>
            </w:r>
          </w:p>
        </w:tc>
        <w:tc>
          <w:tcPr>
            <w:tcW w:w="1980" w:type="dxa"/>
          </w:tcPr>
          <w:p w14:paraId="4A9190C7" w14:textId="77777777" w:rsidR="00F21262" w:rsidRPr="00F21262" w:rsidRDefault="00F21262" w:rsidP="00F21262">
            <w:pPr>
              <w:rPr>
                <w:rFonts w:asciiTheme="minorHAnsi" w:hAnsiTheme="minorHAnsi"/>
              </w:rPr>
            </w:pPr>
            <w:r w:rsidRPr="00F21262">
              <w:rPr>
                <w:rFonts w:asciiTheme="minorHAnsi" w:hAnsiTheme="minorHAnsi"/>
              </w:rPr>
              <w:t>Field study</w:t>
            </w:r>
          </w:p>
        </w:tc>
      </w:tr>
      <w:tr w:rsidR="00F21262" w:rsidRPr="00F21262" w14:paraId="0D172D72" w14:textId="77777777" w:rsidTr="00F21262">
        <w:tc>
          <w:tcPr>
            <w:tcW w:w="6745" w:type="dxa"/>
          </w:tcPr>
          <w:p w14:paraId="34662279" w14:textId="77777777" w:rsidR="00F21262" w:rsidRDefault="00F21262" w:rsidP="00F21262">
            <w:pPr>
              <w:rPr>
                <w:rFonts w:asciiTheme="minorHAnsi" w:hAnsiTheme="minorHAnsi"/>
              </w:rPr>
            </w:pPr>
            <w:r w:rsidRPr="00F21262">
              <w:rPr>
                <w:rFonts w:asciiTheme="minorHAnsi" w:hAnsiTheme="minorHAnsi"/>
              </w:rPr>
              <w:t>Neely WB; Blau GE. (1977) The Use of Laboratory Data to Predict the Distribution of Chlorpyrifos in a Fish Pond. In: M.A.Q.</w:t>
            </w:r>
            <w:r>
              <w:rPr>
                <w:rFonts w:asciiTheme="minorHAnsi" w:hAnsiTheme="minorHAnsi"/>
              </w:rPr>
              <w:t xml:space="preserve"> </w:t>
            </w:r>
            <w:r w:rsidRPr="00F21262">
              <w:rPr>
                <w:rFonts w:asciiTheme="minorHAnsi" w:hAnsiTheme="minorHAnsi"/>
              </w:rPr>
              <w:t>Khan, (Ed.), Pesticides in Aquatic Environments, Plenum Press, NY : 145-163</w:t>
            </w:r>
          </w:p>
          <w:p w14:paraId="40CEABE1" w14:textId="06E9B080" w:rsidR="00F21262" w:rsidRPr="00F21262" w:rsidRDefault="00F21262" w:rsidP="00F21262">
            <w:pPr>
              <w:rPr>
                <w:rFonts w:asciiTheme="minorHAnsi" w:hAnsiTheme="minorHAnsi"/>
              </w:rPr>
            </w:pPr>
          </w:p>
        </w:tc>
        <w:tc>
          <w:tcPr>
            <w:tcW w:w="1170" w:type="dxa"/>
          </w:tcPr>
          <w:p w14:paraId="53A4B60C" w14:textId="77777777" w:rsidR="00F21262" w:rsidRPr="00F21262" w:rsidRDefault="00F21262" w:rsidP="00F21262">
            <w:pPr>
              <w:rPr>
                <w:rFonts w:asciiTheme="minorHAnsi" w:hAnsiTheme="minorHAnsi"/>
              </w:rPr>
            </w:pPr>
            <w:r w:rsidRPr="00F21262">
              <w:rPr>
                <w:rFonts w:asciiTheme="minorHAnsi" w:hAnsiTheme="minorHAnsi"/>
              </w:rPr>
              <w:t>101019</w:t>
            </w:r>
          </w:p>
          <w:p w14:paraId="70E8C5FE" w14:textId="77777777" w:rsidR="00F21262" w:rsidRPr="00F21262" w:rsidRDefault="00F21262" w:rsidP="00F21262">
            <w:pPr>
              <w:rPr>
                <w:rFonts w:asciiTheme="minorHAnsi" w:hAnsiTheme="minorHAnsi"/>
              </w:rPr>
            </w:pPr>
          </w:p>
        </w:tc>
        <w:tc>
          <w:tcPr>
            <w:tcW w:w="1980" w:type="dxa"/>
          </w:tcPr>
          <w:p w14:paraId="2D00A719" w14:textId="77777777" w:rsidR="00F21262" w:rsidRPr="00F21262" w:rsidRDefault="00F21262" w:rsidP="00F21262">
            <w:pPr>
              <w:rPr>
                <w:rFonts w:asciiTheme="minorHAnsi" w:hAnsiTheme="minorHAnsi"/>
              </w:rPr>
            </w:pPr>
            <w:r w:rsidRPr="00F21262">
              <w:rPr>
                <w:rFonts w:asciiTheme="minorHAnsi" w:hAnsiTheme="minorHAnsi"/>
              </w:rPr>
              <w:t>Field Study</w:t>
            </w:r>
          </w:p>
        </w:tc>
      </w:tr>
      <w:tr w:rsidR="00F21262" w:rsidRPr="00F21262" w14:paraId="54B93898" w14:textId="77777777" w:rsidTr="00F21262">
        <w:tc>
          <w:tcPr>
            <w:tcW w:w="6745" w:type="dxa"/>
          </w:tcPr>
          <w:p w14:paraId="4D372D34" w14:textId="77777777" w:rsidR="00F21262" w:rsidRPr="00F21262" w:rsidRDefault="00F21262" w:rsidP="00F21262">
            <w:pPr>
              <w:rPr>
                <w:rFonts w:asciiTheme="minorHAnsi" w:hAnsiTheme="minorHAnsi"/>
              </w:rPr>
            </w:pPr>
            <w:r w:rsidRPr="00F21262">
              <w:rPr>
                <w:rFonts w:asciiTheme="minorHAnsi" w:hAnsiTheme="minorHAnsi"/>
              </w:rPr>
              <w:t xml:space="preserve">Eaton J; Arthur J; Hermanutz R; Kiefer R; Mueller L; Anderson R; Erickson R; Nordling B (1985) Biological Effects of Continuous and Intermittent Dosing of Outdoor Experimental Streams with Chlorpyrifos. </w:t>
            </w:r>
          </w:p>
          <w:p w14:paraId="58CE05F8" w14:textId="77777777" w:rsidR="00F21262" w:rsidRPr="00F21262" w:rsidRDefault="00F21262" w:rsidP="00F21262">
            <w:pPr>
              <w:rPr>
                <w:rFonts w:asciiTheme="minorHAnsi" w:hAnsiTheme="minorHAnsi"/>
              </w:rPr>
            </w:pPr>
            <w:r w:rsidRPr="00F21262">
              <w:rPr>
                <w:rFonts w:asciiTheme="minorHAnsi" w:hAnsiTheme="minorHAnsi"/>
              </w:rPr>
              <w:t>In: R.C.Bahner and D.J.Hansen (Eds.), Aquatic Toxicology and Hazard Assessment, 8th Symp., ASTM STP 891, Philadelphia, PA : 85-118</w:t>
            </w:r>
          </w:p>
          <w:p w14:paraId="72C7F260" w14:textId="77777777" w:rsidR="00F21262" w:rsidRPr="00F21262" w:rsidRDefault="00F21262" w:rsidP="00F21262">
            <w:pPr>
              <w:rPr>
                <w:rFonts w:asciiTheme="minorHAnsi" w:hAnsiTheme="minorHAnsi"/>
              </w:rPr>
            </w:pPr>
          </w:p>
        </w:tc>
        <w:tc>
          <w:tcPr>
            <w:tcW w:w="1170" w:type="dxa"/>
          </w:tcPr>
          <w:p w14:paraId="7BAA53AB" w14:textId="77777777" w:rsidR="00F21262" w:rsidRPr="00F21262" w:rsidRDefault="00F21262" w:rsidP="00F21262">
            <w:pPr>
              <w:rPr>
                <w:rFonts w:asciiTheme="minorHAnsi" w:hAnsiTheme="minorHAnsi"/>
              </w:rPr>
            </w:pPr>
            <w:r w:rsidRPr="00F21262">
              <w:rPr>
                <w:rFonts w:asciiTheme="minorHAnsi" w:hAnsiTheme="minorHAnsi"/>
              </w:rPr>
              <w:t>7658</w:t>
            </w:r>
          </w:p>
          <w:p w14:paraId="5058BEA2" w14:textId="77777777" w:rsidR="00F21262" w:rsidRPr="00F21262" w:rsidRDefault="00F21262" w:rsidP="00F21262">
            <w:pPr>
              <w:rPr>
                <w:rFonts w:asciiTheme="minorHAnsi" w:hAnsiTheme="minorHAnsi"/>
              </w:rPr>
            </w:pPr>
          </w:p>
        </w:tc>
        <w:tc>
          <w:tcPr>
            <w:tcW w:w="1980" w:type="dxa"/>
          </w:tcPr>
          <w:p w14:paraId="77961BE6" w14:textId="77777777" w:rsidR="00F21262" w:rsidRPr="00F21262" w:rsidRDefault="00F21262" w:rsidP="00F21262">
            <w:pPr>
              <w:rPr>
                <w:rFonts w:asciiTheme="minorHAnsi" w:hAnsiTheme="minorHAnsi"/>
              </w:rPr>
            </w:pPr>
            <w:r w:rsidRPr="00F21262">
              <w:rPr>
                <w:rFonts w:asciiTheme="minorHAnsi" w:hAnsiTheme="minorHAnsi"/>
              </w:rPr>
              <w:t xml:space="preserve">Field Study </w:t>
            </w:r>
          </w:p>
        </w:tc>
      </w:tr>
    </w:tbl>
    <w:p w14:paraId="1A1E613A" w14:textId="77777777" w:rsidR="00D41ED5" w:rsidRPr="00F21262" w:rsidRDefault="00D41ED5" w:rsidP="00B209A8">
      <w:pPr>
        <w:spacing w:line="240" w:lineRule="auto"/>
        <w:rPr>
          <w:rFonts w:asciiTheme="minorHAnsi" w:hAnsiTheme="minorHAnsi" w:cs="Times New Roman"/>
          <w:color w:val="auto"/>
          <w:sz w:val="20"/>
          <w:szCs w:val="20"/>
        </w:rPr>
      </w:pPr>
    </w:p>
    <w:p w14:paraId="0DCBA5D5" w14:textId="77777777" w:rsidR="006C294A" w:rsidRPr="00724DD6" w:rsidRDefault="006C294A">
      <w:pPr>
        <w:spacing w:after="0" w:line="240" w:lineRule="auto"/>
        <w:rPr>
          <w:rFonts w:asciiTheme="minorHAnsi" w:hAnsiTheme="minorHAnsi"/>
          <w:color w:val="auto"/>
        </w:rPr>
      </w:pPr>
    </w:p>
    <w:p w14:paraId="0FFD45E6" w14:textId="2B087A80" w:rsidR="006C294A" w:rsidRPr="00F21262" w:rsidRDefault="003D4FEB" w:rsidP="00F21262">
      <w:pPr>
        <w:jc w:val="center"/>
        <w:rPr>
          <w:rFonts w:asciiTheme="minorHAnsi" w:hAnsiTheme="minorHAnsi"/>
          <w:b/>
          <w:color w:val="auto"/>
        </w:rPr>
      </w:pPr>
      <w:r w:rsidRPr="00724DD6">
        <w:rPr>
          <w:rFonts w:asciiTheme="minorHAnsi" w:hAnsiTheme="minorHAnsi"/>
          <w:b/>
          <w:color w:val="auto"/>
        </w:rPr>
        <w:br w:type="page"/>
      </w:r>
      <w:r w:rsidR="00BF76E0" w:rsidRPr="00724DD6">
        <w:rPr>
          <w:rFonts w:asciiTheme="minorHAnsi" w:hAnsiTheme="minorHAnsi" w:cs="Times New Roman"/>
          <w:b/>
          <w:color w:val="auto"/>
        </w:rPr>
        <w:lastRenderedPageBreak/>
        <w:t>Kinetic Analysis</w:t>
      </w:r>
    </w:p>
    <w:p w14:paraId="026F4ACC" w14:textId="77777777" w:rsidR="006C294A" w:rsidRPr="00724DD6" w:rsidRDefault="006C294A">
      <w:pPr>
        <w:spacing w:after="0" w:line="240" w:lineRule="auto"/>
        <w:jc w:val="center"/>
        <w:rPr>
          <w:rFonts w:asciiTheme="minorHAnsi" w:hAnsiTheme="minorHAnsi" w:cs="Times New Roman"/>
          <w:color w:val="auto"/>
        </w:rPr>
      </w:pPr>
    </w:p>
    <w:p w14:paraId="02952E1C" w14:textId="68249721" w:rsidR="006C294A" w:rsidRPr="00724DD6" w:rsidRDefault="00BF76E0">
      <w:pPr>
        <w:spacing w:after="0" w:line="240" w:lineRule="auto"/>
        <w:rPr>
          <w:rFonts w:asciiTheme="minorHAnsi" w:hAnsiTheme="minorHAnsi"/>
          <w:color w:val="auto"/>
        </w:rPr>
      </w:pPr>
      <w:r w:rsidRPr="00724DD6">
        <w:rPr>
          <w:rFonts w:asciiTheme="minorHAnsi" w:hAnsiTheme="minorHAnsi" w:cs="Times New Roman"/>
          <w:color w:val="auto"/>
        </w:rPr>
        <w:t>Half-life values were estimated according to the</w:t>
      </w:r>
      <w:r w:rsidRPr="00724DD6">
        <w:rPr>
          <w:rFonts w:asciiTheme="minorHAnsi" w:hAnsiTheme="minorHAnsi" w:cs="Times New Roman"/>
          <w:i/>
          <w:color w:val="auto"/>
        </w:rPr>
        <w:t xml:space="preserve"> Standard Operating Procedure for Using the NAFTA Guidance to Calculate Representative Half-life Values and Characterizing Pesticide Degradation</w:t>
      </w:r>
      <w:r w:rsidRPr="00724DD6">
        <w:rPr>
          <w:rFonts w:asciiTheme="minorHAnsi" w:hAnsiTheme="minorHAnsi" w:cs="Times New Roman"/>
          <w:color w:val="auto"/>
        </w:rPr>
        <w:t xml:space="preserve">.  November 30, 2012. Environmental Fate and Effects Division. Office of Pesticide Programs. U.S. Environmental Protection Agency. Available at </w:t>
      </w:r>
      <w:hyperlink r:id="rId9" w:history="1">
        <w:r w:rsidR="00A12616" w:rsidRPr="005959E8">
          <w:rPr>
            <w:rStyle w:val="Hyperlink"/>
          </w:rPr>
          <w:t>https://www.epa.gov/pesticide-science-and-assessing-pesticide-risks/nafta-guidance-evaluating-and-calculating</w:t>
        </w:r>
      </w:hyperlink>
      <w:r w:rsidR="00A12616">
        <w:t>.</w:t>
      </w:r>
      <w:bookmarkStart w:id="9" w:name="_GoBack"/>
      <w:bookmarkEnd w:id="9"/>
      <w:r w:rsidRPr="00724DD6">
        <w:rPr>
          <w:rFonts w:asciiTheme="minorHAnsi" w:hAnsiTheme="minorHAnsi" w:cs="Times New Roman"/>
          <w:color w:val="auto"/>
        </w:rPr>
        <w:t xml:space="preserve"> The images from the kinetic analysis are provided below by study type.</w:t>
      </w:r>
      <w:r w:rsidR="0002080D" w:rsidRPr="00724DD6">
        <w:rPr>
          <w:rFonts w:asciiTheme="minorHAnsi" w:hAnsiTheme="minorHAnsi" w:cs="Times New Roman"/>
          <w:color w:val="auto"/>
        </w:rPr>
        <w:t xml:space="preserve"> For all figures the time (x-axis) is in days while the concentration (y-axis) is provided in percent applied radioactivity.</w:t>
      </w:r>
      <w:r w:rsidR="0002080D" w:rsidRPr="00724DD6">
        <w:rPr>
          <w:rFonts w:asciiTheme="minorHAnsi" w:hAnsiTheme="minorHAnsi"/>
          <w:color w:val="auto"/>
        </w:rPr>
        <w:t xml:space="preserve">  </w:t>
      </w:r>
    </w:p>
    <w:p w14:paraId="30168BEB" w14:textId="77777777" w:rsidR="006C294A" w:rsidRPr="00724DD6" w:rsidRDefault="006C294A">
      <w:pPr>
        <w:spacing w:after="0" w:line="240" w:lineRule="auto"/>
        <w:rPr>
          <w:rFonts w:asciiTheme="minorHAnsi" w:hAnsiTheme="minorHAnsi"/>
          <w:color w:val="auto"/>
        </w:rPr>
      </w:pPr>
    </w:p>
    <w:p w14:paraId="6C027322" w14:textId="77777777" w:rsidR="006C294A" w:rsidRPr="00724DD6" w:rsidRDefault="00BF76E0">
      <w:pPr>
        <w:spacing w:after="0" w:line="240" w:lineRule="auto"/>
        <w:rPr>
          <w:rFonts w:asciiTheme="minorHAnsi" w:hAnsiTheme="minorHAnsi"/>
          <w:color w:val="auto"/>
        </w:rPr>
      </w:pPr>
      <w:r w:rsidRPr="00724DD6">
        <w:rPr>
          <w:rFonts w:asciiTheme="minorHAnsi" w:hAnsiTheme="minorHAnsi"/>
          <w:color w:val="auto"/>
        </w:rPr>
        <w:t>Aerobic Soil Metabolism</w:t>
      </w:r>
    </w:p>
    <w:p w14:paraId="3507BD76" w14:textId="77777777" w:rsidR="006C294A" w:rsidRPr="00724DD6" w:rsidRDefault="00BF76E0">
      <w:pPr>
        <w:spacing w:after="0" w:line="240" w:lineRule="auto"/>
        <w:rPr>
          <w:rFonts w:asciiTheme="minorHAnsi" w:hAnsiTheme="minorHAnsi"/>
          <w:color w:val="auto"/>
        </w:rPr>
      </w:pPr>
      <w:r w:rsidRPr="00724DD6">
        <w:rPr>
          <w:rFonts w:asciiTheme="minorHAnsi" w:hAnsiTheme="minorHAnsi"/>
          <w:color w:val="auto"/>
        </w:rPr>
        <w:t>Chlorpyrifos</w:t>
      </w:r>
    </w:p>
    <w:p w14:paraId="04FC371B" w14:textId="77777777" w:rsidR="006C294A" w:rsidRPr="00724DD6" w:rsidRDefault="00BF76E0">
      <w:pPr>
        <w:spacing w:after="0" w:line="240" w:lineRule="auto"/>
        <w:rPr>
          <w:rFonts w:asciiTheme="minorHAnsi" w:hAnsiTheme="minorHAnsi"/>
          <w:color w:val="auto"/>
        </w:rPr>
      </w:pPr>
      <w:r w:rsidRPr="00724DD6">
        <w:rPr>
          <w:rFonts w:asciiTheme="minorHAnsi" w:hAnsiTheme="minorHAnsi"/>
          <w:noProof/>
          <w:color w:val="auto"/>
        </w:rPr>
        <w:drawing>
          <wp:inline distT="0" distB="0" distL="0" distR="0" wp14:anchorId="11D35FA2" wp14:editId="75087BAD">
            <wp:extent cx="5939790" cy="3649980"/>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
                    <a:srcRect/>
                    <a:stretch>
                      <a:fillRect/>
                    </a:stretch>
                  </pic:blipFill>
                  <pic:spPr>
                    <a:xfrm>
                      <a:off x="0" y="0"/>
                      <a:ext cx="5939790" cy="3649980"/>
                    </a:xfrm>
                    <a:prstGeom prst="rect">
                      <a:avLst/>
                    </a:prstGeom>
                    <a:ln/>
                  </pic:spPr>
                </pic:pic>
              </a:graphicData>
            </a:graphic>
          </wp:inline>
        </w:drawing>
      </w:r>
    </w:p>
    <w:p w14:paraId="5ADAB51D" w14:textId="77777777" w:rsidR="006C294A" w:rsidRPr="00724DD6" w:rsidRDefault="00BF76E0">
      <w:pPr>
        <w:spacing w:after="0" w:line="240" w:lineRule="auto"/>
        <w:rPr>
          <w:rFonts w:asciiTheme="minorHAnsi" w:hAnsiTheme="minorHAnsi"/>
          <w:color w:val="auto"/>
        </w:rPr>
      </w:pPr>
      <w:r w:rsidRPr="00724DD6">
        <w:rPr>
          <w:rFonts w:asciiTheme="minorHAnsi" w:hAnsiTheme="minorHAnsi"/>
          <w:noProof/>
          <w:color w:val="auto"/>
        </w:rPr>
        <w:lastRenderedPageBreak/>
        <w:drawing>
          <wp:inline distT="0" distB="0" distL="0" distR="0" wp14:anchorId="617D9408" wp14:editId="29A4DE3C">
            <wp:extent cx="5939790" cy="364998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939790" cy="3649980"/>
                    </a:xfrm>
                    <a:prstGeom prst="rect">
                      <a:avLst/>
                    </a:prstGeom>
                    <a:ln/>
                  </pic:spPr>
                </pic:pic>
              </a:graphicData>
            </a:graphic>
          </wp:inline>
        </w:drawing>
      </w:r>
    </w:p>
    <w:p w14:paraId="1362FD1E" w14:textId="77777777" w:rsidR="006C294A" w:rsidRPr="00724DD6" w:rsidRDefault="00BF76E0">
      <w:pPr>
        <w:spacing w:after="0" w:line="240" w:lineRule="auto"/>
        <w:rPr>
          <w:rFonts w:asciiTheme="minorHAnsi" w:hAnsiTheme="minorHAnsi"/>
          <w:color w:val="auto"/>
        </w:rPr>
      </w:pPr>
      <w:r w:rsidRPr="00724DD6">
        <w:rPr>
          <w:rFonts w:asciiTheme="minorHAnsi" w:hAnsiTheme="minorHAnsi"/>
          <w:noProof/>
          <w:color w:val="auto"/>
        </w:rPr>
        <w:drawing>
          <wp:inline distT="0" distB="0" distL="0" distR="0" wp14:anchorId="34EE69C8" wp14:editId="395CEA29">
            <wp:extent cx="5939790" cy="3649980"/>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5939790" cy="3649980"/>
                    </a:xfrm>
                    <a:prstGeom prst="rect">
                      <a:avLst/>
                    </a:prstGeom>
                    <a:ln/>
                  </pic:spPr>
                </pic:pic>
              </a:graphicData>
            </a:graphic>
          </wp:inline>
        </w:drawing>
      </w:r>
    </w:p>
    <w:p w14:paraId="57952ABC" w14:textId="77777777" w:rsidR="006C294A" w:rsidRPr="00724DD6" w:rsidRDefault="00BF76E0">
      <w:pPr>
        <w:spacing w:after="0" w:line="240" w:lineRule="auto"/>
        <w:rPr>
          <w:rFonts w:asciiTheme="minorHAnsi" w:hAnsiTheme="minorHAnsi"/>
          <w:color w:val="auto"/>
        </w:rPr>
      </w:pPr>
      <w:r w:rsidRPr="00724DD6">
        <w:rPr>
          <w:rFonts w:asciiTheme="minorHAnsi" w:hAnsiTheme="minorHAnsi"/>
          <w:noProof/>
          <w:color w:val="auto"/>
        </w:rPr>
        <w:lastRenderedPageBreak/>
        <w:drawing>
          <wp:inline distT="0" distB="0" distL="0" distR="0" wp14:anchorId="3C8FEBD4" wp14:editId="7857020C">
            <wp:extent cx="5939790" cy="364998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5939790" cy="3649980"/>
                    </a:xfrm>
                    <a:prstGeom prst="rect">
                      <a:avLst/>
                    </a:prstGeom>
                    <a:ln/>
                  </pic:spPr>
                </pic:pic>
              </a:graphicData>
            </a:graphic>
          </wp:inline>
        </w:drawing>
      </w:r>
    </w:p>
    <w:p w14:paraId="1095490A" w14:textId="77777777" w:rsidR="006C294A" w:rsidRPr="00724DD6" w:rsidRDefault="00BF76E0">
      <w:pPr>
        <w:spacing w:after="0" w:line="240" w:lineRule="auto"/>
        <w:rPr>
          <w:rFonts w:asciiTheme="minorHAnsi" w:hAnsiTheme="minorHAnsi"/>
          <w:color w:val="auto"/>
        </w:rPr>
      </w:pPr>
      <w:r w:rsidRPr="00724DD6">
        <w:rPr>
          <w:rFonts w:asciiTheme="minorHAnsi" w:hAnsiTheme="minorHAnsi"/>
          <w:noProof/>
          <w:color w:val="auto"/>
        </w:rPr>
        <w:drawing>
          <wp:inline distT="0" distB="0" distL="0" distR="0" wp14:anchorId="3CF684FD" wp14:editId="5858B6D9">
            <wp:extent cx="5939790" cy="3649980"/>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5939790" cy="3649980"/>
                    </a:xfrm>
                    <a:prstGeom prst="rect">
                      <a:avLst/>
                    </a:prstGeom>
                    <a:ln/>
                  </pic:spPr>
                </pic:pic>
              </a:graphicData>
            </a:graphic>
          </wp:inline>
        </w:drawing>
      </w:r>
    </w:p>
    <w:p w14:paraId="4A1FB6D6" w14:textId="77777777" w:rsidR="006C294A" w:rsidRPr="00724DD6" w:rsidRDefault="00BF76E0">
      <w:pPr>
        <w:spacing w:after="0" w:line="240" w:lineRule="auto"/>
        <w:rPr>
          <w:rFonts w:asciiTheme="minorHAnsi" w:hAnsiTheme="minorHAnsi"/>
          <w:color w:val="auto"/>
        </w:rPr>
      </w:pPr>
      <w:r w:rsidRPr="00724DD6">
        <w:rPr>
          <w:rFonts w:asciiTheme="minorHAnsi" w:hAnsiTheme="minorHAnsi"/>
          <w:noProof/>
          <w:color w:val="auto"/>
        </w:rPr>
        <w:lastRenderedPageBreak/>
        <w:drawing>
          <wp:inline distT="0" distB="0" distL="0" distR="0" wp14:anchorId="5E6B93F9" wp14:editId="60189BEF">
            <wp:extent cx="5939790" cy="364998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5939790" cy="3649980"/>
                    </a:xfrm>
                    <a:prstGeom prst="rect">
                      <a:avLst/>
                    </a:prstGeom>
                    <a:ln/>
                  </pic:spPr>
                </pic:pic>
              </a:graphicData>
            </a:graphic>
          </wp:inline>
        </w:drawing>
      </w:r>
    </w:p>
    <w:p w14:paraId="3DB5FE0B" w14:textId="77777777" w:rsidR="006C294A" w:rsidRPr="00724DD6" w:rsidRDefault="00BF76E0">
      <w:pPr>
        <w:spacing w:after="0" w:line="240" w:lineRule="auto"/>
        <w:rPr>
          <w:rFonts w:asciiTheme="minorHAnsi" w:hAnsiTheme="minorHAnsi"/>
          <w:color w:val="auto"/>
        </w:rPr>
      </w:pPr>
      <w:r w:rsidRPr="00724DD6">
        <w:rPr>
          <w:rFonts w:asciiTheme="minorHAnsi" w:hAnsiTheme="minorHAnsi"/>
          <w:noProof/>
          <w:color w:val="auto"/>
        </w:rPr>
        <w:drawing>
          <wp:inline distT="0" distB="0" distL="0" distR="0" wp14:anchorId="2B230FEB" wp14:editId="7B267A04">
            <wp:extent cx="5939790" cy="3649980"/>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6"/>
                    <a:srcRect/>
                    <a:stretch>
                      <a:fillRect/>
                    </a:stretch>
                  </pic:blipFill>
                  <pic:spPr>
                    <a:xfrm>
                      <a:off x="0" y="0"/>
                      <a:ext cx="5939790" cy="3649980"/>
                    </a:xfrm>
                    <a:prstGeom prst="rect">
                      <a:avLst/>
                    </a:prstGeom>
                    <a:ln/>
                  </pic:spPr>
                </pic:pic>
              </a:graphicData>
            </a:graphic>
          </wp:inline>
        </w:drawing>
      </w:r>
    </w:p>
    <w:p w14:paraId="09DFBEB8" w14:textId="77777777" w:rsidR="006C294A" w:rsidRPr="00724DD6" w:rsidRDefault="00BF76E0">
      <w:pPr>
        <w:spacing w:after="0" w:line="240" w:lineRule="auto"/>
        <w:rPr>
          <w:rFonts w:asciiTheme="minorHAnsi" w:hAnsiTheme="minorHAnsi"/>
          <w:color w:val="auto"/>
        </w:rPr>
      </w:pPr>
      <w:r w:rsidRPr="00724DD6">
        <w:rPr>
          <w:rFonts w:asciiTheme="minorHAnsi" w:hAnsiTheme="minorHAnsi"/>
          <w:noProof/>
          <w:color w:val="auto"/>
        </w:rPr>
        <w:lastRenderedPageBreak/>
        <w:drawing>
          <wp:inline distT="0" distB="0" distL="0" distR="0" wp14:anchorId="0E23EEE1" wp14:editId="138FF84C">
            <wp:extent cx="5939790" cy="3649980"/>
            <wp:effectExtent l="0" t="0" r="0" b="0"/>
            <wp:docPr id="1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7"/>
                    <a:srcRect/>
                    <a:stretch>
                      <a:fillRect/>
                    </a:stretch>
                  </pic:blipFill>
                  <pic:spPr>
                    <a:xfrm>
                      <a:off x="0" y="0"/>
                      <a:ext cx="5939790" cy="3649980"/>
                    </a:xfrm>
                    <a:prstGeom prst="rect">
                      <a:avLst/>
                    </a:prstGeom>
                    <a:ln/>
                  </pic:spPr>
                </pic:pic>
              </a:graphicData>
            </a:graphic>
          </wp:inline>
        </w:drawing>
      </w:r>
    </w:p>
    <w:p w14:paraId="67A460B3" w14:textId="77777777" w:rsidR="006C294A" w:rsidRPr="00724DD6" w:rsidRDefault="00BF76E0">
      <w:pPr>
        <w:spacing w:after="0" w:line="240" w:lineRule="auto"/>
        <w:rPr>
          <w:rFonts w:asciiTheme="minorHAnsi" w:hAnsiTheme="minorHAnsi"/>
          <w:color w:val="auto"/>
        </w:rPr>
      </w:pPr>
      <w:r w:rsidRPr="00724DD6">
        <w:rPr>
          <w:rFonts w:asciiTheme="minorHAnsi" w:hAnsiTheme="minorHAnsi"/>
          <w:color w:val="auto"/>
        </w:rPr>
        <w:lastRenderedPageBreak/>
        <w:t>Chlorpyrifos-oxon</w:t>
      </w:r>
      <w:r w:rsidRPr="00724DD6">
        <w:rPr>
          <w:rFonts w:asciiTheme="minorHAnsi" w:hAnsiTheme="minorHAnsi"/>
          <w:noProof/>
          <w:color w:val="auto"/>
        </w:rPr>
        <w:drawing>
          <wp:inline distT="0" distB="0" distL="0" distR="0" wp14:anchorId="153524D3" wp14:editId="32D26262">
            <wp:extent cx="5943600" cy="3449320"/>
            <wp:effectExtent l="0" t="0" r="0" b="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8"/>
                    <a:srcRect/>
                    <a:stretch>
                      <a:fillRect/>
                    </a:stretch>
                  </pic:blipFill>
                  <pic:spPr>
                    <a:xfrm>
                      <a:off x="0" y="0"/>
                      <a:ext cx="5943600" cy="3449320"/>
                    </a:xfrm>
                    <a:prstGeom prst="rect">
                      <a:avLst/>
                    </a:prstGeom>
                    <a:ln/>
                  </pic:spPr>
                </pic:pic>
              </a:graphicData>
            </a:graphic>
          </wp:inline>
        </w:drawing>
      </w:r>
      <w:r w:rsidRPr="00724DD6">
        <w:rPr>
          <w:rFonts w:asciiTheme="minorHAnsi" w:hAnsiTheme="minorHAnsi"/>
          <w:noProof/>
          <w:color w:val="auto"/>
        </w:rPr>
        <w:drawing>
          <wp:inline distT="0" distB="0" distL="0" distR="0" wp14:anchorId="4C151820" wp14:editId="604B6B40">
            <wp:extent cx="5924550" cy="3648075"/>
            <wp:effectExtent l="0" t="0" r="0" b="0"/>
            <wp:docPr id="1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9"/>
                    <a:srcRect/>
                    <a:stretch>
                      <a:fillRect/>
                    </a:stretch>
                  </pic:blipFill>
                  <pic:spPr>
                    <a:xfrm>
                      <a:off x="0" y="0"/>
                      <a:ext cx="5924550" cy="3648075"/>
                    </a:xfrm>
                    <a:prstGeom prst="rect">
                      <a:avLst/>
                    </a:prstGeom>
                    <a:ln/>
                  </pic:spPr>
                </pic:pic>
              </a:graphicData>
            </a:graphic>
          </wp:inline>
        </w:drawing>
      </w:r>
    </w:p>
    <w:p w14:paraId="281E9449" w14:textId="77777777" w:rsidR="006C294A" w:rsidRPr="00724DD6" w:rsidRDefault="00BF76E0">
      <w:pPr>
        <w:spacing w:after="0" w:line="240" w:lineRule="auto"/>
        <w:rPr>
          <w:rFonts w:asciiTheme="minorHAnsi" w:hAnsiTheme="minorHAnsi"/>
          <w:color w:val="auto"/>
        </w:rPr>
      </w:pPr>
      <w:r w:rsidRPr="00724DD6">
        <w:rPr>
          <w:rFonts w:asciiTheme="minorHAnsi" w:hAnsiTheme="minorHAnsi"/>
          <w:noProof/>
          <w:color w:val="auto"/>
        </w:rPr>
        <w:lastRenderedPageBreak/>
        <w:drawing>
          <wp:inline distT="0" distB="0" distL="0" distR="0" wp14:anchorId="485E581B" wp14:editId="6666E630">
            <wp:extent cx="5943600" cy="3512820"/>
            <wp:effectExtent l="0" t="0" r="0" 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0"/>
                    <a:srcRect/>
                    <a:stretch>
                      <a:fillRect/>
                    </a:stretch>
                  </pic:blipFill>
                  <pic:spPr>
                    <a:xfrm>
                      <a:off x="0" y="0"/>
                      <a:ext cx="5943600" cy="3512820"/>
                    </a:xfrm>
                    <a:prstGeom prst="rect">
                      <a:avLst/>
                    </a:prstGeom>
                    <a:ln/>
                  </pic:spPr>
                </pic:pic>
              </a:graphicData>
            </a:graphic>
          </wp:inline>
        </w:drawing>
      </w:r>
    </w:p>
    <w:p w14:paraId="382B8585" w14:textId="77777777" w:rsidR="006C294A" w:rsidRPr="00724DD6" w:rsidRDefault="006C294A">
      <w:pPr>
        <w:spacing w:after="0" w:line="240" w:lineRule="auto"/>
        <w:rPr>
          <w:rFonts w:asciiTheme="minorHAnsi" w:hAnsiTheme="minorHAnsi"/>
          <w:color w:val="auto"/>
        </w:rPr>
      </w:pPr>
    </w:p>
    <w:p w14:paraId="78AE005A" w14:textId="77777777" w:rsidR="006C294A" w:rsidRPr="00724DD6" w:rsidRDefault="00BF76E0">
      <w:pPr>
        <w:spacing w:after="0" w:line="240" w:lineRule="auto"/>
        <w:rPr>
          <w:rFonts w:asciiTheme="minorHAnsi" w:hAnsiTheme="minorHAnsi"/>
          <w:color w:val="auto"/>
        </w:rPr>
      </w:pPr>
      <w:r w:rsidRPr="00724DD6">
        <w:rPr>
          <w:rFonts w:asciiTheme="minorHAnsi" w:hAnsiTheme="minorHAnsi"/>
          <w:noProof/>
          <w:color w:val="auto"/>
        </w:rPr>
        <w:drawing>
          <wp:inline distT="0" distB="0" distL="0" distR="0" wp14:anchorId="1499AC3D" wp14:editId="667149BE">
            <wp:extent cx="5943600" cy="3648075"/>
            <wp:effectExtent l="0" t="0" r="0" b="0"/>
            <wp:docPr id="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1"/>
                    <a:srcRect/>
                    <a:stretch>
                      <a:fillRect/>
                    </a:stretch>
                  </pic:blipFill>
                  <pic:spPr>
                    <a:xfrm>
                      <a:off x="0" y="0"/>
                      <a:ext cx="5943600" cy="3648075"/>
                    </a:xfrm>
                    <a:prstGeom prst="rect">
                      <a:avLst/>
                    </a:prstGeom>
                    <a:ln/>
                  </pic:spPr>
                </pic:pic>
              </a:graphicData>
            </a:graphic>
          </wp:inline>
        </w:drawing>
      </w:r>
    </w:p>
    <w:p w14:paraId="46507003" w14:textId="77777777" w:rsidR="006C294A" w:rsidRPr="00724DD6" w:rsidRDefault="006C294A">
      <w:pPr>
        <w:spacing w:after="0" w:line="240" w:lineRule="auto"/>
        <w:rPr>
          <w:rFonts w:asciiTheme="minorHAnsi" w:hAnsiTheme="minorHAnsi"/>
          <w:color w:val="auto"/>
        </w:rPr>
      </w:pPr>
    </w:p>
    <w:p w14:paraId="16E5EB8C" w14:textId="77777777" w:rsidR="006C294A" w:rsidRPr="00724DD6" w:rsidRDefault="00BF76E0">
      <w:pPr>
        <w:rPr>
          <w:rFonts w:asciiTheme="minorHAnsi" w:hAnsiTheme="minorHAnsi"/>
          <w:color w:val="auto"/>
        </w:rPr>
      </w:pPr>
      <w:r w:rsidRPr="00724DD6">
        <w:rPr>
          <w:rFonts w:asciiTheme="minorHAnsi" w:hAnsiTheme="minorHAnsi"/>
          <w:color w:val="auto"/>
        </w:rPr>
        <w:br w:type="page"/>
      </w:r>
    </w:p>
    <w:p w14:paraId="0D8A2624" w14:textId="77777777" w:rsidR="006C294A" w:rsidRPr="00724DD6" w:rsidRDefault="006C294A">
      <w:pPr>
        <w:rPr>
          <w:rFonts w:asciiTheme="minorHAnsi" w:hAnsiTheme="minorHAnsi"/>
          <w:color w:val="auto"/>
        </w:rPr>
      </w:pPr>
    </w:p>
    <w:p w14:paraId="07E5E31C" w14:textId="77777777" w:rsidR="006C294A" w:rsidRPr="00724DD6" w:rsidRDefault="006C294A">
      <w:pPr>
        <w:spacing w:after="0" w:line="240" w:lineRule="auto"/>
        <w:rPr>
          <w:rFonts w:asciiTheme="minorHAnsi" w:hAnsiTheme="minorHAnsi"/>
          <w:color w:val="auto"/>
        </w:rPr>
      </w:pPr>
    </w:p>
    <w:p w14:paraId="19466D36" w14:textId="77777777" w:rsidR="006C294A" w:rsidRPr="00724DD6" w:rsidRDefault="00BF76E0">
      <w:pPr>
        <w:spacing w:after="0" w:line="240" w:lineRule="auto"/>
        <w:rPr>
          <w:rFonts w:asciiTheme="minorHAnsi" w:hAnsiTheme="minorHAnsi"/>
          <w:color w:val="auto"/>
        </w:rPr>
      </w:pPr>
      <w:r w:rsidRPr="00724DD6">
        <w:rPr>
          <w:rFonts w:asciiTheme="minorHAnsi" w:hAnsiTheme="minorHAnsi"/>
          <w:color w:val="auto"/>
        </w:rPr>
        <w:t>Anaerobic Soil Metabolism</w:t>
      </w:r>
    </w:p>
    <w:p w14:paraId="3DD86165" w14:textId="77777777" w:rsidR="006C294A" w:rsidRPr="00724DD6" w:rsidRDefault="00BF76E0">
      <w:pPr>
        <w:spacing w:after="0" w:line="240" w:lineRule="auto"/>
        <w:rPr>
          <w:rFonts w:asciiTheme="minorHAnsi" w:hAnsiTheme="minorHAnsi"/>
          <w:color w:val="auto"/>
        </w:rPr>
      </w:pPr>
      <w:r w:rsidRPr="00724DD6">
        <w:rPr>
          <w:rFonts w:asciiTheme="minorHAnsi" w:hAnsiTheme="minorHAnsi"/>
          <w:color w:val="auto"/>
        </w:rPr>
        <w:t>Chlorpyrifos</w:t>
      </w:r>
      <w:r w:rsidRPr="00724DD6">
        <w:rPr>
          <w:rFonts w:asciiTheme="minorHAnsi" w:hAnsiTheme="minorHAnsi"/>
          <w:noProof/>
          <w:color w:val="auto"/>
        </w:rPr>
        <w:drawing>
          <wp:inline distT="0" distB="0" distL="0" distR="0" wp14:anchorId="2326F6F6" wp14:editId="28DCF54A">
            <wp:extent cx="5939790" cy="3649980"/>
            <wp:effectExtent l="0" t="0" r="0" b="0"/>
            <wp:docPr id="2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2"/>
                    <a:srcRect/>
                    <a:stretch>
                      <a:fillRect/>
                    </a:stretch>
                  </pic:blipFill>
                  <pic:spPr>
                    <a:xfrm>
                      <a:off x="0" y="0"/>
                      <a:ext cx="5939790" cy="3649980"/>
                    </a:xfrm>
                    <a:prstGeom prst="rect">
                      <a:avLst/>
                    </a:prstGeom>
                    <a:ln/>
                  </pic:spPr>
                </pic:pic>
              </a:graphicData>
            </a:graphic>
          </wp:inline>
        </w:drawing>
      </w:r>
    </w:p>
    <w:p w14:paraId="4AA1F7A7" w14:textId="2CB55CC6" w:rsidR="006C294A" w:rsidRPr="00724DD6" w:rsidRDefault="00BF76E0" w:rsidP="00612CA8">
      <w:pPr>
        <w:spacing w:after="0" w:line="240" w:lineRule="auto"/>
        <w:rPr>
          <w:rFonts w:asciiTheme="minorHAnsi" w:hAnsiTheme="minorHAnsi"/>
          <w:color w:val="auto"/>
        </w:rPr>
      </w:pPr>
      <w:r w:rsidRPr="00724DD6">
        <w:rPr>
          <w:rFonts w:asciiTheme="minorHAnsi" w:hAnsiTheme="minorHAnsi"/>
          <w:noProof/>
          <w:color w:val="auto"/>
        </w:rPr>
        <w:drawing>
          <wp:inline distT="0" distB="0" distL="0" distR="0" wp14:anchorId="3FBADB05" wp14:editId="7E711F10">
            <wp:extent cx="5939790" cy="3649980"/>
            <wp:effectExtent l="0" t="0" r="0" b="0"/>
            <wp:docPr id="2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3"/>
                    <a:srcRect/>
                    <a:stretch>
                      <a:fillRect/>
                    </a:stretch>
                  </pic:blipFill>
                  <pic:spPr>
                    <a:xfrm>
                      <a:off x="0" y="0"/>
                      <a:ext cx="5939790" cy="3649980"/>
                    </a:xfrm>
                    <a:prstGeom prst="rect">
                      <a:avLst/>
                    </a:prstGeom>
                    <a:ln/>
                  </pic:spPr>
                </pic:pic>
              </a:graphicData>
            </a:graphic>
          </wp:inline>
        </w:drawing>
      </w:r>
    </w:p>
    <w:p w14:paraId="7A20D697" w14:textId="77777777" w:rsidR="006C294A" w:rsidRPr="00724DD6" w:rsidRDefault="00BF76E0">
      <w:pPr>
        <w:spacing w:after="0" w:line="240" w:lineRule="auto"/>
        <w:rPr>
          <w:rFonts w:asciiTheme="minorHAnsi" w:hAnsiTheme="minorHAnsi"/>
          <w:color w:val="auto"/>
        </w:rPr>
      </w:pPr>
      <w:r w:rsidRPr="00724DD6">
        <w:rPr>
          <w:rFonts w:asciiTheme="minorHAnsi" w:hAnsiTheme="minorHAnsi"/>
          <w:color w:val="auto"/>
        </w:rPr>
        <w:lastRenderedPageBreak/>
        <w:t xml:space="preserve">Aerobic Aquatic Metabolism </w:t>
      </w:r>
    </w:p>
    <w:p w14:paraId="58D54907" w14:textId="77777777" w:rsidR="006C294A" w:rsidRPr="00724DD6" w:rsidRDefault="00BF76E0">
      <w:pPr>
        <w:spacing w:after="0" w:line="240" w:lineRule="auto"/>
        <w:rPr>
          <w:rFonts w:asciiTheme="minorHAnsi" w:hAnsiTheme="minorHAnsi"/>
          <w:color w:val="auto"/>
        </w:rPr>
      </w:pPr>
      <w:r w:rsidRPr="00724DD6">
        <w:rPr>
          <w:rFonts w:asciiTheme="minorHAnsi" w:hAnsiTheme="minorHAnsi"/>
          <w:color w:val="auto"/>
        </w:rPr>
        <w:t>Chlorpyrifos</w:t>
      </w:r>
    </w:p>
    <w:p w14:paraId="095F7A39" w14:textId="77777777" w:rsidR="006C294A" w:rsidRPr="00724DD6" w:rsidRDefault="00BF76E0">
      <w:pPr>
        <w:spacing w:after="0" w:line="240" w:lineRule="auto"/>
        <w:rPr>
          <w:rFonts w:asciiTheme="minorHAnsi" w:hAnsiTheme="minorHAnsi"/>
          <w:color w:val="auto"/>
        </w:rPr>
      </w:pPr>
      <w:r w:rsidRPr="00724DD6">
        <w:rPr>
          <w:rFonts w:asciiTheme="minorHAnsi" w:hAnsiTheme="minorHAnsi"/>
          <w:noProof/>
          <w:color w:val="auto"/>
        </w:rPr>
        <w:drawing>
          <wp:inline distT="0" distB="0" distL="0" distR="0" wp14:anchorId="54C19742" wp14:editId="21D48EED">
            <wp:extent cx="5942857" cy="3647619"/>
            <wp:effectExtent l="0" t="0" r="0" b="0"/>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4"/>
                    <a:srcRect/>
                    <a:stretch>
                      <a:fillRect/>
                    </a:stretch>
                  </pic:blipFill>
                  <pic:spPr>
                    <a:xfrm>
                      <a:off x="0" y="0"/>
                      <a:ext cx="5942857" cy="3647619"/>
                    </a:xfrm>
                    <a:prstGeom prst="rect">
                      <a:avLst/>
                    </a:prstGeom>
                    <a:ln/>
                  </pic:spPr>
                </pic:pic>
              </a:graphicData>
            </a:graphic>
          </wp:inline>
        </w:drawing>
      </w:r>
    </w:p>
    <w:p w14:paraId="2EE086AB" w14:textId="77777777" w:rsidR="006C294A" w:rsidRPr="00724DD6" w:rsidRDefault="00BF76E0">
      <w:pPr>
        <w:spacing w:after="0" w:line="240" w:lineRule="auto"/>
        <w:rPr>
          <w:rFonts w:asciiTheme="minorHAnsi" w:hAnsiTheme="minorHAnsi"/>
          <w:color w:val="auto"/>
        </w:rPr>
      </w:pPr>
      <w:r w:rsidRPr="00724DD6">
        <w:rPr>
          <w:rFonts w:asciiTheme="minorHAnsi" w:hAnsiTheme="minorHAnsi"/>
          <w:color w:val="auto"/>
        </w:rPr>
        <w:t xml:space="preserve">Anaerobic Aquatic Metabolism </w:t>
      </w:r>
    </w:p>
    <w:p w14:paraId="769B1D2B" w14:textId="77777777" w:rsidR="006C294A" w:rsidRPr="00724DD6" w:rsidRDefault="00BF76E0">
      <w:pPr>
        <w:spacing w:after="0" w:line="240" w:lineRule="auto"/>
        <w:rPr>
          <w:rFonts w:asciiTheme="minorHAnsi" w:hAnsiTheme="minorHAnsi"/>
          <w:color w:val="auto"/>
        </w:rPr>
      </w:pPr>
      <w:r w:rsidRPr="00724DD6">
        <w:rPr>
          <w:rFonts w:asciiTheme="minorHAnsi" w:hAnsiTheme="minorHAnsi"/>
          <w:color w:val="auto"/>
        </w:rPr>
        <w:t>Chlorpyrifos</w:t>
      </w:r>
      <w:r w:rsidRPr="00724DD6">
        <w:rPr>
          <w:rFonts w:asciiTheme="minorHAnsi" w:hAnsiTheme="minorHAnsi"/>
          <w:noProof/>
          <w:color w:val="auto"/>
        </w:rPr>
        <w:drawing>
          <wp:inline distT="0" distB="0" distL="0" distR="0" wp14:anchorId="727BECAA" wp14:editId="17333C68">
            <wp:extent cx="5939790" cy="3649980"/>
            <wp:effectExtent l="0" t="0" r="0" b="0"/>
            <wp:docPr id="1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5"/>
                    <a:srcRect/>
                    <a:stretch>
                      <a:fillRect/>
                    </a:stretch>
                  </pic:blipFill>
                  <pic:spPr>
                    <a:xfrm>
                      <a:off x="0" y="0"/>
                      <a:ext cx="5939790" cy="3649980"/>
                    </a:xfrm>
                    <a:prstGeom prst="rect">
                      <a:avLst/>
                    </a:prstGeom>
                    <a:ln/>
                  </pic:spPr>
                </pic:pic>
              </a:graphicData>
            </a:graphic>
          </wp:inline>
        </w:drawing>
      </w:r>
    </w:p>
    <w:p w14:paraId="37BAECAA" w14:textId="77777777" w:rsidR="006C294A" w:rsidRPr="00724DD6" w:rsidRDefault="00BF76E0">
      <w:pPr>
        <w:spacing w:after="0" w:line="240" w:lineRule="auto"/>
        <w:rPr>
          <w:rFonts w:asciiTheme="minorHAnsi" w:hAnsiTheme="minorHAnsi"/>
          <w:color w:val="auto"/>
        </w:rPr>
      </w:pPr>
      <w:r w:rsidRPr="00724DD6">
        <w:rPr>
          <w:rFonts w:asciiTheme="minorHAnsi" w:hAnsiTheme="minorHAnsi"/>
          <w:noProof/>
          <w:color w:val="auto"/>
        </w:rPr>
        <w:lastRenderedPageBreak/>
        <w:drawing>
          <wp:inline distT="0" distB="0" distL="0" distR="0" wp14:anchorId="23A124FE" wp14:editId="7814FB7D">
            <wp:extent cx="5939790" cy="364998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5939790" cy="3649980"/>
                    </a:xfrm>
                    <a:prstGeom prst="rect">
                      <a:avLst/>
                    </a:prstGeom>
                    <a:ln/>
                  </pic:spPr>
                </pic:pic>
              </a:graphicData>
            </a:graphic>
          </wp:inline>
        </w:drawing>
      </w:r>
    </w:p>
    <w:p w14:paraId="1915FAEB" w14:textId="77777777" w:rsidR="006C294A" w:rsidRPr="00724DD6" w:rsidRDefault="006C294A">
      <w:pPr>
        <w:spacing w:after="0" w:line="240" w:lineRule="auto"/>
        <w:rPr>
          <w:rFonts w:asciiTheme="minorHAnsi" w:hAnsiTheme="minorHAnsi"/>
          <w:color w:val="auto"/>
        </w:rPr>
      </w:pPr>
    </w:p>
    <w:p w14:paraId="7B47D5F2" w14:textId="77777777" w:rsidR="006C294A" w:rsidRPr="00724DD6" w:rsidRDefault="006C294A">
      <w:pPr>
        <w:spacing w:after="0" w:line="240" w:lineRule="auto"/>
        <w:rPr>
          <w:rFonts w:asciiTheme="minorHAnsi" w:hAnsiTheme="minorHAnsi"/>
          <w:color w:val="auto"/>
        </w:rPr>
      </w:pPr>
    </w:p>
    <w:p w14:paraId="0DE7972F" w14:textId="77777777" w:rsidR="006C294A" w:rsidRPr="00724DD6" w:rsidRDefault="006C294A">
      <w:pPr>
        <w:spacing w:after="0" w:line="240" w:lineRule="auto"/>
        <w:ind w:left="720"/>
        <w:rPr>
          <w:rFonts w:asciiTheme="minorHAnsi" w:hAnsiTheme="minorHAnsi"/>
          <w:color w:val="auto"/>
        </w:rPr>
      </w:pPr>
    </w:p>
    <w:p w14:paraId="089F99B4" w14:textId="77777777" w:rsidR="006C294A" w:rsidRPr="00724DD6" w:rsidRDefault="006C294A">
      <w:pPr>
        <w:rPr>
          <w:rFonts w:asciiTheme="minorHAnsi" w:hAnsiTheme="minorHAnsi"/>
          <w:color w:val="auto"/>
        </w:rPr>
      </w:pPr>
    </w:p>
    <w:sectPr w:rsidR="006C294A" w:rsidRPr="00724DD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475F7" w14:textId="77777777" w:rsidR="0040614E" w:rsidRDefault="0040614E">
      <w:pPr>
        <w:spacing w:after="0" w:line="240" w:lineRule="auto"/>
      </w:pPr>
      <w:r>
        <w:separator/>
      </w:r>
    </w:p>
  </w:endnote>
  <w:endnote w:type="continuationSeparator" w:id="0">
    <w:p w14:paraId="3E6B063C" w14:textId="77777777" w:rsidR="0040614E" w:rsidRDefault="0040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779369"/>
      <w:docPartObj>
        <w:docPartGallery w:val="Page Numbers (Bottom of Page)"/>
        <w:docPartUnique/>
      </w:docPartObj>
    </w:sdtPr>
    <w:sdtEndPr>
      <w:rPr>
        <w:noProof/>
      </w:rPr>
    </w:sdtEndPr>
    <w:sdtContent>
      <w:p w14:paraId="00C922E0" w14:textId="2CE2E24D" w:rsidR="00F21262" w:rsidRDefault="00F21262">
        <w:pPr>
          <w:pStyle w:val="Footer"/>
          <w:jc w:val="center"/>
        </w:pPr>
        <w:r>
          <w:t xml:space="preserve">B3 (FC) - </w:t>
        </w:r>
        <w:r>
          <w:fldChar w:fldCharType="begin"/>
        </w:r>
        <w:r>
          <w:instrText xml:space="preserve"> PAGE   \* MERGEFORMAT </w:instrText>
        </w:r>
        <w:r>
          <w:fldChar w:fldCharType="separate"/>
        </w:r>
        <w:r w:rsidR="00A12616">
          <w:rPr>
            <w:noProof/>
          </w:rPr>
          <w:t>15</w:t>
        </w:r>
        <w:r>
          <w:rPr>
            <w:noProof/>
          </w:rPr>
          <w:fldChar w:fldCharType="end"/>
        </w:r>
      </w:p>
    </w:sdtContent>
  </w:sdt>
  <w:p w14:paraId="0A6CF6C4" w14:textId="77777777" w:rsidR="00F21262" w:rsidRDefault="00F21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A6FB7" w14:textId="77777777" w:rsidR="0040614E" w:rsidRDefault="0040614E">
      <w:pPr>
        <w:spacing w:after="0" w:line="240" w:lineRule="auto"/>
      </w:pPr>
      <w:r>
        <w:separator/>
      </w:r>
    </w:p>
  </w:footnote>
  <w:footnote w:type="continuationSeparator" w:id="0">
    <w:p w14:paraId="1EE968F6" w14:textId="77777777" w:rsidR="0040614E" w:rsidRDefault="0040614E">
      <w:pPr>
        <w:spacing w:after="0" w:line="240" w:lineRule="auto"/>
      </w:pPr>
      <w:r>
        <w:continuationSeparator/>
      </w:r>
    </w:p>
  </w:footnote>
  <w:footnote w:id="1">
    <w:p w14:paraId="292284E2" w14:textId="18FB6DD6" w:rsidR="00F21262" w:rsidRDefault="00F21262">
      <w:pPr>
        <w:pStyle w:val="FootnoteText"/>
      </w:pPr>
      <w:r>
        <w:rPr>
          <w:rStyle w:val="FootnoteReference"/>
        </w:rPr>
        <w:footnoteRef/>
      </w:r>
      <w:r>
        <w:t xml:space="preserve"> </w:t>
      </w:r>
      <w:r w:rsidRPr="00CB68AA">
        <w:t>Liu, B., McConnell, L. L., and Torrents, A. (2001). Hydrolysis of chlorpyrifos in natural waters of the Chesapeake Bay.  Chemosphere 44: 1315-1323.</w:t>
      </w:r>
    </w:p>
  </w:footnote>
  <w:footnote w:id="2">
    <w:p w14:paraId="0F5A9D96" w14:textId="26067E1C" w:rsidR="00F21262" w:rsidRDefault="00F21262">
      <w:pPr>
        <w:pStyle w:val="FootnoteText"/>
      </w:pPr>
      <w:r>
        <w:rPr>
          <w:rStyle w:val="FootnoteReference"/>
        </w:rPr>
        <w:footnoteRef/>
      </w:r>
      <w:r>
        <w:t xml:space="preserve"> </w:t>
      </w:r>
      <w:r w:rsidRPr="002A22E6">
        <w:t>Bavcon Kralj, M</w:t>
      </w:r>
      <w:r>
        <w:t xml:space="preserve">., Franko, M., and Trebse, P. </w:t>
      </w:r>
      <w:r w:rsidRPr="002A22E6">
        <w:t xml:space="preserve">Photodegradation of Organophosphorus Insecticides - Investigations of Products and Their Toxicity Using Gas Chromatography-Mass Spectrometry and Ache-Thermal Lens Spectrometric Bioassay. </w:t>
      </w:r>
      <w:r>
        <w:t>Chemosphere. 2007, F</w:t>
      </w:r>
      <w:r w:rsidRPr="002A22E6">
        <w:t xml:space="preserve">eb; 67(1):99-107. </w:t>
      </w:r>
    </w:p>
  </w:footnote>
  <w:footnote w:id="3">
    <w:p w14:paraId="7A8ED873" w14:textId="77777777" w:rsidR="00F21262" w:rsidRPr="00724DD6" w:rsidRDefault="00F21262">
      <w:pPr>
        <w:spacing w:after="0" w:line="240" w:lineRule="auto"/>
        <w:ind w:left="173" w:hanging="173"/>
        <w:rPr>
          <w:rFonts w:asciiTheme="minorHAnsi" w:hAnsiTheme="minorHAnsi" w:cs="Times New Roman"/>
          <w:sz w:val="20"/>
          <w:szCs w:val="20"/>
        </w:rPr>
      </w:pPr>
      <w:r w:rsidRPr="00724DD6">
        <w:rPr>
          <w:rFonts w:asciiTheme="minorHAnsi" w:hAnsiTheme="minorHAnsi" w:cs="Times New Roman"/>
          <w:sz w:val="20"/>
          <w:szCs w:val="20"/>
          <w:vertAlign w:val="superscript"/>
        </w:rPr>
        <w:footnoteRef/>
      </w:r>
      <w:r w:rsidRPr="00724DD6">
        <w:rPr>
          <w:rFonts w:asciiTheme="minorHAnsi" w:hAnsiTheme="minorHAnsi" w:cs="Times New Roman"/>
          <w:sz w:val="20"/>
          <w:szCs w:val="20"/>
        </w:rPr>
        <w:t xml:space="preserve"> </w:t>
      </w:r>
      <w:r w:rsidRPr="00724DD6">
        <w:rPr>
          <w:rFonts w:asciiTheme="minorHAnsi" w:hAnsiTheme="minorHAnsi" w:cs="Times New Roman"/>
          <w:b/>
          <w:sz w:val="20"/>
          <w:szCs w:val="20"/>
        </w:rPr>
        <w:t xml:space="preserve">EPA MRID 48789701:  </w:t>
      </w:r>
      <w:r w:rsidRPr="00724DD6">
        <w:rPr>
          <w:rFonts w:asciiTheme="minorHAnsi" w:hAnsiTheme="minorHAnsi" w:cs="Times New Roman"/>
          <w:i/>
          <w:color w:val="222222"/>
          <w:sz w:val="20"/>
          <w:szCs w:val="20"/>
        </w:rPr>
        <w:t>Gas-Phase Photolysis and Photo-oxidation of Chlorpyrifos and Chlorpyrifos oxon</w:t>
      </w:r>
      <w:r w:rsidRPr="00724DD6">
        <w:rPr>
          <w:rFonts w:asciiTheme="minorHAnsi" w:hAnsiTheme="minorHAnsi" w:cs="Times New Roman"/>
          <w:color w:val="222222"/>
          <w:sz w:val="20"/>
          <w:szCs w:val="20"/>
        </w:rPr>
        <w:t xml:space="preserve">; Authors: Amalia Munoz; Sponsor: </w:t>
      </w:r>
      <w:r w:rsidRPr="00724DD6">
        <w:rPr>
          <w:rFonts w:asciiTheme="minorHAnsi" w:hAnsiTheme="minorHAnsi" w:cs="Times New Roman"/>
          <w:sz w:val="20"/>
          <w:szCs w:val="20"/>
        </w:rPr>
        <w:t>Dow AgroSciences European Development Centre, 3 Milton Park, Abington, Oxon, OX14 4RN</w:t>
      </w:r>
    </w:p>
  </w:footnote>
  <w:footnote w:id="4">
    <w:p w14:paraId="5512A225" w14:textId="77777777" w:rsidR="00F21262" w:rsidRPr="00724DD6" w:rsidRDefault="00F21262">
      <w:pPr>
        <w:spacing w:after="0" w:line="240" w:lineRule="auto"/>
        <w:ind w:left="173" w:hanging="173"/>
        <w:rPr>
          <w:rFonts w:asciiTheme="minorHAnsi" w:hAnsiTheme="minorHAnsi" w:cs="Times New Roman"/>
          <w:sz w:val="20"/>
          <w:szCs w:val="20"/>
        </w:rPr>
      </w:pPr>
      <w:r w:rsidRPr="00724DD6">
        <w:rPr>
          <w:rFonts w:asciiTheme="minorHAnsi" w:hAnsiTheme="minorHAnsi" w:cs="Times New Roman"/>
          <w:sz w:val="20"/>
          <w:szCs w:val="20"/>
          <w:vertAlign w:val="superscript"/>
        </w:rPr>
        <w:footnoteRef/>
      </w:r>
      <w:r w:rsidRPr="00724DD6">
        <w:rPr>
          <w:rFonts w:asciiTheme="minorHAnsi" w:hAnsiTheme="minorHAnsi" w:cs="Times New Roman"/>
          <w:sz w:val="20"/>
          <w:szCs w:val="20"/>
        </w:rPr>
        <w:t xml:space="preserve"> http://www.epa.gov/opptintr/exposure/pubs/episuite.htm; the version used in this assessment is 4.00.</w:t>
      </w:r>
    </w:p>
  </w:footnote>
  <w:footnote w:id="5">
    <w:p w14:paraId="27296CCD" w14:textId="1BACA3F5" w:rsidR="00F21262" w:rsidRDefault="00F21262">
      <w:pPr>
        <w:pStyle w:val="FootnoteText"/>
      </w:pPr>
      <w:r w:rsidRPr="00724DD6">
        <w:rPr>
          <w:rStyle w:val="FootnoteReference"/>
          <w:rFonts w:asciiTheme="minorHAnsi" w:hAnsiTheme="minorHAnsi" w:cs="Times New Roman"/>
        </w:rPr>
        <w:footnoteRef/>
      </w:r>
      <w:r w:rsidRPr="00724DD6">
        <w:rPr>
          <w:rFonts w:asciiTheme="minorHAnsi" w:hAnsiTheme="minorHAnsi" w:cs="Times New Roman"/>
        </w:rPr>
        <w:t xml:space="preserve"> Singh, Brajesh K., Walker, Allan, and Wright, Denis J. (2005). Cross-enhancement of accelerated biodegradation of organophosphorus compounds in soils: Dependence on structural similarity of compounds.  Soil Biology and Biochemistry 37: 1675-1682.</w:t>
      </w:r>
    </w:p>
  </w:footnote>
  <w:footnote w:id="6">
    <w:p w14:paraId="5CE99338" w14:textId="61597938" w:rsidR="00F21262" w:rsidRPr="00724DD6" w:rsidRDefault="00F21262">
      <w:pPr>
        <w:pStyle w:val="FootnoteText"/>
        <w:rPr>
          <w:rFonts w:asciiTheme="minorHAnsi" w:hAnsiTheme="minorHAnsi" w:cs="Times New Roman"/>
        </w:rPr>
      </w:pPr>
      <w:r w:rsidRPr="00724DD6">
        <w:rPr>
          <w:rStyle w:val="FootnoteReference"/>
          <w:rFonts w:asciiTheme="minorHAnsi" w:hAnsiTheme="minorHAnsi" w:cs="Times New Roman"/>
        </w:rPr>
        <w:footnoteRef/>
      </w:r>
      <w:r w:rsidRPr="00724DD6">
        <w:rPr>
          <w:rFonts w:asciiTheme="minorHAnsi" w:hAnsiTheme="minorHAnsi" w:cs="Times New Roman"/>
        </w:rPr>
        <w:t xml:space="preserve"> Lu Jianhang , Wu Laosheng, Newman Julie, Faber, B. e. n., Merhaut DonaldJ. , and Gan Jianying (2006). Sorption and Degradation of Pesticides in Nursery Recycling Ponds.  Journal of Environmental Quality [J. Environ. Qual.]. Vol. 35, no. 5, pp. 1795-1802. Sep 2006.</w:t>
      </w:r>
    </w:p>
  </w:footnote>
  <w:footnote w:id="7">
    <w:p w14:paraId="0CBF1811" w14:textId="77777777" w:rsidR="00F21262" w:rsidRPr="00724DD6" w:rsidRDefault="00F21262" w:rsidP="00591F3C">
      <w:pPr>
        <w:pStyle w:val="FootnoteText"/>
        <w:rPr>
          <w:rFonts w:asciiTheme="minorHAnsi" w:hAnsiTheme="minorHAnsi" w:cs="Times New Roman"/>
        </w:rPr>
      </w:pPr>
      <w:r w:rsidRPr="00724DD6">
        <w:rPr>
          <w:rStyle w:val="FootnoteReference"/>
          <w:rFonts w:asciiTheme="minorHAnsi" w:hAnsiTheme="minorHAnsi" w:cs="Times New Roman"/>
        </w:rPr>
        <w:footnoteRef/>
      </w:r>
      <w:r w:rsidRPr="00724DD6">
        <w:rPr>
          <w:rFonts w:asciiTheme="minorHAnsi" w:hAnsiTheme="minorHAnsi" w:cs="Times New Roman"/>
        </w:rPr>
        <w:t xml:space="preserve"> Li, Kun, Xing, Baoshan, and Torello, William A. (2005). Effect of organic fertilizers derived dissolved organic matter on pesticide sorption and leaching.  Environmental Pollution 134: 187-194.</w:t>
      </w:r>
    </w:p>
  </w:footnote>
  <w:footnote w:id="8">
    <w:p w14:paraId="246E1EBD" w14:textId="77777777" w:rsidR="00F21262" w:rsidRPr="00724DD6" w:rsidRDefault="00F21262" w:rsidP="003D4FEB">
      <w:pPr>
        <w:pStyle w:val="FootnoteText"/>
        <w:rPr>
          <w:rFonts w:asciiTheme="minorHAnsi" w:hAnsiTheme="minorHAnsi" w:cs="Times New Roman"/>
        </w:rPr>
      </w:pPr>
      <w:r w:rsidRPr="00724DD6">
        <w:rPr>
          <w:rStyle w:val="FootnoteReference"/>
          <w:rFonts w:asciiTheme="minorHAnsi" w:hAnsiTheme="minorHAnsi" w:cs="Times New Roman"/>
        </w:rPr>
        <w:footnoteRef/>
      </w:r>
      <w:r w:rsidRPr="00724DD6">
        <w:rPr>
          <w:rFonts w:asciiTheme="minorHAnsi" w:hAnsiTheme="minorHAnsi" w:cs="Times New Roman"/>
        </w:rPr>
        <w:t xml:space="preserve"> Bromilow, R. H., De Carvalho, R. F., Evans, A. A., and Nicholls, P. H. (2006). Behavior of Pesticides in Sediment/Water Systems in Outdoor Mesocosms.  J.Environ.Sci.Health Part B 41: 1-16.</w:t>
      </w:r>
    </w:p>
  </w:footnote>
  <w:footnote w:id="9">
    <w:p w14:paraId="2F9DFCFF" w14:textId="77777777" w:rsidR="00F21262" w:rsidRDefault="00F21262" w:rsidP="003D4FEB">
      <w:pPr>
        <w:spacing w:after="0" w:line="240" w:lineRule="auto"/>
      </w:pPr>
      <w:r w:rsidRPr="00724DD6">
        <w:rPr>
          <w:rFonts w:asciiTheme="minorHAnsi" w:hAnsiTheme="minorHAnsi" w:cs="Times New Roman"/>
          <w:sz w:val="20"/>
          <w:szCs w:val="20"/>
          <w:vertAlign w:val="superscript"/>
        </w:rPr>
        <w:footnoteRef/>
      </w:r>
      <w:r w:rsidRPr="00724DD6">
        <w:rPr>
          <w:rFonts w:asciiTheme="minorHAnsi" w:hAnsiTheme="minorHAnsi" w:cs="Times New Roman"/>
          <w:sz w:val="20"/>
          <w:szCs w:val="20"/>
        </w:rPr>
        <w:t xml:space="preserve"> A flux profile is the emissions from a treated field over a defined period of time (</w:t>
      </w:r>
      <w:r w:rsidRPr="00724DD6">
        <w:rPr>
          <w:rFonts w:asciiTheme="minorHAnsi" w:hAnsiTheme="minorHAnsi" w:cs="Times New Roman"/>
          <w:i/>
          <w:sz w:val="20"/>
          <w:szCs w:val="20"/>
        </w:rPr>
        <w:t>i.e.</w:t>
      </w:r>
      <w:r w:rsidRPr="00724DD6">
        <w:rPr>
          <w:rFonts w:asciiTheme="minorHAnsi" w:hAnsiTheme="minorHAnsi" w:cs="Times New Roman"/>
          <w:sz w:val="20"/>
          <w:szCs w:val="20"/>
        </w:rPr>
        <w:t>, an hourly time series of flux estimates during a period of measurement following application).</w:t>
      </w:r>
    </w:p>
  </w:footnote>
  <w:footnote w:id="10">
    <w:p w14:paraId="5AFF8F49" w14:textId="77777777" w:rsidR="00F21262" w:rsidRPr="00724DD6" w:rsidRDefault="00F21262" w:rsidP="003D4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heme="minorHAnsi" w:hAnsiTheme="minorHAnsi" w:cs="Times New Roman"/>
          <w:sz w:val="20"/>
          <w:szCs w:val="20"/>
        </w:rPr>
      </w:pPr>
      <w:r w:rsidRPr="003D4FEB">
        <w:rPr>
          <w:rFonts w:ascii="Times New Roman" w:hAnsi="Times New Roman" w:cs="Times New Roman"/>
          <w:vertAlign w:val="superscript"/>
        </w:rPr>
        <w:footnoteRef/>
      </w:r>
      <w:r w:rsidRPr="003D4FEB">
        <w:rPr>
          <w:rFonts w:ascii="Times New Roman" w:hAnsi="Times New Roman" w:cs="Times New Roman"/>
          <w:sz w:val="20"/>
          <w:szCs w:val="20"/>
        </w:rPr>
        <w:t xml:space="preserve"> </w:t>
      </w:r>
      <w:r w:rsidRPr="00724DD6">
        <w:rPr>
          <w:rFonts w:asciiTheme="minorHAnsi" w:hAnsiTheme="minorHAnsi" w:cs="Times New Roman"/>
          <w:sz w:val="20"/>
          <w:szCs w:val="20"/>
        </w:rPr>
        <w:t xml:space="preserve">California's Department of Pesticide Regulation (Cal DPR) defines a low VOC pesticide formulation when the total emission potential (see </w:t>
      </w:r>
      <w:r w:rsidRPr="00724DD6">
        <w:rPr>
          <w:rFonts w:asciiTheme="minorHAnsi" w:hAnsiTheme="minorHAnsi" w:cs="Times New Roman"/>
          <w:b/>
          <w:sz w:val="20"/>
          <w:szCs w:val="20"/>
        </w:rPr>
        <w:t>footnote 53</w:t>
      </w:r>
      <w:r w:rsidRPr="00724DD6">
        <w:rPr>
          <w:rFonts w:asciiTheme="minorHAnsi" w:hAnsiTheme="minorHAnsi" w:cs="Times New Roman"/>
          <w:sz w:val="20"/>
          <w:szCs w:val="20"/>
        </w:rPr>
        <w:t xml:space="preserve">) is 25% or less (see </w:t>
      </w:r>
      <w:r w:rsidRPr="00724DD6">
        <w:rPr>
          <w:rFonts w:asciiTheme="minorHAnsi" w:hAnsiTheme="minorHAnsi" w:cs="Times New Roman"/>
          <w:b/>
          <w:sz w:val="20"/>
          <w:szCs w:val="20"/>
        </w:rPr>
        <w:t>footnote 54</w:t>
      </w:r>
      <w:r w:rsidRPr="00724DD6">
        <w:rPr>
          <w:rFonts w:asciiTheme="minorHAnsi" w:hAnsiTheme="minorHAnsi" w:cs="Times New Roman"/>
          <w:sz w:val="20"/>
          <w:szCs w:val="20"/>
        </w:rPr>
        <w:t>). The emission rate corresponds to total VOC emissions and not specially one component of the formulation (</w:t>
      </w:r>
      <w:r w:rsidRPr="00724DD6">
        <w:rPr>
          <w:rFonts w:asciiTheme="minorHAnsi" w:hAnsiTheme="minorHAnsi" w:cs="Times New Roman"/>
          <w:i/>
          <w:sz w:val="20"/>
          <w:szCs w:val="20"/>
        </w:rPr>
        <w:t>i.e.</w:t>
      </w:r>
      <w:r w:rsidRPr="00724DD6">
        <w:rPr>
          <w:rFonts w:asciiTheme="minorHAnsi" w:hAnsiTheme="minorHAnsi" w:cs="Times New Roman"/>
          <w:sz w:val="20"/>
          <w:szCs w:val="20"/>
        </w:rPr>
        <w:t xml:space="preserve">, the active ingredient). EPA does not currently define low VOC pesticide formulations. </w:t>
      </w:r>
    </w:p>
  </w:footnote>
  <w:footnote w:id="11">
    <w:p w14:paraId="1928DCC2" w14:textId="77777777" w:rsidR="00F21262" w:rsidRPr="00724DD6" w:rsidRDefault="00F21262" w:rsidP="003D4FEB">
      <w:pPr>
        <w:spacing w:after="0" w:line="240" w:lineRule="auto"/>
        <w:rPr>
          <w:rFonts w:asciiTheme="minorHAnsi" w:hAnsiTheme="minorHAnsi" w:cs="Times New Roman"/>
          <w:sz w:val="20"/>
          <w:szCs w:val="20"/>
        </w:rPr>
      </w:pPr>
      <w:r w:rsidRPr="00724DD6">
        <w:rPr>
          <w:rFonts w:asciiTheme="minorHAnsi" w:hAnsiTheme="minorHAnsi" w:cs="Times New Roman"/>
          <w:sz w:val="20"/>
          <w:szCs w:val="20"/>
          <w:vertAlign w:val="superscript"/>
        </w:rPr>
        <w:footnoteRef/>
      </w:r>
      <w:r w:rsidRPr="00724DD6">
        <w:rPr>
          <w:rFonts w:asciiTheme="minorHAnsi" w:hAnsiTheme="minorHAnsi" w:cs="Times New Roman"/>
          <w:sz w:val="20"/>
          <w:szCs w:val="20"/>
        </w:rPr>
        <w:t xml:space="preserve"> Emission potential is based on Thermogravimetric Analysis; Oros, D., Spurlock, F. California Department of Pesticide Regulation, ESTIMATING PESTICIDE PRODUCT VOLATILE ORGANIC COMPOUND OZONE REACTIVITY. PART 1: Speciating TGA-Based Volatile Organic Compound Emissions Using Confidential Statements Of Formula, January 27, 2011  http://www.cdpr.ca.gov/docs/emon/pubs/ehapreps/analysis_memos/2286_segawa.pdf</w:t>
      </w:r>
    </w:p>
  </w:footnote>
  <w:footnote w:id="12">
    <w:p w14:paraId="4FA9ADE8" w14:textId="77777777" w:rsidR="00F21262" w:rsidRPr="00724DD6" w:rsidRDefault="00F21262" w:rsidP="003D4FEB">
      <w:pPr>
        <w:spacing w:after="0" w:line="240" w:lineRule="auto"/>
        <w:rPr>
          <w:rFonts w:asciiTheme="minorHAnsi" w:hAnsiTheme="minorHAnsi" w:cs="Times New Roman"/>
          <w:sz w:val="20"/>
          <w:szCs w:val="20"/>
        </w:rPr>
      </w:pPr>
      <w:r w:rsidRPr="00724DD6">
        <w:rPr>
          <w:rFonts w:asciiTheme="minorHAnsi" w:hAnsiTheme="minorHAnsi" w:cs="Times New Roman"/>
          <w:sz w:val="20"/>
          <w:szCs w:val="20"/>
          <w:vertAlign w:val="superscript"/>
        </w:rPr>
        <w:footnoteRef/>
      </w:r>
      <w:r w:rsidRPr="00724DD6">
        <w:rPr>
          <w:rFonts w:asciiTheme="minorHAnsi" w:hAnsiTheme="minorHAnsi" w:cs="Times New Roman"/>
          <w:sz w:val="20"/>
          <w:szCs w:val="20"/>
        </w:rPr>
        <w:t xml:space="preserve"> Proposed regulation can be found at: http://www.cdpr.ca.gov/docs/legbills/rulepkgs/12-001/text.pdf</w:t>
      </w:r>
    </w:p>
  </w:footnote>
  <w:footnote w:id="13">
    <w:p w14:paraId="3B81764C" w14:textId="77777777" w:rsidR="00F21262" w:rsidRPr="00724DD6" w:rsidRDefault="00F21262" w:rsidP="003D4FEB">
      <w:pPr>
        <w:tabs>
          <w:tab w:val="left" w:pos="-1439"/>
        </w:tabs>
        <w:spacing w:after="0" w:line="240" w:lineRule="auto"/>
        <w:rPr>
          <w:rFonts w:asciiTheme="minorHAnsi" w:hAnsiTheme="minorHAnsi" w:cs="Times New Roman"/>
          <w:sz w:val="20"/>
          <w:szCs w:val="20"/>
        </w:rPr>
      </w:pPr>
      <w:r w:rsidRPr="00724DD6">
        <w:rPr>
          <w:rFonts w:asciiTheme="minorHAnsi" w:hAnsiTheme="minorHAnsi" w:cs="Times New Roman"/>
          <w:sz w:val="20"/>
          <w:szCs w:val="20"/>
          <w:vertAlign w:val="superscript"/>
        </w:rPr>
        <w:footnoteRef/>
      </w:r>
      <w:r w:rsidRPr="00724DD6">
        <w:rPr>
          <w:rFonts w:asciiTheme="minorHAnsi" w:hAnsiTheme="minorHAnsi" w:cs="Times New Roman"/>
          <w:sz w:val="20"/>
          <w:szCs w:val="20"/>
        </w:rPr>
        <w:t xml:space="preserve"> EPA MRID 48998801: </w:t>
      </w:r>
      <w:r w:rsidRPr="00724DD6">
        <w:rPr>
          <w:rFonts w:asciiTheme="minorHAnsi" w:hAnsiTheme="minorHAnsi" w:cs="Times New Roman"/>
          <w:i/>
          <w:sz w:val="20"/>
          <w:szCs w:val="20"/>
        </w:rPr>
        <w:t>Volatilization of the Pesticides Chlorpyrifos and Fenpropimorph from a Potato Crop</w:t>
      </w:r>
      <w:r w:rsidRPr="00724DD6">
        <w:rPr>
          <w:rFonts w:asciiTheme="minorHAnsi" w:hAnsiTheme="minorHAnsi" w:cs="Times New Roman"/>
          <w:sz w:val="20"/>
          <w:szCs w:val="20"/>
        </w:rPr>
        <w:t>; Authors: Minze Leistra, Johan H. Smelt, J. Hilbrand Weststrate, Frederik VanDenBerg, and Rene Aalderink; Sponsor: This work was carried out within the framework of the EU APECOP project Effective Approaches for Assessing the Predicted Environmental Concentrations of Pesticides (QLK4-CT-1999-01338) and of Research Program 416, Pesticides and the Environment, of the Dutch Ministry of Agriculture, Nature and Food Quality; Citation: Leistra, M; Smelt, J. H.; Weststrate, J. H.; Van Den Berg, F; Aalderink, R. Environ. Sci. Technol. 2006,</w:t>
      </w:r>
      <w:r w:rsidRPr="00724DD6">
        <w:rPr>
          <w:rFonts w:asciiTheme="minorHAnsi" w:hAnsiTheme="minorHAnsi" w:cs="Times New Roman"/>
          <w:i/>
          <w:sz w:val="20"/>
          <w:szCs w:val="20"/>
        </w:rPr>
        <w:t xml:space="preserve"> 40</w:t>
      </w:r>
      <w:r w:rsidRPr="00724DD6">
        <w:rPr>
          <w:rFonts w:asciiTheme="minorHAnsi" w:hAnsiTheme="minorHAnsi" w:cs="Times New Roman"/>
          <w:sz w:val="20"/>
          <w:szCs w:val="20"/>
        </w:rPr>
        <w:t>, 96-102.</w:t>
      </w:r>
    </w:p>
  </w:footnote>
  <w:footnote w:id="14">
    <w:p w14:paraId="70A4135A" w14:textId="77777777" w:rsidR="00F21262" w:rsidRPr="00724DD6" w:rsidRDefault="00F21262" w:rsidP="003D4FEB">
      <w:pPr>
        <w:spacing w:after="0" w:line="240" w:lineRule="auto"/>
        <w:rPr>
          <w:rFonts w:asciiTheme="minorHAnsi" w:hAnsiTheme="minorHAnsi" w:cs="Times New Roman"/>
          <w:sz w:val="20"/>
          <w:szCs w:val="20"/>
        </w:rPr>
      </w:pPr>
      <w:r w:rsidRPr="00724DD6">
        <w:rPr>
          <w:rFonts w:asciiTheme="minorHAnsi" w:hAnsiTheme="minorHAnsi" w:cs="Times New Roman"/>
          <w:sz w:val="20"/>
          <w:szCs w:val="20"/>
          <w:vertAlign w:val="superscript"/>
        </w:rPr>
        <w:footnoteRef/>
      </w:r>
      <w:r w:rsidRPr="00724DD6">
        <w:rPr>
          <w:rFonts w:asciiTheme="minorHAnsi" w:hAnsiTheme="minorHAnsi" w:cs="Times New Roman"/>
          <w:sz w:val="20"/>
          <w:szCs w:val="20"/>
        </w:rPr>
        <w:t xml:space="preserve"> Since the raw data for this study could not be obtained, the flux rates could not be independently verified by EPA and, thus, evaluation of experimental details and associated data quality review of this study is not as rigorous as that associated with the alfalfa study. The results from this study are presented in this assessment to provide another line of evidence of the potential volatility of chlorpyrifos, as demonstrated in the registrant submitted study, and to help describe the potential variability in chlorpyrifos flux rates due to different study conditions (</w:t>
      </w:r>
      <w:r w:rsidRPr="00724DD6">
        <w:rPr>
          <w:rFonts w:asciiTheme="minorHAnsi" w:hAnsiTheme="minorHAnsi" w:cs="Times New Roman"/>
          <w:i/>
          <w:sz w:val="20"/>
          <w:szCs w:val="20"/>
        </w:rPr>
        <w:t>e.g.</w:t>
      </w:r>
      <w:r w:rsidRPr="00724DD6">
        <w:rPr>
          <w:rFonts w:asciiTheme="minorHAnsi" w:hAnsiTheme="minorHAnsi" w:cs="Times New Roman"/>
          <w:sz w:val="20"/>
          <w:szCs w:val="20"/>
        </w:rPr>
        <w:t>, crop canopy, formulation, and weather).</w:t>
      </w:r>
    </w:p>
  </w:footnote>
  <w:footnote w:id="15">
    <w:p w14:paraId="61876A6A" w14:textId="77777777" w:rsidR="00F21262" w:rsidRPr="00724DD6" w:rsidRDefault="00F21262" w:rsidP="003D4FEB">
      <w:pPr>
        <w:spacing w:after="0" w:line="240" w:lineRule="auto"/>
        <w:rPr>
          <w:rFonts w:asciiTheme="minorHAnsi" w:hAnsiTheme="minorHAnsi"/>
          <w:sz w:val="20"/>
          <w:szCs w:val="20"/>
        </w:rPr>
      </w:pPr>
      <w:r w:rsidRPr="00724DD6">
        <w:rPr>
          <w:rFonts w:asciiTheme="minorHAnsi" w:hAnsiTheme="minorHAnsi" w:cs="Times New Roman"/>
          <w:sz w:val="20"/>
          <w:szCs w:val="20"/>
          <w:vertAlign w:val="superscript"/>
        </w:rPr>
        <w:footnoteRef/>
      </w:r>
      <w:r w:rsidRPr="00724DD6">
        <w:rPr>
          <w:rFonts w:asciiTheme="minorHAnsi" w:hAnsiTheme="minorHAnsi" w:cs="Times New Roman"/>
          <w:sz w:val="20"/>
          <w:szCs w:val="20"/>
        </w:rPr>
        <w:t xml:space="preserve"> Sampling did not occur at night; therefore, in order to develop a 24 hour flux profile. EPA developed a flux rate for the missing sampling periods by averaging the flux rate prior to and after the time period when sample collection did not occur.</w:t>
      </w:r>
    </w:p>
  </w:footnote>
  <w:footnote w:id="16">
    <w:p w14:paraId="4F51E799" w14:textId="202F161C" w:rsidR="00F21262" w:rsidRPr="00F21262" w:rsidRDefault="00F21262" w:rsidP="00F21262">
      <w:pPr>
        <w:pStyle w:val="FootnoteText"/>
        <w:rPr>
          <w:rFonts w:asciiTheme="minorHAnsi" w:hAnsiTheme="minorHAnsi" w:cs="Times New Roman"/>
        </w:rPr>
      </w:pPr>
      <w:r w:rsidRPr="00F21262">
        <w:rPr>
          <w:rStyle w:val="FootnoteReference"/>
          <w:rFonts w:asciiTheme="minorHAnsi" w:hAnsiTheme="minorHAnsi" w:cs="Times New Roman"/>
        </w:rPr>
        <w:footnoteRef/>
      </w:r>
      <w:r w:rsidRPr="00F21262">
        <w:rPr>
          <w:rFonts w:asciiTheme="minorHAnsi" w:hAnsiTheme="minorHAnsi" w:cs="Times New Roman"/>
        </w:rPr>
        <w:t xml:space="preserve"> Welling, W and De Vries,</w:t>
      </w:r>
      <w:r w:rsidR="00741497">
        <w:rPr>
          <w:rFonts w:asciiTheme="minorHAnsi" w:hAnsiTheme="minorHAnsi" w:cs="Times New Roman"/>
        </w:rPr>
        <w:t xml:space="preserve"> </w:t>
      </w:r>
      <w:r w:rsidRPr="00F21262">
        <w:rPr>
          <w:rFonts w:asciiTheme="minorHAnsi" w:hAnsiTheme="minorHAnsi" w:cs="Times New Roman"/>
        </w:rPr>
        <w:t>JW (1992). Bioconcentration Kinetics of the Organophosphate Insecticide Chlorpyrifos in Guppies (</w:t>
      </w:r>
      <w:r w:rsidRPr="00F21262">
        <w:rPr>
          <w:rFonts w:asciiTheme="minorHAnsi" w:hAnsiTheme="minorHAnsi" w:cs="Times New Roman"/>
          <w:i/>
        </w:rPr>
        <w:t>Poecilia reticulata</w:t>
      </w:r>
      <w:r w:rsidRPr="00F21262">
        <w:rPr>
          <w:rFonts w:asciiTheme="minorHAnsi" w:hAnsiTheme="minorHAnsi" w:cs="Times New Roman"/>
        </w:rPr>
        <w:t>).</w:t>
      </w:r>
      <w:r w:rsidRPr="00741497">
        <w:rPr>
          <w:rFonts w:asciiTheme="minorHAnsi" w:hAnsiTheme="minorHAnsi" w:cs="Times New Roman"/>
          <w:i/>
        </w:rPr>
        <w:t xml:space="preserve"> Ecotoxicol. Environ.  Saf.</w:t>
      </w:r>
      <w:r w:rsidRPr="00F21262">
        <w:rPr>
          <w:rFonts w:asciiTheme="minorHAnsi" w:hAnsiTheme="minorHAnsi" w:cs="Times New Roman"/>
        </w:rPr>
        <w:t xml:space="preserve"> (23) 64-75. (E3907)</w:t>
      </w:r>
    </w:p>
  </w:footnote>
  <w:footnote w:id="17">
    <w:p w14:paraId="142ECADA" w14:textId="77777777" w:rsidR="00F21262" w:rsidRPr="00F21262" w:rsidRDefault="00F21262" w:rsidP="00F21262">
      <w:pPr>
        <w:pStyle w:val="FootnoteText"/>
        <w:rPr>
          <w:rFonts w:asciiTheme="minorHAnsi" w:hAnsiTheme="minorHAnsi" w:cs="Times New Roman"/>
        </w:rPr>
      </w:pPr>
      <w:r w:rsidRPr="00F21262">
        <w:rPr>
          <w:rStyle w:val="FootnoteReference"/>
          <w:rFonts w:asciiTheme="minorHAnsi" w:hAnsiTheme="minorHAnsi" w:cs="Times New Roman"/>
        </w:rPr>
        <w:footnoteRef/>
      </w:r>
      <w:r w:rsidRPr="00F21262">
        <w:rPr>
          <w:rFonts w:asciiTheme="minorHAnsi" w:hAnsiTheme="minorHAnsi" w:cs="Times New Roman"/>
        </w:rPr>
        <w:t xml:space="preserve"> Goodman LR, Hansen, DJ, Middaugh, DP, Cripe GM, and Moore, JC (1985) Method for Early Life stage Tests Using Three Atherinid Fishes and Results with Chlorpyrifos. In RD Cardwell, Purdy R, and Bahner RC (Eds .) Aquatic Toxicology and Hazard Assessment. 7th Symposium, ASTMM STP 854, Philadelphia, PA 145-154. (E4225)</w:t>
      </w:r>
    </w:p>
  </w:footnote>
  <w:footnote w:id="18">
    <w:p w14:paraId="6228C0BF" w14:textId="77777777" w:rsidR="00F21262" w:rsidRPr="00F21262" w:rsidRDefault="00F21262" w:rsidP="00F21262">
      <w:pPr>
        <w:pStyle w:val="FootnoteText"/>
        <w:rPr>
          <w:rFonts w:asciiTheme="minorHAnsi" w:hAnsiTheme="minorHAnsi" w:cs="Times New Roman"/>
        </w:rPr>
      </w:pPr>
      <w:r w:rsidRPr="00F21262">
        <w:rPr>
          <w:rStyle w:val="FootnoteReference"/>
          <w:rFonts w:asciiTheme="minorHAnsi" w:hAnsiTheme="minorHAnsi" w:cs="Times New Roman"/>
        </w:rPr>
        <w:footnoteRef/>
      </w:r>
      <w:r w:rsidRPr="00F21262">
        <w:rPr>
          <w:rFonts w:asciiTheme="minorHAnsi" w:hAnsiTheme="minorHAnsi" w:cs="Times New Roman"/>
        </w:rPr>
        <w:t xml:space="preserve"> Goodman L.R., Hansen, D.J., Middaugh, D.P., Cripe G.M., and Moore J.C. (1985)  A New Early Life Stage Toxicity Test Using the California Grunion (</w:t>
      </w:r>
      <w:r w:rsidRPr="00F21262">
        <w:rPr>
          <w:rFonts w:asciiTheme="minorHAnsi" w:hAnsiTheme="minorHAnsi" w:cs="Times New Roman"/>
          <w:i/>
        </w:rPr>
        <w:t>Leuresthes tenuis</w:t>
      </w:r>
      <w:r w:rsidRPr="00F21262">
        <w:rPr>
          <w:rFonts w:asciiTheme="minorHAnsi" w:hAnsiTheme="minorHAnsi" w:cs="Times New Roman"/>
        </w:rPr>
        <w:t xml:space="preserve">) and Results with Chlorpyrifos. </w:t>
      </w:r>
      <w:r w:rsidRPr="00741497">
        <w:rPr>
          <w:rFonts w:asciiTheme="minorHAnsi" w:hAnsiTheme="minorHAnsi" w:cs="Times New Roman"/>
          <w:i/>
        </w:rPr>
        <w:t xml:space="preserve">Ecotoxicol. Environ. Saf. </w:t>
      </w:r>
      <w:r w:rsidRPr="00F21262">
        <w:rPr>
          <w:rFonts w:asciiTheme="minorHAnsi" w:hAnsiTheme="minorHAnsi" w:cs="Times New Roman"/>
        </w:rPr>
        <w:t>(10)12-21. (E12881)</w:t>
      </w:r>
    </w:p>
  </w:footnote>
  <w:footnote w:id="19">
    <w:p w14:paraId="50773807" w14:textId="77777777" w:rsidR="00F21262" w:rsidRPr="00F21262" w:rsidRDefault="00F21262" w:rsidP="00F21262">
      <w:pPr>
        <w:pStyle w:val="FootnoteText"/>
        <w:rPr>
          <w:rFonts w:asciiTheme="minorHAnsi" w:hAnsiTheme="minorHAnsi" w:cs="Times New Roman"/>
        </w:rPr>
      </w:pPr>
      <w:r w:rsidRPr="00F21262">
        <w:rPr>
          <w:rStyle w:val="FootnoteReference"/>
          <w:rFonts w:asciiTheme="minorHAnsi" w:hAnsiTheme="minorHAnsi" w:cs="Times New Roman"/>
        </w:rPr>
        <w:footnoteRef/>
      </w:r>
      <w:r w:rsidRPr="00F21262">
        <w:rPr>
          <w:rFonts w:asciiTheme="minorHAnsi" w:hAnsiTheme="minorHAnsi" w:cs="Times New Roman"/>
        </w:rPr>
        <w:t xml:space="preserve"> Hansen D.J., Goodman, LR, Cripe, G.M., MaCauley S.F. (1986) Early Life Stage Toxicity Test Methods for Gulf Toadfish (Opsanus beta) and Results Using Chlorpyrifos.</w:t>
      </w:r>
      <w:r w:rsidRPr="00741497">
        <w:rPr>
          <w:rFonts w:asciiTheme="minorHAnsi" w:hAnsiTheme="minorHAnsi" w:cs="Times New Roman"/>
          <w:i/>
        </w:rPr>
        <w:t xml:space="preserve"> Ecotoxicol. Environ. Saf.</w:t>
      </w:r>
      <w:r w:rsidRPr="00F21262">
        <w:rPr>
          <w:rFonts w:asciiTheme="minorHAnsi" w:hAnsiTheme="minorHAnsi" w:cs="Times New Roman"/>
        </w:rPr>
        <w:t xml:space="preserve"> (11)15-22.</w:t>
      </w:r>
    </w:p>
  </w:footnote>
  <w:footnote w:id="20">
    <w:p w14:paraId="08AD39D1" w14:textId="47E8FD67" w:rsidR="00F21262" w:rsidRPr="00F21262" w:rsidRDefault="00F21262" w:rsidP="00F21262">
      <w:pPr>
        <w:spacing w:after="0" w:line="240" w:lineRule="auto"/>
        <w:rPr>
          <w:rFonts w:asciiTheme="minorHAnsi" w:hAnsiTheme="minorHAnsi"/>
          <w:sz w:val="20"/>
          <w:szCs w:val="20"/>
        </w:rPr>
      </w:pPr>
      <w:r w:rsidRPr="00F21262">
        <w:rPr>
          <w:rStyle w:val="FootnoteReference"/>
          <w:rFonts w:asciiTheme="minorHAnsi" w:hAnsiTheme="minorHAnsi"/>
          <w:sz w:val="20"/>
          <w:szCs w:val="20"/>
        </w:rPr>
        <w:footnoteRef/>
      </w:r>
      <w:r w:rsidRPr="00F21262">
        <w:rPr>
          <w:rFonts w:asciiTheme="minorHAnsi" w:hAnsiTheme="minorHAnsi"/>
          <w:sz w:val="20"/>
          <w:szCs w:val="20"/>
        </w:rPr>
        <w:t xml:space="preserve"> </w:t>
      </w:r>
      <w:r w:rsidRPr="00F21262">
        <w:rPr>
          <w:rFonts w:asciiTheme="minorHAnsi" w:hAnsiTheme="minorHAnsi" w:cs="Times New Roman"/>
          <w:sz w:val="20"/>
          <w:szCs w:val="20"/>
        </w:rPr>
        <w:t xml:space="preserve">El-Amrani S, Pena-Abaurrea M, Sanz-Landaluze J, Ramos L, Guinea J, Camara C (2012) Bioconcentration of pesticides in zebrafish eleutheroembryos (Danio rerio). </w:t>
      </w:r>
      <w:r w:rsidRPr="00741497">
        <w:rPr>
          <w:rFonts w:asciiTheme="minorHAnsi" w:hAnsiTheme="minorHAnsi" w:cs="Times New Roman"/>
          <w:i/>
          <w:sz w:val="20"/>
          <w:szCs w:val="20"/>
        </w:rPr>
        <w:t>Sci</w:t>
      </w:r>
      <w:r w:rsidR="00741497">
        <w:rPr>
          <w:rFonts w:asciiTheme="minorHAnsi" w:hAnsiTheme="minorHAnsi" w:cs="Times New Roman"/>
          <w:i/>
          <w:sz w:val="20"/>
          <w:szCs w:val="20"/>
        </w:rPr>
        <w:t>.</w:t>
      </w:r>
      <w:r w:rsidRPr="00741497">
        <w:rPr>
          <w:rFonts w:asciiTheme="minorHAnsi" w:hAnsiTheme="minorHAnsi" w:cs="Times New Roman"/>
          <w:i/>
          <w:sz w:val="20"/>
          <w:szCs w:val="20"/>
        </w:rPr>
        <w:t xml:space="preserve"> Tot</w:t>
      </w:r>
      <w:r w:rsidR="00741497">
        <w:rPr>
          <w:rFonts w:asciiTheme="minorHAnsi" w:hAnsiTheme="minorHAnsi" w:cs="Times New Roman"/>
          <w:i/>
          <w:sz w:val="20"/>
          <w:szCs w:val="20"/>
        </w:rPr>
        <w:t>.</w:t>
      </w:r>
      <w:r w:rsidRPr="00741497">
        <w:rPr>
          <w:rFonts w:asciiTheme="minorHAnsi" w:hAnsiTheme="minorHAnsi" w:cs="Times New Roman"/>
          <w:i/>
          <w:sz w:val="20"/>
          <w:szCs w:val="20"/>
        </w:rPr>
        <w:t xml:space="preserve"> Environ</w:t>
      </w:r>
      <w:r w:rsidR="00741497">
        <w:rPr>
          <w:rFonts w:asciiTheme="minorHAnsi" w:hAnsiTheme="minorHAnsi" w:cs="Times New Roman"/>
          <w:i/>
          <w:sz w:val="20"/>
          <w:szCs w:val="20"/>
        </w:rPr>
        <w:t>.</w:t>
      </w:r>
      <w:r w:rsidRPr="00F21262">
        <w:rPr>
          <w:rFonts w:asciiTheme="minorHAnsi" w:hAnsiTheme="minorHAnsi" w:cs="Times New Roman"/>
          <w:sz w:val="20"/>
          <w:szCs w:val="20"/>
        </w:rPr>
        <w:t xml:space="preserve"> 425:184-190.</w:t>
      </w:r>
    </w:p>
    <w:p w14:paraId="788FAF29" w14:textId="77777777" w:rsidR="00F21262" w:rsidRPr="00F21262" w:rsidRDefault="00F21262" w:rsidP="00F21262">
      <w:pPr>
        <w:pStyle w:val="CommentText"/>
        <w:rPr>
          <w:rFonts w:asciiTheme="minorHAnsi" w:hAnsiTheme="minorHAnsi"/>
        </w:rPr>
      </w:pPr>
    </w:p>
    <w:p w14:paraId="3B3FA67D" w14:textId="77777777" w:rsidR="00F21262" w:rsidRDefault="00F21262" w:rsidP="00F21262">
      <w:pPr>
        <w:pStyle w:val="FootnoteText"/>
      </w:pPr>
    </w:p>
  </w:footnote>
  <w:footnote w:id="21">
    <w:p w14:paraId="02CA5933" w14:textId="42C64FBC" w:rsidR="00F21262" w:rsidRPr="003522D5" w:rsidRDefault="00F21262" w:rsidP="003522D5">
      <w:pPr>
        <w:spacing w:after="0" w:line="240" w:lineRule="auto"/>
        <w:rPr>
          <w:rFonts w:asciiTheme="minorHAnsi" w:hAnsiTheme="minorHAnsi" w:cs="Times New Roman"/>
          <w:sz w:val="20"/>
          <w:szCs w:val="20"/>
        </w:rPr>
      </w:pPr>
      <w:r w:rsidRPr="003522D5">
        <w:rPr>
          <w:rStyle w:val="FootnoteReference"/>
          <w:rFonts w:asciiTheme="minorHAnsi" w:hAnsiTheme="minorHAnsi"/>
          <w:sz w:val="20"/>
          <w:szCs w:val="20"/>
        </w:rPr>
        <w:footnoteRef/>
      </w:r>
      <w:r w:rsidRPr="003522D5">
        <w:rPr>
          <w:rFonts w:asciiTheme="minorHAnsi" w:hAnsiTheme="minorHAnsi"/>
          <w:sz w:val="20"/>
          <w:szCs w:val="20"/>
        </w:rPr>
        <w:t xml:space="preserve"> </w:t>
      </w:r>
      <w:r w:rsidRPr="003522D5">
        <w:rPr>
          <w:rFonts w:asciiTheme="minorHAnsi" w:hAnsiTheme="minorHAnsi" w:cs="Times New Roman"/>
          <w:sz w:val="20"/>
          <w:szCs w:val="20"/>
        </w:rPr>
        <w:t xml:space="preserve">Woodburn KB, Hansen SC, Roth GA, Strauss K (2003) The Bioconcentration and Metabolism of Chlorpyrifos by the Eastern Oyster, </w:t>
      </w:r>
      <w:r w:rsidRPr="003522D5">
        <w:rPr>
          <w:rFonts w:asciiTheme="minorHAnsi" w:hAnsiTheme="minorHAnsi" w:cs="Times New Roman"/>
          <w:i/>
          <w:sz w:val="20"/>
          <w:szCs w:val="20"/>
        </w:rPr>
        <w:t>Crassostrea virginica</w:t>
      </w:r>
      <w:r w:rsidRPr="003522D5">
        <w:rPr>
          <w:rFonts w:asciiTheme="minorHAnsi" w:hAnsiTheme="minorHAnsi" w:cs="Times New Roman"/>
          <w:sz w:val="20"/>
          <w:szCs w:val="20"/>
        </w:rPr>
        <w:t>.</w:t>
      </w:r>
      <w:r w:rsidRPr="00DF5E3F">
        <w:rPr>
          <w:rFonts w:asciiTheme="minorHAnsi" w:hAnsiTheme="minorHAnsi" w:cs="Times New Roman"/>
          <w:i/>
          <w:sz w:val="20"/>
          <w:szCs w:val="20"/>
        </w:rPr>
        <w:t xml:space="preserve"> Environ. Toxicol. Chem. </w:t>
      </w:r>
      <w:r w:rsidRPr="003522D5">
        <w:rPr>
          <w:rFonts w:asciiTheme="minorHAnsi" w:hAnsiTheme="minorHAnsi" w:cs="Times New Roman"/>
          <w:sz w:val="20"/>
          <w:szCs w:val="20"/>
        </w:rPr>
        <w:t>22:276-284.</w:t>
      </w:r>
    </w:p>
  </w:footnote>
  <w:footnote w:id="22">
    <w:p w14:paraId="27CCBC71" w14:textId="4CEDB0D2" w:rsidR="00F21262" w:rsidRPr="003522D5" w:rsidRDefault="00F21262" w:rsidP="003522D5">
      <w:pPr>
        <w:spacing w:line="240" w:lineRule="auto"/>
        <w:rPr>
          <w:rFonts w:asciiTheme="minorHAnsi" w:hAnsiTheme="minorHAnsi" w:cs="Times New Roman"/>
          <w:b/>
          <w:bCs/>
          <w:color w:val="000000" w:themeColor="text1"/>
          <w:sz w:val="20"/>
          <w:szCs w:val="20"/>
        </w:rPr>
      </w:pPr>
      <w:r w:rsidRPr="003522D5">
        <w:rPr>
          <w:rStyle w:val="FootnoteReference"/>
          <w:rFonts w:asciiTheme="minorHAnsi" w:hAnsiTheme="minorHAnsi" w:cs="Times New Roman"/>
          <w:sz w:val="20"/>
          <w:szCs w:val="20"/>
        </w:rPr>
        <w:footnoteRef/>
      </w:r>
      <w:r w:rsidRPr="003522D5">
        <w:rPr>
          <w:rFonts w:asciiTheme="minorHAnsi" w:hAnsiTheme="minorHAnsi" w:cs="Times New Roman"/>
          <w:sz w:val="20"/>
          <w:szCs w:val="20"/>
        </w:rPr>
        <w:t xml:space="preserve"> </w:t>
      </w:r>
      <w:r w:rsidRPr="003522D5">
        <w:rPr>
          <w:rFonts w:asciiTheme="minorHAnsi" w:hAnsiTheme="minorHAnsi" w:cs="Times New Roman"/>
          <w:color w:val="000000" w:themeColor="text1"/>
          <w:sz w:val="20"/>
          <w:szCs w:val="20"/>
        </w:rPr>
        <w:t xml:space="preserve">Serrano R;Hernandez F;Lopez FJ;Pena JB Bioconcentration and Depuration of Chlorpyrifos in the Marine Mollusc </w:t>
      </w:r>
      <w:r w:rsidRPr="003522D5">
        <w:rPr>
          <w:rFonts w:asciiTheme="minorHAnsi" w:hAnsiTheme="minorHAnsi" w:cs="Times New Roman"/>
          <w:i/>
          <w:color w:val="000000" w:themeColor="text1"/>
          <w:sz w:val="20"/>
          <w:szCs w:val="20"/>
        </w:rPr>
        <w:t>Mytilus edulis</w:t>
      </w:r>
      <w:r w:rsidRPr="003522D5">
        <w:rPr>
          <w:rFonts w:asciiTheme="minorHAnsi" w:hAnsiTheme="minorHAnsi" w:cs="Times New Roman"/>
          <w:color w:val="000000" w:themeColor="text1"/>
          <w:sz w:val="20"/>
          <w:szCs w:val="20"/>
        </w:rPr>
        <w:t xml:space="preserve">. </w:t>
      </w:r>
      <w:r w:rsidRPr="00DF5E3F">
        <w:rPr>
          <w:rFonts w:asciiTheme="minorHAnsi" w:hAnsiTheme="minorHAnsi" w:cs="Times New Roman"/>
          <w:i/>
          <w:color w:val="000000" w:themeColor="text1"/>
          <w:sz w:val="20"/>
          <w:szCs w:val="20"/>
        </w:rPr>
        <w:t>Arch. Environ. Contam.</w:t>
      </w:r>
      <w:r w:rsidR="003522D5" w:rsidRPr="00DF5E3F">
        <w:rPr>
          <w:rFonts w:asciiTheme="minorHAnsi" w:hAnsiTheme="minorHAnsi" w:cs="Times New Roman"/>
          <w:i/>
          <w:color w:val="000000" w:themeColor="text1"/>
          <w:sz w:val="20"/>
          <w:szCs w:val="20"/>
        </w:rPr>
        <w:t xml:space="preserve"> </w:t>
      </w:r>
      <w:r w:rsidRPr="00DF5E3F">
        <w:rPr>
          <w:rFonts w:asciiTheme="minorHAnsi" w:hAnsiTheme="minorHAnsi" w:cs="Times New Roman"/>
          <w:i/>
          <w:color w:val="000000" w:themeColor="text1"/>
          <w:sz w:val="20"/>
          <w:szCs w:val="20"/>
        </w:rPr>
        <w:t xml:space="preserve">Toxicol. </w:t>
      </w:r>
      <w:r w:rsidRPr="003522D5">
        <w:rPr>
          <w:rFonts w:asciiTheme="minorHAnsi" w:hAnsiTheme="minorHAnsi" w:cs="Times New Roman"/>
          <w:color w:val="000000" w:themeColor="text1"/>
          <w:sz w:val="20"/>
          <w:szCs w:val="20"/>
        </w:rPr>
        <w:t>33(1): 47-52 (E18413)</w:t>
      </w:r>
    </w:p>
  </w:footnote>
  <w:footnote w:id="23">
    <w:p w14:paraId="7465F665" w14:textId="77777777" w:rsidR="00F21262" w:rsidRPr="003522D5" w:rsidRDefault="00F21262" w:rsidP="003522D5">
      <w:pPr>
        <w:pStyle w:val="FootnoteText"/>
        <w:rPr>
          <w:rFonts w:asciiTheme="minorHAnsi" w:hAnsiTheme="minorHAnsi" w:cs="Times New Roman"/>
        </w:rPr>
      </w:pPr>
      <w:r w:rsidRPr="003522D5">
        <w:rPr>
          <w:rStyle w:val="FootnoteReference"/>
          <w:rFonts w:asciiTheme="minorHAnsi" w:hAnsiTheme="minorHAnsi" w:cs="Times New Roman"/>
        </w:rPr>
        <w:footnoteRef/>
      </w:r>
      <w:r w:rsidRPr="003522D5">
        <w:rPr>
          <w:rFonts w:asciiTheme="minorHAnsi" w:hAnsiTheme="minorHAnsi" w:cs="Times New Roman"/>
        </w:rPr>
        <w:t xml:space="preserve"> </w:t>
      </w:r>
      <w:r w:rsidRPr="003522D5">
        <w:rPr>
          <w:rFonts w:asciiTheme="minorHAnsi" w:eastAsia="Times New Roman" w:hAnsiTheme="minorHAnsi" w:cs="Times New Roman"/>
        </w:rPr>
        <w:t>Serrano R;Lopez FJ;Hernandez F;Pena JB (1997) Bioconcentration of Chlorpyrifos, Chlorfenvinphos, and Methidathion in Mytilus galloprovincialis (E72696)</w:t>
      </w:r>
    </w:p>
  </w:footnote>
  <w:footnote w:id="24">
    <w:p w14:paraId="06AA6C24" w14:textId="77777777" w:rsidR="00F21262" w:rsidRPr="003522D5" w:rsidRDefault="00F21262" w:rsidP="00F21262">
      <w:pPr>
        <w:spacing w:after="0" w:line="240" w:lineRule="auto"/>
        <w:rPr>
          <w:rFonts w:asciiTheme="minorHAnsi" w:eastAsia="Times New Roman" w:hAnsiTheme="minorHAnsi"/>
          <w:sz w:val="20"/>
          <w:szCs w:val="20"/>
        </w:rPr>
      </w:pPr>
      <w:r w:rsidRPr="003522D5">
        <w:rPr>
          <w:rStyle w:val="FootnoteReference"/>
          <w:rFonts w:asciiTheme="minorHAnsi" w:hAnsiTheme="minorHAnsi" w:cs="Times New Roman"/>
          <w:sz w:val="20"/>
          <w:szCs w:val="20"/>
        </w:rPr>
        <w:footnoteRef/>
      </w:r>
      <w:r w:rsidRPr="003522D5">
        <w:rPr>
          <w:rFonts w:asciiTheme="minorHAnsi" w:hAnsiTheme="minorHAnsi" w:cs="Times New Roman"/>
          <w:sz w:val="20"/>
          <w:szCs w:val="20"/>
        </w:rPr>
        <w:t xml:space="preserve"> </w:t>
      </w:r>
      <w:r w:rsidRPr="003522D5">
        <w:rPr>
          <w:rFonts w:asciiTheme="minorHAnsi" w:eastAsia="Times New Roman" w:hAnsiTheme="minorHAnsi" w:cs="Times New Roman"/>
          <w:sz w:val="20"/>
          <w:szCs w:val="20"/>
        </w:rPr>
        <w:t>Ashauer R;Hintermeister A;O'Connor I;Elumelu M;Hollender J;Escher BI   (2012)  Significance of Xenobiotic Metabolism for Bioaccumulation Kinetics of Organic Chemicals in Gammarus pulex.</w:t>
      </w:r>
      <w:r w:rsidRPr="00DF5E3F">
        <w:rPr>
          <w:rFonts w:asciiTheme="minorHAnsi" w:eastAsia="Times New Roman" w:hAnsiTheme="minorHAnsi" w:cs="Times New Roman"/>
          <w:i/>
          <w:sz w:val="20"/>
          <w:szCs w:val="20"/>
        </w:rPr>
        <w:t xml:space="preserve"> Environ. Sci. Technol. </w:t>
      </w:r>
      <w:r w:rsidRPr="003522D5">
        <w:rPr>
          <w:rFonts w:asciiTheme="minorHAnsi" w:eastAsia="Times New Roman" w:hAnsiTheme="minorHAnsi" w:cs="Times New Roman"/>
          <w:sz w:val="20"/>
          <w:szCs w:val="20"/>
        </w:rPr>
        <w:t>46(6): 3498-3508  (E160013)</w:t>
      </w:r>
    </w:p>
  </w:footnote>
  <w:footnote w:id="25">
    <w:p w14:paraId="530366D6" w14:textId="77777777" w:rsidR="00F21262" w:rsidRPr="003522D5" w:rsidRDefault="00F21262" w:rsidP="00F21262">
      <w:pPr>
        <w:spacing w:after="0" w:line="240" w:lineRule="auto"/>
        <w:rPr>
          <w:rFonts w:asciiTheme="minorHAnsi" w:eastAsia="Times New Roman" w:hAnsiTheme="minorHAnsi" w:cs="Times New Roman"/>
          <w:sz w:val="20"/>
          <w:szCs w:val="20"/>
        </w:rPr>
      </w:pPr>
      <w:r w:rsidRPr="003522D5">
        <w:rPr>
          <w:rStyle w:val="FootnoteReference"/>
          <w:rFonts w:asciiTheme="minorHAnsi" w:hAnsiTheme="minorHAnsi" w:cs="Times New Roman"/>
          <w:sz w:val="20"/>
          <w:szCs w:val="20"/>
        </w:rPr>
        <w:footnoteRef/>
      </w:r>
      <w:r w:rsidRPr="003522D5">
        <w:rPr>
          <w:rFonts w:asciiTheme="minorHAnsi" w:hAnsiTheme="minorHAnsi" w:cs="Times New Roman"/>
          <w:sz w:val="20"/>
          <w:szCs w:val="20"/>
        </w:rPr>
        <w:t xml:space="preserve"> </w:t>
      </w:r>
      <w:r w:rsidRPr="003522D5">
        <w:rPr>
          <w:rFonts w:asciiTheme="minorHAnsi" w:eastAsia="Times New Roman" w:hAnsiTheme="minorHAnsi" w:cs="Times New Roman"/>
          <w:sz w:val="20"/>
          <w:szCs w:val="20"/>
        </w:rPr>
        <w:t xml:space="preserve">Ashauer R;Boxall A;Brown C. (2006) Uptake and Elimination of Chlorpyrifos and Pentachlorophenol into the Freshwater Amphipod Gammarus pulex. </w:t>
      </w:r>
      <w:r w:rsidRPr="00DF5E3F">
        <w:rPr>
          <w:rFonts w:asciiTheme="minorHAnsi" w:eastAsia="Times New Roman" w:hAnsiTheme="minorHAnsi" w:cs="Times New Roman"/>
          <w:i/>
          <w:sz w:val="20"/>
          <w:szCs w:val="20"/>
        </w:rPr>
        <w:t>Arch. Environ. Contam. Toxicol.</w:t>
      </w:r>
      <w:r w:rsidRPr="003522D5">
        <w:rPr>
          <w:rFonts w:asciiTheme="minorHAnsi" w:eastAsia="Times New Roman" w:hAnsiTheme="minorHAnsi" w:cs="Times New Roman"/>
          <w:sz w:val="20"/>
          <w:szCs w:val="20"/>
        </w:rPr>
        <w:t xml:space="preserve"> 51(4): 542-548 (E92242)</w:t>
      </w:r>
    </w:p>
  </w:footnote>
  <w:footnote w:id="26">
    <w:p w14:paraId="448CFDB4" w14:textId="77777777" w:rsidR="00F21262" w:rsidRPr="003522D5" w:rsidRDefault="00F21262" w:rsidP="00F21262">
      <w:pPr>
        <w:spacing w:after="0" w:line="240" w:lineRule="auto"/>
        <w:rPr>
          <w:rFonts w:asciiTheme="minorHAnsi" w:hAnsiTheme="minorHAnsi" w:cs="Times New Roman"/>
          <w:sz w:val="20"/>
          <w:szCs w:val="20"/>
        </w:rPr>
      </w:pPr>
      <w:r w:rsidRPr="003522D5">
        <w:rPr>
          <w:rStyle w:val="FootnoteReference"/>
          <w:rFonts w:asciiTheme="minorHAnsi" w:hAnsiTheme="minorHAnsi" w:cs="Times New Roman"/>
          <w:sz w:val="20"/>
          <w:szCs w:val="20"/>
        </w:rPr>
        <w:footnoteRef/>
      </w:r>
      <w:r w:rsidRPr="003522D5">
        <w:rPr>
          <w:rFonts w:asciiTheme="minorHAnsi" w:hAnsiTheme="minorHAnsi" w:cs="Times New Roman"/>
          <w:sz w:val="20"/>
          <w:szCs w:val="20"/>
        </w:rPr>
        <w:t xml:space="preserve"> Rubach, MN; </w:t>
      </w:r>
      <w:r w:rsidRPr="003522D5">
        <w:rPr>
          <w:rFonts w:asciiTheme="minorHAnsi" w:eastAsia="Times New Roman" w:hAnsiTheme="minorHAnsi" w:cs="Times New Roman"/>
          <w:sz w:val="20"/>
          <w:szCs w:val="20"/>
        </w:rPr>
        <w:t>Ashauer R; Maund SJ; Baird DJ; Baird DJ; Van den Brink, PJ (2010) Toxicokinetic Variation in 15 Freshwater Arthropod Species Exposed to the Insecticide Chlorpyrifos</w:t>
      </w:r>
      <w:r w:rsidRPr="003522D5">
        <w:rPr>
          <w:rFonts w:asciiTheme="minorHAnsi" w:eastAsia="Times New Roman" w:hAnsiTheme="minorHAnsi" w:cs="Times New Roman"/>
          <w:b/>
          <w:sz w:val="20"/>
          <w:szCs w:val="20"/>
        </w:rPr>
        <w:t xml:space="preserve">. </w:t>
      </w:r>
      <w:r w:rsidRPr="003522D5">
        <w:rPr>
          <w:rFonts w:asciiTheme="minorHAnsi" w:eastAsia="Times New Roman" w:hAnsiTheme="minorHAnsi" w:cs="Times New Roman"/>
          <w:sz w:val="20"/>
          <w:szCs w:val="20"/>
        </w:rPr>
        <w:t xml:space="preserve"> </w:t>
      </w:r>
      <w:r w:rsidRPr="00DF5E3F">
        <w:rPr>
          <w:rFonts w:asciiTheme="minorHAnsi" w:eastAsia="Times New Roman" w:hAnsiTheme="minorHAnsi" w:cs="Times New Roman"/>
          <w:i/>
          <w:sz w:val="20"/>
          <w:szCs w:val="20"/>
        </w:rPr>
        <w:t>Environ. Toxicol. Chem.</w:t>
      </w:r>
      <w:r w:rsidRPr="003522D5">
        <w:rPr>
          <w:rFonts w:asciiTheme="minorHAnsi" w:eastAsia="Times New Roman" w:hAnsiTheme="minorHAnsi" w:cs="Times New Roman"/>
          <w:sz w:val="20"/>
          <w:szCs w:val="20"/>
        </w:rPr>
        <w:t xml:space="preserve"> 29(10): 2225-2234  (</w:t>
      </w:r>
      <w:r w:rsidRPr="003522D5">
        <w:rPr>
          <w:rFonts w:asciiTheme="minorHAnsi" w:hAnsiTheme="minorHAnsi" w:cs="Times New Roman"/>
          <w:sz w:val="20"/>
          <w:szCs w:val="20"/>
        </w:rPr>
        <w:t>E 159805)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D53"/>
    <w:multiLevelType w:val="hybridMultilevel"/>
    <w:tmpl w:val="C638C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16011"/>
    <w:multiLevelType w:val="multilevel"/>
    <w:tmpl w:val="E6980CF2"/>
    <w:numStyleLink w:val="Style1"/>
  </w:abstractNum>
  <w:abstractNum w:abstractNumId="2" w15:restartNumberingAfterBreak="0">
    <w:nsid w:val="0C5C5745"/>
    <w:multiLevelType w:val="multilevel"/>
    <w:tmpl w:val="F9C0E474"/>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131BCE"/>
    <w:multiLevelType w:val="hybridMultilevel"/>
    <w:tmpl w:val="A746B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96C57"/>
    <w:multiLevelType w:val="multilevel"/>
    <w:tmpl w:val="11DA1B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BB36156"/>
    <w:multiLevelType w:val="multilevel"/>
    <w:tmpl w:val="547CA0A8"/>
    <w:lvl w:ilvl="0">
      <w:start w:val="1"/>
      <w:numFmt w:val="decimal"/>
      <w:lvlText w:val="%1."/>
      <w:lvlJc w:val="left"/>
      <w:pPr>
        <w:ind w:left="720" w:firstLine="1080"/>
      </w:pPr>
    </w:lvl>
    <w:lvl w:ilvl="1">
      <w:start w:val="1"/>
      <w:numFmt w:val="lowerLetter"/>
      <w:lvlText w:val="%2."/>
      <w:lvlJc w:val="left"/>
      <w:pPr>
        <w:ind w:left="1440" w:firstLine="2520"/>
      </w:pPr>
      <w:rPr>
        <w:sz w:val="20"/>
        <w:szCs w:val="20"/>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1C9959D4"/>
    <w:multiLevelType w:val="multilevel"/>
    <w:tmpl w:val="547CA0A8"/>
    <w:lvl w:ilvl="0">
      <w:start w:val="1"/>
      <w:numFmt w:val="decimal"/>
      <w:lvlText w:val="%1."/>
      <w:lvlJc w:val="left"/>
      <w:pPr>
        <w:ind w:left="720" w:firstLine="1080"/>
      </w:pPr>
    </w:lvl>
    <w:lvl w:ilvl="1">
      <w:start w:val="1"/>
      <w:numFmt w:val="lowerLetter"/>
      <w:lvlText w:val="%2."/>
      <w:lvlJc w:val="left"/>
      <w:pPr>
        <w:ind w:left="1440" w:firstLine="2520"/>
      </w:pPr>
      <w:rPr>
        <w:sz w:val="20"/>
        <w:szCs w:val="20"/>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1D405E4C"/>
    <w:multiLevelType w:val="multilevel"/>
    <w:tmpl w:val="08F4BB62"/>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997BD7"/>
    <w:multiLevelType w:val="multilevel"/>
    <w:tmpl w:val="A998D3DC"/>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0A5E6F"/>
    <w:multiLevelType w:val="multilevel"/>
    <w:tmpl w:val="547CA0A8"/>
    <w:lvl w:ilvl="0">
      <w:start w:val="1"/>
      <w:numFmt w:val="decimal"/>
      <w:lvlText w:val="%1."/>
      <w:lvlJc w:val="left"/>
      <w:pPr>
        <w:ind w:left="720" w:firstLine="1080"/>
      </w:pPr>
    </w:lvl>
    <w:lvl w:ilvl="1">
      <w:start w:val="1"/>
      <w:numFmt w:val="lowerLetter"/>
      <w:lvlText w:val="%2."/>
      <w:lvlJc w:val="left"/>
      <w:pPr>
        <w:ind w:left="1440" w:firstLine="2520"/>
      </w:pPr>
      <w:rPr>
        <w:sz w:val="20"/>
        <w:szCs w:val="20"/>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24B901EF"/>
    <w:multiLevelType w:val="multilevel"/>
    <w:tmpl w:val="A41A04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5891374"/>
    <w:multiLevelType w:val="multilevel"/>
    <w:tmpl w:val="547CA0A8"/>
    <w:lvl w:ilvl="0">
      <w:start w:val="1"/>
      <w:numFmt w:val="decimal"/>
      <w:lvlText w:val="%1."/>
      <w:lvlJc w:val="left"/>
      <w:pPr>
        <w:ind w:left="720" w:firstLine="1080"/>
      </w:pPr>
    </w:lvl>
    <w:lvl w:ilvl="1">
      <w:start w:val="1"/>
      <w:numFmt w:val="lowerLetter"/>
      <w:lvlText w:val="%2."/>
      <w:lvlJc w:val="left"/>
      <w:pPr>
        <w:ind w:left="1440" w:firstLine="2520"/>
      </w:pPr>
      <w:rPr>
        <w:sz w:val="20"/>
        <w:szCs w:val="20"/>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41A47930"/>
    <w:multiLevelType w:val="multilevel"/>
    <w:tmpl w:val="F1782F0C"/>
    <w:lvl w:ilvl="0">
      <w:start w:val="1"/>
      <w:numFmt w:val="upperLetter"/>
      <w:lvlText w:val="%1."/>
      <w:lvlJc w:val="left"/>
      <w:pPr>
        <w:ind w:left="0" w:firstLine="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8D5911"/>
    <w:multiLevelType w:val="multilevel"/>
    <w:tmpl w:val="5204C2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4B22BD0"/>
    <w:multiLevelType w:val="multilevel"/>
    <w:tmpl w:val="52F60F9C"/>
    <w:styleLink w:val="Style2"/>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5121317"/>
    <w:multiLevelType w:val="multilevel"/>
    <w:tmpl w:val="E6980CF2"/>
    <w:styleLink w:val="Style1"/>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7D340F"/>
    <w:multiLevelType w:val="multilevel"/>
    <w:tmpl w:val="E6980CF2"/>
    <w:numStyleLink w:val="Style1"/>
  </w:abstractNum>
  <w:abstractNum w:abstractNumId="17" w15:restartNumberingAfterBreak="0">
    <w:nsid w:val="5B2D2746"/>
    <w:multiLevelType w:val="multilevel"/>
    <w:tmpl w:val="E3A4AC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D6B641A"/>
    <w:multiLevelType w:val="multilevel"/>
    <w:tmpl w:val="F49204B4"/>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E020C6"/>
    <w:multiLevelType w:val="multilevel"/>
    <w:tmpl w:val="E6980CF2"/>
    <w:numStyleLink w:val="Style1"/>
  </w:abstractNum>
  <w:abstractNum w:abstractNumId="20" w15:restartNumberingAfterBreak="0">
    <w:nsid w:val="78912395"/>
    <w:multiLevelType w:val="multilevel"/>
    <w:tmpl w:val="E6980CF2"/>
    <w:numStyleLink w:val="Style1"/>
  </w:abstractNum>
  <w:abstractNum w:abstractNumId="21" w15:restartNumberingAfterBreak="0">
    <w:nsid w:val="7B360D73"/>
    <w:multiLevelType w:val="multilevel"/>
    <w:tmpl w:val="E6980CF2"/>
    <w:numStyleLink w:val="Style1"/>
  </w:abstractNum>
  <w:abstractNum w:abstractNumId="22" w15:restartNumberingAfterBreak="0">
    <w:nsid w:val="7D044ED6"/>
    <w:multiLevelType w:val="multilevel"/>
    <w:tmpl w:val="2446E190"/>
    <w:lvl w:ilvl="0">
      <w:start w:val="1"/>
      <w:numFmt w:val="upperLetter"/>
      <w:lvlText w:val="%1."/>
      <w:lvlJc w:val="left"/>
      <w:pPr>
        <w:ind w:left="0" w:firstLine="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F4E16E4"/>
    <w:multiLevelType w:val="multilevel"/>
    <w:tmpl w:val="20C694DA"/>
    <w:lvl w:ilvl="0">
      <w:start w:val="1"/>
      <w:numFmt w:val="upperLetter"/>
      <w:lvlText w:val="%1."/>
      <w:lvlJc w:val="left"/>
      <w:pPr>
        <w:ind w:left="0" w:firstLine="0"/>
      </w:pPr>
      <w:rPr>
        <w:rFonts w:hint="default"/>
      </w:rPr>
    </w:lvl>
    <w:lvl w:ilvl="1">
      <w:start w:val="1"/>
      <w:numFmt w:val="decimal"/>
      <w:lvlText w:val="%1.%2."/>
      <w:lvlJc w:val="left"/>
      <w:pPr>
        <w:ind w:left="720" w:hanging="3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3"/>
  </w:num>
  <w:num w:numId="3">
    <w:abstractNumId w:val="10"/>
  </w:num>
  <w:num w:numId="4">
    <w:abstractNumId w:val="4"/>
  </w:num>
  <w:num w:numId="5">
    <w:abstractNumId w:val="5"/>
  </w:num>
  <w:num w:numId="6">
    <w:abstractNumId w:val="0"/>
  </w:num>
  <w:num w:numId="7">
    <w:abstractNumId w:val="6"/>
  </w:num>
  <w:num w:numId="8">
    <w:abstractNumId w:val="11"/>
  </w:num>
  <w:num w:numId="9">
    <w:abstractNumId w:val="2"/>
  </w:num>
  <w:num w:numId="10">
    <w:abstractNumId w:val="15"/>
  </w:num>
  <w:num w:numId="11">
    <w:abstractNumId w:val="14"/>
  </w:num>
  <w:num w:numId="12">
    <w:abstractNumId w:val="20"/>
  </w:num>
  <w:num w:numId="13">
    <w:abstractNumId w:val="12"/>
  </w:num>
  <w:num w:numId="14">
    <w:abstractNumId w:val="9"/>
  </w:num>
  <w:num w:numId="15">
    <w:abstractNumId w:val="22"/>
  </w:num>
  <w:num w:numId="16">
    <w:abstractNumId w:val="1"/>
  </w:num>
  <w:num w:numId="17">
    <w:abstractNumId w:val="16"/>
  </w:num>
  <w:num w:numId="18">
    <w:abstractNumId w:val="21"/>
  </w:num>
  <w:num w:numId="19">
    <w:abstractNumId w:val="19"/>
  </w:num>
  <w:num w:numId="20">
    <w:abstractNumId w:val="23"/>
  </w:num>
  <w:num w:numId="21">
    <w:abstractNumId w:val="8"/>
  </w:num>
  <w:num w:numId="22">
    <w:abstractNumId w:val="7"/>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kIoEY1Wkrh8HYXQj/oY6dhzvdWXQD4Trd6nS2pOhQrIut2dmEwvYVneuI9fR8Bv22LJz0HEEK6r39i1Q466AmQ==" w:salt="QiqlzPq6Es2yV7sxvHTgHw=="/>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4A"/>
    <w:rsid w:val="000040FC"/>
    <w:rsid w:val="00005043"/>
    <w:rsid w:val="0002080D"/>
    <w:rsid w:val="00065035"/>
    <w:rsid w:val="00182221"/>
    <w:rsid w:val="001B08C1"/>
    <w:rsid w:val="001B132C"/>
    <w:rsid w:val="001C15C8"/>
    <w:rsid w:val="001F4AB9"/>
    <w:rsid w:val="002265BE"/>
    <w:rsid w:val="00250D85"/>
    <w:rsid w:val="002A22E6"/>
    <w:rsid w:val="002D6958"/>
    <w:rsid w:val="002E5895"/>
    <w:rsid w:val="003343DD"/>
    <w:rsid w:val="003522D5"/>
    <w:rsid w:val="00386048"/>
    <w:rsid w:val="00391DE7"/>
    <w:rsid w:val="00397A83"/>
    <w:rsid w:val="003A36E7"/>
    <w:rsid w:val="003B1993"/>
    <w:rsid w:val="003C70C2"/>
    <w:rsid w:val="003D4FEB"/>
    <w:rsid w:val="0040614E"/>
    <w:rsid w:val="00445654"/>
    <w:rsid w:val="00475BA6"/>
    <w:rsid w:val="004B2DB9"/>
    <w:rsid w:val="004D2373"/>
    <w:rsid w:val="004D6836"/>
    <w:rsid w:val="004F566E"/>
    <w:rsid w:val="00532F4A"/>
    <w:rsid w:val="00540D2A"/>
    <w:rsid w:val="005600C7"/>
    <w:rsid w:val="005843CC"/>
    <w:rsid w:val="00591F3C"/>
    <w:rsid w:val="00612CA8"/>
    <w:rsid w:val="00675996"/>
    <w:rsid w:val="006C294A"/>
    <w:rsid w:val="00724DD6"/>
    <w:rsid w:val="00741497"/>
    <w:rsid w:val="007E52DB"/>
    <w:rsid w:val="00800264"/>
    <w:rsid w:val="00822C88"/>
    <w:rsid w:val="008845B3"/>
    <w:rsid w:val="00893AFC"/>
    <w:rsid w:val="00943F61"/>
    <w:rsid w:val="00970C6D"/>
    <w:rsid w:val="009B6B86"/>
    <w:rsid w:val="009E6EB0"/>
    <w:rsid w:val="00A12616"/>
    <w:rsid w:val="00A9052B"/>
    <w:rsid w:val="00A953E8"/>
    <w:rsid w:val="00AE2BFA"/>
    <w:rsid w:val="00B141CF"/>
    <w:rsid w:val="00B209A8"/>
    <w:rsid w:val="00B23884"/>
    <w:rsid w:val="00B27DCE"/>
    <w:rsid w:val="00B77702"/>
    <w:rsid w:val="00BA0E2F"/>
    <w:rsid w:val="00BB2EBD"/>
    <w:rsid w:val="00BD032D"/>
    <w:rsid w:val="00BD74A9"/>
    <w:rsid w:val="00BF76E0"/>
    <w:rsid w:val="00C13E62"/>
    <w:rsid w:val="00C51BF3"/>
    <w:rsid w:val="00C72177"/>
    <w:rsid w:val="00CB68AA"/>
    <w:rsid w:val="00D25114"/>
    <w:rsid w:val="00D41ED5"/>
    <w:rsid w:val="00D55381"/>
    <w:rsid w:val="00D942F7"/>
    <w:rsid w:val="00DC53EF"/>
    <w:rsid w:val="00DF5E3F"/>
    <w:rsid w:val="00E37FB1"/>
    <w:rsid w:val="00EA7A28"/>
    <w:rsid w:val="00EB2144"/>
    <w:rsid w:val="00F21262"/>
    <w:rsid w:val="00F5007A"/>
    <w:rsid w:val="00F60DCE"/>
    <w:rsid w:val="00F76581"/>
    <w:rsid w:val="00FA1D37"/>
    <w:rsid w:val="00FB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8977"/>
  <w15:docId w15:val="{8BC36979-083A-474C-967E-3FCE2598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rsid w:val="00943F61"/>
    <w:pPr>
      <w:keepNext/>
      <w:keepLines/>
      <w:spacing w:after="0" w:line="240" w:lineRule="auto"/>
      <w:ind w:left="432" w:hanging="431"/>
      <w:outlineLvl w:val="0"/>
    </w:pPr>
    <w:rPr>
      <w:rFonts w:ascii="Times New Roman" w:eastAsia="Times New Roman" w:hAnsi="Times New Roman" w:cs="Times New Roman"/>
      <w:b/>
      <w:caps/>
      <w:color w:val="0070C0"/>
      <w:sz w:val="24"/>
      <w:szCs w:val="24"/>
    </w:rPr>
  </w:style>
  <w:style w:type="paragraph" w:styleId="Heading2">
    <w:name w:val="heading 2"/>
    <w:basedOn w:val="Normal"/>
    <w:next w:val="Normal"/>
    <w:pPr>
      <w:keepNext/>
      <w:keepLines/>
      <w:spacing w:after="0" w:line="240" w:lineRule="auto"/>
      <w:ind w:left="576" w:hanging="57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after="0" w:line="240" w:lineRule="auto"/>
      <w:ind w:left="720" w:hanging="719"/>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after="0" w:line="240" w:lineRule="auto"/>
      <w:ind w:left="864" w:hanging="863"/>
      <w:outlineLvl w:val="3"/>
    </w:pPr>
    <w:rPr>
      <w:rFonts w:ascii="Times New Roman" w:eastAsia="Times New Roman" w:hAnsi="Times New Roman" w:cs="Times New Roman"/>
      <w:i/>
      <w:sz w:val="24"/>
      <w:szCs w:val="24"/>
    </w:rPr>
  </w:style>
  <w:style w:type="paragraph" w:styleId="Heading5">
    <w:name w:val="heading 5"/>
    <w:basedOn w:val="Normal"/>
    <w:next w:val="Normal"/>
    <w:pPr>
      <w:keepNext/>
      <w:keepLines/>
      <w:spacing w:after="0" w:line="240" w:lineRule="auto"/>
      <w:ind w:left="1008" w:hanging="1007"/>
      <w:outlineLvl w:val="4"/>
    </w:pPr>
    <w:rPr>
      <w:rFonts w:ascii="Times New Roman" w:eastAsia="Times New Roman" w:hAnsi="Times New Roman" w:cs="Times New Roman"/>
      <w:b/>
      <w:sz w:val="24"/>
      <w:szCs w:val="24"/>
    </w:rPr>
  </w:style>
  <w:style w:type="paragraph" w:styleId="Heading6">
    <w:name w:val="heading 6"/>
    <w:basedOn w:val="Normal"/>
    <w:next w:val="Normal"/>
    <w:pPr>
      <w:keepNext/>
      <w:keepLines/>
      <w:spacing w:after="0" w:line="240" w:lineRule="auto"/>
      <w:ind w:left="1152" w:hanging="1151"/>
      <w:outlineLvl w:val="5"/>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3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6D"/>
    <w:rPr>
      <w:rFonts w:ascii="Segoe UI" w:hAnsi="Segoe UI" w:cs="Segoe UI"/>
      <w:sz w:val="18"/>
      <w:szCs w:val="18"/>
    </w:rPr>
  </w:style>
  <w:style w:type="paragraph" w:styleId="ListParagraph">
    <w:name w:val="List Paragraph"/>
    <w:basedOn w:val="Normal"/>
    <w:uiPriority w:val="34"/>
    <w:qFormat/>
    <w:rsid w:val="007E52DB"/>
    <w:pPr>
      <w:ind w:left="720"/>
      <w:contextualSpacing/>
    </w:pPr>
  </w:style>
  <w:style w:type="paragraph" w:styleId="FootnoteText">
    <w:name w:val="footnote text"/>
    <w:basedOn w:val="Normal"/>
    <w:link w:val="FootnoteTextChar"/>
    <w:uiPriority w:val="99"/>
    <w:unhideWhenUsed/>
    <w:rsid w:val="004D6836"/>
    <w:pPr>
      <w:spacing w:after="0" w:line="240" w:lineRule="auto"/>
    </w:pPr>
    <w:rPr>
      <w:sz w:val="20"/>
      <w:szCs w:val="20"/>
    </w:rPr>
  </w:style>
  <w:style w:type="character" w:customStyle="1" w:styleId="FootnoteTextChar">
    <w:name w:val="Footnote Text Char"/>
    <w:basedOn w:val="DefaultParagraphFont"/>
    <w:link w:val="FootnoteText"/>
    <w:uiPriority w:val="99"/>
    <w:rsid w:val="004D6836"/>
    <w:rPr>
      <w:sz w:val="20"/>
      <w:szCs w:val="20"/>
    </w:rPr>
  </w:style>
  <w:style w:type="character" w:styleId="FootnoteReference">
    <w:name w:val="footnote reference"/>
    <w:basedOn w:val="DefaultParagraphFont"/>
    <w:uiPriority w:val="99"/>
    <w:semiHidden/>
    <w:unhideWhenUsed/>
    <w:rsid w:val="004D6836"/>
    <w:rPr>
      <w:vertAlign w:val="superscript"/>
    </w:rPr>
  </w:style>
  <w:style w:type="paragraph" w:styleId="Caption">
    <w:name w:val="caption"/>
    <w:aliases w:val="Char, Char"/>
    <w:basedOn w:val="Normal"/>
    <w:next w:val="Normal"/>
    <w:link w:val="CaptionChar"/>
    <w:uiPriority w:val="99"/>
    <w:unhideWhenUsed/>
    <w:qFormat/>
    <w:rsid w:val="0002080D"/>
    <w:pPr>
      <w:spacing w:after="0" w:line="240" w:lineRule="auto"/>
    </w:pPr>
    <w:rPr>
      <w:rFonts w:ascii="Times New Roman" w:eastAsia="Times New Roman" w:hAnsi="Times New Roman" w:cs="Times New Roman"/>
      <w:b/>
      <w:bCs/>
      <w:color w:val="auto"/>
      <w:szCs w:val="20"/>
    </w:rPr>
  </w:style>
  <w:style w:type="character" w:customStyle="1" w:styleId="CaptionChar">
    <w:name w:val="Caption Char"/>
    <w:aliases w:val="Char Char, Char Char"/>
    <w:link w:val="Caption"/>
    <w:uiPriority w:val="99"/>
    <w:rsid w:val="0002080D"/>
    <w:rPr>
      <w:rFonts w:ascii="Times New Roman" w:eastAsia="Times New Roman" w:hAnsi="Times New Roman" w:cs="Times New Roman"/>
      <w:b/>
      <w:bCs/>
      <w:color w:val="auto"/>
      <w:szCs w:val="20"/>
    </w:rPr>
  </w:style>
  <w:style w:type="character" w:customStyle="1" w:styleId="xbe">
    <w:name w:val="_xbe"/>
    <w:basedOn w:val="DefaultParagraphFont"/>
    <w:rsid w:val="00B209A8"/>
  </w:style>
  <w:style w:type="paragraph" w:styleId="CommentSubject">
    <w:name w:val="annotation subject"/>
    <w:basedOn w:val="CommentText"/>
    <w:next w:val="CommentText"/>
    <w:link w:val="CommentSubjectChar"/>
    <w:uiPriority w:val="99"/>
    <w:semiHidden/>
    <w:unhideWhenUsed/>
    <w:rsid w:val="00D41ED5"/>
    <w:rPr>
      <w:b/>
      <w:bCs/>
    </w:rPr>
  </w:style>
  <w:style w:type="character" w:customStyle="1" w:styleId="CommentSubjectChar">
    <w:name w:val="Comment Subject Char"/>
    <w:basedOn w:val="CommentTextChar"/>
    <w:link w:val="CommentSubject"/>
    <w:uiPriority w:val="99"/>
    <w:semiHidden/>
    <w:rsid w:val="00D41ED5"/>
    <w:rPr>
      <w:b/>
      <w:bCs/>
      <w:sz w:val="20"/>
      <w:szCs w:val="20"/>
    </w:rPr>
  </w:style>
  <w:style w:type="numbering" w:customStyle="1" w:styleId="Style1">
    <w:name w:val="Style1"/>
    <w:uiPriority w:val="99"/>
    <w:rsid w:val="005600C7"/>
    <w:pPr>
      <w:numPr>
        <w:numId w:val="10"/>
      </w:numPr>
    </w:pPr>
  </w:style>
  <w:style w:type="numbering" w:customStyle="1" w:styleId="Style2">
    <w:name w:val="Style2"/>
    <w:uiPriority w:val="99"/>
    <w:rsid w:val="00943F61"/>
    <w:pPr>
      <w:numPr>
        <w:numId w:val="11"/>
      </w:numPr>
    </w:pPr>
  </w:style>
  <w:style w:type="paragraph" w:styleId="Header">
    <w:name w:val="header"/>
    <w:basedOn w:val="Normal"/>
    <w:link w:val="HeaderChar"/>
    <w:uiPriority w:val="99"/>
    <w:unhideWhenUsed/>
    <w:rsid w:val="00724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D6"/>
  </w:style>
  <w:style w:type="paragraph" w:styleId="Footer">
    <w:name w:val="footer"/>
    <w:basedOn w:val="Normal"/>
    <w:link w:val="FooterChar"/>
    <w:uiPriority w:val="99"/>
    <w:unhideWhenUsed/>
    <w:rsid w:val="00724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D6"/>
  </w:style>
  <w:style w:type="table" w:styleId="TableGrid">
    <w:name w:val="Table Grid"/>
    <w:aliases w:val="Signature Table"/>
    <w:basedOn w:val="TableNormal"/>
    <w:uiPriority w:val="39"/>
    <w:rsid w:val="00F21262"/>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74885">
      <w:bodyDiv w:val="1"/>
      <w:marLeft w:val="0"/>
      <w:marRight w:val="0"/>
      <w:marTop w:val="0"/>
      <w:marBottom w:val="0"/>
      <w:divBdr>
        <w:top w:val="none" w:sz="0" w:space="0" w:color="auto"/>
        <w:left w:val="none" w:sz="0" w:space="0" w:color="auto"/>
        <w:bottom w:val="none" w:sz="0" w:space="0" w:color="auto"/>
        <w:right w:val="none" w:sz="0" w:space="0" w:color="auto"/>
      </w:divBdr>
    </w:div>
    <w:div w:id="863981377">
      <w:bodyDiv w:val="1"/>
      <w:marLeft w:val="0"/>
      <w:marRight w:val="0"/>
      <w:marTop w:val="0"/>
      <w:marBottom w:val="0"/>
      <w:divBdr>
        <w:top w:val="none" w:sz="0" w:space="0" w:color="auto"/>
        <w:left w:val="none" w:sz="0" w:space="0" w:color="auto"/>
        <w:bottom w:val="none" w:sz="0" w:space="0" w:color="auto"/>
        <w:right w:val="none" w:sz="0" w:space="0" w:color="auto"/>
      </w:divBdr>
    </w:div>
    <w:div w:id="137168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epa.gov/pesticide-science-and-assessing-pesticide-risks/nafta-guidance-evaluating-and-calculating"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D257-E238-4CF6-8D2F-B886FB1A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4513</Words>
  <Characters>25725</Characters>
  <Application>Microsoft Office Word</Application>
  <DocSecurity>6</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Bohaty, Rochelle</dc:creator>
  <cp:lastModifiedBy>Panger, Melissa</cp:lastModifiedBy>
  <cp:revision>3</cp:revision>
  <dcterms:created xsi:type="dcterms:W3CDTF">2015-11-24T18:51:00Z</dcterms:created>
  <dcterms:modified xsi:type="dcterms:W3CDTF">2017-01-06T13:19:00Z</dcterms:modified>
</cp:coreProperties>
</file>